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F7C1F"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 xml:space="preserve">Name of Journal: </w:t>
      </w:r>
      <w:r w:rsidRPr="00A170C7">
        <w:rPr>
          <w:rFonts w:ascii="Book Antiqua" w:eastAsia="Book Antiqua" w:hAnsi="Book Antiqua" w:cs="Book Antiqua"/>
          <w:i/>
          <w:color w:val="000000"/>
        </w:rPr>
        <w:t>World Journal of Gastroenterology</w:t>
      </w:r>
    </w:p>
    <w:p w14:paraId="33498449"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 xml:space="preserve">Manuscript NO: </w:t>
      </w:r>
      <w:r w:rsidRPr="00A170C7">
        <w:rPr>
          <w:rFonts w:ascii="Book Antiqua" w:eastAsia="Book Antiqua" w:hAnsi="Book Antiqua" w:cs="Book Antiqua"/>
          <w:color w:val="000000"/>
        </w:rPr>
        <w:t>80059</w:t>
      </w:r>
    </w:p>
    <w:p w14:paraId="2664A1E3"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 xml:space="preserve">Manuscript Type: </w:t>
      </w:r>
      <w:r w:rsidRPr="00A170C7">
        <w:rPr>
          <w:rFonts w:ascii="Book Antiqua" w:eastAsia="Book Antiqua" w:hAnsi="Book Antiqua" w:cs="Book Antiqua"/>
          <w:color w:val="000000"/>
        </w:rPr>
        <w:t>REVIEW</w:t>
      </w:r>
    </w:p>
    <w:p w14:paraId="7DA3523C" w14:textId="77777777" w:rsidR="00A77B3E" w:rsidRPr="00A170C7" w:rsidRDefault="00A77B3E" w:rsidP="00715924">
      <w:pPr>
        <w:spacing w:line="360" w:lineRule="auto"/>
        <w:jc w:val="both"/>
        <w:rPr>
          <w:rFonts w:ascii="Book Antiqua" w:hAnsi="Book Antiqua"/>
        </w:rPr>
      </w:pPr>
    </w:p>
    <w:p w14:paraId="7D96C0A7" w14:textId="77777777" w:rsidR="00A77B3E" w:rsidRPr="00A170C7" w:rsidRDefault="00E27F92" w:rsidP="00715924">
      <w:pPr>
        <w:spacing w:line="360" w:lineRule="auto"/>
        <w:jc w:val="both"/>
        <w:rPr>
          <w:rFonts w:ascii="Book Antiqua" w:hAnsi="Book Antiqua"/>
        </w:rPr>
      </w:pPr>
      <w:r w:rsidRPr="00A170C7">
        <w:rPr>
          <w:rFonts w:ascii="Book Antiqua" w:hAnsi="Book Antiqua" w:cs="Book Antiqua"/>
          <w:b/>
          <w:color w:val="000000"/>
          <w:lang w:eastAsia="zh-CN"/>
        </w:rPr>
        <w:t>C</w:t>
      </w:r>
      <w:r w:rsidRPr="00A170C7">
        <w:rPr>
          <w:rFonts w:ascii="Book Antiqua" w:eastAsia="Book Antiqua" w:hAnsi="Book Antiqua" w:cs="Book Antiqua"/>
          <w:b/>
          <w:color w:val="000000"/>
        </w:rPr>
        <w:t xml:space="preserve">ytotoxic synergism of </w:t>
      </w:r>
      <w:r w:rsidR="004311B5" w:rsidRPr="00A170C7">
        <w:rPr>
          <w:rFonts w:ascii="Book Antiqua" w:eastAsia="Book Antiqua" w:hAnsi="Book Antiqua" w:cs="Book Antiqua"/>
          <w:b/>
          <w:i/>
          <w:color w:val="000000"/>
        </w:rPr>
        <w:t>Clostridioides difficile</w:t>
      </w:r>
      <w:r w:rsidRPr="00A170C7">
        <w:rPr>
          <w:rFonts w:ascii="Book Antiqua" w:eastAsia="Book Antiqua" w:hAnsi="Book Antiqua" w:cs="Book Antiqua"/>
          <w:b/>
          <w:color w:val="000000"/>
        </w:rPr>
        <w:t xml:space="preserve"> toxin </w:t>
      </w:r>
      <w:r w:rsidRPr="00A170C7">
        <w:rPr>
          <w:rFonts w:ascii="Book Antiqua" w:hAnsi="Book Antiqua" w:cs="Book Antiqua"/>
          <w:b/>
          <w:color w:val="000000"/>
          <w:lang w:eastAsia="zh-CN"/>
        </w:rPr>
        <w:t>B</w:t>
      </w:r>
      <w:r w:rsidRPr="00A170C7">
        <w:rPr>
          <w:rFonts w:ascii="Book Antiqua" w:eastAsia="Book Antiqua" w:hAnsi="Book Antiqua" w:cs="Book Antiqua"/>
          <w:b/>
          <w:color w:val="000000"/>
        </w:rPr>
        <w:t xml:space="preserve"> with proinflammatory cytokines in subjects with inflammatory bowel diseases</w:t>
      </w:r>
    </w:p>
    <w:p w14:paraId="1B69C66C" w14:textId="77777777" w:rsidR="00A77B3E" w:rsidRPr="00A170C7" w:rsidRDefault="00A77B3E" w:rsidP="00715924">
      <w:pPr>
        <w:spacing w:line="360" w:lineRule="auto"/>
        <w:jc w:val="both"/>
        <w:rPr>
          <w:rFonts w:ascii="Book Antiqua" w:hAnsi="Book Antiqua"/>
        </w:rPr>
      </w:pPr>
    </w:p>
    <w:p w14:paraId="43EDEB89" w14:textId="77777777" w:rsidR="00A77B3E" w:rsidRPr="00A170C7" w:rsidRDefault="00DA2FDB" w:rsidP="00715924">
      <w:pPr>
        <w:spacing w:line="360" w:lineRule="auto"/>
        <w:jc w:val="both"/>
        <w:rPr>
          <w:rFonts w:ascii="Book Antiqua" w:hAnsi="Book Antiqua"/>
        </w:rPr>
      </w:pPr>
      <w:r w:rsidRPr="00A170C7">
        <w:rPr>
          <w:rFonts w:ascii="Book Antiqua" w:eastAsia="Book Antiqua" w:hAnsi="Book Antiqua" w:cs="Book Antiqua"/>
          <w:color w:val="000000"/>
        </w:rPr>
        <w:t>Bassotti</w:t>
      </w:r>
      <w:r w:rsidRPr="00A170C7">
        <w:rPr>
          <w:rFonts w:ascii="Book Antiqua" w:hAnsi="Book Antiqua" w:cs="Book Antiqua"/>
          <w:color w:val="000000"/>
          <w:lang w:eastAsia="zh-CN"/>
        </w:rPr>
        <w:t xml:space="preserve"> G </w:t>
      </w:r>
      <w:r w:rsidRPr="00A170C7">
        <w:rPr>
          <w:rFonts w:ascii="Book Antiqua" w:hAnsi="Book Antiqua" w:cs="Book Antiqua"/>
          <w:i/>
          <w:color w:val="000000"/>
          <w:lang w:eastAsia="zh-CN"/>
        </w:rPr>
        <w:t>et al</w:t>
      </w:r>
      <w:r w:rsidRPr="00A170C7">
        <w:rPr>
          <w:rFonts w:ascii="Book Antiqua" w:hAnsi="Book Antiqua" w:cs="Book Antiqua"/>
          <w:color w:val="000000"/>
          <w:lang w:eastAsia="zh-CN"/>
        </w:rPr>
        <w:t>. S</w:t>
      </w:r>
      <w:r w:rsidR="00B711D0" w:rsidRPr="00A170C7">
        <w:rPr>
          <w:rFonts w:ascii="Book Antiqua" w:eastAsia="Book Antiqua" w:hAnsi="Book Antiqua" w:cs="Book Antiqua"/>
          <w:color w:val="000000"/>
        </w:rPr>
        <w:t>ynergism toxin B/cytokines in IBD</w:t>
      </w:r>
    </w:p>
    <w:p w14:paraId="1971B97E" w14:textId="77777777" w:rsidR="00A77B3E" w:rsidRPr="00A170C7" w:rsidRDefault="00A77B3E" w:rsidP="00715924">
      <w:pPr>
        <w:spacing w:line="360" w:lineRule="auto"/>
        <w:jc w:val="both"/>
        <w:rPr>
          <w:rFonts w:ascii="Book Antiqua" w:hAnsi="Book Antiqua"/>
        </w:rPr>
      </w:pPr>
    </w:p>
    <w:p w14:paraId="3AE5DEA1" w14:textId="77777777" w:rsidR="00A77B3E" w:rsidRPr="00A170C7" w:rsidRDefault="00B711D0" w:rsidP="00715924">
      <w:pPr>
        <w:spacing w:line="360" w:lineRule="auto"/>
        <w:jc w:val="both"/>
        <w:rPr>
          <w:rFonts w:ascii="Book Antiqua" w:hAnsi="Book Antiqua"/>
          <w:lang w:val="it-IT"/>
        </w:rPr>
      </w:pPr>
      <w:r w:rsidRPr="00A170C7">
        <w:rPr>
          <w:rFonts w:ascii="Book Antiqua" w:eastAsia="Book Antiqua" w:hAnsi="Book Antiqua" w:cs="Book Antiqua"/>
          <w:color w:val="000000"/>
          <w:lang w:val="it-IT"/>
        </w:rPr>
        <w:t>Gabrio Bassotti, Alessandro Fruganti, Fabrizio Stracci, Pierfrancesco Marconi, Katia Fettucciari</w:t>
      </w:r>
    </w:p>
    <w:p w14:paraId="1F9AA7BF" w14:textId="77777777" w:rsidR="00A77B3E" w:rsidRPr="00A170C7" w:rsidRDefault="00A77B3E" w:rsidP="00715924">
      <w:pPr>
        <w:spacing w:line="360" w:lineRule="auto"/>
        <w:jc w:val="both"/>
        <w:rPr>
          <w:rFonts w:ascii="Book Antiqua" w:hAnsi="Book Antiqua"/>
          <w:lang w:val="it-IT"/>
        </w:rPr>
      </w:pPr>
    </w:p>
    <w:p w14:paraId="19AF97F6" w14:textId="7BF0B9C7" w:rsidR="007174B7" w:rsidRPr="00A170C7" w:rsidRDefault="00B711D0" w:rsidP="007174B7">
      <w:pPr>
        <w:spacing w:line="360" w:lineRule="auto"/>
        <w:jc w:val="both"/>
        <w:rPr>
          <w:lang w:val="it-IT"/>
        </w:rPr>
      </w:pPr>
      <w:r w:rsidRPr="00A170C7">
        <w:rPr>
          <w:rFonts w:ascii="Book Antiqua" w:eastAsia="Book Antiqua" w:hAnsi="Book Antiqua" w:cs="Book Antiqua"/>
          <w:b/>
          <w:bCs/>
          <w:color w:val="000000"/>
          <w:lang w:val="it-IT"/>
        </w:rPr>
        <w:t xml:space="preserve">Gabrio Bassotti, </w:t>
      </w:r>
      <w:r w:rsidRPr="00A170C7">
        <w:rPr>
          <w:rFonts w:ascii="Book Antiqua" w:eastAsia="Book Antiqua" w:hAnsi="Book Antiqua" w:cs="Book Antiqua"/>
          <w:color w:val="000000"/>
          <w:lang w:val="it-IT"/>
        </w:rPr>
        <w:t>Department of Medicine</w:t>
      </w:r>
      <w:r w:rsidR="007174B7" w:rsidRPr="00A170C7">
        <w:rPr>
          <w:rFonts w:ascii="Book Antiqua" w:eastAsia="Book Antiqua" w:hAnsi="Book Antiqua" w:cs="Book Antiqua"/>
          <w:color w:val="000000"/>
          <w:lang w:val="it-IT"/>
        </w:rPr>
        <w:t xml:space="preserve"> and Surgery, </w:t>
      </w:r>
      <w:r w:rsidR="007174B7" w:rsidRPr="00A170C7">
        <w:rPr>
          <w:rFonts w:ascii="Book Antiqua" w:hAnsi="Book Antiqua"/>
          <w:bCs/>
          <w:iCs/>
          <w:lang w:val="it-IT"/>
        </w:rPr>
        <w:t>Gastroenterology, Hepatology &amp; Digestive Endoscopy Section</w:t>
      </w:r>
      <w:r w:rsidRPr="00A170C7">
        <w:rPr>
          <w:rFonts w:ascii="Book Antiqua" w:eastAsia="Book Antiqua" w:hAnsi="Book Antiqua" w:cs="Book Antiqua"/>
          <w:color w:val="000000"/>
          <w:lang w:val="it-IT"/>
        </w:rPr>
        <w:t xml:space="preserve"> </w:t>
      </w:r>
      <w:r w:rsidR="007174B7" w:rsidRPr="00A170C7">
        <w:rPr>
          <w:rFonts w:ascii="Book Antiqua" w:eastAsia="Book Antiqua" w:hAnsi="Book Antiqua" w:cs="Book Antiqua"/>
          <w:color w:val="000000"/>
          <w:lang w:val="it-IT"/>
        </w:rPr>
        <w:t xml:space="preserve">University of Perugia Medical School, Piazza Lucio Severi, Perugia 06132, Italy, and </w:t>
      </w:r>
      <w:r w:rsidR="007174B7" w:rsidRPr="00A170C7">
        <w:rPr>
          <w:rFonts w:ascii="Book Antiqua" w:hAnsi="Book Antiqua"/>
          <w:bCs/>
          <w:iCs/>
          <w:lang w:val="it-IT"/>
        </w:rPr>
        <w:t xml:space="preserve">Santa Maria della Misericordia Hospital, </w:t>
      </w:r>
      <w:r w:rsidRPr="00A170C7">
        <w:rPr>
          <w:rFonts w:ascii="Book Antiqua" w:eastAsia="Book Antiqua" w:hAnsi="Book Antiqua" w:cs="Book Antiqua"/>
          <w:bCs/>
          <w:color w:val="000000"/>
          <w:lang w:val="it-IT"/>
        </w:rPr>
        <w:t xml:space="preserve">Gastroenterology </w:t>
      </w:r>
      <w:r w:rsidR="007174B7" w:rsidRPr="00A170C7">
        <w:rPr>
          <w:rFonts w:ascii="Book Antiqua" w:eastAsia="Book Antiqua" w:hAnsi="Book Antiqua" w:cs="Book Antiqua"/>
          <w:bCs/>
          <w:color w:val="000000"/>
          <w:lang w:val="it-IT"/>
        </w:rPr>
        <w:t xml:space="preserve">&amp; </w:t>
      </w:r>
      <w:r w:rsidRPr="00A170C7">
        <w:rPr>
          <w:rFonts w:ascii="Book Antiqua" w:eastAsia="Book Antiqua" w:hAnsi="Book Antiqua" w:cs="Book Antiqua"/>
          <w:bCs/>
          <w:color w:val="000000"/>
          <w:lang w:val="it-IT"/>
        </w:rPr>
        <w:t xml:space="preserve">Hepatology </w:t>
      </w:r>
      <w:r w:rsidR="007174B7" w:rsidRPr="00A170C7">
        <w:rPr>
          <w:rFonts w:ascii="Book Antiqua" w:hAnsi="Book Antiqua"/>
          <w:bCs/>
          <w:iCs/>
          <w:lang w:val="it-IT"/>
        </w:rPr>
        <w:t>Unit</w:t>
      </w:r>
      <w:r w:rsidR="007174B7" w:rsidRPr="00A170C7">
        <w:rPr>
          <w:rFonts w:ascii="Book Antiqua" w:eastAsia="Book Antiqua" w:hAnsi="Book Antiqua" w:cs="Book Antiqua"/>
          <w:bCs/>
          <w:color w:val="000000"/>
          <w:lang w:val="it-IT"/>
        </w:rPr>
        <w:t xml:space="preserve"> Perugia</w:t>
      </w:r>
      <w:r w:rsidR="007174B7" w:rsidRPr="00A170C7" w:rsidDel="003E414E">
        <w:rPr>
          <w:rFonts w:ascii="Book Antiqua" w:eastAsia="Book Antiqua" w:hAnsi="Book Antiqua" w:cs="Book Antiqua"/>
          <w:bCs/>
          <w:color w:val="000000"/>
          <w:lang w:val="it-IT"/>
        </w:rPr>
        <w:t xml:space="preserve"> </w:t>
      </w:r>
      <w:r w:rsidR="007174B7" w:rsidRPr="00A170C7">
        <w:rPr>
          <w:rFonts w:ascii="Book Antiqua" w:eastAsia="Book Antiqua" w:hAnsi="Book Antiqua" w:cs="Book Antiqua"/>
          <w:bCs/>
          <w:color w:val="000000"/>
          <w:lang w:val="it-IT"/>
        </w:rPr>
        <w:t>06156, Italy</w:t>
      </w:r>
    </w:p>
    <w:p w14:paraId="36816601" w14:textId="77777777" w:rsidR="00A77B3E" w:rsidRPr="00A170C7" w:rsidRDefault="00A77B3E" w:rsidP="00715924">
      <w:pPr>
        <w:spacing w:line="360" w:lineRule="auto"/>
        <w:jc w:val="both"/>
        <w:rPr>
          <w:rFonts w:ascii="Book Antiqua" w:hAnsi="Book Antiqua"/>
          <w:lang w:val="it-IT"/>
        </w:rPr>
      </w:pPr>
    </w:p>
    <w:p w14:paraId="1D330151"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Alessandro Fruganti, </w:t>
      </w:r>
      <w:r w:rsidRPr="00A170C7">
        <w:rPr>
          <w:rFonts w:ascii="Book Antiqua" w:eastAsia="Book Antiqua" w:hAnsi="Book Antiqua" w:cs="Book Antiqua"/>
          <w:color w:val="000000"/>
        </w:rPr>
        <w:t>School of Biosciences and Veterinary Medicine, University of Camerino, Matelica 62024, Italy</w:t>
      </w:r>
    </w:p>
    <w:p w14:paraId="48C648CE" w14:textId="77777777" w:rsidR="00A77B3E" w:rsidRPr="00A170C7" w:rsidRDefault="00A77B3E" w:rsidP="00715924">
      <w:pPr>
        <w:spacing w:line="360" w:lineRule="auto"/>
        <w:jc w:val="both"/>
        <w:rPr>
          <w:rFonts w:ascii="Book Antiqua" w:hAnsi="Book Antiqua"/>
        </w:rPr>
      </w:pPr>
    </w:p>
    <w:p w14:paraId="79E3F281" w14:textId="3139CFF9" w:rsidR="00A77B3E" w:rsidRPr="00A170C7" w:rsidRDefault="00DA2FDB"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Fabrizio Stracci, </w:t>
      </w:r>
      <w:r w:rsidRPr="00A170C7">
        <w:rPr>
          <w:rFonts w:ascii="Book Antiqua" w:eastAsia="Book Antiqua" w:hAnsi="Book Antiqua" w:cs="Book Antiqua"/>
          <w:color w:val="000000"/>
        </w:rPr>
        <w:t>Medicine and Surgery,</w:t>
      </w:r>
      <w:r w:rsidR="007174B7" w:rsidRPr="00A170C7">
        <w:rPr>
          <w:rFonts w:ascii="Book Antiqua" w:eastAsia="Book Antiqua" w:hAnsi="Book Antiqua" w:cs="Book Antiqua"/>
          <w:color w:val="000000"/>
        </w:rPr>
        <w:t xml:space="preserve"> Hygiene and Public Health Section, </w:t>
      </w:r>
      <w:r w:rsidRPr="00A170C7">
        <w:rPr>
          <w:rFonts w:ascii="Book Antiqua" w:eastAsia="Book Antiqua" w:hAnsi="Book Antiqua" w:cs="Book Antiqua"/>
          <w:color w:val="000000"/>
        </w:rPr>
        <w:t>University of Perugia, Perugia 06123, Italy</w:t>
      </w:r>
    </w:p>
    <w:p w14:paraId="38DB3FBE" w14:textId="77777777" w:rsidR="00A77B3E" w:rsidRPr="00A170C7" w:rsidRDefault="00A77B3E" w:rsidP="00715924">
      <w:pPr>
        <w:spacing w:line="360" w:lineRule="auto"/>
        <w:jc w:val="both"/>
        <w:rPr>
          <w:rFonts w:ascii="Book Antiqua" w:hAnsi="Book Antiqua"/>
        </w:rPr>
      </w:pPr>
    </w:p>
    <w:p w14:paraId="4E291FAF" w14:textId="7408C5D1"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Pierfrancesco Marconi, </w:t>
      </w:r>
      <w:r w:rsidR="00B923FD" w:rsidRPr="00A170C7">
        <w:rPr>
          <w:rFonts w:ascii="Book Antiqua" w:eastAsia="Book Antiqua" w:hAnsi="Book Antiqua" w:cs="Book Antiqua"/>
          <w:b/>
          <w:bCs/>
          <w:color w:val="000000"/>
        </w:rPr>
        <w:t>Katia Fettucciari,</w:t>
      </w:r>
      <w:r w:rsidR="00B923FD">
        <w:rPr>
          <w:rFonts w:ascii="Book Antiqua" w:eastAsia="Book Antiqua" w:hAnsi="Book Antiqua" w:cs="Book Antiqua"/>
          <w:b/>
          <w:bCs/>
          <w:color w:val="000000"/>
        </w:rPr>
        <w:t xml:space="preserve"> </w:t>
      </w:r>
      <w:r w:rsidRPr="00A170C7">
        <w:rPr>
          <w:rFonts w:ascii="Book Antiqua" w:eastAsia="Book Antiqua" w:hAnsi="Book Antiqua" w:cs="Book Antiqua"/>
          <w:color w:val="000000"/>
        </w:rPr>
        <w:t>Medicine and Surgery, Biosciences &amp; Medical Embryology Section,</w:t>
      </w:r>
      <w:r w:rsidR="007174B7" w:rsidRPr="00A170C7">
        <w:rPr>
          <w:rFonts w:ascii="Book Antiqua" w:eastAsia="Book Antiqua" w:hAnsi="Book Antiqua" w:cs="Book Antiqua"/>
          <w:color w:val="000000"/>
        </w:rPr>
        <w:t xml:space="preserve"> University of Perugia,</w:t>
      </w:r>
      <w:r w:rsidRPr="00A170C7">
        <w:rPr>
          <w:rFonts w:ascii="Book Antiqua" w:eastAsia="Book Antiqua" w:hAnsi="Book Antiqua" w:cs="Book Antiqua"/>
          <w:color w:val="000000"/>
        </w:rPr>
        <w:t xml:space="preserve"> Perugia 06132, Italy</w:t>
      </w:r>
    </w:p>
    <w:p w14:paraId="1C56E8A5" w14:textId="77777777" w:rsidR="007174B7" w:rsidRPr="00A170C7" w:rsidRDefault="007174B7" w:rsidP="00715924">
      <w:pPr>
        <w:spacing w:line="360" w:lineRule="auto"/>
        <w:jc w:val="both"/>
        <w:rPr>
          <w:rFonts w:ascii="Book Antiqua" w:hAnsi="Book Antiqua"/>
          <w:lang w:eastAsia="zh-CN"/>
        </w:rPr>
      </w:pPr>
    </w:p>
    <w:p w14:paraId="206C90C2" w14:textId="1223DF40"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Author contributions:</w:t>
      </w:r>
      <w:r w:rsidRPr="00A170C7">
        <w:rPr>
          <w:rFonts w:ascii="Book Antiqua" w:eastAsia="Book Antiqua" w:hAnsi="Book Antiqua" w:cs="Book Antiqua"/>
          <w:color w:val="000000"/>
        </w:rPr>
        <w:t xml:space="preserve"> Bassotti G organized the project and contributed to finaliz</w:t>
      </w:r>
      <w:r w:rsidR="00715924" w:rsidRPr="00A170C7">
        <w:rPr>
          <w:rFonts w:ascii="Book Antiqua" w:eastAsia="Book Antiqua" w:hAnsi="Book Antiqua" w:cs="Book Antiqua"/>
          <w:color w:val="000000"/>
        </w:rPr>
        <w:t>ing</w:t>
      </w:r>
      <w:r w:rsidRPr="00A170C7">
        <w:rPr>
          <w:rFonts w:ascii="Book Antiqua" w:eastAsia="Book Antiqua" w:hAnsi="Book Antiqua" w:cs="Book Antiqua"/>
          <w:color w:val="000000"/>
        </w:rPr>
        <w:t xml:space="preserve"> the draft</w:t>
      </w:r>
      <w:r w:rsidR="00DA2FDB"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 Fruganti A, Stracci F</w:t>
      </w:r>
      <w:r w:rsidR="00DA2FDB"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 and Marconi P critically revised the manuscript</w:t>
      </w:r>
      <w:r w:rsidR="00DA2FDB"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 Fettucciari K wrote the draft and contributed to finaliz</w:t>
      </w:r>
      <w:r w:rsidR="00715924" w:rsidRPr="00A170C7">
        <w:rPr>
          <w:rFonts w:ascii="Book Antiqua" w:eastAsia="Book Antiqua" w:hAnsi="Book Antiqua" w:cs="Book Antiqua"/>
          <w:color w:val="000000"/>
        </w:rPr>
        <w:t>ing</w:t>
      </w:r>
      <w:r w:rsidRPr="00A170C7">
        <w:rPr>
          <w:rFonts w:ascii="Book Antiqua" w:eastAsia="Book Antiqua" w:hAnsi="Book Antiqua" w:cs="Book Antiqua"/>
          <w:color w:val="000000"/>
        </w:rPr>
        <w:t xml:space="preserve"> it</w:t>
      </w:r>
      <w:r w:rsidR="00DA2FDB"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 </w:t>
      </w:r>
      <w:r w:rsidR="00715924" w:rsidRPr="00A170C7">
        <w:rPr>
          <w:rFonts w:ascii="Book Antiqua" w:eastAsia="Book Antiqua" w:hAnsi="Book Antiqua" w:cs="Book Antiqua"/>
          <w:color w:val="000000"/>
        </w:rPr>
        <w:t>A</w:t>
      </w:r>
      <w:r w:rsidRPr="00A170C7">
        <w:rPr>
          <w:rFonts w:ascii="Book Antiqua" w:eastAsia="Book Antiqua" w:hAnsi="Book Antiqua" w:cs="Book Antiqua"/>
          <w:color w:val="000000"/>
        </w:rPr>
        <w:t>ll authors approved the final version of the manuscript.</w:t>
      </w:r>
    </w:p>
    <w:p w14:paraId="7FFA34E5" w14:textId="77777777" w:rsidR="00A77B3E" w:rsidRPr="00A170C7" w:rsidRDefault="00A77B3E" w:rsidP="00715924">
      <w:pPr>
        <w:spacing w:line="360" w:lineRule="auto"/>
        <w:jc w:val="both"/>
        <w:rPr>
          <w:rFonts w:ascii="Book Antiqua" w:hAnsi="Book Antiqua"/>
        </w:rPr>
      </w:pPr>
    </w:p>
    <w:p w14:paraId="3CCC2DE7" w14:textId="379297DF"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Corresponding author: Gabrio Bassotti, MD, PhD, Associate Professor, </w:t>
      </w:r>
      <w:r w:rsidR="00DA2FDB" w:rsidRPr="00A170C7">
        <w:rPr>
          <w:rFonts w:ascii="Book Antiqua" w:eastAsia="Book Antiqua" w:hAnsi="Book Antiqua" w:cs="Book Antiqua"/>
          <w:color w:val="000000"/>
        </w:rPr>
        <w:t>Department of Medicine</w:t>
      </w:r>
      <w:r w:rsidR="007174B7" w:rsidRPr="00A170C7">
        <w:rPr>
          <w:rFonts w:ascii="Book Antiqua" w:eastAsia="Book Antiqua" w:hAnsi="Book Antiqua" w:cs="Book Antiqua"/>
          <w:color w:val="000000"/>
        </w:rPr>
        <w:t xml:space="preserve"> and Surgery, </w:t>
      </w:r>
      <w:r w:rsidR="007174B7" w:rsidRPr="00A170C7">
        <w:rPr>
          <w:rFonts w:ascii="Book Antiqua" w:hAnsi="Book Antiqua"/>
          <w:iCs/>
        </w:rPr>
        <w:t>Gastroenterology, Hepatology &amp; Digestive Endoscopy Section</w:t>
      </w:r>
      <w:r w:rsidR="007174B7" w:rsidRPr="00A170C7">
        <w:rPr>
          <w:rFonts w:ascii="Book Antiqua" w:eastAsia="Book Antiqua" w:hAnsi="Book Antiqua" w:cs="Book Antiqua"/>
          <w:color w:val="000000"/>
        </w:rPr>
        <w:t xml:space="preserve"> University of Perugia Medical School, Piazza Lucio Severi, Perugia 06132, Italy, and </w:t>
      </w:r>
      <w:r w:rsidR="007174B7" w:rsidRPr="00A170C7">
        <w:rPr>
          <w:rFonts w:ascii="Book Antiqua" w:hAnsi="Book Antiqua"/>
          <w:iCs/>
        </w:rPr>
        <w:t xml:space="preserve">Santa Maria della Misericordia Hospital, </w:t>
      </w:r>
      <w:r w:rsidR="007174B7" w:rsidRPr="00A170C7">
        <w:rPr>
          <w:rFonts w:ascii="Book Antiqua" w:eastAsia="Book Antiqua" w:hAnsi="Book Antiqua" w:cs="Book Antiqua"/>
          <w:color w:val="000000"/>
        </w:rPr>
        <w:t xml:space="preserve">Gastroenterology &amp; Hepatology </w:t>
      </w:r>
      <w:r w:rsidR="007174B7" w:rsidRPr="00A170C7">
        <w:rPr>
          <w:rFonts w:ascii="Book Antiqua" w:hAnsi="Book Antiqua"/>
          <w:iCs/>
        </w:rPr>
        <w:t>Unit</w:t>
      </w:r>
      <w:r w:rsidR="007174B7" w:rsidRPr="00A170C7">
        <w:rPr>
          <w:rFonts w:ascii="Book Antiqua" w:eastAsia="Book Antiqua" w:hAnsi="Book Antiqua" w:cs="Book Antiqua"/>
          <w:color w:val="000000"/>
        </w:rPr>
        <w:t xml:space="preserve"> Perugia</w:t>
      </w:r>
      <w:r w:rsidR="007174B7" w:rsidRPr="00A170C7" w:rsidDel="003E414E">
        <w:rPr>
          <w:rFonts w:ascii="Book Antiqua" w:eastAsia="Book Antiqua" w:hAnsi="Book Antiqua" w:cs="Book Antiqua"/>
          <w:color w:val="000000"/>
        </w:rPr>
        <w:t xml:space="preserve"> </w:t>
      </w:r>
      <w:r w:rsidR="007174B7" w:rsidRPr="00A170C7">
        <w:rPr>
          <w:rFonts w:ascii="Book Antiqua" w:eastAsia="Book Antiqua" w:hAnsi="Book Antiqua" w:cs="Book Antiqua"/>
          <w:color w:val="000000"/>
        </w:rPr>
        <w:t>06156, Italy.</w:t>
      </w:r>
      <w:r w:rsidR="00DA2FDB" w:rsidRPr="00A170C7">
        <w:rPr>
          <w:rFonts w:ascii="Book Antiqua" w:eastAsia="Book Antiqua" w:hAnsi="Book Antiqua" w:cs="Book Antiqua"/>
          <w:color w:val="000000"/>
        </w:rPr>
        <w:t xml:space="preserve"> gabassot@tin.it</w:t>
      </w:r>
    </w:p>
    <w:p w14:paraId="0009C260" w14:textId="77777777" w:rsidR="00A77B3E" w:rsidRPr="00A170C7" w:rsidRDefault="00A77B3E" w:rsidP="00715924">
      <w:pPr>
        <w:spacing w:line="360" w:lineRule="auto"/>
        <w:jc w:val="both"/>
        <w:rPr>
          <w:rFonts w:ascii="Book Antiqua" w:hAnsi="Book Antiqua"/>
        </w:rPr>
      </w:pPr>
    </w:p>
    <w:p w14:paraId="11728CFB"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Received: </w:t>
      </w:r>
      <w:r w:rsidRPr="00A170C7">
        <w:rPr>
          <w:rFonts w:ascii="Book Antiqua" w:eastAsia="Book Antiqua" w:hAnsi="Book Antiqua" w:cs="Book Antiqua"/>
          <w:color w:val="000000"/>
        </w:rPr>
        <w:t>September 15, 2022</w:t>
      </w:r>
    </w:p>
    <w:p w14:paraId="7297442F"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Revised: </w:t>
      </w:r>
      <w:r w:rsidR="00DA2FDB" w:rsidRPr="00A170C7">
        <w:rPr>
          <w:rFonts w:ascii="Book Antiqua" w:eastAsia="Book Antiqua" w:hAnsi="Book Antiqua" w:cs="Book Antiqua"/>
          <w:bCs/>
          <w:color w:val="000000"/>
        </w:rPr>
        <w:t>December 3, 2022</w:t>
      </w:r>
    </w:p>
    <w:p w14:paraId="301FC61D"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Accepted: </w:t>
      </w:r>
      <w:r w:rsidR="00F278A0" w:rsidRPr="00A170C7">
        <w:rPr>
          <w:rFonts w:ascii="Book Antiqua" w:eastAsia="Book Antiqua" w:hAnsi="Book Antiqua" w:cs="Book Antiqua"/>
          <w:color w:val="000000"/>
        </w:rPr>
        <w:t>December 27, 2022</w:t>
      </w:r>
    </w:p>
    <w:p w14:paraId="4E0024B8" w14:textId="67549C26"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Published online: </w:t>
      </w:r>
      <w:r w:rsidR="00F9177C">
        <w:rPr>
          <w:rFonts w:ascii="Book Antiqua" w:hAnsi="Book Antiqua"/>
          <w:color w:val="000000"/>
          <w:shd w:val="clear" w:color="auto" w:fill="FFFFFF"/>
        </w:rPr>
        <w:t>January 28, 2023</w:t>
      </w:r>
    </w:p>
    <w:p w14:paraId="73DB645F" w14:textId="77777777" w:rsidR="00715924" w:rsidRPr="00A170C7" w:rsidRDefault="00715924" w:rsidP="00715924">
      <w:pPr>
        <w:spacing w:line="360" w:lineRule="auto"/>
        <w:jc w:val="both"/>
        <w:rPr>
          <w:rFonts w:ascii="Book Antiqua" w:eastAsia="Book Antiqua" w:hAnsi="Book Antiqua" w:cs="Book Antiqua"/>
          <w:b/>
          <w:color w:val="000000"/>
        </w:rPr>
      </w:pPr>
    </w:p>
    <w:p w14:paraId="2F68D5E9" w14:textId="3D8D6152"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Abstract</w:t>
      </w:r>
    </w:p>
    <w:p w14:paraId="63E3094F" w14:textId="1837FD01" w:rsidR="00A77B3E" w:rsidRPr="00A170C7" w:rsidRDefault="004311B5" w:rsidP="00715924">
      <w:pPr>
        <w:spacing w:line="360" w:lineRule="auto"/>
        <w:jc w:val="both"/>
        <w:rPr>
          <w:rFonts w:ascii="Book Antiqua" w:hAnsi="Book Antiqua"/>
        </w:rPr>
      </w:pPr>
      <w:r w:rsidRPr="00A170C7">
        <w:rPr>
          <w:rFonts w:ascii="Book Antiqua" w:eastAsia="Book Antiqua" w:hAnsi="Book Antiqua" w:cs="Book Antiqua"/>
          <w:i/>
          <w:iCs/>
          <w:color w:val="000000"/>
        </w:rPr>
        <w:t>Clostridioides difficile</w:t>
      </w:r>
      <w:r w:rsidR="00B711D0"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iCs/>
          <w:color w:val="000000"/>
        </w:rPr>
        <w:t>(</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iCs/>
          <w:color w:val="000000"/>
        </w:rPr>
        <w:t>)</w:t>
      </w:r>
      <w:r w:rsidR="00B711D0" w:rsidRPr="00A170C7">
        <w:rPr>
          <w:rFonts w:ascii="Book Antiqua" w:eastAsia="Book Antiqua" w:hAnsi="Book Antiqua" w:cs="Book Antiqua"/>
          <w:color w:val="000000"/>
        </w:rPr>
        <w:t xml:space="preserve"> is progressively colonizing humans and animals living with humans. During this process, hypervirulent strains and mutated toxin A and B of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(TcdA and TcdB) are originating and developing. While in healthy subjects colonization by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becomes a risk after the use of antibiotics that alter the microbiome, other categories </w:t>
      </w:r>
      <w:r w:rsidR="00715924" w:rsidRPr="00A170C7">
        <w:rPr>
          <w:rFonts w:ascii="Book Antiqua" w:eastAsia="Book Antiqua" w:hAnsi="Book Antiqua" w:cs="Book Antiqua"/>
          <w:color w:val="000000"/>
        </w:rPr>
        <w:t xml:space="preserve">of people </w:t>
      </w:r>
      <w:r w:rsidR="00B711D0" w:rsidRPr="00A170C7">
        <w:rPr>
          <w:rFonts w:ascii="Book Antiqua" w:eastAsia="Book Antiqua" w:hAnsi="Book Antiqua" w:cs="Book Antiqua"/>
          <w:color w:val="000000"/>
        </w:rPr>
        <w:t>are more susceptible to infection and at risk of relapse</w:t>
      </w:r>
      <w:r w:rsidR="00715924"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 xml:space="preserve"> such as those with inflammatory bowel disease (IBD). Recent </w:t>
      </w:r>
      <w:r w:rsidR="00B711D0" w:rsidRPr="00A170C7">
        <w:rPr>
          <w:rFonts w:ascii="Book Antiqua" w:eastAsia="Book Antiqua" w:hAnsi="Book Antiqua" w:cs="Book Antiqua"/>
          <w:i/>
          <w:iCs/>
          <w:color w:val="000000"/>
        </w:rPr>
        <w:t>in vitro</w:t>
      </w:r>
      <w:r w:rsidR="00B711D0" w:rsidRPr="00A170C7">
        <w:rPr>
          <w:rFonts w:ascii="Book Antiqua" w:eastAsia="Book Antiqua" w:hAnsi="Book Antiqua" w:cs="Book Antiqua"/>
          <w:color w:val="000000"/>
        </w:rPr>
        <w:t xml:space="preserve"> studies suggest that this increased susceptibility could be due to the strong cytotoxic synergism between TcdB and proinflammatory cytokines</w:t>
      </w:r>
      <w:r w:rsidR="00760C0A" w:rsidRPr="00A170C7">
        <w:rPr>
          <w:rFonts w:ascii="Book Antiqua" w:eastAsia="Book Antiqua" w:hAnsi="Book Antiqua" w:cs="Book Antiqua"/>
          <w:color w:val="000000"/>
        </w:rPr>
        <w:t xml:space="preserve"> the </w:t>
      </w:r>
      <w:r w:rsidR="00B711D0" w:rsidRPr="00A170C7">
        <w:rPr>
          <w:rFonts w:ascii="Book Antiqua" w:eastAsia="Book Antiqua" w:hAnsi="Book Antiqua" w:cs="Book Antiqua"/>
          <w:color w:val="000000"/>
        </w:rPr>
        <w:t>tumor necrosis factor-</w:t>
      </w:r>
      <w:r w:rsidR="00EF5BE1" w:rsidRPr="00A170C7">
        <w:rPr>
          <w:rFonts w:ascii="Book Antiqua" w:eastAsia="Book Antiqua" w:hAnsi="Book Antiqua" w:cs="Book Antiqua"/>
          <w:color w:val="000000"/>
        </w:rPr>
        <w:t>alpha</w:t>
      </w:r>
      <w:r w:rsidR="00CE06F0" w:rsidRPr="00A170C7">
        <w:rPr>
          <w:rFonts w:ascii="Book Antiqua" w:hAnsi="Book Antiqua" w:cs="Book Antiqua"/>
          <w:lang w:eastAsia="zh-CN"/>
        </w:rPr>
        <w:t xml:space="preserve"> </w:t>
      </w:r>
      <w:r w:rsidR="00B711D0" w:rsidRPr="00A170C7">
        <w:rPr>
          <w:rFonts w:ascii="Book Antiqua" w:eastAsia="Book Antiqua" w:hAnsi="Book Antiqua" w:cs="Book Antiqua"/>
          <w:color w:val="000000"/>
        </w:rPr>
        <w:t>and interferon-</w:t>
      </w:r>
      <w:r w:rsidR="00EF5BE1" w:rsidRPr="00A170C7">
        <w:rPr>
          <w:rFonts w:ascii="Book Antiqua" w:eastAsia="Book Antiqua" w:hAnsi="Book Antiqua" w:cs="Book Antiqua"/>
          <w:color w:val="000000"/>
        </w:rPr>
        <w:t>gamma</w:t>
      </w:r>
      <w:r w:rsidR="001F29C2" w:rsidRPr="00A170C7">
        <w:rPr>
          <w:rFonts w:ascii="Book Antiqua" w:eastAsia="Book Antiqua" w:hAnsi="Book Antiqua" w:cs="Book Antiqua"/>
          <w:color w:val="000000"/>
        </w:rPr>
        <w:t xml:space="preserve"> (CKs)</w:t>
      </w:r>
      <w:r w:rsidR="00B711D0" w:rsidRPr="00A170C7">
        <w:rPr>
          <w:rFonts w:ascii="Book Antiqua" w:eastAsia="Book Antiqua" w:hAnsi="Book Antiqua" w:cs="Book Antiqua"/>
          <w:color w:val="000000"/>
        </w:rPr>
        <w:t xml:space="preserve">. Therefore, in subjects with IBD the presence of an inflammatory state in the colon could be the driver that increases the susceptibility to </w:t>
      </w:r>
      <w:r w:rsidR="00B711D0" w:rsidRPr="00A170C7">
        <w:rPr>
          <w:rFonts w:ascii="Book Antiqua" w:eastAsia="Book Antiqua" w:hAnsi="Book Antiqua" w:cs="Book Antiqua"/>
          <w:i/>
          <w:color w:val="000000"/>
        </w:rPr>
        <w:t xml:space="preserve">C. </w:t>
      </w:r>
      <w:r w:rsidR="00B711D0" w:rsidRPr="00A170C7">
        <w:rPr>
          <w:rFonts w:ascii="Book Antiqua" w:eastAsia="Book Antiqua" w:hAnsi="Book Antiqua" w:cs="Book Antiqua"/>
          <w:i/>
          <w:iCs/>
          <w:color w:val="000000"/>
        </w:rPr>
        <w:t>difficile</w:t>
      </w:r>
      <w:r w:rsidR="00B711D0" w:rsidRPr="00A170C7">
        <w:rPr>
          <w:rFonts w:ascii="Book Antiqua" w:eastAsia="Book Antiqua" w:hAnsi="Book Antiqua" w:cs="Book Antiqua"/>
          <w:color w:val="000000"/>
        </w:rPr>
        <w:t xml:space="preserve"> infection</w:t>
      </w:r>
      <w:r w:rsidR="00EF5BE1" w:rsidRPr="00A170C7">
        <w:rPr>
          <w:rFonts w:ascii="Book Antiqua" w:eastAsia="Book Antiqua" w:hAnsi="Book Antiqua" w:cs="Book Antiqua"/>
          <w:color w:val="000000"/>
        </w:rPr>
        <w:t xml:space="preserve"> and</w:t>
      </w:r>
      <w:r w:rsidR="00B711D0" w:rsidRPr="00A170C7">
        <w:rPr>
          <w:rFonts w:ascii="Book Antiqua" w:eastAsia="Book Antiqua" w:hAnsi="Book Antiqua" w:cs="Book Antiqua"/>
          <w:color w:val="000000"/>
        </w:rPr>
        <w:t xml:space="preserve"> its progression and relapses. TcdB is internalized in the cell </w:t>
      </w:r>
      <w:r w:rsidR="00B711D0" w:rsidRPr="00A170C7">
        <w:rPr>
          <w:rFonts w:ascii="Book Antiqua" w:eastAsia="Book Antiqua" w:hAnsi="Book Antiqua" w:cs="Book Antiqua"/>
          <w:i/>
          <w:iCs/>
          <w:color w:val="000000"/>
        </w:rPr>
        <w:t>via</w:t>
      </w:r>
      <w:r w:rsidR="00B711D0" w:rsidRPr="00A170C7">
        <w:rPr>
          <w:rFonts w:ascii="Book Antiqua" w:eastAsia="Book Antiqua" w:hAnsi="Book Antiqua" w:cs="Book Antiqua"/>
          <w:color w:val="000000"/>
        </w:rPr>
        <w:t xml:space="preserve"> three receptors: </w:t>
      </w:r>
      <w:r w:rsidR="00EF5BE1" w:rsidRPr="00A170C7">
        <w:rPr>
          <w:rFonts w:ascii="Book Antiqua" w:hAnsi="Book Antiqua" w:cs="Book Antiqua"/>
          <w:color w:val="000000"/>
          <w:lang w:eastAsia="zh-CN"/>
        </w:rPr>
        <w:t>c</w:t>
      </w:r>
      <w:r w:rsidR="00B711D0" w:rsidRPr="00A170C7">
        <w:rPr>
          <w:rFonts w:ascii="Book Antiqua" w:eastAsia="Book Antiqua" w:hAnsi="Book Antiqua" w:cs="Book Antiqua"/>
          <w:color w:val="000000"/>
        </w:rPr>
        <w:t>hondroitin sulphate proteoglycan 4</w:t>
      </w:r>
      <w:r w:rsidR="00EF5BE1"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 xml:space="preserve"> poliovirus receptor-like 3</w:t>
      </w:r>
      <w:r w:rsidR="00EF5BE1"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 xml:space="preserve"> and Wnt receptor frizzled family. </w:t>
      </w:r>
      <w:r w:rsidR="00EF5BE1" w:rsidRPr="00A170C7">
        <w:rPr>
          <w:rFonts w:ascii="Book Antiqua" w:hAnsi="Book Antiqua" w:cs="Book Antiqua"/>
          <w:color w:val="000000"/>
          <w:lang w:eastAsia="zh-CN"/>
        </w:rPr>
        <w:t>C</w:t>
      </w:r>
      <w:r w:rsidR="00EF5BE1" w:rsidRPr="00A170C7">
        <w:rPr>
          <w:rFonts w:ascii="Book Antiqua" w:eastAsia="Book Antiqua" w:hAnsi="Book Antiqua" w:cs="Book Antiqua"/>
          <w:color w:val="000000"/>
        </w:rPr>
        <w:t>hondroitin sulphate proteoglycan 4</w:t>
      </w:r>
      <w:r w:rsidR="00B711D0" w:rsidRPr="00A170C7">
        <w:rPr>
          <w:rFonts w:ascii="Book Antiqua" w:eastAsia="Book Antiqua" w:hAnsi="Book Antiqua" w:cs="Book Antiqua"/>
          <w:color w:val="000000"/>
        </w:rPr>
        <w:t xml:space="preserve"> and </w:t>
      </w:r>
      <w:r w:rsidR="00EF5BE1" w:rsidRPr="00A170C7">
        <w:rPr>
          <w:rFonts w:ascii="Book Antiqua" w:eastAsia="Book Antiqua" w:hAnsi="Book Antiqua" w:cs="Book Antiqua"/>
          <w:color w:val="000000"/>
        </w:rPr>
        <w:t>Wnt receptor frizzled family</w:t>
      </w:r>
      <w:r w:rsidR="00B711D0" w:rsidRPr="00A170C7">
        <w:rPr>
          <w:rFonts w:ascii="Book Antiqua" w:eastAsia="Book Antiqua" w:hAnsi="Book Antiqua" w:cs="Book Antiqua"/>
          <w:color w:val="000000"/>
        </w:rPr>
        <w:t xml:space="preserve"> are involved in cell death by apoptosis or necrosis depending on the concentration of TcdB and cell types</w:t>
      </w:r>
      <w:r w:rsidR="00EF5BE1"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 xml:space="preserve"> while </w:t>
      </w:r>
      <w:r w:rsidR="00EF5BE1" w:rsidRPr="00A170C7">
        <w:rPr>
          <w:rFonts w:ascii="Book Antiqua" w:eastAsia="Book Antiqua" w:hAnsi="Book Antiqua" w:cs="Book Antiqua"/>
          <w:color w:val="000000"/>
        </w:rPr>
        <w:t>poliovirus receptor-like 3</w:t>
      </w:r>
      <w:r w:rsidR="00B711D0" w:rsidRPr="00A170C7">
        <w:rPr>
          <w:rFonts w:ascii="Book Antiqua" w:eastAsia="Book Antiqua" w:hAnsi="Book Antiqua" w:cs="Book Antiqua"/>
          <w:color w:val="000000"/>
        </w:rPr>
        <w:t xml:space="preserve"> induces only necrosis. It is </w:t>
      </w:r>
      <w:r w:rsidR="00CE06F0" w:rsidRPr="00A170C7">
        <w:rPr>
          <w:rFonts w:ascii="Book Antiqua" w:eastAsia="Book Antiqua" w:hAnsi="Book Antiqua" w:cs="Book Antiqua"/>
          <w:color w:val="000000"/>
        </w:rPr>
        <w:t>possible</w:t>
      </w:r>
      <w:r w:rsidR="00B711D0" w:rsidRPr="00A170C7">
        <w:rPr>
          <w:rFonts w:ascii="Book Antiqua" w:eastAsia="Book Antiqua" w:hAnsi="Book Antiqua" w:cs="Book Antiqua"/>
          <w:color w:val="000000"/>
        </w:rPr>
        <w:t xml:space="preserve"> that cytokines could also induce a greater expression of receptors for TcdB </w:t>
      </w:r>
      <w:r w:rsidR="00EF5BE1" w:rsidRPr="00A170C7">
        <w:rPr>
          <w:rFonts w:ascii="Book Antiqua" w:eastAsia="Book Antiqua" w:hAnsi="Book Antiqua" w:cs="Book Antiqua"/>
          <w:color w:val="000000"/>
        </w:rPr>
        <w:t xml:space="preserve">that are </w:t>
      </w:r>
      <w:r w:rsidR="00B711D0" w:rsidRPr="00A170C7">
        <w:rPr>
          <w:rFonts w:ascii="Book Antiqua" w:eastAsia="Book Antiqua" w:hAnsi="Book Antiqua" w:cs="Book Antiqua"/>
          <w:color w:val="000000"/>
        </w:rPr>
        <w:t>more involved in necrosis tha</w:t>
      </w:r>
      <w:r w:rsidR="00EF5BE1" w:rsidRPr="00A170C7">
        <w:rPr>
          <w:rFonts w:ascii="Book Antiqua" w:eastAsia="Book Antiqua" w:hAnsi="Book Antiqua" w:cs="Book Antiqua"/>
          <w:color w:val="000000"/>
        </w:rPr>
        <w:t>n</w:t>
      </w:r>
      <w:r w:rsidR="00B711D0" w:rsidRPr="00A170C7">
        <w:rPr>
          <w:rFonts w:ascii="Book Antiqua" w:eastAsia="Book Antiqua" w:hAnsi="Book Antiqua" w:cs="Book Antiqua"/>
          <w:color w:val="000000"/>
        </w:rPr>
        <w:t xml:space="preserve"> in apoptosis.</w:t>
      </w:r>
      <w:r w:rsidR="00CE06F0" w:rsidRPr="00A170C7">
        <w:rPr>
          <w:rFonts w:ascii="Book Antiqua" w:hAnsi="Book Antiqua"/>
          <w:lang w:eastAsia="zh-CN"/>
        </w:rPr>
        <w:t xml:space="preserve"> </w:t>
      </w:r>
      <w:r w:rsidR="00B711D0" w:rsidRPr="00A170C7">
        <w:rPr>
          <w:rFonts w:ascii="Book Antiqua" w:eastAsia="Book Antiqua" w:hAnsi="Book Antiqua" w:cs="Book Antiqua"/>
          <w:color w:val="000000"/>
        </w:rPr>
        <w:t xml:space="preserve">Therefore, in subjects with IBD there are the </w:t>
      </w:r>
      <w:r w:rsidR="00B711D0" w:rsidRPr="00A170C7">
        <w:rPr>
          <w:rFonts w:ascii="Book Antiqua" w:eastAsia="Book Antiqua" w:hAnsi="Book Antiqua" w:cs="Book Antiqua"/>
          <w:color w:val="000000"/>
        </w:rPr>
        <w:lastRenderedPageBreak/>
        <w:t xml:space="preserve">conditions: </w:t>
      </w:r>
      <w:r w:rsidR="00CE06F0" w:rsidRPr="00A170C7">
        <w:rPr>
          <w:rFonts w:ascii="Book Antiqua" w:hAnsi="Book Antiqua" w:cs="Book Antiqua"/>
          <w:color w:val="000000"/>
          <w:lang w:eastAsia="zh-CN"/>
        </w:rPr>
        <w:t>(1</w:t>
      </w:r>
      <w:r w:rsidR="00B711D0" w:rsidRPr="00A170C7">
        <w:rPr>
          <w:rFonts w:ascii="Book Antiqua" w:eastAsia="Book Antiqua" w:hAnsi="Book Antiqua" w:cs="Book Antiqua"/>
          <w:color w:val="000000"/>
        </w:rPr>
        <w:t xml:space="preserve">) </w:t>
      </w:r>
      <w:r w:rsidR="00CE06F0" w:rsidRPr="00A170C7">
        <w:rPr>
          <w:rFonts w:ascii="Book Antiqua" w:hAnsi="Book Antiqua" w:cs="Book Antiqua"/>
          <w:color w:val="000000"/>
          <w:lang w:eastAsia="zh-CN"/>
        </w:rPr>
        <w:t>F</w:t>
      </w:r>
      <w:r w:rsidR="00B711D0" w:rsidRPr="00A170C7">
        <w:rPr>
          <w:rFonts w:ascii="Book Antiqua" w:eastAsia="Book Antiqua" w:hAnsi="Book Antiqua" w:cs="Book Antiqua"/>
          <w:color w:val="000000"/>
        </w:rPr>
        <w:t xml:space="preserve">or greater susceptibility to </w:t>
      </w:r>
      <w:r w:rsidR="00715924" w:rsidRPr="00A170C7">
        <w:rPr>
          <w:rFonts w:ascii="Book Antiqua" w:eastAsia="Book Antiqua" w:hAnsi="Book Antiqua" w:cs="Book Antiqua"/>
          <w:i/>
          <w:color w:val="000000"/>
        </w:rPr>
        <w:t xml:space="preserve">C. </w:t>
      </w:r>
      <w:r w:rsidR="00715924" w:rsidRPr="00A170C7">
        <w:rPr>
          <w:rFonts w:ascii="Book Antiqua" w:eastAsia="Book Antiqua" w:hAnsi="Book Antiqua" w:cs="Book Antiqua"/>
          <w:i/>
          <w:iCs/>
          <w:color w:val="000000"/>
        </w:rPr>
        <w:t>difficile</w:t>
      </w:r>
      <w:r w:rsidR="00715924" w:rsidRPr="00A170C7">
        <w:rPr>
          <w:rFonts w:ascii="Book Antiqua" w:eastAsia="Book Antiqua" w:hAnsi="Book Antiqua" w:cs="Book Antiqua"/>
          <w:color w:val="000000"/>
        </w:rPr>
        <w:t xml:space="preserve"> infection</w:t>
      </w:r>
      <w:r w:rsidR="00B711D0" w:rsidRPr="00A170C7">
        <w:rPr>
          <w:rFonts w:ascii="Book Antiqua" w:eastAsia="Book Antiqua" w:hAnsi="Book Antiqua" w:cs="Book Antiqua"/>
          <w:color w:val="000000"/>
        </w:rPr>
        <w:t xml:space="preserve">, such as the inflammatory state, and abnormalities of the microbiome and of the immune system; </w:t>
      </w:r>
      <w:r w:rsidR="00CE06F0" w:rsidRPr="00A170C7">
        <w:rPr>
          <w:rFonts w:ascii="Book Antiqua" w:hAnsi="Book Antiqua" w:cs="Book Antiqua"/>
          <w:color w:val="000000"/>
          <w:lang w:eastAsia="zh-CN"/>
        </w:rPr>
        <w:t>(2</w:t>
      </w:r>
      <w:r w:rsidR="00B711D0" w:rsidRPr="00A170C7">
        <w:rPr>
          <w:rFonts w:ascii="Book Antiqua" w:eastAsia="Book Antiqua" w:hAnsi="Book Antiqua" w:cs="Book Antiqua"/>
          <w:color w:val="000000"/>
        </w:rPr>
        <w:t>) for the enhancement of the cytotoxic activity of TcdB</w:t>
      </w:r>
      <w:r w:rsidR="00CE06F0" w:rsidRPr="00A170C7">
        <w:rPr>
          <w:rFonts w:ascii="Book Antiqua" w:hAnsi="Book Antiqua" w:cs="Book Antiqua"/>
          <w:color w:val="000000"/>
          <w:lang w:eastAsia="zh-CN"/>
        </w:rPr>
        <w:t xml:space="preserve"> </w:t>
      </w:r>
      <w:r w:rsidR="00B711D0" w:rsidRPr="00A170C7">
        <w:rPr>
          <w:rFonts w:ascii="Book Antiqua" w:eastAsia="Book Antiqua" w:hAnsi="Book Antiqua" w:cs="Book Antiqua"/>
          <w:color w:val="000000"/>
        </w:rPr>
        <w:t>+</w:t>
      </w:r>
      <w:r w:rsidR="001F29C2" w:rsidRPr="00A170C7">
        <w:rPr>
          <w:rFonts w:ascii="Book Antiqua" w:hAnsi="Book Antiqua" w:cs="Book Antiqua"/>
          <w:color w:val="000000"/>
          <w:lang w:eastAsia="zh-CN"/>
        </w:rPr>
        <w:t>Cks</w:t>
      </w:r>
      <w:r w:rsidR="00B711D0" w:rsidRPr="00A170C7">
        <w:rPr>
          <w:rFonts w:ascii="Book Antiqua" w:eastAsia="Book Antiqua" w:hAnsi="Book Antiqua" w:cs="Book Antiqua"/>
          <w:color w:val="000000"/>
        </w:rPr>
        <w:t xml:space="preserve">; </w:t>
      </w:r>
      <w:r w:rsidR="00F5097B" w:rsidRPr="00A170C7">
        <w:rPr>
          <w:rFonts w:ascii="Book Antiqua" w:hAnsi="Book Antiqua" w:cs="Book Antiqua"/>
          <w:color w:val="000000"/>
          <w:lang w:eastAsia="zh-CN"/>
        </w:rPr>
        <w:t xml:space="preserve">and </w:t>
      </w:r>
      <w:r w:rsidR="00CE06F0" w:rsidRPr="00A170C7">
        <w:rPr>
          <w:rFonts w:ascii="Book Antiqua" w:hAnsi="Book Antiqua" w:cs="Book Antiqua"/>
          <w:color w:val="000000"/>
          <w:lang w:eastAsia="zh-CN"/>
        </w:rPr>
        <w:t>(3</w:t>
      </w:r>
      <w:r w:rsidR="00B711D0" w:rsidRPr="00A170C7">
        <w:rPr>
          <w:rFonts w:ascii="Book Antiqua" w:eastAsia="Book Antiqua" w:hAnsi="Book Antiqua" w:cs="Book Antiqua"/>
          <w:color w:val="000000"/>
        </w:rPr>
        <w:t>) for a greater expression of TcdB</w:t>
      </w:r>
      <w:r w:rsidR="00EF5BE1"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receptors stimulated by cytokines that induce cell death by necrosis rather than apoptosis.</w:t>
      </w:r>
      <w:r w:rsidRPr="00A170C7">
        <w:rPr>
          <w:rFonts w:ascii="Book Antiqua" w:hAnsi="Book Antiqua"/>
          <w:lang w:eastAsia="zh-CN"/>
        </w:rPr>
        <w:t xml:space="preserve"> </w:t>
      </w:r>
      <w:r w:rsidR="00B711D0" w:rsidRPr="00A170C7">
        <w:rPr>
          <w:rFonts w:ascii="Book Antiqua" w:eastAsia="Book Antiqua" w:hAnsi="Book Antiqua" w:cs="Book Antiqua"/>
          <w:color w:val="000000"/>
        </w:rPr>
        <w:t>The only therapeutic approach currently possible in IBD patient</w:t>
      </w:r>
      <w:r w:rsidR="00EF5BE1" w:rsidRPr="00A170C7">
        <w:rPr>
          <w:rFonts w:ascii="Book Antiqua" w:eastAsia="Book Antiqua" w:hAnsi="Book Antiqua" w:cs="Book Antiqua"/>
          <w:color w:val="000000"/>
        </w:rPr>
        <w:t>s</w:t>
      </w:r>
      <w:r w:rsidR="00B711D0" w:rsidRPr="00A170C7">
        <w:rPr>
          <w:rFonts w:ascii="Book Antiqua" w:eastAsia="Book Antiqua" w:hAnsi="Book Antiqua" w:cs="Book Antiqua"/>
          <w:color w:val="000000"/>
        </w:rPr>
        <w:t xml:space="preserve"> is monitoring of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colonization for interventions aimed at reducing </w:t>
      </w:r>
      <w:r w:rsidR="00715924" w:rsidRPr="00A170C7">
        <w:rPr>
          <w:rFonts w:ascii="Book Antiqua" w:eastAsia="Book Antiqua" w:hAnsi="Book Antiqua" w:cs="Book Antiqua"/>
          <w:color w:val="000000"/>
        </w:rPr>
        <w:t>tumor necrosis factor</w:t>
      </w:r>
      <w:r w:rsidR="00B711D0" w:rsidRPr="00A170C7">
        <w:rPr>
          <w:rFonts w:ascii="Book Antiqua" w:eastAsia="Book Antiqua" w:hAnsi="Book Antiqua" w:cs="Book Antiqua"/>
          <w:color w:val="000000"/>
        </w:rPr>
        <w:t>-</w:t>
      </w:r>
      <w:r w:rsidR="00EF5BE1" w:rsidRPr="00A170C7">
        <w:rPr>
          <w:rFonts w:ascii="Book Antiqua" w:eastAsia="Book Antiqua" w:hAnsi="Book Antiqua" w:cs="Book Antiqua"/>
          <w:color w:val="000000"/>
        </w:rPr>
        <w:t>alpha</w:t>
      </w:r>
      <w:r w:rsidR="00CE06F0" w:rsidRPr="00A170C7">
        <w:rPr>
          <w:rFonts w:ascii="Book Antiqua" w:hAnsi="Book Antiqua" w:cs="Book Antiqua"/>
          <w:color w:val="000000"/>
          <w:lang w:eastAsia="zh-CN"/>
        </w:rPr>
        <w:t xml:space="preserve"> </w:t>
      </w:r>
      <w:r w:rsidR="00B711D0" w:rsidRPr="00A170C7">
        <w:rPr>
          <w:rFonts w:ascii="Book Antiqua" w:eastAsia="Book Antiqua" w:hAnsi="Book Antiqua" w:cs="Book Antiqua"/>
          <w:color w:val="000000"/>
        </w:rPr>
        <w:t xml:space="preserve">and </w:t>
      </w:r>
      <w:r w:rsidR="00715924" w:rsidRPr="00A170C7">
        <w:rPr>
          <w:rFonts w:ascii="Book Antiqua" w:eastAsia="Book Antiqua" w:hAnsi="Book Antiqua" w:cs="Book Antiqua"/>
          <w:color w:val="000000"/>
        </w:rPr>
        <w:t>int</w:t>
      </w:r>
      <w:r w:rsidR="00EF5BE1" w:rsidRPr="00A170C7">
        <w:rPr>
          <w:rFonts w:ascii="Book Antiqua" w:eastAsia="Book Antiqua" w:hAnsi="Book Antiqua" w:cs="Book Antiqua"/>
          <w:color w:val="000000"/>
        </w:rPr>
        <w:t>erf</w:t>
      </w:r>
      <w:r w:rsidR="00715924" w:rsidRPr="00A170C7">
        <w:rPr>
          <w:rFonts w:ascii="Book Antiqua" w:eastAsia="Book Antiqua" w:hAnsi="Book Antiqua" w:cs="Book Antiqua"/>
          <w:color w:val="000000"/>
        </w:rPr>
        <w:t>eron</w:t>
      </w:r>
      <w:r w:rsidR="00B711D0" w:rsidRPr="00A170C7">
        <w:rPr>
          <w:rFonts w:ascii="Book Antiqua" w:eastAsia="Book Antiqua" w:hAnsi="Book Antiqua" w:cs="Book Antiqua"/>
          <w:color w:val="000000"/>
        </w:rPr>
        <w:t>-</w:t>
      </w:r>
      <w:r w:rsidR="00EF5BE1" w:rsidRPr="00A170C7">
        <w:rPr>
          <w:rFonts w:ascii="Book Antiqua" w:eastAsia="Book Antiqua" w:hAnsi="Book Antiqua" w:cs="Book Antiqua"/>
          <w:color w:val="000000"/>
        </w:rPr>
        <w:t>gamma</w:t>
      </w:r>
      <w:r w:rsidR="00B711D0" w:rsidRPr="00A170C7">
        <w:rPr>
          <w:rFonts w:ascii="Book Antiqua" w:eastAsia="Book Antiqua" w:hAnsi="Book Antiqua" w:cs="Book Antiqua"/>
          <w:color w:val="000000"/>
        </w:rPr>
        <w:t xml:space="preserve"> levels when the infection begins. The future perspective is to generate bacteriophages against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for targeted therapy.</w:t>
      </w:r>
    </w:p>
    <w:p w14:paraId="17E90859" w14:textId="77777777" w:rsidR="00A77B3E" w:rsidRPr="00A170C7" w:rsidRDefault="00A77B3E" w:rsidP="00715924">
      <w:pPr>
        <w:spacing w:line="360" w:lineRule="auto"/>
        <w:jc w:val="both"/>
        <w:rPr>
          <w:rFonts w:ascii="Book Antiqua" w:hAnsi="Book Antiqua"/>
        </w:rPr>
      </w:pPr>
    </w:p>
    <w:p w14:paraId="61F20058" w14:textId="333D7600"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Key Words: </w:t>
      </w:r>
      <w:r w:rsidRPr="00A170C7">
        <w:rPr>
          <w:rFonts w:ascii="Book Antiqua" w:eastAsia="Book Antiqua" w:hAnsi="Book Antiqua" w:cs="Book Antiqua"/>
          <w:color w:val="000000"/>
        </w:rPr>
        <w:t xml:space="preserve">Inflammatory bowel diseases; </w:t>
      </w:r>
      <w:r w:rsidR="004311B5" w:rsidRPr="00A170C7">
        <w:rPr>
          <w:rFonts w:ascii="Book Antiqua" w:eastAsia="Book Antiqua" w:hAnsi="Book Antiqua" w:cs="Book Antiqua"/>
          <w:i/>
          <w:color w:val="000000"/>
        </w:rPr>
        <w:t>Clostridioides difficile</w:t>
      </w:r>
      <w:r w:rsidRPr="00A170C7">
        <w:rPr>
          <w:rFonts w:ascii="Book Antiqua" w:eastAsia="Book Antiqua" w:hAnsi="Book Antiqua" w:cs="Book Antiqua"/>
          <w:color w:val="000000"/>
        </w:rPr>
        <w:t xml:space="preserve"> infection; </w:t>
      </w:r>
      <w:r w:rsidR="004311B5" w:rsidRPr="00A170C7">
        <w:rPr>
          <w:rFonts w:ascii="Book Antiqua" w:hAnsi="Book Antiqua" w:cs="Book Antiqua"/>
          <w:color w:val="000000"/>
          <w:lang w:eastAsia="zh-CN"/>
        </w:rPr>
        <w:t>C</w:t>
      </w:r>
      <w:r w:rsidRPr="00A170C7">
        <w:rPr>
          <w:rFonts w:ascii="Book Antiqua" w:eastAsia="Book Antiqua" w:hAnsi="Book Antiqua" w:cs="Book Antiqua"/>
          <w:color w:val="000000"/>
        </w:rPr>
        <w:t xml:space="preserve">ytokines; </w:t>
      </w:r>
      <w:r w:rsidR="004311B5" w:rsidRPr="00A170C7">
        <w:rPr>
          <w:rFonts w:ascii="Book Antiqua" w:hAnsi="Book Antiqua" w:cs="Book Antiqua"/>
          <w:color w:val="000000"/>
          <w:lang w:eastAsia="zh-CN"/>
        </w:rPr>
        <w:t>T</w:t>
      </w:r>
      <w:r w:rsidRPr="00A170C7">
        <w:rPr>
          <w:rFonts w:ascii="Book Antiqua" w:eastAsia="Book Antiqua" w:hAnsi="Book Antiqua" w:cs="Book Antiqua"/>
          <w:color w:val="000000"/>
        </w:rPr>
        <w:t xml:space="preserve">umor necrosis factor-alpha; </w:t>
      </w:r>
      <w:r w:rsidR="004311B5" w:rsidRPr="00A170C7">
        <w:rPr>
          <w:rFonts w:ascii="Book Antiqua" w:hAnsi="Book Antiqua" w:cs="Book Antiqua"/>
          <w:color w:val="000000"/>
          <w:lang w:eastAsia="zh-CN"/>
        </w:rPr>
        <w:t>I</w:t>
      </w:r>
      <w:r w:rsidRPr="00A170C7">
        <w:rPr>
          <w:rFonts w:ascii="Book Antiqua" w:eastAsia="Book Antiqua" w:hAnsi="Book Antiqua" w:cs="Book Antiqua"/>
          <w:color w:val="000000"/>
        </w:rPr>
        <w:t xml:space="preserve">nterferon-gamma; </w:t>
      </w:r>
      <w:r w:rsidR="00EF5BE1" w:rsidRPr="00A170C7">
        <w:rPr>
          <w:rFonts w:ascii="Book Antiqua" w:eastAsia="Book Antiqua" w:hAnsi="Book Antiqua" w:cs="Book Antiqua"/>
          <w:color w:val="000000"/>
        </w:rPr>
        <w:t>N</w:t>
      </w:r>
      <w:r w:rsidRPr="00A170C7">
        <w:rPr>
          <w:rFonts w:ascii="Book Antiqua" w:eastAsia="Book Antiqua" w:hAnsi="Book Antiqua" w:cs="Book Antiqua"/>
          <w:color w:val="000000"/>
        </w:rPr>
        <w:t xml:space="preserve">ecrosis; </w:t>
      </w:r>
      <w:r w:rsidR="004311B5" w:rsidRPr="00A170C7">
        <w:rPr>
          <w:rFonts w:ascii="Book Antiqua" w:hAnsi="Book Antiqua" w:cs="Book Antiqua"/>
          <w:color w:val="000000"/>
          <w:lang w:eastAsia="zh-CN"/>
        </w:rPr>
        <w:t>A</w:t>
      </w:r>
      <w:r w:rsidRPr="00A170C7">
        <w:rPr>
          <w:rFonts w:ascii="Book Antiqua" w:eastAsia="Book Antiqua" w:hAnsi="Book Antiqua" w:cs="Book Antiqua"/>
          <w:color w:val="000000"/>
        </w:rPr>
        <w:t xml:space="preserve">poptosis; </w:t>
      </w:r>
      <w:r w:rsidR="004311B5" w:rsidRPr="00A170C7">
        <w:rPr>
          <w:rFonts w:ascii="Book Antiqua" w:hAnsi="Book Antiqua" w:cs="Book Antiqua"/>
          <w:color w:val="000000"/>
          <w:lang w:eastAsia="zh-CN"/>
        </w:rPr>
        <w:t>C</w:t>
      </w:r>
      <w:r w:rsidRPr="00A170C7">
        <w:rPr>
          <w:rFonts w:ascii="Book Antiqua" w:eastAsia="Book Antiqua" w:hAnsi="Book Antiqua" w:cs="Book Antiqua"/>
          <w:color w:val="000000"/>
        </w:rPr>
        <w:t>ytotoxic synergism</w:t>
      </w:r>
    </w:p>
    <w:p w14:paraId="1F63A1E9" w14:textId="77777777" w:rsidR="007C2CD3" w:rsidRDefault="007C2CD3" w:rsidP="007C2CD3"/>
    <w:p w14:paraId="4C473917" w14:textId="77777777" w:rsidR="007C2CD3" w:rsidRDefault="007C2CD3" w:rsidP="007C2CD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1C040AC9" w14:textId="77777777" w:rsidR="00A77B3E" w:rsidRPr="00A170C7" w:rsidRDefault="00A77B3E" w:rsidP="00715924">
      <w:pPr>
        <w:spacing w:line="360" w:lineRule="auto"/>
        <w:jc w:val="both"/>
        <w:rPr>
          <w:rFonts w:ascii="Book Antiqua" w:hAnsi="Book Antiqua"/>
        </w:rPr>
      </w:pPr>
    </w:p>
    <w:p w14:paraId="76A660F0" w14:textId="1F5BEDE7" w:rsidR="00722042" w:rsidRDefault="00722042" w:rsidP="00715924">
      <w:pPr>
        <w:spacing w:line="360" w:lineRule="auto"/>
        <w:jc w:val="both"/>
        <w:rPr>
          <w:rFonts w:ascii="Book Antiqua" w:eastAsia="Book Antiqua" w:hAnsi="Book Antiqua" w:cs="Book Antiqua"/>
          <w:color w:val="000000"/>
        </w:rPr>
      </w:pPr>
      <w:r w:rsidRPr="00722042">
        <w:rPr>
          <w:rFonts w:ascii="Book Antiqua" w:eastAsia="Book Antiqua" w:hAnsi="Book Antiqua" w:cs="Book Antiqua"/>
          <w:b/>
          <w:bCs/>
          <w:color w:val="000000"/>
        </w:rPr>
        <w:t>Citation</w:t>
      </w:r>
      <w:r>
        <w:rPr>
          <w:rFonts w:ascii="Book Antiqua" w:eastAsia="Book Antiqua" w:hAnsi="Book Antiqua" w:cs="Book Antiqua"/>
          <w:color w:val="000000"/>
        </w:rPr>
        <w:t>: B</w:t>
      </w:r>
      <w:r w:rsidR="00B711D0" w:rsidRPr="00A170C7">
        <w:rPr>
          <w:rFonts w:ascii="Book Antiqua" w:eastAsia="Book Antiqua" w:hAnsi="Book Antiqua" w:cs="Book Antiqua"/>
          <w:color w:val="000000"/>
        </w:rPr>
        <w:t xml:space="preserve">assotti G, Fruganti A, Stracci F, Marconi P, Fettucciari K. </w:t>
      </w:r>
      <w:r w:rsidR="004311B5" w:rsidRPr="00A170C7">
        <w:rPr>
          <w:rFonts w:ascii="Book Antiqua" w:eastAsia="Book Antiqua" w:hAnsi="Book Antiqua" w:cs="Book Antiqua"/>
          <w:color w:val="000000"/>
        </w:rPr>
        <w:t xml:space="preserve">Cytotoxic synergism of </w:t>
      </w:r>
      <w:r w:rsidR="004311B5" w:rsidRPr="00A170C7">
        <w:rPr>
          <w:rFonts w:ascii="Book Antiqua" w:eastAsia="Book Antiqua" w:hAnsi="Book Antiqua" w:cs="Book Antiqua"/>
          <w:i/>
          <w:color w:val="000000"/>
        </w:rPr>
        <w:t>Clostridioides difficile</w:t>
      </w:r>
      <w:r w:rsidR="004311B5" w:rsidRPr="00A170C7">
        <w:rPr>
          <w:rFonts w:ascii="Book Antiqua" w:eastAsia="Book Antiqua" w:hAnsi="Book Antiqua" w:cs="Book Antiqua"/>
          <w:color w:val="000000"/>
        </w:rPr>
        <w:t xml:space="preserve"> toxin B with proinflammatory cytokines in subjects with inflammatory bowel diseases</w:t>
      </w:r>
      <w:r w:rsidR="00B711D0"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i/>
          <w:iCs/>
          <w:color w:val="000000"/>
        </w:rPr>
        <w:t>World J Gastroenterol</w:t>
      </w:r>
      <w:r w:rsidR="00B711D0" w:rsidRPr="00A170C7">
        <w:rPr>
          <w:rFonts w:ascii="Book Antiqua" w:eastAsia="Book Antiqua" w:hAnsi="Book Antiqua" w:cs="Book Antiqua"/>
          <w:color w:val="000000"/>
        </w:rPr>
        <w:t xml:space="preserve"> 202</w:t>
      </w:r>
      <w:r w:rsidR="00062C69">
        <w:rPr>
          <w:rFonts w:ascii="Book Antiqua" w:eastAsia="Book Antiqua" w:hAnsi="Book Antiqua" w:cs="Book Antiqua"/>
          <w:color w:val="000000"/>
        </w:rPr>
        <w:t>3</w:t>
      </w:r>
      <w:r w:rsidR="00B711D0" w:rsidRPr="00A170C7">
        <w:rPr>
          <w:rFonts w:ascii="Book Antiqua" w:eastAsia="Book Antiqua" w:hAnsi="Book Antiqua" w:cs="Book Antiqua"/>
          <w:color w:val="000000"/>
        </w:rPr>
        <w:t xml:space="preserve">; </w:t>
      </w:r>
      <w:r w:rsidR="00062C69" w:rsidRPr="00062C69">
        <w:rPr>
          <w:rFonts w:ascii="Book Antiqua" w:eastAsia="Book Antiqua" w:hAnsi="Book Antiqua" w:cs="Book Antiqua"/>
          <w:color w:val="000000"/>
        </w:rPr>
        <w:t xml:space="preserve">29(4): </w:t>
      </w:r>
      <w:r w:rsidR="00E96A73" w:rsidRPr="00E96A73">
        <w:rPr>
          <w:rFonts w:ascii="Book Antiqua" w:eastAsia="Book Antiqua" w:hAnsi="Book Antiqua" w:cs="Book Antiqua"/>
          <w:color w:val="000000"/>
        </w:rPr>
        <w:t>582-596</w:t>
      </w:r>
    </w:p>
    <w:p w14:paraId="26B7693C" w14:textId="4D86BF01" w:rsidR="00722042" w:rsidRDefault="00062C69" w:rsidP="00715924">
      <w:pPr>
        <w:spacing w:line="360" w:lineRule="auto"/>
        <w:jc w:val="both"/>
        <w:rPr>
          <w:rFonts w:ascii="Book Antiqua" w:eastAsia="Book Antiqua" w:hAnsi="Book Antiqua" w:cs="Book Antiqua"/>
          <w:color w:val="000000"/>
        </w:rPr>
      </w:pPr>
      <w:r w:rsidRPr="00722042">
        <w:rPr>
          <w:rFonts w:ascii="Book Antiqua" w:eastAsia="Book Antiqua" w:hAnsi="Book Antiqua" w:cs="Book Antiqua"/>
          <w:b/>
          <w:bCs/>
          <w:color w:val="000000"/>
        </w:rPr>
        <w:t>URL</w:t>
      </w:r>
      <w:r w:rsidRPr="00062C69">
        <w:rPr>
          <w:rFonts w:ascii="Book Antiqua" w:eastAsia="Book Antiqua" w:hAnsi="Book Antiqua" w:cs="Book Antiqua"/>
          <w:color w:val="000000"/>
        </w:rPr>
        <w:t>: https://www.wjgnet.com/1007-9327/full/v29/i4/</w:t>
      </w:r>
      <w:r w:rsidR="00E96A73" w:rsidRPr="00E96A73">
        <w:rPr>
          <w:rFonts w:ascii="Book Antiqua" w:eastAsia="Book Antiqua" w:hAnsi="Book Antiqua" w:cs="Book Antiqua"/>
          <w:color w:val="000000"/>
        </w:rPr>
        <w:t>582</w:t>
      </w:r>
      <w:r w:rsidRPr="00062C69">
        <w:rPr>
          <w:rFonts w:ascii="Book Antiqua" w:eastAsia="Book Antiqua" w:hAnsi="Book Antiqua" w:cs="Book Antiqua"/>
          <w:color w:val="000000"/>
        </w:rPr>
        <w:t>.htm</w:t>
      </w:r>
    </w:p>
    <w:p w14:paraId="621E7A30" w14:textId="1DD85A4A" w:rsidR="00A77B3E" w:rsidRPr="00A170C7" w:rsidRDefault="00062C69" w:rsidP="00E96A73">
      <w:pPr>
        <w:spacing w:line="360" w:lineRule="auto"/>
        <w:jc w:val="both"/>
        <w:rPr>
          <w:rFonts w:ascii="Book Antiqua" w:hAnsi="Book Antiqua"/>
        </w:rPr>
      </w:pPr>
      <w:r w:rsidRPr="00722042">
        <w:rPr>
          <w:rFonts w:ascii="Book Antiqua" w:eastAsia="Book Antiqua" w:hAnsi="Book Antiqua" w:cs="Book Antiqua"/>
          <w:b/>
          <w:bCs/>
          <w:color w:val="000000"/>
        </w:rPr>
        <w:t>DOI</w:t>
      </w:r>
      <w:r w:rsidRPr="00062C69">
        <w:rPr>
          <w:rFonts w:ascii="Book Antiqua" w:eastAsia="Book Antiqua" w:hAnsi="Book Antiqua" w:cs="Book Antiqua"/>
          <w:color w:val="000000"/>
        </w:rPr>
        <w:t>: https://dx.doi.org/10.3748/wjg.v29.i4.</w:t>
      </w:r>
      <w:r w:rsidR="00E96A73" w:rsidRPr="00E96A73">
        <w:rPr>
          <w:rFonts w:ascii="Book Antiqua" w:eastAsia="Book Antiqua" w:hAnsi="Book Antiqua" w:cs="Book Antiqua"/>
          <w:color w:val="000000"/>
        </w:rPr>
        <w:t>582</w:t>
      </w:r>
    </w:p>
    <w:p w14:paraId="464273FB" w14:textId="77777777" w:rsidR="00A77B3E" w:rsidRPr="00A170C7" w:rsidRDefault="00A77B3E" w:rsidP="00715924">
      <w:pPr>
        <w:spacing w:line="360" w:lineRule="auto"/>
        <w:jc w:val="both"/>
        <w:rPr>
          <w:rFonts w:ascii="Book Antiqua" w:hAnsi="Book Antiqua"/>
        </w:rPr>
      </w:pPr>
    </w:p>
    <w:p w14:paraId="7E683747" w14:textId="710A14C9"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Core Tip: </w:t>
      </w:r>
      <w:r w:rsidR="004311B5" w:rsidRPr="00A170C7">
        <w:rPr>
          <w:rFonts w:ascii="Book Antiqua" w:eastAsia="Book Antiqua" w:hAnsi="Book Antiqua" w:cs="Book Antiqua"/>
          <w:i/>
          <w:iCs/>
          <w:color w:val="000000"/>
        </w:rPr>
        <w:t>Clostridioides difficile</w:t>
      </w:r>
      <w:r w:rsidRPr="00A170C7">
        <w:rPr>
          <w:rFonts w:ascii="Book Antiqua" w:eastAsia="Book Antiqua" w:hAnsi="Book Antiqua" w:cs="Book Antiqua"/>
          <w:i/>
          <w:iCs/>
          <w:color w:val="000000"/>
        </w:rPr>
        <w:t xml:space="preserve"> </w:t>
      </w:r>
      <w:r w:rsidRPr="00A170C7">
        <w:rPr>
          <w:rFonts w:ascii="Book Antiqua" w:eastAsia="Book Antiqua" w:hAnsi="Book Antiqua" w:cs="Book Antiqua"/>
          <w:color w:val="000000"/>
        </w:rPr>
        <w:t xml:space="preserve">is an opportunistic pathogen </w:t>
      </w:r>
      <w:r w:rsidR="00EF5BE1" w:rsidRPr="00A170C7">
        <w:rPr>
          <w:rFonts w:ascii="Book Antiqua" w:eastAsia="Book Antiqua" w:hAnsi="Book Antiqua" w:cs="Book Antiqua"/>
          <w:color w:val="000000"/>
        </w:rPr>
        <w:t>that</w:t>
      </w:r>
      <w:r w:rsidRPr="00A170C7">
        <w:rPr>
          <w:rFonts w:ascii="Book Antiqua" w:eastAsia="Book Antiqua" w:hAnsi="Book Antiqua" w:cs="Book Antiqua"/>
          <w:color w:val="000000"/>
        </w:rPr>
        <w:t xml:space="preserve"> is progressively increasing worldwide. </w:t>
      </w:r>
      <w:r w:rsidR="00EF5BE1" w:rsidRPr="00A170C7">
        <w:rPr>
          <w:rFonts w:ascii="Book Antiqua" w:eastAsia="Book Antiqua" w:hAnsi="Book Antiqua" w:cs="Book Antiqua"/>
          <w:color w:val="000000"/>
        </w:rPr>
        <w:t>P</w:t>
      </w:r>
      <w:r w:rsidRPr="00A170C7">
        <w:rPr>
          <w:rFonts w:ascii="Book Antiqua" w:eastAsia="Book Antiqua" w:hAnsi="Book Antiqua" w:cs="Book Antiqua"/>
          <w:color w:val="000000"/>
        </w:rPr>
        <w:t>atients with inflammatory bowel diseases</w:t>
      </w:r>
      <w:r w:rsidR="00EF5BE1" w:rsidRPr="00A170C7">
        <w:rPr>
          <w:rFonts w:ascii="Book Antiqua" w:eastAsia="Book Antiqua" w:hAnsi="Book Antiqua" w:cs="Book Antiqua"/>
          <w:color w:val="000000"/>
        </w:rPr>
        <w:t xml:space="preserve"> are particularly susceptible</w:t>
      </w:r>
      <w:r w:rsidRPr="00A170C7">
        <w:rPr>
          <w:rFonts w:ascii="Book Antiqua" w:eastAsia="Book Antiqua" w:hAnsi="Book Antiqua" w:cs="Book Antiqua"/>
          <w:color w:val="000000"/>
        </w:rPr>
        <w:t xml:space="preserve"> due to altered immunological status and the therapies adopted that favor intestinal dysbiosis and colonization by </w:t>
      </w:r>
      <w:r w:rsidR="00EF5BE1" w:rsidRPr="00A170C7">
        <w:rPr>
          <w:rFonts w:ascii="Book Antiqua" w:eastAsia="Book Antiqua" w:hAnsi="Book Antiqua" w:cs="Book Antiqua"/>
          <w:i/>
          <w:iCs/>
          <w:color w:val="000000"/>
        </w:rPr>
        <w:t>Clostridioides difficile</w:t>
      </w:r>
      <w:r w:rsidRPr="00A170C7">
        <w:rPr>
          <w:rFonts w:ascii="Book Antiqua" w:eastAsia="Book Antiqua" w:hAnsi="Book Antiqua" w:cs="Book Antiqua"/>
          <w:color w:val="000000"/>
        </w:rPr>
        <w:t xml:space="preserve">. Recent </w:t>
      </w:r>
      <w:r w:rsidRPr="00A170C7">
        <w:rPr>
          <w:rFonts w:ascii="Book Antiqua" w:eastAsia="Book Antiqua" w:hAnsi="Book Antiqua" w:cs="Book Antiqua"/>
          <w:i/>
          <w:iCs/>
          <w:color w:val="000000"/>
        </w:rPr>
        <w:t>in vitro</w:t>
      </w:r>
      <w:r w:rsidRPr="00A170C7">
        <w:rPr>
          <w:rFonts w:ascii="Book Antiqua" w:eastAsia="Book Antiqua" w:hAnsi="Book Antiqua" w:cs="Book Antiqua"/>
          <w:color w:val="000000"/>
        </w:rPr>
        <w:t xml:space="preserve"> studies also suggest that the infection might be favored by the strong cytotoxic synergism between </w:t>
      </w:r>
      <w:r w:rsidR="00EF5BE1" w:rsidRPr="00A170C7">
        <w:rPr>
          <w:rFonts w:ascii="Book Antiqua" w:eastAsia="Book Antiqua" w:hAnsi="Book Antiqua" w:cs="Book Antiqua"/>
          <w:i/>
          <w:iCs/>
          <w:color w:val="000000"/>
        </w:rPr>
        <w:t>Clostridioides difficile</w:t>
      </w:r>
      <w:r w:rsidR="00EF5BE1" w:rsidRPr="00A170C7" w:rsidDel="00EF5BE1">
        <w:rPr>
          <w:rFonts w:ascii="Book Antiqua" w:eastAsia="Book Antiqua" w:hAnsi="Book Antiqua" w:cs="Book Antiqua"/>
          <w:i/>
          <w:iCs/>
          <w:color w:val="000000"/>
        </w:rPr>
        <w:t xml:space="preserve"> </w:t>
      </w:r>
      <w:r w:rsidRPr="00A170C7">
        <w:rPr>
          <w:rFonts w:ascii="Book Antiqua" w:eastAsia="Book Antiqua" w:hAnsi="Book Antiqua" w:cs="Book Antiqua"/>
          <w:color w:val="000000"/>
        </w:rPr>
        <w:t>toxin B and proinflammatory cytokines</w:t>
      </w:r>
      <w:r w:rsidR="00760C0A" w:rsidRPr="00A170C7">
        <w:rPr>
          <w:rFonts w:ascii="Book Antiqua" w:eastAsia="Book Antiqua" w:hAnsi="Book Antiqua" w:cs="Book Antiqua"/>
          <w:color w:val="000000"/>
        </w:rPr>
        <w:t>, the</w:t>
      </w:r>
      <w:r w:rsidRPr="00A170C7">
        <w:rPr>
          <w:rFonts w:ascii="Book Antiqua" w:eastAsia="Book Antiqua" w:hAnsi="Book Antiqua" w:cs="Book Antiqua"/>
          <w:color w:val="000000"/>
        </w:rPr>
        <w:t>tumor necrosis factor-a</w:t>
      </w:r>
      <w:r w:rsidR="00EF5BE1" w:rsidRPr="00A170C7">
        <w:rPr>
          <w:rFonts w:ascii="Book Antiqua" w:eastAsia="Book Antiqua" w:hAnsi="Book Antiqua" w:cs="Book Antiqua"/>
          <w:color w:val="000000"/>
        </w:rPr>
        <w:t>lpha</w:t>
      </w:r>
      <w:r w:rsidRPr="00A170C7">
        <w:rPr>
          <w:rFonts w:ascii="Book Antiqua" w:eastAsia="Book Antiqua" w:hAnsi="Book Antiqua" w:cs="Book Antiqua"/>
          <w:color w:val="000000"/>
        </w:rPr>
        <w:t xml:space="preserve"> and interferon-g</w:t>
      </w:r>
      <w:r w:rsidR="00EF5BE1" w:rsidRPr="00A170C7">
        <w:rPr>
          <w:rFonts w:ascii="Book Antiqua" w:eastAsia="Book Antiqua" w:hAnsi="Book Antiqua" w:cs="Book Antiqua"/>
          <w:color w:val="000000"/>
        </w:rPr>
        <w:t>amma</w:t>
      </w:r>
      <w:r w:rsidRPr="00A170C7">
        <w:rPr>
          <w:rFonts w:ascii="Book Antiqua" w:eastAsia="Book Antiqua" w:hAnsi="Book Antiqua" w:cs="Book Antiqua"/>
          <w:color w:val="000000"/>
        </w:rPr>
        <w:t>. The therapeutic approaches are still limited, and those presently available rely on antibiotic therapy and fecal transplantation.</w:t>
      </w:r>
    </w:p>
    <w:p w14:paraId="7F1D897D" w14:textId="77777777" w:rsidR="00A77B3E" w:rsidRPr="00A170C7" w:rsidRDefault="00A77B3E" w:rsidP="00715924">
      <w:pPr>
        <w:spacing w:line="360" w:lineRule="auto"/>
        <w:jc w:val="both"/>
        <w:rPr>
          <w:rFonts w:ascii="Book Antiqua" w:hAnsi="Book Antiqua"/>
        </w:rPr>
      </w:pPr>
    </w:p>
    <w:p w14:paraId="2B30736D"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aps/>
          <w:color w:val="000000"/>
          <w:u w:val="single"/>
        </w:rPr>
        <w:t>INTRODUCTION</w:t>
      </w:r>
    </w:p>
    <w:p w14:paraId="7CC8EF8A" w14:textId="6D281AA6" w:rsidR="00A77B3E" w:rsidRPr="00A170C7" w:rsidRDefault="004311B5" w:rsidP="00715924">
      <w:pPr>
        <w:spacing w:line="360" w:lineRule="auto"/>
        <w:jc w:val="both"/>
        <w:rPr>
          <w:rFonts w:ascii="Book Antiqua" w:hAnsi="Book Antiqua"/>
        </w:rPr>
      </w:pPr>
      <w:r w:rsidRPr="00A170C7">
        <w:rPr>
          <w:rFonts w:ascii="Book Antiqua" w:eastAsia="Book Antiqua" w:hAnsi="Book Antiqua" w:cs="Book Antiqua"/>
          <w:i/>
          <w:iCs/>
          <w:color w:val="000000"/>
        </w:rPr>
        <w:t>Clostridioides difficile</w:t>
      </w:r>
      <w:r w:rsidR="00B711D0"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w:t>
      </w:r>
      <w:r w:rsidR="00C67323" w:rsidRPr="00A170C7">
        <w:rPr>
          <w:rFonts w:ascii="Book Antiqua" w:eastAsia="Book Antiqua" w:hAnsi="Book Antiqua" w:cs="Book Antiqua"/>
          <w:color w:val="000000"/>
          <w:vertAlign w:val="superscript"/>
        </w:rPr>
        <w:t>[1]</w:t>
      </w:r>
      <w:r w:rsidR="00B711D0" w:rsidRPr="00A170C7">
        <w:rPr>
          <w:rFonts w:ascii="Book Antiqua" w:eastAsia="Book Antiqua" w:hAnsi="Book Antiqua" w:cs="Book Antiqua"/>
          <w:color w:val="000000"/>
        </w:rPr>
        <w:t xml:space="preserve"> is a gram-positive, anaerobic, and spore-forming</w:t>
      </w:r>
      <w:r w:rsidR="00EF5BE1" w:rsidRPr="00A170C7">
        <w:rPr>
          <w:rFonts w:ascii="Book Antiqua" w:eastAsia="Book Antiqua" w:hAnsi="Book Antiqua" w:cs="Book Antiqua"/>
          <w:color w:val="000000"/>
        </w:rPr>
        <w:t xml:space="preserve"> bacterium</w:t>
      </w:r>
      <w:r w:rsidR="00B711D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6]</w:t>
      </w:r>
      <w:r w:rsidR="00B711D0" w:rsidRPr="00A170C7">
        <w:rPr>
          <w:rFonts w:ascii="Book Antiqua" w:eastAsia="Book Antiqua" w:hAnsi="Book Antiqua" w:cs="Book Antiqua"/>
          <w:color w:val="000000"/>
        </w:rPr>
        <w:t>, responsible for the most widespread healthcare</w:t>
      </w:r>
      <w:r w:rsidR="00EF5BE1"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associated infection worldwide</w:t>
      </w:r>
      <w:r w:rsidR="00B711D0" w:rsidRPr="00A170C7">
        <w:rPr>
          <w:rFonts w:ascii="Book Antiqua" w:eastAsia="Book Antiqua" w:hAnsi="Book Antiqua" w:cs="Book Antiqua"/>
          <w:color w:val="000000"/>
          <w:vertAlign w:val="superscript"/>
        </w:rPr>
        <w:t>[7</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11]</w:t>
      </w:r>
      <w:r w:rsidR="00B711D0" w:rsidRPr="00A170C7">
        <w:rPr>
          <w:rFonts w:ascii="Book Antiqua" w:eastAsia="Book Antiqua" w:hAnsi="Book Antiqua" w:cs="Book Antiqua"/>
          <w:color w:val="000000"/>
        </w:rPr>
        <w:t xml:space="preserve">. In the United States every year about 500000 individuals become infected, leading to approximately 29000 deaths, and in Europe there are 124000 cases of infected individuals per year with a mortality </w:t>
      </w:r>
      <w:r w:rsidR="00EF5BE1" w:rsidRPr="00A170C7">
        <w:rPr>
          <w:rFonts w:ascii="Book Antiqua" w:eastAsia="Book Antiqua" w:hAnsi="Book Antiqua" w:cs="Book Antiqua"/>
          <w:color w:val="000000"/>
        </w:rPr>
        <w:t xml:space="preserve">rate </w:t>
      </w:r>
      <w:r w:rsidR="00B711D0" w:rsidRPr="00A170C7">
        <w:rPr>
          <w:rFonts w:ascii="Book Antiqua" w:eastAsia="Book Antiqua" w:hAnsi="Book Antiqua" w:cs="Book Antiqua"/>
          <w:color w:val="000000"/>
        </w:rPr>
        <w:t>ranging from 3</w:t>
      </w:r>
      <w:r w:rsidR="00CE06F0" w:rsidRPr="00A170C7">
        <w:rPr>
          <w:rFonts w:ascii="Book Antiqua" w:hAnsi="Book Antiqua" w:cs="Book Antiqua"/>
          <w:color w:val="000000"/>
          <w:lang w:eastAsia="zh-CN"/>
        </w:rPr>
        <w:t>%</w:t>
      </w:r>
      <w:r w:rsidR="00B711D0" w:rsidRPr="00A170C7">
        <w:rPr>
          <w:rFonts w:ascii="Book Antiqua" w:eastAsia="Book Antiqua" w:hAnsi="Book Antiqua" w:cs="Book Antiqua"/>
          <w:color w:val="000000"/>
        </w:rPr>
        <w:t xml:space="preserve"> to 30%</w:t>
      </w:r>
      <w:r w:rsidR="00B711D0" w:rsidRPr="00A170C7">
        <w:rPr>
          <w:rFonts w:ascii="Book Antiqua" w:eastAsia="Book Antiqua" w:hAnsi="Book Antiqua" w:cs="Book Antiqua"/>
          <w:color w:val="000000"/>
          <w:vertAlign w:val="superscript"/>
        </w:rPr>
        <w:t>[7</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11]</w:t>
      </w:r>
      <w:r w:rsidR="00B711D0"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infection (CDI) accounts for more than 15</w:t>
      </w:r>
      <w:r w:rsidR="00CE06F0" w:rsidRPr="00A170C7">
        <w:rPr>
          <w:rFonts w:ascii="Book Antiqua" w:hAnsi="Book Antiqua" w:cs="Book Antiqua"/>
          <w:color w:val="000000"/>
          <w:lang w:eastAsia="zh-CN"/>
        </w:rPr>
        <w:t>%</w:t>
      </w:r>
      <w:r w:rsidR="00B711D0" w:rsidRPr="00A170C7">
        <w:rPr>
          <w:rFonts w:ascii="Book Antiqua" w:eastAsia="Book Antiqua" w:hAnsi="Book Antiqua" w:cs="Book Antiqua"/>
          <w:color w:val="000000"/>
        </w:rPr>
        <w:t>-25% of all opportunistic gastrointestinal infections</w:t>
      </w:r>
      <w:r w:rsidR="00B711D0" w:rsidRPr="00A170C7">
        <w:rPr>
          <w:rFonts w:ascii="Book Antiqua" w:eastAsia="Book Antiqua" w:hAnsi="Book Antiqua" w:cs="Book Antiqua"/>
          <w:color w:val="000000"/>
          <w:vertAlign w:val="superscript"/>
        </w:rPr>
        <w:t>[7</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11]</w:t>
      </w:r>
      <w:r w:rsidR="00B711D0" w:rsidRPr="00A170C7">
        <w:rPr>
          <w:rFonts w:ascii="Book Antiqua" w:eastAsia="Book Antiqua" w:hAnsi="Book Antiqua" w:cs="Book Antiqua"/>
          <w:color w:val="000000"/>
        </w:rPr>
        <w:t>. The rate of</w:t>
      </w:r>
      <w:r w:rsidR="00C94616" w:rsidRPr="00A170C7">
        <w:rPr>
          <w:rFonts w:ascii="Book Antiqua" w:eastAsia="Book Antiqua" w:hAnsi="Book Antiqua" w:cs="Book Antiqua"/>
          <w:color w:val="000000"/>
        </w:rPr>
        <w:t xml:space="preserve"> </w:t>
      </w:r>
      <w:r w:rsidR="00C94616" w:rsidRPr="00A170C7">
        <w:rPr>
          <w:rFonts w:ascii="Book Antiqua" w:hAnsi="Book Antiqua" w:cs="Book Antiqua"/>
          <w:i/>
          <w:color w:val="000000"/>
        </w:rPr>
        <w:t>C</w:t>
      </w:r>
      <w:r w:rsidR="00B711D0" w:rsidRPr="00A170C7">
        <w:rPr>
          <w:rFonts w:ascii="Book Antiqua" w:eastAsia="Book Antiqua" w:hAnsi="Book Antiqua" w:cs="Book Antiqua"/>
          <w:i/>
          <w:iCs/>
          <w:color w:val="000000"/>
        </w:rPr>
        <w:t>. difficile</w:t>
      </w:r>
      <w:r w:rsidR="00B711D0" w:rsidRPr="00A170C7">
        <w:rPr>
          <w:rFonts w:ascii="Book Antiqua" w:eastAsia="Book Antiqua" w:hAnsi="Book Antiqua" w:cs="Book Antiqua"/>
          <w:color w:val="000000"/>
        </w:rPr>
        <w:t xml:space="preserve"> colonization is about 18</w:t>
      </w:r>
      <w:r w:rsidR="00CE06F0" w:rsidRPr="00A170C7">
        <w:rPr>
          <w:rFonts w:ascii="Book Antiqua" w:hAnsi="Book Antiqua" w:cs="Book Antiqua"/>
          <w:color w:val="000000"/>
          <w:lang w:eastAsia="zh-CN"/>
        </w:rPr>
        <w:t>%</w:t>
      </w:r>
      <w:r w:rsidR="00CE06F0"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90% of healthy infants in relation to infant age</w:t>
      </w:r>
      <w:r w:rsidR="00B711D0" w:rsidRPr="00A170C7">
        <w:rPr>
          <w:rFonts w:ascii="Book Antiqua" w:eastAsia="Book Antiqua" w:hAnsi="Book Antiqua" w:cs="Book Antiqua"/>
          <w:color w:val="000000"/>
          <w:vertAlign w:val="superscript"/>
        </w:rPr>
        <w:t>[12]</w:t>
      </w:r>
      <w:r w:rsidR="00B711D0" w:rsidRPr="00A170C7">
        <w:rPr>
          <w:rFonts w:ascii="Book Antiqua" w:eastAsia="Book Antiqua" w:hAnsi="Book Antiqua" w:cs="Book Antiqua"/>
          <w:color w:val="000000"/>
        </w:rPr>
        <w:t>, and 4</w:t>
      </w:r>
      <w:r w:rsidR="00C94616" w:rsidRPr="00A170C7">
        <w:rPr>
          <w:rFonts w:ascii="Book Antiqua" w:hAnsi="Book Antiqua" w:cs="Book Antiqua"/>
          <w:color w:val="000000"/>
          <w:lang w:eastAsia="zh-CN"/>
        </w:rPr>
        <w:t>%</w:t>
      </w:r>
      <w:r w:rsidR="00CE06F0"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15% of healthy individuals</w:t>
      </w:r>
      <w:r w:rsidR="00B711D0" w:rsidRPr="00A170C7">
        <w:rPr>
          <w:rFonts w:ascii="Book Antiqua" w:eastAsia="Book Antiqua" w:hAnsi="Book Antiqua" w:cs="Book Antiqua"/>
          <w:color w:val="000000"/>
          <w:vertAlign w:val="superscript"/>
        </w:rPr>
        <w:t>[13]</w:t>
      </w:r>
      <w:r w:rsidR="00B711D0" w:rsidRPr="00A170C7">
        <w:rPr>
          <w:rFonts w:ascii="Book Antiqua" w:eastAsia="Book Antiqua" w:hAnsi="Book Antiqua" w:cs="Book Antiqua"/>
          <w:color w:val="000000"/>
        </w:rPr>
        <w:t>. Its transmission occurs by the fecal-oral route</w:t>
      </w:r>
      <w:r w:rsidR="00B711D0" w:rsidRPr="00A170C7">
        <w:rPr>
          <w:rFonts w:ascii="Book Antiqua" w:eastAsia="Book Antiqua" w:hAnsi="Book Antiqua" w:cs="Book Antiqua"/>
          <w:color w:val="000000"/>
          <w:vertAlign w:val="superscript"/>
        </w:rPr>
        <w:t>[6,14]</w:t>
      </w:r>
      <w:r w:rsidR="00B711D0" w:rsidRPr="00A170C7">
        <w:rPr>
          <w:rFonts w:ascii="Book Antiqua" w:eastAsia="Book Antiqua" w:hAnsi="Book Antiqua" w:cs="Book Antiqua"/>
          <w:color w:val="000000"/>
        </w:rPr>
        <w:t>, mainly by spores.</w:t>
      </w:r>
      <w:r w:rsidR="00B711D0" w:rsidRPr="00A170C7">
        <w:rPr>
          <w:rFonts w:ascii="Book Antiqua" w:eastAsia="Book Antiqua" w:hAnsi="Book Antiqua" w:cs="Book Antiqua"/>
          <w:b/>
          <w:bCs/>
          <w:color w:val="000000"/>
        </w:rPr>
        <w:t xml:space="preserve"> </w:t>
      </w:r>
      <w:r w:rsidR="00B711D0" w:rsidRPr="00A170C7">
        <w:rPr>
          <w:rFonts w:ascii="Book Antiqua" w:eastAsia="Book Antiqua" w:hAnsi="Book Antiqua" w:cs="Book Antiqua"/>
          <w:color w:val="000000"/>
        </w:rPr>
        <w:t xml:space="preserve">Hospitals and community healthcare settings are an important source of infection due to the presence of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-infected patients</w:t>
      </w:r>
      <w:r w:rsidR="00B711D0" w:rsidRPr="00A170C7">
        <w:rPr>
          <w:rFonts w:ascii="Book Antiqua" w:eastAsia="Book Antiqua" w:hAnsi="Book Antiqua" w:cs="Book Antiqua"/>
          <w:color w:val="000000"/>
          <w:vertAlign w:val="superscript"/>
        </w:rPr>
        <w:t>[15,16]</w:t>
      </w:r>
      <w:r w:rsidR="00B711D0" w:rsidRPr="00A170C7">
        <w:rPr>
          <w:rFonts w:ascii="Book Antiqua" w:eastAsia="Book Antiqua" w:hAnsi="Book Antiqua" w:cs="Book Antiqua"/>
          <w:color w:val="000000"/>
        </w:rPr>
        <w:t xml:space="preserve">. The latter create a microenvironment highly contaminated by </w:t>
      </w:r>
      <w:r w:rsidR="00B711D0" w:rsidRPr="00A170C7">
        <w:rPr>
          <w:rFonts w:ascii="Book Antiqua" w:eastAsia="Book Antiqua" w:hAnsi="Book Antiqua" w:cs="Book Antiqua"/>
          <w:i/>
          <w:iCs/>
          <w:color w:val="000000"/>
        </w:rPr>
        <w:t xml:space="preserve">C. difficile </w:t>
      </w:r>
      <w:r w:rsidR="00B711D0" w:rsidRPr="00A170C7">
        <w:rPr>
          <w:rFonts w:ascii="Book Antiqua" w:eastAsia="Book Antiqua" w:hAnsi="Book Antiqua" w:cs="Book Antiqua"/>
          <w:color w:val="000000"/>
        </w:rPr>
        <w:t>spores extremely resistant to common strong disinfectants and radiation</w:t>
      </w:r>
      <w:r w:rsidR="00B711D0" w:rsidRPr="00A170C7">
        <w:rPr>
          <w:rFonts w:ascii="Book Antiqua" w:eastAsia="Book Antiqua" w:hAnsi="Book Antiqua" w:cs="Book Antiqua"/>
          <w:color w:val="000000"/>
          <w:vertAlign w:val="superscript"/>
        </w:rPr>
        <w:t>[17</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19]</w:t>
      </w:r>
      <w:r w:rsidR="00B711D0" w:rsidRPr="00A170C7">
        <w:rPr>
          <w:rFonts w:ascii="Book Antiqua" w:eastAsia="Book Antiqua" w:hAnsi="Book Antiqua" w:cs="Book Antiqua"/>
          <w:color w:val="000000"/>
        </w:rPr>
        <w:t>.</w:t>
      </w:r>
    </w:p>
    <w:p w14:paraId="439A8442" w14:textId="335D5944" w:rsidR="00A77B3E" w:rsidRPr="00A170C7" w:rsidRDefault="00B711D0" w:rsidP="00715924">
      <w:pPr>
        <w:spacing w:line="360" w:lineRule="auto"/>
        <w:ind w:firstLineChars="100" w:firstLine="240"/>
        <w:jc w:val="both"/>
        <w:rPr>
          <w:rFonts w:ascii="Book Antiqua" w:hAnsi="Book Antiqua"/>
          <w:lang w:eastAsia="zh-CN"/>
        </w:rPr>
      </w:pPr>
      <w:r w:rsidRPr="00A170C7">
        <w:rPr>
          <w:rFonts w:ascii="Book Antiqua" w:eastAsia="Book Antiqua" w:hAnsi="Book Antiqua" w:cs="Book Antiqua"/>
          <w:color w:val="000000"/>
        </w:rPr>
        <w:t xml:space="preserve">The clinical manifestations of CDI vary from asymptomatic carriage or mild self-limiting diarrhea to pseudomembranous colitis, with complications </w:t>
      </w:r>
      <w:r w:rsidR="00C3120E" w:rsidRPr="00A170C7">
        <w:rPr>
          <w:rFonts w:ascii="Book Antiqua" w:eastAsia="Book Antiqua" w:hAnsi="Book Antiqua" w:cs="Book Antiqua"/>
          <w:color w:val="000000"/>
        </w:rPr>
        <w:t>including</w:t>
      </w:r>
      <w:r w:rsidRPr="00A170C7">
        <w:rPr>
          <w:rFonts w:ascii="Book Antiqua" w:eastAsia="Book Antiqua" w:hAnsi="Book Antiqua" w:cs="Book Antiqua"/>
          <w:color w:val="000000"/>
        </w:rPr>
        <w:t xml:space="preserve"> toxic megacolon, fulminant infection and death</w:t>
      </w:r>
      <w:r w:rsidRPr="00A170C7">
        <w:rPr>
          <w:rFonts w:ascii="Book Antiqua" w:eastAsia="Book Antiqua" w:hAnsi="Book Antiqua" w:cs="Book Antiqua"/>
          <w:color w:val="000000"/>
          <w:vertAlign w:val="superscript"/>
        </w:rPr>
        <w:t>[</w:t>
      </w:r>
      <w:r w:rsidR="00C32032" w:rsidRPr="00A170C7">
        <w:rPr>
          <w:rFonts w:ascii="Book Antiqua" w:eastAsia="Book Antiqua" w:hAnsi="Book Antiqua" w:cs="Book Antiqua"/>
          <w:color w:val="000000"/>
          <w:vertAlign w:val="superscript"/>
        </w:rPr>
        <w:t>2-5,1</w:t>
      </w:r>
      <w:r w:rsidRPr="00A170C7">
        <w:rPr>
          <w:rFonts w:ascii="Book Antiqua" w:eastAsia="Book Antiqua" w:hAnsi="Book Antiqua" w:cs="Book Antiqua"/>
          <w:color w:val="000000"/>
          <w:vertAlign w:val="superscript"/>
        </w:rPr>
        <w:t>0]</w:t>
      </w:r>
      <w:r w:rsidRPr="00A170C7">
        <w:rPr>
          <w:rFonts w:ascii="Book Antiqua" w:eastAsia="Book Antiqua" w:hAnsi="Book Antiqua" w:cs="Book Antiqua"/>
          <w:color w:val="000000"/>
        </w:rPr>
        <w:t xml:space="preserve">. The disease strictly depends </w:t>
      </w:r>
      <w:r w:rsidR="00C3120E" w:rsidRPr="00A170C7">
        <w:rPr>
          <w:rFonts w:ascii="Book Antiqua" w:eastAsia="Book Antiqua" w:hAnsi="Book Antiqua" w:cs="Book Antiqua"/>
          <w:color w:val="000000"/>
        </w:rPr>
        <w:t>on</w:t>
      </w:r>
      <w:r w:rsidRPr="00A170C7">
        <w:rPr>
          <w:rFonts w:ascii="Book Antiqua" w:eastAsia="Book Antiqua" w:hAnsi="Book Antiqua" w:cs="Book Antiqua"/>
          <w:color w:val="000000"/>
        </w:rPr>
        <w:t xml:space="preserve">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germination and </w:t>
      </w:r>
      <w:r w:rsidR="00C3120E" w:rsidRPr="00A170C7">
        <w:rPr>
          <w:rFonts w:ascii="Book Antiqua" w:eastAsia="Book Antiqua" w:hAnsi="Book Antiqua" w:cs="Book Antiqua"/>
          <w:color w:val="000000"/>
        </w:rPr>
        <w:t xml:space="preserve">the </w:t>
      </w:r>
      <w:r w:rsidRPr="00A170C7">
        <w:rPr>
          <w:rFonts w:ascii="Book Antiqua" w:eastAsia="Book Antiqua" w:hAnsi="Book Antiqua" w:cs="Book Antiqua"/>
          <w:color w:val="000000"/>
        </w:rPr>
        <w:t>release of three toxins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,10]</w:t>
      </w:r>
      <w:r w:rsidRPr="00A170C7">
        <w:rPr>
          <w:rFonts w:ascii="Book Antiqua" w:eastAsia="Book Antiqua" w:hAnsi="Book Antiqua" w:cs="Book Antiqua"/>
          <w:color w:val="000000"/>
        </w:rPr>
        <w:t xml:space="preserve">. The Rho-glycosylating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toxins A (TcdA) and B (TcdB) are major toxins that are clearly responsible for diarrhea and colitis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,10]</w:t>
      </w:r>
      <w:r w:rsidRPr="00A170C7">
        <w:rPr>
          <w:rFonts w:ascii="Book Antiqua" w:eastAsia="Book Antiqua" w:hAnsi="Book Antiqua" w:cs="Book Antiqua"/>
          <w:color w:val="000000"/>
        </w:rPr>
        <w:t>. In addition, 5</w:t>
      </w:r>
      <w:r w:rsidR="00C94616" w:rsidRPr="00A170C7">
        <w:rPr>
          <w:rFonts w:ascii="Book Antiqua" w:hAnsi="Book Antiqua" w:cs="Book Antiqua"/>
          <w:color w:val="000000"/>
          <w:lang w:eastAsia="zh-CN"/>
        </w:rPr>
        <w:t>%</w:t>
      </w:r>
      <w:r w:rsidR="00CE06F0"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30% of clinical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strains produce a binary </w:t>
      </w:r>
      <w:r w:rsidR="00C94616" w:rsidRPr="00A170C7">
        <w:rPr>
          <w:rFonts w:ascii="Book Antiqua" w:eastAsia="Book Antiqua" w:hAnsi="Book Antiqua" w:cs="Book Antiqua"/>
          <w:color w:val="000000"/>
        </w:rPr>
        <w:t>autoprotease domain</w:t>
      </w:r>
      <w:r w:rsidRPr="00A170C7">
        <w:rPr>
          <w:rFonts w:ascii="Book Antiqua" w:eastAsia="Book Antiqua" w:hAnsi="Book Antiqua" w:cs="Book Antiqua"/>
          <w:color w:val="000000"/>
        </w:rPr>
        <w:t xml:space="preserve">-ribosylating toxin, </w:t>
      </w:r>
      <w:r w:rsidR="00C3120E" w:rsidRPr="00A170C7">
        <w:rPr>
          <w:rFonts w:ascii="Book Antiqua" w:eastAsia="Book Antiqua" w:hAnsi="Book Antiqua" w:cs="Book Antiqua"/>
          <w:color w:val="000000"/>
        </w:rPr>
        <w:t>called the</w:t>
      </w:r>
      <w:r w:rsidRPr="00A170C7">
        <w:rPr>
          <w:rFonts w:ascii="Book Antiqua" w:eastAsia="Book Antiqua" w:hAnsi="Book Antiqua" w:cs="Book Antiqua"/>
          <w:color w:val="000000"/>
        </w:rPr>
        <w:t xml:space="preserve"> </w:t>
      </w:r>
      <w:r w:rsidRPr="00A170C7">
        <w:rPr>
          <w:rFonts w:ascii="Book Antiqua" w:eastAsia="Book Antiqua" w:hAnsi="Book Antiqua" w:cs="Book Antiqua"/>
          <w:i/>
          <w:iCs/>
          <w:color w:val="000000"/>
        </w:rPr>
        <w:t xml:space="preserve">C. difficile </w:t>
      </w:r>
      <w:r w:rsidRPr="00A170C7">
        <w:rPr>
          <w:rFonts w:ascii="Book Antiqua" w:eastAsia="Book Antiqua" w:hAnsi="Book Antiqua" w:cs="Book Antiqua"/>
          <w:color w:val="000000"/>
        </w:rPr>
        <w:t>binary toxin (CDT), that modifies actin</w:t>
      </w:r>
      <w:r w:rsidRPr="00A170C7">
        <w:rPr>
          <w:rFonts w:ascii="Book Antiqua" w:eastAsia="Book Antiqua" w:hAnsi="Book Antiqua" w:cs="Book Antiqua"/>
          <w:color w:val="000000"/>
          <w:vertAlign w:val="superscript"/>
        </w:rPr>
        <w:t>[20,21]</w:t>
      </w:r>
      <w:r w:rsidRPr="00A170C7">
        <w:rPr>
          <w:rFonts w:ascii="Book Antiqua" w:eastAsia="Book Antiqua" w:hAnsi="Book Antiqua" w:cs="Book Antiqua"/>
          <w:color w:val="000000"/>
        </w:rPr>
        <w:t>.</w:t>
      </w:r>
    </w:p>
    <w:p w14:paraId="19D0AD06" w14:textId="6BF17DF6"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 xml:space="preserve">It has previously been highlighted how the continuous progressive spread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in the anthropized environment and the ability to develop more virulent strains will allow it to colonize most of the human population in the near future</w:t>
      </w:r>
      <w:r w:rsidRPr="00A170C7">
        <w:rPr>
          <w:rFonts w:ascii="Book Antiqua" w:eastAsia="Book Antiqua" w:hAnsi="Book Antiqua" w:cs="Book Antiqua"/>
          <w:color w:val="000000"/>
          <w:vertAlign w:val="superscript"/>
        </w:rPr>
        <w:t>[22,23]</w:t>
      </w:r>
      <w:r w:rsidRPr="00A170C7">
        <w:rPr>
          <w:rFonts w:ascii="Book Antiqua" w:eastAsia="Book Antiqua" w:hAnsi="Book Antiqua" w:cs="Book Antiqua"/>
          <w:color w:val="000000"/>
        </w:rPr>
        <w:t xml:space="preserve">. Among the subjects who will be more progressively colonized/infected with the progressively expanding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are those with inflammatory bowel diseases (IBD)</w:t>
      </w:r>
      <w:r w:rsidRPr="00A170C7">
        <w:rPr>
          <w:rFonts w:ascii="Book Antiqua" w:eastAsia="Book Antiqua" w:hAnsi="Book Antiqua" w:cs="Book Antiqua"/>
          <w:color w:val="000000"/>
          <w:vertAlign w:val="superscript"/>
        </w:rPr>
        <w:t>[24</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28</w:t>
      </w:r>
      <w:r w:rsidRPr="00A170C7">
        <w:rPr>
          <w:rFonts w:ascii="Book Antiqua" w:eastAsia="Book Antiqua" w:hAnsi="Book Antiqua" w:cs="Book Antiqua"/>
          <w:color w:val="000000"/>
        </w:rPr>
        <w:t>, a category which is increasing in number in both Western and Eastern countries</w:t>
      </w:r>
      <w:r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29,</w:t>
      </w:r>
      <w:r w:rsidRPr="00A170C7">
        <w:rPr>
          <w:rFonts w:ascii="Book Antiqua" w:eastAsia="Book Antiqua" w:hAnsi="Book Antiqua" w:cs="Book Antiqua"/>
          <w:color w:val="000000"/>
          <w:vertAlign w:val="superscript"/>
        </w:rPr>
        <w:t>30,31]</w:t>
      </w:r>
      <w:r w:rsidRPr="00A170C7">
        <w:rPr>
          <w:rFonts w:ascii="Book Antiqua" w:eastAsia="Book Antiqua" w:hAnsi="Book Antiqua" w:cs="Book Antiqua"/>
          <w:color w:val="000000"/>
        </w:rPr>
        <w:t>.</w:t>
      </w:r>
    </w:p>
    <w:p w14:paraId="758A78DF" w14:textId="692ACB14"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 xml:space="preserve">The progressive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endemic spread and the growing number of IBD subjects</w:t>
      </w:r>
      <w:r w:rsidRPr="00A170C7">
        <w:rPr>
          <w:rFonts w:ascii="Book Antiqua" w:eastAsia="Book Antiqua" w:hAnsi="Book Antiqua" w:cs="Book Antiqua"/>
          <w:color w:val="000000"/>
          <w:vertAlign w:val="superscript"/>
        </w:rPr>
        <w:t>[25,29,32,33]</w:t>
      </w:r>
      <w:r w:rsidRPr="00A170C7">
        <w:rPr>
          <w:rFonts w:ascii="Book Antiqua" w:eastAsia="Book Antiqua" w:hAnsi="Book Antiqua" w:cs="Book Antiqua"/>
          <w:color w:val="000000"/>
        </w:rPr>
        <w:t xml:space="preserve"> are already interacting, as evidenced by studies showing how the rate of </w:t>
      </w:r>
      <w:r w:rsidRPr="00A170C7">
        <w:rPr>
          <w:rFonts w:ascii="Book Antiqua" w:eastAsia="Book Antiqua" w:hAnsi="Book Antiqua" w:cs="Book Antiqua"/>
          <w:color w:val="000000"/>
        </w:rPr>
        <w:lastRenderedPageBreak/>
        <w:t>CDI cases in patients with IBD has increased by approximately four times in recent years</w:t>
      </w:r>
      <w:r w:rsidRPr="00A170C7">
        <w:rPr>
          <w:rFonts w:ascii="Book Antiqua" w:eastAsia="Book Antiqua" w:hAnsi="Book Antiqua" w:cs="Book Antiqua"/>
          <w:color w:val="000000"/>
          <w:vertAlign w:val="superscript"/>
        </w:rPr>
        <w:t>[25]</w:t>
      </w:r>
      <w:r w:rsidRPr="00A170C7">
        <w:rPr>
          <w:rFonts w:ascii="Book Antiqua" w:eastAsia="Book Antiqua" w:hAnsi="Book Antiqua" w:cs="Book Antiqua"/>
          <w:color w:val="000000"/>
        </w:rPr>
        <w:t xml:space="preserve">. It is therefore important to understand the molecular and pathogenic events by which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colonizes and infects and how these can impact subjects with IBD characterized by a profound alteration of the microbiome, of the immune system</w:t>
      </w:r>
      <w:r w:rsidR="00C3120E"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of the inflammatory response.</w:t>
      </w:r>
    </w:p>
    <w:p w14:paraId="5C4BFDF8" w14:textId="77777777" w:rsidR="00A77B3E" w:rsidRPr="00A170C7" w:rsidRDefault="00A77B3E" w:rsidP="00715924">
      <w:pPr>
        <w:spacing w:line="360" w:lineRule="auto"/>
        <w:jc w:val="both"/>
        <w:rPr>
          <w:rFonts w:ascii="Book Antiqua" w:hAnsi="Book Antiqua"/>
        </w:rPr>
      </w:pPr>
    </w:p>
    <w:p w14:paraId="6A5AEFC7" w14:textId="77777777" w:rsidR="00A77B3E" w:rsidRPr="00A170C7" w:rsidRDefault="00B711D0" w:rsidP="00715924">
      <w:pPr>
        <w:spacing w:line="360" w:lineRule="auto"/>
        <w:jc w:val="both"/>
        <w:rPr>
          <w:rFonts w:ascii="Book Antiqua" w:hAnsi="Book Antiqua"/>
          <w:i/>
          <w:u w:val="single"/>
          <w:lang w:eastAsia="zh-CN"/>
        </w:rPr>
      </w:pPr>
      <w:r w:rsidRPr="00A170C7">
        <w:rPr>
          <w:rFonts w:ascii="Book Antiqua" w:eastAsia="Book Antiqua" w:hAnsi="Book Antiqua" w:cs="Book Antiqua"/>
          <w:b/>
          <w:bCs/>
          <w:i/>
          <w:color w:val="000000"/>
          <w:u w:val="single"/>
        </w:rPr>
        <w:t>C. DIFFICILE</w:t>
      </w:r>
    </w:p>
    <w:p w14:paraId="3DAD9995" w14:textId="77777777" w:rsidR="00A77B3E" w:rsidRPr="00A170C7" w:rsidRDefault="00B711D0" w:rsidP="00715924">
      <w:pPr>
        <w:spacing w:line="360" w:lineRule="auto"/>
        <w:jc w:val="both"/>
        <w:rPr>
          <w:rFonts w:ascii="Book Antiqua" w:hAnsi="Book Antiqua"/>
          <w:b/>
        </w:rPr>
      </w:pPr>
      <w:r w:rsidRPr="00A170C7">
        <w:rPr>
          <w:rFonts w:ascii="Book Antiqua" w:eastAsia="Book Antiqua" w:hAnsi="Book Antiqua" w:cs="Book Antiqua"/>
          <w:b/>
          <w:i/>
          <w:iCs/>
          <w:color w:val="000000"/>
        </w:rPr>
        <w:t>CDI and clinical manifestations</w:t>
      </w:r>
    </w:p>
    <w:p w14:paraId="47E9BF5F" w14:textId="05407C6E" w:rsidR="00A77B3E" w:rsidRPr="00A170C7" w:rsidRDefault="00B711D0" w:rsidP="00715924">
      <w:pPr>
        <w:spacing w:line="360" w:lineRule="auto"/>
        <w:jc w:val="both"/>
        <w:rPr>
          <w:rFonts w:ascii="Book Antiqua" w:hAnsi="Book Antiqua" w:cs="Book Antiqua"/>
          <w:color w:val="000000"/>
          <w:lang w:eastAsia="zh-CN"/>
        </w:rPr>
      </w:pPr>
      <w:r w:rsidRPr="00A170C7">
        <w:rPr>
          <w:rFonts w:ascii="Book Antiqua" w:eastAsia="Book Antiqua" w:hAnsi="Book Antiqua" w:cs="Book Antiqua"/>
          <w:color w:val="000000"/>
        </w:rPr>
        <w:t xml:space="preserve">CDI causes nosocomial/antibiotic-associated and community healthcare diarrhea </w:t>
      </w:r>
      <w:r w:rsidRPr="00A170C7">
        <w:rPr>
          <w:rFonts w:ascii="Book Antiqua" w:eastAsia="Book Antiqua" w:hAnsi="Book Antiqua" w:cs="Book Antiqua"/>
          <w:color w:val="000000"/>
          <w:shd w:val="clear" w:color="auto" w:fill="FFFFFF"/>
        </w:rPr>
        <w:t>with abdominal pain and cramps</w:t>
      </w:r>
      <w:r w:rsidRPr="00A170C7">
        <w:rPr>
          <w:rFonts w:ascii="Book Antiqua" w:eastAsia="Book Antiqua" w:hAnsi="Book Antiqua" w:cs="Book Antiqua"/>
          <w:color w:val="000000"/>
          <w:vertAlign w:val="superscript"/>
        </w:rPr>
        <w:t>[6,10,32,33]</w:t>
      </w:r>
      <w:r w:rsidRPr="00A170C7">
        <w:rPr>
          <w:rFonts w:ascii="Book Antiqua" w:eastAsia="Book Antiqua" w:hAnsi="Book Antiqua" w:cs="Book Antiqua"/>
          <w:i/>
          <w:iCs/>
          <w:color w:val="000000"/>
        </w:rPr>
        <w:t>.</w:t>
      </w:r>
      <w:r w:rsidRPr="00A170C7">
        <w:rPr>
          <w:rFonts w:ascii="Book Antiqua" w:eastAsia="Book Antiqua" w:hAnsi="Book Antiqua" w:cs="Book Antiqua"/>
          <w:color w:val="000000"/>
          <w:shd w:val="clear" w:color="auto" w:fill="FFFFFF"/>
        </w:rPr>
        <w:t xml:space="preserve"> </w:t>
      </w:r>
      <w:r w:rsidRPr="00A170C7">
        <w:rPr>
          <w:rFonts w:ascii="Book Antiqua" w:eastAsia="Book Antiqua" w:hAnsi="Book Antiqua" w:cs="Book Antiqua"/>
          <w:color w:val="000000"/>
        </w:rPr>
        <w:t>Colitis without pseudomembrane formation</w:t>
      </w:r>
      <w:r w:rsidRPr="00A170C7">
        <w:rPr>
          <w:rFonts w:ascii="Book Antiqua" w:eastAsia="Book Antiqua" w:hAnsi="Book Antiqua" w:cs="Book Antiqua"/>
          <w:color w:val="000000"/>
          <w:shd w:val="clear" w:color="auto" w:fill="FFFFFF"/>
        </w:rPr>
        <w:t xml:space="preserve"> features watery </w:t>
      </w:r>
      <w:r w:rsidRPr="00A170C7">
        <w:rPr>
          <w:rFonts w:ascii="Book Antiqua" w:eastAsia="Book Antiqua" w:hAnsi="Book Antiqua" w:cs="Book Antiqua"/>
          <w:color w:val="000000"/>
        </w:rPr>
        <w:t>diarrhea</w:t>
      </w:r>
      <w:r w:rsidRPr="00A170C7">
        <w:rPr>
          <w:rFonts w:ascii="Book Antiqua" w:eastAsia="Book Antiqua" w:hAnsi="Book Antiqua" w:cs="Book Antiqua"/>
          <w:color w:val="000000"/>
          <w:shd w:val="clear" w:color="auto" w:fill="FFFFFF"/>
        </w:rPr>
        <w:t>, trace blood in stool, nausea, abdominal pain, malaise, anorexia, low</w:t>
      </w:r>
      <w:r w:rsidRPr="00A170C7">
        <w:rPr>
          <w:rFonts w:ascii="Book Antiqua" w:eastAsia="Book Antiqua" w:hAnsi="Book Antiqua" w:cs="Book Antiqua"/>
          <w:color w:val="000000"/>
        </w:rPr>
        <w:t>-</w:t>
      </w:r>
      <w:r w:rsidRPr="00A170C7">
        <w:rPr>
          <w:rFonts w:ascii="Book Antiqua" w:eastAsia="Book Antiqua" w:hAnsi="Book Antiqua" w:cs="Book Antiqua"/>
          <w:color w:val="000000"/>
          <w:shd w:val="clear" w:color="auto" w:fill="FFFFFF"/>
        </w:rPr>
        <w:t>grade fever, dehydration, pyrexia, and leucocytosis</w:t>
      </w:r>
      <w:r w:rsidRPr="00A170C7">
        <w:rPr>
          <w:rFonts w:ascii="Book Antiqua" w:eastAsia="Book Antiqua" w:hAnsi="Book Antiqua" w:cs="Book Antiqua"/>
          <w:color w:val="000000"/>
          <w:vertAlign w:val="superscript"/>
        </w:rPr>
        <w:t>[6,10,32,33]</w:t>
      </w:r>
      <w:r w:rsidRPr="00A170C7">
        <w:rPr>
          <w:rFonts w:ascii="Book Antiqua" w:eastAsia="Book Antiqua" w:hAnsi="Book Antiqua" w:cs="Book Antiqua"/>
          <w:color w:val="000000"/>
          <w:shd w:val="clear" w:color="auto" w:fill="FFFFFF"/>
        </w:rPr>
        <w:t xml:space="preserve">. </w:t>
      </w:r>
      <w:r w:rsidRPr="00A170C7">
        <w:rPr>
          <w:rFonts w:ascii="Book Antiqua" w:eastAsia="Book Antiqua" w:hAnsi="Book Antiqua" w:cs="Book Antiqua"/>
          <w:color w:val="000000"/>
        </w:rPr>
        <w:t xml:space="preserve">Clinical manifestations of </w:t>
      </w:r>
      <w:r w:rsidR="00C3120E" w:rsidRPr="00A170C7">
        <w:rPr>
          <w:rFonts w:ascii="Book Antiqua" w:eastAsia="Book Antiqua" w:hAnsi="Book Antiqua" w:cs="Book Antiqua"/>
          <w:color w:val="000000"/>
        </w:rPr>
        <w:t>pseudomembranous colitis</w:t>
      </w:r>
      <w:r w:rsidRPr="00A170C7">
        <w:rPr>
          <w:rFonts w:ascii="Book Antiqua" w:eastAsia="Book Antiqua" w:hAnsi="Book Antiqua" w:cs="Book Antiqua"/>
          <w:color w:val="000000"/>
        </w:rPr>
        <w:t xml:space="preserve"> consist of abdominal cramps, watery diarrhea with dehydration, hypoalbuminemia, and increas</w:t>
      </w:r>
      <w:r w:rsidR="00C3120E" w:rsidRPr="00A170C7">
        <w:rPr>
          <w:rFonts w:ascii="Book Antiqua" w:eastAsia="Book Antiqua" w:hAnsi="Book Antiqua" w:cs="Book Antiqua"/>
          <w:color w:val="000000"/>
        </w:rPr>
        <w:t xml:space="preserve">ed </w:t>
      </w:r>
      <w:r w:rsidRPr="00A170C7">
        <w:rPr>
          <w:rFonts w:ascii="Book Antiqua" w:eastAsia="Book Antiqua" w:hAnsi="Book Antiqua" w:cs="Book Antiqua"/>
          <w:color w:val="000000"/>
        </w:rPr>
        <w:t>serum proteins, mucus</w:t>
      </w:r>
      <w:r w:rsidR="00C3120E"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inflammatory cells</w:t>
      </w:r>
      <w:r w:rsidR="00C3120E"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w:t>
      </w:r>
      <w:r w:rsidR="00C3120E" w:rsidRPr="00A170C7">
        <w:rPr>
          <w:rFonts w:ascii="Book Antiqua" w:eastAsia="Book Antiqua" w:hAnsi="Book Antiqua" w:cs="Book Antiqua"/>
          <w:color w:val="000000"/>
        </w:rPr>
        <w:t>S</w:t>
      </w:r>
      <w:r w:rsidRPr="00A170C7">
        <w:rPr>
          <w:rFonts w:ascii="Book Antiqua" w:eastAsia="Book Antiqua" w:hAnsi="Book Antiqua" w:cs="Book Antiqua"/>
          <w:color w:val="000000"/>
        </w:rPr>
        <w:t>ometimes plaques (pseudomembranes) are found in the colorectal mucosa</w:t>
      </w:r>
      <w:r w:rsidRPr="00A170C7">
        <w:rPr>
          <w:rFonts w:ascii="Book Antiqua" w:eastAsia="Book Antiqua" w:hAnsi="Book Antiqua" w:cs="Book Antiqua"/>
          <w:color w:val="000000"/>
          <w:vertAlign w:val="superscript"/>
        </w:rPr>
        <w:t>[6,10,32,33]</w:t>
      </w:r>
      <w:r w:rsidRPr="00A170C7">
        <w:rPr>
          <w:rFonts w:ascii="Book Antiqua" w:eastAsia="Book Antiqua" w:hAnsi="Book Antiqua" w:cs="Book Antiqua"/>
          <w:i/>
          <w:iCs/>
          <w:color w:val="000000"/>
        </w:rPr>
        <w:t>.</w:t>
      </w:r>
      <w:r w:rsidRPr="00A170C7">
        <w:rPr>
          <w:rFonts w:ascii="Book Antiqua" w:eastAsia="Book Antiqua" w:hAnsi="Book Antiqua" w:cs="Book Antiqua"/>
          <w:color w:val="000000"/>
          <w:shd w:val="clear" w:color="auto" w:fill="FFFFFF"/>
        </w:rPr>
        <w:t xml:space="preserve"> </w:t>
      </w:r>
      <w:r w:rsidRPr="00A170C7">
        <w:rPr>
          <w:rFonts w:ascii="Book Antiqua" w:eastAsia="Book Antiqua" w:hAnsi="Book Antiqua" w:cs="Book Antiqua"/>
          <w:color w:val="000000"/>
        </w:rPr>
        <w:t>Fulminant colitis, observed in about 3% of CDI patients, induces serious complications such as perforation, prolonged ileus, megacolon, and death</w:t>
      </w:r>
      <w:r w:rsidRPr="00A170C7">
        <w:rPr>
          <w:rFonts w:ascii="Book Antiqua" w:eastAsia="Book Antiqua" w:hAnsi="Book Antiqua" w:cs="Book Antiqua"/>
          <w:color w:val="000000"/>
          <w:vertAlign w:val="superscript"/>
        </w:rPr>
        <w:t>[6,10,32,33]</w:t>
      </w:r>
      <w:r w:rsidRPr="00A170C7">
        <w:rPr>
          <w:rFonts w:ascii="Book Antiqua" w:eastAsia="Book Antiqua" w:hAnsi="Book Antiqua" w:cs="Book Antiqua"/>
          <w:color w:val="000000"/>
        </w:rPr>
        <w:t>.</w:t>
      </w:r>
      <w:r w:rsidRPr="00A170C7">
        <w:rPr>
          <w:rFonts w:ascii="Book Antiqua" w:eastAsia="Book Antiqua" w:hAnsi="Book Antiqua" w:cs="Book Antiqua"/>
          <w:color w:val="000000"/>
          <w:shd w:val="clear" w:color="auto" w:fill="FFFFFF"/>
        </w:rPr>
        <w:t xml:space="preserve"> CDI may not be limited to the colon, and extra-colonic </w:t>
      </w:r>
      <w:r w:rsidRPr="00A170C7">
        <w:rPr>
          <w:rFonts w:ascii="Book Antiqua" w:eastAsia="Book Antiqua" w:hAnsi="Book Antiqua" w:cs="Book Antiqua"/>
          <w:iCs/>
          <w:color w:val="000000"/>
          <w:shd w:val="clear" w:color="auto" w:fill="FFFFFF"/>
        </w:rPr>
        <w:t>manifestations have been reported, including</w:t>
      </w:r>
      <w:r w:rsidRPr="00A170C7">
        <w:rPr>
          <w:rFonts w:ascii="Book Antiqua" w:eastAsia="Book Antiqua" w:hAnsi="Book Antiqua" w:cs="Book Antiqua"/>
          <w:color w:val="000000"/>
          <w:shd w:val="clear" w:color="auto" w:fill="FFFFFF"/>
        </w:rPr>
        <w:t xml:space="preserve"> small bowel disease with </w:t>
      </w:r>
      <w:r w:rsidRPr="00A170C7">
        <w:rPr>
          <w:rFonts w:ascii="Book Antiqua" w:eastAsia="Book Antiqua" w:hAnsi="Book Antiqua" w:cs="Book Antiqua"/>
          <w:color w:val="000000"/>
        </w:rPr>
        <w:t xml:space="preserve">the </w:t>
      </w:r>
      <w:r w:rsidRPr="00A170C7">
        <w:rPr>
          <w:rFonts w:ascii="Book Antiqua" w:eastAsia="Book Antiqua" w:hAnsi="Book Antiqua" w:cs="Book Antiqua"/>
          <w:color w:val="000000"/>
          <w:shd w:val="clear" w:color="auto" w:fill="FFFFFF"/>
        </w:rPr>
        <w:t>formation of pseudomembranes on</w:t>
      </w:r>
      <w:r w:rsidRPr="00A170C7">
        <w:rPr>
          <w:rFonts w:ascii="Book Antiqua" w:eastAsia="Book Antiqua" w:hAnsi="Book Antiqua" w:cs="Book Antiqua"/>
          <w:color w:val="000000"/>
        </w:rPr>
        <w:t xml:space="preserve"> the</w:t>
      </w:r>
      <w:r w:rsidRPr="00A170C7">
        <w:rPr>
          <w:rFonts w:ascii="Book Antiqua" w:eastAsia="Book Antiqua" w:hAnsi="Book Antiqua" w:cs="Book Antiqua"/>
          <w:color w:val="000000"/>
          <w:shd w:val="clear" w:color="auto" w:fill="FFFFFF"/>
        </w:rPr>
        <w:t xml:space="preserve"> ileal mucosa, bacteremia, reactive arthritis, appendicitis, intra-abdominal abscesses, osteomyelitis, and empyema</w:t>
      </w:r>
      <w:r w:rsidRPr="00A170C7">
        <w:rPr>
          <w:rFonts w:ascii="Book Antiqua" w:eastAsia="Book Antiqua" w:hAnsi="Book Antiqua" w:cs="Book Antiqua"/>
          <w:color w:val="000000"/>
          <w:shd w:val="clear" w:color="auto" w:fill="FFFFFF"/>
          <w:vertAlign w:val="superscript"/>
        </w:rPr>
        <w:t>[34,35]</w:t>
      </w:r>
      <w:r w:rsidRPr="00A170C7">
        <w:rPr>
          <w:rFonts w:ascii="Book Antiqua" w:eastAsia="Book Antiqua" w:hAnsi="Book Antiqua" w:cs="Book Antiqua"/>
          <w:b/>
          <w:bCs/>
          <w:color w:val="000000"/>
          <w:shd w:val="clear" w:color="auto" w:fill="FFFFFF"/>
        </w:rPr>
        <w:t xml:space="preserve"> </w:t>
      </w:r>
      <w:r w:rsidRPr="00A170C7">
        <w:rPr>
          <w:rFonts w:ascii="Book Antiqua" w:eastAsia="Book Antiqua" w:hAnsi="Book Antiqua" w:cs="Book Antiqua"/>
          <w:color w:val="000000"/>
          <w:shd w:val="clear" w:color="auto" w:fill="FFFFFF"/>
        </w:rPr>
        <w:t xml:space="preserve">In recent years, </w:t>
      </w:r>
      <w:r w:rsidRPr="00A170C7">
        <w:rPr>
          <w:rFonts w:ascii="Book Antiqua" w:eastAsia="Book Antiqua" w:hAnsi="Book Antiqua" w:cs="Book Antiqua"/>
          <w:color w:val="000000"/>
        </w:rPr>
        <w:t>a significant rise in cases of fulminant colitis, which results in the development of symptoms, multiple organ failure, and increased mortality, has been associated with hypervirulent strains of</w:t>
      </w:r>
      <w:r w:rsidR="00C94616" w:rsidRPr="00A170C7">
        <w:rPr>
          <w:rFonts w:ascii="Book Antiqua" w:hAnsi="Book Antiqua" w:cs="Book Antiqua"/>
          <w:i/>
          <w:iCs/>
          <w:color w:val="000000"/>
          <w:lang w:eastAsia="zh-CN"/>
        </w:rPr>
        <w:t xml:space="preserve">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vertAlign w:val="superscript"/>
        </w:rPr>
        <w:t>[6,10,32,33]</w:t>
      </w:r>
      <w:r w:rsidRPr="00A170C7">
        <w:rPr>
          <w:rFonts w:ascii="Book Antiqua" w:eastAsia="Book Antiqua" w:hAnsi="Book Antiqua" w:cs="Book Antiqua"/>
          <w:color w:val="000000"/>
        </w:rPr>
        <w:t xml:space="preserve">. The disease strictly depends on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production and release of three toxins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,10]</w:t>
      </w:r>
      <w:r w:rsidRPr="00A170C7">
        <w:rPr>
          <w:rFonts w:ascii="Book Antiqua" w:eastAsia="Book Antiqua" w:hAnsi="Book Antiqua" w:cs="Book Antiqua"/>
          <w:color w:val="000000"/>
        </w:rPr>
        <w:t xml:space="preserve">. TcdA and TcdB are </w:t>
      </w:r>
      <w:r w:rsidR="00C3120E" w:rsidRPr="00A170C7">
        <w:rPr>
          <w:rFonts w:ascii="Book Antiqua" w:eastAsia="Book Antiqua" w:hAnsi="Book Antiqua" w:cs="Book Antiqua"/>
          <w:color w:val="000000"/>
        </w:rPr>
        <w:t>primarily</w:t>
      </w:r>
      <w:r w:rsidRPr="00A170C7">
        <w:rPr>
          <w:rFonts w:ascii="Book Antiqua" w:eastAsia="Book Antiqua" w:hAnsi="Book Antiqua" w:cs="Book Antiqua"/>
          <w:color w:val="000000"/>
        </w:rPr>
        <w:t xml:space="preserve"> responsible for clinical manifestations of disease</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,10]</w:t>
      </w:r>
      <w:r w:rsidRPr="00A170C7">
        <w:rPr>
          <w:rFonts w:ascii="Book Antiqua" w:eastAsia="Book Antiqua" w:hAnsi="Book Antiqua" w:cs="Book Antiqua"/>
          <w:color w:val="000000"/>
        </w:rPr>
        <w:t>. However, 5</w:t>
      </w:r>
      <w:r w:rsidR="00C94616" w:rsidRPr="00A170C7">
        <w:rPr>
          <w:rFonts w:ascii="Book Antiqua" w:hAnsi="Book Antiqua" w:cs="Book Antiqua"/>
          <w:color w:val="000000"/>
          <w:lang w:eastAsia="zh-CN"/>
        </w:rPr>
        <w:t>%</w:t>
      </w:r>
      <w:r w:rsidR="00CE06F0"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30%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clinical strains produce CDT, </w:t>
      </w:r>
      <w:r w:rsidR="008D5F26" w:rsidRPr="00A170C7">
        <w:rPr>
          <w:rFonts w:ascii="Book Antiqua" w:eastAsia="Book Antiqua" w:hAnsi="Book Antiqua" w:cs="Book Antiqua"/>
          <w:color w:val="000000"/>
        </w:rPr>
        <w:t>which</w:t>
      </w:r>
      <w:r w:rsidRPr="00A170C7">
        <w:rPr>
          <w:rFonts w:ascii="Book Antiqua" w:eastAsia="Book Antiqua" w:hAnsi="Book Antiqua" w:cs="Book Antiqua"/>
          <w:color w:val="000000"/>
        </w:rPr>
        <w:t xml:space="preserve"> contributes to disease by means of actin modification</w:t>
      </w:r>
      <w:r w:rsidRPr="00A170C7">
        <w:rPr>
          <w:rFonts w:ascii="Book Antiqua" w:eastAsia="Book Antiqua" w:hAnsi="Book Antiqua" w:cs="Book Antiqua"/>
          <w:color w:val="000000"/>
          <w:vertAlign w:val="superscript"/>
        </w:rPr>
        <w:t>[20,21]</w:t>
      </w:r>
      <w:r w:rsidRPr="00A170C7">
        <w:rPr>
          <w:rFonts w:ascii="Book Antiqua" w:eastAsia="Book Antiqua" w:hAnsi="Book Antiqua" w:cs="Book Antiqua"/>
          <w:color w:val="000000"/>
        </w:rPr>
        <w:t>.</w:t>
      </w:r>
    </w:p>
    <w:p w14:paraId="6D5F7BF9" w14:textId="77777777" w:rsidR="00C94616" w:rsidRPr="00A170C7" w:rsidRDefault="00C94616" w:rsidP="00715924">
      <w:pPr>
        <w:spacing w:line="360" w:lineRule="auto"/>
        <w:jc w:val="both"/>
        <w:rPr>
          <w:rFonts w:ascii="Book Antiqua" w:hAnsi="Book Antiqua"/>
          <w:lang w:eastAsia="zh-CN"/>
        </w:rPr>
      </w:pPr>
    </w:p>
    <w:p w14:paraId="0323DED8" w14:textId="77777777" w:rsidR="00A77B3E" w:rsidRPr="00A170C7" w:rsidRDefault="00B711D0" w:rsidP="00715924">
      <w:pPr>
        <w:spacing w:line="360" w:lineRule="auto"/>
        <w:jc w:val="both"/>
        <w:rPr>
          <w:rFonts w:ascii="Book Antiqua" w:hAnsi="Book Antiqua"/>
          <w:b/>
          <w:lang w:eastAsia="zh-CN"/>
        </w:rPr>
      </w:pPr>
      <w:r w:rsidRPr="00A170C7">
        <w:rPr>
          <w:rFonts w:ascii="Book Antiqua" w:eastAsia="Book Antiqua" w:hAnsi="Book Antiqua" w:cs="Book Antiqua"/>
          <w:b/>
          <w:i/>
          <w:iCs/>
          <w:color w:val="000000"/>
        </w:rPr>
        <w:t xml:space="preserve">TcdA and TcdB: </w:t>
      </w:r>
      <w:r w:rsidR="00C94616" w:rsidRPr="00A170C7">
        <w:rPr>
          <w:rFonts w:ascii="Book Antiqua" w:eastAsia="Book Antiqua" w:hAnsi="Book Antiqua" w:cs="Book Antiqua"/>
          <w:b/>
          <w:i/>
          <w:iCs/>
          <w:color w:val="000000"/>
        </w:rPr>
        <w:t>molecular structure and their recept</w:t>
      </w:r>
      <w:r w:rsidRPr="00A170C7">
        <w:rPr>
          <w:rFonts w:ascii="Book Antiqua" w:eastAsia="Book Antiqua" w:hAnsi="Book Antiqua" w:cs="Book Antiqua"/>
          <w:b/>
          <w:i/>
          <w:iCs/>
          <w:color w:val="000000"/>
        </w:rPr>
        <w:t>ors</w:t>
      </w:r>
    </w:p>
    <w:p w14:paraId="1228C0CA" w14:textId="5A570D61"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lastRenderedPageBreak/>
        <w:t>TcdA and TcdB are single chain proteins, with a molecular weight of 308 kDa for TcdA and 270 kDa for TcdB</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xml:space="preserve">. Tcds show 48% sequence identity and 66% sequence similarity, where the diversity of sequence is mainly limited to the C-terminal binding domain. TcdA and TcdB are constituted by four domains, each characterized by specific biological and functional properties: </w:t>
      </w:r>
      <w:r w:rsidR="00C94616"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1) </w:t>
      </w:r>
      <w:r w:rsidR="00C94616" w:rsidRPr="00A170C7">
        <w:rPr>
          <w:rFonts w:ascii="Book Antiqua" w:hAnsi="Book Antiqua" w:cs="Book Antiqua"/>
          <w:color w:val="000000"/>
          <w:lang w:eastAsia="zh-CN"/>
        </w:rPr>
        <w:t>A</w:t>
      </w:r>
      <w:r w:rsidRPr="00A170C7">
        <w:rPr>
          <w:rFonts w:ascii="Book Antiqua" w:eastAsia="Book Antiqua" w:hAnsi="Book Antiqua" w:cs="Book Antiqua"/>
          <w:color w:val="000000"/>
        </w:rPr>
        <w:t xml:space="preserve"> glucosyltransferase N-terminal domain (GTD)</w:t>
      </w:r>
      <w:r w:rsidR="00C94616"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 </w:t>
      </w:r>
      <w:r w:rsidR="00C94616" w:rsidRPr="00A170C7">
        <w:rPr>
          <w:rFonts w:ascii="Book Antiqua" w:hAnsi="Book Antiqua" w:cs="Book Antiqua"/>
          <w:color w:val="000000"/>
          <w:lang w:eastAsia="zh-CN"/>
        </w:rPr>
        <w:t>(</w:t>
      </w:r>
      <w:r w:rsidR="00C94616" w:rsidRPr="00A170C7">
        <w:rPr>
          <w:rFonts w:ascii="Book Antiqua" w:eastAsia="Book Antiqua" w:hAnsi="Book Antiqua" w:cs="Book Antiqua"/>
          <w:color w:val="000000"/>
        </w:rPr>
        <w:t xml:space="preserve">2) </w:t>
      </w:r>
      <w:r w:rsidR="008D5F26" w:rsidRPr="00A170C7">
        <w:rPr>
          <w:rFonts w:ascii="Book Antiqua" w:eastAsia="Book Antiqua" w:hAnsi="Book Antiqua" w:cs="Book Antiqua"/>
          <w:color w:val="000000"/>
        </w:rPr>
        <w:t>A</w:t>
      </w:r>
      <w:r w:rsidR="00C94616" w:rsidRPr="00A170C7">
        <w:rPr>
          <w:rFonts w:ascii="Book Antiqua" w:eastAsia="Book Antiqua" w:hAnsi="Book Antiqua" w:cs="Book Antiqua"/>
          <w:color w:val="000000"/>
        </w:rPr>
        <w:t xml:space="preserve">n </w:t>
      </w:r>
      <w:r w:rsidR="00C3120E" w:rsidRPr="00A170C7">
        <w:rPr>
          <w:rFonts w:ascii="Book Antiqua" w:eastAsia="Book Antiqua" w:hAnsi="Book Antiqua" w:cs="Book Antiqua"/>
          <w:color w:val="000000"/>
        </w:rPr>
        <w:t>autoprotease domain</w:t>
      </w:r>
      <w:r w:rsidR="00C94616"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 </w:t>
      </w:r>
      <w:r w:rsidR="00C94616"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3) </w:t>
      </w:r>
      <w:r w:rsidR="008D5F26" w:rsidRPr="00A170C7">
        <w:rPr>
          <w:rFonts w:ascii="Book Antiqua" w:eastAsia="Book Antiqua" w:hAnsi="Book Antiqua" w:cs="Book Antiqua"/>
          <w:color w:val="000000"/>
        </w:rPr>
        <w:t>A</w:t>
      </w:r>
      <w:r w:rsidRPr="00A170C7">
        <w:rPr>
          <w:rFonts w:ascii="Book Antiqua" w:eastAsia="Book Antiqua" w:hAnsi="Book Antiqua" w:cs="Book Antiqua"/>
          <w:color w:val="000000"/>
        </w:rPr>
        <w:t xml:space="preserve"> pore forming and translocation domain</w:t>
      </w:r>
      <w:r w:rsidR="00C94616"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 and </w:t>
      </w:r>
      <w:r w:rsidR="00C94616"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4) </w:t>
      </w:r>
      <w:r w:rsidR="008D5F26" w:rsidRPr="00A170C7">
        <w:rPr>
          <w:rFonts w:ascii="Book Antiqua" w:eastAsia="Book Antiqua" w:hAnsi="Book Antiqua" w:cs="Book Antiqua"/>
          <w:color w:val="000000"/>
        </w:rPr>
        <w:t>A</w:t>
      </w:r>
      <w:r w:rsidRPr="00A170C7">
        <w:rPr>
          <w:rFonts w:ascii="Book Antiqua" w:eastAsia="Book Antiqua" w:hAnsi="Book Antiqua" w:cs="Book Antiqua"/>
          <w:color w:val="000000"/>
        </w:rPr>
        <w:t xml:space="preserve"> C-terminal binding repetitive oligopeptides domain (CROP)</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xml:space="preserve">. </w:t>
      </w:r>
      <w:r w:rsidR="008D5F26" w:rsidRPr="00A170C7">
        <w:rPr>
          <w:rFonts w:ascii="Book Antiqua" w:eastAsia="Book Antiqua" w:hAnsi="Book Antiqua" w:cs="Book Antiqua"/>
          <w:color w:val="000000"/>
        </w:rPr>
        <w:t xml:space="preserve">The </w:t>
      </w:r>
      <w:r w:rsidRPr="00A170C7">
        <w:rPr>
          <w:rFonts w:ascii="Book Antiqua" w:eastAsia="Book Antiqua" w:hAnsi="Book Antiqua" w:cs="Book Antiqua"/>
          <w:color w:val="000000"/>
        </w:rPr>
        <w:t>CROP domain and other amino acids outside this domain allow the binding of Tcds to the cells for subsequent internalization</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rPr>
        <w:t>. Although TcdA and TcdB CROPs display the solenoid fold, they present distinct spatial and sequential arrangements of their repeat units. This agree</w:t>
      </w:r>
      <w:r w:rsidR="008D5F26" w:rsidRPr="00A170C7">
        <w:rPr>
          <w:rFonts w:ascii="Book Antiqua" w:eastAsia="Book Antiqua" w:hAnsi="Book Antiqua" w:cs="Book Antiqua"/>
          <w:color w:val="000000"/>
        </w:rPr>
        <w:t>s</w:t>
      </w:r>
      <w:r w:rsidRPr="00A170C7">
        <w:rPr>
          <w:rFonts w:ascii="Book Antiqua" w:eastAsia="Book Antiqua" w:hAnsi="Book Antiqua" w:cs="Book Antiqua"/>
          <w:color w:val="000000"/>
        </w:rPr>
        <w:t xml:space="preserve"> with findings that suggest that both TcdA and TcdB bind to different receptors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therefore, TcdA and TcdB do not follow the rule of one toxin</w:t>
      </w:r>
      <w:r w:rsidR="00CE06F0" w:rsidRPr="00A170C7">
        <w:rPr>
          <w:rFonts w:ascii="Book Antiqua" w:eastAsia="Book Antiqua" w:hAnsi="Book Antiqua" w:cs="Book Antiqua"/>
          <w:color w:val="000000"/>
        </w:rPr>
        <w:t>-</w:t>
      </w:r>
      <w:r w:rsidRPr="00A170C7">
        <w:rPr>
          <w:rFonts w:ascii="Book Antiqua" w:eastAsia="Book Antiqua" w:hAnsi="Book Antiqua" w:cs="Book Antiqua"/>
          <w:color w:val="000000"/>
        </w:rPr>
        <w:t>one receptor</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32,36]</w:t>
      </w:r>
      <w:r w:rsidRPr="00A170C7">
        <w:rPr>
          <w:rFonts w:ascii="Book Antiqua" w:eastAsia="Book Antiqua" w:hAnsi="Book Antiqua" w:cs="Book Antiqua"/>
          <w:color w:val="000000"/>
        </w:rPr>
        <w:t>.</w:t>
      </w:r>
    </w:p>
    <w:p w14:paraId="4078C154" w14:textId="18D6997F"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shd w:val="clear" w:color="auto" w:fill="FFFFFF"/>
        </w:rPr>
        <w:t>Two different cell surface receptors have been proposed for</w:t>
      </w:r>
      <w:r w:rsidRPr="00A170C7">
        <w:rPr>
          <w:rFonts w:ascii="Book Antiqua" w:eastAsia="Book Antiqua" w:hAnsi="Book Antiqua" w:cs="Book Antiqua"/>
          <w:color w:val="000000"/>
        </w:rPr>
        <w:t xml:space="preserve"> TcdA</w:t>
      </w:r>
      <w:r w:rsidR="00DF57DF"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rabbit sucrase </w:t>
      </w:r>
      <w:r w:rsidRPr="00A170C7">
        <w:rPr>
          <w:rFonts w:ascii="Book Antiqua" w:eastAsia="Book Antiqua" w:hAnsi="Book Antiqua" w:cs="Book Antiqua"/>
          <w:color w:val="000000"/>
          <w:shd w:val="clear" w:color="auto" w:fill="FFFFFF"/>
        </w:rPr>
        <w:t>isomaltase and gp96</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,32,36]</w:t>
      </w:r>
      <w:r w:rsidRPr="00A170C7">
        <w:rPr>
          <w:rFonts w:ascii="Book Antiqua" w:eastAsia="Book Antiqua" w:hAnsi="Book Antiqua" w:cs="Book Antiqua"/>
          <w:color w:val="000000"/>
        </w:rPr>
        <w:t>. Since many cells and tissues that are sensitive to TcdA do not express</w:t>
      </w:r>
      <w:r w:rsidR="00C94616"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 xml:space="preserve">sucrase </w:t>
      </w:r>
      <w:r w:rsidRPr="00A170C7">
        <w:rPr>
          <w:rFonts w:ascii="Book Antiqua" w:eastAsia="Book Antiqua" w:hAnsi="Book Antiqua" w:cs="Book Antiqua"/>
          <w:color w:val="000000"/>
          <w:shd w:val="clear" w:color="auto" w:fill="FFFFFF"/>
        </w:rPr>
        <w:t>isomaltase</w:t>
      </w:r>
      <w:r w:rsidRPr="00A170C7">
        <w:rPr>
          <w:rFonts w:ascii="Book Antiqua" w:eastAsia="Book Antiqua" w:hAnsi="Book Antiqua" w:cs="Book Antiqua"/>
          <w:color w:val="000000"/>
        </w:rPr>
        <w:t xml:space="preserve"> and cells lacking gp96 are only partially resistant to TcdA intoxication, TcdA could bind to other receptor structures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,32,36]</w:t>
      </w:r>
      <w:r w:rsidRPr="00A170C7">
        <w:rPr>
          <w:rFonts w:ascii="Book Antiqua" w:eastAsia="Book Antiqua" w:hAnsi="Book Antiqua" w:cs="Book Antiqua"/>
          <w:color w:val="000000"/>
        </w:rPr>
        <w:t xml:space="preserve">. </w:t>
      </w:r>
      <w:r w:rsidR="008D5F26" w:rsidRPr="00A170C7">
        <w:rPr>
          <w:rFonts w:ascii="Book Antiqua" w:eastAsia="Book Antiqua" w:hAnsi="Book Antiqua" w:cs="Book Antiqua"/>
          <w:color w:val="000000"/>
        </w:rPr>
        <w:t>T</w:t>
      </w:r>
      <w:r w:rsidRPr="00A170C7">
        <w:rPr>
          <w:rFonts w:ascii="Book Antiqua" w:eastAsia="Book Antiqua" w:hAnsi="Book Antiqua" w:cs="Book Antiqua"/>
          <w:color w:val="000000"/>
        </w:rPr>
        <w:t>hree different receptors have been identified</w:t>
      </w:r>
      <w:r w:rsidR="008D5F26" w:rsidRPr="00A170C7">
        <w:rPr>
          <w:rFonts w:ascii="Book Antiqua" w:eastAsia="Book Antiqua" w:hAnsi="Book Antiqua" w:cs="Book Antiqua"/>
          <w:color w:val="000000"/>
        </w:rPr>
        <w:t xml:space="preserve"> for TcdB</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,32,36]</w:t>
      </w:r>
      <w:r w:rsidR="008D5F26"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chondroitin sulphate proteoglycan 4 (CSPG4)</w:t>
      </w:r>
      <w:r w:rsidR="008D5F26"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poliovirus receptor-like 3 (PVRL3)</w:t>
      </w:r>
      <w:r w:rsidR="008D5F26"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Wnt receptor frizzled family (FZD; FZD1, 2 and 7)</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673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,32,36]</w:t>
      </w:r>
      <w:r w:rsidRPr="00A170C7">
        <w:rPr>
          <w:rFonts w:ascii="Book Antiqua" w:eastAsia="Book Antiqua" w:hAnsi="Book Antiqua" w:cs="Book Antiqua"/>
          <w:color w:val="000000"/>
        </w:rPr>
        <w:t>. TcdB binding to</w:t>
      </w:r>
      <w:r w:rsidR="00DF57DF" w:rsidRPr="00A170C7">
        <w:rPr>
          <w:rFonts w:ascii="Book Antiqua" w:eastAsia="Book Antiqua" w:hAnsi="Book Antiqua" w:cs="Book Antiqua"/>
          <w:color w:val="000000"/>
        </w:rPr>
        <w:t xml:space="preserve"> the</w:t>
      </w:r>
      <w:r w:rsidRPr="00A170C7">
        <w:rPr>
          <w:rFonts w:ascii="Book Antiqua" w:eastAsia="Book Antiqua" w:hAnsi="Book Antiqua" w:cs="Book Antiqua"/>
          <w:color w:val="000000"/>
        </w:rPr>
        <w:t xml:space="preserve"> CSPG4 receptor </w:t>
      </w:r>
      <w:r w:rsidRPr="00A170C7">
        <w:rPr>
          <w:rFonts w:ascii="Book Antiqua" w:eastAsia="Book Antiqua" w:hAnsi="Book Antiqua" w:cs="Book Antiqua"/>
          <w:color w:val="000000"/>
          <w:shd w:val="clear" w:color="auto" w:fill="FFFFFF"/>
        </w:rPr>
        <w:t>in HeLa and HT29 cells</w:t>
      </w:r>
      <w:r w:rsidRPr="00A170C7">
        <w:rPr>
          <w:rFonts w:ascii="Book Antiqua" w:eastAsia="Book Antiqua" w:hAnsi="Book Antiqua" w:cs="Book Antiqua"/>
          <w:color w:val="000000"/>
        </w:rPr>
        <w:t xml:space="preserve"> induces cell rounding and apoptosis</w:t>
      </w:r>
      <w:r w:rsidRPr="00A170C7">
        <w:rPr>
          <w:rFonts w:ascii="Book Antiqua" w:eastAsia="Book Antiqua" w:hAnsi="Book Antiqua" w:cs="Book Antiqua"/>
          <w:color w:val="000000"/>
          <w:shd w:val="clear" w:color="auto" w:fill="FFFFFF"/>
        </w:rPr>
        <w:t xml:space="preserve"> </w:t>
      </w:r>
      <w:r w:rsidRPr="00A170C7">
        <w:rPr>
          <w:rFonts w:ascii="Book Antiqua" w:eastAsia="Book Antiqua" w:hAnsi="Book Antiqua" w:cs="Book Antiqua"/>
          <w:color w:val="000000"/>
        </w:rPr>
        <w:t xml:space="preserve">at </w:t>
      </w:r>
      <w:r w:rsidR="00DF57DF" w:rsidRPr="00A170C7">
        <w:rPr>
          <w:rFonts w:ascii="Book Antiqua" w:eastAsia="Book Antiqua" w:hAnsi="Book Antiqua" w:cs="Book Antiqua"/>
          <w:color w:val="000000"/>
        </w:rPr>
        <w:t xml:space="preserve">picomolar </w:t>
      </w:r>
      <w:r w:rsidRPr="00A170C7">
        <w:rPr>
          <w:rFonts w:ascii="Book Antiqua" w:eastAsia="Book Antiqua" w:hAnsi="Book Antiqua" w:cs="Book Antiqua"/>
          <w:color w:val="000000"/>
        </w:rPr>
        <w:t xml:space="preserve">concentrations of TcdB </w:t>
      </w:r>
      <w:r w:rsidRPr="00A170C7">
        <w:rPr>
          <w:rFonts w:ascii="Book Antiqua" w:eastAsia="Book Antiqua" w:hAnsi="Book Antiqua" w:cs="Book Antiqua"/>
          <w:color w:val="000000"/>
          <w:shd w:val="clear" w:color="auto" w:fill="FFFFFF"/>
        </w:rPr>
        <w:t>but induces necrosis at higher concentration</w:t>
      </w:r>
      <w:r w:rsidR="00DF57DF" w:rsidRPr="00A170C7">
        <w:rPr>
          <w:rFonts w:ascii="Book Antiqua" w:eastAsia="Book Antiqua" w:hAnsi="Book Antiqua" w:cs="Book Antiqua"/>
          <w:color w:val="000000"/>
          <w:shd w:val="clear" w:color="auto" w:fill="FFFFFF"/>
        </w:rPr>
        <w:t>s</w:t>
      </w:r>
      <w:r w:rsidRPr="00A170C7">
        <w:rPr>
          <w:rFonts w:ascii="Book Antiqua" w:eastAsia="Book Antiqua" w:hAnsi="Book Antiqua" w:cs="Book Antiqua"/>
          <w:color w:val="000000"/>
        </w:rPr>
        <w:t xml:space="preserve"> of TcdB</w:t>
      </w:r>
      <w:r w:rsidRPr="00A170C7">
        <w:rPr>
          <w:rFonts w:ascii="Book Antiqua" w:eastAsia="Book Antiqua" w:hAnsi="Book Antiqua" w:cs="Book Antiqua"/>
          <w:color w:val="000000"/>
          <w:vertAlign w:val="superscript"/>
        </w:rPr>
        <w:t>[32,36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38]</w:t>
      </w:r>
      <w:r w:rsidRPr="00A170C7">
        <w:rPr>
          <w:rFonts w:ascii="Book Antiqua" w:eastAsia="Book Antiqua" w:hAnsi="Book Antiqua" w:cs="Book Antiqua"/>
          <w:color w:val="000000"/>
        </w:rPr>
        <w:t>. TcdB binding to</w:t>
      </w:r>
      <w:r w:rsidR="00DF57DF" w:rsidRPr="00A170C7">
        <w:rPr>
          <w:rFonts w:ascii="Book Antiqua" w:eastAsia="Book Antiqua" w:hAnsi="Book Antiqua" w:cs="Book Antiqua"/>
          <w:color w:val="000000"/>
        </w:rPr>
        <w:t xml:space="preserve"> the</w:t>
      </w:r>
      <w:r w:rsidRPr="00A170C7">
        <w:rPr>
          <w:rFonts w:ascii="Book Antiqua" w:eastAsia="Book Antiqua" w:hAnsi="Book Antiqua" w:cs="Book Antiqua"/>
          <w:color w:val="000000"/>
        </w:rPr>
        <w:t xml:space="preserve"> PVRL3 receptor induces necrosis at high doses (the nanomolar range) of TcdB</w:t>
      </w:r>
      <w:r w:rsidRPr="00A170C7">
        <w:rPr>
          <w:rFonts w:ascii="Book Antiqua" w:eastAsia="Book Antiqua" w:hAnsi="Book Antiqua" w:cs="Book Antiqua"/>
          <w:color w:val="000000"/>
          <w:vertAlign w:val="superscript"/>
        </w:rPr>
        <w:t>[32,36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39]</w:t>
      </w:r>
      <w:r w:rsidRPr="00A170C7">
        <w:rPr>
          <w:rFonts w:ascii="Book Antiqua" w:eastAsia="Book Antiqua" w:hAnsi="Book Antiqua" w:cs="Book Antiqua"/>
          <w:color w:val="000000"/>
        </w:rPr>
        <w:t xml:space="preserve">. TcdB binding to </w:t>
      </w:r>
      <w:r w:rsidR="00DF57DF" w:rsidRPr="00A170C7">
        <w:rPr>
          <w:rFonts w:ascii="Book Antiqua" w:eastAsia="Book Antiqua" w:hAnsi="Book Antiqua" w:cs="Book Antiqua"/>
          <w:color w:val="000000"/>
        </w:rPr>
        <w:t xml:space="preserve">the </w:t>
      </w:r>
      <w:r w:rsidRPr="00A170C7">
        <w:rPr>
          <w:rFonts w:ascii="Book Antiqua" w:eastAsia="Book Antiqua" w:hAnsi="Book Antiqua" w:cs="Book Antiqua"/>
          <w:color w:val="000000"/>
        </w:rPr>
        <w:t>FZD receptor</w:t>
      </w:r>
      <w:r w:rsidR="00DF57DF" w:rsidRPr="00A170C7">
        <w:rPr>
          <w:rFonts w:ascii="Book Antiqua" w:eastAsia="Book Antiqua" w:hAnsi="Book Antiqua" w:cs="Book Antiqua"/>
          <w:color w:val="000000"/>
        </w:rPr>
        <w:t>s</w:t>
      </w:r>
      <w:r w:rsidRPr="00A170C7">
        <w:rPr>
          <w:rFonts w:ascii="Book Antiqua" w:eastAsia="Book Antiqua" w:hAnsi="Book Antiqua" w:cs="Book Antiqua"/>
          <w:color w:val="000000"/>
        </w:rPr>
        <w:t xml:space="preserve"> induces cytopathic effects and apoptosis at picomolar concentrations of TcdB, indicating that FZD functions as an alternative receptor to CSPG4</w:t>
      </w:r>
      <w:r w:rsidRPr="00A170C7">
        <w:rPr>
          <w:rFonts w:ascii="Book Antiqua" w:eastAsia="Book Antiqua" w:hAnsi="Book Antiqua" w:cs="Book Antiqua"/>
          <w:color w:val="000000"/>
          <w:vertAlign w:val="superscript"/>
        </w:rPr>
        <w:t>[,36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40]</w:t>
      </w:r>
      <w:r w:rsidRPr="00A170C7">
        <w:rPr>
          <w:rFonts w:ascii="Book Antiqua" w:eastAsia="Book Antiqua" w:hAnsi="Book Antiqua" w:cs="Book Antiqua"/>
          <w:color w:val="000000"/>
        </w:rPr>
        <w:t>.</w:t>
      </w:r>
      <w:r w:rsidRPr="00A170C7">
        <w:rPr>
          <w:rFonts w:ascii="Book Antiqua" w:eastAsia="Book Antiqua" w:hAnsi="Book Antiqua" w:cs="Book Antiqua"/>
          <w:color w:val="000000"/>
          <w:shd w:val="clear" w:color="auto" w:fill="FFFFFF"/>
        </w:rPr>
        <w:t xml:space="preserve"> A further significant distinctiveness of TcdB is that it can bind to the membrane receptor with amino acid sequences that extend beyond the CROP sequences</w:t>
      </w:r>
      <w:r w:rsidRPr="00A170C7">
        <w:rPr>
          <w:rFonts w:ascii="Book Antiqua" w:eastAsia="Book Antiqua" w:hAnsi="Book Antiqua" w:cs="Book Antiqua"/>
          <w:color w:val="000000"/>
          <w:vertAlign w:val="superscript"/>
        </w:rPr>
        <w:t>[,36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40]</w:t>
      </w:r>
      <w:r w:rsidRPr="00A170C7">
        <w:rPr>
          <w:rFonts w:ascii="Book Antiqua" w:eastAsia="Book Antiqua" w:hAnsi="Book Antiqua" w:cs="Book Antiqua"/>
          <w:color w:val="000000"/>
        </w:rPr>
        <w:t>.</w:t>
      </w:r>
    </w:p>
    <w:p w14:paraId="739D89FB" w14:textId="58FEA41C"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This description, in agreement with recent studies, indicates that TcdA and TcdB use more than one receptor for cell binding and uptake and highlights how the heterogeneity of the TcdB-bound receptors may impact on the diversity of the effects in relation to the receptor binding, concentrations of TcdB, and cell types</w:t>
      </w:r>
      <w:r w:rsidRPr="00A170C7">
        <w:rPr>
          <w:rFonts w:ascii="Book Antiqua" w:eastAsia="Book Antiqua" w:hAnsi="Book Antiqua" w:cs="Book Antiqua"/>
          <w:color w:val="000000"/>
          <w:vertAlign w:val="superscript"/>
        </w:rPr>
        <w:t>[,36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43]</w:t>
      </w:r>
      <w:r w:rsidRPr="00A170C7">
        <w:rPr>
          <w:rFonts w:ascii="Book Antiqua" w:eastAsia="Book Antiqua" w:hAnsi="Book Antiqua" w:cs="Book Antiqua"/>
          <w:color w:val="000000"/>
        </w:rPr>
        <w:t xml:space="preserve">. It is possible that TcdB may </w:t>
      </w:r>
      <w:r w:rsidRPr="00A170C7">
        <w:rPr>
          <w:rFonts w:ascii="Book Antiqua" w:eastAsia="Book Antiqua" w:hAnsi="Book Antiqua" w:cs="Book Antiqua"/>
          <w:color w:val="000000"/>
        </w:rPr>
        <w:lastRenderedPageBreak/>
        <w:t>utilize multiple receptors to broaden the selection of mammalian cells it can target</w:t>
      </w:r>
      <w:r w:rsidRPr="00A170C7">
        <w:rPr>
          <w:rFonts w:ascii="Book Antiqua" w:eastAsia="Book Antiqua" w:hAnsi="Book Antiqua" w:cs="Book Antiqua"/>
          <w:color w:val="000000"/>
          <w:vertAlign w:val="superscript"/>
        </w:rPr>
        <w:t>[36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41]</w:t>
      </w:r>
      <w:r w:rsidRPr="00A170C7">
        <w:rPr>
          <w:rFonts w:ascii="Book Antiqua" w:eastAsia="Book Antiqua" w:hAnsi="Book Antiqua" w:cs="Book Antiqua"/>
          <w:color w:val="000000"/>
        </w:rPr>
        <w:t>.</w:t>
      </w:r>
      <w:r w:rsidRPr="00A170C7">
        <w:rPr>
          <w:rFonts w:ascii="Book Antiqua" w:eastAsia="Book Antiqua" w:hAnsi="Book Antiqua" w:cs="Book Antiqua"/>
          <w:color w:val="000000"/>
          <w:shd w:val="clear" w:color="auto" w:fill="FFFFFF"/>
        </w:rPr>
        <w:t xml:space="preserve"> Further, TcdB variants are highly diverse for their receptor preference, with relevant implications on colonic pathology</w:t>
      </w:r>
      <w:r w:rsidRPr="00A170C7">
        <w:rPr>
          <w:rFonts w:ascii="Book Antiqua" w:eastAsia="Book Antiqua" w:hAnsi="Book Antiqua" w:cs="Book Antiqua"/>
          <w:color w:val="000000"/>
          <w:vertAlign w:val="superscript"/>
        </w:rPr>
        <w:t>[20,32,36</w:t>
      </w:r>
      <w:r w:rsidR="00CC0623" w:rsidRPr="00A170C7">
        <w:rPr>
          <w:rFonts w:ascii="Book Antiqua" w:eastAsia="Book Antiqua" w:hAnsi="Book Antiqua" w:cs="Book Antiqua"/>
          <w:color w:val="000000"/>
          <w:vertAlign w:val="superscript"/>
        </w:rPr>
        <w:t>,41</w:t>
      </w:r>
      <w:r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rPr>
        <w:t>.</w:t>
      </w:r>
    </w:p>
    <w:p w14:paraId="7DC3538C" w14:textId="38A418FD"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shd w:val="clear" w:color="auto" w:fill="FFFFFF"/>
        </w:rPr>
        <w:t>The role played by CROP domains is also demonstrated by the fact that antibodies directed toward</w:t>
      </w:r>
      <w:r w:rsidR="00C94616" w:rsidRPr="00A170C7">
        <w:rPr>
          <w:rFonts w:ascii="Book Antiqua" w:eastAsia="Book Antiqua" w:hAnsi="Book Antiqua" w:cs="Book Antiqua"/>
          <w:color w:val="000000"/>
          <w:shd w:val="clear" w:color="auto" w:fill="FFFFFF"/>
        </w:rPr>
        <w:t xml:space="preserve"> </w:t>
      </w:r>
      <w:r w:rsidRPr="00A170C7">
        <w:rPr>
          <w:rFonts w:ascii="Book Antiqua" w:eastAsia="Book Antiqua" w:hAnsi="Book Antiqua" w:cs="Book Antiqua"/>
          <w:color w:val="000000"/>
          <w:shd w:val="clear" w:color="auto" w:fill="FFFFFF"/>
        </w:rPr>
        <w:t>the CROP domains of TcdA and TcdB prevent uptake</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5,36]</w:t>
      </w:r>
      <w:r w:rsidRPr="00A170C7">
        <w:rPr>
          <w:rFonts w:ascii="Book Antiqua" w:eastAsia="Book Antiqua" w:hAnsi="Book Antiqua" w:cs="Book Antiqua"/>
          <w:color w:val="000000"/>
        </w:rPr>
        <w:t>,</w:t>
      </w:r>
      <w:r w:rsidRPr="00A170C7">
        <w:rPr>
          <w:rFonts w:ascii="Book Antiqua" w:eastAsia="Book Antiqua" w:hAnsi="Book Antiqua" w:cs="Book Antiqua"/>
          <w:color w:val="000000"/>
          <w:shd w:val="clear" w:color="auto" w:fill="FFFFFF"/>
        </w:rPr>
        <w:t xml:space="preserve"> and excess of</w:t>
      </w:r>
      <w:r w:rsidR="00DF57DF" w:rsidRPr="00A170C7">
        <w:rPr>
          <w:rFonts w:ascii="Book Antiqua" w:eastAsia="Book Antiqua" w:hAnsi="Book Antiqua" w:cs="Book Antiqua"/>
          <w:color w:val="000000"/>
          <w:shd w:val="clear" w:color="auto" w:fill="FFFFFF"/>
        </w:rPr>
        <w:t xml:space="preserve"> the</w:t>
      </w:r>
      <w:r w:rsidRPr="00A170C7">
        <w:rPr>
          <w:rFonts w:ascii="Book Antiqua" w:eastAsia="Book Antiqua" w:hAnsi="Book Antiqua" w:cs="Book Antiqua"/>
          <w:color w:val="000000"/>
          <w:shd w:val="clear" w:color="auto" w:fill="FFFFFF"/>
        </w:rPr>
        <w:t xml:space="preserve"> TcdA CROP domain compete with TcdA for cell binding</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5,36]</w:t>
      </w:r>
      <w:r w:rsidRPr="00A170C7">
        <w:rPr>
          <w:rFonts w:ascii="Book Antiqua" w:eastAsia="Book Antiqua" w:hAnsi="Book Antiqua" w:cs="Book Antiqua"/>
          <w:color w:val="000000"/>
        </w:rPr>
        <w:t>.</w:t>
      </w:r>
      <w:r w:rsidRPr="00A170C7">
        <w:rPr>
          <w:rFonts w:ascii="Book Antiqua" w:eastAsia="Book Antiqua" w:hAnsi="Book Antiqua" w:cs="Book Antiqua"/>
          <w:color w:val="000000"/>
          <w:shd w:val="clear" w:color="auto" w:fill="FFFFFF"/>
        </w:rPr>
        <w:t xml:space="preserve"> However, TcdA and TcdB that lack CROP domains are still capable </w:t>
      </w:r>
      <w:r w:rsidR="00DF57DF" w:rsidRPr="00A170C7">
        <w:rPr>
          <w:rFonts w:ascii="Book Antiqua" w:eastAsia="Book Antiqua" w:hAnsi="Book Antiqua" w:cs="Book Antiqua"/>
          <w:color w:val="000000"/>
          <w:shd w:val="clear" w:color="auto" w:fill="FFFFFF"/>
        </w:rPr>
        <w:t>of</w:t>
      </w:r>
      <w:r w:rsidRPr="00A170C7">
        <w:rPr>
          <w:rFonts w:ascii="Book Antiqua" w:eastAsia="Book Antiqua" w:hAnsi="Book Antiqua" w:cs="Book Antiqua"/>
          <w:color w:val="000000"/>
          <w:shd w:val="clear" w:color="auto" w:fill="FFFFFF"/>
        </w:rPr>
        <w:t xml:space="preserve"> internali</w:t>
      </w:r>
      <w:r w:rsidR="00DF57DF" w:rsidRPr="00A170C7">
        <w:rPr>
          <w:rFonts w:ascii="Book Antiqua" w:eastAsia="Book Antiqua" w:hAnsi="Book Antiqua" w:cs="Book Antiqua"/>
          <w:color w:val="000000"/>
          <w:shd w:val="clear" w:color="auto" w:fill="FFFFFF"/>
        </w:rPr>
        <w:t>zation</w:t>
      </w:r>
      <w:r w:rsidRPr="00A170C7">
        <w:rPr>
          <w:rFonts w:ascii="Book Antiqua" w:eastAsia="Book Antiqua" w:hAnsi="Book Antiqua" w:cs="Book Antiqua"/>
          <w:color w:val="000000"/>
          <w:shd w:val="clear" w:color="auto" w:fill="FFFFFF"/>
        </w:rPr>
        <w:t xml:space="preserve"> by the cells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5,36]</w:t>
      </w:r>
      <w:r w:rsidRPr="00A170C7">
        <w:rPr>
          <w:rFonts w:ascii="Book Antiqua" w:eastAsia="Book Antiqua" w:hAnsi="Book Antiqua" w:cs="Book Antiqua"/>
          <w:color w:val="000000"/>
        </w:rPr>
        <w:t xml:space="preserve">. To understand some important aspects of the pathogenic strategy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it is necessary to know what </w:t>
      </w:r>
      <w:r w:rsidR="00DF57DF" w:rsidRPr="00A170C7">
        <w:rPr>
          <w:rFonts w:ascii="Book Antiqua" w:eastAsia="Book Antiqua" w:hAnsi="Book Antiqua" w:cs="Book Antiqua"/>
          <w:color w:val="000000"/>
        </w:rPr>
        <w:t xml:space="preserve">Tcd </w:t>
      </w:r>
      <w:r w:rsidRPr="00A170C7">
        <w:rPr>
          <w:rFonts w:ascii="Book Antiqua" w:eastAsia="Book Antiqua" w:hAnsi="Book Antiqua" w:cs="Book Antiqua"/>
          <w:color w:val="000000"/>
        </w:rPr>
        <w:t xml:space="preserve">receptors </w:t>
      </w:r>
      <w:r w:rsidR="00DF57DF" w:rsidRPr="00A170C7">
        <w:rPr>
          <w:rFonts w:ascii="Book Antiqua" w:eastAsia="Book Antiqua" w:hAnsi="Book Antiqua" w:cs="Book Antiqua"/>
          <w:color w:val="000000"/>
        </w:rPr>
        <w:t>are expressed on different</w:t>
      </w:r>
      <w:r w:rsidRPr="00A170C7">
        <w:rPr>
          <w:rFonts w:ascii="Book Antiqua" w:eastAsia="Book Antiqua" w:hAnsi="Book Antiqua" w:cs="Book Antiqua"/>
          <w:color w:val="000000"/>
        </w:rPr>
        <w:t xml:space="preserve"> cell </w:t>
      </w:r>
      <w:r w:rsidR="00DF57DF" w:rsidRPr="00A170C7">
        <w:rPr>
          <w:rFonts w:ascii="Book Antiqua" w:eastAsia="Book Antiqua" w:hAnsi="Book Antiqua" w:cs="Book Antiqua"/>
          <w:color w:val="000000"/>
        </w:rPr>
        <w:t>types</w:t>
      </w:r>
      <w:r w:rsidRPr="00A170C7">
        <w:rPr>
          <w:rFonts w:ascii="Book Antiqua" w:eastAsia="Book Antiqua" w:hAnsi="Book Antiqua" w:cs="Book Antiqua"/>
          <w:color w:val="000000"/>
        </w:rPr>
        <w:t>. Receptors for Tcds do not have well-defined molecular structures</w:t>
      </w:r>
      <w:r w:rsidRPr="00A170C7">
        <w:rPr>
          <w:rFonts w:ascii="Book Antiqua" w:eastAsia="Book Antiqua" w:hAnsi="Book Antiqua" w:cs="Book Antiqua"/>
          <w:color w:val="000000"/>
          <w:vertAlign w:val="superscript"/>
        </w:rPr>
        <w:t>[20,32,36</w:t>
      </w:r>
      <w:r w:rsidR="00CE06F0" w:rsidRPr="00A170C7">
        <w:rPr>
          <w:rFonts w:ascii="Book Antiqua" w:eastAsia="Book Antiqua" w:hAnsi="Book Antiqua" w:cs="Book Antiqua"/>
          <w:color w:val="000000"/>
          <w:vertAlign w:val="superscript"/>
        </w:rPr>
        <w:t>-</w:t>
      </w:r>
      <w:r w:rsidR="00CC0623" w:rsidRPr="00A170C7">
        <w:rPr>
          <w:rFonts w:ascii="Book Antiqua" w:eastAsia="Book Antiqua" w:hAnsi="Book Antiqua" w:cs="Book Antiqua"/>
          <w:color w:val="000000"/>
          <w:vertAlign w:val="superscript"/>
        </w:rPr>
        <w:t>40</w:t>
      </w:r>
      <w:r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rPr>
        <w:t>; they are likely formed by a complex configuration of the polysaccharide chains that are recognized by the TcdA or TcdB binding domains with a lectin-like structure</w:t>
      </w:r>
      <w:r w:rsidRPr="00A170C7">
        <w:rPr>
          <w:rFonts w:ascii="Book Antiqua" w:eastAsia="Book Antiqua" w:hAnsi="Book Antiqua" w:cs="Book Antiqua"/>
          <w:color w:val="000000"/>
          <w:vertAlign w:val="superscript"/>
        </w:rPr>
        <w:t>[42]</w:t>
      </w:r>
      <w:r w:rsidRPr="00A170C7">
        <w:rPr>
          <w:rFonts w:ascii="Book Antiqua" w:eastAsia="Book Antiqua" w:hAnsi="Book Antiqua" w:cs="Book Antiqua"/>
          <w:color w:val="000000"/>
        </w:rPr>
        <w:t>. Furthermore, TcdA and TcdB have some important features of intrinsically disordered proteins</w:t>
      </w:r>
      <w:r w:rsidRPr="00A170C7">
        <w:rPr>
          <w:rFonts w:ascii="Book Antiqua" w:eastAsia="Book Antiqua" w:hAnsi="Book Antiqua" w:cs="Book Antiqua"/>
          <w:color w:val="000000"/>
          <w:vertAlign w:val="superscript"/>
        </w:rPr>
        <w:t>[44]</w:t>
      </w:r>
      <w:r w:rsidRPr="00A170C7">
        <w:rPr>
          <w:rFonts w:ascii="Book Antiqua" w:eastAsia="Book Antiqua" w:hAnsi="Book Antiqua" w:cs="Book Antiqua"/>
          <w:color w:val="000000"/>
        </w:rPr>
        <w:t xml:space="preserve"> </w:t>
      </w:r>
      <w:r w:rsidR="00DF57DF" w:rsidRPr="00A170C7">
        <w:rPr>
          <w:rFonts w:ascii="Book Antiqua" w:eastAsia="Book Antiqua" w:hAnsi="Book Antiqua" w:cs="Book Antiqua"/>
          <w:color w:val="000000"/>
        </w:rPr>
        <w:t>that</w:t>
      </w:r>
      <w:r w:rsidRPr="00A170C7">
        <w:rPr>
          <w:rFonts w:ascii="Book Antiqua" w:eastAsia="Book Antiqua" w:hAnsi="Book Antiqua" w:cs="Book Antiqua"/>
          <w:color w:val="000000"/>
        </w:rPr>
        <w:t xml:space="preserve"> allow Tcds to modify their conformation to adapt and more efficiently bind to the target structure of Tcd receptors</w:t>
      </w:r>
      <w:r w:rsidRPr="00A170C7">
        <w:rPr>
          <w:rFonts w:ascii="Book Antiqua" w:eastAsia="Book Antiqua" w:hAnsi="Book Antiqua" w:cs="Book Antiqua"/>
          <w:color w:val="000000"/>
          <w:vertAlign w:val="superscript"/>
        </w:rPr>
        <w:t>[,32,36</w:t>
      </w:r>
      <w:r w:rsidR="00CE06F0" w:rsidRPr="00A170C7">
        <w:rPr>
          <w:rFonts w:ascii="Book Antiqua" w:eastAsia="Book Antiqua" w:hAnsi="Book Antiqua" w:cs="Book Antiqua"/>
          <w:color w:val="000000"/>
          <w:vertAlign w:val="superscript"/>
        </w:rPr>
        <w:t>-</w:t>
      </w:r>
      <w:r w:rsidR="00CC0623" w:rsidRPr="00A170C7">
        <w:rPr>
          <w:rFonts w:ascii="Book Antiqua" w:eastAsia="Book Antiqua" w:hAnsi="Book Antiqua" w:cs="Book Antiqua"/>
          <w:color w:val="000000"/>
          <w:vertAlign w:val="superscript"/>
        </w:rPr>
        <w:t>40</w:t>
      </w:r>
      <w:r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rPr>
        <w:t>. The complex and intrinsically disordered structural features of the Tcds allow them to bind very different cell types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C0623"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such as the cells of surface epithelium of the human colon</w:t>
      </w:r>
      <w:r w:rsidRPr="00A170C7">
        <w:rPr>
          <w:rFonts w:ascii="Book Antiqua" w:eastAsia="Book Antiqua" w:hAnsi="Book Antiqua" w:cs="Book Antiqua"/>
          <w:color w:val="000000"/>
          <w:vertAlign w:val="superscript"/>
        </w:rPr>
        <w:t>[43]</w:t>
      </w:r>
      <w:r w:rsidRPr="00A170C7">
        <w:rPr>
          <w:rFonts w:ascii="Book Antiqua" w:eastAsia="Book Antiqua" w:hAnsi="Book Antiqua" w:cs="Book Antiqua"/>
          <w:color w:val="000000"/>
        </w:rPr>
        <w:t>, colonocytes</w:t>
      </w:r>
      <w:r w:rsidRPr="00A170C7">
        <w:rPr>
          <w:rFonts w:ascii="Book Antiqua" w:eastAsia="Book Antiqua" w:hAnsi="Book Antiqua" w:cs="Book Antiqua"/>
          <w:color w:val="000000"/>
          <w:vertAlign w:val="superscript"/>
        </w:rPr>
        <w:t>[45]</w:t>
      </w:r>
      <w:r w:rsidRPr="00A170C7">
        <w:rPr>
          <w:rFonts w:ascii="Book Antiqua" w:eastAsia="Book Antiqua" w:hAnsi="Book Antiqua" w:cs="Book Antiqua"/>
          <w:color w:val="000000"/>
        </w:rPr>
        <w:t>, hepatic cells</w:t>
      </w:r>
      <w:r w:rsidRPr="00A170C7">
        <w:rPr>
          <w:rFonts w:ascii="Book Antiqua" w:eastAsia="Book Antiqua" w:hAnsi="Book Antiqua" w:cs="Book Antiqua"/>
          <w:color w:val="000000"/>
          <w:vertAlign w:val="superscript"/>
        </w:rPr>
        <w:t>[46]</w:t>
      </w:r>
      <w:r w:rsidRPr="00A170C7">
        <w:rPr>
          <w:rFonts w:ascii="Book Antiqua" w:eastAsia="Book Antiqua" w:hAnsi="Book Antiqua" w:cs="Book Antiqua"/>
          <w:color w:val="000000"/>
        </w:rPr>
        <w:t>, nervous cells</w:t>
      </w:r>
      <w:r w:rsidRPr="00A170C7">
        <w:rPr>
          <w:rFonts w:ascii="Book Antiqua" w:eastAsia="Book Antiqua" w:hAnsi="Book Antiqua" w:cs="Book Antiqua"/>
          <w:color w:val="000000"/>
          <w:vertAlign w:val="superscript"/>
        </w:rPr>
        <w:t>[47]</w:t>
      </w:r>
      <w:r w:rsidRPr="00A170C7">
        <w:rPr>
          <w:rFonts w:ascii="Book Antiqua" w:eastAsia="Book Antiqua" w:hAnsi="Book Antiqua" w:cs="Book Antiqua"/>
          <w:color w:val="000000"/>
        </w:rPr>
        <w:t>, enteric glial cells (EGCs)</w:t>
      </w:r>
      <w:r w:rsidRPr="00A170C7">
        <w:rPr>
          <w:rFonts w:ascii="Book Antiqua" w:eastAsia="Book Antiqua" w:hAnsi="Book Antiqua" w:cs="Book Antiqua"/>
          <w:color w:val="000000"/>
          <w:vertAlign w:val="superscript"/>
        </w:rPr>
        <w:t>[48]</w:t>
      </w:r>
      <w:r w:rsidRPr="00A170C7">
        <w:rPr>
          <w:rFonts w:ascii="Book Antiqua" w:eastAsia="Book Antiqua" w:hAnsi="Book Antiqua" w:cs="Book Antiqua"/>
          <w:color w:val="000000"/>
        </w:rPr>
        <w:t>, and cardiac cells</w:t>
      </w:r>
      <w:r w:rsidRPr="00A170C7">
        <w:rPr>
          <w:rFonts w:ascii="Book Antiqua" w:eastAsia="Book Antiqua" w:hAnsi="Book Antiqua" w:cs="Book Antiqua"/>
          <w:color w:val="000000"/>
          <w:vertAlign w:val="superscript"/>
        </w:rPr>
        <w:t>[49]</w:t>
      </w:r>
      <w:r w:rsidRPr="00A170C7">
        <w:rPr>
          <w:rFonts w:ascii="Book Antiqua" w:eastAsia="Book Antiqua" w:hAnsi="Book Antiqua" w:cs="Book Antiqua"/>
          <w:color w:val="000000"/>
        </w:rPr>
        <w:t>.</w:t>
      </w:r>
    </w:p>
    <w:p w14:paraId="49691B51" w14:textId="43FA473A" w:rsidR="00A77B3E" w:rsidRPr="00A170C7" w:rsidRDefault="00B711D0" w:rsidP="00715924">
      <w:pPr>
        <w:spacing w:line="360" w:lineRule="auto"/>
        <w:ind w:firstLineChars="100" w:firstLine="240"/>
        <w:jc w:val="both"/>
        <w:rPr>
          <w:rFonts w:ascii="Book Antiqua" w:hAnsi="Book Antiqua" w:cs="Book Antiqua"/>
          <w:color w:val="000000"/>
          <w:lang w:eastAsia="zh-CN"/>
        </w:rPr>
      </w:pPr>
      <w:r w:rsidRPr="00A170C7">
        <w:rPr>
          <w:rFonts w:ascii="Book Antiqua" w:eastAsia="Book Antiqua" w:hAnsi="Book Antiqua" w:cs="Book Antiqua"/>
          <w:color w:val="000000"/>
        </w:rPr>
        <w:t xml:space="preserve">It has been hypothesized that when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spores germinate into their vegetative forms and replicate</w:t>
      </w:r>
      <w:r w:rsidR="00DF57DF" w:rsidRPr="00A170C7">
        <w:rPr>
          <w:rFonts w:ascii="Book Antiqua" w:eastAsia="Book Antiqua" w:hAnsi="Book Antiqua" w:cs="Book Antiqua"/>
          <w:color w:val="000000"/>
        </w:rPr>
        <w:t xml:space="preserve"> that</w:t>
      </w:r>
      <w:r w:rsidRPr="00A170C7">
        <w:rPr>
          <w:rFonts w:ascii="Book Antiqua" w:eastAsia="Book Antiqua" w:hAnsi="Book Antiqua" w:cs="Book Antiqua"/>
          <w:color w:val="000000"/>
        </w:rPr>
        <w:t xml:space="preserve"> their susceptibility to the cytotoxic activity of macrophages, polymorphonucleates</w:t>
      </w:r>
      <w:r w:rsidR="00DF57DF"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lymphocytes will increase</w:t>
      </w:r>
      <w:r w:rsidRPr="00A170C7">
        <w:rPr>
          <w:rFonts w:ascii="Book Antiqua" w:eastAsia="Book Antiqua" w:hAnsi="Book Antiqua" w:cs="Book Antiqua"/>
          <w:color w:val="000000"/>
          <w:vertAlign w:val="superscript"/>
        </w:rPr>
        <w:t>[32,50</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52]</w:t>
      </w:r>
      <w:r w:rsidRPr="00A170C7">
        <w:rPr>
          <w:rFonts w:ascii="Book Antiqua" w:eastAsia="Book Antiqua" w:hAnsi="Book Antiqua" w:cs="Book Antiqua"/>
          <w:color w:val="000000"/>
        </w:rPr>
        <w:t>. These immune cells induce and increase the inflammatory response</w:t>
      </w:r>
      <w:r w:rsidRPr="00A170C7">
        <w:rPr>
          <w:rFonts w:ascii="Book Antiqua" w:eastAsia="Book Antiqua" w:hAnsi="Book Antiqua" w:cs="Book Antiqua"/>
          <w:color w:val="000000"/>
          <w:vertAlign w:val="superscript"/>
        </w:rPr>
        <w:t>[</w:t>
      </w:r>
      <w:r w:rsidR="00A32131" w:rsidRPr="00A170C7">
        <w:rPr>
          <w:rFonts w:ascii="Book Antiqua" w:eastAsia="Book Antiqua" w:hAnsi="Book Antiqua" w:cs="Book Antiqua"/>
          <w:color w:val="000000"/>
          <w:vertAlign w:val="superscript"/>
        </w:rPr>
        <w:t>3,</w:t>
      </w:r>
      <w:r w:rsidRPr="00A170C7">
        <w:rPr>
          <w:rFonts w:ascii="Book Antiqua" w:eastAsia="Book Antiqua" w:hAnsi="Book Antiqua" w:cs="Book Antiqua"/>
          <w:color w:val="000000"/>
          <w:vertAlign w:val="superscript"/>
        </w:rPr>
        <w:t>,50</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53]</w:t>
      </w:r>
      <w:r w:rsidRPr="00A170C7">
        <w:rPr>
          <w:rFonts w:ascii="Book Antiqua" w:eastAsia="Book Antiqua" w:hAnsi="Book Antiqua" w:cs="Book Antiqua"/>
          <w:color w:val="000000"/>
        </w:rPr>
        <w:t xml:space="preserve"> characterized by secretion of several proinflammatory cytokines </w:t>
      </w:r>
      <w:r w:rsidR="00DF57DF" w:rsidRPr="00A170C7">
        <w:rPr>
          <w:rFonts w:ascii="Book Antiqua" w:eastAsia="Book Antiqua" w:hAnsi="Book Antiqua" w:cs="Book Antiqua"/>
          <w:color w:val="000000"/>
        </w:rPr>
        <w:t xml:space="preserve">such </w:t>
      </w:r>
      <w:r w:rsidRPr="00A170C7">
        <w:rPr>
          <w:rFonts w:ascii="Book Antiqua" w:eastAsia="Book Antiqua" w:hAnsi="Book Antiqua" w:cs="Book Antiqua"/>
          <w:color w:val="000000"/>
        </w:rPr>
        <w:t>as interleukin (IL)-1, IL-6, IL-8, interferon-gamma (IFN-γ), and tumor necrosis factor-alpha (TNF-</w:t>
      </w:r>
      <w:r w:rsidR="00C94616" w:rsidRPr="00A170C7">
        <w:rPr>
          <w:rFonts w:ascii="Book Antiqua" w:hAnsi="Book Antiqua" w:cs="Book Antiqua"/>
        </w:rPr>
        <w:t>α</w:t>
      </w:r>
      <w:r w:rsidRPr="00A170C7">
        <w:rPr>
          <w:rFonts w:ascii="Book Antiqua" w:eastAsia="Book Antiqua" w:hAnsi="Book Antiqua" w:cs="Book Antiqua"/>
          <w:color w:val="000000"/>
        </w:rPr>
        <w:t>)</w:t>
      </w:r>
      <w:r w:rsidRPr="00A170C7">
        <w:rPr>
          <w:rFonts w:ascii="Book Antiqua" w:eastAsia="Book Antiqua" w:hAnsi="Book Antiqua" w:cs="Book Antiqua"/>
          <w:color w:val="000000"/>
          <w:vertAlign w:val="superscript"/>
        </w:rPr>
        <w:t>[,54</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58]</w:t>
      </w:r>
      <w:r w:rsidRPr="00A170C7">
        <w:rPr>
          <w:rFonts w:ascii="Book Antiqua" w:eastAsia="Book Antiqua" w:hAnsi="Book Antiqua" w:cs="Book Antiqua"/>
          <w:color w:val="000000"/>
        </w:rPr>
        <w:t xml:space="preserve">.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struggles against these immune cells by means of Tcds, capable </w:t>
      </w:r>
      <w:r w:rsidR="00DF57DF" w:rsidRPr="00A170C7">
        <w:rPr>
          <w:rFonts w:ascii="Book Antiqua" w:eastAsia="Book Antiqua" w:hAnsi="Book Antiqua" w:cs="Book Antiqua"/>
          <w:color w:val="000000"/>
        </w:rPr>
        <w:t>of</w:t>
      </w:r>
      <w:r w:rsidRPr="00A170C7">
        <w:rPr>
          <w:rFonts w:ascii="Book Antiqua" w:eastAsia="Book Antiqua" w:hAnsi="Book Antiqua" w:cs="Book Antiqua"/>
          <w:color w:val="000000"/>
        </w:rPr>
        <w:t xml:space="preserve"> bind</w:t>
      </w:r>
      <w:r w:rsidR="00DF57DF" w:rsidRPr="00A170C7">
        <w:rPr>
          <w:rFonts w:ascii="Book Antiqua" w:eastAsia="Book Antiqua" w:hAnsi="Book Antiqua" w:cs="Book Antiqua"/>
          <w:color w:val="000000"/>
        </w:rPr>
        <w:t>ing</w:t>
      </w:r>
      <w:r w:rsidRPr="00A170C7">
        <w:rPr>
          <w:rFonts w:ascii="Book Antiqua" w:eastAsia="Book Antiqua" w:hAnsi="Book Antiqua" w:cs="Book Antiqua"/>
          <w:color w:val="000000"/>
        </w:rPr>
        <w:t xml:space="preserve"> to receptors with different forms of carbohydrates that give rise to distinct structures. This result is obtained by</w:t>
      </w:r>
      <w:r w:rsidR="00DF57DF" w:rsidRPr="00A170C7">
        <w:rPr>
          <w:rFonts w:ascii="Book Antiqua" w:eastAsia="Book Antiqua" w:hAnsi="Book Antiqua" w:cs="Book Antiqua"/>
          <w:color w:val="000000"/>
        </w:rPr>
        <w:t xml:space="preserve"> the ability of</w:t>
      </w:r>
      <w:r w:rsidRPr="00A170C7">
        <w:rPr>
          <w:rFonts w:ascii="Book Antiqua" w:eastAsia="Book Antiqua" w:hAnsi="Book Antiqua" w:cs="Book Antiqua"/>
          <w:color w:val="000000"/>
        </w:rPr>
        <w:t xml:space="preserve"> TcdB to recognize three types of receptors</w:t>
      </w:r>
      <w:r w:rsidRPr="00A170C7">
        <w:rPr>
          <w:rFonts w:ascii="Book Antiqua" w:eastAsia="Book Antiqua" w:hAnsi="Book Antiqua" w:cs="Book Antiqua"/>
          <w:color w:val="000000"/>
          <w:vertAlign w:val="superscript"/>
        </w:rPr>
        <w:t>[,36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40]</w:t>
      </w:r>
      <w:r w:rsidRPr="00A170C7">
        <w:rPr>
          <w:rFonts w:ascii="Book Antiqua" w:eastAsia="Book Antiqua" w:hAnsi="Book Antiqua" w:cs="Book Antiqua"/>
          <w:color w:val="000000"/>
        </w:rPr>
        <w:t xml:space="preserve"> and by its intrinsically disordered structure</w:t>
      </w:r>
      <w:r w:rsidRPr="00A170C7">
        <w:rPr>
          <w:rFonts w:ascii="Book Antiqua" w:eastAsia="Book Antiqua" w:hAnsi="Book Antiqua" w:cs="Book Antiqua"/>
          <w:color w:val="000000"/>
          <w:vertAlign w:val="superscript"/>
        </w:rPr>
        <w:t>[44]</w:t>
      </w:r>
      <w:r w:rsidRPr="00A170C7">
        <w:rPr>
          <w:rFonts w:ascii="Book Antiqua" w:eastAsia="Book Antiqua" w:hAnsi="Book Antiqua" w:cs="Book Antiqua"/>
          <w:color w:val="000000"/>
        </w:rPr>
        <w:t>. Therefore, due to accidental molecular homology, Tcds could also be cytotoxic to other cell types not present in the infection site that express one or more of the Tcd receptors</w:t>
      </w:r>
      <w:r w:rsidR="00C94616"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w:t>
      </w:r>
      <w:r w:rsidR="00C94616" w:rsidRPr="00A170C7">
        <w:rPr>
          <w:rFonts w:ascii="Book Antiqua" w:eastAsia="Book Antiqua" w:hAnsi="Book Antiqua" w:cs="Book Antiqua"/>
          <w:i/>
          <w:color w:val="000000"/>
        </w:rPr>
        <w:t>e.g.</w:t>
      </w:r>
      <w:r w:rsidRPr="00A170C7">
        <w:rPr>
          <w:rFonts w:ascii="Book Antiqua" w:eastAsia="Book Antiqua" w:hAnsi="Book Antiqua" w:cs="Book Antiqua"/>
          <w:color w:val="000000"/>
        </w:rPr>
        <w:t>, endothelial, hepatic, nervous, EGCs, and cardiac cells)</w:t>
      </w:r>
      <w:r w:rsidRPr="00A170C7">
        <w:rPr>
          <w:rFonts w:ascii="Book Antiqua" w:eastAsia="Book Antiqua" w:hAnsi="Book Antiqua" w:cs="Book Antiqua"/>
          <w:color w:val="000000"/>
          <w:vertAlign w:val="superscript"/>
        </w:rPr>
        <w:t>[,32,46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49]</w:t>
      </w:r>
      <w:r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lastRenderedPageBreak/>
        <w:t xml:space="preserve">Furthermore, the binding capability of Tcds toward colonocytes deepens the tissue damage within and beyond the submucosa. The subsequent damage to the muscle and enteric nervous system cells creates conditions to expel </w:t>
      </w:r>
      <w:r w:rsidRPr="00A170C7">
        <w:rPr>
          <w:rFonts w:ascii="Book Antiqua" w:eastAsia="Book Antiqua" w:hAnsi="Book Antiqua" w:cs="Book Antiqua"/>
          <w:i/>
          <w:iCs/>
          <w:color w:val="000000"/>
        </w:rPr>
        <w:t>via</w:t>
      </w:r>
      <w:r w:rsidRPr="00A170C7">
        <w:rPr>
          <w:rFonts w:ascii="Book Antiqua" w:eastAsia="Book Antiqua" w:hAnsi="Book Antiqua" w:cs="Book Antiqua"/>
          <w:color w:val="000000"/>
        </w:rPr>
        <w:t xml:space="preserve"> diarrhea the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vegetative forms that rapidly become</w:t>
      </w:r>
      <w:r w:rsidR="00DF57DF"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spores and to start a new infection cycle. It is also possible that if the Tcd receptor domain mutates, the pathogenicity of</w:t>
      </w:r>
      <w:r w:rsidRPr="00A170C7">
        <w:rPr>
          <w:rFonts w:ascii="Book Antiqua" w:eastAsia="Book Antiqua" w:hAnsi="Book Antiqua" w:cs="Book Antiqua"/>
          <w:i/>
          <w:iCs/>
          <w:color w:val="000000"/>
        </w:rPr>
        <w:t xml:space="preserve"> C. difficile</w:t>
      </w:r>
      <w:r w:rsidRPr="00A170C7">
        <w:rPr>
          <w:rFonts w:ascii="Book Antiqua" w:eastAsia="Book Antiqua" w:hAnsi="Book Antiqua" w:cs="Book Antiqua"/>
          <w:color w:val="000000"/>
        </w:rPr>
        <w:t xml:space="preserve"> may become more severe.</w:t>
      </w:r>
    </w:p>
    <w:p w14:paraId="6049DD32" w14:textId="77777777" w:rsidR="00C94616" w:rsidRPr="00A170C7" w:rsidRDefault="00C94616" w:rsidP="00715924">
      <w:pPr>
        <w:spacing w:line="360" w:lineRule="auto"/>
        <w:jc w:val="both"/>
        <w:rPr>
          <w:rFonts w:ascii="Book Antiqua" w:hAnsi="Book Antiqua"/>
          <w:lang w:eastAsia="zh-CN"/>
        </w:rPr>
      </w:pPr>
    </w:p>
    <w:p w14:paraId="0CB7C127" w14:textId="77DFA810" w:rsidR="00A77B3E" w:rsidRPr="00A170C7" w:rsidRDefault="00B711D0" w:rsidP="00715924">
      <w:pPr>
        <w:spacing w:line="360" w:lineRule="auto"/>
        <w:jc w:val="both"/>
        <w:rPr>
          <w:rFonts w:ascii="Book Antiqua" w:hAnsi="Book Antiqua"/>
          <w:b/>
        </w:rPr>
      </w:pPr>
      <w:r w:rsidRPr="00A170C7">
        <w:rPr>
          <w:rFonts w:ascii="Book Antiqua" w:eastAsia="Book Antiqua" w:hAnsi="Book Antiqua" w:cs="Book Antiqua"/>
          <w:b/>
          <w:i/>
          <w:iCs/>
          <w:color w:val="000000"/>
        </w:rPr>
        <w:t>Tcd uptake and internalization</w:t>
      </w:r>
    </w:p>
    <w:p w14:paraId="00799D8F" w14:textId="141E5D80" w:rsidR="00A77B3E" w:rsidRPr="00A170C7" w:rsidRDefault="00B711D0" w:rsidP="00715924">
      <w:pPr>
        <w:spacing w:line="360" w:lineRule="auto"/>
        <w:jc w:val="both"/>
        <w:rPr>
          <w:rFonts w:ascii="Book Antiqua" w:hAnsi="Book Antiqua"/>
          <w:lang w:eastAsia="zh-CN"/>
        </w:rPr>
      </w:pPr>
      <w:r w:rsidRPr="00A170C7">
        <w:rPr>
          <w:rFonts w:ascii="Book Antiqua" w:eastAsia="Book Antiqua" w:hAnsi="Book Antiqua" w:cs="Book Antiqua"/>
          <w:color w:val="000000"/>
        </w:rPr>
        <w:t>Tcds, after binding to their cell membrane receptors, promote their uptake by</w:t>
      </w:r>
      <w:r w:rsidR="00C94616"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endocytosis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A32131"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Tcds differ in uptake pathways</w:t>
      </w:r>
      <w:r w:rsidR="00ED0997"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TcdB uptake is mediated by clathrin</w:t>
      </w:r>
      <w:r w:rsidRPr="00A170C7">
        <w:rPr>
          <w:rFonts w:ascii="Book Antiqua" w:eastAsia="Book Antiqua" w:hAnsi="Book Antiqua" w:cs="Book Antiqua"/>
          <w:color w:val="000000"/>
          <w:vertAlign w:val="superscript"/>
        </w:rPr>
        <w:t>[2]</w:t>
      </w:r>
      <w:r w:rsidRPr="00A170C7">
        <w:rPr>
          <w:rFonts w:ascii="Book Antiqua" w:eastAsia="Book Antiqua" w:hAnsi="Book Antiqua" w:cs="Book Antiqua"/>
          <w:color w:val="000000"/>
        </w:rPr>
        <w:t>, while TcdA uptake is mediated by PACSIN2/</w:t>
      </w:r>
      <w:r w:rsidR="00ED0997" w:rsidRPr="00A170C7">
        <w:rPr>
          <w:rFonts w:ascii="Book Antiqua" w:eastAsia="Book Antiqua" w:hAnsi="Book Antiqua" w:cs="Book Antiqua"/>
          <w:color w:val="000000"/>
        </w:rPr>
        <w:t>s</w:t>
      </w:r>
      <w:r w:rsidRPr="00A170C7">
        <w:rPr>
          <w:rFonts w:ascii="Book Antiqua" w:eastAsia="Book Antiqua" w:hAnsi="Book Antiqua" w:cs="Book Antiqua"/>
          <w:color w:val="000000"/>
        </w:rPr>
        <w:t>yndapin-II</w:t>
      </w:r>
      <w:r w:rsidRPr="00A170C7">
        <w:rPr>
          <w:rFonts w:ascii="Book Antiqua" w:eastAsia="Book Antiqua" w:hAnsi="Book Antiqua" w:cs="Book Antiqua"/>
          <w:color w:val="000000"/>
          <w:vertAlign w:val="superscript"/>
        </w:rPr>
        <w:t>[2]</w:t>
      </w:r>
      <w:r w:rsidRPr="00A170C7">
        <w:rPr>
          <w:rFonts w:ascii="Book Antiqua" w:eastAsia="Book Antiqua" w:hAnsi="Book Antiqua" w:cs="Book Antiqua"/>
          <w:color w:val="000000"/>
        </w:rPr>
        <w:t>. In the endocytic vacuole the progressive pH decrease promotes a Tcd conformational change that leads to translocation across the endosomal membrane of the catalytic domain for cleavage through vacuole pore formation</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A32131"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Then, Tcds undergo autoprocessing by the cysteine protease domain that follows the N-terminal GTD</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A32131"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xml:space="preserve"> in a host-factor dependent manner (</w:t>
      </w:r>
      <w:r w:rsidR="00C94616" w:rsidRPr="00A170C7">
        <w:rPr>
          <w:rFonts w:ascii="Book Antiqua" w:eastAsia="Book Antiqua" w:hAnsi="Book Antiqua" w:cs="Book Antiqua"/>
          <w:i/>
          <w:iCs/>
          <w:color w:val="000000"/>
        </w:rPr>
        <w:t>e.g.</w:t>
      </w:r>
      <w:r w:rsidR="00C94616" w:rsidRPr="00A170C7">
        <w:rPr>
          <w:rFonts w:ascii="Book Antiqua" w:hAnsi="Book Antiqua" w:cs="Book Antiqua"/>
          <w:iCs/>
          <w:color w:val="000000"/>
          <w:lang w:eastAsia="zh-CN"/>
        </w:rPr>
        <w:t>,</w:t>
      </w:r>
      <w:r w:rsidRPr="00A170C7">
        <w:rPr>
          <w:rFonts w:ascii="Book Antiqua" w:eastAsia="Book Antiqua" w:hAnsi="Book Antiqua" w:cs="Book Antiqua"/>
          <w:color w:val="000000"/>
        </w:rPr>
        <w:t xml:space="preserve"> inositolphosphates, mainly inositol hexakisphosphate)</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13C79"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releasing the GTD into the host cell cytosol</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A32131"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w:t>
      </w:r>
    </w:p>
    <w:p w14:paraId="549E26C1" w14:textId="77777777" w:rsidR="00A77B3E" w:rsidRPr="00A170C7" w:rsidRDefault="00A77B3E" w:rsidP="00715924">
      <w:pPr>
        <w:spacing w:line="360" w:lineRule="auto"/>
        <w:jc w:val="both"/>
        <w:rPr>
          <w:rFonts w:ascii="Book Antiqua" w:hAnsi="Book Antiqua"/>
        </w:rPr>
      </w:pPr>
    </w:p>
    <w:p w14:paraId="52418F9B" w14:textId="6CECF0CD"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i/>
          <w:iCs/>
          <w:color w:val="000000"/>
        </w:rPr>
        <w:t>Tcd intracellular effects</w:t>
      </w:r>
    </w:p>
    <w:p w14:paraId="382F1C47" w14:textId="326049E3"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t>The Tcds GTD, by the monogl</w:t>
      </w:r>
      <w:r w:rsidR="003174FD" w:rsidRPr="00A170C7">
        <w:rPr>
          <w:rFonts w:ascii="Book Antiqua" w:eastAsia="Book Antiqua" w:hAnsi="Book Antiqua" w:cs="Book Antiqua"/>
          <w:color w:val="000000"/>
        </w:rPr>
        <w:t>u</w:t>
      </w:r>
      <w:r w:rsidRPr="00A170C7">
        <w:rPr>
          <w:rFonts w:ascii="Book Antiqua" w:eastAsia="Book Antiqua" w:hAnsi="Book Antiqua" w:cs="Book Antiqua"/>
          <w:color w:val="000000"/>
        </w:rPr>
        <w:t>cosylation of the catalytic site of Rho-GTPases, inhibits their activity</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13C79"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The monogl</w:t>
      </w:r>
      <w:r w:rsidR="003174FD" w:rsidRPr="00A170C7">
        <w:rPr>
          <w:rFonts w:ascii="Book Antiqua" w:eastAsia="Book Antiqua" w:hAnsi="Book Antiqua" w:cs="Book Antiqua"/>
          <w:color w:val="000000"/>
        </w:rPr>
        <w:t>u</w:t>
      </w:r>
      <w:r w:rsidRPr="00A170C7">
        <w:rPr>
          <w:rFonts w:ascii="Book Antiqua" w:eastAsia="Book Antiqua" w:hAnsi="Book Antiqua" w:cs="Book Antiqua"/>
          <w:color w:val="000000"/>
        </w:rPr>
        <w:t xml:space="preserve">cosylation of Rho-GTPases induces different effects </w:t>
      </w:r>
      <w:r w:rsidRPr="00A170C7">
        <w:rPr>
          <w:rFonts w:ascii="Book Antiqua" w:eastAsia="Book Antiqua" w:hAnsi="Book Antiqua" w:cs="Book Antiqua"/>
          <w:i/>
          <w:iCs/>
          <w:color w:val="000000"/>
        </w:rPr>
        <w:t>in vitro</w:t>
      </w:r>
      <w:r w:rsidRPr="00A170C7">
        <w:rPr>
          <w:rFonts w:ascii="Book Antiqua" w:eastAsia="Book Antiqua" w:hAnsi="Book Antiqua" w:cs="Book Antiqua"/>
          <w:color w:val="000000"/>
        </w:rPr>
        <w:t xml:space="preserve"> and </w:t>
      </w:r>
      <w:r w:rsidRPr="00A170C7">
        <w:rPr>
          <w:rFonts w:ascii="Book Antiqua" w:eastAsia="Book Antiqua" w:hAnsi="Book Antiqua" w:cs="Book Antiqua"/>
          <w:i/>
          <w:iCs/>
          <w:color w:val="000000"/>
        </w:rPr>
        <w:t>in vivo</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13C79"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xml:space="preserve">. The effects mainly documented </w:t>
      </w:r>
      <w:r w:rsidRPr="00A170C7">
        <w:rPr>
          <w:rFonts w:ascii="Book Antiqua" w:eastAsia="Book Antiqua" w:hAnsi="Book Antiqua" w:cs="Book Antiqua"/>
          <w:i/>
          <w:iCs/>
          <w:color w:val="000000"/>
        </w:rPr>
        <w:t>in vitro</w:t>
      </w:r>
      <w:r w:rsidRPr="00A170C7">
        <w:rPr>
          <w:rFonts w:ascii="Book Antiqua" w:eastAsia="Book Antiqua" w:hAnsi="Book Antiqua" w:cs="Book Antiqua"/>
          <w:color w:val="000000"/>
        </w:rPr>
        <w:t xml:space="preserve"> are: </w:t>
      </w:r>
      <w:r w:rsidR="00ED129D" w:rsidRPr="00A170C7">
        <w:rPr>
          <w:rFonts w:ascii="Book Antiqua" w:hAnsi="Book Antiqua" w:cs="Book Antiqua"/>
          <w:color w:val="000000"/>
          <w:lang w:eastAsia="zh-CN"/>
        </w:rPr>
        <w:t>(</w:t>
      </w:r>
      <w:r w:rsidR="00ED129D" w:rsidRPr="00A170C7">
        <w:rPr>
          <w:rFonts w:ascii="Book Antiqua" w:eastAsia="Book Antiqua" w:hAnsi="Book Antiqua" w:cs="Book Antiqua"/>
          <w:color w:val="000000"/>
        </w:rPr>
        <w:t xml:space="preserve">1) </w:t>
      </w:r>
      <w:r w:rsidR="004101C5">
        <w:rPr>
          <w:rFonts w:ascii="Book Antiqua" w:hAnsi="Book Antiqua" w:cs="Book Antiqua"/>
          <w:color w:val="000000"/>
          <w:lang w:eastAsia="zh-CN"/>
        </w:rPr>
        <w:t>A</w:t>
      </w:r>
      <w:r w:rsidRPr="00A170C7">
        <w:rPr>
          <w:rFonts w:ascii="Book Antiqua" w:eastAsia="Book Antiqua" w:hAnsi="Book Antiqua" w:cs="Book Antiqua"/>
          <w:color w:val="000000"/>
        </w:rPr>
        <w:t xml:space="preserve">ctin condensation, rearrangement of the cytoskeleton, </w:t>
      </w:r>
      <w:r w:rsidR="00F94999" w:rsidRPr="00A170C7">
        <w:rPr>
          <w:rFonts w:ascii="Book Antiqua" w:eastAsia="Book Antiqua" w:hAnsi="Book Antiqua" w:cs="Book Antiqua"/>
          <w:color w:val="000000"/>
        </w:rPr>
        <w:t xml:space="preserve">and </w:t>
      </w:r>
      <w:r w:rsidRPr="00A170C7">
        <w:rPr>
          <w:rFonts w:ascii="Book Antiqua" w:eastAsia="Book Antiqua" w:hAnsi="Book Antiqua" w:cs="Book Antiqua"/>
          <w:color w:val="000000"/>
        </w:rPr>
        <w:t>disruption of focal adhesions and tight junctions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C13C79"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00F94999" w:rsidRPr="00A170C7">
        <w:rPr>
          <w:rFonts w:ascii="Book Antiqua" w:eastAsia="Book Antiqua" w:hAnsi="Book Antiqua" w:cs="Book Antiqua"/>
          <w:color w:val="000000"/>
        </w:rPr>
        <w:t>. T</w:t>
      </w:r>
      <w:r w:rsidRPr="00A170C7">
        <w:rPr>
          <w:rFonts w:ascii="Book Antiqua" w:eastAsia="Book Antiqua" w:hAnsi="Book Antiqua" w:cs="Book Antiqua"/>
          <w:color w:val="000000"/>
        </w:rPr>
        <w:t>hese effects induce cell rounding in cultured cells (cytopathic effect)</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6,32,48]</w:t>
      </w:r>
      <w:r w:rsidRPr="00A170C7">
        <w:rPr>
          <w:rFonts w:ascii="Book Antiqua" w:eastAsia="Book Antiqua" w:hAnsi="Book Antiqua" w:cs="Book Antiqua"/>
          <w:color w:val="000000"/>
        </w:rPr>
        <w:t xml:space="preserve">; </w:t>
      </w:r>
      <w:r w:rsidR="00ED129D" w:rsidRPr="00A170C7">
        <w:rPr>
          <w:rFonts w:ascii="Book Antiqua" w:hAnsi="Book Antiqua" w:cs="Book Antiqua"/>
          <w:color w:val="000000"/>
          <w:lang w:eastAsia="zh-CN"/>
        </w:rPr>
        <w:t>(</w:t>
      </w:r>
      <w:r w:rsidR="00ED129D" w:rsidRPr="00A170C7">
        <w:rPr>
          <w:rFonts w:ascii="Book Antiqua" w:eastAsia="Book Antiqua" w:hAnsi="Book Antiqua" w:cs="Book Antiqua"/>
          <w:color w:val="000000"/>
        </w:rPr>
        <w:t>2) A</w:t>
      </w:r>
      <w:r w:rsidRPr="00A170C7">
        <w:rPr>
          <w:rFonts w:ascii="Book Antiqua" w:eastAsia="Book Antiqua" w:hAnsi="Book Antiqua" w:cs="Book Antiqua"/>
          <w:color w:val="000000"/>
        </w:rPr>
        <w:t>rrest of the cell</w:t>
      </w:r>
      <w:r w:rsidR="00F94999"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 xml:space="preserve">cycle by reduction of both the expression of cyclins and the activation of cyclin-dependent </w:t>
      </w:r>
      <w:r w:rsidR="00F94999" w:rsidRPr="00A170C7">
        <w:rPr>
          <w:rFonts w:ascii="Book Antiqua" w:eastAsia="Book Antiqua" w:hAnsi="Book Antiqua" w:cs="Book Antiqua"/>
          <w:color w:val="000000"/>
        </w:rPr>
        <w:t xml:space="preserve">kinases </w:t>
      </w:r>
      <w:r w:rsidRPr="00A170C7">
        <w:rPr>
          <w:rFonts w:ascii="Book Antiqua" w:eastAsia="Book Antiqua" w:hAnsi="Book Antiqua" w:cs="Book Antiqua"/>
          <w:color w:val="000000"/>
        </w:rPr>
        <w:t>that together mediate progression in the different cell</w:t>
      </w:r>
      <w:r w:rsidR="00F94999"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cycle phase</w:t>
      </w:r>
      <w:r w:rsidR="00F94999" w:rsidRPr="00A170C7">
        <w:rPr>
          <w:rFonts w:ascii="Book Antiqua" w:eastAsia="Book Antiqua" w:hAnsi="Book Antiqua" w:cs="Book Antiqua"/>
          <w:color w:val="000000"/>
        </w:rPr>
        <w:t>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65422A" w:rsidRPr="00A170C7">
        <w:rPr>
          <w:rFonts w:ascii="Book Antiqua" w:eastAsia="Book Antiqua" w:hAnsi="Book Antiqua" w:cs="Book Antiqua"/>
          <w:color w:val="000000"/>
          <w:vertAlign w:val="superscript"/>
        </w:rPr>
        <w:t>4</w:t>
      </w:r>
      <w:r w:rsidRPr="00A170C7">
        <w:rPr>
          <w:rFonts w:ascii="Book Antiqua" w:eastAsia="Book Antiqua" w:hAnsi="Book Antiqua" w:cs="Book Antiqua"/>
          <w:color w:val="000000"/>
          <w:vertAlign w:val="superscript"/>
        </w:rPr>
        <w:t>,32,48]</w:t>
      </w:r>
      <w:r w:rsidRPr="00A170C7">
        <w:rPr>
          <w:rFonts w:ascii="Book Antiqua" w:eastAsia="Book Antiqua" w:hAnsi="Book Antiqua" w:cs="Book Antiqua"/>
          <w:color w:val="000000"/>
        </w:rPr>
        <w:t>;</w:t>
      </w:r>
      <w:r w:rsidR="00C94616" w:rsidRPr="00A170C7">
        <w:rPr>
          <w:rFonts w:ascii="Book Antiqua" w:hAnsi="Book Antiqua"/>
          <w:lang w:eastAsia="zh-CN"/>
        </w:rPr>
        <w:t xml:space="preserve"> </w:t>
      </w:r>
      <w:r w:rsidR="00F94999" w:rsidRPr="00A170C7">
        <w:rPr>
          <w:rFonts w:ascii="Book Antiqua" w:hAnsi="Book Antiqua"/>
          <w:lang w:eastAsia="zh-CN"/>
        </w:rPr>
        <w:t xml:space="preserve">and </w:t>
      </w:r>
      <w:r w:rsidR="00F948C8" w:rsidRPr="00A170C7">
        <w:rPr>
          <w:rFonts w:ascii="Book Antiqua" w:hAnsi="Book Antiqua"/>
          <w:lang w:eastAsia="zh-CN"/>
        </w:rPr>
        <w:t xml:space="preserve"> </w:t>
      </w:r>
      <w:r w:rsidR="00F948C8" w:rsidRPr="00A170C7">
        <w:rPr>
          <w:rFonts w:ascii="Book Antiqua" w:hAnsi="Book Antiqua" w:cs="Book Antiqua"/>
          <w:color w:val="000000"/>
          <w:lang w:eastAsia="zh-CN"/>
        </w:rPr>
        <w:t>(</w:t>
      </w:r>
      <w:r w:rsidR="00F948C8" w:rsidRPr="00A170C7">
        <w:rPr>
          <w:rFonts w:ascii="Book Antiqua" w:eastAsia="Book Antiqua" w:hAnsi="Book Antiqua" w:cs="Book Antiqua"/>
          <w:color w:val="000000"/>
        </w:rPr>
        <w:t xml:space="preserve">3) Cell </w:t>
      </w:r>
      <w:r w:rsidRPr="00A170C7">
        <w:rPr>
          <w:rFonts w:ascii="Book Antiqua" w:eastAsia="Book Antiqua" w:hAnsi="Book Antiqua" w:cs="Book Antiqua"/>
          <w:color w:val="000000"/>
        </w:rPr>
        <w:t>death by apoptosis or necrosis (cytotoxic effect)</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6,32,48]</w:t>
      </w:r>
      <w:r w:rsidRPr="00A170C7">
        <w:rPr>
          <w:rFonts w:ascii="Book Antiqua" w:eastAsia="Book Antiqua" w:hAnsi="Book Antiqua" w:cs="Book Antiqua"/>
          <w:color w:val="000000"/>
        </w:rPr>
        <w:t xml:space="preserve">. Cell death occurs in a </w:t>
      </w:r>
      <w:r w:rsidR="002430F9" w:rsidRPr="00A170C7">
        <w:rPr>
          <w:rFonts w:ascii="Book Antiqua" w:eastAsia="Book Antiqua" w:hAnsi="Book Antiqua" w:cs="Book Antiqua"/>
          <w:color w:val="000000"/>
        </w:rPr>
        <w:t>glucosylation</w:t>
      </w:r>
      <w:r w:rsidRPr="00A170C7">
        <w:rPr>
          <w:rFonts w:ascii="Book Antiqua" w:eastAsia="Book Antiqua" w:hAnsi="Book Antiqua" w:cs="Book Antiqua"/>
          <w:color w:val="000000"/>
        </w:rPr>
        <w:t>-dependent/</w:t>
      </w:r>
      <w:r w:rsidR="002430F9" w:rsidRPr="00A170C7">
        <w:rPr>
          <w:rFonts w:ascii="Book Antiqua" w:eastAsia="Book Antiqua" w:hAnsi="Book Antiqua" w:cs="Book Antiqua"/>
          <w:color w:val="000000"/>
        </w:rPr>
        <w:t>glucosylation</w:t>
      </w:r>
      <w:r w:rsidRPr="00A170C7">
        <w:rPr>
          <w:rFonts w:ascii="Book Antiqua" w:eastAsia="Book Antiqua" w:hAnsi="Book Antiqua" w:cs="Book Antiqua"/>
          <w:color w:val="000000"/>
        </w:rPr>
        <w:t>-independent way, mainly by apoptosis with caspase-dependent or caspase-independent mechanisms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65422A" w:rsidRPr="00A170C7">
        <w:rPr>
          <w:rFonts w:ascii="Book Antiqua" w:eastAsia="Book Antiqua" w:hAnsi="Book Antiqua" w:cs="Book Antiqua"/>
          <w:color w:val="000000"/>
          <w:vertAlign w:val="superscript"/>
        </w:rPr>
        <w:t>4</w:t>
      </w:r>
      <w:r w:rsidRPr="00A170C7">
        <w:rPr>
          <w:rFonts w:ascii="Book Antiqua" w:eastAsia="Book Antiqua" w:hAnsi="Book Antiqua" w:cs="Book Antiqua"/>
          <w:color w:val="000000"/>
          <w:vertAlign w:val="superscript"/>
        </w:rPr>
        <w:t>,32,48]</w:t>
      </w:r>
      <w:r w:rsidRPr="00A170C7">
        <w:rPr>
          <w:rFonts w:ascii="Book Antiqua" w:eastAsia="Book Antiqua" w:hAnsi="Book Antiqua" w:cs="Book Antiqua"/>
          <w:color w:val="000000"/>
        </w:rPr>
        <w:t xml:space="preserve">. Furthermore, the cytotoxic effects are dependent on the dose of Tcds, receptors </w:t>
      </w:r>
      <w:r w:rsidRPr="00A170C7">
        <w:rPr>
          <w:rFonts w:ascii="Book Antiqua" w:eastAsia="Book Antiqua" w:hAnsi="Book Antiqua" w:cs="Book Antiqua"/>
          <w:color w:val="000000"/>
        </w:rPr>
        <w:lastRenderedPageBreak/>
        <w:t>involved</w:t>
      </w:r>
      <w:r w:rsidR="00F94999"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cell types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6,32]</w:t>
      </w:r>
      <w:r w:rsidRPr="00A170C7">
        <w:rPr>
          <w:rFonts w:ascii="Book Antiqua" w:eastAsia="Book Antiqua" w:hAnsi="Book Antiqua" w:cs="Book Antiqua"/>
          <w:color w:val="000000"/>
        </w:rPr>
        <w:t>. In fact, TcdB at high concentration</w:t>
      </w:r>
      <w:r w:rsidR="00F94999" w:rsidRPr="00A170C7">
        <w:rPr>
          <w:rFonts w:ascii="Book Antiqua" w:eastAsia="Book Antiqua" w:hAnsi="Book Antiqua" w:cs="Book Antiqua"/>
          <w:color w:val="000000"/>
        </w:rPr>
        <w:t>s</w:t>
      </w:r>
      <w:r w:rsidRPr="00A170C7">
        <w:rPr>
          <w:rFonts w:ascii="Book Antiqua" w:eastAsia="Book Antiqua" w:hAnsi="Book Antiqua" w:cs="Book Antiqua"/>
          <w:color w:val="000000"/>
        </w:rPr>
        <w:t xml:space="preserve"> bind</w:t>
      </w:r>
      <w:r w:rsidR="00F94999"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to CSPG4, FZDs</w:t>
      </w:r>
      <w:r w:rsidR="00F94999" w:rsidRPr="00A170C7">
        <w:rPr>
          <w:rFonts w:ascii="Book Antiqua" w:eastAsia="Book Antiqua" w:hAnsi="Book Antiqua" w:cs="Book Antiqua"/>
          <w:color w:val="000000"/>
        </w:rPr>
        <w:t>,</w:t>
      </w:r>
      <w:r w:rsidR="00C94616"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 xml:space="preserve">or PVRL3 </w:t>
      </w:r>
      <w:r w:rsidR="00F94999" w:rsidRPr="00A170C7">
        <w:rPr>
          <w:rFonts w:ascii="Book Antiqua" w:eastAsia="Book Antiqua" w:hAnsi="Book Antiqua" w:cs="Book Antiqua"/>
          <w:color w:val="000000"/>
        </w:rPr>
        <w:t xml:space="preserve">and </w:t>
      </w:r>
      <w:r w:rsidRPr="00A170C7">
        <w:rPr>
          <w:rFonts w:ascii="Book Antiqua" w:eastAsia="Book Antiqua" w:hAnsi="Book Antiqua" w:cs="Book Antiqua"/>
          <w:color w:val="000000"/>
        </w:rPr>
        <w:t>induce cell death by necrosis</w:t>
      </w:r>
      <w:r w:rsidRPr="00A170C7">
        <w:rPr>
          <w:rFonts w:ascii="Book Antiqua" w:eastAsia="Book Antiqua" w:hAnsi="Book Antiqua" w:cs="Book Antiqua"/>
          <w:color w:val="000000"/>
          <w:vertAlign w:val="superscript"/>
        </w:rPr>
        <w:t>[36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39,59]</w:t>
      </w:r>
      <w:r w:rsidR="00F94999"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w:t>
      </w:r>
      <w:r w:rsidR="00F94999" w:rsidRPr="00A170C7">
        <w:rPr>
          <w:rFonts w:ascii="Book Antiqua" w:eastAsia="Book Antiqua" w:hAnsi="Book Antiqua" w:cs="Book Antiqua"/>
          <w:color w:val="000000"/>
        </w:rPr>
        <w:t>A</w:t>
      </w:r>
      <w:r w:rsidRPr="00A170C7">
        <w:rPr>
          <w:rFonts w:ascii="Book Antiqua" w:eastAsia="Book Antiqua" w:hAnsi="Book Antiqua" w:cs="Book Antiqua"/>
          <w:color w:val="000000"/>
        </w:rPr>
        <w:t>t low concentration</w:t>
      </w:r>
      <w:r w:rsidR="00F94999" w:rsidRPr="00A170C7">
        <w:rPr>
          <w:rFonts w:ascii="Book Antiqua" w:eastAsia="Book Antiqua" w:hAnsi="Book Antiqua" w:cs="Book Antiqua"/>
          <w:color w:val="000000"/>
        </w:rPr>
        <w:t>s TcdB</w:t>
      </w:r>
      <w:r w:rsidRPr="00A170C7">
        <w:rPr>
          <w:rFonts w:ascii="Book Antiqua" w:eastAsia="Book Antiqua" w:hAnsi="Book Antiqua" w:cs="Book Antiqua"/>
          <w:color w:val="000000"/>
        </w:rPr>
        <w:t xml:space="preserve"> bind</w:t>
      </w:r>
      <w:r w:rsidR="00F94999" w:rsidRPr="00A170C7">
        <w:rPr>
          <w:rFonts w:ascii="Book Antiqua" w:eastAsia="Book Antiqua" w:hAnsi="Book Antiqua" w:cs="Book Antiqua"/>
          <w:color w:val="000000"/>
        </w:rPr>
        <w:t xml:space="preserve">s </w:t>
      </w:r>
      <w:r w:rsidRPr="00A170C7">
        <w:rPr>
          <w:rFonts w:ascii="Book Antiqua" w:eastAsia="Book Antiqua" w:hAnsi="Book Antiqua" w:cs="Book Antiqua"/>
          <w:color w:val="000000"/>
        </w:rPr>
        <w:t>to CSPG4 or FZDs</w:t>
      </w:r>
      <w:r w:rsidR="00F94999" w:rsidRPr="00A170C7">
        <w:rPr>
          <w:rFonts w:ascii="Book Antiqua" w:eastAsia="Book Antiqua" w:hAnsi="Book Antiqua" w:cs="Book Antiqua"/>
          <w:color w:val="000000"/>
        </w:rPr>
        <w:t>, and</w:t>
      </w:r>
      <w:r w:rsidR="00C94616"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cell death occurs by apoptosis</w:t>
      </w:r>
      <w:r w:rsidRPr="00A170C7">
        <w:rPr>
          <w:rFonts w:ascii="Book Antiqua" w:eastAsia="Book Antiqua" w:hAnsi="Book Antiqua" w:cs="Book Antiqua"/>
          <w:color w:val="000000"/>
          <w:vertAlign w:val="superscript"/>
        </w:rPr>
        <w:t>[36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39,48]</w:t>
      </w:r>
      <w:r w:rsidRPr="00A170C7">
        <w:rPr>
          <w:rFonts w:ascii="Book Antiqua" w:eastAsia="Book Antiqua" w:hAnsi="Book Antiqua" w:cs="Book Antiqua"/>
          <w:color w:val="000000"/>
        </w:rPr>
        <w:t>. However, it must be</w:t>
      </w:r>
      <w:r w:rsidR="00F94999" w:rsidRPr="00A170C7">
        <w:rPr>
          <w:rFonts w:ascii="Book Antiqua" w:eastAsia="Book Antiqua" w:hAnsi="Book Antiqua" w:cs="Book Antiqua"/>
          <w:color w:val="000000"/>
        </w:rPr>
        <w:t xml:space="preserve"> considered</w:t>
      </w:r>
      <w:r w:rsidRPr="00A170C7">
        <w:rPr>
          <w:rFonts w:ascii="Book Antiqua" w:eastAsia="Book Antiqua" w:hAnsi="Book Antiqua" w:cs="Book Antiqua"/>
          <w:color w:val="000000"/>
        </w:rPr>
        <w:t xml:space="preserve"> that the effects of Tcds could depend </w:t>
      </w:r>
      <w:r w:rsidR="00F94999" w:rsidRPr="00A170C7">
        <w:rPr>
          <w:rFonts w:ascii="Book Antiqua" w:eastAsia="Book Antiqua" w:hAnsi="Book Antiqua" w:cs="Book Antiqua"/>
          <w:color w:val="000000"/>
        </w:rPr>
        <w:t>on</w:t>
      </w:r>
      <w:r w:rsidRPr="00A170C7">
        <w:rPr>
          <w:rFonts w:ascii="Book Antiqua" w:eastAsia="Book Antiqua" w:hAnsi="Book Antiqua" w:cs="Book Antiqua"/>
          <w:color w:val="000000"/>
        </w:rPr>
        <w:t xml:space="preserve"> cell types, likely by selective expression of Tcd receptors</w:t>
      </w:r>
      <w:r w:rsidR="00F94999"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by different</w:t>
      </w:r>
      <w:r w:rsidR="00F94999" w:rsidRPr="00A170C7">
        <w:rPr>
          <w:rFonts w:ascii="Book Antiqua" w:eastAsia="Book Antiqua" w:hAnsi="Book Antiqua" w:cs="Book Antiqua"/>
          <w:color w:val="000000"/>
        </w:rPr>
        <w:t>ial</w:t>
      </w:r>
      <w:r w:rsidRPr="00A170C7">
        <w:rPr>
          <w:rFonts w:ascii="Book Antiqua" w:eastAsia="Book Antiqua" w:hAnsi="Book Antiqua" w:cs="Book Antiqua"/>
          <w:color w:val="000000"/>
        </w:rPr>
        <w:t xml:space="preserve"> expression levels of Tcd receptors</w:t>
      </w:r>
      <w:r w:rsidRPr="00A170C7">
        <w:rPr>
          <w:rFonts w:ascii="Book Antiqua" w:eastAsia="Book Antiqua" w:hAnsi="Book Antiqua" w:cs="Book Antiqua"/>
          <w:color w:val="000000"/>
          <w:vertAlign w:val="superscript"/>
        </w:rPr>
        <w:t>[2</w:t>
      </w:r>
      <w:r w:rsidR="0065422A" w:rsidRPr="00A170C7">
        <w:rPr>
          <w:rFonts w:ascii="Book Antiqua" w:eastAsia="Book Antiqua" w:hAnsi="Book Antiqua" w:cs="Book Antiqua"/>
          <w:color w:val="000000"/>
          <w:vertAlign w:val="superscript"/>
        </w:rPr>
        <w:t>,3,6</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w:t>
      </w:r>
    </w:p>
    <w:p w14:paraId="025CAA03" w14:textId="77777777" w:rsidR="00A77B3E" w:rsidRPr="00A170C7" w:rsidRDefault="00A77B3E" w:rsidP="00715924">
      <w:pPr>
        <w:spacing w:line="360" w:lineRule="auto"/>
        <w:jc w:val="both"/>
        <w:rPr>
          <w:rFonts w:ascii="Book Antiqua" w:hAnsi="Book Antiqua"/>
          <w:lang w:eastAsia="zh-CN"/>
        </w:rPr>
      </w:pPr>
    </w:p>
    <w:p w14:paraId="37F2DCE1" w14:textId="4584F43E"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i/>
          <w:iCs/>
          <w:color w:val="000000"/>
        </w:rPr>
        <w:t>Tcd effect in vivo</w:t>
      </w:r>
    </w:p>
    <w:p w14:paraId="7B106886" w14:textId="626F42F0"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t xml:space="preserve">TcdA and TcdB, </w:t>
      </w:r>
      <w:r w:rsidRPr="00A170C7">
        <w:rPr>
          <w:rFonts w:ascii="Book Antiqua" w:eastAsia="Book Antiqua" w:hAnsi="Book Antiqua" w:cs="Book Antiqua"/>
          <w:i/>
          <w:iCs/>
          <w:color w:val="000000"/>
        </w:rPr>
        <w:t>in vivo</w:t>
      </w:r>
      <w:r w:rsidRPr="00A170C7">
        <w:rPr>
          <w:rFonts w:ascii="Book Antiqua" w:eastAsia="Book Antiqua" w:hAnsi="Book Antiqua" w:cs="Book Antiqua"/>
          <w:color w:val="000000"/>
        </w:rPr>
        <w:t>, disrupt epithelial tight junctions and induce cell death, provoking direct damage to the colonic epithelium</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65422A"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In addition, Tcds induce an acute inflammatory response stimulating colonic epithelial cells to release proinflammatory cytokines and chemoattractants of neutrophils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65422A"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xml:space="preserve"> that can induce tissue damage, modifying the barrier effect of the intestinal mucosa. A compromised intestinal barrier within the context of active inflammation subsequently leads to enhanced intestinal and vascular permeability</w:t>
      </w:r>
      <w:r w:rsidRPr="00A170C7">
        <w:rPr>
          <w:rFonts w:ascii="Book Antiqua" w:eastAsia="Book Antiqua" w:hAnsi="Book Antiqua" w:cs="Book Antiqua"/>
          <w:color w:val="000000"/>
          <w:vertAlign w:val="superscript"/>
        </w:rPr>
        <w:t>[</w:t>
      </w:r>
      <w:r w:rsidR="002446E9" w:rsidRPr="00A170C7">
        <w:rPr>
          <w:rFonts w:ascii="Book Antiqua" w:eastAsia="Book Antiqua" w:hAnsi="Book Antiqua" w:cs="Book Antiqua"/>
          <w:color w:val="000000"/>
          <w:vertAlign w:val="superscript"/>
        </w:rPr>
        <w:t>3,</w:t>
      </w:r>
      <w:r w:rsidRPr="00A170C7">
        <w:rPr>
          <w:rFonts w:ascii="Book Antiqua" w:eastAsia="Book Antiqua" w:hAnsi="Book Antiqua" w:cs="Book Antiqua"/>
          <w:color w:val="000000"/>
          <w:vertAlign w:val="superscript"/>
        </w:rPr>
        <w:t>26,29,32,34]</w:t>
      </w:r>
      <w:r w:rsidRPr="00A170C7">
        <w:rPr>
          <w:rFonts w:ascii="Book Antiqua" w:eastAsia="Book Antiqua" w:hAnsi="Book Antiqua" w:cs="Book Antiqua"/>
          <w:color w:val="000000"/>
        </w:rPr>
        <w:t xml:space="preserve">. </w:t>
      </w:r>
      <w:r w:rsidR="00F94999" w:rsidRPr="00A170C7">
        <w:rPr>
          <w:rFonts w:ascii="Book Antiqua" w:eastAsia="Book Antiqua" w:hAnsi="Book Antiqua" w:cs="Book Antiqua"/>
          <w:color w:val="000000"/>
        </w:rPr>
        <w:t>F</w:t>
      </w:r>
      <w:r w:rsidRPr="00A170C7">
        <w:rPr>
          <w:rFonts w:ascii="Book Antiqua" w:eastAsia="Book Antiqua" w:hAnsi="Book Antiqua" w:cs="Book Antiqua"/>
          <w:color w:val="000000"/>
        </w:rPr>
        <w:t>ollowing the loss of a protective barrier, there is access of Tcds and/or bacteria into the lamina</w:t>
      </w:r>
      <w:r w:rsidRPr="00A170C7">
        <w:rPr>
          <w:rFonts w:ascii="Book Antiqua" w:eastAsia="Book Antiqua" w:hAnsi="Book Antiqua" w:cs="Book Antiqua"/>
          <w:i/>
          <w:iCs/>
          <w:color w:val="000000"/>
        </w:rPr>
        <w:t xml:space="preserve"> </w:t>
      </w:r>
      <w:r w:rsidRPr="00A170C7">
        <w:rPr>
          <w:rFonts w:ascii="Book Antiqua" w:eastAsia="Book Antiqua" w:hAnsi="Book Antiqua" w:cs="Book Antiqua"/>
          <w:color w:val="000000"/>
        </w:rPr>
        <w:t>propria, which in turn increases intestinal inflammation</w:t>
      </w:r>
      <w:r w:rsidRPr="00A170C7">
        <w:rPr>
          <w:rFonts w:ascii="Book Antiqua" w:eastAsia="Book Antiqua" w:hAnsi="Book Antiqua" w:cs="Book Antiqua"/>
          <w:color w:val="000000"/>
          <w:vertAlign w:val="superscript"/>
        </w:rPr>
        <w:t>[</w:t>
      </w:r>
      <w:r w:rsidR="002446E9" w:rsidRPr="00A170C7">
        <w:rPr>
          <w:rFonts w:ascii="Book Antiqua" w:eastAsia="Book Antiqua" w:hAnsi="Book Antiqua" w:cs="Book Antiqua"/>
          <w:color w:val="000000"/>
          <w:vertAlign w:val="superscript"/>
        </w:rPr>
        <w:t>3,</w:t>
      </w:r>
      <w:r w:rsidRPr="00A170C7">
        <w:rPr>
          <w:rFonts w:ascii="Book Antiqua" w:eastAsia="Book Antiqua" w:hAnsi="Book Antiqua" w:cs="Book Antiqua"/>
          <w:color w:val="000000"/>
          <w:vertAlign w:val="superscript"/>
        </w:rPr>
        <w:t>26,29,32,34]</w:t>
      </w:r>
      <w:r w:rsidRPr="00A170C7">
        <w:rPr>
          <w:rFonts w:ascii="Book Antiqua" w:eastAsia="Book Antiqua" w:hAnsi="Book Antiqua" w:cs="Book Antiqua"/>
          <w:color w:val="000000"/>
        </w:rPr>
        <w:t>.</w:t>
      </w:r>
      <w:r w:rsidR="00C94616"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 xml:space="preserve">TcdA primarily affects the intestinal epithelium, while TcdB has a broader cell tropism and is probably responsible for the major clinical effects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rPr>
        <w:t>due to its toxicity, which is approximately 1000 times higher than that of TcdA. Thus, TcdB represents the main virulence factor of CDI</w:t>
      </w:r>
      <w:r w:rsidRPr="00A170C7">
        <w:rPr>
          <w:rFonts w:ascii="Book Antiqua" w:eastAsia="Book Antiqua" w:hAnsi="Book Antiqua" w:cs="Book Antiqua"/>
          <w:color w:val="000000"/>
          <w:vertAlign w:val="superscript"/>
        </w:rPr>
        <w:t>[</w:t>
      </w:r>
      <w:r w:rsidR="002446E9" w:rsidRPr="00A170C7">
        <w:rPr>
          <w:rFonts w:ascii="Book Antiqua" w:eastAsia="Book Antiqua" w:hAnsi="Book Antiqua" w:cs="Book Antiqua"/>
          <w:color w:val="000000"/>
          <w:vertAlign w:val="superscript"/>
        </w:rPr>
        <w:t>2,3,</w:t>
      </w:r>
      <w:r w:rsidRPr="00A170C7">
        <w:rPr>
          <w:rFonts w:ascii="Book Antiqua" w:eastAsia="Book Antiqua" w:hAnsi="Book Antiqua" w:cs="Book Antiqua"/>
          <w:color w:val="000000"/>
          <w:vertAlign w:val="superscript"/>
        </w:rPr>
        <w:t>,26,29,</w:t>
      </w:r>
      <w:r w:rsidR="002446E9" w:rsidRPr="00A170C7" w:rsidDel="002446E9">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vertAlign w:val="superscript"/>
        </w:rPr>
        <w:t>34]</w:t>
      </w:r>
      <w:r w:rsidRPr="00A170C7">
        <w:rPr>
          <w:rFonts w:ascii="Book Antiqua" w:eastAsia="Book Antiqua" w:hAnsi="Book Antiqua" w:cs="Book Antiqua"/>
          <w:color w:val="000000"/>
        </w:rPr>
        <w:t>. TcdB causes death in many different cell types</w:t>
      </w:r>
      <w:r w:rsidRPr="00A170C7">
        <w:rPr>
          <w:rFonts w:ascii="Book Antiqua" w:eastAsia="Book Antiqua" w:hAnsi="Book Antiqua" w:cs="Book Antiqua"/>
          <w:color w:val="000000"/>
          <w:vertAlign w:val="superscript"/>
        </w:rPr>
        <w:t>[</w:t>
      </w:r>
      <w:r w:rsidR="002446E9" w:rsidRPr="00A170C7">
        <w:rPr>
          <w:rFonts w:ascii="Book Antiqua" w:eastAsia="Book Antiqua" w:hAnsi="Book Antiqua" w:cs="Book Antiqua"/>
          <w:color w:val="000000"/>
          <w:vertAlign w:val="superscript"/>
        </w:rPr>
        <w:t>3,</w:t>
      </w:r>
      <w:r w:rsidR="002446E9" w:rsidRPr="00A170C7" w:rsidDel="002446E9">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vertAlign w:val="superscript"/>
        </w:rPr>
        <w:t>26,29,32,34]</w:t>
      </w:r>
      <w:r w:rsidRPr="00A170C7">
        <w:rPr>
          <w:rFonts w:ascii="Book Antiqua" w:eastAsia="Book Antiqua" w:hAnsi="Book Antiqua" w:cs="Book Antiqua"/>
          <w:color w:val="000000"/>
        </w:rPr>
        <w:t xml:space="preserve"> other than epithelial cells and colonic myofibroblasts, such as hepatocytes,</w:t>
      </w:r>
      <w:r w:rsidRPr="00A170C7">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rPr>
        <w:t>cardiomyocytes, lung fibroblasts, immunocytes,</w:t>
      </w:r>
      <w:r w:rsidRPr="00A170C7">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rPr>
        <w:t>enteric neurons</w:t>
      </w:r>
      <w:r w:rsidR="00F94999"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EGCs</w:t>
      </w:r>
      <w:r w:rsidRPr="00A170C7">
        <w:rPr>
          <w:rFonts w:ascii="Book Antiqua" w:eastAsia="Book Antiqua" w:hAnsi="Book Antiqua" w:cs="Book Antiqua"/>
          <w:color w:val="000000"/>
          <w:vertAlign w:val="superscript"/>
        </w:rPr>
        <w:t>[,32,46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49]</w:t>
      </w:r>
      <w:r w:rsidRPr="00A170C7">
        <w:rPr>
          <w:rFonts w:ascii="Book Antiqua" w:eastAsia="Book Antiqua" w:hAnsi="Book Antiqua" w:cs="Book Antiqua"/>
          <w:color w:val="000000"/>
        </w:rPr>
        <w:t>.</w:t>
      </w:r>
    </w:p>
    <w:p w14:paraId="3F86C3C8" w14:textId="65F8BC4F"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 xml:space="preserve">Since immune cells that reach the replication area of the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vegetative form possess intrinsic motility, the molecular strategy to cause cytoskeleton alterations and cell cycle arrest is of crucial importance in order to decrease their functional ability to counteract CDI</w:t>
      </w:r>
      <w:r w:rsidRPr="00A170C7">
        <w:rPr>
          <w:rFonts w:ascii="Book Antiqua" w:eastAsia="Book Antiqua" w:hAnsi="Book Antiqua" w:cs="Book Antiqua"/>
          <w:color w:val="000000"/>
          <w:vertAlign w:val="superscript"/>
        </w:rPr>
        <w:t>[2</w:t>
      </w:r>
      <w:r w:rsidR="002446E9" w:rsidRPr="00A170C7">
        <w:rPr>
          <w:rFonts w:ascii="Book Antiqua" w:eastAsia="Book Antiqua" w:hAnsi="Book Antiqua" w:cs="Book Antiqua"/>
          <w:color w:val="000000"/>
          <w:vertAlign w:val="superscript"/>
        </w:rPr>
        <w:t>,3,</w:t>
      </w:r>
      <w:r w:rsidR="00CE06F0" w:rsidRPr="00A170C7">
        <w:rPr>
          <w:rFonts w:ascii="Book Antiqua" w:eastAsia="Book Antiqua" w:hAnsi="Book Antiqua" w:cs="Book Antiqua"/>
          <w:color w:val="000000"/>
          <w:vertAlign w:val="superscript"/>
        </w:rPr>
        <w:t>-</w:t>
      </w:r>
      <w:r w:rsidR="002446E9"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w:t>
      </w:r>
      <w:r w:rsidR="002446E9" w:rsidRPr="00A170C7">
        <w:rPr>
          <w:rFonts w:ascii="Book Antiqua" w:eastAsia="Book Antiqua" w:hAnsi="Book Antiqua" w:cs="Book Antiqua"/>
          <w:color w:val="000000"/>
          <w:vertAlign w:val="superscript"/>
        </w:rPr>
        <w:t>6,</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Tcds in these immune cells stimulate cytokine secretion, in particular proinflammatory cytokines such as IFN-</w:t>
      </w:r>
      <w:r w:rsidR="00715924" w:rsidRPr="00A170C7">
        <w:rPr>
          <w:rFonts w:ascii="Book Antiqua" w:eastAsia="Book Antiqua" w:hAnsi="Book Antiqua" w:cs="Book Antiqua"/>
          <w:color w:val="000000"/>
        </w:rPr>
        <w:t>γ</w:t>
      </w:r>
      <w:r w:rsidRPr="00A170C7">
        <w:rPr>
          <w:rFonts w:ascii="Book Antiqua" w:eastAsia="Book Antiqua" w:hAnsi="Book Antiqua" w:cs="Book Antiqua"/>
          <w:color w:val="000000"/>
        </w:rPr>
        <w:t xml:space="preserve"> and TNF-</w:t>
      </w:r>
      <w:r w:rsidR="00293AC6" w:rsidRPr="00A170C7">
        <w:rPr>
          <w:rFonts w:ascii="Book Antiqua" w:hAnsi="Book Antiqua" w:cs="Book Antiqua"/>
        </w:rPr>
        <w:t>α</w:t>
      </w:r>
      <w:r w:rsidRPr="00A170C7">
        <w:rPr>
          <w:rFonts w:ascii="Book Antiqua" w:eastAsia="Book Antiqua" w:hAnsi="Book Antiqua" w:cs="Book Antiqua"/>
          <w:color w:val="000000"/>
          <w:vertAlign w:val="superscript"/>
        </w:rPr>
        <w:t>[2</w:t>
      </w:r>
      <w:r w:rsidR="002446E9" w:rsidRPr="00A170C7">
        <w:rPr>
          <w:rFonts w:ascii="Book Antiqua" w:eastAsia="Book Antiqua" w:hAnsi="Book Antiqua" w:cs="Book Antiqua"/>
          <w:color w:val="000000"/>
          <w:vertAlign w:val="superscript"/>
        </w:rPr>
        <w:t>,3,</w:t>
      </w:r>
      <w:r w:rsidR="002446E9" w:rsidRPr="00A170C7" w:rsidDel="002446E9">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vertAlign w:val="superscript"/>
        </w:rPr>
        <w:t>6,32,34]</w:t>
      </w:r>
      <w:r w:rsidRPr="00A170C7">
        <w:rPr>
          <w:rFonts w:ascii="Book Antiqua" w:eastAsia="Book Antiqua" w:hAnsi="Book Antiqua" w:cs="Book Antiqua"/>
          <w:color w:val="000000"/>
        </w:rPr>
        <w:t xml:space="preserve"> and anti-inflammatory cytokines </w:t>
      </w:r>
      <w:r w:rsidR="00F94999" w:rsidRPr="00A170C7">
        <w:rPr>
          <w:rFonts w:ascii="Book Antiqua" w:eastAsia="Book Antiqua" w:hAnsi="Book Antiqua" w:cs="Book Antiqua"/>
          <w:color w:val="000000"/>
        </w:rPr>
        <w:t xml:space="preserve">such </w:t>
      </w:r>
      <w:r w:rsidRPr="00A170C7">
        <w:rPr>
          <w:rFonts w:ascii="Book Antiqua" w:eastAsia="Book Antiqua" w:hAnsi="Book Antiqua" w:cs="Book Antiqua"/>
          <w:color w:val="000000"/>
        </w:rPr>
        <w:t>as IL-10</w:t>
      </w:r>
      <w:r w:rsidRPr="00A170C7">
        <w:rPr>
          <w:rFonts w:ascii="Book Antiqua" w:eastAsia="Book Antiqua" w:hAnsi="Book Antiqua" w:cs="Book Antiqua"/>
          <w:color w:val="000000"/>
          <w:vertAlign w:val="superscript"/>
        </w:rPr>
        <w:t>[60]</w:t>
      </w:r>
      <w:r w:rsidRPr="00A170C7">
        <w:rPr>
          <w:rFonts w:ascii="Book Antiqua" w:eastAsia="Book Antiqua" w:hAnsi="Book Antiqua" w:cs="Book Antiqua"/>
          <w:color w:val="000000"/>
        </w:rPr>
        <w:t>. Cytoskeletal disruption occurs in some cells after 30 min, representing the initial event that leads to cell rounding in most cell types</w:t>
      </w:r>
      <w:r w:rsidRPr="00A170C7">
        <w:rPr>
          <w:rFonts w:ascii="Book Antiqua" w:eastAsia="Book Antiqua" w:hAnsi="Book Antiqua" w:cs="Book Antiqua"/>
          <w:i/>
          <w:iCs/>
          <w:color w:val="000000"/>
        </w:rPr>
        <w:t xml:space="preserve"> in vitro</w:t>
      </w:r>
      <w:r w:rsidRPr="00A170C7">
        <w:rPr>
          <w:rFonts w:ascii="Book Antiqua" w:eastAsia="Book Antiqua" w:hAnsi="Book Antiqua" w:cs="Book Antiqua"/>
          <w:color w:val="000000"/>
          <w:vertAlign w:val="superscript"/>
        </w:rPr>
        <w:t>[32,61]</w:t>
      </w:r>
      <w:r w:rsidRPr="00A170C7">
        <w:rPr>
          <w:rFonts w:ascii="Book Antiqua" w:eastAsia="Book Antiqua" w:hAnsi="Book Antiqua" w:cs="Book Antiqua"/>
          <w:i/>
          <w:iCs/>
          <w:color w:val="000000"/>
        </w:rPr>
        <w:t xml:space="preserve"> </w:t>
      </w:r>
      <w:r w:rsidRPr="00A170C7">
        <w:rPr>
          <w:rFonts w:ascii="Book Antiqua" w:eastAsia="Book Antiqua" w:hAnsi="Book Antiqua" w:cs="Book Antiqua"/>
          <w:color w:val="000000"/>
        </w:rPr>
        <w:t xml:space="preserve">with detachment of cells. Tcds </w:t>
      </w:r>
      <w:r w:rsidRPr="00A170C7">
        <w:rPr>
          <w:rFonts w:ascii="Book Antiqua" w:eastAsia="Book Antiqua" w:hAnsi="Book Antiqua" w:cs="Book Antiqua"/>
          <w:i/>
          <w:iCs/>
          <w:color w:val="000000"/>
        </w:rPr>
        <w:t>in vivo</w:t>
      </w:r>
      <w:r w:rsidRPr="00A170C7">
        <w:rPr>
          <w:rFonts w:ascii="Book Antiqua" w:eastAsia="Book Antiqua" w:hAnsi="Book Antiqua" w:cs="Book Antiqua"/>
          <w:color w:val="000000"/>
        </w:rPr>
        <w:t xml:space="preserve"> induces both retraction of colonocytes </w:t>
      </w:r>
      <w:r w:rsidRPr="00A170C7">
        <w:rPr>
          <w:rFonts w:ascii="Book Antiqua" w:eastAsia="Book Antiqua" w:hAnsi="Book Antiqua" w:cs="Book Antiqua"/>
          <w:color w:val="000000"/>
        </w:rPr>
        <w:lastRenderedPageBreak/>
        <w:t xml:space="preserve">and basal membrane cells, favoring the additional in-depth penetration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and promoting an extremely inflammatory environment that causes the expulsion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in the external environment by diarrhea</w:t>
      </w:r>
      <w:r w:rsidRPr="00A170C7">
        <w:rPr>
          <w:rFonts w:ascii="Book Antiqua" w:eastAsia="Book Antiqua" w:hAnsi="Book Antiqua" w:cs="Book Antiqua"/>
          <w:color w:val="000000"/>
          <w:vertAlign w:val="superscript"/>
        </w:rPr>
        <w:t>[32,62]</w:t>
      </w:r>
      <w:r w:rsidRPr="00A170C7">
        <w:rPr>
          <w:rFonts w:ascii="Book Antiqua" w:eastAsia="Book Antiqua" w:hAnsi="Book Antiqua" w:cs="Book Antiqua"/>
          <w:color w:val="000000"/>
        </w:rPr>
        <w:t>.</w:t>
      </w:r>
    </w:p>
    <w:p w14:paraId="3011A719" w14:textId="77777777" w:rsidR="00A77B3E" w:rsidRPr="00A170C7" w:rsidRDefault="00A77B3E" w:rsidP="00715924">
      <w:pPr>
        <w:spacing w:line="360" w:lineRule="auto"/>
        <w:jc w:val="both"/>
        <w:rPr>
          <w:rFonts w:ascii="Book Antiqua" w:hAnsi="Book Antiqua"/>
        </w:rPr>
      </w:pPr>
    </w:p>
    <w:p w14:paraId="304442F3"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i/>
          <w:iCs/>
          <w:color w:val="000000"/>
        </w:rPr>
        <w:t>Tcds and cell death</w:t>
      </w:r>
    </w:p>
    <w:p w14:paraId="45C92816" w14:textId="2386C3FF"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t>Various Tcd-infected cells, after cell-cycle arrest, die by apoptosis</w:t>
      </w:r>
      <w:r w:rsidRPr="00A170C7">
        <w:rPr>
          <w:rFonts w:ascii="Book Antiqua" w:eastAsia="Book Antiqua" w:hAnsi="Book Antiqua" w:cs="Book Antiqua"/>
          <w:color w:val="000000"/>
          <w:vertAlign w:val="superscript"/>
        </w:rPr>
        <w:t>[2</w:t>
      </w:r>
      <w:r w:rsidR="002446E9" w:rsidRPr="00A170C7">
        <w:rPr>
          <w:rFonts w:ascii="Book Antiqua" w:eastAsia="Book Antiqua" w:hAnsi="Book Antiqua" w:cs="Book Antiqua"/>
          <w:color w:val="000000"/>
          <w:vertAlign w:val="superscript"/>
        </w:rPr>
        <w:t>,3,5,</w:t>
      </w:r>
      <w:r w:rsidR="002446E9" w:rsidRPr="00A170C7" w:rsidDel="002446E9">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vertAlign w:val="superscript"/>
        </w:rPr>
        <w:t>6,32]</w:t>
      </w:r>
      <w:r w:rsidRPr="00A170C7">
        <w:rPr>
          <w:rFonts w:ascii="Book Antiqua" w:eastAsia="Book Antiqua" w:hAnsi="Book Antiqua" w:cs="Book Antiqua"/>
          <w:color w:val="000000"/>
        </w:rPr>
        <w:t xml:space="preserve">. This could represent an important aspect of the molecular strategy of this pathogen to reduce the inflammatory response. Apoptosis is a form of cell death that occurs without inflammation and is </w:t>
      </w:r>
      <w:r w:rsidR="00F94999" w:rsidRPr="00A170C7">
        <w:rPr>
          <w:rFonts w:ascii="Book Antiqua" w:eastAsia="Book Antiqua" w:hAnsi="Book Antiqua" w:cs="Book Antiqua"/>
          <w:color w:val="000000"/>
        </w:rPr>
        <w:t xml:space="preserve">primarily </w:t>
      </w:r>
      <w:r w:rsidRPr="00A170C7">
        <w:rPr>
          <w:rFonts w:ascii="Book Antiqua" w:eastAsia="Book Antiqua" w:hAnsi="Book Antiqua" w:cs="Book Antiqua"/>
          <w:color w:val="000000"/>
        </w:rPr>
        <w:t>mediated by activation of the effector caspases-3 and -7, which can be triggered by a death receptor-dependent extrinsic or a mitochondria-dependent intrinsic pathway</w:t>
      </w:r>
      <w:r w:rsidRPr="00A170C7">
        <w:rPr>
          <w:rFonts w:ascii="Book Antiqua" w:eastAsia="Book Antiqua" w:hAnsi="Book Antiqua" w:cs="Book Antiqua"/>
          <w:color w:val="000000"/>
          <w:vertAlign w:val="superscript"/>
        </w:rPr>
        <w:t>[63</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65]</w:t>
      </w:r>
      <w:r w:rsidRPr="00A170C7">
        <w:rPr>
          <w:rFonts w:ascii="Book Antiqua" w:eastAsia="Book Antiqua" w:hAnsi="Book Antiqua" w:cs="Book Antiqua"/>
          <w:color w:val="000000"/>
        </w:rPr>
        <w:t>.</w:t>
      </w:r>
      <w:r w:rsidRPr="00A170C7">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rPr>
        <w:t>However,</w:t>
      </w:r>
      <w:r w:rsidRPr="00A170C7">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rPr>
        <w:t>apoptosis can also be activated in a caspase-independent manner by the cleavage/activation of pro-apoptotic Bcl-2 family members and non-caspase proteases such as calpains and cathepsins</w:t>
      </w:r>
      <w:r w:rsidRPr="00A170C7">
        <w:rPr>
          <w:rFonts w:ascii="Book Antiqua" w:eastAsia="Book Antiqua" w:hAnsi="Book Antiqua" w:cs="Book Antiqua"/>
          <w:color w:val="000000"/>
          <w:vertAlign w:val="superscript"/>
        </w:rPr>
        <w:t>[66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69]</w:t>
      </w:r>
      <w:r w:rsidRPr="00A170C7">
        <w:rPr>
          <w:rFonts w:ascii="Book Antiqua" w:eastAsia="Book Antiqua" w:hAnsi="Book Antiqua" w:cs="Book Antiqua"/>
          <w:color w:val="000000"/>
        </w:rPr>
        <w:t>. Caspase-dependent TcdA- and TcdB-induced apoptosis has been extensively investigated</w:t>
      </w:r>
      <w:r w:rsidRPr="00A170C7">
        <w:rPr>
          <w:rFonts w:ascii="Book Antiqua" w:eastAsia="Book Antiqua" w:hAnsi="Book Antiqua" w:cs="Book Antiqua"/>
          <w:color w:val="000000"/>
          <w:vertAlign w:val="superscript"/>
        </w:rPr>
        <w:t>[2</w:t>
      </w:r>
      <w:r w:rsidR="002446E9" w:rsidRPr="00A170C7">
        <w:rPr>
          <w:rFonts w:ascii="Book Antiqua" w:eastAsia="Book Antiqua" w:hAnsi="Book Antiqua" w:cs="Book Antiqua"/>
          <w:color w:val="000000"/>
          <w:vertAlign w:val="superscript"/>
        </w:rPr>
        <w:t>,3</w:t>
      </w:r>
      <w:r w:rsidRPr="00A170C7">
        <w:rPr>
          <w:rFonts w:ascii="Book Antiqua" w:eastAsia="Book Antiqua" w:hAnsi="Book Antiqua" w:cs="Book Antiqua"/>
          <w:color w:val="000000"/>
          <w:vertAlign w:val="superscript"/>
        </w:rPr>
        <w:t>,32,48,70]</w:t>
      </w:r>
      <w:r w:rsidRPr="00A170C7">
        <w:rPr>
          <w:rFonts w:ascii="Book Antiqua" w:eastAsia="Book Antiqua" w:hAnsi="Book Antiqua" w:cs="Book Antiqua"/>
          <w:color w:val="000000"/>
        </w:rPr>
        <w:t xml:space="preserve">, while there is only one </w:t>
      </w:r>
      <w:r w:rsidR="00DD03F4" w:rsidRPr="00A170C7">
        <w:rPr>
          <w:rFonts w:ascii="Book Antiqua" w:eastAsia="Book Antiqua" w:hAnsi="Book Antiqua" w:cs="Book Antiqua"/>
          <w:color w:val="000000"/>
        </w:rPr>
        <w:t>study that found</w:t>
      </w:r>
      <w:r w:rsidRPr="00A170C7">
        <w:rPr>
          <w:rFonts w:ascii="Book Antiqua" w:eastAsia="Book Antiqua" w:hAnsi="Book Antiqua" w:cs="Book Antiqua"/>
          <w:color w:val="000000"/>
        </w:rPr>
        <w:t xml:space="preserve"> that TcdA can also induce caspase-independent apoptosis following cathepsin</w:t>
      </w:r>
      <w:r w:rsidRPr="00A170C7">
        <w:rPr>
          <w:rFonts w:ascii="Book Antiqua" w:eastAsia="Book Antiqua" w:hAnsi="Book Antiqua" w:cs="Book Antiqua"/>
          <w:color w:val="000000"/>
          <w:vertAlign w:val="superscript"/>
        </w:rPr>
        <w:t>[71]</w:t>
      </w:r>
      <w:r w:rsidRPr="00A170C7">
        <w:rPr>
          <w:rFonts w:ascii="Book Antiqua" w:eastAsia="Book Antiqua" w:hAnsi="Book Antiqua" w:cs="Book Antiqua"/>
          <w:color w:val="000000"/>
        </w:rPr>
        <w:t xml:space="preserve"> and calpain activation</w:t>
      </w:r>
      <w:r w:rsidRPr="00A170C7">
        <w:rPr>
          <w:rFonts w:ascii="Book Antiqua" w:eastAsia="Book Antiqua" w:hAnsi="Book Antiqua" w:cs="Book Antiqua"/>
          <w:color w:val="000000"/>
          <w:vertAlign w:val="superscript"/>
        </w:rPr>
        <w:t>[71]</w:t>
      </w:r>
      <w:r w:rsidRPr="00A170C7">
        <w:rPr>
          <w:rFonts w:ascii="Book Antiqua" w:eastAsia="Book Antiqua" w:hAnsi="Book Antiqua" w:cs="Book Antiqua"/>
          <w:color w:val="000000"/>
        </w:rPr>
        <w:t>.</w:t>
      </w:r>
    </w:p>
    <w:p w14:paraId="058FF9A6" w14:textId="40AF7688" w:rsidR="00DD03F4" w:rsidRPr="00A170C7" w:rsidRDefault="00B711D0" w:rsidP="00715924">
      <w:pPr>
        <w:spacing w:line="360" w:lineRule="auto"/>
        <w:ind w:firstLineChars="100" w:firstLine="240"/>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Recently, </w:t>
      </w:r>
      <w:bookmarkStart w:id="0" w:name="OLE_LINK1"/>
      <w:r w:rsidRPr="00A170C7">
        <w:rPr>
          <w:rFonts w:ascii="Book Antiqua" w:eastAsia="Book Antiqua" w:hAnsi="Book Antiqua" w:cs="Book Antiqua"/>
          <w:color w:val="000000"/>
        </w:rPr>
        <w:t xml:space="preserve">Fettucciari </w:t>
      </w:r>
      <w:bookmarkEnd w:id="0"/>
      <w:r w:rsidRPr="00A170C7">
        <w:rPr>
          <w:rFonts w:ascii="Book Antiqua" w:eastAsia="Book Antiqua" w:hAnsi="Book Antiqua" w:cs="Book Antiqua"/>
          <w:i/>
          <w:iCs/>
          <w:color w:val="000000"/>
        </w:rPr>
        <w:t>et al</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 xml:space="preserve"> demonstrated that the mechanism by which TcdB induces apoptosis is much more complex than previously thought</w:t>
      </w:r>
      <w:r w:rsidRPr="00A170C7">
        <w:rPr>
          <w:rFonts w:ascii="Book Antiqua" w:eastAsia="Book Antiqua" w:hAnsi="Book Antiqua" w:cs="Book Antiqua"/>
          <w:color w:val="000000"/>
          <w:vertAlign w:val="superscript"/>
        </w:rPr>
        <w:t>[48,70]</w:t>
      </w:r>
      <w:r w:rsidRPr="00A170C7">
        <w:rPr>
          <w:rFonts w:ascii="Book Antiqua" w:eastAsia="Book Antiqua" w:hAnsi="Book Antiqua" w:cs="Book Antiqua"/>
          <w:color w:val="000000"/>
        </w:rPr>
        <w:t>. TcdB induced apoptosis in EGCs, a cell population of paramount importance for colonic pathophysiology, by three signaling pathways activated by calpains, caspases</w:t>
      </w:r>
      <w:r w:rsidR="00DD03F4"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cathepsins, which are all involved in both induction and execution of apoptotic signaling</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 Calpain activation by Ca</w:t>
      </w:r>
      <w:r w:rsidRPr="00A170C7">
        <w:rPr>
          <w:rFonts w:ascii="Book Antiqua" w:eastAsia="Book Antiqua" w:hAnsi="Book Antiqua" w:cs="Book Antiqua"/>
          <w:color w:val="000000"/>
          <w:vertAlign w:val="superscript"/>
        </w:rPr>
        <w:t>2+</w:t>
      </w:r>
      <w:r w:rsidRPr="00A170C7">
        <w:rPr>
          <w:rFonts w:ascii="Book Antiqua" w:eastAsia="Book Antiqua" w:hAnsi="Book Antiqua" w:cs="Book Antiqua"/>
          <w:color w:val="000000"/>
        </w:rPr>
        <w:t xml:space="preserve"> influx is the first pro-apoptotic event in TcdB-induced EGC apoptosis and causes caspase-3, caspase-7</w:t>
      </w:r>
      <w:r w:rsidR="00DD03F4"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PARP activation. The</w:t>
      </w:r>
      <w:r w:rsidR="00C94616"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latter is activated by caspases but also directly by calpains, which are responsible for the majority of apoptosis</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 Caspase-3/caspase-7 and PARP activation is mediated also by activation of initiator caspase-8</w:t>
      </w:r>
      <w:r w:rsidR="000B6EA3" w:rsidRPr="00A170C7">
        <w:rPr>
          <w:rFonts w:ascii="Book Antiqua" w:eastAsia="Book Antiqua" w:hAnsi="Book Antiqua" w:cs="Book Antiqua"/>
          <w:color w:val="000000"/>
        </w:rPr>
        <w:t xml:space="preserve"> by TcdB</w:t>
      </w:r>
      <w:r w:rsidRPr="00A170C7">
        <w:rPr>
          <w:rFonts w:ascii="Book Antiqua" w:eastAsia="Book Antiqua" w:hAnsi="Book Antiqua" w:cs="Book Antiqua"/>
          <w:color w:val="000000"/>
        </w:rPr>
        <w:t>, and it contributes to one</w:t>
      </w:r>
      <w:r w:rsidR="00DD03F4" w:rsidRPr="00A170C7">
        <w:rPr>
          <w:rFonts w:ascii="Book Antiqua" w:eastAsia="Book Antiqua" w:hAnsi="Book Antiqua" w:cs="Book Antiqua"/>
          <w:color w:val="000000"/>
        </w:rPr>
        <w:t>-</w:t>
      </w:r>
      <w:r w:rsidRPr="00A170C7">
        <w:rPr>
          <w:rFonts w:ascii="Book Antiqua" w:eastAsia="Book Antiqua" w:hAnsi="Book Antiqua" w:cs="Book Antiqua"/>
          <w:color w:val="000000"/>
        </w:rPr>
        <w:t>third of apoptosis</w:t>
      </w:r>
      <w:r w:rsidR="00DD03F4" w:rsidRPr="00A170C7">
        <w:rPr>
          <w:rFonts w:ascii="Book Antiqua" w:eastAsia="Book Antiqua" w:hAnsi="Book Antiqua" w:cs="Book Antiqua"/>
          <w:color w:val="000000"/>
        </w:rPr>
        <w:t xml:space="preserve"> events</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 Finally, cathepsin B contributes to triggering the pro-apoptotic signal and to one</w:t>
      </w:r>
      <w:r w:rsidR="00DD03F4" w:rsidRPr="00A170C7">
        <w:rPr>
          <w:rFonts w:ascii="Book Antiqua" w:eastAsia="Book Antiqua" w:hAnsi="Book Antiqua" w:cs="Book Antiqua"/>
          <w:color w:val="000000"/>
        </w:rPr>
        <w:t>-</w:t>
      </w:r>
      <w:r w:rsidRPr="00A170C7">
        <w:rPr>
          <w:rFonts w:ascii="Book Antiqua" w:eastAsia="Book Antiqua" w:hAnsi="Book Antiqua" w:cs="Book Antiqua"/>
          <w:color w:val="000000"/>
        </w:rPr>
        <w:t>third of apoptosis</w:t>
      </w:r>
      <w:r w:rsidR="00DD03F4" w:rsidRPr="00A170C7">
        <w:rPr>
          <w:rFonts w:ascii="Book Antiqua" w:eastAsia="Book Antiqua" w:hAnsi="Book Antiqua" w:cs="Book Antiqua"/>
          <w:color w:val="000000"/>
        </w:rPr>
        <w:t xml:space="preserve"> events</w:t>
      </w:r>
      <w:r w:rsidRPr="00A170C7">
        <w:rPr>
          <w:rFonts w:ascii="Book Antiqua" w:eastAsia="Book Antiqua" w:hAnsi="Book Antiqua" w:cs="Book Antiqua"/>
          <w:color w:val="000000"/>
        </w:rPr>
        <w:t xml:space="preserve"> by a caspase-independent manner</w:t>
      </w:r>
      <w:r w:rsidR="00DD03F4"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w:t>
      </w:r>
      <w:r w:rsidR="00DD03F4" w:rsidRPr="00A170C7">
        <w:rPr>
          <w:rFonts w:ascii="Book Antiqua" w:eastAsia="Book Antiqua" w:hAnsi="Book Antiqua" w:cs="Book Antiqua"/>
          <w:color w:val="000000"/>
        </w:rPr>
        <w:t>I</w:t>
      </w:r>
      <w:r w:rsidRPr="00A170C7">
        <w:rPr>
          <w:rFonts w:ascii="Book Antiqua" w:eastAsia="Book Antiqua" w:hAnsi="Book Antiqua" w:cs="Book Antiqua"/>
          <w:color w:val="000000"/>
        </w:rPr>
        <w:t xml:space="preserve">t </w:t>
      </w:r>
      <w:r w:rsidR="00DD03F4" w:rsidRPr="00A170C7">
        <w:rPr>
          <w:rFonts w:ascii="Book Antiqua" w:eastAsia="Book Antiqua" w:hAnsi="Book Antiqua" w:cs="Book Antiqua"/>
          <w:color w:val="000000"/>
        </w:rPr>
        <w:t>appears</w:t>
      </w:r>
      <w:r w:rsidRPr="00A170C7">
        <w:rPr>
          <w:rFonts w:ascii="Book Antiqua" w:eastAsia="Book Antiqua" w:hAnsi="Book Antiqua" w:cs="Book Antiqua"/>
          <w:color w:val="000000"/>
        </w:rPr>
        <w:t xml:space="preserve"> to control the levels of caspase-3 and caspase-7 active fragments, highlighting the complex interaction between these cysteine protease families activated during TcdB-induced apoptosis</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w:t>
      </w:r>
    </w:p>
    <w:p w14:paraId="5113BC97" w14:textId="66B9C9C8"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lastRenderedPageBreak/>
        <w:t>Recently, we also demonstrated that pro-inflammatory cytokines</w:t>
      </w:r>
      <w:r w:rsidR="00DD03F4"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TNF-</w:t>
      </w:r>
      <w:r w:rsidR="000118A8" w:rsidRPr="00A170C7">
        <w:rPr>
          <w:rFonts w:ascii="Book Antiqua" w:hAnsi="Book Antiqua" w:cs="Book Antiqua"/>
        </w:rPr>
        <w:t>α</w:t>
      </w:r>
      <w:r w:rsidR="000118A8" w:rsidRPr="00A170C7">
        <w:rPr>
          <w:rFonts w:ascii="Book Antiqua" w:hAnsi="Book Antiqua" w:cs="Book Antiqua"/>
          <w:lang w:eastAsia="zh-CN"/>
        </w:rPr>
        <w:t xml:space="preserve"> </w:t>
      </w:r>
      <w:r w:rsidR="00987048" w:rsidRPr="00A170C7">
        <w:rPr>
          <w:rFonts w:ascii="Book Antiqua" w:hAnsi="Book Antiqua" w:cs="Book Antiqua"/>
          <w:lang w:eastAsia="zh-CN"/>
        </w:rPr>
        <w:t>plus</w:t>
      </w:r>
      <w:r w:rsidR="00987048"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IFN-</w:t>
      </w:r>
      <w:r w:rsidR="00715924" w:rsidRPr="00A170C7">
        <w:rPr>
          <w:rFonts w:ascii="Book Antiqua" w:eastAsia="Book Antiqua" w:hAnsi="Book Antiqua" w:cs="Book Antiqua"/>
          <w:color w:val="000000"/>
        </w:rPr>
        <w:t>γ</w:t>
      </w:r>
      <w:r w:rsidR="00987048" w:rsidRPr="00A170C7">
        <w:rPr>
          <w:rFonts w:ascii="Book Antiqua" w:eastAsia="Book Antiqua" w:hAnsi="Book Antiqua" w:cs="Book Antiqua"/>
          <w:color w:val="000000"/>
        </w:rPr>
        <w:t xml:space="preserve"> (CKs)</w:t>
      </w:r>
      <w:r w:rsidRPr="00A170C7">
        <w:rPr>
          <w:rFonts w:ascii="Book Antiqua" w:eastAsia="Book Antiqua" w:hAnsi="Book Antiqua" w:cs="Book Antiqua"/>
          <w:color w:val="000000"/>
        </w:rPr>
        <w:t xml:space="preserve"> strongly increased apoptosis induced by TcdB, by an enhanced activation of the three pro-apoptotic pathways induced also by TcdB alone activated by calpains, caspases</w:t>
      </w:r>
      <w:r w:rsidR="00DD03F4"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cathepsins, </w:t>
      </w:r>
      <w:r w:rsidR="00DD03F4" w:rsidRPr="00A170C7">
        <w:rPr>
          <w:rFonts w:ascii="Book Antiqua" w:eastAsia="Book Antiqua" w:hAnsi="Book Antiqua" w:cs="Book Antiqua"/>
          <w:color w:val="000000"/>
        </w:rPr>
        <w:t>which are</w:t>
      </w:r>
      <w:r w:rsidRPr="00A170C7">
        <w:rPr>
          <w:rFonts w:ascii="Book Antiqua" w:eastAsia="Book Antiqua" w:hAnsi="Book Antiqua" w:cs="Book Antiqua"/>
          <w:color w:val="000000"/>
        </w:rPr>
        <w:t xml:space="preserve"> involved in both induction and execution of apoptotic signaling</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 However, two important differences between TcdB- and TcdB</w:t>
      </w:r>
      <w:r w:rsidR="000118A8" w:rsidRPr="00A170C7">
        <w:rPr>
          <w:rFonts w:ascii="Book Antiqua" w:hAnsi="Book Antiqua" w:cs="Book Antiqua"/>
          <w:color w:val="000000"/>
          <w:lang w:eastAsia="zh-CN"/>
        </w:rPr>
        <w:t xml:space="preserve"> </w:t>
      </w:r>
      <w:r w:rsidRPr="00A170C7">
        <w:rPr>
          <w:rFonts w:ascii="Book Antiqua" w:eastAsia="Book Antiqua" w:hAnsi="Book Antiqua" w:cs="Book Antiqua"/>
          <w:color w:val="000000"/>
        </w:rPr>
        <w:t>+</w:t>
      </w:r>
      <w:r w:rsidR="000118A8" w:rsidRPr="00A170C7">
        <w:rPr>
          <w:rFonts w:ascii="Book Antiqua" w:hAnsi="Book Antiqua" w:cs="Book Antiqua"/>
          <w:color w:val="000000"/>
          <w:lang w:eastAsia="zh-CN"/>
        </w:rPr>
        <w:t xml:space="preserve"> </w:t>
      </w:r>
      <w:r w:rsidR="00987048" w:rsidRPr="00A170C7">
        <w:rPr>
          <w:rFonts w:ascii="Book Antiqua" w:eastAsia="Book Antiqua" w:hAnsi="Book Antiqua" w:cs="Book Antiqua"/>
          <w:color w:val="000000"/>
        </w:rPr>
        <w:t>CKs</w:t>
      </w:r>
      <w:r w:rsidRPr="00A170C7">
        <w:rPr>
          <w:rFonts w:ascii="Book Antiqua" w:eastAsia="Book Antiqua" w:hAnsi="Book Antiqua" w:cs="Book Antiqua"/>
          <w:color w:val="000000"/>
        </w:rPr>
        <w:t xml:space="preserve">-induced apoptosis are: </w:t>
      </w:r>
      <w:r w:rsidR="000118A8"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1) </w:t>
      </w:r>
      <w:r w:rsidR="000118A8" w:rsidRPr="00A170C7">
        <w:rPr>
          <w:rFonts w:ascii="Book Antiqua" w:hAnsi="Book Antiqua" w:cs="Book Antiqua"/>
          <w:color w:val="000000"/>
          <w:lang w:eastAsia="zh-CN"/>
        </w:rPr>
        <w:t>A</w:t>
      </w:r>
      <w:r w:rsidRPr="00A170C7">
        <w:rPr>
          <w:rFonts w:ascii="Book Antiqua" w:eastAsia="Book Antiqua" w:hAnsi="Book Antiqua" w:cs="Book Antiqua"/>
          <w:color w:val="000000"/>
        </w:rPr>
        <w:t>poptotic signaling activation by TcdB</w:t>
      </w:r>
      <w:r w:rsidR="000118A8" w:rsidRPr="00A170C7">
        <w:rPr>
          <w:rFonts w:ascii="Book Antiqua" w:hAnsi="Book Antiqua" w:cs="Book Antiqua"/>
          <w:color w:val="000000"/>
          <w:lang w:eastAsia="zh-CN"/>
        </w:rPr>
        <w:t xml:space="preserve"> </w:t>
      </w:r>
      <w:r w:rsidRPr="00A170C7">
        <w:rPr>
          <w:rFonts w:ascii="Book Antiqua" w:eastAsia="Book Antiqua" w:hAnsi="Book Antiqua" w:cs="Book Antiqua"/>
          <w:color w:val="000000"/>
        </w:rPr>
        <w:t>+</w:t>
      </w:r>
      <w:r w:rsidR="000118A8" w:rsidRPr="00A170C7">
        <w:rPr>
          <w:rFonts w:ascii="Book Antiqua" w:hAnsi="Book Antiqua" w:cs="Book Antiqua"/>
          <w:color w:val="000000"/>
          <w:lang w:eastAsia="zh-CN"/>
        </w:rPr>
        <w:t xml:space="preserve"> </w:t>
      </w:r>
      <w:r w:rsidR="00127F31" w:rsidRPr="00A170C7">
        <w:rPr>
          <w:rFonts w:ascii="Book Antiqua" w:hAnsi="Book Antiqua" w:cs="Book Antiqua"/>
          <w:color w:val="000000"/>
          <w:lang w:eastAsia="zh-CN"/>
        </w:rPr>
        <w:t>CKs</w:t>
      </w:r>
      <w:r w:rsidR="00127F31"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is enriched by TNF-</w:t>
      </w:r>
      <w:r w:rsidR="00293AC6" w:rsidRPr="00A170C7">
        <w:rPr>
          <w:rFonts w:ascii="Book Antiqua" w:hAnsi="Book Antiqua" w:cs="Book Antiqua"/>
        </w:rPr>
        <w:t>α</w:t>
      </w:r>
      <w:r w:rsidRPr="00A170C7">
        <w:rPr>
          <w:rFonts w:ascii="Book Antiqua" w:eastAsia="Book Antiqua" w:hAnsi="Book Antiqua" w:cs="Book Antiqua"/>
          <w:color w:val="000000"/>
        </w:rPr>
        <w:t>-induced NF-kB signaling, inhibition of JNK activation</w:t>
      </w:r>
      <w:r w:rsidR="00DD03F4"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activation of AKT</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 xml:space="preserve">; </w:t>
      </w:r>
      <w:r w:rsidR="000118A8" w:rsidRPr="00A170C7">
        <w:rPr>
          <w:rFonts w:ascii="Book Antiqua" w:hAnsi="Book Antiqua" w:cs="Book Antiqua"/>
          <w:color w:val="000000"/>
          <w:lang w:eastAsia="zh-CN"/>
        </w:rPr>
        <w:t>and (</w:t>
      </w:r>
      <w:r w:rsidRPr="00A170C7">
        <w:rPr>
          <w:rFonts w:ascii="Book Antiqua" w:eastAsia="Book Antiqua" w:hAnsi="Book Antiqua" w:cs="Book Antiqua"/>
          <w:color w:val="000000"/>
        </w:rPr>
        <w:t xml:space="preserve">2) </w:t>
      </w:r>
      <w:r w:rsidR="00DD03F4" w:rsidRPr="00A170C7">
        <w:rPr>
          <w:rFonts w:ascii="Book Antiqua" w:eastAsia="Book Antiqua" w:hAnsi="Book Antiqua" w:cs="Book Antiqua"/>
          <w:color w:val="000000"/>
        </w:rPr>
        <w:t>A</w:t>
      </w:r>
      <w:r w:rsidRPr="00A170C7">
        <w:rPr>
          <w:rFonts w:ascii="Book Antiqua" w:eastAsia="Book Antiqua" w:hAnsi="Book Antiqua" w:cs="Book Antiqua"/>
          <w:color w:val="000000"/>
        </w:rPr>
        <w:t>poptosis induced by TcdB</w:t>
      </w:r>
      <w:r w:rsidR="000118A8" w:rsidRPr="00A170C7">
        <w:rPr>
          <w:rFonts w:ascii="Book Antiqua" w:hAnsi="Book Antiqua" w:cs="Book Antiqua"/>
          <w:color w:val="000000"/>
          <w:lang w:eastAsia="zh-CN"/>
        </w:rPr>
        <w:t xml:space="preserve"> </w:t>
      </w:r>
      <w:r w:rsidRPr="00A170C7">
        <w:rPr>
          <w:rFonts w:ascii="Book Antiqua" w:eastAsia="Book Antiqua" w:hAnsi="Book Antiqua" w:cs="Book Antiqua"/>
          <w:color w:val="000000"/>
        </w:rPr>
        <w:t>+</w:t>
      </w:r>
      <w:r w:rsidR="000118A8" w:rsidRPr="00A170C7">
        <w:rPr>
          <w:rFonts w:ascii="Book Antiqua" w:hAnsi="Book Antiqua" w:cs="Book Antiqua"/>
          <w:color w:val="000000"/>
          <w:lang w:eastAsia="zh-CN"/>
        </w:rPr>
        <w:t xml:space="preserve"> </w:t>
      </w:r>
      <w:r w:rsidR="00127F31" w:rsidRPr="00A170C7">
        <w:rPr>
          <w:rFonts w:ascii="Book Antiqua" w:hAnsi="Book Antiqua" w:cs="Book Antiqua"/>
          <w:color w:val="000000"/>
          <w:lang w:eastAsia="zh-CN"/>
        </w:rPr>
        <w:t xml:space="preserve">CKs </w:t>
      </w:r>
      <w:r w:rsidRPr="00A170C7">
        <w:rPr>
          <w:rFonts w:ascii="Book Antiqua" w:eastAsia="Book Antiqua" w:hAnsi="Book Antiqua" w:cs="Book Antiqua"/>
          <w:color w:val="000000"/>
        </w:rPr>
        <w:t>increased strongly in the time course, with more than 60% of the cells undergoing apoptosis at 72 h, while apoptosis induced by TcdB increased slowly, with only about 18% of cells undergoing apoptosis at 72 h</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w:t>
      </w:r>
    </w:p>
    <w:p w14:paraId="7D36DC92" w14:textId="66EB164A"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 xml:space="preserve">This capability of TcdB to trigger three different cell death pathways represents an extremely important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strategy</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 xml:space="preserve"> to overcome the possible intrinsic resistance of a cell type to one or two of the three apoptotic pathways. In fact, as reported</w:t>
      </w:r>
      <w:r w:rsidR="00DD03F4" w:rsidRPr="00A170C7">
        <w:rPr>
          <w:rFonts w:ascii="Book Antiqua" w:eastAsia="Book Antiqua" w:hAnsi="Book Antiqua" w:cs="Book Antiqua"/>
          <w:color w:val="000000"/>
        </w:rPr>
        <w:t xml:space="preserve"> above</w:t>
      </w:r>
      <w:r w:rsidRPr="00A170C7">
        <w:rPr>
          <w:rFonts w:ascii="Book Antiqua" w:eastAsia="Book Antiqua" w:hAnsi="Book Antiqua" w:cs="Book Antiqua"/>
          <w:color w:val="000000"/>
        </w:rPr>
        <w:t>, Tcds are able of cause cell death in different non</w:t>
      </w:r>
      <w:r w:rsidR="00DD03F4" w:rsidRPr="00A170C7">
        <w:rPr>
          <w:rFonts w:ascii="Book Antiqua" w:eastAsia="Book Antiqua" w:hAnsi="Book Antiqua" w:cs="Book Antiqua"/>
          <w:color w:val="000000"/>
        </w:rPr>
        <w:t>-</w:t>
      </w:r>
      <w:r w:rsidRPr="00A170C7">
        <w:rPr>
          <w:rFonts w:ascii="Book Antiqua" w:eastAsia="Book Antiqua" w:hAnsi="Book Antiqua" w:cs="Book Antiqua"/>
          <w:color w:val="000000"/>
        </w:rPr>
        <w:t>immune</w:t>
      </w:r>
      <w:r w:rsidRPr="00A170C7">
        <w:rPr>
          <w:rFonts w:ascii="Book Antiqua" w:eastAsia="Book Antiqua" w:hAnsi="Book Antiqua" w:cs="Book Antiqua"/>
          <w:color w:val="000000"/>
          <w:vertAlign w:val="superscript"/>
        </w:rPr>
        <w:t>[32,46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49]</w:t>
      </w:r>
      <w:r w:rsidRPr="00A170C7">
        <w:rPr>
          <w:rFonts w:ascii="Book Antiqua" w:eastAsia="Book Antiqua" w:hAnsi="Book Antiqua" w:cs="Book Antiqua"/>
          <w:color w:val="000000"/>
        </w:rPr>
        <w:t xml:space="preserve"> and immune cell types</w:t>
      </w:r>
      <w:r w:rsidRPr="00A170C7">
        <w:rPr>
          <w:rFonts w:ascii="Book Antiqua" w:eastAsia="Book Antiqua" w:hAnsi="Book Antiqua" w:cs="Book Antiqua"/>
          <w:color w:val="000000"/>
          <w:vertAlign w:val="superscript"/>
        </w:rPr>
        <w:t>[2</w:t>
      </w:r>
      <w:r w:rsidR="00B413C8" w:rsidRPr="00A170C7">
        <w:rPr>
          <w:rFonts w:ascii="Book Antiqua" w:eastAsia="Book Antiqua" w:hAnsi="Book Antiqua" w:cs="Book Antiqua"/>
          <w:color w:val="000000"/>
          <w:vertAlign w:val="superscript"/>
        </w:rPr>
        <w:t>,3</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32,73,74]</w:t>
      </w:r>
      <w:r w:rsidRPr="00A170C7">
        <w:rPr>
          <w:rFonts w:ascii="Book Antiqua" w:eastAsia="Book Antiqua" w:hAnsi="Book Antiqua" w:cs="Book Antiqua"/>
          <w:color w:val="000000"/>
        </w:rPr>
        <w:t>.</w:t>
      </w:r>
    </w:p>
    <w:p w14:paraId="446E5376" w14:textId="150C287F" w:rsidR="00DD03F4" w:rsidRPr="00A170C7" w:rsidRDefault="00B711D0" w:rsidP="00715924">
      <w:pPr>
        <w:spacing w:line="360" w:lineRule="auto"/>
        <w:ind w:firstLineChars="100" w:firstLine="240"/>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A further strategy adopted by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is its ability to induce different types of cell death that can lead to different consequences in the </w:t>
      </w:r>
      <w:r w:rsidRPr="00A170C7">
        <w:rPr>
          <w:rFonts w:ascii="Book Antiqua" w:eastAsia="Book Antiqua" w:hAnsi="Book Antiqua" w:cs="Book Antiqua"/>
          <w:i/>
          <w:iCs/>
          <w:color w:val="000000"/>
        </w:rPr>
        <w:t xml:space="preserve">C. difficile </w:t>
      </w:r>
      <w:r w:rsidRPr="00A170C7">
        <w:rPr>
          <w:rFonts w:ascii="Book Antiqua" w:eastAsia="Book Antiqua" w:hAnsi="Book Antiqua" w:cs="Book Antiqua"/>
          <w:color w:val="000000"/>
        </w:rPr>
        <w:t>pathogenesis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B413C8" w:rsidRPr="00A170C7">
        <w:rPr>
          <w:rFonts w:ascii="Book Antiqua" w:eastAsia="Book Antiqua" w:hAnsi="Book Antiqua" w:cs="Book Antiqua"/>
          <w:color w:val="000000"/>
          <w:vertAlign w:val="superscript"/>
        </w:rPr>
        <w:t>4</w:t>
      </w:r>
      <w:r w:rsidRPr="00A170C7">
        <w:rPr>
          <w:rFonts w:ascii="Book Antiqua" w:eastAsia="Book Antiqua" w:hAnsi="Book Antiqua" w:cs="Book Antiqua"/>
          <w:color w:val="000000"/>
          <w:vertAlign w:val="superscript"/>
        </w:rPr>
        <w:t>,</w:t>
      </w:r>
      <w:r w:rsidR="00B413C8" w:rsidRPr="00A170C7">
        <w:rPr>
          <w:rFonts w:ascii="Book Antiqua" w:eastAsia="Book Antiqua" w:hAnsi="Book Antiqua" w:cs="Book Antiqua"/>
          <w:color w:val="000000"/>
          <w:vertAlign w:val="superscript"/>
        </w:rPr>
        <w:t>6,</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In fact, TcdB causes cell death by both apoptosis and necrosis</w:t>
      </w:r>
      <w:r w:rsidRPr="00A170C7">
        <w:rPr>
          <w:rFonts w:ascii="Book Antiqua" w:eastAsia="Book Antiqua" w:hAnsi="Book Antiqua" w:cs="Book Antiqua"/>
          <w:color w:val="000000"/>
          <w:vertAlign w:val="superscript"/>
        </w:rPr>
        <w:t>[2</w:t>
      </w:r>
      <w:r w:rsidR="00B413C8" w:rsidRPr="00A170C7">
        <w:rPr>
          <w:rFonts w:ascii="Book Antiqua" w:eastAsia="Book Antiqua" w:hAnsi="Book Antiqua" w:cs="Book Antiqua"/>
          <w:color w:val="000000"/>
          <w:vertAlign w:val="superscript"/>
        </w:rPr>
        <w:t>,3,</w:t>
      </w:r>
      <w:r w:rsidR="00B413C8" w:rsidRPr="00A170C7" w:rsidDel="00B413C8">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vertAlign w:val="superscript"/>
        </w:rPr>
        <w:t>6,32,75]</w:t>
      </w:r>
      <w:r w:rsidRPr="00A170C7">
        <w:rPr>
          <w:rFonts w:ascii="Book Antiqua" w:eastAsia="Book Antiqua" w:hAnsi="Book Antiqua" w:cs="Book Antiqua"/>
          <w:color w:val="000000"/>
        </w:rPr>
        <w:t xml:space="preserve"> that is dependent </w:t>
      </w:r>
      <w:r w:rsidR="00DD03F4" w:rsidRPr="00A170C7">
        <w:rPr>
          <w:rFonts w:ascii="Book Antiqua" w:eastAsia="Book Antiqua" w:hAnsi="Book Antiqua" w:cs="Book Antiqua"/>
          <w:color w:val="000000"/>
        </w:rPr>
        <w:t>on</w:t>
      </w:r>
      <w:r w:rsidRPr="00A170C7">
        <w:rPr>
          <w:rFonts w:ascii="Book Antiqua" w:eastAsia="Book Antiqua" w:hAnsi="Book Antiqua" w:cs="Book Antiqua"/>
          <w:color w:val="000000"/>
        </w:rPr>
        <w:t xml:space="preserve"> the TcdB concentration and by the TcdB receptor expressed by the target cells</w:t>
      </w:r>
      <w:r w:rsidRPr="00A170C7">
        <w:rPr>
          <w:rFonts w:ascii="Book Antiqua" w:eastAsia="Book Antiqua" w:hAnsi="Book Antiqua" w:cs="Book Antiqua"/>
          <w:color w:val="000000"/>
          <w:vertAlign w:val="superscript"/>
        </w:rPr>
        <w:t>[20,32,36</w:t>
      </w:r>
      <w:r w:rsidR="00CE06F0" w:rsidRPr="00A170C7">
        <w:rPr>
          <w:rFonts w:ascii="Book Antiqua" w:eastAsia="Book Antiqua" w:hAnsi="Book Antiqua" w:cs="Book Antiqua"/>
          <w:color w:val="000000"/>
          <w:vertAlign w:val="superscript"/>
        </w:rPr>
        <w:t>-</w:t>
      </w:r>
      <w:r w:rsidR="002446E9" w:rsidRPr="00A170C7">
        <w:rPr>
          <w:rFonts w:ascii="Book Antiqua" w:eastAsia="Book Antiqua" w:hAnsi="Book Antiqua" w:cs="Book Antiqua"/>
          <w:color w:val="000000"/>
          <w:vertAlign w:val="superscript"/>
        </w:rPr>
        <w:t>38</w:t>
      </w:r>
      <w:r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rPr>
        <w:t xml:space="preserve">. TcdB at lower concentrations and binding to </w:t>
      </w:r>
      <w:r w:rsidR="00DD03F4" w:rsidRPr="00A170C7">
        <w:rPr>
          <w:rFonts w:ascii="Book Antiqua" w:eastAsia="Book Antiqua" w:hAnsi="Book Antiqua" w:cs="Book Antiqua"/>
          <w:color w:val="000000"/>
        </w:rPr>
        <w:t xml:space="preserve">the </w:t>
      </w:r>
      <w:r w:rsidRPr="00A170C7">
        <w:rPr>
          <w:rFonts w:ascii="Book Antiqua" w:eastAsia="Book Antiqua" w:hAnsi="Book Antiqua" w:cs="Book Antiqua"/>
          <w:color w:val="000000"/>
        </w:rPr>
        <w:t>CSPG4 or FZD</w:t>
      </w:r>
      <w:r w:rsidR="00DD03F4" w:rsidRPr="00A170C7">
        <w:rPr>
          <w:rFonts w:ascii="Book Antiqua" w:eastAsia="Book Antiqua" w:hAnsi="Book Antiqua" w:cs="Book Antiqua"/>
          <w:color w:val="000000"/>
        </w:rPr>
        <w:t>s</w:t>
      </w:r>
      <w:r w:rsidRPr="00A170C7">
        <w:rPr>
          <w:rFonts w:ascii="Book Antiqua" w:eastAsia="Book Antiqua" w:hAnsi="Book Antiqua" w:cs="Book Antiqua"/>
          <w:color w:val="000000"/>
        </w:rPr>
        <w:t xml:space="preserve"> receptor</w:t>
      </w:r>
      <w:r w:rsidR="00DD03F4" w:rsidRPr="00A170C7">
        <w:rPr>
          <w:rFonts w:ascii="Book Antiqua" w:eastAsia="Book Antiqua" w:hAnsi="Book Antiqua" w:cs="Book Antiqua"/>
          <w:color w:val="000000"/>
        </w:rPr>
        <w:t>s</w:t>
      </w:r>
      <w:r w:rsidRPr="00A170C7">
        <w:rPr>
          <w:rFonts w:ascii="Book Antiqua" w:eastAsia="Book Antiqua" w:hAnsi="Book Antiqua" w:cs="Book Antiqua"/>
          <w:color w:val="000000"/>
          <w:vertAlign w:val="superscript"/>
        </w:rPr>
        <w:t>[20,</w:t>
      </w:r>
      <w:r w:rsidR="002446E9" w:rsidRPr="00A170C7" w:rsidDel="002446E9">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vertAlign w:val="superscript"/>
        </w:rPr>
        <w:t>36</w:t>
      </w:r>
      <w:r w:rsidR="00CE06F0" w:rsidRPr="00A170C7">
        <w:rPr>
          <w:rFonts w:ascii="Book Antiqua" w:eastAsia="Book Antiqua" w:hAnsi="Book Antiqua" w:cs="Book Antiqua"/>
          <w:color w:val="000000"/>
          <w:vertAlign w:val="superscript"/>
        </w:rPr>
        <w:t>-</w:t>
      </w:r>
      <w:r w:rsidR="002446E9" w:rsidRPr="00A170C7">
        <w:rPr>
          <w:rFonts w:ascii="Book Antiqua" w:eastAsia="Book Antiqua" w:hAnsi="Book Antiqua" w:cs="Book Antiqua"/>
          <w:color w:val="000000"/>
          <w:vertAlign w:val="superscript"/>
        </w:rPr>
        <w:t>40</w:t>
      </w:r>
      <w:r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rPr>
        <w:t xml:space="preserve"> induces apoptosis in a </w:t>
      </w:r>
      <w:r w:rsidR="002430F9" w:rsidRPr="00A170C7">
        <w:rPr>
          <w:rFonts w:ascii="Book Antiqua" w:eastAsia="Book Antiqua" w:hAnsi="Book Antiqua" w:cs="Book Antiqua"/>
          <w:color w:val="000000"/>
        </w:rPr>
        <w:t>glucosylation</w:t>
      </w:r>
      <w:r w:rsidRPr="00A170C7">
        <w:rPr>
          <w:rFonts w:ascii="Book Antiqua" w:eastAsia="Book Antiqua" w:hAnsi="Book Antiqua" w:cs="Book Antiqua"/>
          <w:color w:val="000000"/>
        </w:rPr>
        <w:t>-dependent manner</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6,32]</w:t>
      </w:r>
      <w:r w:rsidRPr="00A170C7">
        <w:rPr>
          <w:rFonts w:ascii="Book Antiqua" w:eastAsia="Book Antiqua" w:hAnsi="Book Antiqua" w:cs="Book Antiqua"/>
          <w:color w:val="000000"/>
        </w:rPr>
        <w:t>, while at higher concentrations (100 pM or above) causes cell death by necrosis</w:t>
      </w:r>
      <w:r w:rsidRPr="00A170C7">
        <w:rPr>
          <w:rFonts w:ascii="Book Antiqua" w:eastAsia="Book Antiqua" w:hAnsi="Book Antiqua" w:cs="Book Antiqua"/>
          <w:color w:val="000000"/>
          <w:vertAlign w:val="superscript"/>
        </w:rPr>
        <w:t>[20,36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43]</w:t>
      </w:r>
      <w:r w:rsidR="00DD03F4"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which does not require either the autoprocessing or glucosyltransferase activities of the toxin</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6,75]</w:t>
      </w:r>
      <w:r w:rsidRPr="00A170C7">
        <w:rPr>
          <w:rFonts w:ascii="Book Antiqua" w:eastAsia="Book Antiqua" w:hAnsi="Book Antiqua" w:cs="Book Antiqua"/>
          <w:color w:val="000000"/>
        </w:rPr>
        <w:t>. Necrosis is an early process occurring after 2</w:t>
      </w:r>
      <w:r w:rsidR="00CE06F0" w:rsidRPr="00A170C7">
        <w:rPr>
          <w:rFonts w:ascii="Book Antiqua" w:eastAsia="Book Antiqua" w:hAnsi="Book Antiqua" w:cs="Book Antiqua"/>
          <w:color w:val="000000"/>
        </w:rPr>
        <w:t>-</w:t>
      </w:r>
      <w:r w:rsidRPr="00A170C7">
        <w:rPr>
          <w:rFonts w:ascii="Book Antiqua" w:eastAsia="Book Antiqua" w:hAnsi="Book Antiqua" w:cs="Book Antiqua"/>
          <w:color w:val="000000"/>
        </w:rPr>
        <w:t>4 h of intoxication and is found in both cell culture and colon explant models</w:t>
      </w:r>
      <w:r w:rsidRPr="00A170C7">
        <w:rPr>
          <w:rFonts w:ascii="Book Antiqua" w:eastAsia="Book Antiqua" w:hAnsi="Book Antiqua" w:cs="Book Antiqua"/>
          <w:color w:val="000000"/>
          <w:vertAlign w:val="superscript"/>
        </w:rPr>
        <w:t>[2</w:t>
      </w:r>
      <w:r w:rsidR="00B413C8" w:rsidRPr="00A170C7">
        <w:rPr>
          <w:rFonts w:ascii="Book Antiqua" w:eastAsia="Book Antiqua" w:hAnsi="Book Antiqua" w:cs="Book Antiqua"/>
          <w:color w:val="000000"/>
          <w:vertAlign w:val="superscript"/>
        </w:rPr>
        <w:t>,3,5,</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6,75]</w:t>
      </w:r>
      <w:r w:rsidRPr="00A170C7">
        <w:rPr>
          <w:rFonts w:ascii="Book Antiqua" w:eastAsia="Book Antiqua" w:hAnsi="Book Antiqua" w:cs="Book Antiqua"/>
          <w:color w:val="000000"/>
        </w:rPr>
        <w:t>. Necrosis is characterized by quick ATP depletion, early loss of plasma membrane permeability and cellular leakage, and chromatin condensation without caspase-3 and caspase-7 activation</w:t>
      </w:r>
      <w:r w:rsidRPr="00A170C7">
        <w:rPr>
          <w:rFonts w:ascii="Book Antiqua" w:eastAsia="Book Antiqua" w:hAnsi="Book Antiqua" w:cs="Book Antiqua"/>
          <w:color w:val="000000"/>
          <w:vertAlign w:val="superscript"/>
        </w:rPr>
        <w:t>[2</w:t>
      </w:r>
      <w:r w:rsidR="00B413C8" w:rsidRPr="00A170C7">
        <w:rPr>
          <w:rFonts w:ascii="Book Antiqua" w:eastAsia="Book Antiqua" w:hAnsi="Book Antiqua" w:cs="Book Antiqua"/>
          <w:color w:val="000000"/>
          <w:vertAlign w:val="superscript"/>
        </w:rPr>
        <w:t>,3,</w:t>
      </w:r>
      <w:r w:rsidRPr="00A170C7">
        <w:rPr>
          <w:rFonts w:ascii="Book Antiqua" w:eastAsia="Book Antiqua" w:hAnsi="Book Antiqua" w:cs="Book Antiqua"/>
          <w:color w:val="000000"/>
          <w:vertAlign w:val="superscript"/>
        </w:rPr>
        <w:t>6,32,75]</w:t>
      </w:r>
      <w:r w:rsidRPr="00A170C7">
        <w:rPr>
          <w:rFonts w:ascii="Book Antiqua" w:eastAsia="Book Antiqua" w:hAnsi="Book Antiqua" w:cs="Book Antiqua"/>
          <w:color w:val="000000"/>
        </w:rPr>
        <w:t>.</w:t>
      </w:r>
    </w:p>
    <w:p w14:paraId="3CB8C693" w14:textId="5220D6E7" w:rsidR="00A77B3E" w:rsidRPr="00A170C7" w:rsidRDefault="00B711D0" w:rsidP="00715924">
      <w:pPr>
        <w:spacing w:line="360" w:lineRule="auto"/>
        <w:ind w:firstLineChars="100" w:firstLine="240"/>
        <w:jc w:val="both"/>
        <w:rPr>
          <w:rFonts w:ascii="Book Antiqua" w:hAnsi="Book Antiqua"/>
          <w:lang w:eastAsia="zh-CN"/>
        </w:rPr>
      </w:pPr>
      <w:r w:rsidRPr="00A170C7">
        <w:rPr>
          <w:rFonts w:ascii="Book Antiqua" w:eastAsia="Book Antiqua" w:hAnsi="Book Antiqua" w:cs="Book Antiqua"/>
          <w:color w:val="000000"/>
        </w:rPr>
        <w:t>TcdB causes necrosis through activation of a strong production of reactive oxygen species (ROS) by assembly of the NADPH oxidase complex on endosomes</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B413C8"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,75]</w:t>
      </w:r>
      <w:r w:rsidRPr="00A170C7">
        <w:rPr>
          <w:rFonts w:ascii="Book Antiqua" w:eastAsia="Book Antiqua" w:hAnsi="Book Antiqua" w:cs="Book Antiqua"/>
          <w:color w:val="000000"/>
        </w:rPr>
        <w:t>. High levels of ROS trigger necrosis by DNA damage, lipid peroxidation, protein oxidation</w:t>
      </w:r>
      <w:r w:rsidR="00DD03F4"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lastRenderedPageBreak/>
        <w:t>and/or mitochondrial dysfunction</w:t>
      </w:r>
      <w:r w:rsidRPr="00A170C7">
        <w:rPr>
          <w:rFonts w:ascii="Book Antiqua" w:eastAsia="Book Antiqua" w:hAnsi="Book Antiqua" w:cs="Book Antiqua"/>
          <w:color w:val="000000"/>
          <w:vertAlign w:val="superscript"/>
        </w:rPr>
        <w:t>[2</w:t>
      </w:r>
      <w:r w:rsidR="00B413C8" w:rsidRPr="00A170C7">
        <w:rPr>
          <w:rFonts w:ascii="Book Antiqua" w:eastAsia="Book Antiqua" w:hAnsi="Book Antiqua" w:cs="Book Antiqua"/>
          <w:color w:val="000000"/>
          <w:vertAlign w:val="superscript"/>
        </w:rPr>
        <w:t>,3</w:t>
      </w:r>
      <w:r w:rsidRPr="00A170C7">
        <w:rPr>
          <w:rFonts w:ascii="Book Antiqua" w:eastAsia="Book Antiqua" w:hAnsi="Book Antiqua" w:cs="Book Antiqua"/>
          <w:color w:val="000000"/>
          <w:vertAlign w:val="superscript"/>
        </w:rPr>
        <w:t>,</w:t>
      </w:r>
      <w:r w:rsidR="00B413C8" w:rsidRPr="00A170C7">
        <w:rPr>
          <w:rFonts w:ascii="Book Antiqua" w:eastAsia="Book Antiqua" w:hAnsi="Book Antiqua" w:cs="Book Antiqua"/>
          <w:color w:val="000000"/>
          <w:vertAlign w:val="superscript"/>
        </w:rPr>
        <w:t>6,</w:t>
      </w:r>
      <w:r w:rsidRPr="00A170C7">
        <w:rPr>
          <w:rFonts w:ascii="Book Antiqua" w:eastAsia="Book Antiqua" w:hAnsi="Book Antiqua" w:cs="Book Antiqua"/>
          <w:color w:val="000000"/>
          <w:vertAlign w:val="superscript"/>
        </w:rPr>
        <w:t>32,75]</w:t>
      </w:r>
      <w:r w:rsidRPr="00A170C7">
        <w:rPr>
          <w:rFonts w:ascii="Book Antiqua" w:eastAsia="Book Antiqua" w:hAnsi="Book Antiqua" w:cs="Book Antiqua"/>
          <w:color w:val="000000"/>
        </w:rPr>
        <w:t xml:space="preserve">. It has been suggested that pore formation in the endocytic vacuoles is important for the </w:t>
      </w:r>
      <w:r w:rsidR="002430F9" w:rsidRPr="00A170C7">
        <w:rPr>
          <w:rFonts w:ascii="Book Antiqua" w:eastAsia="Book Antiqua" w:hAnsi="Book Antiqua" w:cs="Book Antiqua"/>
          <w:color w:val="000000"/>
        </w:rPr>
        <w:t>glucosylation</w:t>
      </w:r>
      <w:r w:rsidRPr="00A170C7">
        <w:rPr>
          <w:rFonts w:ascii="Book Antiqua" w:eastAsia="Book Antiqua" w:hAnsi="Book Antiqua" w:cs="Book Antiqua"/>
          <w:color w:val="000000"/>
        </w:rPr>
        <w:t>-independent necrotic cell death caused by TcdB. Indeed, a TcdB mutant, defective in pore formation, does not induce necrosis even at high nanomolar concentrations</w:t>
      </w:r>
      <w:r w:rsidRPr="00A170C7">
        <w:rPr>
          <w:rFonts w:ascii="Book Antiqua" w:eastAsia="Book Antiqua" w:hAnsi="Book Antiqua" w:cs="Book Antiqua"/>
          <w:color w:val="000000"/>
          <w:vertAlign w:val="superscript"/>
        </w:rPr>
        <w:t>[2</w:t>
      </w:r>
      <w:r w:rsidR="00B413C8" w:rsidRPr="00A170C7">
        <w:rPr>
          <w:rFonts w:ascii="Book Antiqua" w:eastAsia="Book Antiqua" w:hAnsi="Book Antiqua" w:cs="Book Antiqua"/>
          <w:color w:val="000000"/>
          <w:vertAlign w:val="superscript"/>
        </w:rPr>
        <w:t>,4,</w:t>
      </w:r>
      <w:r w:rsidRPr="00A170C7">
        <w:rPr>
          <w:rFonts w:ascii="Book Antiqua" w:eastAsia="Book Antiqua" w:hAnsi="Book Antiqua" w:cs="Book Antiqua"/>
          <w:color w:val="000000"/>
          <w:vertAlign w:val="superscript"/>
        </w:rPr>
        <w:t>6,75]</w:t>
      </w:r>
      <w:r w:rsidRPr="00A170C7">
        <w:rPr>
          <w:rFonts w:ascii="Book Antiqua" w:eastAsia="Book Antiqua" w:hAnsi="Book Antiqua" w:cs="Book Antiqua"/>
          <w:color w:val="000000"/>
        </w:rPr>
        <w:t xml:space="preserve">. Unlike TcdB, TcdA does not trigger ROS production through the NADPH oxidase complex and causes </w:t>
      </w:r>
      <w:r w:rsidR="002430F9" w:rsidRPr="00A170C7">
        <w:rPr>
          <w:rFonts w:ascii="Book Antiqua" w:eastAsia="Book Antiqua" w:hAnsi="Book Antiqua" w:cs="Book Antiqua"/>
          <w:color w:val="000000"/>
        </w:rPr>
        <w:t>glucosylation</w:t>
      </w:r>
      <w:r w:rsidRPr="00A170C7">
        <w:rPr>
          <w:rFonts w:ascii="Book Antiqua" w:eastAsia="Book Antiqua" w:hAnsi="Book Antiqua" w:cs="Book Antiqua"/>
          <w:color w:val="000000"/>
        </w:rPr>
        <w:t>-dependent apoptosis at all concentrations tested</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w:t>
      </w:r>
      <w:r w:rsidRPr="00A170C7">
        <w:rPr>
          <w:rFonts w:ascii="Book Antiqua" w:eastAsia="Book Antiqua" w:hAnsi="Book Antiqua" w:cs="Book Antiqua"/>
          <w:color w:val="000000"/>
        </w:rPr>
        <w:t>. The ability of TcdB, but not of TcdA, to cause necrosis may explain why a wild-type (TcdA</w:t>
      </w:r>
      <w:r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rPr>
        <w:t>TcdB</w:t>
      </w:r>
      <w:r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rPr>
        <w:t>) epidemic strain and an isogenic TcdA</w:t>
      </w:r>
      <w:r w:rsidR="000118A8"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rPr>
        <w:t>TcdB</w:t>
      </w:r>
      <w:r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rPr>
        <w:t xml:space="preserve"> mutant in animal infection models provoke considerably more damage to colon tissue than an isogenic TcdA</w:t>
      </w:r>
      <w:r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rPr>
        <w:t>TcdB</w:t>
      </w:r>
      <w:r w:rsidR="000118A8"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rPr>
        <w:t xml:space="preserve"> mutant strain</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w:t>
      </w:r>
      <w:r w:rsidRPr="00A170C7">
        <w:rPr>
          <w:rFonts w:ascii="Book Antiqua" w:eastAsia="Book Antiqua" w:hAnsi="Book Antiqua" w:cs="Book Antiqua"/>
          <w:color w:val="000000"/>
        </w:rPr>
        <w:t>. The gl</w:t>
      </w:r>
      <w:r w:rsidR="002430F9" w:rsidRPr="00A170C7">
        <w:rPr>
          <w:rFonts w:ascii="Book Antiqua" w:eastAsia="Book Antiqua" w:hAnsi="Book Antiqua" w:cs="Book Antiqua"/>
          <w:color w:val="000000"/>
        </w:rPr>
        <w:t>u</w:t>
      </w:r>
      <w:r w:rsidRPr="00A170C7">
        <w:rPr>
          <w:rFonts w:ascii="Book Antiqua" w:eastAsia="Book Antiqua" w:hAnsi="Book Antiqua" w:cs="Book Antiqua"/>
          <w:color w:val="000000"/>
        </w:rPr>
        <w:t>cosylation-independent mechanism of TcdB might play a similar role in the context of human disease; TcdB-induced necrosis likely contributes to the extensive gut damage observed in patients with severe forms of CDI</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w:t>
      </w:r>
      <w:r w:rsidRPr="00A170C7">
        <w:rPr>
          <w:rFonts w:ascii="Book Antiqua" w:eastAsia="Book Antiqua" w:hAnsi="Book Antiqua" w:cs="Book Antiqua"/>
          <w:color w:val="000000"/>
        </w:rPr>
        <w:t>.</w:t>
      </w:r>
    </w:p>
    <w:p w14:paraId="17A6C0DC" w14:textId="0727FFB6" w:rsidR="00A77B3E" w:rsidRPr="00A170C7" w:rsidRDefault="00B711D0" w:rsidP="00715924">
      <w:pPr>
        <w:spacing w:line="360" w:lineRule="auto"/>
        <w:ind w:firstLineChars="100" w:firstLine="240"/>
        <w:jc w:val="both"/>
        <w:rPr>
          <w:rFonts w:ascii="Book Antiqua" w:hAnsi="Book Antiqua"/>
          <w:lang w:eastAsia="zh-CN"/>
        </w:rPr>
      </w:pPr>
      <w:r w:rsidRPr="00A170C7">
        <w:rPr>
          <w:rFonts w:ascii="Book Antiqua" w:eastAsia="Book Antiqua" w:hAnsi="Book Antiqua" w:cs="Book Antiqua"/>
          <w:color w:val="000000"/>
        </w:rPr>
        <w:t>TcdB induces an early cell death defined pyknotic cell death, characterized by chromatin condensation, cell cycle arrest</w:t>
      </w:r>
      <w:r w:rsidR="00DD03F4"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ballooning of the nuclear envelope that is both glucosyltransferase domain-dependent and -independent</w:t>
      </w:r>
      <w:r w:rsidRPr="00A170C7">
        <w:rPr>
          <w:rFonts w:ascii="Book Antiqua" w:eastAsia="Book Antiqua" w:hAnsi="Book Antiqua" w:cs="Book Antiqua"/>
          <w:color w:val="000000"/>
          <w:vertAlign w:val="superscript"/>
        </w:rPr>
        <w:t>[2</w:t>
      </w:r>
      <w:r w:rsidR="00B413C8" w:rsidRPr="00A170C7">
        <w:rPr>
          <w:rFonts w:ascii="Book Antiqua" w:eastAsia="Book Antiqua" w:hAnsi="Book Antiqua" w:cs="Book Antiqua"/>
          <w:color w:val="000000"/>
          <w:vertAlign w:val="superscript"/>
        </w:rPr>
        <w:t>,3,</w:t>
      </w:r>
      <w:r w:rsidRPr="00A170C7">
        <w:rPr>
          <w:rFonts w:ascii="Book Antiqua" w:eastAsia="Book Antiqua" w:hAnsi="Book Antiqua" w:cs="Book Antiqua"/>
          <w:color w:val="000000"/>
          <w:vertAlign w:val="superscript"/>
        </w:rPr>
        <w:t>6,75]</w:t>
      </w:r>
      <w:r w:rsidRPr="00A170C7">
        <w:rPr>
          <w:rFonts w:ascii="Book Antiqua" w:eastAsia="Book Antiqua" w:hAnsi="Book Antiqua" w:cs="Book Antiqua"/>
          <w:color w:val="000000"/>
        </w:rPr>
        <w:t xml:space="preserve"> and occurs at concentrations 5000 times greater than necessary for Rho protein  </w:t>
      </w:r>
      <w:r w:rsidR="002430F9" w:rsidRPr="00A170C7">
        <w:rPr>
          <w:rFonts w:ascii="Book Antiqua" w:eastAsia="Book Antiqua" w:hAnsi="Book Antiqua" w:cs="Book Antiqua"/>
          <w:color w:val="000000"/>
        </w:rPr>
        <w:t xml:space="preserve">glucosylation </w:t>
      </w:r>
      <w:r w:rsidRPr="00A170C7">
        <w:rPr>
          <w:rFonts w:ascii="Book Antiqua" w:eastAsia="Book Antiqua" w:hAnsi="Book Antiqua" w:cs="Book Antiqua"/>
          <w:color w:val="000000"/>
        </w:rPr>
        <w:t>and ROS production</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B413C8" w:rsidRPr="00A170C7">
        <w:rPr>
          <w:rFonts w:ascii="Book Antiqua" w:eastAsia="Book Antiqua" w:hAnsi="Book Antiqua" w:cs="Book Antiqua"/>
          <w:color w:val="000000"/>
          <w:vertAlign w:val="superscript"/>
        </w:rPr>
        <w:t>5</w:t>
      </w:r>
      <w:r w:rsidRPr="00A170C7">
        <w:rPr>
          <w:rFonts w:ascii="Book Antiqua" w:eastAsia="Book Antiqua" w:hAnsi="Book Antiqua" w:cs="Book Antiqua"/>
          <w:color w:val="000000"/>
          <w:vertAlign w:val="superscript"/>
        </w:rPr>
        <w:t>,75]</w:t>
      </w:r>
      <w:r w:rsidRPr="00A170C7">
        <w:rPr>
          <w:rFonts w:ascii="Book Antiqua" w:eastAsia="Book Antiqua" w:hAnsi="Book Antiqua" w:cs="Book Antiqua"/>
          <w:color w:val="000000"/>
        </w:rPr>
        <w:t>.</w:t>
      </w:r>
    </w:p>
    <w:p w14:paraId="73416806" w14:textId="000F8755"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It has also been reported that TcdA and TcdB trigger pyrin inflammasome activation in an</w:t>
      </w:r>
      <w:r w:rsidR="009E22E4"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apoptosis-associated speck-like protein with a caspase recruitment domain-dependent manner, causing release of IL-1β</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w:t>
      </w:r>
      <w:r w:rsidRPr="00A170C7">
        <w:rPr>
          <w:rFonts w:ascii="Book Antiqua" w:eastAsia="Book Antiqua" w:hAnsi="Book Antiqua" w:cs="Book Antiqua"/>
          <w:color w:val="000000"/>
        </w:rPr>
        <w:t>. In particular, TcdB-induced inflammasome activation triggers a type of cell death defined</w:t>
      </w:r>
      <w:r w:rsidR="009E22E4" w:rsidRPr="00A170C7">
        <w:rPr>
          <w:rFonts w:ascii="Book Antiqua" w:eastAsia="Book Antiqua" w:hAnsi="Book Antiqua" w:cs="Book Antiqua"/>
          <w:color w:val="000000"/>
        </w:rPr>
        <w:t xml:space="preserve"> as</w:t>
      </w:r>
      <w:r w:rsidRPr="00A170C7">
        <w:rPr>
          <w:rFonts w:ascii="Book Antiqua" w:eastAsia="Book Antiqua" w:hAnsi="Book Antiqua" w:cs="Book Antiqua"/>
          <w:color w:val="000000"/>
        </w:rPr>
        <w:t xml:space="preserve"> “pyroptosis</w:t>
      </w:r>
      <w:r w:rsidR="009E22E4"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characterized by cell swelling and lysis with gross release of cellular content and inflammatory cytokines like IL-1β through pore formation in target cells caused by caspase-1-dependent activation of gasdermin D, </w:t>
      </w:r>
      <w:r w:rsidR="009E22E4" w:rsidRPr="00A170C7">
        <w:rPr>
          <w:rFonts w:ascii="Book Antiqua" w:eastAsia="Book Antiqua" w:hAnsi="Book Antiqua" w:cs="Book Antiqua"/>
          <w:color w:val="000000"/>
        </w:rPr>
        <w:t>which</w:t>
      </w:r>
      <w:r w:rsidRPr="00A170C7">
        <w:rPr>
          <w:rFonts w:ascii="Book Antiqua" w:eastAsia="Book Antiqua" w:hAnsi="Book Antiqua" w:cs="Book Antiqua"/>
          <w:color w:val="000000"/>
        </w:rPr>
        <w:t xml:space="preserve"> induces strong inflammation</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w:t>
      </w:r>
      <w:r w:rsidRPr="00A170C7">
        <w:rPr>
          <w:rFonts w:ascii="Book Antiqua" w:eastAsia="Book Antiqua" w:hAnsi="Book Antiqua" w:cs="Book Antiqua"/>
          <w:color w:val="000000"/>
        </w:rPr>
        <w:t>.</w:t>
      </w:r>
    </w:p>
    <w:p w14:paraId="2F409F8C" w14:textId="3D230645"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Most importantly, EGCs</w:t>
      </w:r>
      <w:r w:rsidR="00C94616"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intoxicated with low doses of Tcds might revert to their normal functions after a brief cell</w:t>
      </w:r>
      <w:r w:rsidR="009E22E4"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cycle arrest</w:t>
      </w:r>
      <w:r w:rsidRPr="00A170C7">
        <w:rPr>
          <w:rFonts w:ascii="Book Antiqua" w:eastAsia="Book Antiqua" w:hAnsi="Book Antiqua" w:cs="Book Antiqua"/>
          <w:color w:val="000000"/>
          <w:vertAlign w:val="superscript"/>
        </w:rPr>
        <w:t>[32,48,76]</w:t>
      </w:r>
      <w:r w:rsidRPr="00A170C7">
        <w:rPr>
          <w:rFonts w:ascii="Book Antiqua" w:eastAsia="Book Antiqua" w:hAnsi="Book Antiqua" w:cs="Book Antiqua"/>
          <w:color w:val="000000"/>
        </w:rPr>
        <w:t>, while EGCs that survive apoptotic activity of TcdB become senescent as a TcdB-mediated survival response to stressful stimulus</w:t>
      </w:r>
      <w:r w:rsidRPr="00A170C7">
        <w:rPr>
          <w:rFonts w:ascii="Book Antiqua" w:eastAsia="Book Antiqua" w:hAnsi="Book Antiqua" w:cs="Book Antiqua"/>
          <w:color w:val="000000"/>
          <w:vertAlign w:val="superscript"/>
        </w:rPr>
        <w:t>[32,48,76]</w:t>
      </w:r>
      <w:r w:rsidRPr="00A170C7">
        <w:rPr>
          <w:rFonts w:ascii="Book Antiqua" w:eastAsia="Book Antiqua" w:hAnsi="Book Antiqua" w:cs="Book Antiqua"/>
          <w:color w:val="000000"/>
        </w:rPr>
        <w:t>. This ability of cells surviving the cytotoxic activity of Tcds to become senescent may affect functionality of EGCs, intestinal neurons</w:t>
      </w:r>
      <w:r w:rsidR="009E22E4"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myocytes, contributing to alter</w:t>
      </w:r>
      <w:r w:rsidR="009E22E4" w:rsidRPr="00A170C7">
        <w:rPr>
          <w:rFonts w:ascii="Book Antiqua" w:eastAsia="Book Antiqua" w:hAnsi="Book Antiqua" w:cs="Book Antiqua"/>
          <w:color w:val="000000"/>
        </w:rPr>
        <w:t>ed</w:t>
      </w:r>
      <w:r w:rsidRPr="00A170C7">
        <w:rPr>
          <w:rFonts w:ascii="Book Antiqua" w:eastAsia="Book Antiqua" w:hAnsi="Book Antiqua" w:cs="Book Antiqua"/>
          <w:color w:val="000000"/>
        </w:rPr>
        <w:t xml:space="preserve"> bowel motility</w:t>
      </w:r>
      <w:r w:rsidRPr="00A170C7">
        <w:rPr>
          <w:rFonts w:ascii="Book Antiqua" w:eastAsia="Book Antiqua" w:hAnsi="Book Antiqua" w:cs="Book Antiqua"/>
          <w:color w:val="000000"/>
          <w:vertAlign w:val="superscript"/>
        </w:rPr>
        <w:t>[32,77]</w:t>
      </w:r>
      <w:r w:rsidRPr="00A170C7">
        <w:rPr>
          <w:rFonts w:ascii="Book Antiqua" w:eastAsia="Book Antiqua" w:hAnsi="Book Antiqua" w:cs="Book Antiqua"/>
          <w:color w:val="000000"/>
        </w:rPr>
        <w:t xml:space="preserve">. The acquisition of a senescence status by these </w:t>
      </w:r>
      <w:r w:rsidRPr="00A170C7">
        <w:rPr>
          <w:rFonts w:ascii="Book Antiqua" w:eastAsia="Book Antiqua" w:hAnsi="Book Antiqua" w:cs="Book Antiqua"/>
          <w:color w:val="000000"/>
        </w:rPr>
        <w:lastRenderedPageBreak/>
        <w:t>cell types could have critical outcomes in the subsequent development of post-infectious irritable bowel syndrome and stimulation of preneoplastic cells</w:t>
      </w:r>
      <w:r w:rsidRPr="00A170C7">
        <w:rPr>
          <w:rFonts w:ascii="Book Antiqua" w:eastAsia="Book Antiqua" w:hAnsi="Book Antiqua" w:cs="Book Antiqua"/>
          <w:color w:val="000000"/>
          <w:vertAlign w:val="superscript"/>
        </w:rPr>
        <w:t>[32,77]</w:t>
      </w:r>
      <w:r w:rsidRPr="00A170C7">
        <w:rPr>
          <w:rFonts w:ascii="Book Antiqua" w:eastAsia="Book Antiqua" w:hAnsi="Book Antiqua" w:cs="Book Antiqua"/>
          <w:color w:val="000000"/>
        </w:rPr>
        <w:t>.</w:t>
      </w:r>
    </w:p>
    <w:p w14:paraId="5D3590F4" w14:textId="47853869"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 xml:space="preserve">Thus, we can postulate that when healing after an acute CDI patients can later have some important consequences such as </w:t>
      </w:r>
      <w:r w:rsidR="009E22E4" w:rsidRPr="00A170C7">
        <w:rPr>
          <w:rFonts w:ascii="Book Antiqua" w:eastAsia="Book Antiqua" w:hAnsi="Book Antiqua" w:cs="Book Antiqua"/>
          <w:color w:val="000000"/>
        </w:rPr>
        <w:t xml:space="preserve">a </w:t>
      </w:r>
      <w:r w:rsidRPr="00A170C7">
        <w:rPr>
          <w:rFonts w:ascii="Book Antiqua" w:eastAsia="Book Antiqua" w:hAnsi="Book Antiqua" w:cs="Book Antiqua"/>
          <w:color w:val="000000"/>
        </w:rPr>
        <w:t xml:space="preserve">decrease </w:t>
      </w:r>
      <w:r w:rsidR="009E22E4" w:rsidRPr="00A170C7">
        <w:rPr>
          <w:rFonts w:ascii="Book Antiqua" w:eastAsia="Book Antiqua" w:hAnsi="Book Antiqua" w:cs="Book Antiqua"/>
          <w:color w:val="000000"/>
        </w:rPr>
        <w:t>in</w:t>
      </w:r>
      <w:r w:rsidRPr="00A170C7">
        <w:rPr>
          <w:rFonts w:ascii="Book Antiqua" w:eastAsia="Book Antiqua" w:hAnsi="Book Antiqua" w:cs="Book Antiqua"/>
          <w:color w:val="000000"/>
        </w:rPr>
        <w:t xml:space="preserve"> EGC number</w:t>
      </w:r>
      <w:r w:rsidR="009E22E4" w:rsidRPr="00A170C7">
        <w:rPr>
          <w:rFonts w:ascii="Book Antiqua" w:eastAsia="Book Antiqua" w:hAnsi="Book Antiqua" w:cs="Book Antiqua"/>
          <w:color w:val="000000"/>
        </w:rPr>
        <w:t xml:space="preserve"> and</w:t>
      </w:r>
      <w:r w:rsidRPr="00A170C7">
        <w:rPr>
          <w:rFonts w:ascii="Book Antiqua" w:eastAsia="Book Antiqua" w:hAnsi="Book Antiqua" w:cs="Book Antiqua"/>
          <w:color w:val="000000"/>
        </w:rPr>
        <w:t xml:space="preserve"> impairment and alterations </w:t>
      </w:r>
      <w:r w:rsidR="009E22E4" w:rsidRPr="00A170C7">
        <w:rPr>
          <w:rFonts w:ascii="Book Antiqua" w:eastAsia="Book Antiqua" w:hAnsi="Book Antiqua" w:cs="Book Antiqua"/>
          <w:color w:val="000000"/>
        </w:rPr>
        <w:t>in</w:t>
      </w:r>
      <w:r w:rsidRPr="00A170C7">
        <w:rPr>
          <w:rFonts w:ascii="Book Antiqua" w:eastAsia="Book Antiqua" w:hAnsi="Book Antiqua" w:cs="Book Antiqua"/>
          <w:color w:val="000000"/>
        </w:rPr>
        <w:t xml:space="preserve"> EGC functionality</w:t>
      </w:r>
      <w:r w:rsidRPr="00A170C7">
        <w:rPr>
          <w:rFonts w:ascii="Book Antiqua" w:eastAsia="Book Antiqua" w:hAnsi="Book Antiqua" w:cs="Book Antiqua"/>
          <w:color w:val="000000"/>
          <w:vertAlign w:val="superscript"/>
        </w:rPr>
        <w:t>[32]</w:t>
      </w:r>
      <w:r w:rsidRPr="00A170C7">
        <w:rPr>
          <w:rFonts w:ascii="Book Antiqua" w:eastAsia="Book Antiqua" w:hAnsi="Book Antiqua" w:cs="Book Antiqua"/>
          <w:color w:val="000000"/>
        </w:rPr>
        <w:t>. After CDI, the structural and functional defects caused by the Tcds might be long-lasting in a significant percentage of patients and trigger low-grade inflammation and persistent dysmicrobism</w:t>
      </w:r>
      <w:r w:rsidRPr="00A170C7">
        <w:rPr>
          <w:rFonts w:ascii="Book Antiqua" w:eastAsia="Book Antiqua" w:hAnsi="Book Antiqua" w:cs="Book Antiqua"/>
          <w:color w:val="000000"/>
          <w:vertAlign w:val="superscript"/>
        </w:rPr>
        <w:t>[25]</w:t>
      </w:r>
      <w:r w:rsidRPr="00A170C7">
        <w:rPr>
          <w:rFonts w:ascii="Book Antiqua" w:eastAsia="Book Antiqua" w:hAnsi="Book Antiqua" w:cs="Book Antiqua"/>
          <w:color w:val="000000"/>
        </w:rPr>
        <w:t xml:space="preserve">. This implies that residual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bacteria that remain when healing after an acute CDI may benefit</w:t>
      </w:r>
      <w:r w:rsidR="009E22E4" w:rsidRPr="00A170C7">
        <w:rPr>
          <w:rFonts w:ascii="Book Antiqua" w:eastAsia="Book Antiqua" w:hAnsi="Book Antiqua" w:cs="Book Antiqua"/>
          <w:color w:val="000000"/>
        </w:rPr>
        <w:t xml:space="preserve"> from</w:t>
      </w:r>
      <w:r w:rsidRPr="00A170C7">
        <w:rPr>
          <w:rFonts w:ascii="Book Antiqua" w:eastAsia="Book Antiqua" w:hAnsi="Book Antiqua" w:cs="Book Antiqua"/>
          <w:color w:val="000000"/>
        </w:rPr>
        <w:t xml:space="preserve"> this condition and provoke relapses. The latter might be due to cytotoxic synergism with inflammatory cytokines that can occur even after months without any evident cause</w:t>
      </w:r>
      <w:r w:rsidRPr="00A170C7">
        <w:rPr>
          <w:rFonts w:ascii="Book Antiqua" w:eastAsia="Book Antiqua" w:hAnsi="Book Antiqua" w:cs="Book Antiqua"/>
          <w:color w:val="000000"/>
          <w:vertAlign w:val="superscript"/>
        </w:rPr>
        <w:t>[78]</w:t>
      </w:r>
      <w:r w:rsidRPr="00A170C7">
        <w:rPr>
          <w:rFonts w:ascii="Book Antiqua" w:eastAsia="Book Antiqua" w:hAnsi="Book Antiqua" w:cs="Book Antiqua"/>
          <w:color w:val="000000"/>
        </w:rPr>
        <w:t xml:space="preserve">. Therefore, it is possible that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changes the large bowel environment to remain for a long time and favor easier relapses. This means a continual expansion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carriers in the large bowel environment, with induction of an </w:t>
      </w:r>
      <w:r w:rsidR="009E22E4" w:rsidRPr="00A170C7">
        <w:rPr>
          <w:rFonts w:ascii="Book Antiqua" w:eastAsia="Book Antiqua" w:hAnsi="Book Antiqua" w:cs="Book Antiqua"/>
          <w:color w:val="000000"/>
        </w:rPr>
        <w:t>irritable bowel syndrome</w:t>
      </w:r>
      <w:r w:rsidRPr="00A170C7">
        <w:rPr>
          <w:rFonts w:ascii="Book Antiqua" w:eastAsia="Book Antiqua" w:hAnsi="Book Antiqua" w:cs="Book Antiqua"/>
          <w:color w:val="000000"/>
        </w:rPr>
        <w:t>-like condition and with recurrences due to a latent or fluctuating inflammatory condition as in IBD subjects.</w:t>
      </w:r>
    </w:p>
    <w:p w14:paraId="6B06CB56" w14:textId="4C54B3A8"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All this emphasi</w:t>
      </w:r>
      <w:r w:rsidR="009E22E4" w:rsidRPr="00A170C7">
        <w:rPr>
          <w:rFonts w:ascii="Book Antiqua" w:eastAsia="Book Antiqua" w:hAnsi="Book Antiqua" w:cs="Book Antiqua"/>
          <w:color w:val="000000"/>
        </w:rPr>
        <w:t>z</w:t>
      </w:r>
      <w:r w:rsidRPr="00A170C7">
        <w:rPr>
          <w:rFonts w:ascii="Book Antiqua" w:eastAsia="Book Antiqua" w:hAnsi="Book Antiqua" w:cs="Book Antiqua"/>
          <w:color w:val="000000"/>
        </w:rPr>
        <w:t xml:space="preserve">es the complex molecular strategy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based on the cytotoxic synergism with some components of the inflammatory response as IFN-</w:t>
      </w:r>
      <w:r w:rsidR="00715924" w:rsidRPr="00A170C7">
        <w:rPr>
          <w:rFonts w:ascii="Book Antiqua" w:eastAsia="Book Antiqua" w:hAnsi="Book Antiqua" w:cs="Book Antiqua"/>
          <w:color w:val="000000"/>
        </w:rPr>
        <w:t>γ</w:t>
      </w:r>
      <w:r w:rsidRPr="00A170C7">
        <w:rPr>
          <w:rFonts w:ascii="Book Antiqua" w:eastAsia="Book Antiqua" w:hAnsi="Book Antiqua" w:cs="Book Antiqua"/>
          <w:color w:val="000000"/>
        </w:rPr>
        <w:t xml:space="preserve"> and TNF-</w:t>
      </w:r>
      <w:r w:rsidR="000118A8" w:rsidRPr="00A170C7">
        <w:rPr>
          <w:rFonts w:ascii="Book Antiqua" w:hAnsi="Book Antiqua" w:cs="Book Antiqua"/>
        </w:rPr>
        <w:t>α</w:t>
      </w:r>
      <w:r w:rsidRPr="00A170C7">
        <w:rPr>
          <w:rFonts w:ascii="Book Antiqua" w:eastAsia="Book Antiqua" w:hAnsi="Book Antiqua" w:cs="Book Antiqua"/>
          <w:color w:val="000000"/>
        </w:rPr>
        <w:t>, which potentiate cytotoxicity of TcdB</w:t>
      </w:r>
      <w:r w:rsidRPr="00A170C7">
        <w:rPr>
          <w:rFonts w:ascii="Book Antiqua" w:eastAsia="Book Antiqua" w:hAnsi="Book Antiqua" w:cs="Book Antiqua"/>
          <w:color w:val="000000"/>
          <w:vertAlign w:val="superscript"/>
        </w:rPr>
        <w:t>[48,72]</w:t>
      </w:r>
      <w:r w:rsidRPr="00A170C7">
        <w:rPr>
          <w:rFonts w:ascii="Book Antiqua" w:eastAsia="Book Antiqua" w:hAnsi="Book Antiqua" w:cs="Book Antiqua"/>
          <w:color w:val="000000"/>
        </w:rPr>
        <w:t>. Therefore, it is conceivable that IFN-</w:t>
      </w:r>
      <w:r w:rsidR="00715924" w:rsidRPr="00A170C7">
        <w:rPr>
          <w:rFonts w:ascii="Book Antiqua" w:eastAsia="Book Antiqua" w:hAnsi="Book Antiqua" w:cs="Book Antiqua"/>
          <w:color w:val="000000"/>
        </w:rPr>
        <w:t>γ</w:t>
      </w:r>
      <w:r w:rsidRPr="00A170C7">
        <w:rPr>
          <w:rFonts w:ascii="Book Antiqua" w:eastAsia="Book Antiqua" w:hAnsi="Book Antiqua" w:cs="Book Antiqua"/>
          <w:color w:val="000000"/>
        </w:rPr>
        <w:t xml:space="preserve"> and TNF-</w:t>
      </w:r>
      <w:r w:rsidR="000118A8" w:rsidRPr="00A170C7">
        <w:rPr>
          <w:rFonts w:ascii="Book Antiqua" w:hAnsi="Book Antiqua" w:cs="Book Antiqua"/>
        </w:rPr>
        <w:t>α</w:t>
      </w:r>
      <w:r w:rsidR="000118A8" w:rsidRPr="00A170C7">
        <w:rPr>
          <w:rFonts w:ascii="Book Antiqua" w:hAnsi="Book Antiqua" w:cs="Book Antiqua"/>
          <w:lang w:eastAsia="zh-CN"/>
        </w:rPr>
        <w:t xml:space="preserve"> </w:t>
      </w:r>
      <w:r w:rsidRPr="00A170C7">
        <w:rPr>
          <w:rFonts w:ascii="Book Antiqua" w:eastAsia="Book Antiqua" w:hAnsi="Book Antiqua" w:cs="Book Antiqua"/>
          <w:color w:val="000000"/>
        </w:rPr>
        <w:t>behave as drivers of the infection from the beginning of the infection, amplifying apoptosis induced by low doses of Tcds, and opening the way to infection progression</w:t>
      </w:r>
      <w:r w:rsidRPr="00A170C7">
        <w:rPr>
          <w:rFonts w:ascii="Book Antiqua" w:eastAsia="Book Antiqua" w:hAnsi="Book Antiqua" w:cs="Book Antiqua"/>
          <w:color w:val="000000"/>
          <w:vertAlign w:val="superscript"/>
        </w:rPr>
        <w:t>[26,32,34,48,72]</w:t>
      </w:r>
      <w:r w:rsidRPr="00A170C7">
        <w:rPr>
          <w:rFonts w:ascii="Book Antiqua" w:eastAsia="Book Antiqua" w:hAnsi="Book Antiqua" w:cs="Book Antiqua"/>
          <w:color w:val="000000"/>
        </w:rPr>
        <w:t>.</w:t>
      </w:r>
    </w:p>
    <w:p w14:paraId="7EB39541" w14:textId="030D47B5"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Therefore, it is likely that antibiotic treatment, other than provoking dysmicrobism</w:t>
      </w:r>
      <w:r w:rsidR="009E22E4"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by means of bacteriolytic activity builds an inflamed environment in the large bowel by release of bacterial factors from killed bacteria. Additionally, whatever inflammatory environment induced in the absence of antibiotic treatment could also help CDI in subjects with obesity or </w:t>
      </w:r>
      <w:r w:rsidR="009E22E4" w:rsidRPr="00A170C7">
        <w:rPr>
          <w:rFonts w:ascii="Book Antiqua" w:eastAsia="Book Antiqua" w:hAnsi="Book Antiqua" w:cs="Book Antiqua"/>
          <w:color w:val="000000"/>
        </w:rPr>
        <w:t xml:space="preserve">other </w:t>
      </w:r>
      <w:r w:rsidRPr="00A170C7">
        <w:rPr>
          <w:rFonts w:ascii="Book Antiqua" w:eastAsia="Book Antiqua" w:hAnsi="Book Antiqua" w:cs="Book Antiqua"/>
          <w:color w:val="000000"/>
        </w:rPr>
        <w:t>pathologies accompanied by an inflammatory state</w:t>
      </w:r>
      <w:r w:rsidRPr="00A170C7">
        <w:rPr>
          <w:rFonts w:ascii="Book Antiqua" w:eastAsia="Book Antiqua" w:hAnsi="Book Antiqua" w:cs="Book Antiqua"/>
          <w:color w:val="000000"/>
          <w:vertAlign w:val="superscript"/>
        </w:rPr>
        <w:t>[28]</w:t>
      </w:r>
      <w:r w:rsidRPr="00A170C7">
        <w:rPr>
          <w:rFonts w:ascii="Book Antiqua" w:eastAsia="Book Antiqua" w:hAnsi="Book Antiqua" w:cs="Book Antiqua"/>
          <w:color w:val="000000"/>
        </w:rPr>
        <w:t>.</w:t>
      </w:r>
    </w:p>
    <w:p w14:paraId="4A71D7EC" w14:textId="77777777" w:rsidR="00A77B3E" w:rsidRPr="00A170C7" w:rsidRDefault="00A77B3E" w:rsidP="00715924">
      <w:pPr>
        <w:spacing w:line="360" w:lineRule="auto"/>
        <w:jc w:val="both"/>
        <w:rPr>
          <w:rFonts w:ascii="Book Antiqua" w:hAnsi="Book Antiqua"/>
        </w:rPr>
      </w:pPr>
    </w:p>
    <w:p w14:paraId="0C755593" w14:textId="4CF476A8" w:rsidR="00A77B3E" w:rsidRPr="00A170C7" w:rsidRDefault="00B711D0" w:rsidP="00715924">
      <w:pPr>
        <w:spacing w:line="360" w:lineRule="auto"/>
        <w:jc w:val="both"/>
        <w:rPr>
          <w:rFonts w:ascii="Book Antiqua" w:hAnsi="Book Antiqua"/>
          <w:u w:val="single"/>
        </w:rPr>
      </w:pPr>
      <w:r w:rsidRPr="00A170C7">
        <w:rPr>
          <w:rFonts w:ascii="Book Antiqua" w:eastAsia="Book Antiqua" w:hAnsi="Book Antiqua" w:cs="Book Antiqua"/>
          <w:b/>
          <w:bCs/>
          <w:iCs/>
          <w:color w:val="000000"/>
          <w:u w:val="single"/>
        </w:rPr>
        <w:t xml:space="preserve">THE CONDITIONS THAT FAVOR THE ENDEMIC SPREAD OF </w:t>
      </w:r>
      <w:r w:rsidRPr="00A170C7">
        <w:rPr>
          <w:rFonts w:ascii="Book Antiqua" w:eastAsia="Book Antiqua" w:hAnsi="Book Antiqua" w:cs="Book Antiqua"/>
          <w:b/>
          <w:bCs/>
          <w:i/>
          <w:color w:val="000000"/>
          <w:u w:val="single"/>
        </w:rPr>
        <w:t>C. DIFFICILE</w:t>
      </w:r>
      <w:r w:rsidRPr="00A170C7">
        <w:rPr>
          <w:rFonts w:ascii="Book Antiqua" w:eastAsia="Book Antiqua" w:hAnsi="Book Antiqua" w:cs="Book Antiqua"/>
          <w:b/>
          <w:bCs/>
          <w:iCs/>
          <w:color w:val="000000"/>
          <w:u w:val="single"/>
        </w:rPr>
        <w:t xml:space="preserve"> IN PEOPLE WITH IBD</w:t>
      </w:r>
    </w:p>
    <w:p w14:paraId="1C34C4A6" w14:textId="77777777" w:rsidR="005C2FBB" w:rsidRPr="00A170C7" w:rsidRDefault="00B711D0" w:rsidP="002D4DDE">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An endemic spread of</w:t>
      </w:r>
      <w:r w:rsidRPr="00A170C7">
        <w:rPr>
          <w:rFonts w:ascii="Book Antiqua" w:eastAsia="Book Antiqua" w:hAnsi="Book Antiqua" w:cs="Book Antiqua"/>
          <w:i/>
          <w:iCs/>
          <w:color w:val="000000"/>
        </w:rPr>
        <w:t xml:space="preserve"> C. difficile </w:t>
      </w:r>
      <w:r w:rsidRPr="00A170C7">
        <w:rPr>
          <w:rFonts w:ascii="Book Antiqua" w:eastAsia="Book Antiqua" w:hAnsi="Book Antiqua" w:cs="Book Antiqua"/>
          <w:color w:val="000000"/>
        </w:rPr>
        <w:t>in IBD patients is favored by:</w:t>
      </w:r>
    </w:p>
    <w:p w14:paraId="0C609DE8" w14:textId="7B45F124" w:rsidR="00A77B3E" w:rsidRPr="00A170C7" w:rsidRDefault="00B711D0" w:rsidP="002D4DDE">
      <w:pPr>
        <w:spacing w:line="360" w:lineRule="auto"/>
        <w:jc w:val="both"/>
        <w:rPr>
          <w:rFonts w:ascii="Book Antiqua" w:hAnsi="Book Antiqua"/>
          <w:lang w:eastAsia="zh-CN"/>
        </w:rPr>
      </w:pPr>
      <w:r w:rsidRPr="00A170C7">
        <w:rPr>
          <w:rFonts w:ascii="Book Antiqua" w:eastAsia="Book Antiqua" w:hAnsi="Book Antiqua" w:cs="Book Antiqua"/>
          <w:i/>
          <w:iCs/>
          <w:color w:val="000000"/>
        </w:rPr>
        <w:lastRenderedPageBreak/>
        <w:t xml:space="preserve"> </w:t>
      </w:r>
      <w:r w:rsidR="005C2FBB" w:rsidRPr="00A170C7">
        <w:rPr>
          <w:rFonts w:ascii="Book Antiqua" w:hAnsi="Book Antiqua" w:cs="Book Antiqua"/>
          <w:color w:val="000000"/>
          <w:lang w:eastAsia="zh-CN"/>
        </w:rPr>
        <w:t>(1</w:t>
      </w:r>
      <w:r w:rsidR="005C2FBB"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The extreme resistance of the spores to the external environment and the mechanism of spore germination</w:t>
      </w:r>
      <w:r w:rsidRPr="00A170C7">
        <w:rPr>
          <w:rFonts w:ascii="Book Antiqua" w:eastAsia="Book Antiqua" w:hAnsi="Book Antiqua" w:cs="Book Antiqua"/>
          <w:color w:val="000000"/>
          <w:vertAlign w:val="superscript"/>
        </w:rPr>
        <w:t>[17</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19,79]</w:t>
      </w:r>
      <w:r w:rsidRPr="00A170C7">
        <w:rPr>
          <w:rFonts w:ascii="Book Antiqua" w:eastAsia="Book Antiqua" w:hAnsi="Book Antiqua" w:cs="Book Antiqua"/>
          <w:color w:val="000000"/>
        </w:rPr>
        <w:t>.</w:t>
      </w:r>
    </w:p>
    <w:p w14:paraId="719674EA" w14:textId="6CACB002" w:rsidR="00A77B3E" w:rsidRPr="00A170C7" w:rsidRDefault="004B5D89" w:rsidP="000F55FA">
      <w:pPr>
        <w:spacing w:line="360" w:lineRule="auto"/>
        <w:jc w:val="both"/>
        <w:rPr>
          <w:rFonts w:ascii="Book Antiqua" w:hAnsi="Book Antiqua"/>
        </w:rPr>
      </w:pPr>
      <w:r w:rsidRPr="00A170C7">
        <w:rPr>
          <w:rFonts w:ascii="Book Antiqua" w:eastAsia="Book Antiqua" w:hAnsi="Book Antiqua" w:cs="Book Antiqua"/>
          <w:i/>
          <w:iCs/>
          <w:color w:val="000000"/>
        </w:rPr>
        <w:t xml:space="preserve">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b/>
          <w:bCs/>
          <w:i/>
          <w:iCs/>
          <w:color w:val="000000"/>
        </w:rPr>
        <w:t xml:space="preserve"> </w:t>
      </w:r>
      <w:r w:rsidR="00B711D0" w:rsidRPr="00A170C7">
        <w:rPr>
          <w:rFonts w:ascii="Book Antiqua" w:eastAsia="Book Antiqua" w:hAnsi="Book Antiqua" w:cs="Book Antiqua"/>
          <w:color w:val="000000"/>
        </w:rPr>
        <w:t>spores are</w:t>
      </w:r>
      <w:r w:rsidR="00B711D0" w:rsidRPr="00A170C7">
        <w:rPr>
          <w:rFonts w:ascii="Book Antiqua" w:eastAsia="Book Antiqua" w:hAnsi="Book Antiqua" w:cs="Book Antiqua"/>
          <w:i/>
          <w:iCs/>
          <w:color w:val="000000"/>
        </w:rPr>
        <w:t xml:space="preserve"> </w:t>
      </w:r>
      <w:r w:rsidR="00B711D0" w:rsidRPr="00A170C7">
        <w:rPr>
          <w:rFonts w:ascii="Book Antiqua" w:eastAsia="Book Antiqua" w:hAnsi="Book Antiqua" w:cs="Book Antiqua"/>
          <w:color w:val="000000"/>
        </w:rPr>
        <w:t>extremely resistant to strong disinfectants and radiation</w:t>
      </w:r>
      <w:r w:rsidR="00B711D0" w:rsidRPr="00A170C7">
        <w:rPr>
          <w:rFonts w:ascii="Book Antiqua" w:eastAsia="Book Antiqua" w:hAnsi="Book Antiqua" w:cs="Book Antiqua"/>
          <w:color w:val="000000"/>
          <w:vertAlign w:val="superscript"/>
        </w:rPr>
        <w:t>[17</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19]</w:t>
      </w:r>
      <w:r w:rsidR="00B711D0" w:rsidRPr="00A170C7">
        <w:rPr>
          <w:rFonts w:ascii="Book Antiqua" w:eastAsia="Book Antiqua" w:hAnsi="Book Antiqua" w:cs="Book Antiqua"/>
          <w:color w:val="000000"/>
        </w:rPr>
        <w:t>. The mechanism of germination is both complicated and distinctive compared to that of other microorganisms</w:t>
      </w:r>
      <w:r w:rsidR="00B711D0" w:rsidRPr="00A170C7">
        <w:rPr>
          <w:rFonts w:ascii="Book Antiqua" w:eastAsia="Book Antiqua" w:hAnsi="Book Antiqua" w:cs="Book Antiqua"/>
          <w:color w:val="000000"/>
          <w:vertAlign w:val="superscript"/>
        </w:rPr>
        <w:t>[79]</w:t>
      </w:r>
      <w:r w:rsidR="00B711D0" w:rsidRPr="00A170C7">
        <w:rPr>
          <w:rFonts w:ascii="Book Antiqua" w:eastAsia="Book Antiqua" w:hAnsi="Book Antiqua" w:cs="Book Antiqua"/>
          <w:color w:val="000000"/>
        </w:rPr>
        <w:t>, due to the peculiar Tcd interaction</w:t>
      </w:r>
      <w:r w:rsidRPr="00A170C7">
        <w:rPr>
          <w:rFonts w:ascii="Book Antiqua" w:eastAsia="Book Antiqua" w:hAnsi="Book Antiqua" w:cs="Book Antiqua"/>
          <w:color w:val="000000"/>
        </w:rPr>
        <w:t>s</w:t>
      </w:r>
      <w:r w:rsidR="00B711D0" w:rsidRPr="00A170C7">
        <w:rPr>
          <w:rFonts w:ascii="Book Antiqua" w:eastAsia="Book Antiqua" w:hAnsi="Book Antiqua" w:cs="Book Antiqua"/>
          <w:color w:val="000000"/>
        </w:rPr>
        <w:t xml:space="preserve"> with the host and to cellular microbial factors </w:t>
      </w:r>
      <w:r w:rsidRPr="00A170C7">
        <w:rPr>
          <w:rFonts w:ascii="Book Antiqua" w:eastAsia="Book Antiqua" w:hAnsi="Book Antiqua" w:cs="Book Antiqua"/>
          <w:color w:val="000000"/>
        </w:rPr>
        <w:t>that</w:t>
      </w:r>
      <w:r w:rsidR="00B711D0" w:rsidRPr="00A170C7">
        <w:rPr>
          <w:rFonts w:ascii="Book Antiqua" w:eastAsia="Book Antiqua" w:hAnsi="Book Antiqua" w:cs="Book Antiqua"/>
          <w:color w:val="000000"/>
        </w:rPr>
        <w:t xml:space="preserve"> facilitate the colonization and successive infection and relapses</w:t>
      </w:r>
      <w:r w:rsidR="00B711D0" w:rsidRPr="00A170C7">
        <w:rPr>
          <w:rFonts w:ascii="Book Antiqua" w:eastAsia="Book Antiqua" w:hAnsi="Book Antiqua" w:cs="Book Antiqua"/>
          <w:color w:val="000000"/>
          <w:vertAlign w:val="superscript"/>
        </w:rPr>
        <w:t>,79</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83]</w:t>
      </w:r>
      <w:r w:rsidR="00B711D0" w:rsidRPr="00A170C7">
        <w:rPr>
          <w:rFonts w:ascii="Book Antiqua" w:eastAsia="Book Antiqua" w:hAnsi="Book Antiqua" w:cs="Book Antiqua"/>
          <w:color w:val="000000"/>
        </w:rPr>
        <w:t xml:space="preserve">. Moreover,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spores can also adhere to gut epithelial cells and penetrate them </w:t>
      </w:r>
      <w:r w:rsidR="00B711D0" w:rsidRPr="00A170C7">
        <w:rPr>
          <w:rFonts w:ascii="Book Antiqua" w:eastAsia="Book Antiqua" w:hAnsi="Book Antiqua" w:cs="Book Antiqua"/>
          <w:i/>
          <w:iCs/>
          <w:color w:val="000000"/>
        </w:rPr>
        <w:t>via</w:t>
      </w:r>
      <w:r w:rsidR="00B711D0" w:rsidRPr="00A170C7">
        <w:rPr>
          <w:rFonts w:ascii="Book Antiqua" w:eastAsia="Book Antiqua" w:hAnsi="Book Antiqua" w:cs="Book Antiqua"/>
          <w:color w:val="000000"/>
        </w:rPr>
        <w:t xml:space="preserve"> a process of macropinocytosis-like endocytosis</w:t>
      </w:r>
      <w:r w:rsidR="000118A8" w:rsidRPr="00A170C7">
        <w:rPr>
          <w:rFonts w:ascii="Book Antiqua" w:eastAsia="Book Antiqua" w:hAnsi="Book Antiqua" w:cs="Book Antiqua"/>
          <w:color w:val="000000"/>
          <w:vertAlign w:val="superscript"/>
        </w:rPr>
        <w:t>[84,85]</w:t>
      </w:r>
      <w:r w:rsidR="00B711D0" w:rsidRPr="00A170C7">
        <w:rPr>
          <w:rFonts w:ascii="Book Antiqua" w:eastAsia="Book Antiqua" w:hAnsi="Book Antiqua" w:cs="Book Antiqua"/>
          <w:color w:val="000000"/>
        </w:rPr>
        <w:t xml:space="preserve">. This macropinocytosis-like endocytosis is dependent </w:t>
      </w:r>
      <w:r w:rsidRPr="00A170C7">
        <w:rPr>
          <w:rFonts w:ascii="Book Antiqua" w:eastAsia="Book Antiqua" w:hAnsi="Book Antiqua" w:cs="Book Antiqua"/>
          <w:color w:val="000000"/>
        </w:rPr>
        <w:t>on</w:t>
      </w:r>
      <w:r w:rsidR="00B711D0" w:rsidRPr="00A170C7">
        <w:rPr>
          <w:rFonts w:ascii="Book Antiqua" w:eastAsia="Book Antiqua" w:hAnsi="Book Antiqua" w:cs="Book Antiqua"/>
          <w:color w:val="000000"/>
        </w:rPr>
        <w:t xml:space="preserve"> Fr-95B</w:t>
      </w:r>
      <w:r w:rsidR="00B711D0" w:rsidRPr="00A170C7">
        <w:rPr>
          <w:rFonts w:ascii="Book Antiqua" w:eastAsia="Book Antiqua" w:hAnsi="Book Antiqua" w:cs="Book Antiqua"/>
          <w:color w:val="000000"/>
          <w:vertAlign w:val="subscript"/>
        </w:rPr>
        <w:t>1</w:t>
      </w:r>
      <w:r w:rsidR="00B711D0" w:rsidRPr="00A170C7">
        <w:rPr>
          <w:rFonts w:ascii="Book Antiqua" w:eastAsia="Book Antiqua" w:hAnsi="Book Antiqua" w:cs="Book Antiqua"/>
          <w:color w:val="000000"/>
        </w:rPr>
        <w:t xml:space="preserve"> and Vn-a</w:t>
      </w:r>
      <w:r w:rsidR="00B711D0" w:rsidRPr="00A170C7">
        <w:rPr>
          <w:rFonts w:ascii="Book Antiqua" w:eastAsia="Book Antiqua" w:hAnsi="Book Antiqua" w:cs="Book Antiqua"/>
          <w:color w:val="000000"/>
          <w:vertAlign w:val="subscript"/>
        </w:rPr>
        <w:t>v</w:t>
      </w:r>
      <w:r w:rsidR="00B711D0" w:rsidRPr="00A170C7">
        <w:rPr>
          <w:rFonts w:ascii="Book Antiqua" w:eastAsia="Book Antiqua" w:hAnsi="Book Antiqua" w:cs="Book Antiqua"/>
          <w:color w:val="000000"/>
        </w:rPr>
        <w:t>β</w:t>
      </w:r>
      <w:r w:rsidR="00B711D0" w:rsidRPr="00A170C7">
        <w:rPr>
          <w:rFonts w:ascii="Book Antiqua" w:eastAsia="Book Antiqua" w:hAnsi="Book Antiqua" w:cs="Book Antiqua"/>
          <w:color w:val="000000"/>
          <w:vertAlign w:val="subscript"/>
        </w:rPr>
        <w:t>1</w:t>
      </w:r>
      <w:r w:rsidR="00B711D0" w:rsidRPr="00A170C7">
        <w:rPr>
          <w:rFonts w:ascii="Book Antiqua" w:eastAsia="Book Antiqua" w:hAnsi="Book Antiqua" w:cs="Book Antiqua"/>
          <w:color w:val="000000"/>
        </w:rPr>
        <w:t xml:space="preserve"> integrin and </w:t>
      </w:r>
      <w:r w:rsidRPr="00A170C7">
        <w:rPr>
          <w:rFonts w:ascii="Book Antiqua" w:eastAsia="Book Antiqua" w:hAnsi="Book Antiqua" w:cs="Book Antiqua"/>
          <w:color w:val="000000"/>
        </w:rPr>
        <w:t>on</w:t>
      </w:r>
      <w:r w:rsidR="00B711D0" w:rsidRPr="00A170C7">
        <w:rPr>
          <w:rFonts w:ascii="Book Antiqua" w:eastAsia="Book Antiqua" w:hAnsi="Book Antiqua" w:cs="Book Antiqua"/>
          <w:color w:val="000000"/>
        </w:rPr>
        <w:t xml:space="preserve"> the spore-surface collagen-like BclA3 exosporium protein</w:t>
      </w:r>
      <w:r w:rsidR="00B711D0" w:rsidRPr="00A170C7">
        <w:rPr>
          <w:rFonts w:ascii="Book Antiqua" w:eastAsia="Book Antiqua" w:hAnsi="Book Antiqua" w:cs="Book Antiqua"/>
          <w:color w:val="000000"/>
          <w:vertAlign w:val="superscript"/>
        </w:rPr>
        <w:t>[84,85]</w:t>
      </w:r>
      <w:r w:rsidR="00B711D0" w:rsidRPr="00A170C7">
        <w:rPr>
          <w:rFonts w:ascii="Book Antiqua" w:eastAsia="Book Antiqua" w:hAnsi="Book Antiqua" w:cs="Book Antiqua"/>
          <w:color w:val="000000"/>
        </w:rPr>
        <w:t xml:space="preserve">. In an </w:t>
      </w:r>
      <w:r w:rsidR="00B711D0" w:rsidRPr="00A170C7">
        <w:rPr>
          <w:rFonts w:ascii="Book Antiqua" w:eastAsia="Book Antiqua" w:hAnsi="Book Antiqua" w:cs="Book Antiqua"/>
          <w:i/>
          <w:iCs/>
          <w:color w:val="000000"/>
        </w:rPr>
        <w:t xml:space="preserve">in vivo </w:t>
      </w:r>
      <w:r w:rsidR="00B711D0" w:rsidRPr="00A170C7">
        <w:rPr>
          <w:rFonts w:ascii="Book Antiqua" w:eastAsia="Book Antiqua" w:hAnsi="Book Antiqua" w:cs="Book Antiqua"/>
          <w:color w:val="000000"/>
        </w:rPr>
        <w:t>model in mice, it has been shown that the entry of spores into intestinal epithelial cells in a dormant but reactivable state contributes to the recurrence of CDI</w:t>
      </w:r>
      <w:r w:rsidR="00B711D0" w:rsidRPr="00A170C7">
        <w:rPr>
          <w:rFonts w:ascii="Book Antiqua" w:eastAsia="Book Antiqua" w:hAnsi="Book Antiqua" w:cs="Book Antiqua"/>
          <w:color w:val="000000"/>
          <w:vertAlign w:val="superscript"/>
        </w:rPr>
        <w:t>[84,85]</w:t>
      </w:r>
      <w:r w:rsidR="00B711D0" w:rsidRPr="00A170C7">
        <w:rPr>
          <w:rFonts w:ascii="Book Antiqua" w:eastAsia="Book Antiqua" w:hAnsi="Book Antiqua" w:cs="Book Antiqua"/>
          <w:color w:val="000000"/>
        </w:rPr>
        <w:t>.</w:t>
      </w:r>
    </w:p>
    <w:p w14:paraId="6D578478" w14:textId="51D9BDD0" w:rsidR="00A77B3E" w:rsidRPr="00A170C7" w:rsidRDefault="000F55FA" w:rsidP="00377B8F">
      <w:pPr>
        <w:spacing w:line="360" w:lineRule="auto"/>
        <w:jc w:val="both"/>
        <w:rPr>
          <w:rFonts w:ascii="Book Antiqua" w:hAnsi="Book Antiqua"/>
          <w:lang w:eastAsia="zh-CN"/>
        </w:rPr>
      </w:pPr>
      <w:r w:rsidRPr="00A170C7">
        <w:rPr>
          <w:rFonts w:ascii="Book Antiqua" w:hAnsi="Book Antiqua" w:cs="Book Antiqua"/>
          <w:color w:val="000000"/>
          <w:lang w:eastAsia="zh-CN"/>
        </w:rPr>
        <w:t>(2</w:t>
      </w:r>
      <w:r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Progressive colonization of human</w:t>
      </w:r>
      <w:r w:rsidR="004B5D89" w:rsidRPr="00A170C7">
        <w:rPr>
          <w:rFonts w:ascii="Book Antiqua" w:eastAsia="Book Antiqua" w:hAnsi="Book Antiqua" w:cs="Book Antiqua"/>
          <w:color w:val="000000"/>
        </w:rPr>
        <w:t>s</w:t>
      </w:r>
      <w:r w:rsidR="00B711D0" w:rsidRPr="00A170C7">
        <w:rPr>
          <w:rFonts w:ascii="Book Antiqua" w:eastAsia="Book Antiqua" w:hAnsi="Book Antiqua" w:cs="Book Antiqua"/>
          <w:color w:val="000000"/>
        </w:rPr>
        <w:t xml:space="preserve"> by the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spores</w:t>
      </w:r>
      <w:r w:rsidR="004B5D89" w:rsidRPr="00A170C7">
        <w:rPr>
          <w:rFonts w:ascii="Book Antiqua" w:eastAsia="Book Antiqua" w:hAnsi="Book Antiqua" w:cs="Book Antiqua"/>
          <w:color w:val="000000"/>
        </w:rPr>
        <w:t xml:space="preserve"> depends on </w:t>
      </w:r>
      <w:r w:rsidR="004B5D89" w:rsidRPr="00A170C7">
        <w:rPr>
          <w:rFonts w:ascii="Book Antiqua" w:eastAsia="Book Antiqua" w:hAnsi="Book Antiqua" w:cs="Book Antiqua"/>
          <w:i/>
          <w:iCs/>
          <w:color w:val="000000"/>
        </w:rPr>
        <w:t>C. difficile</w:t>
      </w:r>
      <w:r w:rsidR="004B5D89" w:rsidRPr="00A170C7">
        <w:rPr>
          <w:rFonts w:ascii="Book Antiqua" w:eastAsia="Book Antiqua" w:hAnsi="Book Antiqua" w:cs="Book Antiqua"/>
          <w:color w:val="000000"/>
        </w:rPr>
        <w:t xml:space="preserve"> to</w:t>
      </w:r>
      <w:r w:rsidR="00B711D0" w:rsidRPr="00A170C7">
        <w:rPr>
          <w:rFonts w:ascii="Book Antiqua" w:eastAsia="Book Antiqua" w:hAnsi="Book Antiqua" w:cs="Book Antiqua"/>
          <w:color w:val="000000"/>
        </w:rPr>
        <w:t xml:space="preserve"> wait for the appropriate conditions that favor transition to the vegetative form capable of induc</w:t>
      </w:r>
      <w:r w:rsidR="004B5D89" w:rsidRPr="00A170C7">
        <w:rPr>
          <w:rFonts w:ascii="Book Antiqua" w:eastAsia="Book Antiqua" w:hAnsi="Book Antiqua" w:cs="Book Antiqua"/>
          <w:color w:val="000000"/>
        </w:rPr>
        <w:t>ing</w:t>
      </w:r>
      <w:r w:rsidR="00B711D0" w:rsidRPr="00A170C7">
        <w:rPr>
          <w:rFonts w:ascii="Book Antiqua" w:eastAsia="Book Antiqua" w:hAnsi="Book Antiqua" w:cs="Book Antiqua"/>
          <w:color w:val="000000"/>
        </w:rPr>
        <w:t xml:space="preserve"> infection and the clinical </w:t>
      </w:r>
      <w:r w:rsidRPr="00A170C7">
        <w:rPr>
          <w:rFonts w:ascii="Book Antiqua" w:eastAsia="Book Antiqua" w:hAnsi="Book Antiqua" w:cs="Book Antiqua"/>
          <w:color w:val="000000"/>
        </w:rPr>
        <w:t>manifestations</w:t>
      </w:r>
      <w:r w:rsidR="00B711D0" w:rsidRPr="00A170C7">
        <w:rPr>
          <w:rFonts w:ascii="Book Antiqua" w:eastAsia="Book Antiqua" w:hAnsi="Book Antiqua" w:cs="Book Antiqua"/>
          <w:color w:val="000000"/>
        </w:rPr>
        <w:t>.</w:t>
      </w:r>
      <w:r w:rsidR="004B5D89"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Colonization is due to</w:t>
      </w:r>
      <w:r w:rsidR="00B711D0" w:rsidRPr="00A170C7">
        <w:rPr>
          <w:rFonts w:ascii="Book Antiqua" w:eastAsia="Book Antiqua" w:hAnsi="Book Antiqua" w:cs="Book Antiqua"/>
          <w:i/>
          <w:iCs/>
          <w:color w:val="000000"/>
        </w:rPr>
        <w:t xml:space="preserve"> C. difficile</w:t>
      </w:r>
      <w:r w:rsidR="00B711D0" w:rsidRPr="00A170C7">
        <w:rPr>
          <w:rFonts w:ascii="Book Antiqua" w:eastAsia="Book Antiqua" w:hAnsi="Book Antiqua" w:cs="Book Antiqua"/>
          <w:color w:val="000000"/>
        </w:rPr>
        <w:t xml:space="preserve"> transmission </w:t>
      </w:r>
      <w:r w:rsidR="00B711D0" w:rsidRPr="00A170C7">
        <w:rPr>
          <w:rFonts w:ascii="Book Antiqua" w:eastAsia="Book Antiqua" w:hAnsi="Book Antiqua" w:cs="Book Antiqua"/>
          <w:i/>
          <w:iCs/>
          <w:color w:val="000000"/>
        </w:rPr>
        <w:t>via</w:t>
      </w:r>
      <w:r w:rsidR="00B711D0" w:rsidRPr="00A170C7">
        <w:rPr>
          <w:rFonts w:ascii="Book Antiqua" w:eastAsia="Book Antiqua" w:hAnsi="Book Antiqua" w:cs="Book Antiqua"/>
          <w:color w:val="000000"/>
        </w:rPr>
        <w:t xml:space="preserve"> the fecal</w:t>
      </w:r>
      <w:r w:rsidR="00CE06F0"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oral route, with the spores that traverse the acidic pH of the stomach to colonize the large bowel, where</w:t>
      </w:r>
      <w:r w:rsidR="004B5D89" w:rsidRPr="00A170C7">
        <w:rPr>
          <w:rFonts w:ascii="Book Antiqua" w:eastAsia="Book Antiqua" w:hAnsi="Book Antiqua" w:cs="Book Antiqua"/>
          <w:color w:val="000000"/>
        </w:rPr>
        <w:t xml:space="preserve"> they</w:t>
      </w:r>
      <w:r w:rsidR="00B711D0" w:rsidRPr="00A170C7">
        <w:rPr>
          <w:rFonts w:ascii="Book Antiqua" w:eastAsia="Book Antiqua" w:hAnsi="Book Antiqua" w:cs="Book Antiqua"/>
          <w:color w:val="000000"/>
        </w:rPr>
        <w:t xml:space="preserve"> remain inactive until appropriate conditions favor </w:t>
      </w:r>
      <w:r w:rsidR="004B5D89" w:rsidRPr="00A170C7">
        <w:rPr>
          <w:rFonts w:ascii="Book Antiqua" w:eastAsia="Book Antiqua" w:hAnsi="Book Antiqua" w:cs="Book Antiqua"/>
          <w:color w:val="000000"/>
        </w:rPr>
        <w:t xml:space="preserve">the </w:t>
      </w:r>
      <w:r w:rsidR="00B711D0" w:rsidRPr="00A170C7">
        <w:rPr>
          <w:rFonts w:ascii="Book Antiqua" w:eastAsia="Book Antiqua" w:hAnsi="Book Antiqua" w:cs="Book Antiqua"/>
          <w:color w:val="000000"/>
        </w:rPr>
        <w:t>passage to the vegetative form</w:t>
      </w:r>
      <w:r w:rsidR="00B711D0" w:rsidRPr="00A170C7">
        <w:rPr>
          <w:rFonts w:ascii="Book Antiqua" w:eastAsia="Book Antiqua" w:hAnsi="Book Antiqua" w:cs="Book Antiqua"/>
          <w:color w:val="000000"/>
          <w:vertAlign w:val="superscript"/>
        </w:rPr>
        <w:t>[83]</w:t>
      </w:r>
      <w:r w:rsidR="00B711D0" w:rsidRPr="00A170C7">
        <w:rPr>
          <w:rFonts w:ascii="Book Antiqua" w:eastAsia="Book Antiqua" w:hAnsi="Book Antiqua" w:cs="Book Antiqua"/>
          <w:color w:val="000000"/>
        </w:rPr>
        <w:t>. The</w:t>
      </w:r>
      <w:r w:rsidR="00B711D0" w:rsidRPr="00A170C7">
        <w:rPr>
          <w:rFonts w:ascii="Book Antiqua" w:eastAsia="Book Antiqua" w:hAnsi="Book Antiqua" w:cs="Book Antiqua"/>
          <w:i/>
          <w:iCs/>
          <w:color w:val="000000"/>
        </w:rPr>
        <w:t xml:space="preserve"> </w:t>
      </w:r>
      <w:r w:rsidR="00B711D0" w:rsidRPr="00A170C7">
        <w:rPr>
          <w:rFonts w:ascii="Book Antiqua" w:eastAsia="Book Antiqua" w:hAnsi="Book Antiqua" w:cs="Book Antiqua"/>
          <w:color w:val="000000"/>
        </w:rPr>
        <w:t xml:space="preserve">conditions that favor intestinal germination of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spores are an increase of primary bile acids, butyrate, disaccharide, </w:t>
      </w:r>
      <w:r w:rsidR="004B5D89" w:rsidRPr="00A170C7">
        <w:rPr>
          <w:rFonts w:ascii="Book Antiqua" w:eastAsia="Book Antiqua" w:hAnsi="Book Antiqua" w:cs="Book Antiqua"/>
          <w:color w:val="000000"/>
        </w:rPr>
        <w:t xml:space="preserve">and </w:t>
      </w:r>
      <w:r w:rsidR="00B711D0" w:rsidRPr="00A170C7">
        <w:rPr>
          <w:rFonts w:ascii="Book Antiqua" w:eastAsia="Book Antiqua" w:hAnsi="Book Antiqua" w:cs="Book Antiqua"/>
          <w:color w:val="000000"/>
        </w:rPr>
        <w:t xml:space="preserve">trehalose and other </w:t>
      </w:r>
      <w:r w:rsidR="00B711D0" w:rsidRPr="00A170C7">
        <w:rPr>
          <w:rFonts w:ascii="Book Antiqua" w:eastAsia="Book Antiqua" w:hAnsi="Book Antiqua" w:cs="Book Antiqua"/>
          <w:color w:val="000000"/>
          <w:shd w:val="clear" w:color="auto" w:fill="FFFFFF"/>
        </w:rPr>
        <w:t>substances</w:t>
      </w:r>
      <w:r w:rsidR="00B711D0" w:rsidRPr="00A170C7">
        <w:rPr>
          <w:rFonts w:ascii="Book Antiqua" w:eastAsia="Book Antiqua" w:hAnsi="Book Antiqua" w:cs="Book Antiqua"/>
          <w:color w:val="000000"/>
        </w:rPr>
        <w:t xml:space="preserve"> produced by some bacterial species taxonomically identified in a perturbed microbiome that favors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overgrowth </w:t>
      </w:r>
      <w:r w:rsidR="00B711D0" w:rsidRPr="00A170C7">
        <w:rPr>
          <w:rFonts w:ascii="Book Antiqua" w:eastAsia="Book Antiqua" w:hAnsi="Book Antiqua" w:cs="Book Antiqua"/>
          <w:i/>
          <w:iCs/>
          <w:color w:val="000000"/>
        </w:rPr>
        <w:t>vs</w:t>
      </w:r>
      <w:r w:rsidR="00B711D0" w:rsidRPr="00A170C7">
        <w:rPr>
          <w:rFonts w:ascii="Book Antiqua" w:eastAsia="Book Antiqua" w:hAnsi="Book Antiqua" w:cs="Book Antiqua"/>
          <w:color w:val="000000"/>
        </w:rPr>
        <w:t xml:space="preserve"> other pathogens and a reduction of secondary bile acids</w:t>
      </w:r>
      <w:r w:rsidR="00B711D0" w:rsidRPr="00A170C7">
        <w:rPr>
          <w:rFonts w:ascii="Book Antiqua" w:eastAsia="Book Antiqua" w:hAnsi="Book Antiqua" w:cs="Book Antiqua"/>
          <w:color w:val="000000"/>
          <w:vertAlign w:val="superscript"/>
        </w:rPr>
        <w:t>[86</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91]</w:t>
      </w:r>
      <w:r w:rsidR="00B711D0" w:rsidRPr="00A170C7">
        <w:rPr>
          <w:rFonts w:ascii="Book Antiqua" w:eastAsia="Book Antiqua" w:hAnsi="Book Antiqua" w:cs="Book Antiqua"/>
          <w:color w:val="000000"/>
        </w:rPr>
        <w:t>.</w:t>
      </w:r>
      <w:r w:rsidR="00C94616"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Of interest, these conditions have been described in patients with IBD</w:t>
      </w:r>
      <w:r w:rsidR="00B711D0" w:rsidRPr="00A170C7">
        <w:rPr>
          <w:rFonts w:ascii="Book Antiqua" w:eastAsia="Book Antiqua" w:hAnsi="Book Antiqua" w:cs="Book Antiqua"/>
          <w:color w:val="000000"/>
          <w:vertAlign w:val="superscript"/>
        </w:rPr>
        <w:t>[92,93]</w:t>
      </w:r>
      <w:r w:rsidR="00B711D0" w:rsidRPr="00A170C7">
        <w:rPr>
          <w:rFonts w:ascii="Book Antiqua" w:eastAsia="Book Antiqua" w:hAnsi="Book Antiqua" w:cs="Book Antiqua"/>
          <w:color w:val="000000"/>
        </w:rPr>
        <w:t xml:space="preserve">. In fact,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colonizes and infects the colon following antibiotic-immunosuppressant-induced gut dysbiosis</w:t>
      </w:r>
      <w:r w:rsidR="00B711D0" w:rsidRPr="00A170C7">
        <w:rPr>
          <w:rFonts w:ascii="Book Antiqua" w:eastAsia="Book Antiqua" w:hAnsi="Book Antiqua" w:cs="Book Antiqua"/>
          <w:color w:val="000000"/>
          <w:vertAlign w:val="superscript"/>
        </w:rPr>
        <w:t>[94</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101]</w:t>
      </w:r>
      <w:r w:rsidR="00B711D0"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iCs/>
          <w:color w:val="000000"/>
          <w:shd w:val="clear" w:color="auto" w:fill="FFFFFF"/>
        </w:rPr>
        <w:t>The dysbiosis also</w:t>
      </w:r>
      <w:r w:rsidR="00B711D0" w:rsidRPr="00A170C7">
        <w:rPr>
          <w:rFonts w:ascii="Book Antiqua" w:eastAsia="Book Antiqua" w:hAnsi="Book Antiqua" w:cs="Book Antiqua"/>
          <w:i/>
          <w:iCs/>
          <w:color w:val="000000"/>
          <w:shd w:val="clear" w:color="auto" w:fill="FFFFFF"/>
        </w:rPr>
        <w:t xml:space="preserve"> </w:t>
      </w:r>
      <w:r w:rsidR="00B711D0" w:rsidRPr="00A170C7">
        <w:rPr>
          <w:rFonts w:ascii="Book Antiqua" w:eastAsia="Book Antiqua" w:hAnsi="Book Antiqua" w:cs="Book Antiqua"/>
          <w:color w:val="000000"/>
        </w:rPr>
        <w:t xml:space="preserve">depends </w:t>
      </w:r>
      <w:r w:rsidR="004B5D89" w:rsidRPr="00A170C7">
        <w:rPr>
          <w:rFonts w:ascii="Book Antiqua" w:eastAsia="Book Antiqua" w:hAnsi="Book Antiqua" w:cs="Book Antiqua"/>
          <w:color w:val="000000"/>
        </w:rPr>
        <w:t>on</w:t>
      </w:r>
      <w:r w:rsidR="00B711D0" w:rsidRPr="00A170C7">
        <w:rPr>
          <w:rFonts w:ascii="Book Antiqua" w:eastAsia="Book Antiqua" w:hAnsi="Book Antiqua" w:cs="Book Antiqua"/>
          <w:color w:val="000000"/>
        </w:rPr>
        <w:t xml:space="preserve"> different factors such as age, type of drug used, administration of proton-pump inhibitors, </w:t>
      </w:r>
      <w:r w:rsidR="00B711D0" w:rsidRPr="00A170C7">
        <w:rPr>
          <w:rFonts w:ascii="Book Antiqua" w:eastAsia="Book Antiqua" w:hAnsi="Book Antiqua" w:cs="Book Antiqua"/>
          <w:color w:val="000000"/>
          <w:shd w:val="clear" w:color="auto" w:fill="FFFFFF"/>
        </w:rPr>
        <w:t xml:space="preserve">types of foods, physical environment, the genetic and immune system of </w:t>
      </w:r>
      <w:r w:rsidR="004B5D89" w:rsidRPr="00A170C7">
        <w:rPr>
          <w:rFonts w:ascii="Book Antiqua" w:eastAsia="Book Antiqua" w:hAnsi="Book Antiqua" w:cs="Book Antiqua"/>
          <w:color w:val="000000"/>
          <w:shd w:val="clear" w:color="auto" w:fill="FFFFFF"/>
        </w:rPr>
        <w:t xml:space="preserve">the </w:t>
      </w:r>
      <w:r w:rsidR="00B711D0" w:rsidRPr="00A170C7">
        <w:rPr>
          <w:rFonts w:ascii="Book Antiqua" w:eastAsia="Book Antiqua" w:hAnsi="Book Antiqua" w:cs="Book Antiqua"/>
          <w:color w:val="000000"/>
          <w:shd w:val="clear" w:color="auto" w:fill="FFFFFF"/>
        </w:rPr>
        <w:t>individual,</w:t>
      </w:r>
      <w:r w:rsidR="00B711D0" w:rsidRPr="00A170C7">
        <w:rPr>
          <w:rFonts w:ascii="Book Antiqua" w:eastAsia="Book Antiqua" w:hAnsi="Book Antiqua" w:cs="Book Antiqua"/>
          <w:color w:val="000000"/>
        </w:rPr>
        <w:t xml:space="preserve"> and concomitant pathologies (</w:t>
      </w:r>
      <w:r w:rsidR="00C94616" w:rsidRPr="00A170C7">
        <w:rPr>
          <w:rFonts w:ascii="Book Antiqua" w:eastAsia="Book Antiqua" w:hAnsi="Book Antiqua" w:cs="Book Antiqua"/>
          <w:i/>
          <w:color w:val="000000"/>
        </w:rPr>
        <w:t>e.g.</w:t>
      </w:r>
      <w:r w:rsidR="00B711D0" w:rsidRPr="00A170C7">
        <w:rPr>
          <w:rFonts w:ascii="Book Antiqua" w:eastAsia="Book Antiqua" w:hAnsi="Book Antiqua" w:cs="Book Antiqua"/>
          <w:color w:val="000000"/>
        </w:rPr>
        <w:t>, diabetes, obesity, autoimmune and allergic diseases, IBD)</w:t>
      </w:r>
      <w:r w:rsidR="00B711D0" w:rsidRPr="00A170C7">
        <w:rPr>
          <w:rFonts w:ascii="Book Antiqua" w:eastAsia="Book Antiqua" w:hAnsi="Book Antiqua" w:cs="Book Antiqua"/>
          <w:color w:val="000000"/>
          <w:vertAlign w:val="superscript"/>
        </w:rPr>
        <w:t>[,94</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101]</w:t>
      </w:r>
      <w:r w:rsidR="00B711D0" w:rsidRPr="00A170C7">
        <w:rPr>
          <w:rFonts w:ascii="Book Antiqua" w:eastAsia="Book Antiqua" w:hAnsi="Book Antiqua" w:cs="Book Antiqua"/>
          <w:color w:val="000000"/>
        </w:rPr>
        <w:t>. These predisposing factors have progressively broadened the range of subjects susceptible to</w:t>
      </w:r>
      <w:r w:rsidR="00C94616"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 xml:space="preserve">colonization/infection by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vertAlign w:val="superscript"/>
        </w:rPr>
        <w:t>[94</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101]</w:t>
      </w:r>
      <w:r w:rsidR="00B711D0" w:rsidRPr="00A170C7">
        <w:rPr>
          <w:rFonts w:ascii="Book Antiqua" w:eastAsia="Book Antiqua" w:hAnsi="Book Antiqua" w:cs="Book Antiqua"/>
          <w:color w:val="000000"/>
        </w:rPr>
        <w:t xml:space="preserve">. In turn, </w:t>
      </w:r>
      <w:r w:rsidR="00B711D0" w:rsidRPr="00A170C7">
        <w:rPr>
          <w:rFonts w:ascii="Book Antiqua" w:eastAsia="Book Antiqua" w:hAnsi="Book Antiqua" w:cs="Book Antiqua"/>
          <w:i/>
          <w:iCs/>
          <w:color w:val="000000"/>
          <w:shd w:val="clear" w:color="auto" w:fill="FFFFFF"/>
        </w:rPr>
        <w:t>C. difficile</w:t>
      </w:r>
      <w:r w:rsidR="00C94616" w:rsidRPr="00A170C7">
        <w:rPr>
          <w:rFonts w:ascii="Book Antiqua" w:eastAsia="Book Antiqua" w:hAnsi="Book Antiqua" w:cs="Book Antiqua"/>
          <w:color w:val="000000"/>
          <w:shd w:val="clear" w:color="auto" w:fill="FFFFFF"/>
        </w:rPr>
        <w:t xml:space="preserve"> </w:t>
      </w:r>
      <w:r w:rsidR="00B711D0" w:rsidRPr="00A170C7">
        <w:rPr>
          <w:rFonts w:ascii="Book Antiqua" w:eastAsia="Book Antiqua" w:hAnsi="Book Antiqua" w:cs="Book Antiqua"/>
          <w:color w:val="000000"/>
        </w:rPr>
        <w:t xml:space="preserve">colonization </w:t>
      </w:r>
      <w:r w:rsidR="00B711D0" w:rsidRPr="00A170C7">
        <w:rPr>
          <w:rFonts w:ascii="Book Antiqua" w:eastAsia="Book Antiqua" w:hAnsi="Book Antiqua" w:cs="Book Antiqua"/>
          <w:color w:val="000000"/>
          <w:shd w:val="clear" w:color="auto" w:fill="FFFFFF"/>
        </w:rPr>
        <w:t xml:space="preserve">causes gut flora perturbations that </w:t>
      </w:r>
      <w:r w:rsidR="00B711D0" w:rsidRPr="00A170C7">
        <w:rPr>
          <w:rFonts w:ascii="Book Antiqua" w:eastAsia="Book Antiqua" w:hAnsi="Book Antiqua" w:cs="Book Antiqua"/>
          <w:color w:val="000000"/>
        </w:rPr>
        <w:t xml:space="preserve">increase </w:t>
      </w:r>
      <w:r w:rsidR="00B711D0" w:rsidRPr="00A170C7">
        <w:rPr>
          <w:rFonts w:ascii="Book Antiqua" w:eastAsia="Book Antiqua" w:hAnsi="Book Antiqua" w:cs="Book Antiqua"/>
          <w:color w:val="000000"/>
        </w:rPr>
        <w:lastRenderedPageBreak/>
        <w:t>dysmicrobism and inflammation,</w:t>
      </w:r>
      <w:r w:rsidR="00B711D0" w:rsidRPr="00A170C7">
        <w:rPr>
          <w:rFonts w:ascii="Book Antiqua" w:eastAsia="Book Antiqua" w:hAnsi="Book Antiqua" w:cs="Book Antiqua"/>
          <w:color w:val="000000"/>
          <w:shd w:val="clear" w:color="auto" w:fill="FFFFFF"/>
        </w:rPr>
        <w:t xml:space="preserve"> promoting CDI and CDI relapses</w:t>
      </w:r>
      <w:r w:rsidR="00B711D0" w:rsidRPr="00A170C7">
        <w:rPr>
          <w:rFonts w:ascii="Book Antiqua" w:eastAsia="Book Antiqua" w:hAnsi="Book Antiqua" w:cs="Book Antiqua"/>
          <w:color w:val="000000"/>
          <w:vertAlign w:val="superscript"/>
        </w:rPr>
        <w:t>[,94</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101]</w:t>
      </w:r>
      <w:r w:rsidR="00B711D0"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shd w:val="clear" w:color="auto" w:fill="FFFFFF"/>
        </w:rPr>
        <w:t xml:space="preserve"> Moreover, </w:t>
      </w:r>
      <w:r w:rsidR="00B711D0" w:rsidRPr="00A170C7">
        <w:rPr>
          <w:rFonts w:ascii="Book Antiqua" w:eastAsia="Book Antiqua" w:hAnsi="Book Antiqua" w:cs="Book Antiqua"/>
          <w:color w:val="000000"/>
        </w:rPr>
        <w:t xml:space="preserve">changes in normal </w:t>
      </w:r>
      <w:r w:rsidR="00B711D0" w:rsidRPr="00A170C7">
        <w:rPr>
          <w:rFonts w:ascii="Book Antiqua" w:eastAsia="Book Antiqua" w:hAnsi="Book Antiqua" w:cs="Book Antiqua"/>
          <w:color w:val="000000"/>
          <w:shd w:val="clear" w:color="auto" w:fill="FFFFFF"/>
        </w:rPr>
        <w:t>gut microflora</w:t>
      </w:r>
      <w:r w:rsidR="00B711D0"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shd w:val="clear" w:color="auto" w:fill="FFFFFF"/>
        </w:rPr>
        <w:t xml:space="preserve">after a first CDI </w:t>
      </w:r>
      <w:r w:rsidR="00B711D0" w:rsidRPr="00A170C7">
        <w:rPr>
          <w:rFonts w:ascii="Book Antiqua" w:eastAsia="Book Antiqua" w:hAnsi="Book Antiqua" w:cs="Book Antiqua"/>
          <w:color w:val="000000"/>
        </w:rPr>
        <w:t>could predispose individuals to recurrent CDIs</w:t>
      </w:r>
      <w:r w:rsidR="00B711D0" w:rsidRPr="00A170C7">
        <w:rPr>
          <w:rFonts w:ascii="Book Antiqua" w:eastAsia="Book Antiqua" w:hAnsi="Book Antiqua" w:cs="Book Antiqua"/>
          <w:color w:val="000000"/>
          <w:shd w:val="clear" w:color="auto" w:fill="FFFFFF"/>
        </w:rPr>
        <w:t xml:space="preserve">, and the </w:t>
      </w:r>
      <w:r w:rsidR="00B711D0" w:rsidRPr="00A170C7">
        <w:rPr>
          <w:rFonts w:ascii="Book Antiqua" w:eastAsia="Book Antiqua" w:hAnsi="Book Antiqua" w:cs="Book Antiqua"/>
          <w:color w:val="000000"/>
        </w:rPr>
        <w:t xml:space="preserve">protracted antimicrobic therapy for </w:t>
      </w:r>
      <w:r w:rsidR="00B711D0" w:rsidRPr="00A170C7">
        <w:rPr>
          <w:rFonts w:ascii="Book Antiqua" w:eastAsia="Book Antiqua" w:hAnsi="Book Antiqua" w:cs="Book Antiqua"/>
          <w:i/>
          <w:iCs/>
          <w:color w:val="000000"/>
        </w:rPr>
        <w:t xml:space="preserve">C. difficile </w:t>
      </w:r>
      <w:r w:rsidR="00B711D0" w:rsidRPr="00A170C7">
        <w:rPr>
          <w:rFonts w:ascii="Book Antiqua" w:eastAsia="Book Antiqua" w:hAnsi="Book Antiqua" w:cs="Book Antiqua"/>
          <w:color w:val="000000"/>
        </w:rPr>
        <w:t xml:space="preserve">can cause, in a gut microbiota already modified, further and persistent </w:t>
      </w:r>
      <w:r w:rsidR="00B711D0" w:rsidRPr="00A170C7">
        <w:rPr>
          <w:rFonts w:ascii="Book Antiqua" w:eastAsia="Book Antiqua" w:hAnsi="Book Antiqua" w:cs="Book Antiqua"/>
          <w:color w:val="000000"/>
          <w:shd w:val="clear" w:color="auto" w:fill="FFFFFF"/>
        </w:rPr>
        <w:t>dysbiosis and inflammation.</w:t>
      </w:r>
    </w:p>
    <w:p w14:paraId="5181CF5A" w14:textId="0A61F693"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 xml:space="preserve">Although following primary CDI episodes the bacterial </w:t>
      </w:r>
      <w:r w:rsidRPr="00A170C7">
        <w:rPr>
          <w:rFonts w:ascii="Book Antiqua" w:eastAsia="Book Antiqua" w:hAnsi="Book Antiqua" w:cs="Book Antiqua"/>
          <w:color w:val="000000"/>
          <w:shd w:val="clear" w:color="auto" w:fill="FFFFFF"/>
        </w:rPr>
        <w:t>taxa</w:t>
      </w:r>
      <w:r w:rsidRPr="00A170C7">
        <w:rPr>
          <w:rFonts w:ascii="Book Antiqua" w:eastAsia="Book Antiqua" w:hAnsi="Book Antiqua" w:cs="Book Antiqua"/>
          <w:color w:val="000000"/>
        </w:rPr>
        <w:t xml:space="preserve"> restore with time, in some subjects some taxa may not recover fully and maintain a decreased resistance to colonization. This in turn promotes the subsequent growth of pathogens (including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altering the composition of the gut microbiome. The frequent use of antibiotics to treat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increases the pool of antibiotic-resistant genes in the gut microbiome, thereby favoring recurrent CDIs</w:t>
      </w:r>
      <w:r w:rsidRPr="00A170C7">
        <w:rPr>
          <w:rFonts w:ascii="Book Antiqua" w:eastAsia="Book Antiqua" w:hAnsi="Book Antiqua" w:cs="Book Antiqua"/>
          <w:color w:val="000000"/>
          <w:vertAlign w:val="superscript"/>
        </w:rPr>
        <w:t>[96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103]</w:t>
      </w:r>
      <w:r w:rsidRPr="00A170C7">
        <w:rPr>
          <w:rFonts w:ascii="Book Antiqua" w:eastAsia="Book Antiqua" w:hAnsi="Book Antiqua" w:cs="Book Antiqua"/>
          <w:color w:val="000000"/>
        </w:rPr>
        <w:t>. Although antibiotic exposure, hospitalization, advanced age</w:t>
      </w:r>
      <w:r w:rsidR="004B5D89"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immunocompromised status increase the risk for disease, community-acquired infections in otherwise healthy young and adults not previously exposed to antibiotics are not infrequent</w:t>
      </w:r>
      <w:r w:rsidRPr="00A170C7">
        <w:rPr>
          <w:rFonts w:ascii="Book Antiqua" w:eastAsia="Book Antiqua" w:hAnsi="Book Antiqua" w:cs="Book Antiqua"/>
          <w:color w:val="000000"/>
          <w:vertAlign w:val="superscript"/>
        </w:rPr>
        <w:t>[96</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103]</w:t>
      </w:r>
      <w:r w:rsidRPr="00A170C7">
        <w:rPr>
          <w:rFonts w:ascii="Book Antiqua" w:eastAsia="Book Antiqua" w:hAnsi="Book Antiqua" w:cs="Book Antiqua"/>
          <w:color w:val="000000"/>
        </w:rPr>
        <w:t>.</w:t>
      </w:r>
    </w:p>
    <w:p w14:paraId="7BFC8EED" w14:textId="666C99EC" w:rsidR="00A77B3E" w:rsidRPr="00A170C7" w:rsidRDefault="00B711D0" w:rsidP="00715924">
      <w:pPr>
        <w:spacing w:line="360" w:lineRule="auto"/>
        <w:ind w:firstLineChars="100" w:firstLine="240"/>
        <w:jc w:val="both"/>
        <w:rPr>
          <w:rFonts w:ascii="Book Antiqua" w:hAnsi="Book Antiqua"/>
          <w:lang w:eastAsia="zh-CN"/>
        </w:rPr>
      </w:pPr>
      <w:r w:rsidRPr="00A170C7">
        <w:rPr>
          <w:rFonts w:ascii="Book Antiqua" w:eastAsia="Book Antiqua" w:hAnsi="Book Antiqua" w:cs="Book Antiqua"/>
          <w:color w:val="000000"/>
        </w:rPr>
        <w:t xml:space="preserve">The favorable conditions for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colonization are more widespread in “developed countries” due to the increase in antibiotic therapies</w:t>
      </w:r>
      <w:r w:rsidRPr="00A170C7">
        <w:rPr>
          <w:rFonts w:ascii="Book Antiqua" w:eastAsia="Book Antiqua" w:hAnsi="Book Antiqua" w:cs="Book Antiqua"/>
          <w:color w:val="000000"/>
          <w:vertAlign w:val="superscript"/>
        </w:rPr>
        <w:t>[15]</w:t>
      </w:r>
      <w:r w:rsidRPr="00A170C7">
        <w:rPr>
          <w:rFonts w:ascii="Book Antiqua" w:eastAsia="Book Antiqua" w:hAnsi="Book Antiqua" w:cs="Book Antiqua"/>
          <w:color w:val="000000"/>
        </w:rPr>
        <w:t xml:space="preserve"> </w:t>
      </w:r>
      <w:r w:rsidR="00A84A80" w:rsidRPr="00A170C7">
        <w:rPr>
          <w:rFonts w:ascii="Book Antiqua" w:eastAsia="Book Antiqua" w:hAnsi="Book Antiqua" w:cs="Book Antiqua"/>
          <w:color w:val="000000"/>
        </w:rPr>
        <w:t xml:space="preserve">in </w:t>
      </w:r>
      <w:r w:rsidRPr="00A170C7">
        <w:rPr>
          <w:rFonts w:ascii="Book Antiqua" w:eastAsia="Book Antiqua" w:hAnsi="Book Antiqua" w:cs="Book Antiqua"/>
          <w:color w:val="000000"/>
        </w:rPr>
        <w:t>all ages and changes in microbiota for various external factors</w:t>
      </w:r>
      <w:r w:rsidRPr="00A170C7">
        <w:rPr>
          <w:rFonts w:ascii="Book Antiqua" w:eastAsia="Book Antiqua" w:hAnsi="Book Antiqua" w:cs="Book Antiqua"/>
          <w:color w:val="000000"/>
          <w:vertAlign w:val="superscript"/>
        </w:rPr>
        <w:t>[104]</w:t>
      </w:r>
      <w:r w:rsidRPr="00A170C7">
        <w:rPr>
          <w:rFonts w:ascii="Book Antiqua" w:eastAsia="Book Antiqua" w:hAnsi="Book Antiqua" w:cs="Book Antiqua"/>
          <w:color w:val="000000"/>
        </w:rPr>
        <w:t>. Thus, a progressive increase of CDI and CDI-related deaths (at present in the range of 5</w:t>
      </w:r>
      <w:r w:rsidR="000118A8" w:rsidRPr="00A170C7">
        <w:rPr>
          <w:rFonts w:ascii="Book Antiqua" w:hAnsi="Book Antiqua" w:cs="Book Antiqua"/>
          <w:color w:val="000000"/>
          <w:lang w:eastAsia="zh-CN"/>
        </w:rPr>
        <w:t>%</w:t>
      </w:r>
      <w:r w:rsidR="00CE06F0" w:rsidRPr="00A170C7">
        <w:rPr>
          <w:rFonts w:ascii="Book Antiqua" w:eastAsia="Book Antiqua" w:hAnsi="Book Antiqua" w:cs="Book Antiqua"/>
          <w:color w:val="000000"/>
        </w:rPr>
        <w:t>-</w:t>
      </w:r>
      <w:r w:rsidRPr="00A170C7">
        <w:rPr>
          <w:rFonts w:ascii="Book Antiqua" w:eastAsia="Book Antiqua" w:hAnsi="Book Antiqua" w:cs="Book Antiqua"/>
          <w:color w:val="000000"/>
        </w:rPr>
        <w:t>30% with primary infection)</w:t>
      </w:r>
      <w:r w:rsidRPr="00A170C7">
        <w:rPr>
          <w:rFonts w:ascii="Book Antiqua" w:eastAsia="Book Antiqua" w:hAnsi="Book Antiqua" w:cs="Book Antiqua"/>
          <w:color w:val="000000"/>
          <w:vertAlign w:val="superscript"/>
        </w:rPr>
        <w:t>[16]</w:t>
      </w:r>
      <w:r w:rsidRPr="00A170C7">
        <w:rPr>
          <w:rFonts w:ascii="Book Antiqua" w:eastAsia="Book Antiqua" w:hAnsi="Book Antiqua" w:cs="Book Antiqua"/>
          <w:color w:val="000000"/>
        </w:rPr>
        <w:t xml:space="preserve"> is foreseeable, with a more progressive rise of death rates following CDI relapses</w:t>
      </w:r>
      <w:r w:rsidRPr="00A170C7">
        <w:rPr>
          <w:rFonts w:ascii="Book Antiqua" w:eastAsia="Book Antiqua" w:hAnsi="Book Antiqua" w:cs="Book Antiqua"/>
          <w:color w:val="000000"/>
          <w:vertAlign w:val="superscript"/>
        </w:rPr>
        <w:t>[105,106]</w:t>
      </w:r>
      <w:r w:rsidRPr="00A170C7">
        <w:rPr>
          <w:rFonts w:ascii="Book Antiqua" w:eastAsia="Book Antiqua" w:hAnsi="Book Antiqua" w:cs="Book Antiqua"/>
          <w:color w:val="000000"/>
        </w:rPr>
        <w:t>.</w:t>
      </w:r>
    </w:p>
    <w:p w14:paraId="6EAB76B7" w14:textId="66A50E43" w:rsidR="00A77B3E" w:rsidRPr="00A170C7" w:rsidRDefault="001449D6" w:rsidP="00014584">
      <w:pPr>
        <w:spacing w:line="360" w:lineRule="auto"/>
        <w:jc w:val="both"/>
        <w:rPr>
          <w:rFonts w:ascii="Book Antiqua" w:hAnsi="Book Antiqua"/>
          <w:lang w:eastAsia="zh-CN"/>
        </w:rPr>
      </w:pPr>
      <w:r w:rsidRPr="00A170C7">
        <w:rPr>
          <w:rFonts w:ascii="Book Antiqua" w:hAnsi="Book Antiqua" w:cs="Book Antiqua"/>
          <w:color w:val="000000"/>
          <w:lang w:eastAsia="zh-CN"/>
        </w:rPr>
        <w:t>(3</w:t>
      </w:r>
      <w:r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Persistent dysmicrobism due to the use of antibiotics</w:t>
      </w:r>
      <w:r w:rsidR="004B5D89"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 xml:space="preserve"> immunosuppressive drugs</w:t>
      </w:r>
      <w:r w:rsidR="004F5EE6"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 xml:space="preserve"> and</w:t>
      </w:r>
      <w:r w:rsidR="00E06AE3" w:rsidRPr="00A170C7">
        <w:rPr>
          <w:rFonts w:ascii="Book Antiqua" w:eastAsia="Book Antiqua" w:hAnsi="Book Antiqua" w:cs="Book Antiqua"/>
          <w:color w:val="000000"/>
        </w:rPr>
        <w:t xml:space="preserve"> most important</w:t>
      </w:r>
      <w:r w:rsidR="00B711D0" w:rsidRPr="00A170C7">
        <w:rPr>
          <w:rFonts w:ascii="Book Antiqua" w:eastAsia="Book Antiqua" w:hAnsi="Book Antiqua" w:cs="Book Antiqua"/>
          <w:color w:val="000000"/>
        </w:rPr>
        <w:t xml:space="preserve"> a colonic environment characterized by waves of inflammatory response with a continuously active basal level.</w:t>
      </w:r>
      <w:r w:rsidR="004F5EE6"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 xml:space="preserve">Persistent dysmicrobism enables the overgrowth of several intestinal pathogens, including </w:t>
      </w:r>
      <w:r w:rsidR="00B711D0" w:rsidRPr="00A170C7">
        <w:rPr>
          <w:rFonts w:ascii="Book Antiqua" w:eastAsia="Book Antiqua" w:hAnsi="Book Antiqua" w:cs="Book Antiqua"/>
          <w:i/>
          <w:iCs/>
          <w:color w:val="000000"/>
        </w:rPr>
        <w:t>C. difficile. S</w:t>
      </w:r>
      <w:r w:rsidR="00B711D0" w:rsidRPr="00A170C7">
        <w:rPr>
          <w:rFonts w:ascii="Book Antiqua" w:eastAsia="Book Antiqua" w:hAnsi="Book Antiqua" w:cs="Book Antiqua"/>
          <w:color w:val="000000"/>
        </w:rPr>
        <w:t xml:space="preserve">ome particularities of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favor its growth in an altered environment characterized by low-grade inflammation</w:t>
      </w:r>
      <w:r w:rsidR="00B711D0" w:rsidRPr="00A170C7">
        <w:rPr>
          <w:rFonts w:ascii="Book Antiqua" w:eastAsia="Book Antiqua" w:hAnsi="Book Antiqua" w:cs="Book Antiqua"/>
          <w:color w:val="000000"/>
          <w:vertAlign w:val="superscript"/>
        </w:rPr>
        <w:t>[15,80</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82,90,98</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101,104]</w:t>
      </w:r>
      <w:r w:rsidR="00B711D0" w:rsidRPr="00A170C7">
        <w:rPr>
          <w:rFonts w:ascii="Book Antiqua" w:eastAsia="Book Antiqua" w:hAnsi="Book Antiqua" w:cs="Book Antiqua"/>
          <w:color w:val="000000"/>
        </w:rPr>
        <w:t xml:space="preserve">, such as in </w:t>
      </w:r>
      <w:r w:rsidR="004F5EE6" w:rsidRPr="00A170C7">
        <w:rPr>
          <w:rFonts w:ascii="Book Antiqua" w:eastAsia="Book Antiqua" w:hAnsi="Book Antiqua" w:cs="Book Antiqua"/>
          <w:color w:val="000000"/>
        </w:rPr>
        <w:t xml:space="preserve">a </w:t>
      </w:r>
      <w:r w:rsidR="00B711D0" w:rsidRPr="00A170C7">
        <w:rPr>
          <w:rFonts w:ascii="Book Antiqua" w:eastAsia="Book Antiqua" w:hAnsi="Book Antiqua" w:cs="Book Antiqua"/>
          <w:color w:val="000000"/>
        </w:rPr>
        <w:t>subject with IBD</w:t>
      </w:r>
      <w:r w:rsidR="00B711D0" w:rsidRPr="00A170C7">
        <w:rPr>
          <w:rFonts w:ascii="Book Antiqua" w:eastAsia="Book Antiqua" w:hAnsi="Book Antiqua" w:cs="Book Antiqua"/>
          <w:color w:val="000000"/>
          <w:vertAlign w:val="superscript"/>
        </w:rPr>
        <w:t>[24</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31]</w:t>
      </w:r>
      <w:r w:rsidR="00B711D0" w:rsidRPr="00A170C7">
        <w:rPr>
          <w:rFonts w:ascii="Book Antiqua" w:eastAsia="Book Antiqua" w:hAnsi="Book Antiqua" w:cs="Book Antiqua"/>
          <w:color w:val="000000"/>
        </w:rPr>
        <w:t xml:space="preserve">. For primary CDI, the </w:t>
      </w:r>
      <w:r w:rsidR="00B711D0" w:rsidRPr="00A170C7">
        <w:rPr>
          <w:rFonts w:ascii="Book Antiqua" w:eastAsia="Book Antiqua" w:hAnsi="Book Antiqua" w:cs="Book Antiqua"/>
          <w:color w:val="000000"/>
          <w:shd w:val="clear" w:color="auto" w:fill="FFFFFF"/>
        </w:rPr>
        <w:t xml:space="preserve">changes in </w:t>
      </w:r>
      <w:r w:rsidR="00B711D0" w:rsidRPr="00A170C7">
        <w:rPr>
          <w:rFonts w:ascii="Book Antiqua" w:eastAsia="Book Antiqua" w:hAnsi="Book Antiqua" w:cs="Book Antiqua"/>
          <w:color w:val="000000"/>
        </w:rPr>
        <w:t xml:space="preserve">gut microbial flora that favor overgrowth of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w:t>
      </w:r>
      <w:r w:rsidR="004F5EE6" w:rsidRPr="00A170C7">
        <w:rPr>
          <w:rFonts w:ascii="Book Antiqua" w:eastAsia="Book Antiqua" w:hAnsi="Book Antiqua" w:cs="Book Antiqua"/>
          <w:color w:val="000000"/>
        </w:rPr>
        <w:t>over other</w:t>
      </w:r>
      <w:r w:rsidR="004F5EE6" w:rsidRPr="00A170C7">
        <w:rPr>
          <w:rFonts w:ascii="Book Antiqua" w:eastAsia="Book Antiqua" w:hAnsi="Book Antiqua" w:cs="Book Antiqua"/>
          <w:i/>
          <w:iCs/>
          <w:color w:val="000000"/>
        </w:rPr>
        <w:t xml:space="preserve"> </w:t>
      </w:r>
      <w:r w:rsidR="004F5EE6" w:rsidRPr="00A170C7">
        <w:rPr>
          <w:rFonts w:ascii="Book Antiqua" w:eastAsia="Book Antiqua" w:hAnsi="Book Antiqua" w:cs="Book Antiqua"/>
          <w:color w:val="000000"/>
        </w:rPr>
        <w:t>various intestinal pathogens (</w:t>
      </w:r>
      <w:r w:rsidR="004F5EE6" w:rsidRPr="00A170C7">
        <w:rPr>
          <w:rFonts w:ascii="Book Antiqua" w:eastAsia="Book Antiqua" w:hAnsi="Book Antiqua" w:cs="Book Antiqua"/>
          <w:i/>
          <w:iCs/>
          <w:color w:val="000000"/>
        </w:rPr>
        <w:t>e.g.,</w:t>
      </w:r>
      <w:r w:rsidR="004F5EE6" w:rsidRPr="00A170C7">
        <w:rPr>
          <w:rFonts w:ascii="Book Antiqua" w:eastAsia="Book Antiqua" w:hAnsi="Book Antiqua" w:cs="Book Antiqua"/>
          <w:color w:val="000000"/>
        </w:rPr>
        <w:t xml:space="preserve"> </w:t>
      </w:r>
      <w:r w:rsidR="004F5EE6" w:rsidRPr="00A170C7">
        <w:rPr>
          <w:rFonts w:ascii="Book Antiqua" w:eastAsia="Book Antiqua" w:hAnsi="Book Antiqua" w:cs="Book Antiqua"/>
          <w:i/>
          <w:iCs/>
          <w:color w:val="000000"/>
          <w:shd w:val="clear" w:color="auto" w:fill="FFFFFF"/>
        </w:rPr>
        <w:t>C. perfringens</w:t>
      </w:r>
      <w:r w:rsidR="004F5EE6" w:rsidRPr="00A170C7">
        <w:rPr>
          <w:rFonts w:ascii="Book Antiqua" w:eastAsia="Book Antiqua" w:hAnsi="Book Antiqua" w:cs="Book Antiqua"/>
          <w:color w:val="000000"/>
          <w:shd w:val="clear" w:color="auto" w:fill="FFFFFF"/>
        </w:rPr>
        <w:t>)</w:t>
      </w:r>
      <w:r w:rsidR="004F5EE6"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are crucial</w:t>
      </w:r>
      <w:r w:rsidR="00B711D0" w:rsidRPr="00A170C7">
        <w:rPr>
          <w:rFonts w:ascii="Book Antiqua" w:eastAsia="Book Antiqua" w:hAnsi="Book Antiqua" w:cs="Book Antiqua"/>
          <w:i/>
          <w:iCs/>
          <w:color w:val="000000"/>
          <w:shd w:val="clear" w:color="auto" w:fill="FFFFFF"/>
        </w:rPr>
        <w:t xml:space="preserve">, </w:t>
      </w:r>
      <w:r w:rsidR="00B711D0" w:rsidRPr="00A170C7">
        <w:rPr>
          <w:rFonts w:ascii="Book Antiqua" w:eastAsia="Book Antiqua" w:hAnsi="Book Antiqua" w:cs="Book Antiqua"/>
          <w:color w:val="000000"/>
          <w:shd w:val="clear" w:color="auto" w:fill="FFFFFF"/>
        </w:rPr>
        <w:t>even</w:t>
      </w:r>
      <w:r w:rsidR="00B711D0" w:rsidRPr="00A170C7">
        <w:rPr>
          <w:rFonts w:ascii="Book Antiqua" w:eastAsia="Book Antiqua" w:hAnsi="Book Antiqua" w:cs="Book Antiqua"/>
          <w:i/>
          <w:iCs/>
          <w:color w:val="000000"/>
          <w:shd w:val="clear" w:color="auto" w:fill="FFFFFF"/>
        </w:rPr>
        <w:t xml:space="preserve"> </w:t>
      </w:r>
      <w:r w:rsidR="00B711D0" w:rsidRPr="00A170C7">
        <w:rPr>
          <w:rFonts w:ascii="Book Antiqua" w:eastAsia="Book Antiqua" w:hAnsi="Book Antiqua" w:cs="Book Antiqua"/>
          <w:color w:val="000000"/>
          <w:shd w:val="clear" w:color="auto" w:fill="FFFFFF"/>
        </w:rPr>
        <w:t>though</w:t>
      </w:r>
      <w:r w:rsidR="00B711D0" w:rsidRPr="00A170C7">
        <w:rPr>
          <w:rFonts w:ascii="Book Antiqua" w:eastAsia="Book Antiqua" w:hAnsi="Book Antiqua" w:cs="Book Antiqua"/>
          <w:i/>
          <w:iCs/>
          <w:color w:val="000000"/>
          <w:shd w:val="clear" w:color="auto" w:fill="FFFFFF"/>
        </w:rPr>
        <w:t xml:space="preserve"> </w:t>
      </w:r>
      <w:r w:rsidR="00B711D0" w:rsidRPr="00A170C7">
        <w:rPr>
          <w:rFonts w:ascii="Book Antiqua" w:eastAsia="Book Antiqua" w:hAnsi="Book Antiqua" w:cs="Book Antiqua"/>
          <w:color w:val="000000"/>
        </w:rPr>
        <w:t xml:space="preserve">the role of </w:t>
      </w:r>
      <w:r w:rsidR="004F5EE6" w:rsidRPr="00A170C7">
        <w:rPr>
          <w:rFonts w:ascii="Book Antiqua" w:eastAsia="Book Antiqua" w:hAnsi="Book Antiqua" w:cs="Book Antiqua"/>
          <w:color w:val="000000"/>
        </w:rPr>
        <w:t xml:space="preserve">the </w:t>
      </w:r>
      <w:r w:rsidR="00B711D0" w:rsidRPr="00A170C7">
        <w:rPr>
          <w:rFonts w:ascii="Book Antiqua" w:eastAsia="Book Antiqua" w:hAnsi="Book Antiqua" w:cs="Book Antiqua"/>
          <w:color w:val="000000"/>
        </w:rPr>
        <w:t xml:space="preserve">gut flora in regulating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is more complex than previously hypothesized. Indeed, in preventing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colonization, disease, and recurrence, the maintenance of enough density of the species </w:t>
      </w:r>
      <w:r w:rsidR="003C35A8" w:rsidRPr="00A170C7">
        <w:rPr>
          <w:rFonts w:ascii="Book Antiqua" w:eastAsia="Book Antiqua" w:hAnsi="Book Antiqua" w:cs="Book Antiqua"/>
          <w:color w:val="000000"/>
        </w:rPr>
        <w:t xml:space="preserve">creating </w:t>
      </w:r>
      <w:r w:rsidR="00B711D0" w:rsidRPr="00A170C7">
        <w:rPr>
          <w:rFonts w:ascii="Book Antiqua" w:eastAsia="Book Antiqua" w:hAnsi="Book Antiqua" w:cs="Book Antiqua"/>
          <w:color w:val="000000"/>
        </w:rPr>
        <w:t xml:space="preserve">an environment hostile to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expansion by means of both changes of biomass and composition rather than the simple reduction of some taxonomic groups </w:t>
      </w:r>
      <w:r w:rsidR="00B711D0" w:rsidRPr="00A170C7">
        <w:rPr>
          <w:rFonts w:ascii="Book Antiqua" w:eastAsia="Book Antiqua" w:hAnsi="Book Antiqua" w:cs="Book Antiqua"/>
          <w:color w:val="000000"/>
        </w:rPr>
        <w:lastRenderedPageBreak/>
        <w:t>plays a key role</w:t>
      </w:r>
      <w:r w:rsidR="00B711D0" w:rsidRPr="00A170C7">
        <w:rPr>
          <w:rFonts w:ascii="Book Antiqua" w:eastAsia="Book Antiqua" w:hAnsi="Book Antiqua" w:cs="Book Antiqua"/>
          <w:color w:val="000000"/>
          <w:vertAlign w:val="superscript"/>
        </w:rPr>
        <w:t>[9,90,94</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101]</w:t>
      </w:r>
      <w:r w:rsidR="00B711D0" w:rsidRPr="00A170C7">
        <w:rPr>
          <w:rFonts w:ascii="Book Antiqua" w:eastAsia="Book Antiqua" w:hAnsi="Book Antiqua" w:cs="Book Antiqua"/>
          <w:color w:val="000000"/>
        </w:rPr>
        <w:t>. Furthermore,</w:t>
      </w:r>
      <w:r w:rsidR="00B711D0" w:rsidRPr="00A170C7">
        <w:rPr>
          <w:rFonts w:ascii="Book Antiqua" w:eastAsia="Book Antiqua" w:hAnsi="Book Antiqua" w:cs="Book Antiqua"/>
          <w:i/>
          <w:iCs/>
          <w:color w:val="000000"/>
          <w:shd w:val="clear" w:color="auto" w:fill="FFFFFF"/>
        </w:rPr>
        <w:t xml:space="preserve"> </w:t>
      </w:r>
      <w:r w:rsidR="00B711D0" w:rsidRPr="00A170C7">
        <w:rPr>
          <w:rFonts w:ascii="Book Antiqua" w:eastAsia="Book Antiqua" w:hAnsi="Book Antiqua" w:cs="Book Antiqua"/>
          <w:color w:val="000000"/>
          <w:shd w:val="clear" w:color="auto" w:fill="FFFFFF"/>
        </w:rPr>
        <w:t>dysmicrobism</w:t>
      </w:r>
      <w:r w:rsidR="00B711D0" w:rsidRPr="00A170C7">
        <w:rPr>
          <w:rFonts w:ascii="Book Antiqua" w:eastAsia="Book Antiqua" w:hAnsi="Book Antiqua" w:cs="Book Antiqua"/>
          <w:i/>
          <w:iCs/>
          <w:color w:val="000000"/>
          <w:shd w:val="clear" w:color="auto" w:fill="FFFFFF"/>
        </w:rPr>
        <w:t xml:space="preserve"> </w:t>
      </w:r>
      <w:r w:rsidR="00B711D0" w:rsidRPr="00A170C7">
        <w:rPr>
          <w:rFonts w:ascii="Book Antiqua" w:eastAsia="Book Antiqua" w:hAnsi="Book Antiqua" w:cs="Book Antiqua"/>
          <w:color w:val="000000"/>
        </w:rPr>
        <w:t>depends</w:t>
      </w:r>
      <w:r w:rsidR="004F5EE6" w:rsidRPr="00A170C7">
        <w:rPr>
          <w:rFonts w:ascii="Book Antiqua" w:eastAsia="Book Antiqua" w:hAnsi="Book Antiqua" w:cs="Book Antiqua"/>
          <w:color w:val="000000"/>
        </w:rPr>
        <w:t xml:space="preserve"> </w:t>
      </w:r>
      <w:r w:rsidR="003C35A8" w:rsidRPr="00A170C7">
        <w:rPr>
          <w:rFonts w:ascii="Book Antiqua" w:eastAsia="Book Antiqua" w:hAnsi="Book Antiqua" w:cs="Book Antiqua"/>
          <w:color w:val="000000"/>
        </w:rPr>
        <w:t xml:space="preserve">primary </w:t>
      </w:r>
      <w:r w:rsidR="004F5EE6" w:rsidRPr="00A170C7">
        <w:rPr>
          <w:rFonts w:ascii="Book Antiqua" w:eastAsia="Book Antiqua" w:hAnsi="Book Antiqua" w:cs="Book Antiqua"/>
          <w:color w:val="000000"/>
        </w:rPr>
        <w:t>on</w:t>
      </w:r>
      <w:r w:rsidR="00B711D0" w:rsidRPr="00A170C7">
        <w:rPr>
          <w:rFonts w:ascii="Book Antiqua" w:eastAsia="Book Antiqua" w:hAnsi="Book Antiqua" w:cs="Book Antiqua"/>
          <w:color w:val="000000"/>
        </w:rPr>
        <w:t xml:space="preserve"> the factors and pathologies reported above (</w:t>
      </w:r>
      <w:r w:rsidR="00C94616" w:rsidRPr="00A170C7">
        <w:rPr>
          <w:rFonts w:ascii="Book Antiqua" w:eastAsia="Book Antiqua" w:hAnsi="Book Antiqua" w:cs="Book Antiqua"/>
          <w:i/>
          <w:iCs/>
          <w:color w:val="000000"/>
        </w:rPr>
        <w:t>e.g.</w:t>
      </w:r>
      <w:r w:rsidR="00B711D0" w:rsidRPr="00A170C7">
        <w:rPr>
          <w:rFonts w:ascii="Book Antiqua" w:eastAsia="Book Antiqua" w:hAnsi="Book Antiqua" w:cs="Book Antiqua"/>
          <w:i/>
          <w:iCs/>
          <w:color w:val="000000"/>
        </w:rPr>
        <w:t xml:space="preserve">, </w:t>
      </w:r>
      <w:r w:rsidR="00B711D0" w:rsidRPr="00A170C7">
        <w:rPr>
          <w:rFonts w:ascii="Book Antiqua" w:eastAsia="Book Antiqua" w:hAnsi="Book Antiqua" w:cs="Book Antiqua"/>
          <w:color w:val="000000"/>
        </w:rPr>
        <w:t>IBD)</w:t>
      </w:r>
      <w:r w:rsidR="00B711D0" w:rsidRPr="00A170C7">
        <w:rPr>
          <w:rFonts w:ascii="Book Antiqua" w:eastAsia="Book Antiqua" w:hAnsi="Book Antiqua" w:cs="Book Antiqua"/>
          <w:color w:val="000000"/>
          <w:vertAlign w:val="superscript"/>
        </w:rPr>
        <w:t>[9,90,94</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101]</w:t>
      </w:r>
      <w:r w:rsidR="00B711D0" w:rsidRPr="00A170C7">
        <w:rPr>
          <w:rFonts w:ascii="Book Antiqua" w:eastAsia="Book Antiqua" w:hAnsi="Book Antiqua" w:cs="Book Antiqua"/>
          <w:color w:val="000000"/>
        </w:rPr>
        <w:t>.</w:t>
      </w:r>
    </w:p>
    <w:p w14:paraId="1F3A15D2" w14:textId="4BB47F43" w:rsidR="00377B8F" w:rsidRPr="00A170C7" w:rsidRDefault="001449D6" w:rsidP="00377B8F">
      <w:pPr>
        <w:spacing w:line="360" w:lineRule="auto"/>
        <w:jc w:val="both"/>
        <w:rPr>
          <w:rFonts w:ascii="Book Antiqua" w:hAnsi="Book Antiqua"/>
        </w:rPr>
      </w:pPr>
      <w:r w:rsidRPr="00A170C7">
        <w:rPr>
          <w:rFonts w:ascii="Book Antiqua" w:hAnsi="Book Antiqua" w:cs="Book Antiqua"/>
          <w:color w:val="000000"/>
          <w:lang w:eastAsia="zh-CN"/>
        </w:rPr>
        <w:t>(4</w:t>
      </w:r>
      <w:r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 xml:space="preserve">Continued emergence of new </w:t>
      </w:r>
      <w:r w:rsidR="00B711D0" w:rsidRPr="00A170C7">
        <w:rPr>
          <w:rFonts w:ascii="Book Antiqua" w:eastAsia="Book Antiqua" w:hAnsi="Book Antiqua" w:cs="Book Antiqua"/>
          <w:i/>
          <w:iCs/>
          <w:color w:val="000000"/>
        </w:rPr>
        <w:t xml:space="preserve">C. difficile </w:t>
      </w:r>
      <w:r w:rsidR="00B711D0" w:rsidRPr="00A170C7">
        <w:rPr>
          <w:rFonts w:ascii="Book Antiqua" w:eastAsia="Book Antiqua" w:hAnsi="Book Antiqua" w:cs="Book Antiqua"/>
          <w:color w:val="000000"/>
        </w:rPr>
        <w:t>strains that are more hypervirulent or multidrug-resistant (</w:t>
      </w:r>
      <w:r w:rsidR="00C94616" w:rsidRPr="00A170C7">
        <w:rPr>
          <w:rFonts w:ascii="Book Antiqua" w:eastAsia="Book Antiqua" w:hAnsi="Book Antiqua" w:cs="Book Antiqua"/>
          <w:i/>
          <w:iCs/>
          <w:color w:val="000000"/>
        </w:rPr>
        <w:t>e.g.</w:t>
      </w:r>
      <w:r w:rsidR="00B711D0" w:rsidRPr="00A170C7">
        <w:rPr>
          <w:rFonts w:ascii="Book Antiqua" w:eastAsia="Book Antiqua" w:hAnsi="Book Antiqua" w:cs="Book Antiqua"/>
          <w:i/>
          <w:iCs/>
          <w:color w:val="000000"/>
        </w:rPr>
        <w:t>,</w:t>
      </w:r>
      <w:r w:rsidR="00B711D0" w:rsidRPr="00A170C7">
        <w:rPr>
          <w:rFonts w:ascii="Book Antiqua" w:eastAsia="Book Antiqua" w:hAnsi="Book Antiqua" w:cs="Book Antiqua"/>
          <w:color w:val="000000"/>
        </w:rPr>
        <w:t xml:space="preserve"> ribotypes 015, 027, 078 or 176), many of which produce the binary toxin CDT</w:t>
      </w:r>
      <w:r w:rsidR="00B711D0" w:rsidRPr="00A170C7">
        <w:rPr>
          <w:rFonts w:ascii="Book Antiqua" w:eastAsia="Book Antiqua" w:hAnsi="Book Antiqua" w:cs="Book Antiqua"/>
          <w:color w:val="000000"/>
          <w:vertAlign w:val="superscript"/>
        </w:rPr>
        <w:t>[20,51,91,107,108]</w:t>
      </w:r>
      <w:r w:rsidR="00B711D0" w:rsidRPr="00A170C7">
        <w:rPr>
          <w:rFonts w:ascii="Book Antiqua" w:eastAsia="Book Antiqua" w:hAnsi="Book Antiqua" w:cs="Book Antiqua"/>
          <w:color w:val="000000"/>
        </w:rPr>
        <w:t>.</w:t>
      </w:r>
    </w:p>
    <w:p w14:paraId="7C401D0A" w14:textId="4AD131AE" w:rsidR="00A77B3E" w:rsidRPr="00A170C7" w:rsidRDefault="001449D6" w:rsidP="00377B8F">
      <w:pPr>
        <w:spacing w:line="360" w:lineRule="auto"/>
        <w:jc w:val="both"/>
        <w:rPr>
          <w:rFonts w:ascii="Book Antiqua" w:hAnsi="Book Antiqua"/>
          <w:lang w:eastAsia="zh-CN"/>
        </w:rPr>
      </w:pPr>
      <w:r w:rsidRPr="00A170C7">
        <w:rPr>
          <w:rFonts w:ascii="Book Antiqua" w:hAnsi="Book Antiqua" w:cs="Book Antiqua"/>
          <w:color w:val="000000"/>
          <w:lang w:eastAsia="zh-CN"/>
        </w:rPr>
        <w:t>(5</w:t>
      </w:r>
      <w:r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 xml:space="preserve">Production of variant Tcds by some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strains</w:t>
      </w:r>
      <w:r w:rsidR="00B711D0" w:rsidRPr="00A170C7">
        <w:rPr>
          <w:rFonts w:ascii="Book Antiqua" w:eastAsia="Book Antiqua" w:hAnsi="Book Antiqua" w:cs="Book Antiqua"/>
          <w:color w:val="000000"/>
          <w:vertAlign w:val="superscript"/>
        </w:rPr>
        <w:t>[51,80,91,99,102,]</w:t>
      </w:r>
      <w:r w:rsidR="00B711D0" w:rsidRPr="00A170C7">
        <w:rPr>
          <w:rFonts w:ascii="Book Antiqua" w:eastAsia="Book Antiqua" w:hAnsi="Book Antiqua" w:cs="Book Antiqua"/>
          <w:color w:val="000000"/>
        </w:rPr>
        <w:t xml:space="preserve">. The expansion of CDI could be enhanced by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strains that produce Tcd variant</w:t>
      </w:r>
      <w:r w:rsidR="004F5EE6" w:rsidRPr="00A170C7">
        <w:rPr>
          <w:rFonts w:ascii="Book Antiqua" w:eastAsia="Book Antiqua" w:hAnsi="Book Antiqua" w:cs="Book Antiqua"/>
          <w:color w:val="000000"/>
        </w:rPr>
        <w:t>s</w:t>
      </w:r>
      <w:r w:rsidR="00B711D0" w:rsidRPr="00A170C7">
        <w:rPr>
          <w:rFonts w:ascii="Book Antiqua" w:eastAsia="Book Antiqua" w:hAnsi="Book Antiqua" w:cs="Book Antiqua"/>
          <w:color w:val="000000"/>
          <w:vertAlign w:val="superscript"/>
        </w:rPr>
        <w:t>[107</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111]</w:t>
      </w:r>
      <w:r w:rsidR="00B711D0" w:rsidRPr="00A170C7">
        <w:rPr>
          <w:rFonts w:ascii="Book Antiqua" w:eastAsia="Book Antiqua" w:hAnsi="Book Antiqua" w:cs="Book Antiqua"/>
          <w:color w:val="000000"/>
        </w:rPr>
        <w:t>. In fact, many of these are hypervirulent and release the binary toxin CTD</w:t>
      </w:r>
      <w:r w:rsidR="004F5EE6" w:rsidRPr="00A170C7">
        <w:rPr>
          <w:rFonts w:ascii="Book Antiqua" w:eastAsia="Book Antiqua" w:hAnsi="Book Antiqua" w:cs="Book Antiqua"/>
          <w:color w:val="000000"/>
        </w:rPr>
        <w:t>, which is</w:t>
      </w:r>
      <w:r w:rsidR="00C94616"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linked with enhanced morbidity and mortality</w:t>
      </w:r>
      <w:r w:rsidR="00B711D0" w:rsidRPr="00A170C7">
        <w:rPr>
          <w:rFonts w:ascii="Book Antiqua" w:eastAsia="Book Antiqua" w:hAnsi="Book Antiqua" w:cs="Book Antiqua"/>
          <w:color w:val="000000"/>
          <w:vertAlign w:val="superscript"/>
        </w:rPr>
        <w:t>[,107</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111]</w:t>
      </w:r>
      <w:r w:rsidR="00B711D0" w:rsidRPr="00A170C7">
        <w:rPr>
          <w:rFonts w:ascii="Book Antiqua" w:eastAsia="Book Antiqua" w:hAnsi="Book Antiqua" w:cs="Book Antiqua"/>
          <w:color w:val="000000"/>
        </w:rPr>
        <w:t xml:space="preserve">. CTD stimulates the formation of long cellular filaments, which become anchor points for other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to epithelial cells, potentiating the infection</w:t>
      </w:r>
      <w:r w:rsidR="00B711D0" w:rsidRPr="00A170C7">
        <w:rPr>
          <w:rFonts w:ascii="Book Antiqua" w:eastAsia="Book Antiqua" w:hAnsi="Book Antiqua" w:cs="Book Antiqua"/>
          <w:color w:val="000000"/>
          <w:vertAlign w:val="superscript"/>
        </w:rPr>
        <w:t>[20,51,91,107,108]</w:t>
      </w:r>
      <w:r w:rsidR="00B711D0" w:rsidRPr="00A170C7">
        <w:rPr>
          <w:rFonts w:ascii="Book Antiqua" w:eastAsia="Book Antiqua" w:hAnsi="Book Antiqua" w:cs="Book Antiqua"/>
          <w:color w:val="000000"/>
        </w:rPr>
        <w:t>. The Tcd variants are also greatly different for enzymatic activity, immunogenicity</w:t>
      </w:r>
      <w:r w:rsidR="004F5EE6"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 xml:space="preserve"> and their receptor preference, with important implications on colonic pathology</w:t>
      </w:r>
      <w:r w:rsidR="00B711D0" w:rsidRPr="00A170C7">
        <w:rPr>
          <w:rFonts w:ascii="Book Antiqua" w:eastAsia="Book Antiqua" w:hAnsi="Book Antiqua" w:cs="Book Antiqua"/>
          <w:color w:val="000000"/>
          <w:vertAlign w:val="superscript"/>
        </w:rPr>
        <w:t>[,51,91,107,108]</w:t>
      </w:r>
      <w:r w:rsidR="00B711D0" w:rsidRPr="00A170C7">
        <w:rPr>
          <w:rFonts w:ascii="Book Antiqua" w:eastAsia="Book Antiqua" w:hAnsi="Book Antiqua" w:cs="Book Antiqua"/>
          <w:color w:val="000000"/>
        </w:rPr>
        <w:t>.</w:t>
      </w:r>
    </w:p>
    <w:p w14:paraId="42A7163F" w14:textId="566BCAD5" w:rsidR="00A77B3E" w:rsidRPr="00A170C7" w:rsidRDefault="001449D6" w:rsidP="00377B8F">
      <w:pPr>
        <w:spacing w:line="360" w:lineRule="auto"/>
        <w:jc w:val="both"/>
        <w:rPr>
          <w:rFonts w:ascii="Book Antiqua" w:hAnsi="Book Antiqua"/>
        </w:rPr>
      </w:pPr>
      <w:r w:rsidRPr="00A170C7">
        <w:rPr>
          <w:rFonts w:ascii="Book Antiqua" w:hAnsi="Book Antiqua" w:cs="Book Antiqua"/>
          <w:color w:val="000000"/>
          <w:lang w:eastAsia="zh-CN"/>
        </w:rPr>
        <w:t>(6</w:t>
      </w:r>
      <w:r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 xml:space="preserve">The complex equipment of surface antigens of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w:t>
      </w:r>
      <w:r w:rsidR="004F5EE6" w:rsidRPr="00A170C7">
        <w:rPr>
          <w:rFonts w:ascii="Book Antiqua" w:eastAsia="Book Antiqua" w:hAnsi="Book Antiqua" w:cs="Book Antiqua"/>
          <w:color w:val="000000"/>
        </w:rPr>
        <w:t>are</w:t>
      </w:r>
      <w:r w:rsidR="00B711D0" w:rsidRPr="00A170C7">
        <w:rPr>
          <w:rFonts w:ascii="Book Antiqua" w:eastAsia="Book Antiqua" w:hAnsi="Book Antiqua" w:cs="Book Antiqua"/>
          <w:color w:val="000000"/>
        </w:rPr>
        <w:t xml:space="preserve"> flagella, fimbriae, pili, cell wall proteins</w:t>
      </w:r>
      <w:r w:rsidR="004F5EE6" w:rsidRPr="00A170C7">
        <w:rPr>
          <w:rFonts w:ascii="Book Antiqua" w:eastAsia="Book Antiqua" w:hAnsi="Book Antiqua" w:cs="Book Antiqua"/>
          <w:color w:val="000000"/>
        </w:rPr>
        <w:t>,</w:t>
      </w:r>
      <w:r w:rsidR="00B711D0" w:rsidRPr="00A170C7">
        <w:rPr>
          <w:rFonts w:ascii="Book Antiqua" w:eastAsia="Book Antiqua" w:hAnsi="Book Antiqua" w:cs="Book Antiqua"/>
          <w:color w:val="000000"/>
        </w:rPr>
        <w:t xml:space="preserve"> and biofilm, which act as colonization factors or mediate innate immune responses </w:t>
      </w:r>
      <w:r w:rsidR="004F5EE6" w:rsidRPr="00A170C7">
        <w:rPr>
          <w:rFonts w:ascii="Book Antiqua" w:eastAsia="Book Antiqua" w:hAnsi="Book Antiqua" w:cs="Book Antiqua"/>
          <w:color w:val="000000"/>
        </w:rPr>
        <w:t>that</w:t>
      </w:r>
      <w:r w:rsidR="00B711D0" w:rsidRPr="00A170C7">
        <w:rPr>
          <w:rFonts w:ascii="Book Antiqua" w:eastAsia="Book Antiqua" w:hAnsi="Book Antiqua" w:cs="Book Antiqua"/>
          <w:color w:val="000000"/>
        </w:rPr>
        <w:t xml:space="preserve"> can play a key role </w:t>
      </w:r>
      <w:r w:rsidR="004F5EE6" w:rsidRPr="00A170C7">
        <w:rPr>
          <w:rFonts w:ascii="Book Antiqua" w:eastAsia="Book Antiqua" w:hAnsi="Book Antiqua" w:cs="Book Antiqua"/>
          <w:color w:val="000000"/>
        </w:rPr>
        <w:t>i</w:t>
      </w:r>
      <w:r w:rsidR="00B711D0" w:rsidRPr="00A170C7">
        <w:rPr>
          <w:rFonts w:ascii="Book Antiqua" w:eastAsia="Book Antiqua" w:hAnsi="Book Antiqua" w:cs="Book Antiqua"/>
          <w:color w:val="000000"/>
        </w:rPr>
        <w:t xml:space="preserve">n the persistence of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vertAlign w:val="superscript"/>
        </w:rPr>
        <w:t>[2</w:t>
      </w:r>
      <w:r w:rsidR="00823B94" w:rsidRPr="00A170C7">
        <w:rPr>
          <w:rFonts w:ascii="Book Antiqua" w:eastAsia="Book Antiqua" w:hAnsi="Book Antiqua" w:cs="Book Antiqua"/>
          <w:color w:val="000000"/>
          <w:vertAlign w:val="superscript"/>
        </w:rPr>
        <w:t>,3,</w:t>
      </w:r>
      <w:r w:rsidR="00823B94" w:rsidRPr="00A170C7" w:rsidDel="00823B94">
        <w:rPr>
          <w:rFonts w:ascii="Book Antiqua" w:eastAsia="Book Antiqua" w:hAnsi="Book Antiqua" w:cs="Book Antiqua"/>
          <w:color w:val="000000"/>
          <w:vertAlign w:val="superscript"/>
        </w:rPr>
        <w:t xml:space="preserve"> </w:t>
      </w:r>
      <w:r w:rsidR="00B711D0" w:rsidRPr="00A170C7">
        <w:rPr>
          <w:rFonts w:ascii="Book Antiqua" w:eastAsia="Book Antiqua" w:hAnsi="Book Antiqua" w:cs="Book Antiqua"/>
          <w:color w:val="000000"/>
          <w:vertAlign w:val="superscript"/>
        </w:rPr>
        <w:t>6,10,32]</w:t>
      </w:r>
      <w:r w:rsidR="00B711D0" w:rsidRPr="00A170C7">
        <w:rPr>
          <w:rFonts w:ascii="Book Antiqua" w:eastAsia="Book Antiqua" w:hAnsi="Book Antiqua" w:cs="Book Antiqua"/>
          <w:color w:val="000000"/>
        </w:rPr>
        <w:t xml:space="preserve"> and </w:t>
      </w:r>
      <w:r w:rsidR="00014584" w:rsidRPr="00A170C7">
        <w:rPr>
          <w:rFonts w:ascii="Book Antiqua" w:eastAsia="Book Antiqua" w:hAnsi="Book Antiqua" w:cs="Book Antiqua"/>
          <w:color w:val="000000"/>
        </w:rPr>
        <w:t xml:space="preserve">induce </w:t>
      </w:r>
      <w:r w:rsidR="00B711D0" w:rsidRPr="00A170C7">
        <w:rPr>
          <w:rFonts w:ascii="Book Antiqua" w:eastAsia="Book Antiqua" w:hAnsi="Book Antiqua" w:cs="Book Antiqua"/>
          <w:color w:val="000000"/>
        </w:rPr>
        <w:t>proinflammatory cytokines such as TNF-</w:t>
      </w:r>
      <w:r w:rsidR="00624E4B" w:rsidRPr="00A170C7">
        <w:rPr>
          <w:rFonts w:ascii="Book Antiqua" w:eastAsia="Book Antiqua" w:hAnsi="Book Antiqua" w:cs="Book Antiqua"/>
          <w:color w:val="000000"/>
        </w:rPr>
        <w:t>α</w:t>
      </w:r>
      <w:r w:rsidR="00624E4B" w:rsidRPr="00A170C7">
        <w:rPr>
          <w:rFonts w:ascii="Book Antiqua" w:hAnsi="Book Antiqua" w:cs="Book Antiqua"/>
          <w:color w:val="000000"/>
          <w:lang w:eastAsia="zh-CN"/>
        </w:rPr>
        <w:t xml:space="preserve"> </w:t>
      </w:r>
      <w:r w:rsidR="00B711D0" w:rsidRPr="00A170C7">
        <w:rPr>
          <w:rFonts w:ascii="Book Antiqua" w:eastAsia="Book Antiqua" w:hAnsi="Book Antiqua" w:cs="Book Antiqua"/>
          <w:color w:val="000000"/>
        </w:rPr>
        <w:t>and IFN-</w:t>
      </w:r>
      <w:r w:rsidR="00715924" w:rsidRPr="00A170C7">
        <w:rPr>
          <w:rFonts w:ascii="Book Antiqua" w:eastAsia="Book Antiqua" w:hAnsi="Book Antiqua" w:cs="Book Antiqua"/>
          <w:color w:val="000000"/>
        </w:rPr>
        <w:t>γ</w:t>
      </w:r>
      <w:r w:rsidR="00B711D0"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00B711D0" w:rsidRPr="00A170C7">
        <w:rPr>
          <w:rFonts w:ascii="Book Antiqua" w:eastAsia="Book Antiqua" w:hAnsi="Book Antiqua" w:cs="Book Antiqua"/>
          <w:color w:val="000000"/>
          <w:vertAlign w:val="superscript"/>
        </w:rPr>
        <w:t>6]</w:t>
      </w:r>
      <w:r w:rsidR="00B711D0" w:rsidRPr="00A170C7">
        <w:rPr>
          <w:rFonts w:ascii="Book Antiqua" w:eastAsia="Book Antiqua" w:hAnsi="Book Antiqua" w:cs="Book Antiqua"/>
          <w:color w:val="000000"/>
        </w:rPr>
        <w:t>.</w:t>
      </w:r>
    </w:p>
    <w:p w14:paraId="1F0D546B" w14:textId="77777777" w:rsidR="00A77B3E" w:rsidRPr="00A170C7" w:rsidRDefault="00A77B3E" w:rsidP="00715924">
      <w:pPr>
        <w:spacing w:line="360" w:lineRule="auto"/>
        <w:jc w:val="both"/>
        <w:rPr>
          <w:rFonts w:ascii="Book Antiqua" w:hAnsi="Book Antiqua"/>
          <w:lang w:eastAsia="zh-CN"/>
        </w:rPr>
      </w:pPr>
    </w:p>
    <w:p w14:paraId="5D6C4511" w14:textId="617EE228" w:rsidR="00A77B3E" w:rsidRPr="00A170C7" w:rsidRDefault="00B711D0" w:rsidP="00715924">
      <w:pPr>
        <w:spacing w:line="360" w:lineRule="auto"/>
        <w:jc w:val="both"/>
        <w:rPr>
          <w:rFonts w:ascii="Book Antiqua" w:hAnsi="Book Antiqua"/>
          <w:u w:val="single"/>
        </w:rPr>
      </w:pPr>
      <w:r w:rsidRPr="00A170C7">
        <w:rPr>
          <w:rFonts w:ascii="Book Antiqua" w:eastAsia="Book Antiqua" w:hAnsi="Book Antiqua" w:cs="Book Antiqua"/>
          <w:b/>
          <w:bCs/>
          <w:iCs/>
          <w:color w:val="000000"/>
          <w:u w:val="single"/>
        </w:rPr>
        <w:t xml:space="preserve">IMPACT </w:t>
      </w:r>
      <w:r w:rsidR="00730FF3" w:rsidRPr="00A170C7">
        <w:rPr>
          <w:rFonts w:ascii="Book Antiqua" w:eastAsia="Book Antiqua" w:hAnsi="Book Antiqua" w:cs="Book Antiqua"/>
          <w:b/>
          <w:bCs/>
          <w:iCs/>
          <w:color w:val="000000"/>
          <w:u w:val="single"/>
        </w:rPr>
        <w:t>OF</w:t>
      </w:r>
      <w:r w:rsidRPr="00A170C7">
        <w:rPr>
          <w:rFonts w:ascii="Book Antiqua" w:eastAsia="Book Antiqua" w:hAnsi="Book Antiqua" w:cs="Book Antiqua"/>
          <w:b/>
          <w:bCs/>
          <w:iCs/>
          <w:color w:val="000000"/>
          <w:u w:val="single"/>
        </w:rPr>
        <w:t xml:space="preserve"> THE LATEST KNOWLEDGE ON THE MOLECULAR PATHOGENESIS OF </w:t>
      </w:r>
      <w:r w:rsidRPr="00A170C7">
        <w:rPr>
          <w:rFonts w:ascii="Book Antiqua" w:eastAsia="Book Antiqua" w:hAnsi="Book Antiqua" w:cs="Book Antiqua"/>
          <w:b/>
          <w:bCs/>
          <w:i/>
          <w:color w:val="000000"/>
          <w:u w:val="single"/>
        </w:rPr>
        <w:t>C. DIFFICILE</w:t>
      </w:r>
      <w:r w:rsidRPr="00A170C7">
        <w:rPr>
          <w:rFonts w:ascii="Book Antiqua" w:eastAsia="Book Antiqua" w:hAnsi="Book Antiqua" w:cs="Book Antiqua"/>
          <w:b/>
          <w:bCs/>
          <w:iCs/>
          <w:color w:val="000000"/>
          <w:u w:val="single"/>
        </w:rPr>
        <w:t xml:space="preserve"> TOXINS </w:t>
      </w:r>
      <w:r w:rsidR="00730FF3" w:rsidRPr="00A170C7">
        <w:rPr>
          <w:rFonts w:ascii="Book Antiqua" w:eastAsia="Book Antiqua" w:hAnsi="Book Antiqua" w:cs="Book Antiqua"/>
          <w:b/>
          <w:bCs/>
          <w:iCs/>
          <w:color w:val="000000"/>
          <w:u w:val="single"/>
        </w:rPr>
        <w:t>ON</w:t>
      </w:r>
      <w:r w:rsidRPr="00A170C7">
        <w:rPr>
          <w:rFonts w:ascii="Book Antiqua" w:eastAsia="Book Antiqua" w:hAnsi="Book Antiqua" w:cs="Book Antiqua"/>
          <w:b/>
          <w:bCs/>
          <w:iCs/>
          <w:color w:val="000000"/>
          <w:u w:val="single"/>
        </w:rPr>
        <w:t xml:space="preserve"> COLONIZATION/INFECTION IN INDIVIDUALS WITH IBD</w:t>
      </w:r>
    </w:p>
    <w:p w14:paraId="1DA27FDC" w14:textId="77777777" w:rsidR="00A77B3E" w:rsidRPr="00A170C7" w:rsidRDefault="00A77B3E" w:rsidP="00715924">
      <w:pPr>
        <w:spacing w:line="360" w:lineRule="auto"/>
        <w:jc w:val="both"/>
        <w:rPr>
          <w:rFonts w:ascii="Book Antiqua" w:hAnsi="Book Antiqua"/>
        </w:rPr>
      </w:pPr>
    </w:p>
    <w:p w14:paraId="7E0FD6DC"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i/>
          <w:iCs/>
          <w:color w:val="000000"/>
        </w:rPr>
        <w:t>The receptors for TcdA and TcdB</w:t>
      </w:r>
    </w:p>
    <w:p w14:paraId="40B2C21D" w14:textId="52FEEF5A"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t xml:space="preserve">TcdB is the most involved in CDI due to its presence in most toxic strains and its degree of pathogenicity </w:t>
      </w:r>
      <w:r w:rsidR="00730FF3" w:rsidRPr="00A170C7">
        <w:rPr>
          <w:rFonts w:ascii="Book Antiqua" w:eastAsia="Book Antiqua" w:hAnsi="Book Antiqua" w:cs="Book Antiqua"/>
          <w:color w:val="000000"/>
        </w:rPr>
        <w:t xml:space="preserve">is </w:t>
      </w:r>
      <w:r w:rsidRPr="00A170C7">
        <w:rPr>
          <w:rFonts w:ascii="Book Antiqua" w:eastAsia="Book Antiqua" w:hAnsi="Book Antiqua" w:cs="Book Antiqua"/>
          <w:color w:val="000000"/>
        </w:rPr>
        <w:t>1000 times greater than that of TcdA</w:t>
      </w:r>
      <w:r w:rsidRPr="00A170C7">
        <w:rPr>
          <w:rFonts w:ascii="Book Antiqua" w:eastAsia="Book Antiqua" w:hAnsi="Book Antiqua" w:cs="Book Antiqua"/>
          <w:color w:val="000000"/>
          <w:vertAlign w:val="superscript"/>
        </w:rPr>
        <w:t>[2</w:t>
      </w:r>
      <w:r w:rsidR="00CE06F0" w:rsidRPr="00A170C7">
        <w:rPr>
          <w:rFonts w:ascii="Book Antiqua" w:eastAsia="Book Antiqua" w:hAnsi="Book Antiqua" w:cs="Book Antiqua"/>
          <w:color w:val="000000"/>
          <w:vertAlign w:val="superscript"/>
        </w:rPr>
        <w:t>-</w:t>
      </w:r>
      <w:r w:rsidRPr="00A170C7">
        <w:rPr>
          <w:rFonts w:ascii="Book Antiqua" w:eastAsia="Book Antiqua" w:hAnsi="Book Antiqua" w:cs="Book Antiqua"/>
          <w:color w:val="000000"/>
          <w:vertAlign w:val="superscript"/>
        </w:rPr>
        <w:t>6]</w:t>
      </w:r>
      <w:r w:rsidRPr="00A170C7">
        <w:rPr>
          <w:rFonts w:ascii="Book Antiqua" w:eastAsia="Book Antiqua" w:hAnsi="Book Antiqua" w:cs="Book Antiqua"/>
          <w:color w:val="000000"/>
        </w:rPr>
        <w:t xml:space="preserve">. </w:t>
      </w:r>
      <w:r w:rsidR="00730FF3" w:rsidRPr="00A170C7">
        <w:rPr>
          <w:rFonts w:ascii="Book Antiqua" w:eastAsia="Book Antiqua" w:hAnsi="Book Antiqua" w:cs="Book Antiqua"/>
          <w:color w:val="000000"/>
        </w:rPr>
        <w:t xml:space="preserve">The functions of the TcdB receptors, </w:t>
      </w:r>
      <w:r w:rsidRPr="00A170C7">
        <w:rPr>
          <w:rFonts w:ascii="Book Antiqua" w:eastAsia="Book Antiqua" w:hAnsi="Book Antiqua" w:cs="Book Antiqua"/>
          <w:color w:val="000000"/>
        </w:rPr>
        <w:t>CSPG4, PVRL3, and FZD</w:t>
      </w:r>
      <w:r w:rsidR="00730FF3" w:rsidRPr="00A170C7">
        <w:rPr>
          <w:rFonts w:ascii="Book Antiqua" w:eastAsia="Book Antiqua" w:hAnsi="Book Antiqua" w:cs="Book Antiqua"/>
          <w:color w:val="000000"/>
        </w:rPr>
        <w:t>, are summarized above</w:t>
      </w:r>
      <w:r w:rsidRPr="00A170C7">
        <w:rPr>
          <w:rFonts w:ascii="Book Antiqua" w:eastAsia="Book Antiqua" w:hAnsi="Book Antiqua" w:cs="Book Antiqua"/>
          <w:color w:val="000000"/>
        </w:rPr>
        <w:t>.</w:t>
      </w:r>
      <w:r w:rsidR="00730FF3" w:rsidRPr="00A170C7">
        <w:rPr>
          <w:rFonts w:ascii="Book Antiqua" w:eastAsia="Book Antiqua" w:hAnsi="Book Antiqua" w:cs="Book Antiqua"/>
          <w:color w:val="000000"/>
        </w:rPr>
        <w:t xml:space="preserve"> T</w:t>
      </w:r>
      <w:r w:rsidRPr="00A170C7">
        <w:rPr>
          <w:rFonts w:ascii="Book Antiqua" w:eastAsia="Book Antiqua" w:hAnsi="Book Antiqua" w:cs="Book Antiqua"/>
          <w:color w:val="000000"/>
        </w:rPr>
        <w:t>he variants of TcdB are further diversified for their receptor preference with relevant implications in the pathology of CDI</w:t>
      </w:r>
      <w:r w:rsidRPr="00A170C7">
        <w:rPr>
          <w:rFonts w:ascii="Book Antiqua" w:eastAsia="Book Antiqua" w:hAnsi="Book Antiqua" w:cs="Book Antiqua"/>
          <w:color w:val="000000"/>
          <w:vertAlign w:val="superscript"/>
        </w:rPr>
        <w:t>[32,51,91,107,108]</w:t>
      </w:r>
      <w:r w:rsidR="00730FF3" w:rsidRPr="00A170C7">
        <w:rPr>
          <w:rFonts w:ascii="Book Antiqua" w:eastAsia="Book Antiqua" w:hAnsi="Book Antiqua" w:cs="Book Antiqua"/>
          <w:color w:val="000000"/>
        </w:rPr>
        <w:t xml:space="preserve"> by</w:t>
      </w:r>
      <w:r w:rsidRPr="00A170C7">
        <w:rPr>
          <w:rFonts w:ascii="Book Antiqua" w:eastAsia="Book Antiqua" w:hAnsi="Book Antiqua" w:cs="Book Antiqua"/>
          <w:color w:val="000000"/>
        </w:rPr>
        <w:t xml:space="preserve"> the ability to bind extremely different cell types</w:t>
      </w:r>
      <w:r w:rsidRPr="00A170C7">
        <w:rPr>
          <w:rFonts w:ascii="Book Antiqua" w:eastAsia="Book Antiqua" w:hAnsi="Book Antiqua" w:cs="Book Antiqua"/>
          <w:color w:val="000000"/>
          <w:vertAlign w:val="superscript"/>
        </w:rPr>
        <w:t>[2</w:t>
      </w:r>
      <w:r w:rsidR="005341E4" w:rsidRPr="00A170C7">
        <w:rPr>
          <w:rFonts w:ascii="Book Antiqua" w:eastAsia="Book Antiqua" w:hAnsi="Book Antiqua" w:cs="Book Antiqua"/>
          <w:color w:val="000000"/>
          <w:vertAlign w:val="superscript"/>
        </w:rPr>
        <w:t>,3,</w:t>
      </w:r>
      <w:r w:rsidR="005341E4" w:rsidRPr="00A170C7" w:rsidDel="005341E4">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vertAlign w:val="superscript"/>
        </w:rPr>
        <w:t>6,32]</w:t>
      </w:r>
      <w:r w:rsidRPr="00A170C7">
        <w:rPr>
          <w:rFonts w:ascii="Book Antiqua" w:eastAsia="Book Antiqua" w:hAnsi="Book Antiqua" w:cs="Book Antiqua"/>
          <w:color w:val="000000"/>
        </w:rPr>
        <w:t>,</w:t>
      </w:r>
      <w:r w:rsidR="00C94616" w:rsidRPr="00A170C7">
        <w:rPr>
          <w:rFonts w:ascii="Book Antiqua" w:eastAsia="Book Antiqua" w:hAnsi="Book Antiqua" w:cs="Book Antiqua"/>
          <w:color w:val="000000"/>
        </w:rPr>
        <w:t xml:space="preserve"> </w:t>
      </w:r>
      <w:r w:rsidR="00730FF3" w:rsidRPr="00A170C7">
        <w:rPr>
          <w:rFonts w:ascii="Book Antiqua" w:eastAsia="Book Antiqua" w:hAnsi="Book Antiqua" w:cs="Book Antiqua"/>
          <w:color w:val="000000"/>
        </w:rPr>
        <w:t>including human colon</w:t>
      </w:r>
      <w:r w:rsidRPr="00A170C7">
        <w:rPr>
          <w:rFonts w:ascii="Book Antiqua" w:eastAsia="Book Antiqua" w:hAnsi="Book Antiqua" w:cs="Book Antiqua"/>
          <w:color w:val="000000"/>
        </w:rPr>
        <w:t xml:space="preserve"> epithelium cells</w:t>
      </w:r>
      <w:r w:rsidRPr="00A170C7">
        <w:rPr>
          <w:rFonts w:ascii="Book Antiqua" w:eastAsia="Book Antiqua" w:hAnsi="Book Antiqua" w:cs="Book Antiqua"/>
          <w:color w:val="000000"/>
          <w:vertAlign w:val="superscript"/>
        </w:rPr>
        <w:t>[43]</w:t>
      </w:r>
      <w:r w:rsidR="00730FF3"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nerve cells</w:t>
      </w:r>
      <w:r w:rsidRPr="00A170C7">
        <w:rPr>
          <w:rFonts w:ascii="Book Antiqua" w:eastAsia="Book Antiqua" w:hAnsi="Book Antiqua" w:cs="Book Antiqua"/>
          <w:color w:val="000000"/>
          <w:vertAlign w:val="superscript"/>
        </w:rPr>
        <w:t>[47]</w:t>
      </w:r>
      <w:r w:rsidRPr="00A170C7">
        <w:rPr>
          <w:rFonts w:ascii="Book Antiqua" w:eastAsia="Book Antiqua" w:hAnsi="Book Antiqua" w:cs="Book Antiqua"/>
          <w:color w:val="000000"/>
        </w:rPr>
        <w:t>, EGCs</w:t>
      </w:r>
      <w:r w:rsidRPr="00A170C7">
        <w:rPr>
          <w:rFonts w:ascii="Book Antiqua" w:eastAsia="Book Antiqua" w:hAnsi="Book Antiqua" w:cs="Book Antiqua"/>
          <w:color w:val="000000"/>
          <w:vertAlign w:val="superscript"/>
        </w:rPr>
        <w:t>[48]</w:t>
      </w:r>
      <w:r w:rsidRPr="00A170C7">
        <w:rPr>
          <w:rFonts w:ascii="Book Antiqua" w:eastAsia="Book Antiqua" w:hAnsi="Book Antiqua" w:cs="Book Antiqua"/>
          <w:color w:val="000000"/>
        </w:rPr>
        <w:t>,</w:t>
      </w:r>
      <w:r w:rsidR="00C94616"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neurons, liver cells, and heart cells</w:t>
      </w:r>
      <w:r w:rsidRPr="00A170C7">
        <w:rPr>
          <w:rFonts w:ascii="Book Antiqua" w:eastAsia="Book Antiqua" w:hAnsi="Book Antiqua" w:cs="Book Antiqua"/>
          <w:color w:val="000000"/>
          <w:vertAlign w:val="superscript"/>
        </w:rPr>
        <w:t>[49]</w:t>
      </w:r>
      <w:r w:rsidRPr="00A170C7">
        <w:rPr>
          <w:rFonts w:ascii="Book Antiqua" w:eastAsia="Book Antiqua" w:hAnsi="Book Antiqua" w:cs="Book Antiqua"/>
          <w:color w:val="000000"/>
        </w:rPr>
        <w:t>.</w:t>
      </w:r>
    </w:p>
    <w:p w14:paraId="24CDA6AE" w14:textId="4B08D928"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lastRenderedPageBreak/>
        <w:t>What are the elements that can therefore impact subjects with IBD as a consequence of the heterogeneity of Tcds and of their receptors on the various cell types?</w:t>
      </w:r>
      <w:r w:rsidR="000118A8" w:rsidRPr="00A170C7">
        <w:rPr>
          <w:rFonts w:ascii="Book Antiqua" w:hAnsi="Book Antiqua"/>
          <w:lang w:eastAsia="zh-CN"/>
        </w:rPr>
        <w:t xml:space="preserve"> </w:t>
      </w:r>
      <w:r w:rsidRPr="00A170C7">
        <w:rPr>
          <w:rFonts w:ascii="Book Antiqua" w:eastAsia="Book Antiqua" w:hAnsi="Book Antiqua" w:cs="Book Antiqua"/>
          <w:color w:val="000000"/>
        </w:rPr>
        <w:t xml:space="preserve">The intestinal mucosa of IBD subjects is altered by inflammation resulting from the immune response and dysmicrobism. Although direct data on how this altered colonic environment may modify the expression of the various receptors for TcdB are not available, it is likely that this could occur, as suggested by </w:t>
      </w:r>
      <w:r w:rsidRPr="00A170C7">
        <w:rPr>
          <w:rFonts w:ascii="Book Antiqua" w:eastAsia="Book Antiqua" w:hAnsi="Book Antiqua" w:cs="Book Antiqua"/>
          <w:i/>
          <w:iCs/>
          <w:color w:val="000000"/>
        </w:rPr>
        <w:t>in vitro</w:t>
      </w:r>
      <w:r w:rsidRPr="00A170C7">
        <w:rPr>
          <w:rFonts w:ascii="Book Antiqua" w:eastAsia="Book Antiqua" w:hAnsi="Book Antiqua" w:cs="Book Antiqua"/>
          <w:color w:val="000000"/>
        </w:rPr>
        <w:t xml:space="preserve"> data. Therefore, it is possible that conditions whereby a different</w:t>
      </w:r>
      <w:r w:rsidR="00CA05E1" w:rsidRPr="00A170C7">
        <w:rPr>
          <w:rFonts w:ascii="Book Antiqua" w:eastAsia="Book Antiqua" w:hAnsi="Book Antiqua" w:cs="Book Antiqua"/>
          <w:color w:val="000000"/>
        </w:rPr>
        <w:t>ial</w:t>
      </w:r>
      <w:r w:rsidRPr="00A170C7">
        <w:rPr>
          <w:rFonts w:ascii="Book Antiqua" w:eastAsia="Book Antiqua" w:hAnsi="Book Antiqua" w:cs="Book Antiqua"/>
          <w:color w:val="000000"/>
        </w:rPr>
        <w:t xml:space="preserve"> expression of TcdB </w:t>
      </w:r>
      <w:r w:rsidR="00CA05E1" w:rsidRPr="00A170C7">
        <w:rPr>
          <w:rFonts w:ascii="Book Antiqua" w:eastAsia="Book Antiqua" w:hAnsi="Book Antiqua" w:cs="Book Antiqua"/>
          <w:color w:val="000000"/>
        </w:rPr>
        <w:t xml:space="preserve">receptors </w:t>
      </w:r>
      <w:r w:rsidRPr="00A170C7">
        <w:rPr>
          <w:rFonts w:ascii="Book Antiqua" w:eastAsia="Book Antiqua" w:hAnsi="Book Antiqua" w:cs="Book Antiqua"/>
          <w:color w:val="000000"/>
        </w:rPr>
        <w:t xml:space="preserve">are </w:t>
      </w:r>
      <w:r w:rsidRPr="00A170C7">
        <w:rPr>
          <w:rFonts w:ascii="Book Antiqua" w:eastAsia="Book Antiqua" w:hAnsi="Book Antiqua" w:cs="Book Antiqua"/>
          <w:color w:val="000000" w:themeColor="text1"/>
        </w:rPr>
        <w:t xml:space="preserve">expressed </w:t>
      </w:r>
      <w:r w:rsidRPr="00A170C7">
        <w:rPr>
          <w:rFonts w:ascii="Book Antiqua" w:eastAsia="Book Antiqua" w:hAnsi="Book Antiqua" w:cs="Book Antiqua"/>
          <w:color w:val="000000"/>
        </w:rPr>
        <w:t>on colonic epithelial cells favoring</w:t>
      </w:r>
      <w:r w:rsidR="00210B02" w:rsidRPr="00A170C7">
        <w:rPr>
          <w:rFonts w:ascii="Book Antiqua" w:eastAsia="Book Antiqua" w:hAnsi="Book Antiqua" w:cs="Book Antiqua"/>
          <w:color w:val="000000"/>
        </w:rPr>
        <w:t xml:space="preserve"> primarily </w:t>
      </w:r>
      <w:r w:rsidRPr="00A170C7">
        <w:rPr>
          <w:rFonts w:ascii="Book Antiqua" w:eastAsia="Book Antiqua" w:hAnsi="Book Antiqua" w:cs="Book Antiqua"/>
          <w:color w:val="000000"/>
        </w:rPr>
        <w:t>the necrotic effects of TcdB could arise,</w:t>
      </w:r>
      <w:r w:rsidR="00C94616"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 xml:space="preserve">characterizing the trend of infection. Moreover, even the inflammatory immune cells that try to fight infections could be induced to express receptors that lead to their cell death by necrosis. Thus, in subjects with IBD an initial CDI could quickly become serious due to a strong inflammatory response that favors the expression of receptors for the TcdB that lead to death mainly by necrosis. </w:t>
      </w:r>
      <w:r w:rsidR="00CA05E1" w:rsidRPr="00A170C7">
        <w:rPr>
          <w:rFonts w:ascii="Book Antiqua" w:eastAsia="Book Antiqua" w:hAnsi="Book Antiqua" w:cs="Book Antiqua"/>
          <w:color w:val="000000"/>
        </w:rPr>
        <w:t>T</w:t>
      </w:r>
      <w:r w:rsidRPr="00A170C7">
        <w:rPr>
          <w:rFonts w:ascii="Book Antiqua" w:eastAsia="Book Antiqua" w:hAnsi="Book Antiqua" w:cs="Book Antiqua"/>
          <w:color w:val="000000"/>
        </w:rPr>
        <w:t>his would profoundly change the environment already altered by necrosis to favor further relapses.</w:t>
      </w:r>
    </w:p>
    <w:p w14:paraId="00803A61" w14:textId="427E95C3" w:rsidR="00A77B3E" w:rsidRPr="00A170C7" w:rsidRDefault="00B711D0" w:rsidP="00715924">
      <w:pPr>
        <w:spacing w:line="360" w:lineRule="auto"/>
        <w:ind w:firstLineChars="100" w:firstLine="240"/>
        <w:jc w:val="both"/>
        <w:rPr>
          <w:rFonts w:ascii="Book Antiqua" w:hAnsi="Book Antiqua"/>
          <w:lang w:eastAsia="zh-CN"/>
        </w:rPr>
      </w:pPr>
      <w:r w:rsidRPr="00A170C7">
        <w:rPr>
          <w:rFonts w:ascii="Book Antiqua" w:eastAsia="Book Antiqua" w:hAnsi="Book Antiqua" w:cs="Book Antiqua"/>
          <w:color w:val="000000"/>
        </w:rPr>
        <w:t>It is therefore possible that the progress</w:t>
      </w:r>
      <w:r w:rsidR="00CA05E1" w:rsidRPr="00A170C7">
        <w:rPr>
          <w:rFonts w:ascii="Book Antiqua" w:eastAsia="Book Antiqua" w:hAnsi="Book Antiqua" w:cs="Book Antiqua"/>
          <w:color w:val="000000"/>
        </w:rPr>
        <w:t>ion</w:t>
      </w:r>
      <w:r w:rsidRPr="00A170C7">
        <w:rPr>
          <w:rFonts w:ascii="Book Antiqua" w:eastAsia="Book Antiqua" w:hAnsi="Book Antiqua" w:cs="Book Antiqua"/>
          <w:color w:val="000000"/>
        </w:rPr>
        <w:t xml:space="preserve"> and severity of CDI in subjects with IBD depends on an inflammatory environment inducing the prevalent expression of receptors that favor cell necrosis. Indeed, it has been demonstrated that expression of CSPG4 is increased by inflammatory conditions such as that induced by TNF-</w:t>
      </w:r>
      <w:r w:rsidR="000118A8" w:rsidRPr="00A170C7">
        <w:rPr>
          <w:rFonts w:ascii="Book Antiqua" w:hAnsi="Book Antiqua" w:cs="Book Antiqua"/>
        </w:rPr>
        <w:t>α</w:t>
      </w:r>
      <w:r w:rsidR="000118A8" w:rsidRPr="00A170C7">
        <w:rPr>
          <w:rFonts w:ascii="Book Antiqua" w:hAnsi="Book Antiqua" w:cs="Book Antiqua"/>
          <w:lang w:eastAsia="zh-CN"/>
        </w:rPr>
        <w:t xml:space="preserve"> </w:t>
      </w:r>
      <w:r w:rsidRPr="00A170C7">
        <w:rPr>
          <w:rFonts w:ascii="Book Antiqua" w:eastAsia="Book Antiqua" w:hAnsi="Book Antiqua" w:cs="Book Antiqua"/>
          <w:color w:val="000000"/>
        </w:rPr>
        <w:t>and</w:t>
      </w:r>
      <w:r w:rsidR="00CA05E1" w:rsidRPr="00A170C7">
        <w:rPr>
          <w:rFonts w:ascii="Book Antiqua" w:eastAsia="Book Antiqua" w:hAnsi="Book Antiqua" w:cs="Book Antiqua"/>
          <w:color w:val="000000"/>
        </w:rPr>
        <w:t xml:space="preserve"> lipopolysaccharides</w:t>
      </w:r>
      <w:r w:rsidRPr="00A170C7">
        <w:rPr>
          <w:rFonts w:ascii="Book Antiqua" w:eastAsia="Book Antiqua" w:hAnsi="Book Antiqua" w:cs="Book Antiqua"/>
          <w:color w:val="000000"/>
          <w:vertAlign w:val="superscript"/>
        </w:rPr>
        <w:t>[112,113]</w:t>
      </w:r>
      <w:r w:rsidRPr="00A170C7">
        <w:rPr>
          <w:rFonts w:ascii="Book Antiqua" w:eastAsia="Book Antiqua" w:hAnsi="Book Antiqua" w:cs="Book Antiqua"/>
          <w:color w:val="000000"/>
        </w:rPr>
        <w:t>.</w:t>
      </w:r>
    </w:p>
    <w:p w14:paraId="524C548F" w14:textId="77777777" w:rsidR="00A77B3E" w:rsidRPr="00A170C7" w:rsidRDefault="00A77B3E" w:rsidP="00715924">
      <w:pPr>
        <w:spacing w:line="360" w:lineRule="auto"/>
        <w:jc w:val="both"/>
        <w:rPr>
          <w:rFonts w:ascii="Book Antiqua" w:hAnsi="Book Antiqua"/>
        </w:rPr>
      </w:pPr>
    </w:p>
    <w:p w14:paraId="5554CA11" w14:textId="3698577B" w:rsidR="00A77B3E" w:rsidRPr="00A170C7" w:rsidRDefault="009F5D8D" w:rsidP="00715924">
      <w:pPr>
        <w:spacing w:line="360" w:lineRule="auto"/>
        <w:jc w:val="both"/>
        <w:rPr>
          <w:rFonts w:ascii="Book Antiqua" w:hAnsi="Book Antiqua"/>
        </w:rPr>
      </w:pPr>
      <w:r w:rsidRPr="00A170C7">
        <w:rPr>
          <w:rFonts w:ascii="Book Antiqua" w:eastAsia="Book Antiqua" w:hAnsi="Book Antiqua" w:cs="Book Antiqua"/>
          <w:b/>
          <w:bCs/>
          <w:i/>
          <w:iCs/>
          <w:color w:val="000000"/>
        </w:rPr>
        <w:t>Synergy of t</w:t>
      </w:r>
      <w:r w:rsidR="00B711D0" w:rsidRPr="00A170C7">
        <w:rPr>
          <w:rFonts w:ascii="Book Antiqua" w:eastAsia="Book Antiqua" w:hAnsi="Book Antiqua" w:cs="Book Antiqua"/>
          <w:b/>
          <w:bCs/>
          <w:i/>
          <w:iCs/>
          <w:color w:val="000000"/>
        </w:rPr>
        <w:t xml:space="preserve">he inflammatory response </w:t>
      </w:r>
      <w:r w:rsidRPr="00A170C7">
        <w:rPr>
          <w:rFonts w:ascii="Book Antiqua" w:eastAsia="Book Antiqua" w:hAnsi="Book Antiqua" w:cs="Book Antiqua"/>
          <w:b/>
          <w:bCs/>
          <w:i/>
          <w:iCs/>
          <w:color w:val="000000"/>
        </w:rPr>
        <w:t>and</w:t>
      </w:r>
      <w:r w:rsidR="00B711D0" w:rsidRPr="00A170C7">
        <w:rPr>
          <w:rFonts w:ascii="Book Antiqua" w:eastAsia="Book Antiqua" w:hAnsi="Book Antiqua" w:cs="Book Antiqua"/>
          <w:b/>
          <w:bCs/>
          <w:i/>
          <w:iCs/>
          <w:color w:val="000000"/>
        </w:rPr>
        <w:t xml:space="preserve"> TcdB enhances the toxicity of TcdB</w:t>
      </w:r>
    </w:p>
    <w:p w14:paraId="30D8C47F" w14:textId="0F3B5120"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t xml:space="preserve"> </w:t>
      </w:r>
      <w:r w:rsidR="00127F31" w:rsidRPr="00A170C7">
        <w:rPr>
          <w:rFonts w:ascii="Book Antiqua" w:eastAsia="Book Antiqua" w:hAnsi="Book Antiqua" w:cs="Book Antiqua"/>
          <w:color w:val="000000"/>
        </w:rPr>
        <w:t xml:space="preserve">CKs </w:t>
      </w:r>
      <w:r w:rsidRPr="00A170C7">
        <w:rPr>
          <w:rFonts w:ascii="Book Antiqua" w:eastAsia="Book Antiqua" w:hAnsi="Book Antiqua" w:cs="Book Antiqua"/>
          <w:color w:val="000000"/>
        </w:rPr>
        <w:t>release potentiates apoptosis of EGCs treated with low doses of TcdB</w:t>
      </w:r>
      <w:r w:rsidRPr="00A170C7">
        <w:rPr>
          <w:rFonts w:ascii="Book Antiqua" w:eastAsia="Book Antiqua" w:hAnsi="Book Antiqua" w:cs="Book Antiqua"/>
          <w:color w:val="000000"/>
          <w:vertAlign w:val="superscript"/>
        </w:rPr>
        <w:t>[48,72]</w:t>
      </w:r>
      <w:r w:rsidR="00CA05E1"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w:t>
      </w:r>
      <w:r w:rsidR="00CA05E1" w:rsidRPr="00A170C7">
        <w:rPr>
          <w:rFonts w:ascii="Book Antiqua" w:eastAsia="Book Antiqua" w:hAnsi="Book Antiqua" w:cs="Book Antiqua"/>
          <w:color w:val="000000"/>
        </w:rPr>
        <w:t>T</w:t>
      </w:r>
      <w:r w:rsidRPr="00A170C7">
        <w:rPr>
          <w:rFonts w:ascii="Book Antiqua" w:eastAsia="Book Antiqua" w:hAnsi="Book Antiqua" w:cs="Book Antiqua"/>
          <w:color w:val="000000"/>
        </w:rPr>
        <w:t xml:space="preserve">his phenomenon is relevant with profound implications </w:t>
      </w:r>
      <w:r w:rsidRPr="00A170C7">
        <w:rPr>
          <w:rFonts w:ascii="Book Antiqua" w:eastAsia="Book Antiqua" w:hAnsi="Book Antiqua" w:cs="Book Antiqua"/>
          <w:i/>
          <w:iCs/>
          <w:color w:val="000000"/>
        </w:rPr>
        <w:t>in vivo</w:t>
      </w:r>
      <w:r w:rsidRPr="00A170C7">
        <w:rPr>
          <w:rFonts w:ascii="Book Antiqua" w:eastAsia="Book Antiqua" w:hAnsi="Book Antiqua" w:cs="Book Antiqua"/>
          <w:color w:val="000000"/>
          <w:vertAlign w:val="superscript"/>
        </w:rPr>
        <w:t>[26,</w:t>
      </w:r>
      <w:r w:rsidR="00451F8C" w:rsidRPr="00A170C7" w:rsidDel="00451F8C">
        <w:rPr>
          <w:rFonts w:ascii="Book Antiqua" w:eastAsia="Book Antiqua" w:hAnsi="Book Antiqua" w:cs="Book Antiqua"/>
          <w:color w:val="000000"/>
          <w:vertAlign w:val="superscript"/>
        </w:rPr>
        <w:t xml:space="preserve"> </w:t>
      </w:r>
      <w:r w:rsidRPr="00A170C7">
        <w:rPr>
          <w:rFonts w:ascii="Book Antiqua" w:eastAsia="Book Antiqua" w:hAnsi="Book Antiqua" w:cs="Book Antiqua"/>
          <w:color w:val="000000"/>
          <w:vertAlign w:val="superscript"/>
        </w:rPr>
        <w:t>,32,34,48,72]</w:t>
      </w:r>
      <w:r w:rsidRPr="00A170C7">
        <w:rPr>
          <w:rFonts w:ascii="Book Antiqua" w:eastAsia="Book Antiqua" w:hAnsi="Book Antiqua" w:cs="Book Antiqua"/>
          <w:color w:val="000000"/>
        </w:rPr>
        <w:t>, especially in subjects with IBD</w:t>
      </w:r>
      <w:r w:rsidRPr="00A170C7">
        <w:rPr>
          <w:rFonts w:ascii="Book Antiqua" w:eastAsia="Book Antiqua" w:hAnsi="Book Antiqua" w:cs="Book Antiqua"/>
          <w:color w:val="000000"/>
          <w:vertAlign w:val="superscript"/>
        </w:rPr>
        <w:t>[29]</w:t>
      </w:r>
      <w:r w:rsidRPr="00A170C7">
        <w:rPr>
          <w:rFonts w:ascii="Book Antiqua" w:eastAsia="Book Antiqua" w:hAnsi="Book Antiqua" w:cs="Book Antiqua"/>
          <w:color w:val="000000"/>
        </w:rPr>
        <w:t>.</w:t>
      </w:r>
    </w:p>
    <w:p w14:paraId="06F6F935" w14:textId="019D61F3"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First, the enhancement of apoptosis induced by the synergism between TcdB</w:t>
      </w:r>
      <w:r w:rsidR="00127F31"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CKs also occurs when CKs are given to EGCs 18 h before TcdB</w:t>
      </w:r>
      <w:r w:rsidRPr="00A170C7">
        <w:rPr>
          <w:rFonts w:ascii="Book Antiqua" w:eastAsia="Book Antiqua" w:hAnsi="Book Antiqua" w:cs="Book Antiqua"/>
          <w:color w:val="000000"/>
          <w:vertAlign w:val="superscript"/>
        </w:rPr>
        <w:t>[48]</w:t>
      </w:r>
      <w:r w:rsidRPr="00A170C7">
        <w:rPr>
          <w:rFonts w:ascii="Book Antiqua" w:eastAsia="Book Antiqua" w:hAnsi="Book Antiqua" w:cs="Book Antiqua"/>
          <w:color w:val="000000"/>
        </w:rPr>
        <w:t xml:space="preserve">. Therefore, in an already inflamed environment, as soon as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begins to produce Tcds, cytotoxicity is immediately increased by the presence of pre-existing cytokines, paving the way for the progression of CDI.</w:t>
      </w:r>
    </w:p>
    <w:p w14:paraId="4BC31B27" w14:textId="2DE7C752"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lastRenderedPageBreak/>
        <w:t xml:space="preserve">Second, the cytotoxic synergism between TcdB and CKs is triggered </w:t>
      </w:r>
      <w:r w:rsidR="00127F31" w:rsidRPr="00A170C7">
        <w:rPr>
          <w:rFonts w:ascii="Book Antiqua" w:eastAsia="Book Antiqua" w:hAnsi="Book Antiqua" w:cs="Book Antiqua"/>
          <w:color w:val="000000"/>
        </w:rPr>
        <w:t xml:space="preserve">even </w:t>
      </w:r>
      <w:r w:rsidR="00CA05E1" w:rsidRPr="00A170C7">
        <w:rPr>
          <w:rFonts w:ascii="Book Antiqua" w:eastAsia="Book Antiqua" w:hAnsi="Book Antiqua" w:cs="Book Antiqua"/>
          <w:color w:val="000000"/>
        </w:rPr>
        <w:t>3</w:t>
      </w:r>
      <w:r w:rsidRPr="00A170C7">
        <w:rPr>
          <w:rFonts w:ascii="Book Antiqua" w:eastAsia="Book Antiqua" w:hAnsi="Book Antiqua" w:cs="Book Antiqua"/>
          <w:color w:val="000000"/>
        </w:rPr>
        <w:t xml:space="preserve"> d after infection with TcdB</w:t>
      </w:r>
      <w:r w:rsidRPr="00A170C7">
        <w:rPr>
          <w:rFonts w:ascii="Book Antiqua" w:eastAsia="Book Antiqua" w:hAnsi="Book Antiqua" w:cs="Book Antiqua"/>
          <w:color w:val="000000"/>
          <w:vertAlign w:val="superscript"/>
        </w:rPr>
        <w:t>[48,72]</w:t>
      </w:r>
      <w:r w:rsidRPr="00A170C7">
        <w:rPr>
          <w:rFonts w:ascii="Book Antiqua" w:eastAsia="Book Antiqua" w:hAnsi="Book Antiqua" w:cs="Book Antiqua"/>
          <w:color w:val="000000"/>
        </w:rPr>
        <w:t>, implying that even if at the beginning of the infection there is no significant inflammatory response, the enhancement of cytotoxicity by cytokines can occur later.</w:t>
      </w:r>
    </w:p>
    <w:p w14:paraId="16F58A27" w14:textId="55E72E10"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 xml:space="preserve">Third, the cytotoxic synergism between TcdB </w:t>
      </w:r>
      <w:r w:rsidR="00127F31"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CKs at 24 h is mainly characterized by death by apoptosis</w:t>
      </w:r>
      <w:r w:rsidRPr="00A170C7">
        <w:rPr>
          <w:rFonts w:ascii="Book Antiqua" w:eastAsia="Book Antiqua" w:hAnsi="Book Antiqua" w:cs="Book Antiqua"/>
          <w:color w:val="000000"/>
          <w:vertAlign w:val="superscript"/>
        </w:rPr>
        <w:t>[48,72]</w:t>
      </w:r>
      <w:r w:rsidRPr="00A170C7">
        <w:rPr>
          <w:rFonts w:ascii="Book Antiqua" w:eastAsia="Book Antiqua" w:hAnsi="Book Antiqua" w:cs="Book Antiqua"/>
          <w:color w:val="000000"/>
        </w:rPr>
        <w:t xml:space="preserve">, while cells surviving in the following days progressively die </w:t>
      </w:r>
      <w:r w:rsidR="00127F31" w:rsidRPr="00A170C7">
        <w:rPr>
          <w:rFonts w:ascii="Book Antiqua" w:eastAsia="Book Antiqua" w:hAnsi="Book Antiqua" w:cs="Book Antiqua"/>
          <w:color w:val="000000"/>
        </w:rPr>
        <w:t xml:space="preserve">by </w:t>
      </w:r>
      <w:r w:rsidRPr="00A170C7">
        <w:rPr>
          <w:rFonts w:ascii="Book Antiqua" w:eastAsia="Book Antiqua" w:hAnsi="Book Antiqua" w:cs="Book Antiqua"/>
          <w:color w:val="000000"/>
        </w:rPr>
        <w:t>apoptosis/necrosis</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 This in contrast to the cells treated only with TcdB that die by apoptosis at 24 h</w:t>
      </w:r>
      <w:r w:rsidR="00CA05E1"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in the following days there is only a slight increase in cell death by this mechanism</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w:t>
      </w:r>
    </w:p>
    <w:p w14:paraId="64C1AB9E" w14:textId="0E50034F"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Fourth, cell death induced by TcdB</w:t>
      </w:r>
      <w:r w:rsidR="000118A8" w:rsidRPr="00A170C7">
        <w:rPr>
          <w:rFonts w:ascii="Book Antiqua" w:hAnsi="Book Antiqua" w:cs="Book Antiqua"/>
          <w:color w:val="000000"/>
          <w:lang w:eastAsia="zh-CN"/>
        </w:rPr>
        <w:t xml:space="preserve"> </w:t>
      </w:r>
      <w:r w:rsidRPr="00A170C7">
        <w:rPr>
          <w:rFonts w:ascii="Book Antiqua" w:eastAsia="Book Antiqua" w:hAnsi="Book Antiqua" w:cs="Book Antiqua"/>
          <w:color w:val="000000"/>
        </w:rPr>
        <w:t>+</w:t>
      </w:r>
      <w:r w:rsidR="000118A8" w:rsidRPr="00A170C7">
        <w:rPr>
          <w:rFonts w:ascii="Book Antiqua" w:hAnsi="Book Antiqua" w:cs="Book Antiqua"/>
          <w:color w:val="000000"/>
          <w:lang w:eastAsia="zh-CN"/>
        </w:rPr>
        <w:t xml:space="preserve"> </w:t>
      </w:r>
      <w:r w:rsidRPr="00A170C7">
        <w:rPr>
          <w:rFonts w:ascii="Book Antiqua" w:eastAsia="Book Antiqua" w:hAnsi="Book Antiqua" w:cs="Book Antiqua"/>
          <w:color w:val="000000"/>
        </w:rPr>
        <w:t>CKs is characterized by the activation of three apoptotic pathways</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 with a primary role played by calpains and subsequently cathepsin B activation, which either directly or converging on the effector caspases (caspases-3 and -7) lead t</w:t>
      </w:r>
      <w:r w:rsidR="00CA05E1" w:rsidRPr="00A170C7">
        <w:rPr>
          <w:rFonts w:ascii="Book Antiqua" w:eastAsia="Book Antiqua" w:hAnsi="Book Antiqua" w:cs="Book Antiqua"/>
          <w:color w:val="000000"/>
        </w:rPr>
        <w:t>o</w:t>
      </w:r>
      <w:r w:rsidRPr="00A170C7">
        <w:rPr>
          <w:rFonts w:ascii="Book Antiqua" w:eastAsia="Book Antiqua" w:hAnsi="Book Antiqua" w:cs="Book Antiqua"/>
          <w:color w:val="000000"/>
        </w:rPr>
        <w:t xml:space="preserve"> cell death, bypassing any anti-apoptotic barrier in the first 24 h</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 xml:space="preserve">. Thereafter, a process of amplification of the cell death process begins in the cells </w:t>
      </w:r>
      <w:r w:rsidR="00CA05E1" w:rsidRPr="00A170C7">
        <w:rPr>
          <w:rFonts w:ascii="Book Antiqua" w:eastAsia="Book Antiqua" w:hAnsi="Book Antiqua" w:cs="Book Antiqua"/>
          <w:color w:val="000000"/>
        </w:rPr>
        <w:t>that</w:t>
      </w:r>
      <w:r w:rsidRPr="00A170C7">
        <w:rPr>
          <w:rFonts w:ascii="Book Antiqua" w:eastAsia="Book Antiqua" w:hAnsi="Book Antiqua" w:cs="Book Antiqua"/>
          <w:color w:val="000000"/>
        </w:rPr>
        <w:t xml:space="preserve"> have resisted apopto</w:t>
      </w:r>
      <w:r w:rsidR="00CA05E1" w:rsidRPr="00A170C7">
        <w:rPr>
          <w:rFonts w:ascii="Book Antiqua" w:eastAsia="Book Antiqua" w:hAnsi="Book Antiqua" w:cs="Book Antiqua"/>
          <w:color w:val="000000"/>
        </w:rPr>
        <w:t>sis</w:t>
      </w:r>
      <w:r w:rsidRPr="00A170C7">
        <w:rPr>
          <w:rFonts w:ascii="Book Antiqua" w:eastAsia="Book Antiqua" w:hAnsi="Book Antiqua" w:cs="Book Antiqua"/>
          <w:color w:val="000000"/>
        </w:rPr>
        <w:t>, with consequent death by apoptosis and necrosis</w:t>
      </w:r>
      <w:r w:rsidRPr="00A170C7">
        <w:rPr>
          <w:rFonts w:ascii="Book Antiqua" w:eastAsia="Book Antiqua" w:hAnsi="Book Antiqua" w:cs="Book Antiqua"/>
          <w:color w:val="000000"/>
          <w:vertAlign w:val="superscript"/>
        </w:rPr>
        <w:t>[72]</w:t>
      </w:r>
      <w:r w:rsidRPr="00A170C7">
        <w:rPr>
          <w:rFonts w:ascii="Book Antiqua" w:eastAsia="Book Antiqua" w:hAnsi="Book Antiqua" w:cs="Book Antiqua"/>
          <w:color w:val="000000"/>
        </w:rPr>
        <w:t>. It is therefore clear how the cytotoxic synergism between TcdB</w:t>
      </w:r>
      <w:r w:rsidR="000118A8" w:rsidRPr="00A170C7">
        <w:rPr>
          <w:rFonts w:ascii="Book Antiqua" w:hAnsi="Book Antiqua" w:cs="Book Antiqua"/>
          <w:color w:val="000000"/>
          <w:lang w:eastAsia="zh-CN"/>
        </w:rPr>
        <w:t xml:space="preserve"> </w:t>
      </w:r>
      <w:r w:rsidRPr="00A170C7">
        <w:rPr>
          <w:rFonts w:ascii="Book Antiqua" w:eastAsia="Book Antiqua" w:hAnsi="Book Antiqua" w:cs="Book Antiqua"/>
          <w:color w:val="000000"/>
        </w:rPr>
        <w:t>+</w:t>
      </w:r>
      <w:r w:rsidR="000118A8" w:rsidRPr="00A170C7">
        <w:rPr>
          <w:rFonts w:ascii="Book Antiqua" w:hAnsi="Book Antiqua" w:cs="Book Antiqua"/>
          <w:color w:val="000000"/>
          <w:lang w:eastAsia="zh-CN"/>
        </w:rPr>
        <w:t xml:space="preserve"> </w:t>
      </w:r>
      <w:r w:rsidRPr="00A170C7">
        <w:rPr>
          <w:rFonts w:ascii="Book Antiqua" w:eastAsia="Book Antiqua" w:hAnsi="Book Antiqua" w:cs="Book Antiqua"/>
          <w:color w:val="000000"/>
        </w:rPr>
        <w:t xml:space="preserve">CKs finds in subjects with IBD a particularly favorable environment that will favor CDI, characterized by a strong cell death response by necrosis, with an increase </w:t>
      </w:r>
      <w:r w:rsidR="00210245" w:rsidRPr="00A170C7">
        <w:rPr>
          <w:rFonts w:ascii="Book Antiqua" w:eastAsia="Book Antiqua" w:hAnsi="Book Antiqua" w:cs="Book Antiqua"/>
          <w:color w:val="000000"/>
        </w:rPr>
        <w:t>in</w:t>
      </w:r>
      <w:r w:rsidRPr="00A170C7">
        <w:rPr>
          <w:rFonts w:ascii="Book Antiqua" w:eastAsia="Book Antiqua" w:hAnsi="Book Antiqua" w:cs="Book Antiqua"/>
          <w:color w:val="000000"/>
        </w:rPr>
        <w:t xml:space="preserve"> mortality and major incidence of CDI relapses. These are due to the fact that, although partially restored with antibiotic therapy, the intestinal environment remains very susceptible to further CDI relapses for the characteristics of necrotic cell damage and the persistence of the inflammatory response.</w:t>
      </w:r>
    </w:p>
    <w:p w14:paraId="74E1C81A" w14:textId="66062929"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 xml:space="preserve">Therefore, in subjects with IBD a circuit of progressive cell damage can be activated, which feeds on itself based on the elements that characterize the first event of colonization/infection by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w:t>
      </w:r>
      <w:r w:rsidR="00163420" w:rsidRPr="00A170C7">
        <w:rPr>
          <w:rFonts w:ascii="Book Antiqua" w:eastAsia="Book Antiqua" w:hAnsi="Book Antiqua" w:cs="Book Antiqua"/>
          <w:i/>
          <w:color w:val="000000"/>
        </w:rPr>
        <w:t>i.e.</w:t>
      </w:r>
      <w:r w:rsidRPr="00A170C7">
        <w:rPr>
          <w:rFonts w:ascii="Book Antiqua" w:eastAsia="Book Antiqua" w:hAnsi="Book Antiqua" w:cs="Book Antiqua"/>
          <w:color w:val="000000"/>
        </w:rPr>
        <w:t xml:space="preserve"> the presence of an inflammatory state that enhances the cytotoxic synergism of TcdB</w:t>
      </w:r>
      <w:r w:rsidR="000118A8" w:rsidRPr="00A170C7">
        <w:rPr>
          <w:rFonts w:ascii="Book Antiqua" w:hAnsi="Book Antiqua" w:cs="Book Antiqua"/>
          <w:color w:val="000000"/>
          <w:lang w:eastAsia="zh-CN"/>
        </w:rPr>
        <w:t xml:space="preserve"> </w:t>
      </w:r>
      <w:r w:rsidRPr="00A170C7">
        <w:rPr>
          <w:rFonts w:ascii="Book Antiqua" w:eastAsia="Book Antiqua" w:hAnsi="Book Antiqua" w:cs="Book Antiqua"/>
          <w:color w:val="000000"/>
        </w:rPr>
        <w:t>+</w:t>
      </w:r>
      <w:r w:rsidR="000118A8" w:rsidRPr="00A170C7">
        <w:rPr>
          <w:rFonts w:ascii="Book Antiqua" w:hAnsi="Book Antiqua" w:cs="Book Antiqua"/>
          <w:color w:val="000000"/>
          <w:lang w:eastAsia="zh-CN"/>
        </w:rPr>
        <w:t xml:space="preserve"> </w:t>
      </w:r>
      <w:r w:rsidRPr="00A170C7">
        <w:rPr>
          <w:rFonts w:ascii="Book Antiqua" w:eastAsia="Book Antiqua" w:hAnsi="Book Antiqua" w:cs="Book Antiqua"/>
          <w:color w:val="000000"/>
        </w:rPr>
        <w:t xml:space="preserve">CKs, with induction of apoptosis and necrosis that in turn could lead to increased expression of receptors for TcdB. The latter, based on TcdB receptors involved and TcdB concentration, will promote cell death by apoptosis and/or necrosis. Cell death causes deeper tissue damage with a progressive increase in this loop that can only be stopped with antibiotic therapy, which adds an </w:t>
      </w:r>
      <w:r w:rsidRPr="00A170C7">
        <w:rPr>
          <w:rFonts w:ascii="Book Antiqua" w:eastAsia="Book Antiqua" w:hAnsi="Book Antiqua" w:cs="Book Antiqua"/>
          <w:color w:val="000000"/>
        </w:rPr>
        <w:lastRenderedPageBreak/>
        <w:t>additional level of inflammatory response</w:t>
      </w:r>
      <w:r w:rsidR="00210245" w:rsidRPr="00A170C7">
        <w:rPr>
          <w:rFonts w:ascii="Book Antiqua" w:eastAsia="Book Antiqua" w:hAnsi="Book Antiqua" w:cs="Book Antiqua"/>
          <w:color w:val="000000"/>
        </w:rPr>
        <w:t>. O</w:t>
      </w:r>
      <w:r w:rsidRPr="00A170C7">
        <w:rPr>
          <w:rFonts w:ascii="Book Antiqua" w:eastAsia="Book Antiqua" w:hAnsi="Book Antiqua" w:cs="Book Antiqua"/>
          <w:color w:val="000000"/>
        </w:rPr>
        <w:t>nce the infection is resolved</w:t>
      </w:r>
      <w:r w:rsidR="00210245" w:rsidRPr="00A170C7">
        <w:rPr>
          <w:rFonts w:ascii="Book Antiqua" w:eastAsia="Book Antiqua" w:hAnsi="Book Antiqua" w:cs="Book Antiqua"/>
          <w:color w:val="000000"/>
        </w:rPr>
        <w:t>, the</w:t>
      </w:r>
      <w:r w:rsidRPr="00A170C7">
        <w:rPr>
          <w:rFonts w:ascii="Book Antiqua" w:eastAsia="Book Antiqua" w:hAnsi="Book Antiqua" w:cs="Book Antiqua"/>
          <w:color w:val="000000"/>
        </w:rPr>
        <w:t xml:space="preserve"> environment </w:t>
      </w:r>
      <w:r w:rsidR="00210245" w:rsidRPr="00A170C7">
        <w:rPr>
          <w:rFonts w:ascii="Book Antiqua" w:eastAsia="Book Antiqua" w:hAnsi="Book Antiqua" w:cs="Book Antiqua"/>
          <w:color w:val="000000"/>
        </w:rPr>
        <w:t xml:space="preserve">is </w:t>
      </w:r>
      <w:r w:rsidRPr="00A170C7">
        <w:rPr>
          <w:rFonts w:ascii="Book Antiqua" w:eastAsia="Book Antiqua" w:hAnsi="Book Antiqua" w:cs="Book Antiqua"/>
          <w:color w:val="000000"/>
        </w:rPr>
        <w:t>even more susceptible to relapses.</w:t>
      </w:r>
    </w:p>
    <w:p w14:paraId="14C68961" w14:textId="114F9F72"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It is clear that if CDI occurs in a subject with IBD the clinical picture can progress to a</w:t>
      </w:r>
      <w:r w:rsidR="00210245" w:rsidRPr="00A170C7">
        <w:rPr>
          <w:rFonts w:ascii="Book Antiqua" w:eastAsia="Book Antiqua" w:hAnsi="Book Antiqua" w:cs="Book Antiqua"/>
          <w:color w:val="000000"/>
        </w:rPr>
        <w:t>n</w:t>
      </w:r>
      <w:r w:rsidRPr="00A170C7">
        <w:rPr>
          <w:rFonts w:ascii="Book Antiqua" w:eastAsia="Book Antiqua" w:hAnsi="Book Antiqua" w:cs="Book Antiqua"/>
          <w:color w:val="000000"/>
        </w:rPr>
        <w:t xml:space="preserve"> more acute form for the following reasons: </w:t>
      </w:r>
      <w:r w:rsidR="000118A8" w:rsidRPr="00A170C7">
        <w:rPr>
          <w:rFonts w:ascii="Book Antiqua" w:hAnsi="Book Antiqua" w:cs="Book Antiqua"/>
          <w:color w:val="000000"/>
          <w:lang w:eastAsia="zh-CN"/>
        </w:rPr>
        <w:t>(1</w:t>
      </w:r>
      <w:r w:rsidRPr="00A170C7">
        <w:rPr>
          <w:rFonts w:ascii="Book Antiqua" w:eastAsia="Book Antiqua" w:hAnsi="Book Antiqua" w:cs="Book Antiqua"/>
          <w:color w:val="000000"/>
        </w:rPr>
        <w:t xml:space="preserve">) </w:t>
      </w:r>
      <w:r w:rsidR="000118A8" w:rsidRPr="00A170C7">
        <w:rPr>
          <w:rFonts w:ascii="Book Antiqua" w:hAnsi="Book Antiqua" w:cs="Book Antiqua"/>
          <w:color w:val="000000"/>
          <w:lang w:eastAsia="zh-CN"/>
        </w:rPr>
        <w:t>T</w:t>
      </w:r>
      <w:r w:rsidRPr="00A170C7">
        <w:rPr>
          <w:rFonts w:ascii="Book Antiqua" w:eastAsia="Book Antiqua" w:hAnsi="Book Antiqua" w:cs="Book Antiqua"/>
          <w:color w:val="000000"/>
        </w:rPr>
        <w:t xml:space="preserve">he expression of high levels of receptors for TcdB that induce cell death by necrosis; </w:t>
      </w:r>
      <w:r w:rsidR="00624E4B" w:rsidRPr="00A170C7">
        <w:rPr>
          <w:rFonts w:ascii="Book Antiqua" w:hAnsi="Book Antiqua" w:cs="Book Antiqua"/>
          <w:color w:val="000000"/>
          <w:lang w:eastAsia="zh-CN"/>
        </w:rPr>
        <w:t xml:space="preserve">and </w:t>
      </w:r>
      <w:r w:rsidR="006F0F64" w:rsidRPr="00A170C7">
        <w:rPr>
          <w:rFonts w:ascii="Book Antiqua" w:hAnsi="Book Antiqua" w:cs="Book Antiqua"/>
          <w:color w:val="000000"/>
          <w:lang w:eastAsia="zh-CN"/>
        </w:rPr>
        <w:t>(2</w:t>
      </w:r>
      <w:r w:rsidRPr="00A170C7">
        <w:rPr>
          <w:rFonts w:ascii="Book Antiqua" w:eastAsia="Book Antiqua" w:hAnsi="Book Antiqua" w:cs="Book Antiqua"/>
          <w:color w:val="000000"/>
        </w:rPr>
        <w:t xml:space="preserve">) </w:t>
      </w:r>
      <w:r w:rsidR="00210245" w:rsidRPr="00A170C7">
        <w:rPr>
          <w:rFonts w:ascii="Book Antiqua" w:eastAsia="Book Antiqua" w:hAnsi="Book Antiqua" w:cs="Book Antiqua"/>
          <w:color w:val="000000"/>
        </w:rPr>
        <w:t>H</w:t>
      </w:r>
      <w:r w:rsidRPr="00A170C7">
        <w:rPr>
          <w:rFonts w:ascii="Book Antiqua" w:eastAsia="Book Antiqua" w:hAnsi="Book Antiqua" w:cs="Book Antiqua"/>
          <w:color w:val="000000"/>
        </w:rPr>
        <w:t>igher levels of cytokines that enhance the development of receptors for TcdB, inducing mainly necrosis. The final result is enhancement of cell death by apoptosis/necrosis.</w:t>
      </w:r>
    </w:p>
    <w:p w14:paraId="1F911280" w14:textId="1A9ABA06"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The above considerations could explain the difference</w:t>
      </w:r>
      <w:r w:rsidR="00210245" w:rsidRPr="00A170C7">
        <w:rPr>
          <w:rFonts w:ascii="Book Antiqua" w:eastAsia="Book Antiqua" w:hAnsi="Book Antiqua" w:cs="Book Antiqua"/>
          <w:color w:val="000000"/>
        </w:rPr>
        <w:t>s</w:t>
      </w:r>
      <w:r w:rsidRPr="00A170C7">
        <w:rPr>
          <w:rFonts w:ascii="Book Antiqua" w:eastAsia="Book Antiqua" w:hAnsi="Book Antiqua" w:cs="Book Antiqua"/>
          <w:color w:val="000000"/>
        </w:rPr>
        <w:t xml:space="preserve"> in colonic environment during CDI in individuals with IBD and therefore the susceptibility to one or more relapses</w:t>
      </w:r>
      <w:r w:rsidRPr="00A170C7">
        <w:rPr>
          <w:rFonts w:ascii="Book Antiqua" w:eastAsia="Book Antiqua" w:hAnsi="Book Antiqua" w:cs="Book Antiqua"/>
          <w:color w:val="000000"/>
          <w:vertAlign w:val="superscript"/>
        </w:rPr>
        <w:t>[29]</w:t>
      </w:r>
      <w:r w:rsidRPr="00A170C7">
        <w:rPr>
          <w:rFonts w:ascii="Book Antiqua" w:eastAsia="Book Antiqua" w:hAnsi="Book Antiqua" w:cs="Book Antiqua"/>
          <w:color w:val="000000"/>
        </w:rPr>
        <w:t xml:space="preserve"> (Figure 1).</w:t>
      </w:r>
    </w:p>
    <w:p w14:paraId="1B7F7E30" w14:textId="77777777" w:rsidR="00A77B3E" w:rsidRPr="00A170C7" w:rsidRDefault="00A77B3E" w:rsidP="00715924">
      <w:pPr>
        <w:spacing w:line="360" w:lineRule="auto"/>
        <w:jc w:val="both"/>
        <w:rPr>
          <w:rFonts w:ascii="Book Antiqua" w:hAnsi="Book Antiqua"/>
        </w:rPr>
      </w:pPr>
    </w:p>
    <w:p w14:paraId="0518A812"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i/>
          <w:iCs/>
          <w:color w:val="000000"/>
        </w:rPr>
        <w:t>Perspectives for future approaches to CDI treatment</w:t>
      </w:r>
    </w:p>
    <w:p w14:paraId="5B0CB210" w14:textId="77777777" w:rsidR="00BF1FC1" w:rsidRPr="00A170C7" w:rsidRDefault="00B711D0" w:rsidP="00715924">
      <w:pPr>
        <w:spacing w:line="360" w:lineRule="auto"/>
        <w:jc w:val="both"/>
        <w:rPr>
          <w:rFonts w:ascii="Book Antiqua" w:hAnsi="Book Antiqua"/>
          <w:lang w:eastAsia="zh-CN"/>
        </w:rPr>
      </w:pPr>
      <w:r w:rsidRPr="00A170C7">
        <w:rPr>
          <w:rFonts w:ascii="Book Antiqua" w:eastAsia="Book Antiqua" w:hAnsi="Book Antiqua" w:cs="Book Antiqua"/>
          <w:color w:val="000000"/>
        </w:rPr>
        <w:t xml:space="preserve">Based on some peculiarities of the pathogenesis mechanisms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in subjects with IBD we can try to adopt new strategies to counteract CDI in these subjects</w:t>
      </w:r>
      <w:r w:rsidR="00A82C85" w:rsidRPr="00A170C7">
        <w:rPr>
          <w:rFonts w:ascii="Book Antiqua" w:eastAsia="Book Antiqua" w:hAnsi="Book Antiqua" w:cs="Book Antiqua"/>
          <w:color w:val="000000"/>
        </w:rPr>
        <w:t>. However, we need to</w:t>
      </w:r>
      <w:r w:rsidRPr="00A170C7">
        <w:rPr>
          <w:rFonts w:ascii="Book Antiqua" w:eastAsia="Book Antiqua" w:hAnsi="Book Antiqua" w:cs="Book Antiqua"/>
          <w:color w:val="000000"/>
        </w:rPr>
        <w:t xml:space="preserve"> bea</w:t>
      </w:r>
      <w:r w:rsidR="00A82C85" w:rsidRPr="00A170C7">
        <w:rPr>
          <w:rFonts w:ascii="Book Antiqua" w:eastAsia="Book Antiqua" w:hAnsi="Book Antiqua" w:cs="Book Antiqua"/>
          <w:color w:val="000000"/>
        </w:rPr>
        <w:t xml:space="preserve">r </w:t>
      </w:r>
      <w:r w:rsidRPr="00A170C7">
        <w:rPr>
          <w:rFonts w:ascii="Book Antiqua" w:eastAsia="Book Antiqua" w:hAnsi="Book Antiqua" w:cs="Book Antiqua"/>
          <w:color w:val="000000"/>
        </w:rPr>
        <w:t xml:space="preserve">in mind that to date efficient strategies </w:t>
      </w:r>
      <w:r w:rsidR="00A82C85" w:rsidRPr="00A170C7">
        <w:rPr>
          <w:rFonts w:ascii="Book Antiqua" w:eastAsia="Book Antiqua" w:hAnsi="Book Antiqua" w:cs="Book Antiqua"/>
          <w:color w:val="000000"/>
        </w:rPr>
        <w:t>are</w:t>
      </w:r>
      <w:r w:rsidRPr="00A170C7">
        <w:rPr>
          <w:rFonts w:ascii="Book Antiqua" w:eastAsia="Book Antiqua" w:hAnsi="Book Antiqua" w:cs="Book Antiqua"/>
          <w:color w:val="000000"/>
        </w:rPr>
        <w:t xml:space="preserve"> </w:t>
      </w:r>
      <w:r w:rsidR="00BF1FC1" w:rsidRPr="00A170C7">
        <w:rPr>
          <w:rFonts w:ascii="Book Antiqua" w:eastAsia="Book Antiqua" w:hAnsi="Book Antiqua" w:cs="Book Antiqua"/>
          <w:color w:val="000000"/>
        </w:rPr>
        <w:t xml:space="preserve">strongly </w:t>
      </w:r>
      <w:r w:rsidRPr="00A170C7">
        <w:rPr>
          <w:rFonts w:ascii="Book Antiqua" w:eastAsia="Book Antiqua" w:hAnsi="Book Antiqua" w:cs="Book Antiqua"/>
          <w:color w:val="000000"/>
        </w:rPr>
        <w:t>limit</w:t>
      </w:r>
      <w:r w:rsidR="00A82C85" w:rsidRPr="00A170C7">
        <w:rPr>
          <w:rFonts w:ascii="Book Antiqua" w:eastAsia="Book Antiqua" w:hAnsi="Book Antiqua" w:cs="Book Antiqua"/>
          <w:color w:val="000000"/>
        </w:rPr>
        <w:t>ed</w:t>
      </w:r>
      <w:r w:rsidRPr="00A170C7">
        <w:rPr>
          <w:rFonts w:ascii="Book Antiqua" w:eastAsia="Book Antiqua" w:hAnsi="Book Antiqua" w:cs="Book Antiqua"/>
          <w:color w:val="000000"/>
        </w:rPr>
        <w:t xml:space="preserve"> for the following reasons:</w:t>
      </w:r>
      <w:r w:rsidR="006F0F64" w:rsidRPr="00A170C7">
        <w:rPr>
          <w:rFonts w:ascii="Book Antiqua" w:hAnsi="Book Antiqua"/>
          <w:lang w:eastAsia="zh-CN"/>
        </w:rPr>
        <w:t xml:space="preserve"> </w:t>
      </w:r>
    </w:p>
    <w:p w14:paraId="1DF46999" w14:textId="27A54E2F" w:rsidR="00A77B3E" w:rsidRPr="00A170C7" w:rsidRDefault="00BF1FC1" w:rsidP="00715924">
      <w:pPr>
        <w:spacing w:line="360" w:lineRule="auto"/>
        <w:jc w:val="both"/>
        <w:rPr>
          <w:rFonts w:ascii="Book Antiqua" w:hAnsi="Book Antiqua"/>
        </w:rPr>
      </w:pPr>
      <w:r w:rsidRPr="00A170C7">
        <w:rPr>
          <w:rFonts w:ascii="Book Antiqua" w:hAnsi="Book Antiqua" w:cs="Book Antiqua"/>
          <w:color w:val="000000"/>
          <w:lang w:eastAsia="zh-CN"/>
        </w:rPr>
        <w:t>(1</w:t>
      </w:r>
      <w:r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 xml:space="preserve">It is not possible to block the endemic spread of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 xml:space="preserve"> and to eradicate it in hospitals or nursing homes, which represent one of the most contaminated environments and the greatest cause of spread.</w:t>
      </w:r>
    </w:p>
    <w:p w14:paraId="554D1178" w14:textId="053F3D1D" w:rsidR="00BF1FC1" w:rsidRPr="00A170C7" w:rsidRDefault="00BF1FC1" w:rsidP="00BF1FC1">
      <w:pPr>
        <w:spacing w:line="360" w:lineRule="auto"/>
        <w:jc w:val="both"/>
        <w:rPr>
          <w:rFonts w:ascii="Book Antiqua" w:hAnsi="Book Antiqua"/>
          <w:lang w:eastAsia="zh-CN"/>
        </w:rPr>
      </w:pPr>
      <w:r w:rsidRPr="00A170C7">
        <w:rPr>
          <w:rFonts w:ascii="Book Antiqua" w:hAnsi="Book Antiqua" w:cs="Book Antiqua"/>
          <w:color w:val="000000"/>
          <w:lang w:eastAsia="zh-CN"/>
        </w:rPr>
        <w:t>(2</w:t>
      </w:r>
      <w:r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Antibiotics or treatments preventing the development of conditions that favor relapses are not available.</w:t>
      </w:r>
      <w:r w:rsidR="006F0F64" w:rsidRPr="00A170C7">
        <w:rPr>
          <w:rFonts w:ascii="Book Antiqua" w:hAnsi="Book Antiqua"/>
          <w:lang w:eastAsia="zh-CN"/>
        </w:rPr>
        <w:t xml:space="preserve"> </w:t>
      </w:r>
    </w:p>
    <w:p w14:paraId="4483C8C1" w14:textId="50CC4C6B" w:rsidR="00A77B3E" w:rsidRPr="00A170C7" w:rsidRDefault="00BF1FC1" w:rsidP="00D03075">
      <w:pPr>
        <w:spacing w:line="360" w:lineRule="auto"/>
        <w:jc w:val="both"/>
        <w:rPr>
          <w:rFonts w:ascii="Book Antiqua" w:hAnsi="Book Antiqua"/>
          <w:color w:val="FF0000"/>
        </w:rPr>
      </w:pPr>
      <w:r w:rsidRPr="00A170C7">
        <w:rPr>
          <w:rFonts w:ascii="Book Antiqua" w:hAnsi="Book Antiqua" w:cs="Book Antiqua"/>
          <w:color w:val="000000"/>
          <w:lang w:eastAsia="zh-CN"/>
        </w:rPr>
        <w:t>(3</w:t>
      </w:r>
      <w:r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Fecal transplantation, although effective, is still a limited therapeutic</w:t>
      </w:r>
      <w:r w:rsidR="00014584" w:rsidRPr="00A170C7">
        <w:rPr>
          <w:rFonts w:ascii="Book Antiqua" w:eastAsia="Book Antiqua" w:hAnsi="Book Antiqua" w:cs="Book Antiqua"/>
          <w:color w:val="000000"/>
        </w:rPr>
        <w:t>.</w:t>
      </w:r>
    </w:p>
    <w:p w14:paraId="3A7CB458" w14:textId="77777777" w:rsidR="00BF1FC1" w:rsidRPr="00A170C7" w:rsidRDefault="00BF1FC1" w:rsidP="00BF1FC1">
      <w:pPr>
        <w:spacing w:line="360" w:lineRule="auto"/>
        <w:jc w:val="both"/>
        <w:rPr>
          <w:rFonts w:ascii="Book Antiqua" w:hAnsi="Book Antiqua"/>
          <w:lang w:eastAsia="zh-CN"/>
        </w:rPr>
      </w:pPr>
      <w:r w:rsidRPr="00A170C7">
        <w:rPr>
          <w:rFonts w:ascii="Book Antiqua" w:hAnsi="Book Antiqua" w:cs="Book Antiqua"/>
          <w:color w:val="000000"/>
          <w:lang w:eastAsia="zh-CN"/>
        </w:rPr>
        <w:t>(4</w:t>
      </w:r>
      <w:r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Immunotherapy with monoclonal antibodies to TcdA and TcdB has yielded very limited results.</w:t>
      </w:r>
      <w:r w:rsidR="006F0F64" w:rsidRPr="00A170C7">
        <w:rPr>
          <w:rFonts w:ascii="Book Antiqua" w:hAnsi="Book Antiqua"/>
          <w:lang w:eastAsia="zh-CN"/>
        </w:rPr>
        <w:t xml:space="preserve"> </w:t>
      </w:r>
    </w:p>
    <w:p w14:paraId="0EB97A78" w14:textId="42F0C7B0" w:rsidR="00A77B3E" w:rsidRPr="00A170C7" w:rsidRDefault="00BF1FC1" w:rsidP="00014584">
      <w:pPr>
        <w:spacing w:line="360" w:lineRule="auto"/>
        <w:jc w:val="both"/>
        <w:rPr>
          <w:rFonts w:ascii="Book Antiqua" w:hAnsi="Book Antiqua"/>
        </w:rPr>
      </w:pPr>
      <w:r w:rsidRPr="00A170C7">
        <w:rPr>
          <w:rFonts w:ascii="Book Antiqua" w:hAnsi="Book Antiqua" w:cs="Book Antiqua"/>
          <w:color w:val="000000"/>
          <w:lang w:eastAsia="zh-CN"/>
        </w:rPr>
        <w:t>(5</w:t>
      </w:r>
      <w:r w:rsidRPr="00A170C7">
        <w:rPr>
          <w:rFonts w:ascii="Book Antiqua" w:eastAsia="Book Antiqua" w:hAnsi="Book Antiqua" w:cs="Book Antiqua"/>
          <w:color w:val="000000"/>
        </w:rPr>
        <w:t xml:space="preserve">) </w:t>
      </w:r>
      <w:r w:rsidR="00B711D0" w:rsidRPr="00A170C7">
        <w:rPr>
          <w:rFonts w:ascii="Book Antiqua" w:eastAsia="Book Antiqua" w:hAnsi="Book Antiqua" w:cs="Book Antiqua"/>
          <w:color w:val="000000"/>
        </w:rPr>
        <w:t xml:space="preserve">Vaccination against TcdA and TcdB did not yield significant clinical and eradication results for </w:t>
      </w:r>
      <w:r w:rsidR="00B711D0" w:rsidRPr="00A170C7">
        <w:rPr>
          <w:rFonts w:ascii="Book Antiqua" w:eastAsia="Book Antiqua" w:hAnsi="Book Antiqua" w:cs="Book Antiqua"/>
          <w:i/>
          <w:iCs/>
          <w:color w:val="000000"/>
        </w:rPr>
        <w:t>C. difficile</w:t>
      </w:r>
      <w:r w:rsidR="00B711D0" w:rsidRPr="00A170C7">
        <w:rPr>
          <w:rFonts w:ascii="Book Antiqua" w:eastAsia="Book Antiqua" w:hAnsi="Book Antiqua" w:cs="Book Antiqua"/>
          <w:color w:val="000000"/>
        </w:rPr>
        <w:t>.</w:t>
      </w:r>
    </w:p>
    <w:p w14:paraId="16539546" w14:textId="44A9F12B" w:rsidR="00A77B3E" w:rsidRPr="00A170C7" w:rsidRDefault="00B711D0" w:rsidP="00715924">
      <w:pPr>
        <w:spacing w:line="360" w:lineRule="auto"/>
        <w:ind w:firstLineChars="100" w:firstLine="240"/>
        <w:jc w:val="both"/>
        <w:rPr>
          <w:rFonts w:ascii="Book Antiqua" w:hAnsi="Book Antiqua"/>
        </w:rPr>
      </w:pPr>
      <w:r w:rsidRPr="00A170C7">
        <w:rPr>
          <w:rFonts w:ascii="Book Antiqua" w:eastAsia="Book Antiqua" w:hAnsi="Book Antiqua" w:cs="Book Antiqua"/>
          <w:color w:val="000000"/>
        </w:rPr>
        <w:t xml:space="preserve">Therefore, assuming that the spread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cannot be stopped and that subjects with IBD are more at risk of contracting CDI, based on the most recent knowledge on the molecular pathogenesis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which methodology of interventions can we try to develop? Here we propose s</w:t>
      </w:r>
      <w:r w:rsidR="00A82C85" w:rsidRPr="00A170C7">
        <w:rPr>
          <w:rFonts w:ascii="Book Antiqua" w:eastAsia="Book Antiqua" w:hAnsi="Book Antiqua" w:cs="Book Antiqua"/>
          <w:color w:val="000000"/>
        </w:rPr>
        <w:t xml:space="preserve">everal </w:t>
      </w:r>
      <w:r w:rsidRPr="00A170C7">
        <w:rPr>
          <w:rFonts w:ascii="Book Antiqua" w:eastAsia="Book Antiqua" w:hAnsi="Book Antiqua" w:cs="Book Antiqua"/>
          <w:color w:val="000000"/>
        </w:rPr>
        <w:t>approaches</w:t>
      </w:r>
      <w:r w:rsidR="00A82C85" w:rsidRPr="00A170C7">
        <w:rPr>
          <w:rFonts w:ascii="Book Antiqua" w:eastAsia="Book Antiqua" w:hAnsi="Book Antiqua" w:cs="Book Antiqua"/>
          <w:color w:val="000000"/>
        </w:rPr>
        <w:t xml:space="preserve">: (1) </w:t>
      </w:r>
      <w:r w:rsidRPr="00A170C7">
        <w:rPr>
          <w:rFonts w:ascii="Book Antiqua" w:eastAsia="Book Antiqua" w:hAnsi="Book Antiqua" w:cs="Book Antiqua"/>
          <w:color w:val="000000"/>
        </w:rPr>
        <w:t xml:space="preserve">Monitor subjects with IBD for </w:t>
      </w:r>
      <w:r w:rsidRPr="00A170C7">
        <w:rPr>
          <w:rFonts w:ascii="Book Antiqua" w:eastAsia="Book Antiqua" w:hAnsi="Book Antiqua" w:cs="Book Antiqua"/>
          <w:i/>
          <w:iCs/>
          <w:color w:val="000000"/>
        </w:rPr>
        <w:t xml:space="preserve">C. </w:t>
      </w:r>
      <w:r w:rsidRPr="00A170C7">
        <w:rPr>
          <w:rFonts w:ascii="Book Antiqua" w:eastAsia="Book Antiqua" w:hAnsi="Book Antiqua" w:cs="Book Antiqua"/>
          <w:i/>
          <w:iCs/>
          <w:color w:val="000000"/>
        </w:rPr>
        <w:lastRenderedPageBreak/>
        <w:t>difficile</w:t>
      </w:r>
      <w:r w:rsidRPr="00A170C7">
        <w:rPr>
          <w:rFonts w:ascii="Book Antiqua" w:eastAsia="Book Antiqua" w:hAnsi="Book Antiqua" w:cs="Book Antiqua"/>
          <w:color w:val="000000"/>
        </w:rPr>
        <w:t xml:space="preserve"> with greater frequency to identify the onset of the active phase of the disease as early as possible</w:t>
      </w:r>
      <w:r w:rsidR="00377B8F" w:rsidRPr="00A170C7">
        <w:rPr>
          <w:rFonts w:ascii="Book Antiqua" w:eastAsia="Book Antiqua" w:hAnsi="Book Antiqua" w:cs="Book Antiqua"/>
          <w:color w:val="000000"/>
        </w:rPr>
        <w:t>;</w:t>
      </w:r>
      <w:r w:rsidR="0060736E" w:rsidRPr="00A170C7">
        <w:rPr>
          <w:rFonts w:ascii="Book Antiqua" w:eastAsia="Book Antiqua" w:hAnsi="Book Antiqua" w:cs="Book Antiqua"/>
          <w:color w:val="000000"/>
        </w:rPr>
        <w:t xml:space="preserve"> (2)</w:t>
      </w:r>
      <w:r w:rsidRPr="00A170C7">
        <w:rPr>
          <w:rFonts w:ascii="Book Antiqua" w:eastAsia="Book Antiqua" w:hAnsi="Book Antiqua" w:cs="Book Antiqua"/>
          <w:color w:val="000000"/>
        </w:rPr>
        <w:t xml:space="preserve"> In subjects with active IBD, the presence of colonization by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represents a serious risk </w:t>
      </w:r>
      <w:r w:rsidR="00A82C85" w:rsidRPr="00A170C7">
        <w:rPr>
          <w:rFonts w:ascii="Book Antiqua" w:eastAsia="Book Antiqua" w:hAnsi="Book Antiqua" w:cs="Book Antiqua"/>
          <w:color w:val="000000"/>
        </w:rPr>
        <w:t xml:space="preserve">and </w:t>
      </w:r>
      <w:r w:rsidRPr="00A170C7">
        <w:rPr>
          <w:rFonts w:ascii="Book Antiqua" w:eastAsia="Book Antiqua" w:hAnsi="Book Antiqua" w:cs="Book Antiqua"/>
          <w:color w:val="000000"/>
        </w:rPr>
        <w:t xml:space="preserve">requires a strong reduction in </w:t>
      </w:r>
      <w:r w:rsidR="00A82C85" w:rsidRPr="00A170C7">
        <w:rPr>
          <w:rFonts w:ascii="Book Antiqua" w:eastAsia="Book Antiqua" w:hAnsi="Book Antiqua" w:cs="Book Antiqua"/>
          <w:color w:val="000000"/>
        </w:rPr>
        <w:t xml:space="preserve">the </w:t>
      </w:r>
      <w:r w:rsidRPr="00A170C7">
        <w:rPr>
          <w:rFonts w:ascii="Book Antiqua" w:eastAsia="Book Antiqua" w:hAnsi="Book Antiqua" w:cs="Book Antiqua"/>
          <w:color w:val="000000"/>
        </w:rPr>
        <w:t>inflammatory response before the infection begins or spreads</w:t>
      </w:r>
      <w:r w:rsidR="00A82C85" w:rsidRPr="00A170C7">
        <w:rPr>
          <w:rFonts w:ascii="Book Antiqua" w:eastAsia="Book Antiqua" w:hAnsi="Book Antiqua" w:cs="Book Antiqua"/>
          <w:color w:val="000000"/>
        </w:rPr>
        <w:t>; (</w:t>
      </w:r>
      <w:r w:rsidR="00283E94" w:rsidRPr="00A170C7">
        <w:rPr>
          <w:rFonts w:ascii="Book Antiqua" w:eastAsia="Book Antiqua" w:hAnsi="Book Antiqua" w:cs="Book Antiqua"/>
          <w:color w:val="000000"/>
        </w:rPr>
        <w:t>3</w:t>
      </w:r>
      <w:r w:rsidR="00A82C85"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 xml:space="preserve">In subjects already colonized with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and quiescent IBD, continue microbiological monitoring by evaluating the extent of colonization over time. In case</w:t>
      </w:r>
      <w:r w:rsidR="00A82C85" w:rsidRPr="00A170C7">
        <w:rPr>
          <w:rFonts w:ascii="Book Antiqua" w:eastAsia="Book Antiqua" w:hAnsi="Book Antiqua" w:cs="Book Antiqua"/>
          <w:color w:val="000000"/>
        </w:rPr>
        <w:t>s</w:t>
      </w:r>
      <w:r w:rsidRPr="00A170C7">
        <w:rPr>
          <w:rFonts w:ascii="Book Antiqua" w:eastAsia="Book Antiqua" w:hAnsi="Book Antiqua" w:cs="Book Antiqua"/>
          <w:color w:val="000000"/>
        </w:rPr>
        <w:t xml:space="preserve"> of IBD exacerbation intervene to reduce TNF-</w:t>
      </w:r>
      <w:r w:rsidR="006F0F64" w:rsidRPr="00A170C7">
        <w:rPr>
          <w:rFonts w:ascii="Book Antiqua" w:hAnsi="Book Antiqua" w:cs="Book Antiqua"/>
        </w:rPr>
        <w:t>α</w:t>
      </w:r>
      <w:r w:rsidR="006F0F64" w:rsidRPr="00A170C7">
        <w:rPr>
          <w:rFonts w:ascii="Book Antiqua" w:hAnsi="Book Antiqua" w:cs="Book Antiqua"/>
          <w:lang w:eastAsia="zh-CN"/>
        </w:rPr>
        <w:t xml:space="preserve"> </w:t>
      </w:r>
      <w:r w:rsidRPr="00A170C7">
        <w:rPr>
          <w:rFonts w:ascii="Book Antiqua" w:eastAsia="Book Antiqua" w:hAnsi="Book Antiqua" w:cs="Book Antiqua"/>
          <w:color w:val="000000"/>
        </w:rPr>
        <w:t>and IFN-</w:t>
      </w:r>
      <w:r w:rsidR="00715924" w:rsidRPr="00A170C7">
        <w:rPr>
          <w:rFonts w:ascii="Book Antiqua" w:eastAsia="Book Antiqua" w:hAnsi="Book Antiqua" w:cs="Book Antiqua"/>
          <w:color w:val="000000"/>
        </w:rPr>
        <w:t>γ</w:t>
      </w:r>
      <w:r w:rsidRPr="00A170C7">
        <w:rPr>
          <w:rFonts w:ascii="Book Antiqua" w:eastAsia="Book Antiqua" w:hAnsi="Book Antiqua" w:cs="Book Antiqua"/>
          <w:color w:val="000000"/>
        </w:rPr>
        <w:t xml:space="preserve"> levels using appropriate targeting drugs</w:t>
      </w:r>
      <w:r w:rsidR="00A82C85" w:rsidRPr="00A170C7">
        <w:rPr>
          <w:rFonts w:ascii="Book Antiqua" w:eastAsia="Book Antiqua" w:hAnsi="Book Antiqua" w:cs="Book Antiqua"/>
          <w:color w:val="000000"/>
        </w:rPr>
        <w:t>; (</w:t>
      </w:r>
      <w:r w:rsidR="00283E94" w:rsidRPr="00A170C7">
        <w:rPr>
          <w:rFonts w:ascii="Book Antiqua" w:eastAsia="Book Antiqua" w:hAnsi="Book Antiqua" w:cs="Book Antiqua"/>
          <w:color w:val="000000"/>
        </w:rPr>
        <w:t>4</w:t>
      </w:r>
      <w:r w:rsidR="00A82C85"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 xml:space="preserve">Due to the limited availability of specific antibiotics for CDI and the continuous emergence of antibiotic resistance, the research for alternative methods is under way. For instance, pangenomic analysis of this bacterium has revealed specific drug targets toward the core genome of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vertAlign w:val="superscript"/>
        </w:rPr>
        <w:t>[114]</w:t>
      </w:r>
      <w:r w:rsidRPr="00A170C7">
        <w:rPr>
          <w:rFonts w:ascii="Book Antiqua" w:eastAsia="Book Antiqua" w:hAnsi="Book Antiqua" w:cs="Book Antiqua"/>
          <w:i/>
          <w:iCs/>
          <w:color w:val="000000"/>
        </w:rPr>
        <w:t xml:space="preserve">. </w:t>
      </w:r>
      <w:r w:rsidRPr="00A170C7">
        <w:rPr>
          <w:rFonts w:ascii="Book Antiqua" w:eastAsia="Book Antiqua" w:hAnsi="Book Antiqua" w:cs="Book Antiqua"/>
          <w:color w:val="000000"/>
        </w:rPr>
        <w:t>This, in the next future, will likely pave the road for more targeted therapeutic approaches</w:t>
      </w:r>
      <w:r w:rsidR="00A82C85" w:rsidRPr="00A170C7">
        <w:rPr>
          <w:rFonts w:ascii="Book Antiqua" w:eastAsia="Book Antiqua" w:hAnsi="Book Antiqua" w:cs="Book Antiqua"/>
          <w:color w:val="000000"/>
        </w:rPr>
        <w:t>;</w:t>
      </w:r>
      <w:r w:rsidR="009F5D8D" w:rsidRPr="00A170C7">
        <w:rPr>
          <w:rFonts w:ascii="Book Antiqua" w:eastAsia="Book Antiqua" w:hAnsi="Book Antiqua" w:cs="Book Antiqua"/>
          <w:color w:val="000000"/>
        </w:rPr>
        <w:t xml:space="preserve"> and</w:t>
      </w:r>
      <w:r w:rsidR="00A82C85" w:rsidRPr="00A170C7">
        <w:rPr>
          <w:rFonts w:ascii="Book Antiqua" w:eastAsia="Book Antiqua" w:hAnsi="Book Antiqua" w:cs="Book Antiqua"/>
          <w:color w:val="000000"/>
        </w:rPr>
        <w:t xml:space="preserve"> (</w:t>
      </w:r>
      <w:r w:rsidR="00283E94" w:rsidRPr="00A170C7">
        <w:rPr>
          <w:rFonts w:ascii="Book Antiqua" w:eastAsia="Book Antiqua" w:hAnsi="Book Antiqua" w:cs="Book Antiqua"/>
          <w:color w:val="000000"/>
        </w:rPr>
        <w:t>5</w:t>
      </w:r>
      <w:r w:rsidR="00A82C85"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 xml:space="preserve">In high-risk subjects it would be important to develop selective prophylaxis and therapy based on highly specific bacteriophages for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Indeed, this is becoming a hot topic due</w:t>
      </w:r>
      <w:r w:rsidR="009F5D8D" w:rsidRPr="00A170C7">
        <w:rPr>
          <w:rFonts w:ascii="Book Antiqua" w:eastAsia="Book Antiqua" w:hAnsi="Book Antiqua" w:cs="Book Antiqua"/>
          <w:color w:val="000000"/>
        </w:rPr>
        <w:t xml:space="preserve"> to</w:t>
      </w:r>
      <w:r w:rsidRPr="00A170C7">
        <w:rPr>
          <w:rFonts w:ascii="Book Antiqua" w:eastAsia="Book Antiqua" w:hAnsi="Book Antiqua" w:cs="Book Antiqua"/>
          <w:color w:val="000000"/>
        </w:rPr>
        <w:t xml:space="preserve"> the impending problem of multidrug-resistant bacteria. Since it is presently possible to analy</w:t>
      </w:r>
      <w:r w:rsidR="009F5D8D" w:rsidRPr="00A170C7">
        <w:rPr>
          <w:rFonts w:ascii="Book Antiqua" w:eastAsia="Book Antiqua" w:hAnsi="Book Antiqua" w:cs="Book Antiqua"/>
          <w:color w:val="000000"/>
        </w:rPr>
        <w:t>z</w:t>
      </w:r>
      <w:r w:rsidRPr="00A170C7">
        <w:rPr>
          <w:rFonts w:ascii="Book Antiqua" w:eastAsia="Book Antiqua" w:hAnsi="Book Antiqua" w:cs="Book Antiqua"/>
          <w:color w:val="000000"/>
        </w:rPr>
        <w:t>e intestinal phages, this could represent a tool of paramount importance in the future development of phage therapy</w:t>
      </w:r>
      <w:r w:rsidRPr="00A170C7">
        <w:rPr>
          <w:rFonts w:ascii="Book Antiqua" w:eastAsia="Book Antiqua" w:hAnsi="Book Antiqua" w:cs="Book Antiqua"/>
          <w:color w:val="000000"/>
          <w:vertAlign w:val="superscript"/>
        </w:rPr>
        <w:t>[115,116]</w:t>
      </w:r>
      <w:r w:rsidRPr="00A170C7">
        <w:rPr>
          <w:rFonts w:ascii="Book Antiqua" w:eastAsia="Book Antiqua" w:hAnsi="Book Antiqua" w:cs="Book Antiqua"/>
          <w:color w:val="000000"/>
        </w:rPr>
        <w:t>. Of interest, the feasibility of combination phage therapy to treat infections associated with IBD</w:t>
      </w:r>
      <w:r w:rsidR="009F5D8D" w:rsidRPr="00A170C7">
        <w:rPr>
          <w:rFonts w:ascii="Book Antiqua" w:eastAsia="Book Antiqua" w:hAnsi="Book Antiqua" w:cs="Book Antiqua"/>
          <w:color w:val="000000"/>
        </w:rPr>
        <w:t xml:space="preserve"> was recently demonstrated</w:t>
      </w:r>
      <w:r w:rsidRPr="00A170C7">
        <w:rPr>
          <w:rFonts w:ascii="Book Antiqua" w:eastAsia="Book Antiqua" w:hAnsi="Book Antiqua" w:cs="Book Antiqua"/>
          <w:color w:val="000000"/>
          <w:vertAlign w:val="superscript"/>
        </w:rPr>
        <w:t>[117]</w:t>
      </w:r>
      <w:r w:rsidRPr="00A170C7">
        <w:rPr>
          <w:rFonts w:ascii="Book Antiqua" w:eastAsia="Book Antiqua" w:hAnsi="Book Antiqua" w:cs="Book Antiqua"/>
          <w:color w:val="000000"/>
        </w:rPr>
        <w:t>.</w:t>
      </w:r>
    </w:p>
    <w:p w14:paraId="1F925EDF" w14:textId="77777777" w:rsidR="00A77B3E" w:rsidRPr="00A170C7" w:rsidRDefault="00A77B3E" w:rsidP="00715924">
      <w:pPr>
        <w:spacing w:line="360" w:lineRule="auto"/>
        <w:ind w:hanging="263"/>
        <w:jc w:val="both"/>
        <w:rPr>
          <w:rFonts w:ascii="Book Antiqua" w:hAnsi="Book Antiqua"/>
        </w:rPr>
      </w:pPr>
    </w:p>
    <w:p w14:paraId="4D4E4C94"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aps/>
          <w:color w:val="000000"/>
          <w:u w:val="single"/>
        </w:rPr>
        <w:t>CONCLUSION</w:t>
      </w:r>
    </w:p>
    <w:p w14:paraId="4FDCB31D" w14:textId="5396EB2B"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t xml:space="preserve">The increasing worldwide </w:t>
      </w:r>
      <w:r w:rsidR="009F5D8D" w:rsidRPr="00A170C7">
        <w:rPr>
          <w:rFonts w:ascii="Book Antiqua" w:eastAsia="Book Antiqua" w:hAnsi="Book Antiqua" w:cs="Book Antiqua"/>
          <w:color w:val="000000"/>
        </w:rPr>
        <w:t>spread</w:t>
      </w:r>
      <w:r w:rsidRPr="00A170C7">
        <w:rPr>
          <w:rFonts w:ascii="Book Antiqua" w:eastAsia="Book Antiqua" w:hAnsi="Book Antiqua" w:cs="Book Antiqua"/>
          <w:color w:val="000000"/>
        </w:rPr>
        <w:t xml:space="preserve"> of CDI represents a serious health problem, enforced by resistance of many bacterial strains to antibiotic therapy. This is particularly worrisome for some patient </w:t>
      </w:r>
      <w:r w:rsidR="009F5D8D" w:rsidRPr="00A170C7">
        <w:rPr>
          <w:rFonts w:ascii="Book Antiqua" w:eastAsia="Book Antiqua" w:hAnsi="Book Antiqua" w:cs="Book Antiqua"/>
          <w:color w:val="000000"/>
        </w:rPr>
        <w:t>groups</w:t>
      </w:r>
      <w:r w:rsidRPr="00A170C7">
        <w:rPr>
          <w:rFonts w:ascii="Book Antiqua" w:eastAsia="Book Antiqua" w:hAnsi="Book Antiqua" w:cs="Book Antiqua"/>
          <w:color w:val="000000"/>
        </w:rPr>
        <w:t xml:space="preserve">, such as </w:t>
      </w:r>
      <w:r w:rsidR="009F5D8D" w:rsidRPr="00A170C7">
        <w:rPr>
          <w:rFonts w:ascii="Book Antiqua" w:eastAsia="Book Antiqua" w:hAnsi="Book Antiqua" w:cs="Book Antiqua"/>
          <w:color w:val="000000"/>
        </w:rPr>
        <w:t>elderly</w:t>
      </w:r>
      <w:r w:rsidRPr="00A170C7">
        <w:rPr>
          <w:rFonts w:ascii="Book Antiqua" w:eastAsia="Book Antiqua" w:hAnsi="Book Antiqua" w:cs="Book Antiqua"/>
          <w:color w:val="000000"/>
        </w:rPr>
        <w:t xml:space="preserve"> institutionalized subjects, immuno</w:t>
      </w:r>
      <w:r w:rsidR="009F5D8D" w:rsidRPr="00A170C7">
        <w:rPr>
          <w:rFonts w:ascii="Book Antiqua" w:eastAsia="Book Antiqua" w:hAnsi="Book Antiqua" w:cs="Book Antiqua"/>
          <w:color w:val="000000"/>
        </w:rPr>
        <w:t>compromised subjects</w:t>
      </w:r>
      <w:r w:rsidRPr="00A170C7">
        <w:rPr>
          <w:rFonts w:ascii="Book Antiqua" w:eastAsia="Book Antiqua" w:hAnsi="Book Antiqua" w:cs="Book Antiqua"/>
          <w:color w:val="000000"/>
        </w:rPr>
        <w:t>,</w:t>
      </w:r>
      <w:r w:rsidR="009F5D8D" w:rsidRPr="00A170C7">
        <w:rPr>
          <w:rFonts w:ascii="Book Antiqua" w:eastAsia="Book Antiqua" w:hAnsi="Book Antiqua" w:cs="Book Antiqua"/>
          <w:color w:val="000000"/>
        </w:rPr>
        <w:t xml:space="preserve"> and subjects with</w:t>
      </w:r>
      <w:r w:rsidRPr="00A170C7">
        <w:rPr>
          <w:rFonts w:ascii="Book Antiqua" w:eastAsia="Book Antiqua" w:hAnsi="Book Antiqua" w:cs="Book Antiqua"/>
          <w:color w:val="000000"/>
        </w:rPr>
        <w:t xml:space="preserve"> IBD</w:t>
      </w:r>
      <w:r w:rsidRPr="00A170C7">
        <w:rPr>
          <w:rFonts w:ascii="Book Antiqua" w:eastAsia="Book Antiqua" w:hAnsi="Book Antiqua" w:cs="Book Antiqua"/>
          <w:color w:val="000000"/>
          <w:vertAlign w:val="superscript"/>
        </w:rPr>
        <w:t>[118]</w:t>
      </w:r>
      <w:r w:rsidRPr="00A170C7">
        <w:rPr>
          <w:rFonts w:ascii="Book Antiqua" w:eastAsia="Book Antiqua" w:hAnsi="Book Antiqua" w:cs="Book Antiqua"/>
          <w:color w:val="000000"/>
        </w:rPr>
        <w:t>. The latter are particularly at risk due to the basal impaired immunological status and the frequent use of antibiotics and immunosuppressant agents for treatment. It is therefore of paramount importance to understand the mechanisms favoring CDI in these patients in order to develop more targeted and effective therapeutic strategies to limit/abolish relapses, morbidity</w:t>
      </w:r>
      <w:r w:rsidR="009F5D8D"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and mortality due to this infection.</w:t>
      </w:r>
      <w:r w:rsidR="006F0F64" w:rsidRPr="00A170C7">
        <w:rPr>
          <w:rFonts w:ascii="Book Antiqua" w:hAnsi="Book Antiqua"/>
          <w:lang w:eastAsia="zh-CN"/>
        </w:rPr>
        <w:t xml:space="preserve"> </w:t>
      </w:r>
      <w:bookmarkStart w:id="1" w:name="_Hlk123485438"/>
      <w:r w:rsidR="00882B12" w:rsidRPr="00A170C7">
        <w:rPr>
          <w:rFonts w:ascii="Book Antiqua" w:hAnsi="Book Antiqua"/>
          <w:lang w:eastAsia="zh-CN"/>
        </w:rPr>
        <w:t>It is most important to have understood</w:t>
      </w:r>
      <w:r w:rsidR="0024299F" w:rsidRPr="00A170C7">
        <w:rPr>
          <w:rFonts w:ascii="Book Antiqua" w:hAnsi="Book Antiqua"/>
          <w:lang w:eastAsia="zh-CN"/>
        </w:rPr>
        <w:t xml:space="preserve"> </w:t>
      </w:r>
      <w:r w:rsidRPr="00A170C7">
        <w:rPr>
          <w:rFonts w:ascii="Book Antiqua" w:eastAsia="Book Antiqua" w:hAnsi="Book Antiqua" w:cs="Book Antiqua"/>
          <w:color w:val="000000"/>
        </w:rPr>
        <w:t xml:space="preserve">that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w:t>
      </w:r>
      <w:r w:rsidR="009F5D8D" w:rsidRPr="00A170C7">
        <w:rPr>
          <w:rFonts w:ascii="Book Antiqua" w:eastAsia="Book Antiqua" w:hAnsi="Book Antiqua" w:cs="Book Antiqua"/>
          <w:color w:val="000000"/>
        </w:rPr>
        <w:t>to efficient</w:t>
      </w:r>
      <w:r w:rsidR="00A40F73" w:rsidRPr="00A170C7">
        <w:rPr>
          <w:rFonts w:ascii="Book Antiqua" w:eastAsia="Book Antiqua" w:hAnsi="Book Antiqua" w:cs="Book Antiqua"/>
          <w:color w:val="000000"/>
        </w:rPr>
        <w:t xml:space="preserve"> </w:t>
      </w:r>
      <w:r w:rsidR="00882B12" w:rsidRPr="00A170C7">
        <w:rPr>
          <w:rFonts w:ascii="Book Antiqua" w:eastAsia="Book Antiqua" w:hAnsi="Book Antiqua" w:cs="Book Antiqua"/>
          <w:color w:val="000000"/>
        </w:rPr>
        <w:t xml:space="preserve">colonize </w:t>
      </w:r>
      <w:r w:rsidRPr="00A170C7">
        <w:rPr>
          <w:rFonts w:ascii="Book Antiqua" w:eastAsia="Book Antiqua" w:hAnsi="Book Antiqua" w:cs="Book Antiqua"/>
          <w:color w:val="000000"/>
        </w:rPr>
        <w:t>humans</w:t>
      </w:r>
      <w:r w:rsidR="00CA2EF6" w:rsidRPr="00A170C7">
        <w:rPr>
          <w:rFonts w:ascii="Book Antiqua" w:eastAsia="Book Antiqua" w:hAnsi="Book Antiqua" w:cs="Book Antiqua"/>
          <w:color w:val="000000"/>
        </w:rPr>
        <w:t>,</w:t>
      </w:r>
      <w:r w:rsidR="00603766" w:rsidRPr="00A170C7">
        <w:rPr>
          <w:rFonts w:ascii="Book Antiqua" w:eastAsia="Book Antiqua" w:hAnsi="Book Antiqua" w:cs="Book Antiqua"/>
          <w:color w:val="000000"/>
        </w:rPr>
        <w:t xml:space="preserve"> </w:t>
      </w:r>
      <w:r w:rsidR="00246382" w:rsidRPr="00A170C7">
        <w:rPr>
          <w:rFonts w:ascii="Book Antiqua" w:eastAsia="Book Antiqua" w:hAnsi="Book Antiqua" w:cs="Book Antiqua"/>
          <w:color w:val="000000"/>
        </w:rPr>
        <w:t xml:space="preserve">uses key </w:t>
      </w:r>
      <w:r w:rsidRPr="00A170C7">
        <w:rPr>
          <w:rFonts w:ascii="Book Antiqua" w:eastAsia="Book Antiqua" w:hAnsi="Book Antiqua" w:cs="Book Antiqua"/>
          <w:color w:val="000000"/>
        </w:rPr>
        <w:t>inflammatory response</w:t>
      </w:r>
      <w:r w:rsidR="009F5D8D" w:rsidRPr="00A170C7">
        <w:rPr>
          <w:rFonts w:ascii="Book Antiqua" w:eastAsia="Book Antiqua" w:hAnsi="Book Antiqua" w:cs="Book Antiqua"/>
          <w:color w:val="000000"/>
        </w:rPr>
        <w:t xml:space="preserve"> elements</w:t>
      </w:r>
      <w:r w:rsidRPr="00A170C7">
        <w:rPr>
          <w:rFonts w:ascii="Book Antiqua" w:eastAsia="Book Antiqua" w:hAnsi="Book Antiqua" w:cs="Book Antiqua"/>
          <w:color w:val="000000"/>
        </w:rPr>
        <w:t xml:space="preserve"> such as </w:t>
      </w:r>
      <w:r w:rsidRPr="00A170C7">
        <w:rPr>
          <w:rFonts w:ascii="Book Antiqua" w:eastAsia="Book Antiqua" w:hAnsi="Book Antiqua" w:cs="Book Antiqua"/>
          <w:color w:val="000000"/>
        </w:rPr>
        <w:lastRenderedPageBreak/>
        <w:t>proinflammatory cytokines</w:t>
      </w:r>
      <w:r w:rsidR="009F5D8D"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TNF-</w:t>
      </w:r>
      <w:r w:rsidR="006F0F64" w:rsidRPr="00A170C7">
        <w:rPr>
          <w:rFonts w:ascii="Book Antiqua" w:hAnsi="Book Antiqua" w:cs="Book Antiqua"/>
        </w:rPr>
        <w:t>α</w:t>
      </w:r>
      <w:r w:rsidR="006F0F64" w:rsidRPr="00A170C7">
        <w:rPr>
          <w:rFonts w:ascii="Book Antiqua" w:hAnsi="Book Antiqua" w:cs="Book Antiqua"/>
          <w:lang w:eastAsia="zh-CN"/>
        </w:rPr>
        <w:t xml:space="preserve"> </w:t>
      </w:r>
      <w:r w:rsidRPr="00A170C7">
        <w:rPr>
          <w:rFonts w:ascii="Book Antiqua" w:eastAsia="Book Antiqua" w:hAnsi="Book Antiqua" w:cs="Book Antiqua"/>
          <w:color w:val="000000"/>
        </w:rPr>
        <w:t>and IFN-</w:t>
      </w:r>
      <w:r w:rsidR="00715924" w:rsidRPr="00A170C7">
        <w:rPr>
          <w:rFonts w:ascii="Book Antiqua" w:eastAsia="Book Antiqua" w:hAnsi="Book Antiqua" w:cs="Book Antiqua"/>
          <w:color w:val="000000"/>
        </w:rPr>
        <w:t>γ</w:t>
      </w:r>
      <w:r w:rsidR="009F5D8D" w:rsidRPr="00A170C7">
        <w:rPr>
          <w:rFonts w:ascii="Book Antiqua" w:eastAsia="Book Antiqua" w:hAnsi="Book Antiqua" w:cs="Book Antiqua"/>
          <w:color w:val="000000"/>
        </w:rPr>
        <w:t>,</w:t>
      </w:r>
      <w:r w:rsidRPr="00A170C7">
        <w:rPr>
          <w:rFonts w:ascii="Book Antiqua" w:eastAsia="Book Antiqua" w:hAnsi="Book Antiqua" w:cs="Book Antiqua"/>
          <w:color w:val="000000"/>
        </w:rPr>
        <w:t xml:space="preserve"> </w:t>
      </w:r>
      <w:r w:rsidR="00882B12" w:rsidRPr="00A170C7">
        <w:rPr>
          <w:rFonts w:ascii="Book Antiqua" w:eastAsia="Book Antiqua" w:hAnsi="Book Antiqua" w:cs="Book Antiqua"/>
          <w:color w:val="000000"/>
        </w:rPr>
        <w:t xml:space="preserve">that </w:t>
      </w:r>
      <w:r w:rsidRPr="00A170C7">
        <w:rPr>
          <w:rFonts w:ascii="Book Antiqua" w:eastAsia="Book Antiqua" w:hAnsi="Book Antiqua" w:cs="Book Antiqua"/>
          <w:color w:val="000000"/>
        </w:rPr>
        <w:t xml:space="preserve">favor </w:t>
      </w:r>
      <w:r w:rsidR="00603766" w:rsidRPr="00A170C7">
        <w:rPr>
          <w:rFonts w:ascii="Book Antiqua" w:eastAsia="Book Antiqua" w:hAnsi="Book Antiqua" w:cs="Book Antiqua"/>
          <w:color w:val="000000"/>
        </w:rPr>
        <w:t>cell death</w:t>
      </w:r>
      <w:r w:rsidR="009F5D8D" w:rsidRPr="00A170C7">
        <w:rPr>
          <w:rFonts w:ascii="Book Antiqua" w:eastAsia="Book Antiqua" w:hAnsi="Book Antiqua" w:cs="Book Antiqua"/>
          <w:color w:val="000000"/>
        </w:rPr>
        <w:t xml:space="preserve"> </w:t>
      </w:r>
      <w:r w:rsidR="00603766" w:rsidRPr="00A170C7">
        <w:rPr>
          <w:rFonts w:ascii="Book Antiqua" w:eastAsia="Book Antiqua" w:hAnsi="Book Antiqua" w:cs="Book Antiqua"/>
          <w:color w:val="000000"/>
        </w:rPr>
        <w:t xml:space="preserve">by necrosis </w:t>
      </w:r>
      <w:r w:rsidRPr="00A170C7">
        <w:rPr>
          <w:rFonts w:ascii="Book Antiqua" w:eastAsia="Book Antiqua" w:hAnsi="Book Antiqua" w:cs="Book Antiqua"/>
          <w:color w:val="000000"/>
        </w:rPr>
        <w:t>which increases inflammation and the expression of TcdB</w:t>
      </w:r>
      <w:r w:rsidR="00FC6EC7"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 xml:space="preserve">receptors that </w:t>
      </w:r>
      <w:r w:rsidR="00603766" w:rsidRPr="00A170C7">
        <w:rPr>
          <w:rFonts w:ascii="Book Antiqua" w:eastAsia="Book Antiqua" w:hAnsi="Book Antiqua" w:cs="Book Antiqua"/>
          <w:color w:val="000000"/>
        </w:rPr>
        <w:t xml:space="preserve">in turn </w:t>
      </w:r>
      <w:r w:rsidRPr="00A170C7">
        <w:rPr>
          <w:rFonts w:ascii="Book Antiqua" w:eastAsia="Book Antiqua" w:hAnsi="Book Antiqua" w:cs="Book Antiqua"/>
          <w:color w:val="000000"/>
        </w:rPr>
        <w:t xml:space="preserve">promote </w:t>
      </w:r>
      <w:r w:rsidR="00882B12" w:rsidRPr="00A170C7">
        <w:rPr>
          <w:rFonts w:ascii="Book Antiqua" w:eastAsia="Book Antiqua" w:hAnsi="Book Antiqua" w:cs="Book Antiqua"/>
          <w:color w:val="000000"/>
        </w:rPr>
        <w:t>further</w:t>
      </w:r>
      <w:r w:rsidR="0024299F"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necrotic cell death.</w:t>
      </w:r>
      <w:r w:rsidR="006F0F64" w:rsidRPr="00A170C7">
        <w:rPr>
          <w:rFonts w:ascii="Book Antiqua" w:hAnsi="Book Antiqua"/>
          <w:lang w:eastAsia="zh-CN"/>
        </w:rPr>
        <w:t xml:space="preserve"> </w:t>
      </w:r>
      <w:bookmarkEnd w:id="1"/>
      <w:r w:rsidRPr="00A170C7">
        <w:rPr>
          <w:rFonts w:ascii="Book Antiqua" w:eastAsia="Book Antiqua" w:hAnsi="Book Antiqua" w:cs="Book Antiqua"/>
          <w:color w:val="000000"/>
        </w:rPr>
        <w:t xml:space="preserve">It is absolutely mandatory to find prophylactic and therapeutic methodologies to antagonize this </w:t>
      </w:r>
      <w:r w:rsidR="003B7EFB" w:rsidRPr="00A170C7">
        <w:rPr>
          <w:rFonts w:ascii="Book Antiqua" w:eastAsia="Book Antiqua" w:hAnsi="Book Antiqua" w:cs="Book Antiqua"/>
          <w:color w:val="000000"/>
        </w:rPr>
        <w:t>synergism</w:t>
      </w:r>
      <w:r w:rsidRPr="00A170C7">
        <w:rPr>
          <w:rFonts w:ascii="Book Antiqua" w:eastAsia="Book Antiqua" w:hAnsi="Book Antiqua" w:cs="Book Antiqua"/>
          <w:color w:val="000000"/>
        </w:rPr>
        <w:t xml:space="preserve"> between </w:t>
      </w:r>
      <w:r w:rsidRPr="00A170C7">
        <w:rPr>
          <w:rFonts w:ascii="Book Antiqua" w:eastAsia="Book Antiqua" w:hAnsi="Book Antiqua" w:cs="Book Antiqua"/>
          <w:i/>
          <w:iCs/>
          <w:color w:val="000000"/>
        </w:rPr>
        <w:t>C. difficile</w:t>
      </w:r>
      <w:r w:rsidRPr="00A170C7">
        <w:rPr>
          <w:rFonts w:ascii="Book Antiqua" w:eastAsia="Book Antiqua" w:hAnsi="Book Antiqua" w:cs="Book Antiqua"/>
          <w:color w:val="000000"/>
        </w:rPr>
        <w:t xml:space="preserve"> and</w:t>
      </w:r>
      <w:r w:rsidR="009F5D8D" w:rsidRPr="00A170C7">
        <w:rPr>
          <w:rFonts w:ascii="Book Antiqua" w:eastAsia="Book Antiqua" w:hAnsi="Book Antiqua" w:cs="Book Antiqua"/>
          <w:color w:val="000000"/>
        </w:rPr>
        <w:t xml:space="preserve"> the</w:t>
      </w:r>
      <w:r w:rsidRPr="00A170C7">
        <w:rPr>
          <w:rFonts w:ascii="Book Antiqua" w:eastAsia="Book Antiqua" w:hAnsi="Book Antiqua" w:cs="Book Antiqua"/>
          <w:color w:val="000000"/>
        </w:rPr>
        <w:t xml:space="preserve"> inflammatory response. This is important to protect patients with IBD</w:t>
      </w:r>
      <w:r w:rsidR="009F5D8D" w:rsidRPr="00A170C7">
        <w:rPr>
          <w:rFonts w:ascii="Book Antiqua" w:eastAsia="Book Antiqua" w:hAnsi="Book Antiqua" w:cs="Book Antiqua"/>
          <w:color w:val="000000"/>
        </w:rPr>
        <w:t xml:space="preserve"> and</w:t>
      </w:r>
      <w:r w:rsidRPr="00A170C7">
        <w:rPr>
          <w:rFonts w:ascii="Book Antiqua" w:eastAsia="Book Antiqua" w:hAnsi="Book Antiqua" w:cs="Book Antiqua"/>
          <w:color w:val="000000"/>
        </w:rPr>
        <w:t xml:space="preserve"> to prevent </w:t>
      </w:r>
      <w:r w:rsidR="009F5D8D" w:rsidRPr="00A170C7">
        <w:rPr>
          <w:rFonts w:ascii="Book Antiqua" w:eastAsia="Book Antiqua" w:hAnsi="Book Antiqua" w:cs="Book Antiqua"/>
          <w:color w:val="000000"/>
        </w:rPr>
        <w:t>other at-risk populations</w:t>
      </w:r>
      <w:r w:rsidR="003B7EFB" w:rsidRPr="00A170C7">
        <w:rPr>
          <w:rFonts w:ascii="Book Antiqua" w:eastAsia="Book Antiqua" w:hAnsi="Book Antiqua" w:cs="Book Antiqua"/>
          <w:color w:val="000000"/>
        </w:rPr>
        <w:t>.</w:t>
      </w:r>
    </w:p>
    <w:p w14:paraId="60D04835" w14:textId="33794147" w:rsidR="00A77B3E" w:rsidRPr="00A170C7" w:rsidRDefault="00A77B3E" w:rsidP="00715924">
      <w:pPr>
        <w:spacing w:line="360" w:lineRule="auto"/>
        <w:jc w:val="both"/>
        <w:rPr>
          <w:rFonts w:ascii="Book Antiqua" w:hAnsi="Book Antiqua"/>
        </w:rPr>
      </w:pPr>
    </w:p>
    <w:p w14:paraId="316F0FF1"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REFERENCES</w:t>
      </w:r>
    </w:p>
    <w:p w14:paraId="0CC35F9B"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 </w:t>
      </w:r>
      <w:r w:rsidRPr="00A170C7">
        <w:rPr>
          <w:rFonts w:ascii="Book Antiqua" w:eastAsia="Book Antiqua" w:hAnsi="Book Antiqua" w:cs="Book Antiqua"/>
          <w:b/>
          <w:bCs/>
          <w:color w:val="000000"/>
        </w:rPr>
        <w:t>Oren A</w:t>
      </w:r>
      <w:r w:rsidRPr="00A170C7">
        <w:rPr>
          <w:rFonts w:ascii="Book Antiqua" w:eastAsia="Book Antiqua" w:hAnsi="Book Antiqua" w:cs="Book Antiqua"/>
          <w:color w:val="000000"/>
        </w:rPr>
        <w:t xml:space="preserve">, Rupnik M. Clostridium difficile and Clostridioides difficile: Two validly published and correct names. </w:t>
      </w:r>
      <w:r w:rsidRPr="00A170C7">
        <w:rPr>
          <w:rFonts w:ascii="Book Antiqua" w:eastAsia="Book Antiqua" w:hAnsi="Book Antiqua" w:cs="Book Antiqua"/>
          <w:i/>
          <w:iCs/>
          <w:color w:val="000000"/>
        </w:rPr>
        <w:t>Anaerobe</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52</w:t>
      </w:r>
      <w:r w:rsidRPr="00A170C7">
        <w:rPr>
          <w:rFonts w:ascii="Book Antiqua" w:eastAsia="Book Antiqua" w:hAnsi="Book Antiqua" w:cs="Book Antiqua"/>
          <w:color w:val="000000"/>
        </w:rPr>
        <w:t>: 125-126 [PMID: 30031828 DOI: 10.1016/j.anaerobe.2018.07.005]</w:t>
      </w:r>
    </w:p>
    <w:p w14:paraId="3E3762A0"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2 </w:t>
      </w:r>
      <w:r w:rsidRPr="00A170C7">
        <w:rPr>
          <w:rFonts w:ascii="Book Antiqua" w:eastAsia="Book Antiqua" w:hAnsi="Book Antiqua" w:cs="Book Antiqua"/>
          <w:b/>
          <w:bCs/>
          <w:color w:val="000000"/>
        </w:rPr>
        <w:t>Aktories K</w:t>
      </w:r>
      <w:r w:rsidRPr="00A170C7">
        <w:rPr>
          <w:rFonts w:ascii="Book Antiqua" w:eastAsia="Book Antiqua" w:hAnsi="Book Antiqua" w:cs="Book Antiqua"/>
          <w:color w:val="000000"/>
        </w:rPr>
        <w:t xml:space="preserve">, Schwan C, Jank T. Clostridium difficile Toxin Biology. </w:t>
      </w:r>
      <w:r w:rsidRPr="00A170C7">
        <w:rPr>
          <w:rFonts w:ascii="Book Antiqua" w:eastAsia="Book Antiqua" w:hAnsi="Book Antiqua" w:cs="Book Antiqua"/>
          <w:i/>
          <w:iCs/>
          <w:color w:val="000000"/>
        </w:rPr>
        <w:t>Annu Rev Microbiol</w:t>
      </w:r>
      <w:r w:rsidRPr="00A170C7">
        <w:rPr>
          <w:rFonts w:ascii="Book Antiqua" w:eastAsia="Book Antiqua" w:hAnsi="Book Antiqua" w:cs="Book Antiqua"/>
          <w:color w:val="000000"/>
        </w:rPr>
        <w:t xml:space="preserve"> 2017; </w:t>
      </w:r>
      <w:r w:rsidRPr="00A170C7">
        <w:rPr>
          <w:rFonts w:ascii="Book Antiqua" w:eastAsia="Book Antiqua" w:hAnsi="Book Antiqua" w:cs="Book Antiqua"/>
          <w:b/>
          <w:bCs/>
          <w:color w:val="000000"/>
        </w:rPr>
        <w:t>71</w:t>
      </w:r>
      <w:r w:rsidRPr="00A170C7">
        <w:rPr>
          <w:rFonts w:ascii="Book Antiqua" w:eastAsia="Book Antiqua" w:hAnsi="Book Antiqua" w:cs="Book Antiqua"/>
          <w:color w:val="000000"/>
        </w:rPr>
        <w:t>: 281-307 [PMID: 28657883 DOI: 10.1146/annurev-micro-090816-093458]</w:t>
      </w:r>
    </w:p>
    <w:p w14:paraId="6DCF5922"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3 </w:t>
      </w:r>
      <w:r w:rsidRPr="00A170C7">
        <w:rPr>
          <w:rFonts w:ascii="Book Antiqua" w:eastAsia="Book Antiqua" w:hAnsi="Book Antiqua" w:cs="Book Antiqua"/>
          <w:b/>
          <w:bCs/>
          <w:color w:val="000000"/>
        </w:rPr>
        <w:t>Chandrasekaran R</w:t>
      </w:r>
      <w:r w:rsidRPr="00A170C7">
        <w:rPr>
          <w:rFonts w:ascii="Book Antiqua" w:eastAsia="Book Antiqua" w:hAnsi="Book Antiqua" w:cs="Book Antiqua"/>
          <w:color w:val="000000"/>
        </w:rPr>
        <w:t xml:space="preserve">, Lacy DB. The role of toxins in Clostridium difficile infection. </w:t>
      </w:r>
      <w:r w:rsidRPr="00A170C7">
        <w:rPr>
          <w:rFonts w:ascii="Book Antiqua" w:eastAsia="Book Antiqua" w:hAnsi="Book Antiqua" w:cs="Book Antiqua"/>
          <w:i/>
          <w:iCs/>
          <w:color w:val="000000"/>
        </w:rPr>
        <w:t>FEMS Microbiol Rev</w:t>
      </w:r>
      <w:r w:rsidRPr="00A170C7">
        <w:rPr>
          <w:rFonts w:ascii="Book Antiqua" w:eastAsia="Book Antiqua" w:hAnsi="Book Antiqua" w:cs="Book Antiqua"/>
          <w:color w:val="000000"/>
        </w:rPr>
        <w:t xml:space="preserve"> 2017; </w:t>
      </w:r>
      <w:r w:rsidRPr="00A170C7">
        <w:rPr>
          <w:rFonts w:ascii="Book Antiqua" w:eastAsia="Book Antiqua" w:hAnsi="Book Antiqua" w:cs="Book Antiqua"/>
          <w:b/>
          <w:bCs/>
          <w:color w:val="000000"/>
        </w:rPr>
        <w:t>41</w:t>
      </w:r>
      <w:r w:rsidRPr="00A170C7">
        <w:rPr>
          <w:rFonts w:ascii="Book Antiqua" w:eastAsia="Book Antiqua" w:hAnsi="Book Antiqua" w:cs="Book Antiqua"/>
          <w:color w:val="000000"/>
        </w:rPr>
        <w:t>: 723-750 [PMID: 29048477 DOI: 10.1093/femsre/fux048]</w:t>
      </w:r>
    </w:p>
    <w:p w14:paraId="469B525B"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4 </w:t>
      </w:r>
      <w:r w:rsidRPr="00A170C7">
        <w:rPr>
          <w:rFonts w:ascii="Book Antiqua" w:eastAsia="Book Antiqua" w:hAnsi="Book Antiqua" w:cs="Book Antiqua"/>
          <w:b/>
          <w:bCs/>
          <w:color w:val="000000"/>
        </w:rPr>
        <w:t>Pruitt RN</w:t>
      </w:r>
      <w:r w:rsidRPr="00A170C7">
        <w:rPr>
          <w:rFonts w:ascii="Book Antiqua" w:eastAsia="Book Antiqua" w:hAnsi="Book Antiqua" w:cs="Book Antiqua"/>
          <w:color w:val="000000"/>
        </w:rPr>
        <w:t xml:space="preserve">, Lacy DB. Toward a structural understanding of Clostridium difficile toxins A and B. </w:t>
      </w:r>
      <w:r w:rsidRPr="00A170C7">
        <w:rPr>
          <w:rFonts w:ascii="Book Antiqua" w:eastAsia="Book Antiqua" w:hAnsi="Book Antiqua" w:cs="Book Antiqua"/>
          <w:i/>
          <w:iCs/>
          <w:color w:val="000000"/>
        </w:rPr>
        <w:t>Front Cell Infect Microbiol</w:t>
      </w:r>
      <w:r w:rsidRPr="00A170C7">
        <w:rPr>
          <w:rFonts w:ascii="Book Antiqua" w:eastAsia="Book Antiqua" w:hAnsi="Book Antiqua" w:cs="Book Antiqua"/>
          <w:color w:val="000000"/>
        </w:rPr>
        <w:t xml:space="preserve"> 2012; </w:t>
      </w:r>
      <w:r w:rsidRPr="00A170C7">
        <w:rPr>
          <w:rFonts w:ascii="Book Antiqua" w:eastAsia="Book Antiqua" w:hAnsi="Book Antiqua" w:cs="Book Antiqua"/>
          <w:b/>
          <w:bCs/>
          <w:color w:val="000000"/>
        </w:rPr>
        <w:t>2</w:t>
      </w:r>
      <w:r w:rsidRPr="00A170C7">
        <w:rPr>
          <w:rFonts w:ascii="Book Antiqua" w:eastAsia="Book Antiqua" w:hAnsi="Book Antiqua" w:cs="Book Antiqua"/>
          <w:color w:val="000000"/>
        </w:rPr>
        <w:t>: 28 [PMID: 22919620 DOI: 10.3389/fcimb.2012.00028]</w:t>
      </w:r>
    </w:p>
    <w:p w14:paraId="4FB34134"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5 </w:t>
      </w:r>
      <w:r w:rsidRPr="00A170C7">
        <w:rPr>
          <w:rFonts w:ascii="Book Antiqua" w:eastAsia="Book Antiqua" w:hAnsi="Book Antiqua" w:cs="Book Antiqua"/>
          <w:b/>
          <w:bCs/>
          <w:color w:val="000000"/>
        </w:rPr>
        <w:t>Sun X</w:t>
      </w:r>
      <w:r w:rsidRPr="00A170C7">
        <w:rPr>
          <w:rFonts w:ascii="Book Antiqua" w:eastAsia="Book Antiqua" w:hAnsi="Book Antiqua" w:cs="Book Antiqua"/>
          <w:color w:val="000000"/>
        </w:rPr>
        <w:t xml:space="preserve">, Savidge T, Feng H. The enterotoxicity of Clostridium difficile toxins. </w:t>
      </w:r>
      <w:r w:rsidRPr="00A170C7">
        <w:rPr>
          <w:rFonts w:ascii="Book Antiqua" w:eastAsia="Book Antiqua" w:hAnsi="Book Antiqua" w:cs="Book Antiqua"/>
          <w:i/>
          <w:iCs/>
          <w:color w:val="000000"/>
        </w:rPr>
        <w:t>Toxins (Basel)</w:t>
      </w:r>
      <w:r w:rsidRPr="00A170C7">
        <w:rPr>
          <w:rFonts w:ascii="Book Antiqua" w:eastAsia="Book Antiqua" w:hAnsi="Book Antiqua" w:cs="Book Antiqua"/>
          <w:color w:val="000000"/>
        </w:rPr>
        <w:t xml:space="preserve"> 2010; </w:t>
      </w:r>
      <w:r w:rsidRPr="00A170C7">
        <w:rPr>
          <w:rFonts w:ascii="Book Antiqua" w:eastAsia="Book Antiqua" w:hAnsi="Book Antiqua" w:cs="Book Antiqua"/>
          <w:b/>
          <w:bCs/>
          <w:color w:val="000000"/>
        </w:rPr>
        <w:t>2</w:t>
      </w:r>
      <w:r w:rsidRPr="00A170C7">
        <w:rPr>
          <w:rFonts w:ascii="Book Antiqua" w:eastAsia="Book Antiqua" w:hAnsi="Book Antiqua" w:cs="Book Antiqua"/>
          <w:color w:val="000000"/>
        </w:rPr>
        <w:t>: 1848-1880 [PMID: 22069662 DOI: 10.3390/toxins2071848]</w:t>
      </w:r>
    </w:p>
    <w:p w14:paraId="2AD9410F"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6 </w:t>
      </w:r>
      <w:r w:rsidRPr="00A170C7">
        <w:rPr>
          <w:rFonts w:ascii="Book Antiqua" w:eastAsia="Book Antiqua" w:hAnsi="Book Antiqua" w:cs="Book Antiqua"/>
          <w:b/>
          <w:bCs/>
          <w:color w:val="000000"/>
        </w:rPr>
        <w:t>Czepiel J</w:t>
      </w:r>
      <w:r w:rsidRPr="00A170C7">
        <w:rPr>
          <w:rFonts w:ascii="Book Antiqua" w:eastAsia="Book Antiqua" w:hAnsi="Book Antiqua" w:cs="Book Antiqua"/>
          <w:color w:val="000000"/>
        </w:rPr>
        <w:t xml:space="preserve">, Dróżdż M, Pituch H, Kuijper EJ, Perucki W, Mielimonka A, Goldman S, Wultańska D, Garlicki A, Biesiada G. Clostridium difficile infection: review. </w:t>
      </w:r>
      <w:r w:rsidRPr="00A170C7">
        <w:rPr>
          <w:rFonts w:ascii="Book Antiqua" w:eastAsia="Book Antiqua" w:hAnsi="Book Antiqua" w:cs="Book Antiqua"/>
          <w:i/>
          <w:iCs/>
          <w:color w:val="000000"/>
        </w:rPr>
        <w:t>Eur J Clin Microbiol Infect Dis</w:t>
      </w:r>
      <w:r w:rsidRPr="00A170C7">
        <w:rPr>
          <w:rFonts w:ascii="Book Antiqua" w:eastAsia="Book Antiqua" w:hAnsi="Book Antiqua" w:cs="Book Antiqua"/>
          <w:color w:val="000000"/>
        </w:rPr>
        <w:t xml:space="preserve"> 2019; </w:t>
      </w:r>
      <w:r w:rsidRPr="00A170C7">
        <w:rPr>
          <w:rFonts w:ascii="Book Antiqua" w:eastAsia="Book Antiqua" w:hAnsi="Book Antiqua" w:cs="Book Antiqua"/>
          <w:b/>
          <w:bCs/>
          <w:color w:val="000000"/>
        </w:rPr>
        <w:t>38</w:t>
      </w:r>
      <w:r w:rsidRPr="00A170C7">
        <w:rPr>
          <w:rFonts w:ascii="Book Antiqua" w:eastAsia="Book Antiqua" w:hAnsi="Book Antiqua" w:cs="Book Antiqua"/>
          <w:color w:val="000000"/>
        </w:rPr>
        <w:t>: 1211-1221 [PMID: 30945014 DOI: 10.1007/s10096-019-03539-6]</w:t>
      </w:r>
    </w:p>
    <w:p w14:paraId="6BA195C4"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7 </w:t>
      </w:r>
      <w:r w:rsidRPr="00A170C7">
        <w:rPr>
          <w:rFonts w:ascii="Book Antiqua" w:eastAsia="Book Antiqua" w:hAnsi="Book Antiqua" w:cs="Book Antiqua"/>
          <w:b/>
          <w:bCs/>
          <w:color w:val="000000"/>
        </w:rPr>
        <w:t>Ananthakrishnan AN</w:t>
      </w:r>
      <w:r w:rsidRPr="00A170C7">
        <w:rPr>
          <w:rFonts w:ascii="Book Antiqua" w:eastAsia="Book Antiqua" w:hAnsi="Book Antiqua" w:cs="Book Antiqua"/>
          <w:color w:val="000000"/>
        </w:rPr>
        <w:t xml:space="preserve">. Clostridium difficile infection: epidemiology, risk factors and management. </w:t>
      </w:r>
      <w:r w:rsidRPr="00A170C7">
        <w:rPr>
          <w:rFonts w:ascii="Book Antiqua" w:eastAsia="Book Antiqua" w:hAnsi="Book Antiqua" w:cs="Book Antiqua"/>
          <w:i/>
          <w:iCs/>
          <w:color w:val="000000"/>
        </w:rPr>
        <w:t>Nat Rev Gastroenterol Hepatol</w:t>
      </w:r>
      <w:r w:rsidRPr="00A170C7">
        <w:rPr>
          <w:rFonts w:ascii="Book Antiqua" w:eastAsia="Book Antiqua" w:hAnsi="Book Antiqua" w:cs="Book Antiqua"/>
          <w:color w:val="000000"/>
        </w:rPr>
        <w:t xml:space="preserve"> 2011; </w:t>
      </w:r>
      <w:r w:rsidRPr="00A170C7">
        <w:rPr>
          <w:rFonts w:ascii="Book Antiqua" w:eastAsia="Book Antiqua" w:hAnsi="Book Antiqua" w:cs="Book Antiqua"/>
          <w:b/>
          <w:bCs/>
          <w:color w:val="000000"/>
        </w:rPr>
        <w:t>8</w:t>
      </w:r>
      <w:r w:rsidRPr="00A170C7">
        <w:rPr>
          <w:rFonts w:ascii="Book Antiqua" w:eastAsia="Book Antiqua" w:hAnsi="Book Antiqua" w:cs="Book Antiqua"/>
          <w:color w:val="000000"/>
        </w:rPr>
        <w:t>: 17-26 [PMID: 21119612 DOI: 10.1038/nrgastro.2010.190]</w:t>
      </w:r>
    </w:p>
    <w:p w14:paraId="30FB7EAF"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8 </w:t>
      </w:r>
      <w:r w:rsidRPr="00A170C7">
        <w:rPr>
          <w:rFonts w:ascii="Book Antiqua" w:eastAsia="Book Antiqua" w:hAnsi="Book Antiqua" w:cs="Book Antiqua"/>
          <w:b/>
          <w:bCs/>
          <w:color w:val="000000"/>
        </w:rPr>
        <w:t>Balsells E</w:t>
      </w:r>
      <w:r w:rsidRPr="00A170C7">
        <w:rPr>
          <w:rFonts w:ascii="Book Antiqua" w:eastAsia="Book Antiqua" w:hAnsi="Book Antiqua" w:cs="Book Antiqua"/>
          <w:color w:val="000000"/>
        </w:rPr>
        <w:t xml:space="preserve">, Shi T, Leese C, Lyell I, Burrows J, Wiuff C, Campbell H, Kyaw MH, Nair H. Global burden of Clostridium difficile infections: a systematic review and meta-analysis. </w:t>
      </w:r>
      <w:r w:rsidRPr="00A170C7">
        <w:rPr>
          <w:rFonts w:ascii="Book Antiqua" w:eastAsia="Book Antiqua" w:hAnsi="Book Antiqua" w:cs="Book Antiqua"/>
          <w:i/>
          <w:iCs/>
          <w:color w:val="000000"/>
        </w:rPr>
        <w:t>J Glob Health</w:t>
      </w:r>
      <w:r w:rsidRPr="00A170C7">
        <w:rPr>
          <w:rFonts w:ascii="Book Antiqua" w:eastAsia="Book Antiqua" w:hAnsi="Book Antiqua" w:cs="Book Antiqua"/>
          <w:color w:val="000000"/>
        </w:rPr>
        <w:t xml:space="preserve"> 2019; </w:t>
      </w:r>
      <w:r w:rsidRPr="00A170C7">
        <w:rPr>
          <w:rFonts w:ascii="Book Antiqua" w:eastAsia="Book Antiqua" w:hAnsi="Book Antiqua" w:cs="Book Antiqua"/>
          <w:b/>
          <w:bCs/>
          <w:color w:val="000000"/>
        </w:rPr>
        <w:t>9</w:t>
      </w:r>
      <w:r w:rsidRPr="00A170C7">
        <w:rPr>
          <w:rFonts w:ascii="Book Antiqua" w:eastAsia="Book Antiqua" w:hAnsi="Book Antiqua" w:cs="Book Antiqua"/>
          <w:color w:val="000000"/>
        </w:rPr>
        <w:t>: 010407 [PMID: 30603078 DOI: 10.7189/jogh.09.010407]</w:t>
      </w:r>
    </w:p>
    <w:p w14:paraId="3B37CA6E"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lastRenderedPageBreak/>
        <w:t xml:space="preserve">9 </w:t>
      </w:r>
      <w:r w:rsidRPr="00A170C7">
        <w:rPr>
          <w:rFonts w:ascii="Book Antiqua" w:eastAsia="Book Antiqua" w:hAnsi="Book Antiqua" w:cs="Book Antiqua"/>
          <w:b/>
          <w:bCs/>
          <w:color w:val="000000"/>
        </w:rPr>
        <w:t>Furuya-Kanamori L</w:t>
      </w:r>
      <w:r w:rsidRPr="00A170C7">
        <w:rPr>
          <w:rFonts w:ascii="Book Antiqua" w:eastAsia="Book Antiqua" w:hAnsi="Book Antiqua" w:cs="Book Antiqua"/>
          <w:color w:val="000000"/>
        </w:rPr>
        <w:t xml:space="preserve">, Marquess J, Yakob L, Riley TV, Paterson DL, Foster NF, Huber CA, Clements AC. Asymptomatic Clostridium difficile colonization: epidemiology and clinical implications. </w:t>
      </w:r>
      <w:r w:rsidRPr="00A170C7">
        <w:rPr>
          <w:rFonts w:ascii="Book Antiqua" w:eastAsia="Book Antiqua" w:hAnsi="Book Antiqua" w:cs="Book Antiqua"/>
          <w:i/>
          <w:iCs/>
          <w:color w:val="000000"/>
        </w:rPr>
        <w:t>BMC Infect Dis</w:t>
      </w:r>
      <w:r w:rsidRPr="00A170C7">
        <w:rPr>
          <w:rFonts w:ascii="Book Antiqua" w:eastAsia="Book Antiqua" w:hAnsi="Book Antiqua" w:cs="Book Antiqua"/>
          <w:color w:val="000000"/>
        </w:rPr>
        <w:t xml:space="preserve"> 2015; </w:t>
      </w:r>
      <w:r w:rsidRPr="00A170C7">
        <w:rPr>
          <w:rFonts w:ascii="Book Antiqua" w:eastAsia="Book Antiqua" w:hAnsi="Book Antiqua" w:cs="Book Antiqua"/>
          <w:b/>
          <w:bCs/>
          <w:color w:val="000000"/>
        </w:rPr>
        <w:t>15</w:t>
      </w:r>
      <w:r w:rsidRPr="00A170C7">
        <w:rPr>
          <w:rFonts w:ascii="Book Antiqua" w:eastAsia="Book Antiqua" w:hAnsi="Book Antiqua" w:cs="Book Antiqua"/>
          <w:color w:val="000000"/>
        </w:rPr>
        <w:t>: 516 [PMID: 26573915 DOI: 10.1186/s12879-015-1258-4]</w:t>
      </w:r>
    </w:p>
    <w:p w14:paraId="665DA30B"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10 </w:t>
      </w:r>
      <w:r w:rsidRPr="00A170C7">
        <w:rPr>
          <w:rFonts w:ascii="Book Antiqua" w:eastAsia="Book Antiqua" w:hAnsi="Book Antiqua" w:cs="Book Antiqua"/>
          <w:b/>
          <w:bCs/>
          <w:color w:val="000000"/>
        </w:rPr>
        <w:t>Goudarzi M</w:t>
      </w:r>
      <w:r w:rsidRPr="00A170C7">
        <w:rPr>
          <w:rFonts w:ascii="Book Antiqua" w:eastAsia="Book Antiqua" w:hAnsi="Book Antiqua" w:cs="Book Antiqua"/>
          <w:color w:val="000000"/>
        </w:rPr>
        <w:t xml:space="preserve">, Seyedjavadi SS, Goudarzi H, Mehdizadeh Aghdam E, Nazeri S. Clostridium difficile Infection: Epidemiology, Pathogenesis, Risk Factors, and Therapeutic Options. </w:t>
      </w:r>
      <w:r w:rsidRPr="00A170C7">
        <w:rPr>
          <w:rFonts w:ascii="Book Antiqua" w:eastAsia="Book Antiqua" w:hAnsi="Book Antiqua" w:cs="Book Antiqua"/>
          <w:i/>
          <w:iCs/>
          <w:color w:val="000000"/>
        </w:rPr>
        <w:t>Scientifica (Cairo)</w:t>
      </w:r>
      <w:r w:rsidRPr="00A170C7">
        <w:rPr>
          <w:rFonts w:ascii="Book Antiqua" w:eastAsia="Book Antiqua" w:hAnsi="Book Antiqua" w:cs="Book Antiqua"/>
          <w:color w:val="000000"/>
        </w:rPr>
        <w:t xml:space="preserve"> 2014; </w:t>
      </w:r>
      <w:r w:rsidRPr="00A170C7">
        <w:rPr>
          <w:rFonts w:ascii="Book Antiqua" w:eastAsia="Book Antiqua" w:hAnsi="Book Antiqua" w:cs="Book Antiqua"/>
          <w:b/>
          <w:bCs/>
          <w:color w:val="000000"/>
        </w:rPr>
        <w:t>2014</w:t>
      </w:r>
      <w:r w:rsidRPr="00A170C7">
        <w:rPr>
          <w:rFonts w:ascii="Book Antiqua" w:eastAsia="Book Antiqua" w:hAnsi="Book Antiqua" w:cs="Book Antiqua"/>
          <w:color w:val="000000"/>
        </w:rPr>
        <w:t>: 916826 [PMID: 24991448 DOI: 10.1155/2014/916826]</w:t>
      </w:r>
    </w:p>
    <w:p w14:paraId="3144C8F8"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11 </w:t>
      </w:r>
      <w:r w:rsidRPr="00A170C7">
        <w:rPr>
          <w:rFonts w:ascii="Book Antiqua" w:eastAsia="Book Antiqua" w:hAnsi="Book Antiqua" w:cs="Book Antiqua"/>
          <w:b/>
          <w:bCs/>
          <w:color w:val="000000"/>
        </w:rPr>
        <w:t>Acuña-Amador L</w:t>
      </w:r>
      <w:r w:rsidRPr="00A170C7">
        <w:rPr>
          <w:rFonts w:ascii="Book Antiqua" w:eastAsia="Book Antiqua" w:hAnsi="Book Antiqua" w:cs="Book Antiqua"/>
          <w:color w:val="000000"/>
        </w:rPr>
        <w:t xml:space="preserve">, Quesada-Gómez C, Rodríguez C. Clostridioides difficile in Latin America: A comprehensive review of literature (1984-2021). </w:t>
      </w:r>
      <w:r w:rsidRPr="00A170C7">
        <w:rPr>
          <w:rFonts w:ascii="Book Antiqua" w:eastAsia="Book Antiqua" w:hAnsi="Book Antiqua" w:cs="Book Antiqua"/>
          <w:i/>
          <w:iCs/>
          <w:color w:val="000000"/>
        </w:rPr>
        <w:t>Anaerobe</w:t>
      </w:r>
      <w:r w:rsidRPr="00A170C7">
        <w:rPr>
          <w:rFonts w:ascii="Book Antiqua" w:eastAsia="Book Antiqua" w:hAnsi="Book Antiqua" w:cs="Book Antiqua"/>
          <w:color w:val="000000"/>
        </w:rPr>
        <w:t xml:space="preserve"> 2022; </w:t>
      </w:r>
      <w:r w:rsidRPr="00A170C7">
        <w:rPr>
          <w:rFonts w:ascii="Book Antiqua" w:eastAsia="Book Antiqua" w:hAnsi="Book Antiqua" w:cs="Book Antiqua"/>
          <w:b/>
          <w:bCs/>
          <w:color w:val="000000"/>
        </w:rPr>
        <w:t>74</w:t>
      </w:r>
      <w:r w:rsidRPr="00A170C7">
        <w:rPr>
          <w:rFonts w:ascii="Book Antiqua" w:eastAsia="Book Antiqua" w:hAnsi="Book Antiqua" w:cs="Book Antiqua"/>
          <w:color w:val="000000"/>
        </w:rPr>
        <w:t>: 102547 [PMID: 35337973 DOI: 10.1016/j.anaerobe.2022.102547]</w:t>
      </w:r>
    </w:p>
    <w:p w14:paraId="36DEA21E"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12 </w:t>
      </w:r>
      <w:r w:rsidRPr="00A170C7">
        <w:rPr>
          <w:rFonts w:ascii="Book Antiqua" w:eastAsia="Book Antiqua" w:hAnsi="Book Antiqua" w:cs="Book Antiqua"/>
          <w:b/>
          <w:bCs/>
          <w:color w:val="000000"/>
        </w:rPr>
        <w:t>Kato H</w:t>
      </w:r>
      <w:r w:rsidRPr="00A170C7">
        <w:rPr>
          <w:rFonts w:ascii="Book Antiqua" w:eastAsia="Book Antiqua" w:hAnsi="Book Antiqua" w:cs="Book Antiqua"/>
          <w:color w:val="000000"/>
        </w:rPr>
        <w:t xml:space="preserve">, Kita H, Karasawa T, Maegawa T, Koino Y, Takakuwa H, Saikai T, Kobayashi K, Yamagishi T, Nakamura S. Colonisation and transmission of Clostridium difficile in healthy individuals examined by PCR ribotyping and pulsed-field gel electrophoresis. </w:t>
      </w:r>
      <w:r w:rsidRPr="00A170C7">
        <w:rPr>
          <w:rFonts w:ascii="Book Antiqua" w:eastAsia="Book Antiqua" w:hAnsi="Book Antiqua" w:cs="Book Antiqua"/>
          <w:i/>
          <w:iCs/>
          <w:color w:val="000000"/>
        </w:rPr>
        <w:t>J Med Microbiol</w:t>
      </w:r>
      <w:r w:rsidRPr="00A170C7">
        <w:rPr>
          <w:rFonts w:ascii="Book Antiqua" w:eastAsia="Book Antiqua" w:hAnsi="Book Antiqua" w:cs="Book Antiqua"/>
          <w:color w:val="000000"/>
        </w:rPr>
        <w:t xml:space="preserve"> 2001; </w:t>
      </w:r>
      <w:r w:rsidRPr="00A170C7">
        <w:rPr>
          <w:rFonts w:ascii="Book Antiqua" w:eastAsia="Book Antiqua" w:hAnsi="Book Antiqua" w:cs="Book Antiqua"/>
          <w:b/>
          <w:bCs/>
          <w:color w:val="000000"/>
        </w:rPr>
        <w:t>50</w:t>
      </w:r>
      <w:r w:rsidRPr="00A170C7">
        <w:rPr>
          <w:rFonts w:ascii="Book Antiqua" w:eastAsia="Book Antiqua" w:hAnsi="Book Antiqua" w:cs="Book Antiqua"/>
          <w:color w:val="000000"/>
        </w:rPr>
        <w:t>: 720-727 [PMID: 11478676 DOI: 10.1099/0022-1317-50-8-720]</w:t>
      </w:r>
    </w:p>
    <w:p w14:paraId="15FE3271" w14:textId="77777777" w:rsidR="00B91B68" w:rsidRPr="00A170C7" w:rsidRDefault="00B91B68" w:rsidP="00715924">
      <w:pPr>
        <w:spacing w:line="360" w:lineRule="auto"/>
        <w:jc w:val="both"/>
        <w:rPr>
          <w:rFonts w:ascii="Book Antiqua" w:eastAsia="Book Antiqua" w:hAnsi="Book Antiqua" w:cs="Book Antiqua"/>
          <w:color w:val="000000"/>
          <w:lang w:val="it-IT"/>
        </w:rPr>
      </w:pPr>
      <w:r w:rsidRPr="00A170C7">
        <w:rPr>
          <w:rFonts w:ascii="Book Antiqua" w:eastAsia="Book Antiqua" w:hAnsi="Book Antiqua" w:cs="Book Antiqua"/>
          <w:color w:val="000000"/>
        </w:rPr>
        <w:t xml:space="preserve">13 </w:t>
      </w:r>
      <w:r w:rsidRPr="00A170C7">
        <w:rPr>
          <w:rFonts w:ascii="Book Antiqua" w:eastAsia="Book Antiqua" w:hAnsi="Book Antiqua" w:cs="Book Antiqua"/>
          <w:b/>
          <w:bCs/>
          <w:color w:val="000000"/>
        </w:rPr>
        <w:t>Rousseau C</w:t>
      </w:r>
      <w:r w:rsidRPr="00A170C7">
        <w:rPr>
          <w:rFonts w:ascii="Book Antiqua" w:eastAsia="Book Antiqua" w:hAnsi="Book Antiqua" w:cs="Book Antiqua"/>
          <w:color w:val="000000"/>
        </w:rPr>
        <w:t xml:space="preserve">, Levenez F, Fouqueray C, Doré J, Collignon A, Lepage P. Clostridium difficile colonization in early infancy is accompanied by changes in intestinal microbiota composition. </w:t>
      </w:r>
      <w:r w:rsidRPr="00A170C7">
        <w:rPr>
          <w:rFonts w:ascii="Book Antiqua" w:eastAsia="Book Antiqua" w:hAnsi="Book Antiqua" w:cs="Book Antiqua"/>
          <w:i/>
          <w:iCs/>
          <w:color w:val="000000"/>
          <w:lang w:val="it-IT"/>
        </w:rPr>
        <w:t>J Clin Microbiol</w:t>
      </w:r>
      <w:r w:rsidRPr="00A170C7">
        <w:rPr>
          <w:rFonts w:ascii="Book Antiqua" w:eastAsia="Book Antiqua" w:hAnsi="Book Antiqua" w:cs="Book Antiqua"/>
          <w:color w:val="000000"/>
          <w:lang w:val="it-IT"/>
        </w:rPr>
        <w:t xml:space="preserve"> 2011; </w:t>
      </w:r>
      <w:r w:rsidRPr="00A170C7">
        <w:rPr>
          <w:rFonts w:ascii="Book Antiqua" w:eastAsia="Book Antiqua" w:hAnsi="Book Antiqua" w:cs="Book Antiqua"/>
          <w:b/>
          <w:bCs/>
          <w:color w:val="000000"/>
          <w:lang w:val="it-IT"/>
        </w:rPr>
        <w:t>49</w:t>
      </w:r>
      <w:r w:rsidRPr="00A170C7">
        <w:rPr>
          <w:rFonts w:ascii="Book Antiqua" w:eastAsia="Book Antiqua" w:hAnsi="Book Antiqua" w:cs="Book Antiqua"/>
          <w:color w:val="000000"/>
          <w:lang w:val="it-IT"/>
        </w:rPr>
        <w:t>: 858-865 [PMID: 21177896 DOI: 10.1128/JCM.01507-10]</w:t>
      </w:r>
    </w:p>
    <w:p w14:paraId="53E1CED9"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lang w:val="it-IT"/>
        </w:rPr>
        <w:t xml:space="preserve">14 </w:t>
      </w:r>
      <w:r w:rsidRPr="00A170C7">
        <w:rPr>
          <w:rFonts w:ascii="Book Antiqua" w:eastAsia="Book Antiqua" w:hAnsi="Book Antiqua" w:cs="Book Antiqua"/>
          <w:b/>
          <w:bCs/>
          <w:color w:val="000000"/>
          <w:lang w:val="it-IT"/>
        </w:rPr>
        <w:t>Lo Vecchio A</w:t>
      </w:r>
      <w:r w:rsidRPr="00A170C7">
        <w:rPr>
          <w:rFonts w:ascii="Book Antiqua" w:eastAsia="Book Antiqua" w:hAnsi="Book Antiqua" w:cs="Book Antiqua"/>
          <w:color w:val="000000"/>
          <w:lang w:val="it-IT"/>
        </w:rPr>
        <w:t xml:space="preserve">, Zacur GM. </w:t>
      </w:r>
      <w:r w:rsidRPr="00A170C7">
        <w:rPr>
          <w:rFonts w:ascii="Book Antiqua" w:eastAsia="Book Antiqua" w:hAnsi="Book Antiqua" w:cs="Book Antiqua"/>
          <w:color w:val="000000"/>
        </w:rPr>
        <w:t xml:space="preserve">Clostridium difficile infection: an update on epidemiology, risk factors, and therapeutic options. </w:t>
      </w:r>
      <w:r w:rsidRPr="00A170C7">
        <w:rPr>
          <w:rFonts w:ascii="Book Antiqua" w:eastAsia="Book Antiqua" w:hAnsi="Book Antiqua" w:cs="Book Antiqua"/>
          <w:i/>
          <w:iCs/>
          <w:color w:val="000000"/>
        </w:rPr>
        <w:t>Curr Opin Gastroenterol</w:t>
      </w:r>
      <w:r w:rsidRPr="00A170C7">
        <w:rPr>
          <w:rFonts w:ascii="Book Antiqua" w:eastAsia="Book Antiqua" w:hAnsi="Book Antiqua" w:cs="Book Antiqua"/>
          <w:color w:val="000000"/>
        </w:rPr>
        <w:t xml:space="preserve"> 2012; </w:t>
      </w:r>
      <w:r w:rsidRPr="00A170C7">
        <w:rPr>
          <w:rFonts w:ascii="Book Antiqua" w:eastAsia="Book Antiqua" w:hAnsi="Book Antiqua" w:cs="Book Antiqua"/>
          <w:b/>
          <w:bCs/>
          <w:color w:val="000000"/>
        </w:rPr>
        <w:t>28</w:t>
      </w:r>
      <w:r w:rsidRPr="00A170C7">
        <w:rPr>
          <w:rFonts w:ascii="Book Antiqua" w:eastAsia="Book Antiqua" w:hAnsi="Book Antiqua" w:cs="Book Antiqua"/>
          <w:color w:val="000000"/>
        </w:rPr>
        <w:t>: 1-9 [PMID: 22134217 DOI: 10.1097/MOG.0b013e32834bc9a9]</w:t>
      </w:r>
    </w:p>
    <w:p w14:paraId="18C944B5"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15 </w:t>
      </w:r>
      <w:r w:rsidRPr="00A170C7">
        <w:rPr>
          <w:rFonts w:ascii="Book Antiqua" w:eastAsia="Book Antiqua" w:hAnsi="Book Antiqua" w:cs="Book Antiqua"/>
          <w:b/>
          <w:bCs/>
          <w:color w:val="000000"/>
        </w:rPr>
        <w:t>Daniels LM</w:t>
      </w:r>
      <w:r w:rsidRPr="00A170C7">
        <w:rPr>
          <w:rFonts w:ascii="Book Antiqua" w:eastAsia="Book Antiqua" w:hAnsi="Book Antiqua" w:cs="Book Antiqua"/>
          <w:color w:val="000000"/>
        </w:rPr>
        <w:t xml:space="preserve">, Kufel WD. Clinical review of Clostridium difficile infection: an update on treatment and prevention. </w:t>
      </w:r>
      <w:r w:rsidRPr="00A170C7">
        <w:rPr>
          <w:rFonts w:ascii="Book Antiqua" w:eastAsia="Book Antiqua" w:hAnsi="Book Antiqua" w:cs="Book Antiqua"/>
          <w:i/>
          <w:iCs/>
          <w:color w:val="000000"/>
        </w:rPr>
        <w:t>Expert Opin Pharmacother</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19</w:t>
      </w:r>
      <w:r w:rsidRPr="00A170C7">
        <w:rPr>
          <w:rFonts w:ascii="Book Antiqua" w:eastAsia="Book Antiqua" w:hAnsi="Book Antiqua" w:cs="Book Antiqua"/>
          <w:color w:val="000000"/>
        </w:rPr>
        <w:t>: 1759-1769 [PMID: 30220230 DOI: 10.1080/14656566.2018.1524872]</w:t>
      </w:r>
    </w:p>
    <w:p w14:paraId="7C5DA07A"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16 </w:t>
      </w:r>
      <w:r w:rsidRPr="00A170C7">
        <w:rPr>
          <w:rFonts w:ascii="Book Antiqua" w:eastAsia="Book Antiqua" w:hAnsi="Book Antiqua" w:cs="Book Antiqua"/>
          <w:b/>
          <w:bCs/>
          <w:color w:val="000000"/>
        </w:rPr>
        <w:t>Guh AY</w:t>
      </w:r>
      <w:r w:rsidRPr="00A170C7">
        <w:rPr>
          <w:rFonts w:ascii="Book Antiqua" w:eastAsia="Book Antiqua" w:hAnsi="Book Antiqua" w:cs="Book Antiqua"/>
          <w:color w:val="000000"/>
        </w:rPr>
        <w:t xml:space="preserve">, Kutty PK. Clostridioides difficile Infection. </w:t>
      </w:r>
      <w:r w:rsidRPr="00A170C7">
        <w:rPr>
          <w:rFonts w:ascii="Book Antiqua" w:eastAsia="Book Antiqua" w:hAnsi="Book Antiqua" w:cs="Book Antiqua"/>
          <w:i/>
          <w:iCs/>
          <w:color w:val="000000"/>
        </w:rPr>
        <w:t>Ann Intern Med</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169</w:t>
      </w:r>
      <w:r w:rsidRPr="00A170C7">
        <w:rPr>
          <w:rFonts w:ascii="Book Antiqua" w:eastAsia="Book Antiqua" w:hAnsi="Book Antiqua" w:cs="Book Antiqua"/>
          <w:color w:val="000000"/>
        </w:rPr>
        <w:t>: ITC49-ITC64 [PMID: 30285209 DOI: 10.7326/AITC201810020]</w:t>
      </w:r>
    </w:p>
    <w:p w14:paraId="2EE26886"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17 </w:t>
      </w:r>
      <w:r w:rsidRPr="00A170C7">
        <w:rPr>
          <w:rFonts w:ascii="Book Antiqua" w:eastAsia="Book Antiqua" w:hAnsi="Book Antiqua" w:cs="Book Antiqua"/>
          <w:b/>
          <w:bCs/>
          <w:color w:val="000000"/>
        </w:rPr>
        <w:t>Wilcox MH</w:t>
      </w:r>
      <w:r w:rsidRPr="00A170C7">
        <w:rPr>
          <w:rFonts w:ascii="Book Antiqua" w:eastAsia="Book Antiqua" w:hAnsi="Book Antiqua" w:cs="Book Antiqua"/>
          <w:color w:val="000000"/>
        </w:rPr>
        <w:t xml:space="preserve">, Fawley WN, Wigglesworth N, Parnell P, Verity P, Freeman J. Comparison of the effect of detergent versus hypochlorite cleaning on environmental contamination </w:t>
      </w:r>
      <w:r w:rsidRPr="00A170C7">
        <w:rPr>
          <w:rFonts w:ascii="Book Antiqua" w:eastAsia="Book Antiqua" w:hAnsi="Book Antiqua" w:cs="Book Antiqua"/>
          <w:color w:val="000000"/>
        </w:rPr>
        <w:lastRenderedPageBreak/>
        <w:t xml:space="preserve">and incidence of Clostridium difficile infection. </w:t>
      </w:r>
      <w:r w:rsidRPr="00A170C7">
        <w:rPr>
          <w:rFonts w:ascii="Book Antiqua" w:eastAsia="Book Antiqua" w:hAnsi="Book Antiqua" w:cs="Book Antiqua"/>
          <w:i/>
          <w:iCs/>
          <w:color w:val="000000"/>
        </w:rPr>
        <w:t>J Hosp Infect</w:t>
      </w:r>
      <w:r w:rsidRPr="00A170C7">
        <w:rPr>
          <w:rFonts w:ascii="Book Antiqua" w:eastAsia="Book Antiqua" w:hAnsi="Book Antiqua" w:cs="Book Antiqua"/>
          <w:color w:val="000000"/>
        </w:rPr>
        <w:t xml:space="preserve"> 2003; </w:t>
      </w:r>
      <w:r w:rsidRPr="00A170C7">
        <w:rPr>
          <w:rFonts w:ascii="Book Antiqua" w:eastAsia="Book Antiqua" w:hAnsi="Book Antiqua" w:cs="Book Antiqua"/>
          <w:b/>
          <w:bCs/>
          <w:color w:val="000000"/>
        </w:rPr>
        <w:t>54</w:t>
      </w:r>
      <w:r w:rsidRPr="00A170C7">
        <w:rPr>
          <w:rFonts w:ascii="Book Antiqua" w:eastAsia="Book Antiqua" w:hAnsi="Book Antiqua" w:cs="Book Antiqua"/>
          <w:color w:val="000000"/>
        </w:rPr>
        <w:t>: 109-114 [PMID: 12818583 DOI: 10.1016/s0195-6701(02)00400-0]</w:t>
      </w:r>
    </w:p>
    <w:p w14:paraId="3ED0AE6D"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18 </w:t>
      </w:r>
      <w:r w:rsidRPr="00A170C7">
        <w:rPr>
          <w:rFonts w:ascii="Book Antiqua" w:eastAsia="Book Antiqua" w:hAnsi="Book Antiqua" w:cs="Book Antiqua"/>
          <w:b/>
          <w:bCs/>
          <w:color w:val="000000"/>
        </w:rPr>
        <w:t>Boyce JM</w:t>
      </w:r>
      <w:r w:rsidRPr="00A170C7">
        <w:rPr>
          <w:rFonts w:ascii="Book Antiqua" w:eastAsia="Book Antiqua" w:hAnsi="Book Antiqua" w:cs="Book Antiqua"/>
          <w:color w:val="000000"/>
        </w:rPr>
        <w:t xml:space="preserve">, Havill NL, Otter JA, McDonald LC, Adams NM, Cooper T, Thompson A, Wiggs L, Killgore G, Tauman A, Noble-Wang J. Impact of hydrogen peroxide vapor room decontamination on Clostridium difficile environmental contamination and transmission in a healthcare setting. </w:t>
      </w:r>
      <w:r w:rsidRPr="00A170C7">
        <w:rPr>
          <w:rFonts w:ascii="Book Antiqua" w:eastAsia="Book Antiqua" w:hAnsi="Book Antiqua" w:cs="Book Antiqua"/>
          <w:i/>
          <w:iCs/>
          <w:color w:val="000000"/>
        </w:rPr>
        <w:t>Infect Control Hosp Epidemiol</w:t>
      </w:r>
      <w:r w:rsidRPr="00A170C7">
        <w:rPr>
          <w:rFonts w:ascii="Book Antiqua" w:eastAsia="Book Antiqua" w:hAnsi="Book Antiqua" w:cs="Book Antiqua"/>
          <w:color w:val="000000"/>
        </w:rPr>
        <w:t xml:space="preserve"> 2008; </w:t>
      </w:r>
      <w:r w:rsidRPr="00A170C7">
        <w:rPr>
          <w:rFonts w:ascii="Book Antiqua" w:eastAsia="Book Antiqua" w:hAnsi="Book Antiqua" w:cs="Book Antiqua"/>
          <w:b/>
          <w:bCs/>
          <w:color w:val="000000"/>
        </w:rPr>
        <w:t>29</w:t>
      </w:r>
      <w:r w:rsidRPr="00A170C7">
        <w:rPr>
          <w:rFonts w:ascii="Book Antiqua" w:eastAsia="Book Antiqua" w:hAnsi="Book Antiqua" w:cs="Book Antiqua"/>
          <w:color w:val="000000"/>
        </w:rPr>
        <w:t>: 723-729 [PMID: 18636950 DOI: 10.1086/589906]</w:t>
      </w:r>
    </w:p>
    <w:p w14:paraId="66C06BF4"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19 </w:t>
      </w:r>
      <w:r w:rsidRPr="00A170C7">
        <w:rPr>
          <w:rFonts w:ascii="Book Antiqua" w:eastAsia="Book Antiqua" w:hAnsi="Book Antiqua" w:cs="Book Antiqua"/>
          <w:b/>
          <w:bCs/>
          <w:color w:val="000000"/>
        </w:rPr>
        <w:t>Nerandzic MM</w:t>
      </w:r>
      <w:r w:rsidRPr="00A170C7">
        <w:rPr>
          <w:rFonts w:ascii="Book Antiqua" w:eastAsia="Book Antiqua" w:hAnsi="Book Antiqua" w:cs="Book Antiqua"/>
          <w:color w:val="000000"/>
        </w:rPr>
        <w:t xml:space="preserve">, Cadnum JL, Pultz MJ, Donskey CJ. Evaluation of an automated ultraviolet radiation device for decontamination of Clostridium difficile and other healthcare-associated pathogens in hospital rooms. </w:t>
      </w:r>
      <w:r w:rsidRPr="00A170C7">
        <w:rPr>
          <w:rFonts w:ascii="Book Antiqua" w:eastAsia="Book Antiqua" w:hAnsi="Book Antiqua" w:cs="Book Antiqua"/>
          <w:i/>
          <w:iCs/>
          <w:color w:val="000000"/>
        </w:rPr>
        <w:t>BMC Infect Dis</w:t>
      </w:r>
      <w:r w:rsidRPr="00A170C7">
        <w:rPr>
          <w:rFonts w:ascii="Book Antiqua" w:eastAsia="Book Antiqua" w:hAnsi="Book Antiqua" w:cs="Book Antiqua"/>
          <w:color w:val="000000"/>
        </w:rPr>
        <w:t xml:space="preserve"> 2010; </w:t>
      </w:r>
      <w:r w:rsidRPr="00A170C7">
        <w:rPr>
          <w:rFonts w:ascii="Book Antiqua" w:eastAsia="Book Antiqua" w:hAnsi="Book Antiqua" w:cs="Book Antiqua"/>
          <w:b/>
          <w:bCs/>
          <w:color w:val="000000"/>
        </w:rPr>
        <w:t>10</w:t>
      </w:r>
      <w:r w:rsidRPr="00A170C7">
        <w:rPr>
          <w:rFonts w:ascii="Book Antiqua" w:eastAsia="Book Antiqua" w:hAnsi="Book Antiqua" w:cs="Book Antiqua"/>
          <w:color w:val="000000"/>
        </w:rPr>
        <w:t>: 197 [PMID: 20615229 DOI: 10.1186/1471-2334-10-197]</w:t>
      </w:r>
    </w:p>
    <w:p w14:paraId="7EFA601B"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20 </w:t>
      </w:r>
      <w:r w:rsidRPr="00A170C7">
        <w:rPr>
          <w:rFonts w:ascii="Book Antiqua" w:eastAsia="Book Antiqua" w:hAnsi="Book Antiqua" w:cs="Book Antiqua"/>
          <w:b/>
          <w:bCs/>
          <w:color w:val="000000"/>
        </w:rPr>
        <w:t>Abeyawardhane DL</w:t>
      </w:r>
      <w:r w:rsidRPr="00A170C7">
        <w:rPr>
          <w:rFonts w:ascii="Book Antiqua" w:eastAsia="Book Antiqua" w:hAnsi="Book Antiqua" w:cs="Book Antiqua"/>
          <w:color w:val="000000"/>
        </w:rPr>
        <w:t xml:space="preserve">, Godoy-Ruiz R, Adipietro KA, Varney KM, Rustandi RR, Pozharski E, Weber DJ. The Importance of Therapeutically Targeting the Binary Toxin from Clostridioides difficile. </w:t>
      </w:r>
      <w:r w:rsidRPr="00A170C7">
        <w:rPr>
          <w:rFonts w:ascii="Book Antiqua" w:eastAsia="Book Antiqua" w:hAnsi="Book Antiqua" w:cs="Book Antiqua"/>
          <w:i/>
          <w:iCs/>
          <w:color w:val="000000"/>
        </w:rPr>
        <w:t>Int J Mol Sci</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22</w:t>
      </w:r>
      <w:r w:rsidRPr="00A170C7">
        <w:rPr>
          <w:rFonts w:ascii="Book Antiqua" w:eastAsia="Book Antiqua" w:hAnsi="Book Antiqua" w:cs="Book Antiqua"/>
          <w:color w:val="000000"/>
        </w:rPr>
        <w:t xml:space="preserve"> [PMID: 33805767 DOI: 10.3390/ijms22062926]</w:t>
      </w:r>
    </w:p>
    <w:p w14:paraId="6645DE4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21 </w:t>
      </w:r>
      <w:r w:rsidRPr="00A170C7">
        <w:rPr>
          <w:rFonts w:ascii="Book Antiqua" w:eastAsia="Book Antiqua" w:hAnsi="Book Antiqua" w:cs="Book Antiqua"/>
          <w:b/>
          <w:bCs/>
          <w:color w:val="000000"/>
        </w:rPr>
        <w:t>Schwan C</w:t>
      </w:r>
      <w:r w:rsidRPr="00A170C7">
        <w:rPr>
          <w:rFonts w:ascii="Book Antiqua" w:eastAsia="Book Antiqua" w:hAnsi="Book Antiqua" w:cs="Book Antiqua"/>
          <w:color w:val="000000"/>
        </w:rPr>
        <w:t xml:space="preserve">, Stecher B, Tzivelekidis T, van Ham M, Rohde M, Hardt WD, Wehland J, Aktories K. Clostridium difficile toxin CDT induces formation of microtubule-based protrusions and increases adherence of bacteria. </w:t>
      </w:r>
      <w:r w:rsidRPr="00A170C7">
        <w:rPr>
          <w:rFonts w:ascii="Book Antiqua" w:eastAsia="Book Antiqua" w:hAnsi="Book Antiqua" w:cs="Book Antiqua"/>
          <w:i/>
          <w:iCs/>
          <w:color w:val="000000"/>
        </w:rPr>
        <w:t>PLoS Pathog</w:t>
      </w:r>
      <w:r w:rsidRPr="00A170C7">
        <w:rPr>
          <w:rFonts w:ascii="Book Antiqua" w:eastAsia="Book Antiqua" w:hAnsi="Book Antiqua" w:cs="Book Antiqua"/>
          <w:color w:val="000000"/>
        </w:rPr>
        <w:t xml:space="preserve"> 2009; </w:t>
      </w:r>
      <w:r w:rsidRPr="00A170C7">
        <w:rPr>
          <w:rFonts w:ascii="Book Antiqua" w:eastAsia="Book Antiqua" w:hAnsi="Book Antiqua" w:cs="Book Antiqua"/>
          <w:b/>
          <w:bCs/>
          <w:color w:val="000000"/>
        </w:rPr>
        <w:t>5</w:t>
      </w:r>
      <w:r w:rsidRPr="00A170C7">
        <w:rPr>
          <w:rFonts w:ascii="Book Antiqua" w:eastAsia="Book Antiqua" w:hAnsi="Book Antiqua" w:cs="Book Antiqua"/>
          <w:color w:val="000000"/>
        </w:rPr>
        <w:t>: e1000626 [PMID: 19834554 DOI: 10.1371/journal.ppat.1000626]</w:t>
      </w:r>
    </w:p>
    <w:p w14:paraId="216DF86E"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22 </w:t>
      </w:r>
      <w:r w:rsidRPr="00A170C7">
        <w:rPr>
          <w:rFonts w:ascii="Book Antiqua" w:eastAsia="Book Antiqua" w:hAnsi="Book Antiqua" w:cs="Book Antiqua"/>
          <w:b/>
          <w:bCs/>
          <w:color w:val="000000"/>
        </w:rPr>
        <w:t>Kachrimanidou M</w:t>
      </w:r>
      <w:r w:rsidRPr="00A170C7">
        <w:rPr>
          <w:rFonts w:ascii="Book Antiqua" w:eastAsia="Book Antiqua" w:hAnsi="Book Antiqua" w:cs="Book Antiqua"/>
          <w:color w:val="000000"/>
        </w:rPr>
        <w:t xml:space="preserve">, Tzika E, Filioussis G. Clostridioides (Clostridium) Difficile in Food-Producing Animals, Horses and Household Pets: A Comprehensive Review. </w:t>
      </w:r>
      <w:r w:rsidRPr="00A170C7">
        <w:rPr>
          <w:rFonts w:ascii="Book Antiqua" w:eastAsia="Book Antiqua" w:hAnsi="Book Antiqua" w:cs="Book Antiqua"/>
          <w:i/>
          <w:iCs/>
          <w:color w:val="000000"/>
        </w:rPr>
        <w:t>Microorganisms</w:t>
      </w:r>
      <w:r w:rsidRPr="00A170C7">
        <w:rPr>
          <w:rFonts w:ascii="Book Antiqua" w:eastAsia="Book Antiqua" w:hAnsi="Book Antiqua" w:cs="Book Antiqua"/>
          <w:color w:val="000000"/>
        </w:rPr>
        <w:t xml:space="preserve"> 2019; </w:t>
      </w:r>
      <w:r w:rsidRPr="00A170C7">
        <w:rPr>
          <w:rFonts w:ascii="Book Antiqua" w:eastAsia="Book Antiqua" w:hAnsi="Book Antiqua" w:cs="Book Antiqua"/>
          <w:b/>
          <w:bCs/>
          <w:color w:val="000000"/>
        </w:rPr>
        <w:t>7</w:t>
      </w:r>
      <w:r w:rsidRPr="00A170C7">
        <w:rPr>
          <w:rFonts w:ascii="Book Antiqua" w:eastAsia="Book Antiqua" w:hAnsi="Book Antiqua" w:cs="Book Antiqua"/>
          <w:color w:val="000000"/>
        </w:rPr>
        <w:t xml:space="preserve"> [PMID: 31835413 DOI: 10.3390/microorganisms7120667]</w:t>
      </w:r>
    </w:p>
    <w:p w14:paraId="12E0603E"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23 </w:t>
      </w:r>
      <w:r w:rsidRPr="00A170C7">
        <w:rPr>
          <w:rFonts w:ascii="Book Antiqua" w:eastAsia="Book Antiqua" w:hAnsi="Book Antiqua" w:cs="Book Antiqua"/>
          <w:b/>
          <w:bCs/>
          <w:color w:val="000000"/>
        </w:rPr>
        <w:t>Rodriguez Diaz C</w:t>
      </w:r>
      <w:r w:rsidRPr="00A170C7">
        <w:rPr>
          <w:rFonts w:ascii="Book Antiqua" w:eastAsia="Book Antiqua" w:hAnsi="Book Antiqua" w:cs="Book Antiqua"/>
          <w:color w:val="000000"/>
        </w:rPr>
        <w:t xml:space="preserve">, Seyboldt C, Rupnik M. Non-human C. difficile Reservoirs and Sources: Animals, Food, Environment. </w:t>
      </w:r>
      <w:r w:rsidRPr="00A170C7">
        <w:rPr>
          <w:rFonts w:ascii="Book Antiqua" w:eastAsia="Book Antiqua" w:hAnsi="Book Antiqua" w:cs="Book Antiqua"/>
          <w:i/>
          <w:iCs/>
          <w:color w:val="000000"/>
        </w:rPr>
        <w:t>Adv Exp Med Biol</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1050</w:t>
      </w:r>
      <w:r w:rsidRPr="00A170C7">
        <w:rPr>
          <w:rFonts w:ascii="Book Antiqua" w:eastAsia="Book Antiqua" w:hAnsi="Book Antiqua" w:cs="Book Antiqua"/>
          <w:color w:val="000000"/>
        </w:rPr>
        <w:t>: 227-243 [PMID: 29383672 DOI: 10.1007/978-3-319-72799-8_13]</w:t>
      </w:r>
    </w:p>
    <w:p w14:paraId="44D8DA8D"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24 </w:t>
      </w:r>
      <w:r w:rsidRPr="00A170C7">
        <w:rPr>
          <w:rFonts w:ascii="Book Antiqua" w:eastAsia="Book Antiqua" w:hAnsi="Book Antiqua" w:cs="Book Antiqua"/>
          <w:b/>
          <w:bCs/>
          <w:color w:val="000000"/>
        </w:rPr>
        <w:t>Antonelli E</w:t>
      </w:r>
      <w:r w:rsidRPr="00A170C7">
        <w:rPr>
          <w:rFonts w:ascii="Book Antiqua" w:eastAsia="Book Antiqua" w:hAnsi="Book Antiqua" w:cs="Book Antiqua"/>
          <w:color w:val="000000"/>
        </w:rPr>
        <w:t xml:space="preserve">, Baldoni M, Giovenali P, Villanacci V, Essatari M, Bassotti G. Intestinal superinfections in patients with inflammatory bowel diseases. </w:t>
      </w:r>
      <w:r w:rsidRPr="00A170C7">
        <w:rPr>
          <w:rFonts w:ascii="Book Antiqua" w:eastAsia="Book Antiqua" w:hAnsi="Book Antiqua" w:cs="Book Antiqua"/>
          <w:i/>
          <w:iCs/>
          <w:color w:val="000000"/>
        </w:rPr>
        <w:t>J Crohns Colitis</w:t>
      </w:r>
      <w:r w:rsidRPr="00A170C7">
        <w:rPr>
          <w:rFonts w:ascii="Book Antiqua" w:eastAsia="Book Antiqua" w:hAnsi="Book Antiqua" w:cs="Book Antiqua"/>
          <w:color w:val="000000"/>
        </w:rPr>
        <w:t xml:space="preserve"> 2012; </w:t>
      </w:r>
      <w:r w:rsidRPr="00A170C7">
        <w:rPr>
          <w:rFonts w:ascii="Book Antiqua" w:eastAsia="Book Antiqua" w:hAnsi="Book Antiqua" w:cs="Book Antiqua"/>
          <w:b/>
          <w:bCs/>
          <w:color w:val="000000"/>
        </w:rPr>
        <w:t>6</w:t>
      </w:r>
      <w:r w:rsidRPr="00A170C7">
        <w:rPr>
          <w:rFonts w:ascii="Book Antiqua" w:eastAsia="Book Antiqua" w:hAnsi="Book Antiqua" w:cs="Book Antiqua"/>
          <w:color w:val="000000"/>
        </w:rPr>
        <w:t>: 154-159 [PMID: 22325169 DOI: 10.1016/j.crohns.2011.07.012]</w:t>
      </w:r>
    </w:p>
    <w:p w14:paraId="4E453D9F"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25 </w:t>
      </w:r>
      <w:r w:rsidRPr="00A170C7">
        <w:rPr>
          <w:rFonts w:ascii="Book Antiqua" w:eastAsia="Book Antiqua" w:hAnsi="Book Antiqua" w:cs="Book Antiqua"/>
          <w:b/>
          <w:bCs/>
          <w:color w:val="000000"/>
        </w:rPr>
        <w:t>Bassotti G</w:t>
      </w:r>
      <w:r w:rsidRPr="00A170C7">
        <w:rPr>
          <w:rFonts w:ascii="Book Antiqua" w:eastAsia="Book Antiqua" w:hAnsi="Book Antiqua" w:cs="Book Antiqua"/>
          <w:color w:val="000000"/>
        </w:rPr>
        <w:t xml:space="preserve">, Macchioni L, Corazzi L, Marconi P, Fettucciari K. Clostridium difficile-related postinfectious IBS: a case of enteroglial microbiological stalking and/or the </w:t>
      </w:r>
      <w:r w:rsidRPr="00A170C7">
        <w:rPr>
          <w:rFonts w:ascii="Book Antiqua" w:eastAsia="Book Antiqua" w:hAnsi="Book Antiqua" w:cs="Book Antiqua"/>
          <w:color w:val="000000"/>
        </w:rPr>
        <w:lastRenderedPageBreak/>
        <w:t xml:space="preserve">solution of a conundrum? </w:t>
      </w:r>
      <w:r w:rsidRPr="00A170C7">
        <w:rPr>
          <w:rFonts w:ascii="Book Antiqua" w:eastAsia="Book Antiqua" w:hAnsi="Book Antiqua" w:cs="Book Antiqua"/>
          <w:i/>
          <w:iCs/>
          <w:color w:val="000000"/>
        </w:rPr>
        <w:t>Cell Mol Life Sci</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75</w:t>
      </w:r>
      <w:r w:rsidRPr="00A170C7">
        <w:rPr>
          <w:rFonts w:ascii="Book Antiqua" w:eastAsia="Book Antiqua" w:hAnsi="Book Antiqua" w:cs="Book Antiqua"/>
          <w:color w:val="000000"/>
        </w:rPr>
        <w:t>: 1145-1149 [PMID: 29285574 DOI: 10.1007/s00018-017-2736-1]</w:t>
      </w:r>
    </w:p>
    <w:p w14:paraId="5159D3E7" w14:textId="77777777" w:rsidR="00B91B68" w:rsidRPr="00A170C7" w:rsidRDefault="00B91B68" w:rsidP="00715924">
      <w:pPr>
        <w:spacing w:line="360" w:lineRule="auto"/>
        <w:jc w:val="both"/>
        <w:rPr>
          <w:rFonts w:ascii="Book Antiqua" w:eastAsia="Book Antiqua" w:hAnsi="Book Antiqua" w:cs="Book Antiqua"/>
          <w:color w:val="000000"/>
          <w:lang w:val="it-IT"/>
        </w:rPr>
      </w:pPr>
      <w:r w:rsidRPr="00A170C7">
        <w:rPr>
          <w:rFonts w:ascii="Book Antiqua" w:eastAsia="Book Antiqua" w:hAnsi="Book Antiqua" w:cs="Book Antiqua"/>
          <w:color w:val="000000"/>
        </w:rPr>
        <w:t xml:space="preserve">26 </w:t>
      </w:r>
      <w:r w:rsidRPr="00A170C7">
        <w:rPr>
          <w:rFonts w:ascii="Book Antiqua" w:eastAsia="Book Antiqua" w:hAnsi="Book Antiqua" w:cs="Book Antiqua"/>
          <w:b/>
          <w:bCs/>
          <w:color w:val="000000"/>
        </w:rPr>
        <w:t>Bassotti G</w:t>
      </w:r>
      <w:r w:rsidRPr="00A170C7">
        <w:rPr>
          <w:rFonts w:ascii="Book Antiqua" w:eastAsia="Book Antiqua" w:hAnsi="Book Antiqua" w:cs="Book Antiqua"/>
          <w:color w:val="000000"/>
        </w:rPr>
        <w:t xml:space="preserve">, Marchegiani A, Marconi P, Fettucciari K. The cytotoxic synergy between Clostridioides difficile toxin B and proinflammatory cytokines: an unholy alliance favoring the onset of Clostridioides difficile infection and relapses. </w:t>
      </w:r>
      <w:r w:rsidRPr="00A170C7">
        <w:rPr>
          <w:rFonts w:ascii="Book Antiqua" w:eastAsia="Book Antiqua" w:hAnsi="Book Antiqua" w:cs="Book Antiqua"/>
          <w:i/>
          <w:iCs/>
          <w:color w:val="000000"/>
          <w:lang w:val="it-IT"/>
        </w:rPr>
        <w:t>Microbiologyopen</w:t>
      </w:r>
      <w:r w:rsidRPr="00A170C7">
        <w:rPr>
          <w:rFonts w:ascii="Book Antiqua" w:eastAsia="Book Antiqua" w:hAnsi="Book Antiqua" w:cs="Book Antiqua"/>
          <w:color w:val="000000"/>
          <w:lang w:val="it-IT"/>
        </w:rPr>
        <w:t xml:space="preserve"> 2020; </w:t>
      </w:r>
      <w:r w:rsidRPr="00A170C7">
        <w:rPr>
          <w:rFonts w:ascii="Book Antiqua" w:eastAsia="Book Antiqua" w:hAnsi="Book Antiqua" w:cs="Book Antiqua"/>
          <w:b/>
          <w:bCs/>
          <w:color w:val="000000"/>
          <w:lang w:val="it-IT"/>
        </w:rPr>
        <w:t>9</w:t>
      </w:r>
      <w:r w:rsidRPr="00A170C7">
        <w:rPr>
          <w:rFonts w:ascii="Book Antiqua" w:eastAsia="Book Antiqua" w:hAnsi="Book Antiqua" w:cs="Book Antiqua"/>
          <w:color w:val="000000"/>
          <w:lang w:val="it-IT"/>
        </w:rPr>
        <w:t>: e1061 [PMID: 32657021 DOI: 10.1002/mbo3.1061]</w:t>
      </w:r>
    </w:p>
    <w:p w14:paraId="7E232845" w14:textId="77777777" w:rsidR="00B91B68" w:rsidRPr="00A170C7" w:rsidRDefault="00B91B68" w:rsidP="00715924">
      <w:pPr>
        <w:spacing w:line="360" w:lineRule="auto"/>
        <w:jc w:val="both"/>
        <w:rPr>
          <w:rFonts w:ascii="Book Antiqua" w:eastAsia="Book Antiqua" w:hAnsi="Book Antiqua" w:cs="Book Antiqua"/>
          <w:color w:val="000000"/>
          <w:lang w:val="it-IT"/>
        </w:rPr>
      </w:pPr>
      <w:r w:rsidRPr="00A170C7">
        <w:rPr>
          <w:rFonts w:ascii="Book Antiqua" w:eastAsia="Book Antiqua" w:hAnsi="Book Antiqua" w:cs="Book Antiqua"/>
          <w:color w:val="000000"/>
          <w:lang w:val="it-IT"/>
        </w:rPr>
        <w:t xml:space="preserve">27 </w:t>
      </w:r>
      <w:r w:rsidRPr="00A170C7">
        <w:rPr>
          <w:rFonts w:ascii="Book Antiqua" w:eastAsia="Book Antiqua" w:hAnsi="Book Antiqua" w:cs="Book Antiqua"/>
          <w:b/>
          <w:bCs/>
          <w:color w:val="000000"/>
          <w:lang w:val="it-IT"/>
        </w:rPr>
        <w:t>Bassotti G</w:t>
      </w:r>
      <w:r w:rsidRPr="00A170C7">
        <w:rPr>
          <w:rFonts w:ascii="Book Antiqua" w:eastAsia="Book Antiqua" w:hAnsi="Book Antiqua" w:cs="Book Antiqua"/>
          <w:color w:val="000000"/>
          <w:lang w:val="it-IT"/>
        </w:rPr>
        <w:t xml:space="preserve">, Villanacci V, Nascimbeni R, Cadei M, Fisogni S, Antonelli E, Corazzi N, Salerni B. Enteric neuroglial apoptosis in inflammatory bowel diseases. </w:t>
      </w:r>
      <w:r w:rsidRPr="00A170C7">
        <w:rPr>
          <w:rFonts w:ascii="Book Antiqua" w:eastAsia="Book Antiqua" w:hAnsi="Book Antiqua" w:cs="Book Antiqua"/>
          <w:i/>
          <w:iCs/>
          <w:color w:val="000000"/>
          <w:lang w:val="it-IT"/>
        </w:rPr>
        <w:t>J Crohns Colitis</w:t>
      </w:r>
      <w:r w:rsidRPr="00A170C7">
        <w:rPr>
          <w:rFonts w:ascii="Book Antiqua" w:eastAsia="Book Antiqua" w:hAnsi="Book Antiqua" w:cs="Book Antiqua"/>
          <w:color w:val="000000"/>
          <w:lang w:val="it-IT"/>
        </w:rPr>
        <w:t xml:space="preserve"> 2009; </w:t>
      </w:r>
      <w:r w:rsidRPr="00A170C7">
        <w:rPr>
          <w:rFonts w:ascii="Book Antiqua" w:eastAsia="Book Antiqua" w:hAnsi="Book Antiqua" w:cs="Book Antiqua"/>
          <w:b/>
          <w:bCs/>
          <w:color w:val="000000"/>
          <w:lang w:val="it-IT"/>
        </w:rPr>
        <w:t>3</w:t>
      </w:r>
      <w:r w:rsidRPr="00A170C7">
        <w:rPr>
          <w:rFonts w:ascii="Book Antiqua" w:eastAsia="Book Antiqua" w:hAnsi="Book Antiqua" w:cs="Book Antiqua"/>
          <w:color w:val="000000"/>
          <w:lang w:val="it-IT"/>
        </w:rPr>
        <w:t>: 264-270 [PMID: 21172285 DOI: 10.1016/j.crohns.2009.06.004]</w:t>
      </w:r>
    </w:p>
    <w:p w14:paraId="25CCD9BA"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lang w:val="it-IT"/>
        </w:rPr>
        <w:t xml:space="preserve">28 </w:t>
      </w:r>
      <w:r w:rsidRPr="00A170C7">
        <w:rPr>
          <w:rFonts w:ascii="Book Antiqua" w:eastAsia="Book Antiqua" w:hAnsi="Book Antiqua" w:cs="Book Antiqua"/>
          <w:b/>
          <w:bCs/>
          <w:color w:val="000000"/>
          <w:lang w:val="it-IT"/>
        </w:rPr>
        <w:t>Arredondo-Hernandez R</w:t>
      </w:r>
      <w:r w:rsidRPr="00A170C7">
        <w:rPr>
          <w:rFonts w:ascii="Book Antiqua" w:eastAsia="Book Antiqua" w:hAnsi="Book Antiqua" w:cs="Book Antiqua"/>
          <w:color w:val="000000"/>
          <w:lang w:val="it-IT"/>
        </w:rPr>
        <w:t xml:space="preserve">, Orduña-Estrada P, Lopez-Vidal Y, Ponce de Leon-Rosales S. Clostridium Difficile Infection: An Immunological Conundrum. </w:t>
      </w:r>
      <w:r w:rsidRPr="00A170C7">
        <w:rPr>
          <w:rFonts w:ascii="Book Antiqua" w:eastAsia="Book Antiqua" w:hAnsi="Book Antiqua" w:cs="Book Antiqua"/>
          <w:i/>
          <w:iCs/>
          <w:color w:val="000000"/>
        </w:rPr>
        <w:t>Arch Med Res</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49</w:t>
      </w:r>
      <w:r w:rsidRPr="00A170C7">
        <w:rPr>
          <w:rFonts w:ascii="Book Antiqua" w:eastAsia="Book Antiqua" w:hAnsi="Book Antiqua" w:cs="Book Antiqua"/>
          <w:color w:val="000000"/>
        </w:rPr>
        <w:t>: 359-364 [PMID: 30617004 DOI: 10.1016/j.arcmed.2018.11.002]</w:t>
      </w:r>
    </w:p>
    <w:p w14:paraId="3EC97562"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29 </w:t>
      </w:r>
      <w:r w:rsidRPr="00A170C7">
        <w:rPr>
          <w:rFonts w:ascii="Book Antiqua" w:eastAsia="Book Antiqua" w:hAnsi="Book Antiqua" w:cs="Book Antiqua"/>
          <w:b/>
          <w:bCs/>
          <w:color w:val="000000"/>
        </w:rPr>
        <w:t>Bassotti G</w:t>
      </w:r>
      <w:r w:rsidRPr="00A170C7">
        <w:rPr>
          <w:rFonts w:ascii="Book Antiqua" w:eastAsia="Book Antiqua" w:hAnsi="Book Antiqua" w:cs="Book Antiqua"/>
          <w:color w:val="000000"/>
        </w:rPr>
        <w:t xml:space="preserve">, Fruganti A, Maconi G, Marconi P, Fettucciari K. Clostridioides difficile Infection in Patients with Inflammatory Bowel Disease May be Favoured by the Effects of Proinflammatory Cytokines on the Enteroglial Network. </w:t>
      </w:r>
      <w:r w:rsidRPr="00A170C7">
        <w:rPr>
          <w:rFonts w:ascii="Book Antiqua" w:eastAsia="Book Antiqua" w:hAnsi="Book Antiqua" w:cs="Book Antiqua"/>
          <w:i/>
          <w:iCs/>
          <w:color w:val="000000"/>
        </w:rPr>
        <w:t>J Inflamm Res</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14</w:t>
      </w:r>
      <w:r w:rsidRPr="00A170C7">
        <w:rPr>
          <w:rFonts w:ascii="Book Antiqua" w:eastAsia="Book Antiqua" w:hAnsi="Book Antiqua" w:cs="Book Antiqua"/>
          <w:color w:val="000000"/>
        </w:rPr>
        <w:t>: 7443-7453 [PMID: 35002278 DOI: 10.2147/JIR.S328628]</w:t>
      </w:r>
    </w:p>
    <w:p w14:paraId="51A90F03"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30 </w:t>
      </w:r>
      <w:r w:rsidRPr="00A170C7">
        <w:rPr>
          <w:rFonts w:ascii="Book Antiqua" w:eastAsia="Book Antiqua" w:hAnsi="Book Antiqua" w:cs="Book Antiqua"/>
          <w:b/>
          <w:bCs/>
          <w:color w:val="000000"/>
        </w:rPr>
        <w:t>Agrawal M</w:t>
      </w:r>
      <w:r w:rsidRPr="00A170C7">
        <w:rPr>
          <w:rFonts w:ascii="Book Antiqua" w:eastAsia="Book Antiqua" w:hAnsi="Book Antiqua" w:cs="Book Antiqua"/>
          <w:color w:val="000000"/>
        </w:rPr>
        <w:t xml:space="preserve">, Christensen HS, Bøgsted M, Colombel JF, Jess T, Allin KH. The Rising Burden of Inflammatory Bowel Disease in Denmark Over Two Decades: A Nationwide Cohort Study. </w:t>
      </w:r>
      <w:r w:rsidRPr="00A170C7">
        <w:rPr>
          <w:rFonts w:ascii="Book Antiqua" w:eastAsia="Book Antiqua" w:hAnsi="Book Antiqua" w:cs="Book Antiqua"/>
          <w:i/>
          <w:iCs/>
          <w:color w:val="000000"/>
        </w:rPr>
        <w:t>Gastroenterology</w:t>
      </w:r>
      <w:r w:rsidRPr="00A170C7">
        <w:rPr>
          <w:rFonts w:ascii="Book Antiqua" w:eastAsia="Book Antiqua" w:hAnsi="Book Antiqua" w:cs="Book Antiqua"/>
          <w:color w:val="000000"/>
        </w:rPr>
        <w:t xml:space="preserve"> 2022; </w:t>
      </w:r>
      <w:r w:rsidRPr="00A170C7">
        <w:rPr>
          <w:rFonts w:ascii="Book Antiqua" w:eastAsia="Book Antiqua" w:hAnsi="Book Antiqua" w:cs="Book Antiqua"/>
          <w:b/>
          <w:bCs/>
          <w:color w:val="000000"/>
        </w:rPr>
        <w:t>163</w:t>
      </w:r>
      <w:r w:rsidRPr="00A170C7">
        <w:rPr>
          <w:rFonts w:ascii="Book Antiqua" w:eastAsia="Book Antiqua" w:hAnsi="Book Antiqua" w:cs="Book Antiqua"/>
          <w:color w:val="000000"/>
        </w:rPr>
        <w:t>: 1547-1554.e5 [PMID: 35952799 DOI: 10.1053/j.gastro.2022.07.062]</w:t>
      </w:r>
    </w:p>
    <w:p w14:paraId="5DB1BAD5"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31 </w:t>
      </w:r>
      <w:r w:rsidRPr="00A170C7">
        <w:rPr>
          <w:rFonts w:ascii="Book Antiqua" w:eastAsia="Book Antiqua" w:hAnsi="Book Antiqua" w:cs="Book Antiqua"/>
          <w:b/>
          <w:bCs/>
          <w:color w:val="000000"/>
        </w:rPr>
        <w:t>Yang H</w:t>
      </w:r>
      <w:r w:rsidRPr="00A170C7">
        <w:rPr>
          <w:rFonts w:ascii="Book Antiqua" w:eastAsia="Book Antiqua" w:hAnsi="Book Antiqua" w:cs="Book Antiqua"/>
          <w:color w:val="000000"/>
        </w:rPr>
        <w:t xml:space="preserve">, Zhou R, Bai X, Guo M, Ruan G, Wang L, Qian J. Trend and Geographic Variation in Incidence and Prevalence of Inflammatory Bowel Disease in Regions Across China: A Nationwide Employee Study Between 2013 and 2016. </w:t>
      </w:r>
      <w:r w:rsidRPr="00A170C7">
        <w:rPr>
          <w:rFonts w:ascii="Book Antiqua" w:eastAsia="Book Antiqua" w:hAnsi="Book Antiqua" w:cs="Book Antiqua"/>
          <w:i/>
          <w:iCs/>
          <w:color w:val="000000"/>
        </w:rPr>
        <w:t>Front Med (Lausanne)</w:t>
      </w:r>
      <w:r w:rsidRPr="00A170C7">
        <w:rPr>
          <w:rFonts w:ascii="Book Antiqua" w:eastAsia="Book Antiqua" w:hAnsi="Book Antiqua" w:cs="Book Antiqua"/>
          <w:color w:val="000000"/>
        </w:rPr>
        <w:t xml:space="preserve"> 2022; </w:t>
      </w:r>
      <w:r w:rsidRPr="00A170C7">
        <w:rPr>
          <w:rFonts w:ascii="Book Antiqua" w:eastAsia="Book Antiqua" w:hAnsi="Book Antiqua" w:cs="Book Antiqua"/>
          <w:b/>
          <w:bCs/>
          <w:color w:val="000000"/>
        </w:rPr>
        <w:t>9</w:t>
      </w:r>
      <w:r w:rsidRPr="00A170C7">
        <w:rPr>
          <w:rFonts w:ascii="Book Antiqua" w:eastAsia="Book Antiqua" w:hAnsi="Book Antiqua" w:cs="Book Antiqua"/>
          <w:color w:val="000000"/>
        </w:rPr>
        <w:t>: 900251 [PMID: 35957856 DOI: 10.3389/fmed.2022.900251]</w:t>
      </w:r>
    </w:p>
    <w:p w14:paraId="065967EE"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32 </w:t>
      </w:r>
      <w:r w:rsidRPr="00A170C7">
        <w:rPr>
          <w:rFonts w:ascii="Book Antiqua" w:eastAsia="Book Antiqua" w:hAnsi="Book Antiqua" w:cs="Book Antiqua"/>
          <w:b/>
          <w:bCs/>
          <w:color w:val="000000"/>
        </w:rPr>
        <w:t>Fettucciari K</w:t>
      </w:r>
      <w:r w:rsidRPr="00A170C7">
        <w:rPr>
          <w:rFonts w:ascii="Book Antiqua" w:eastAsia="Book Antiqua" w:hAnsi="Book Antiqua" w:cs="Book Antiqua"/>
          <w:color w:val="000000"/>
        </w:rPr>
        <w:t xml:space="preserve">, Marconi P, Marchegiani A, Fruganti A, Spaterna A, Bassotti G. Invisible steps for a global endemy: molecular strategies adopted by Clostridioides difficile. </w:t>
      </w:r>
      <w:r w:rsidRPr="00A170C7">
        <w:rPr>
          <w:rFonts w:ascii="Book Antiqua" w:eastAsia="Book Antiqua" w:hAnsi="Book Antiqua" w:cs="Book Antiqua"/>
          <w:i/>
          <w:iCs/>
          <w:color w:val="000000"/>
        </w:rPr>
        <w:t>Therap Adv Gastroenterol</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14</w:t>
      </w:r>
      <w:r w:rsidRPr="00A170C7">
        <w:rPr>
          <w:rFonts w:ascii="Book Antiqua" w:eastAsia="Book Antiqua" w:hAnsi="Book Antiqua" w:cs="Book Antiqua"/>
          <w:color w:val="000000"/>
        </w:rPr>
        <w:t>: 17562848211032797 [PMID: 34413901 DOI: 10.1177/17562848211032797]</w:t>
      </w:r>
    </w:p>
    <w:p w14:paraId="2EF4D42D"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33 </w:t>
      </w:r>
      <w:r w:rsidRPr="00A170C7">
        <w:rPr>
          <w:rFonts w:ascii="Book Antiqua" w:eastAsia="Book Antiqua" w:hAnsi="Book Antiqua" w:cs="Book Antiqua"/>
          <w:b/>
          <w:bCs/>
          <w:color w:val="000000"/>
        </w:rPr>
        <w:t>Cho JM</w:t>
      </w:r>
      <w:r w:rsidRPr="00A170C7">
        <w:rPr>
          <w:rFonts w:ascii="Book Antiqua" w:eastAsia="Book Antiqua" w:hAnsi="Book Antiqua" w:cs="Book Antiqua"/>
          <w:color w:val="000000"/>
        </w:rPr>
        <w:t xml:space="preserve">, Pardi DS, Khanna S. Update on Treatment of Clostridioides difficile Infection. </w:t>
      </w:r>
      <w:r w:rsidRPr="00A170C7">
        <w:rPr>
          <w:rFonts w:ascii="Book Antiqua" w:eastAsia="Book Antiqua" w:hAnsi="Book Antiqua" w:cs="Book Antiqua"/>
          <w:i/>
          <w:iCs/>
          <w:color w:val="000000"/>
        </w:rPr>
        <w:t>Mayo Clin Proc</w:t>
      </w:r>
      <w:r w:rsidRPr="00A170C7">
        <w:rPr>
          <w:rFonts w:ascii="Book Antiqua" w:eastAsia="Book Antiqua" w:hAnsi="Book Antiqua" w:cs="Book Antiqua"/>
          <w:color w:val="000000"/>
        </w:rPr>
        <w:t xml:space="preserve"> 2020; </w:t>
      </w:r>
      <w:r w:rsidRPr="00A170C7">
        <w:rPr>
          <w:rFonts w:ascii="Book Antiqua" w:eastAsia="Book Antiqua" w:hAnsi="Book Antiqua" w:cs="Book Antiqua"/>
          <w:b/>
          <w:bCs/>
          <w:color w:val="000000"/>
        </w:rPr>
        <w:t>95</w:t>
      </w:r>
      <w:r w:rsidRPr="00A170C7">
        <w:rPr>
          <w:rFonts w:ascii="Book Antiqua" w:eastAsia="Book Antiqua" w:hAnsi="Book Antiqua" w:cs="Book Antiqua"/>
          <w:color w:val="000000"/>
        </w:rPr>
        <w:t>: 758-769 [PMID: 32247350 DOI: 10.1016/j.mayocp.2019.08.006]</w:t>
      </w:r>
    </w:p>
    <w:p w14:paraId="017C9D77"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lastRenderedPageBreak/>
        <w:t xml:space="preserve">34 </w:t>
      </w:r>
      <w:r w:rsidRPr="00A170C7">
        <w:rPr>
          <w:rFonts w:ascii="Book Antiqua" w:eastAsia="Book Antiqua" w:hAnsi="Book Antiqua" w:cs="Book Antiqua"/>
          <w:b/>
          <w:bCs/>
          <w:color w:val="000000"/>
        </w:rPr>
        <w:t>Fettucciari K</w:t>
      </w:r>
      <w:r w:rsidRPr="00A170C7">
        <w:rPr>
          <w:rFonts w:ascii="Book Antiqua" w:eastAsia="Book Antiqua" w:hAnsi="Book Antiqua" w:cs="Book Antiqua"/>
          <w:color w:val="000000"/>
        </w:rPr>
        <w:t xml:space="preserve">, Fruganti A, Marchegiani A, Brancorsini S, Marconi P, Bassotti G. Proinflammatory Cytokines: Possible Accomplices for the Systemic Effects of Clostridioides difficile Toxin B. </w:t>
      </w:r>
      <w:r w:rsidRPr="00A170C7">
        <w:rPr>
          <w:rFonts w:ascii="Book Antiqua" w:eastAsia="Book Antiqua" w:hAnsi="Book Antiqua" w:cs="Book Antiqua"/>
          <w:i/>
          <w:iCs/>
          <w:color w:val="000000"/>
        </w:rPr>
        <w:t>J Inflamm Res</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14</w:t>
      </w:r>
      <w:r w:rsidRPr="00A170C7">
        <w:rPr>
          <w:rFonts w:ascii="Book Antiqua" w:eastAsia="Book Antiqua" w:hAnsi="Book Antiqua" w:cs="Book Antiqua"/>
          <w:color w:val="000000"/>
        </w:rPr>
        <w:t>: 57-62 [PMID: 33469335 DOI: 10.2147/JIR.S287096]</w:t>
      </w:r>
    </w:p>
    <w:p w14:paraId="24B18CEA"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35 </w:t>
      </w:r>
      <w:r w:rsidRPr="00A170C7">
        <w:rPr>
          <w:rFonts w:ascii="Book Antiqua" w:eastAsia="Book Antiqua" w:hAnsi="Book Antiqua" w:cs="Book Antiqua"/>
          <w:b/>
          <w:bCs/>
          <w:color w:val="000000"/>
        </w:rPr>
        <w:t>Di Bella S</w:t>
      </w:r>
      <w:r w:rsidRPr="00A170C7">
        <w:rPr>
          <w:rFonts w:ascii="Book Antiqua" w:eastAsia="Book Antiqua" w:hAnsi="Book Antiqua" w:cs="Book Antiqua"/>
          <w:color w:val="000000"/>
        </w:rPr>
        <w:t xml:space="preserve">, Ascenzi P, Siarakas S, Petrosillo N, di Masi A. Clostridium difficile Toxins A and B: Insights into Pathogenic Properties and Extraintestinal Effects. </w:t>
      </w:r>
      <w:r w:rsidRPr="00A170C7">
        <w:rPr>
          <w:rFonts w:ascii="Book Antiqua" w:eastAsia="Book Antiqua" w:hAnsi="Book Antiqua" w:cs="Book Antiqua"/>
          <w:i/>
          <w:iCs/>
          <w:color w:val="000000"/>
        </w:rPr>
        <w:t>Toxins (Basel)</w:t>
      </w:r>
      <w:r w:rsidRPr="00A170C7">
        <w:rPr>
          <w:rFonts w:ascii="Book Antiqua" w:eastAsia="Book Antiqua" w:hAnsi="Book Antiqua" w:cs="Book Antiqua"/>
          <w:color w:val="000000"/>
        </w:rPr>
        <w:t xml:space="preserve"> 2016; </w:t>
      </w:r>
      <w:r w:rsidRPr="00A170C7">
        <w:rPr>
          <w:rFonts w:ascii="Book Antiqua" w:eastAsia="Book Antiqua" w:hAnsi="Book Antiqua" w:cs="Book Antiqua"/>
          <w:b/>
          <w:bCs/>
          <w:color w:val="000000"/>
        </w:rPr>
        <w:t>8</w:t>
      </w:r>
      <w:r w:rsidRPr="00A170C7">
        <w:rPr>
          <w:rFonts w:ascii="Book Antiqua" w:eastAsia="Book Antiqua" w:hAnsi="Book Antiqua" w:cs="Book Antiqua"/>
          <w:color w:val="000000"/>
        </w:rPr>
        <w:t xml:space="preserve"> [PMID: 27153087 DOI: 10.3390/toxins8050134]</w:t>
      </w:r>
    </w:p>
    <w:p w14:paraId="4A77A6B4"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36 </w:t>
      </w:r>
      <w:r w:rsidRPr="00A170C7">
        <w:rPr>
          <w:rFonts w:ascii="Book Antiqua" w:eastAsia="Book Antiqua" w:hAnsi="Book Antiqua" w:cs="Book Antiqua"/>
          <w:b/>
          <w:bCs/>
          <w:color w:val="000000"/>
        </w:rPr>
        <w:t>Orrell KE</w:t>
      </w:r>
      <w:r w:rsidRPr="00A170C7">
        <w:rPr>
          <w:rFonts w:ascii="Book Antiqua" w:eastAsia="Book Antiqua" w:hAnsi="Book Antiqua" w:cs="Book Antiqua"/>
          <w:color w:val="000000"/>
        </w:rPr>
        <w:t xml:space="preserve">, Zhang Z, Sugiman-Marangos SN, Melnyk RA. Clostridium difficile toxins A and B: Receptors, pores, and translocation into cells. </w:t>
      </w:r>
      <w:r w:rsidRPr="00A170C7">
        <w:rPr>
          <w:rFonts w:ascii="Book Antiqua" w:eastAsia="Book Antiqua" w:hAnsi="Book Antiqua" w:cs="Book Antiqua"/>
          <w:i/>
          <w:iCs/>
          <w:color w:val="000000"/>
        </w:rPr>
        <w:t>Crit Rev Biochem Mol Biol</w:t>
      </w:r>
      <w:r w:rsidRPr="00A170C7">
        <w:rPr>
          <w:rFonts w:ascii="Book Antiqua" w:eastAsia="Book Antiqua" w:hAnsi="Book Antiqua" w:cs="Book Antiqua"/>
          <w:color w:val="000000"/>
        </w:rPr>
        <w:t xml:space="preserve"> 2017; </w:t>
      </w:r>
      <w:r w:rsidRPr="00A170C7">
        <w:rPr>
          <w:rFonts w:ascii="Book Antiqua" w:eastAsia="Book Antiqua" w:hAnsi="Book Antiqua" w:cs="Book Antiqua"/>
          <w:b/>
          <w:bCs/>
          <w:color w:val="000000"/>
        </w:rPr>
        <w:t>52</w:t>
      </w:r>
      <w:r w:rsidRPr="00A170C7">
        <w:rPr>
          <w:rFonts w:ascii="Book Antiqua" w:eastAsia="Book Antiqua" w:hAnsi="Book Antiqua" w:cs="Book Antiqua"/>
          <w:color w:val="000000"/>
        </w:rPr>
        <w:t>: 461-473 [PMID: 28545305 DOI: 10.1080/10409238.2017.1325831]</w:t>
      </w:r>
    </w:p>
    <w:p w14:paraId="6B43277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37 </w:t>
      </w:r>
      <w:r w:rsidRPr="00A170C7">
        <w:rPr>
          <w:rFonts w:ascii="Book Antiqua" w:eastAsia="Book Antiqua" w:hAnsi="Book Antiqua" w:cs="Book Antiqua"/>
          <w:b/>
          <w:bCs/>
          <w:color w:val="000000"/>
        </w:rPr>
        <w:t>Yuan P</w:t>
      </w:r>
      <w:r w:rsidRPr="00A170C7">
        <w:rPr>
          <w:rFonts w:ascii="Book Antiqua" w:eastAsia="Book Antiqua" w:hAnsi="Book Antiqua" w:cs="Book Antiqua"/>
          <w:color w:val="000000"/>
        </w:rPr>
        <w:t xml:space="preserve">, Zhang H, Cai C, Zhu S, Zhou Y, Yang X, He R, Li C, Guo S, Li S, Huang T, Perez-Cordon G, Feng H, Wei W. Chondroitin sulfate proteoglycan 4 functions as the cellular receptor for Clostridium difficile toxin B. </w:t>
      </w:r>
      <w:r w:rsidRPr="00A170C7">
        <w:rPr>
          <w:rFonts w:ascii="Book Antiqua" w:eastAsia="Book Antiqua" w:hAnsi="Book Antiqua" w:cs="Book Antiqua"/>
          <w:i/>
          <w:iCs/>
          <w:color w:val="000000"/>
        </w:rPr>
        <w:t>Cell Res</w:t>
      </w:r>
      <w:r w:rsidRPr="00A170C7">
        <w:rPr>
          <w:rFonts w:ascii="Book Antiqua" w:eastAsia="Book Antiqua" w:hAnsi="Book Antiqua" w:cs="Book Antiqua"/>
          <w:color w:val="000000"/>
        </w:rPr>
        <w:t xml:space="preserve"> 2015; </w:t>
      </w:r>
      <w:r w:rsidRPr="00A170C7">
        <w:rPr>
          <w:rFonts w:ascii="Book Antiqua" w:eastAsia="Book Antiqua" w:hAnsi="Book Antiqua" w:cs="Book Antiqua"/>
          <w:b/>
          <w:bCs/>
          <w:color w:val="000000"/>
        </w:rPr>
        <w:t>25</w:t>
      </w:r>
      <w:r w:rsidRPr="00A170C7">
        <w:rPr>
          <w:rFonts w:ascii="Book Antiqua" w:eastAsia="Book Antiqua" w:hAnsi="Book Antiqua" w:cs="Book Antiqua"/>
          <w:color w:val="000000"/>
        </w:rPr>
        <w:t>: 157-168 [PMID: 25547119 DOI: 10.1038/cr.2014.169]</w:t>
      </w:r>
    </w:p>
    <w:p w14:paraId="0A4EAB59"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38 </w:t>
      </w:r>
      <w:r w:rsidRPr="00A170C7">
        <w:rPr>
          <w:rFonts w:ascii="Book Antiqua" w:eastAsia="Book Antiqua" w:hAnsi="Book Antiqua" w:cs="Book Antiqua"/>
          <w:b/>
          <w:bCs/>
          <w:color w:val="000000"/>
        </w:rPr>
        <w:t>Henkel D</w:t>
      </w:r>
      <w:r w:rsidRPr="00A170C7">
        <w:rPr>
          <w:rFonts w:ascii="Book Antiqua" w:eastAsia="Book Antiqua" w:hAnsi="Book Antiqua" w:cs="Book Antiqua"/>
          <w:color w:val="000000"/>
        </w:rPr>
        <w:t xml:space="preserve">, Tatge H, Schöttelndreier D, Tao L, Dong M, Gerhard R. Receptor Binding Domains of TcdB from Clostridioides difficile for Chondroitin Sulfate Proteoglycan-4 and Frizzled Proteins Are Functionally Independent and Additive. </w:t>
      </w:r>
      <w:r w:rsidRPr="00A170C7">
        <w:rPr>
          <w:rFonts w:ascii="Book Antiqua" w:eastAsia="Book Antiqua" w:hAnsi="Book Antiqua" w:cs="Book Antiqua"/>
          <w:i/>
          <w:iCs/>
          <w:color w:val="000000"/>
        </w:rPr>
        <w:t>Toxins (Basel)</w:t>
      </w:r>
      <w:r w:rsidRPr="00A170C7">
        <w:rPr>
          <w:rFonts w:ascii="Book Antiqua" w:eastAsia="Book Antiqua" w:hAnsi="Book Antiqua" w:cs="Book Antiqua"/>
          <w:color w:val="000000"/>
        </w:rPr>
        <w:t xml:space="preserve"> 2020; </w:t>
      </w:r>
      <w:r w:rsidRPr="00A170C7">
        <w:rPr>
          <w:rFonts w:ascii="Book Antiqua" w:eastAsia="Book Antiqua" w:hAnsi="Book Antiqua" w:cs="Book Antiqua"/>
          <w:b/>
          <w:bCs/>
          <w:color w:val="000000"/>
        </w:rPr>
        <w:t>12</w:t>
      </w:r>
      <w:r w:rsidRPr="00A170C7">
        <w:rPr>
          <w:rFonts w:ascii="Book Antiqua" w:eastAsia="Book Antiqua" w:hAnsi="Book Antiqua" w:cs="Book Antiqua"/>
          <w:color w:val="000000"/>
        </w:rPr>
        <w:t xml:space="preserve"> [PMID: 33255261 DOI: 10.3390/toxins12120736]</w:t>
      </w:r>
    </w:p>
    <w:p w14:paraId="07102D02"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39 </w:t>
      </w:r>
      <w:r w:rsidRPr="00A170C7">
        <w:rPr>
          <w:rFonts w:ascii="Book Antiqua" w:eastAsia="Book Antiqua" w:hAnsi="Book Antiqua" w:cs="Book Antiqua"/>
          <w:b/>
          <w:bCs/>
          <w:color w:val="000000"/>
        </w:rPr>
        <w:t>LaFrance ME</w:t>
      </w:r>
      <w:r w:rsidRPr="00A170C7">
        <w:rPr>
          <w:rFonts w:ascii="Book Antiqua" w:eastAsia="Book Antiqua" w:hAnsi="Book Antiqua" w:cs="Book Antiqua"/>
          <w:color w:val="000000"/>
        </w:rPr>
        <w:t xml:space="preserve">, Farrow MA, Chandrasekaran R, Sheng J, Rubin DH, Lacy DB. Identification of an epithelial cell receptor responsible for Clostridium difficile TcdB-induced cytotoxicity. </w:t>
      </w:r>
      <w:r w:rsidRPr="00A170C7">
        <w:rPr>
          <w:rFonts w:ascii="Book Antiqua" w:eastAsia="Book Antiqua" w:hAnsi="Book Antiqua" w:cs="Book Antiqua"/>
          <w:i/>
          <w:iCs/>
          <w:color w:val="000000"/>
        </w:rPr>
        <w:t>Proc Natl Acad Sci U S A</w:t>
      </w:r>
      <w:r w:rsidRPr="00A170C7">
        <w:rPr>
          <w:rFonts w:ascii="Book Antiqua" w:eastAsia="Book Antiqua" w:hAnsi="Book Antiqua" w:cs="Book Antiqua"/>
          <w:color w:val="000000"/>
        </w:rPr>
        <w:t xml:space="preserve"> 2015; </w:t>
      </w:r>
      <w:r w:rsidRPr="00A170C7">
        <w:rPr>
          <w:rFonts w:ascii="Book Antiqua" w:eastAsia="Book Antiqua" w:hAnsi="Book Antiqua" w:cs="Book Antiqua"/>
          <w:b/>
          <w:bCs/>
          <w:color w:val="000000"/>
        </w:rPr>
        <w:t>112</w:t>
      </w:r>
      <w:r w:rsidRPr="00A170C7">
        <w:rPr>
          <w:rFonts w:ascii="Book Antiqua" w:eastAsia="Book Antiqua" w:hAnsi="Book Antiqua" w:cs="Book Antiqua"/>
          <w:color w:val="000000"/>
        </w:rPr>
        <w:t>: 7073-7078 [PMID: 26038560 DOI: 10.1073/pnas.1500791112]</w:t>
      </w:r>
    </w:p>
    <w:p w14:paraId="129B57A2"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40 </w:t>
      </w:r>
      <w:r w:rsidRPr="00A170C7">
        <w:rPr>
          <w:rFonts w:ascii="Book Antiqua" w:eastAsia="Book Antiqua" w:hAnsi="Book Antiqua" w:cs="Book Antiqua"/>
          <w:b/>
          <w:bCs/>
          <w:color w:val="000000"/>
        </w:rPr>
        <w:t>Tao L</w:t>
      </w:r>
      <w:r w:rsidRPr="00A170C7">
        <w:rPr>
          <w:rFonts w:ascii="Book Antiqua" w:eastAsia="Book Antiqua" w:hAnsi="Book Antiqua" w:cs="Book Antiqua"/>
          <w:color w:val="000000"/>
        </w:rPr>
        <w:t xml:space="preserve">, Zhang J, Meraner P, Tovaglieri A, Wu X, Gerhard R, Zhang X, Stallcup WB, Miao J, He X, Hurdle JG, Breault DT, Brass AL, Dong M. Frizzled proteins are colonic epithelial receptors for C. difficile toxin B. </w:t>
      </w:r>
      <w:r w:rsidRPr="00A170C7">
        <w:rPr>
          <w:rFonts w:ascii="Book Antiqua" w:eastAsia="Book Antiqua" w:hAnsi="Book Antiqua" w:cs="Book Antiqua"/>
          <w:i/>
          <w:iCs/>
          <w:color w:val="000000"/>
        </w:rPr>
        <w:t>Nature</w:t>
      </w:r>
      <w:r w:rsidRPr="00A170C7">
        <w:rPr>
          <w:rFonts w:ascii="Book Antiqua" w:eastAsia="Book Antiqua" w:hAnsi="Book Antiqua" w:cs="Book Antiqua"/>
          <w:color w:val="000000"/>
        </w:rPr>
        <w:t xml:space="preserve"> 2016; </w:t>
      </w:r>
      <w:r w:rsidRPr="00A170C7">
        <w:rPr>
          <w:rFonts w:ascii="Book Antiqua" w:eastAsia="Book Antiqua" w:hAnsi="Book Antiqua" w:cs="Book Antiqua"/>
          <w:b/>
          <w:bCs/>
          <w:color w:val="000000"/>
        </w:rPr>
        <w:t>538</w:t>
      </w:r>
      <w:r w:rsidRPr="00A170C7">
        <w:rPr>
          <w:rFonts w:ascii="Book Antiqua" w:eastAsia="Book Antiqua" w:hAnsi="Book Antiqua" w:cs="Book Antiqua"/>
          <w:color w:val="000000"/>
        </w:rPr>
        <w:t>: 350-355 [PMID: 27680706 DOI: 10.1038/nature19799]</w:t>
      </w:r>
    </w:p>
    <w:p w14:paraId="6C7D9447"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41 </w:t>
      </w:r>
      <w:r w:rsidRPr="00A170C7">
        <w:rPr>
          <w:rFonts w:ascii="Book Antiqua" w:eastAsia="Book Antiqua" w:hAnsi="Book Antiqua" w:cs="Book Antiqua"/>
          <w:b/>
          <w:bCs/>
          <w:color w:val="000000"/>
        </w:rPr>
        <w:t>Pan Z</w:t>
      </w:r>
      <w:r w:rsidRPr="00A170C7">
        <w:rPr>
          <w:rFonts w:ascii="Book Antiqua" w:eastAsia="Book Antiqua" w:hAnsi="Book Antiqua" w:cs="Book Antiqua"/>
          <w:color w:val="000000"/>
        </w:rPr>
        <w:t xml:space="preserve">, Zhang Y, Luo J, Li D, Zhou Y, He L, Yang Q, Dong M, Tao L. Functional analyses of epidemic Clostridioides difficile toxin B variants reveal their divergence in utilizing receptors and inducing pathology. </w:t>
      </w:r>
      <w:r w:rsidRPr="00A170C7">
        <w:rPr>
          <w:rFonts w:ascii="Book Antiqua" w:eastAsia="Book Antiqua" w:hAnsi="Book Antiqua" w:cs="Book Antiqua"/>
          <w:i/>
          <w:iCs/>
          <w:color w:val="000000"/>
        </w:rPr>
        <w:t>PLoS Pathog</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17</w:t>
      </w:r>
      <w:r w:rsidRPr="00A170C7">
        <w:rPr>
          <w:rFonts w:ascii="Book Antiqua" w:eastAsia="Book Antiqua" w:hAnsi="Book Antiqua" w:cs="Book Antiqua"/>
          <w:color w:val="000000"/>
        </w:rPr>
        <w:t>: e1009197 [PMID: 33507919 DOI: 10.1371/journal.ppat.1009197]</w:t>
      </w:r>
    </w:p>
    <w:p w14:paraId="28AE4B00"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lastRenderedPageBreak/>
        <w:t xml:space="preserve">42 </w:t>
      </w:r>
      <w:r w:rsidRPr="00A170C7">
        <w:rPr>
          <w:rFonts w:ascii="Book Antiqua" w:eastAsia="Book Antiqua" w:hAnsi="Book Antiqua" w:cs="Book Antiqua"/>
          <w:b/>
          <w:bCs/>
          <w:color w:val="000000"/>
        </w:rPr>
        <w:t>Hartley-Tassell LE</w:t>
      </w:r>
      <w:r w:rsidRPr="00A170C7">
        <w:rPr>
          <w:rFonts w:ascii="Book Antiqua" w:eastAsia="Book Antiqua" w:hAnsi="Book Antiqua" w:cs="Book Antiqua"/>
          <w:color w:val="000000"/>
        </w:rPr>
        <w:t xml:space="preserve">, Awad MM, Seib KL, Scarselli M, Savino S, Tiralongo J, Lyras D, Day CJ, Jennings MP. Lectin Activity of the TcdA and TcdB Toxins of Clostridium difficile. </w:t>
      </w:r>
      <w:r w:rsidRPr="00A170C7">
        <w:rPr>
          <w:rFonts w:ascii="Book Antiqua" w:eastAsia="Book Antiqua" w:hAnsi="Book Antiqua" w:cs="Book Antiqua"/>
          <w:i/>
          <w:iCs/>
          <w:color w:val="000000"/>
        </w:rPr>
        <w:t>Infect Immun</w:t>
      </w:r>
      <w:r w:rsidRPr="00A170C7">
        <w:rPr>
          <w:rFonts w:ascii="Book Antiqua" w:eastAsia="Book Antiqua" w:hAnsi="Book Antiqua" w:cs="Book Antiqua"/>
          <w:color w:val="000000"/>
        </w:rPr>
        <w:t xml:space="preserve"> 2019; </w:t>
      </w:r>
      <w:r w:rsidRPr="00A170C7">
        <w:rPr>
          <w:rFonts w:ascii="Book Antiqua" w:eastAsia="Book Antiqua" w:hAnsi="Book Antiqua" w:cs="Book Antiqua"/>
          <w:b/>
          <w:bCs/>
          <w:color w:val="000000"/>
        </w:rPr>
        <w:t>87</w:t>
      </w:r>
      <w:r w:rsidRPr="00A170C7">
        <w:rPr>
          <w:rFonts w:ascii="Book Antiqua" w:eastAsia="Book Antiqua" w:hAnsi="Book Antiqua" w:cs="Book Antiqua"/>
          <w:color w:val="000000"/>
        </w:rPr>
        <w:t xml:space="preserve"> [PMID: 30530621 DOI: 10.1128/IAI.00676-18]</w:t>
      </w:r>
    </w:p>
    <w:p w14:paraId="4180055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43 </w:t>
      </w:r>
      <w:r w:rsidRPr="00A170C7">
        <w:rPr>
          <w:rFonts w:ascii="Book Antiqua" w:eastAsia="Book Antiqua" w:hAnsi="Book Antiqua" w:cs="Book Antiqua"/>
          <w:b/>
          <w:bCs/>
          <w:color w:val="000000"/>
        </w:rPr>
        <w:t>Terada N</w:t>
      </w:r>
      <w:r w:rsidRPr="00A170C7">
        <w:rPr>
          <w:rFonts w:ascii="Book Antiqua" w:eastAsia="Book Antiqua" w:hAnsi="Book Antiqua" w:cs="Book Antiqua"/>
          <w:color w:val="000000"/>
        </w:rPr>
        <w:t xml:space="preserve">, Ohno N, Murata S, Katoh R, Stallcup WB, Ohno S. Immunohistochemical study of NG2 chondroitin sulfate proteoglycan expression in the small and large intestines. </w:t>
      </w:r>
      <w:r w:rsidRPr="00A170C7">
        <w:rPr>
          <w:rFonts w:ascii="Book Antiqua" w:eastAsia="Book Antiqua" w:hAnsi="Book Antiqua" w:cs="Book Antiqua"/>
          <w:i/>
          <w:iCs/>
          <w:color w:val="000000"/>
        </w:rPr>
        <w:t>Histochem Cell Biol</w:t>
      </w:r>
      <w:r w:rsidRPr="00A170C7">
        <w:rPr>
          <w:rFonts w:ascii="Book Antiqua" w:eastAsia="Book Antiqua" w:hAnsi="Book Antiqua" w:cs="Book Antiqua"/>
          <w:color w:val="000000"/>
        </w:rPr>
        <w:t xml:space="preserve"> 2006; </w:t>
      </w:r>
      <w:r w:rsidRPr="00A170C7">
        <w:rPr>
          <w:rFonts w:ascii="Book Antiqua" w:eastAsia="Book Antiqua" w:hAnsi="Book Antiqua" w:cs="Book Antiqua"/>
          <w:b/>
          <w:bCs/>
          <w:color w:val="000000"/>
        </w:rPr>
        <w:t>126</w:t>
      </w:r>
      <w:r w:rsidRPr="00A170C7">
        <w:rPr>
          <w:rFonts w:ascii="Book Antiqua" w:eastAsia="Book Antiqua" w:hAnsi="Book Antiqua" w:cs="Book Antiqua"/>
          <w:color w:val="000000"/>
        </w:rPr>
        <w:t>: 483-490 [PMID: 16625365 DOI: 10.1007/s00418-006-0184-3]</w:t>
      </w:r>
    </w:p>
    <w:p w14:paraId="675A6366"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44 </w:t>
      </w:r>
      <w:r w:rsidRPr="00A170C7">
        <w:rPr>
          <w:rFonts w:ascii="Book Antiqua" w:eastAsia="Book Antiqua" w:hAnsi="Book Antiqua" w:cs="Book Antiqua"/>
          <w:b/>
          <w:bCs/>
          <w:color w:val="000000"/>
        </w:rPr>
        <w:t>El Hadidy N</w:t>
      </w:r>
      <w:r w:rsidRPr="00A170C7">
        <w:rPr>
          <w:rFonts w:ascii="Book Antiqua" w:eastAsia="Book Antiqua" w:hAnsi="Book Antiqua" w:cs="Book Antiqua"/>
          <w:color w:val="000000"/>
        </w:rPr>
        <w:t xml:space="preserve">, Uversky VN, Sun X. On the Potential Significance of the Intrinsically Disordered Regions in the Clostridiodes difficile Toxins A and B. </w:t>
      </w:r>
      <w:r w:rsidRPr="00A170C7">
        <w:rPr>
          <w:rFonts w:ascii="Book Antiqua" w:eastAsia="Book Antiqua" w:hAnsi="Book Antiqua" w:cs="Book Antiqua"/>
          <w:i/>
          <w:iCs/>
          <w:color w:val="000000"/>
        </w:rPr>
        <w:t>Curr Protein Pept Sci</w:t>
      </w:r>
      <w:r w:rsidRPr="00A170C7">
        <w:rPr>
          <w:rFonts w:ascii="Book Antiqua" w:eastAsia="Book Antiqua" w:hAnsi="Book Antiqua" w:cs="Book Antiqua"/>
          <w:color w:val="000000"/>
        </w:rPr>
        <w:t xml:space="preserve"> 2022; </w:t>
      </w:r>
      <w:r w:rsidRPr="00A170C7">
        <w:rPr>
          <w:rFonts w:ascii="Book Antiqua" w:eastAsia="Book Antiqua" w:hAnsi="Book Antiqua" w:cs="Book Antiqua"/>
          <w:b/>
          <w:bCs/>
          <w:color w:val="000000"/>
        </w:rPr>
        <w:t>23</w:t>
      </w:r>
      <w:r w:rsidRPr="00A170C7">
        <w:rPr>
          <w:rFonts w:ascii="Book Antiqua" w:eastAsia="Book Antiqua" w:hAnsi="Book Antiqua" w:cs="Book Antiqua"/>
          <w:color w:val="000000"/>
        </w:rPr>
        <w:t>: 192-209 [PMID: 35585826 DOI: 10.2174/1389203723666220518111801]</w:t>
      </w:r>
    </w:p>
    <w:p w14:paraId="11A43D1D"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45 </w:t>
      </w:r>
      <w:r w:rsidRPr="00A170C7">
        <w:rPr>
          <w:rFonts w:ascii="Book Antiqua" w:eastAsia="Book Antiqua" w:hAnsi="Book Antiqua" w:cs="Book Antiqua"/>
          <w:b/>
          <w:bCs/>
          <w:color w:val="000000"/>
        </w:rPr>
        <w:t>Kim H</w:t>
      </w:r>
      <w:r w:rsidRPr="00A170C7">
        <w:rPr>
          <w:rFonts w:ascii="Book Antiqua" w:eastAsia="Book Antiqua" w:hAnsi="Book Antiqua" w:cs="Book Antiqua"/>
          <w:color w:val="000000"/>
        </w:rPr>
        <w:t xml:space="preserve">, Kokkotou E, Na X, Rhee SH, Moyer MP, Pothoulakis C, Lamont JT. Clostridium difficile toxin A-induced colonocyte apoptosis involves p53-dependent p21(WAF1/CIP1) induction via p38 mitogen-activated protein kinase. </w:t>
      </w:r>
      <w:r w:rsidRPr="00A170C7">
        <w:rPr>
          <w:rFonts w:ascii="Book Antiqua" w:eastAsia="Book Antiqua" w:hAnsi="Book Antiqua" w:cs="Book Antiqua"/>
          <w:i/>
          <w:iCs/>
          <w:color w:val="000000"/>
        </w:rPr>
        <w:t>Gastroenterology</w:t>
      </w:r>
      <w:r w:rsidRPr="00A170C7">
        <w:rPr>
          <w:rFonts w:ascii="Book Antiqua" w:eastAsia="Book Antiqua" w:hAnsi="Book Antiqua" w:cs="Book Antiqua"/>
          <w:color w:val="000000"/>
        </w:rPr>
        <w:t xml:space="preserve"> 2005; </w:t>
      </w:r>
      <w:r w:rsidRPr="00A170C7">
        <w:rPr>
          <w:rFonts w:ascii="Book Antiqua" w:eastAsia="Book Antiqua" w:hAnsi="Book Antiqua" w:cs="Book Antiqua"/>
          <w:b/>
          <w:bCs/>
          <w:color w:val="000000"/>
        </w:rPr>
        <w:t>129</w:t>
      </w:r>
      <w:r w:rsidRPr="00A170C7">
        <w:rPr>
          <w:rFonts w:ascii="Book Antiqua" w:eastAsia="Book Antiqua" w:hAnsi="Book Antiqua" w:cs="Book Antiqua"/>
          <w:color w:val="000000"/>
        </w:rPr>
        <w:t>: 1875-1888 [PMID: 16344056 DOI: 10.1053/j.gastro.2005.09.011]</w:t>
      </w:r>
    </w:p>
    <w:p w14:paraId="64C93B14"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46 </w:t>
      </w:r>
      <w:r w:rsidRPr="00A170C7">
        <w:rPr>
          <w:rFonts w:ascii="Book Antiqua" w:eastAsia="Book Antiqua" w:hAnsi="Book Antiqua" w:cs="Book Antiqua"/>
          <w:b/>
          <w:bCs/>
          <w:color w:val="000000"/>
        </w:rPr>
        <w:t>Grossmann EM</w:t>
      </w:r>
      <w:r w:rsidRPr="00A170C7">
        <w:rPr>
          <w:rFonts w:ascii="Book Antiqua" w:eastAsia="Book Antiqua" w:hAnsi="Book Antiqua" w:cs="Book Antiqua"/>
          <w:color w:val="000000"/>
        </w:rPr>
        <w:t xml:space="preserve">, Longo WE, Kaminski DL, Smith GS, Murphy CE, Durham RL, Shapiro MJ, Norman JG, Mazuski JE. Clostridium difficile toxin: cytoskeletal changes and lactate dehydrogenase release in hepatocytes. </w:t>
      </w:r>
      <w:r w:rsidRPr="00A170C7">
        <w:rPr>
          <w:rFonts w:ascii="Book Antiqua" w:eastAsia="Book Antiqua" w:hAnsi="Book Antiqua" w:cs="Book Antiqua"/>
          <w:i/>
          <w:iCs/>
          <w:color w:val="000000"/>
        </w:rPr>
        <w:t>J Surg Res</w:t>
      </w:r>
      <w:r w:rsidRPr="00A170C7">
        <w:rPr>
          <w:rFonts w:ascii="Book Antiqua" w:eastAsia="Book Antiqua" w:hAnsi="Book Antiqua" w:cs="Book Antiqua"/>
          <w:color w:val="000000"/>
        </w:rPr>
        <w:t xml:space="preserve"> 2000; </w:t>
      </w:r>
      <w:r w:rsidRPr="00A170C7">
        <w:rPr>
          <w:rFonts w:ascii="Book Antiqua" w:eastAsia="Book Antiqua" w:hAnsi="Book Antiqua" w:cs="Book Antiqua"/>
          <w:b/>
          <w:bCs/>
          <w:color w:val="000000"/>
        </w:rPr>
        <w:t>88</w:t>
      </w:r>
      <w:r w:rsidRPr="00A170C7">
        <w:rPr>
          <w:rFonts w:ascii="Book Antiqua" w:eastAsia="Book Antiqua" w:hAnsi="Book Antiqua" w:cs="Book Antiqua"/>
          <w:color w:val="000000"/>
        </w:rPr>
        <w:t>: 165-172 [PMID: 10644484 DOI: 10.1006/jsre.1999.5736]</w:t>
      </w:r>
    </w:p>
    <w:p w14:paraId="16EC5B4A"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47 </w:t>
      </w:r>
      <w:r w:rsidRPr="00A170C7">
        <w:rPr>
          <w:rFonts w:ascii="Book Antiqua" w:eastAsia="Book Antiqua" w:hAnsi="Book Antiqua" w:cs="Book Antiqua"/>
          <w:b/>
          <w:bCs/>
          <w:color w:val="000000"/>
        </w:rPr>
        <w:t>Zhang P</w:t>
      </w:r>
      <w:r w:rsidRPr="00A170C7">
        <w:rPr>
          <w:rFonts w:ascii="Book Antiqua" w:eastAsia="Book Antiqua" w:hAnsi="Book Antiqua" w:cs="Book Antiqua"/>
          <w:color w:val="000000"/>
        </w:rPr>
        <w:t xml:space="preserve">, Hong J, Yoon IN, Kang JK, Hwang JS, Kim H. Clostridium difficile Toxin A Induces Reactive Oxygen Species Production and p38 MAPK Activation to Exert Cellular Toxicity in Neuronal Cells. </w:t>
      </w:r>
      <w:r w:rsidRPr="00A170C7">
        <w:rPr>
          <w:rFonts w:ascii="Book Antiqua" w:eastAsia="Book Antiqua" w:hAnsi="Book Antiqua" w:cs="Book Antiqua"/>
          <w:i/>
          <w:iCs/>
          <w:color w:val="000000"/>
        </w:rPr>
        <w:t>J Microbiol Biotechnol</w:t>
      </w:r>
      <w:r w:rsidRPr="00A170C7">
        <w:rPr>
          <w:rFonts w:ascii="Book Antiqua" w:eastAsia="Book Antiqua" w:hAnsi="Book Antiqua" w:cs="Book Antiqua"/>
          <w:color w:val="000000"/>
        </w:rPr>
        <w:t xml:space="preserve"> 2017; </w:t>
      </w:r>
      <w:r w:rsidRPr="00A170C7">
        <w:rPr>
          <w:rFonts w:ascii="Book Antiqua" w:eastAsia="Book Antiqua" w:hAnsi="Book Antiqua" w:cs="Book Antiqua"/>
          <w:b/>
          <w:bCs/>
          <w:color w:val="000000"/>
        </w:rPr>
        <w:t>27</w:t>
      </w:r>
      <w:r w:rsidRPr="00A170C7">
        <w:rPr>
          <w:rFonts w:ascii="Book Antiqua" w:eastAsia="Book Antiqua" w:hAnsi="Book Antiqua" w:cs="Book Antiqua"/>
          <w:color w:val="000000"/>
        </w:rPr>
        <w:t>: 1163-1170 [PMID: 28301919 DOI: 10.4014/jmb.1702.02041]</w:t>
      </w:r>
    </w:p>
    <w:p w14:paraId="0476E461"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48 </w:t>
      </w:r>
      <w:r w:rsidRPr="00A170C7">
        <w:rPr>
          <w:rFonts w:ascii="Book Antiqua" w:eastAsia="Book Antiqua" w:hAnsi="Book Antiqua" w:cs="Book Antiqua"/>
          <w:b/>
          <w:bCs/>
          <w:color w:val="000000"/>
        </w:rPr>
        <w:t>Fettucciari K</w:t>
      </w:r>
      <w:r w:rsidRPr="00A170C7">
        <w:rPr>
          <w:rFonts w:ascii="Book Antiqua" w:eastAsia="Book Antiqua" w:hAnsi="Book Antiqua" w:cs="Book Antiqua"/>
          <w:color w:val="000000"/>
        </w:rPr>
        <w:t xml:space="preserve">, Ponsini P, Gioè D, Macchioni L, Palumbo C, Antonelli E, Coaccioli S, Villanacci V, Corazzi L, Marconi P, Bassotti G. Enteric glial cells are susceptible to Clostridium difficile toxin B. </w:t>
      </w:r>
      <w:r w:rsidRPr="00A170C7">
        <w:rPr>
          <w:rFonts w:ascii="Book Antiqua" w:eastAsia="Book Antiqua" w:hAnsi="Book Antiqua" w:cs="Book Antiqua"/>
          <w:i/>
          <w:iCs/>
          <w:color w:val="000000"/>
        </w:rPr>
        <w:t>Cell Mol Life Sci</w:t>
      </w:r>
      <w:r w:rsidRPr="00A170C7">
        <w:rPr>
          <w:rFonts w:ascii="Book Antiqua" w:eastAsia="Book Antiqua" w:hAnsi="Book Antiqua" w:cs="Book Antiqua"/>
          <w:color w:val="000000"/>
        </w:rPr>
        <w:t xml:space="preserve"> 2017; </w:t>
      </w:r>
      <w:r w:rsidRPr="00A170C7">
        <w:rPr>
          <w:rFonts w:ascii="Book Antiqua" w:eastAsia="Book Antiqua" w:hAnsi="Book Antiqua" w:cs="Book Antiqua"/>
          <w:b/>
          <w:bCs/>
          <w:color w:val="000000"/>
        </w:rPr>
        <w:t>74</w:t>
      </w:r>
      <w:r w:rsidRPr="00A170C7">
        <w:rPr>
          <w:rFonts w:ascii="Book Antiqua" w:eastAsia="Book Antiqua" w:hAnsi="Book Antiqua" w:cs="Book Antiqua"/>
          <w:color w:val="000000"/>
        </w:rPr>
        <w:t>: 1527-1551 [PMID: 27891552 DOI: 10.1007/s00018-016-2426-4]</w:t>
      </w:r>
    </w:p>
    <w:p w14:paraId="6023FD15"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49 </w:t>
      </w:r>
      <w:r w:rsidRPr="00A170C7">
        <w:rPr>
          <w:rFonts w:ascii="Book Antiqua" w:eastAsia="Book Antiqua" w:hAnsi="Book Antiqua" w:cs="Book Antiqua"/>
          <w:b/>
          <w:bCs/>
          <w:color w:val="000000"/>
        </w:rPr>
        <w:t>Krijnen PA</w:t>
      </w:r>
      <w:r w:rsidRPr="00A170C7">
        <w:rPr>
          <w:rFonts w:ascii="Book Antiqua" w:eastAsia="Book Antiqua" w:hAnsi="Book Antiqua" w:cs="Book Antiqua"/>
          <w:color w:val="000000"/>
        </w:rPr>
        <w:t xml:space="preserve">, Sipkens JA, Molling JW, Rauwerda JA, Stehouwer CD, Muller A, Paulus WJ, van Nieuw Amerongen GP, Hack CE, Verhoeven AJ, van Hinsbergh VW, Niessen HW. Inhibition of Rho-ROCK signaling induces apoptotic and non-apoptotic PS </w:t>
      </w:r>
      <w:r w:rsidRPr="00A170C7">
        <w:rPr>
          <w:rFonts w:ascii="Book Antiqua" w:eastAsia="Book Antiqua" w:hAnsi="Book Antiqua" w:cs="Book Antiqua"/>
          <w:color w:val="000000"/>
        </w:rPr>
        <w:lastRenderedPageBreak/>
        <w:t xml:space="preserve">exposure in cardiomyocytes via inhibition of flippase. </w:t>
      </w:r>
      <w:r w:rsidRPr="00A170C7">
        <w:rPr>
          <w:rFonts w:ascii="Book Antiqua" w:eastAsia="Book Antiqua" w:hAnsi="Book Antiqua" w:cs="Book Antiqua"/>
          <w:i/>
          <w:iCs/>
          <w:color w:val="000000"/>
        </w:rPr>
        <w:t>J Mol Cell Cardiol</w:t>
      </w:r>
      <w:r w:rsidRPr="00A170C7">
        <w:rPr>
          <w:rFonts w:ascii="Book Antiqua" w:eastAsia="Book Antiqua" w:hAnsi="Book Antiqua" w:cs="Book Antiqua"/>
          <w:color w:val="000000"/>
        </w:rPr>
        <w:t xml:space="preserve"> 2010; </w:t>
      </w:r>
      <w:r w:rsidRPr="00A170C7">
        <w:rPr>
          <w:rFonts w:ascii="Book Antiqua" w:eastAsia="Book Antiqua" w:hAnsi="Book Antiqua" w:cs="Book Antiqua"/>
          <w:b/>
          <w:bCs/>
          <w:color w:val="000000"/>
        </w:rPr>
        <w:t>49</w:t>
      </w:r>
      <w:r w:rsidRPr="00A170C7">
        <w:rPr>
          <w:rFonts w:ascii="Book Antiqua" w:eastAsia="Book Antiqua" w:hAnsi="Book Antiqua" w:cs="Book Antiqua"/>
          <w:color w:val="000000"/>
        </w:rPr>
        <w:t>: 781-790 [PMID: 20691698 DOI: 10.1016/j.yjmcc.2010.07.017]</w:t>
      </w:r>
    </w:p>
    <w:p w14:paraId="5FB0F009"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50 </w:t>
      </w:r>
      <w:r w:rsidRPr="00A170C7">
        <w:rPr>
          <w:rFonts w:ascii="Book Antiqua" w:eastAsia="Book Antiqua" w:hAnsi="Book Antiqua" w:cs="Book Antiqua"/>
          <w:b/>
          <w:bCs/>
          <w:color w:val="000000"/>
        </w:rPr>
        <w:t>Paredes-Sabja D</w:t>
      </w:r>
      <w:r w:rsidRPr="00A170C7">
        <w:rPr>
          <w:rFonts w:ascii="Book Antiqua" w:eastAsia="Book Antiqua" w:hAnsi="Book Antiqua" w:cs="Book Antiqua"/>
          <w:color w:val="000000"/>
        </w:rPr>
        <w:t xml:space="preserve">, Cofre-Araneda G, Brito-Silva C, Pizarro-Guajardo M, Sarker MR. Clostridium difficile spore-macrophage interactions: spore survival. </w:t>
      </w:r>
      <w:r w:rsidRPr="00A170C7">
        <w:rPr>
          <w:rFonts w:ascii="Book Antiqua" w:eastAsia="Book Antiqua" w:hAnsi="Book Antiqua" w:cs="Book Antiqua"/>
          <w:i/>
          <w:iCs/>
          <w:color w:val="000000"/>
        </w:rPr>
        <w:t>PLoS One</w:t>
      </w:r>
      <w:r w:rsidRPr="00A170C7">
        <w:rPr>
          <w:rFonts w:ascii="Book Antiqua" w:eastAsia="Book Antiqua" w:hAnsi="Book Antiqua" w:cs="Book Antiqua"/>
          <w:color w:val="000000"/>
        </w:rPr>
        <w:t xml:space="preserve"> 2012; </w:t>
      </w:r>
      <w:r w:rsidRPr="00A170C7">
        <w:rPr>
          <w:rFonts w:ascii="Book Antiqua" w:eastAsia="Book Antiqua" w:hAnsi="Book Antiqua" w:cs="Book Antiqua"/>
          <w:b/>
          <w:bCs/>
          <w:color w:val="000000"/>
        </w:rPr>
        <w:t>7</w:t>
      </w:r>
      <w:r w:rsidRPr="00A170C7">
        <w:rPr>
          <w:rFonts w:ascii="Book Antiqua" w:eastAsia="Book Antiqua" w:hAnsi="Book Antiqua" w:cs="Book Antiqua"/>
          <w:color w:val="000000"/>
        </w:rPr>
        <w:t>: e43635 [PMID: 22952726 DOI: 10.1371/journal.pone.0043635]</w:t>
      </w:r>
    </w:p>
    <w:p w14:paraId="21F56835"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51 </w:t>
      </w:r>
      <w:r w:rsidRPr="00A170C7">
        <w:rPr>
          <w:rFonts w:ascii="Book Antiqua" w:eastAsia="Book Antiqua" w:hAnsi="Book Antiqua" w:cs="Book Antiqua"/>
          <w:b/>
          <w:bCs/>
          <w:color w:val="000000"/>
        </w:rPr>
        <w:t>Buckley AM</w:t>
      </w:r>
      <w:r w:rsidRPr="00A170C7">
        <w:rPr>
          <w:rFonts w:ascii="Book Antiqua" w:eastAsia="Book Antiqua" w:hAnsi="Book Antiqua" w:cs="Book Antiqua"/>
          <w:color w:val="000000"/>
        </w:rPr>
        <w:t xml:space="preserve">, Spencer J, Candlish D, Irvine JJ, Douce GR. Infection of hamsters with the UK Clostridium difficile ribotype 027 outbreak strain R20291. </w:t>
      </w:r>
      <w:r w:rsidRPr="00A170C7">
        <w:rPr>
          <w:rFonts w:ascii="Book Antiqua" w:eastAsia="Book Antiqua" w:hAnsi="Book Antiqua" w:cs="Book Antiqua"/>
          <w:i/>
          <w:iCs/>
          <w:color w:val="000000"/>
        </w:rPr>
        <w:t>J Med Microbiol</w:t>
      </w:r>
      <w:r w:rsidRPr="00A170C7">
        <w:rPr>
          <w:rFonts w:ascii="Book Antiqua" w:eastAsia="Book Antiqua" w:hAnsi="Book Antiqua" w:cs="Book Antiqua"/>
          <w:color w:val="000000"/>
        </w:rPr>
        <w:t xml:space="preserve"> 2011; </w:t>
      </w:r>
      <w:r w:rsidRPr="00A170C7">
        <w:rPr>
          <w:rFonts w:ascii="Book Antiqua" w:eastAsia="Book Antiqua" w:hAnsi="Book Antiqua" w:cs="Book Antiqua"/>
          <w:b/>
          <w:bCs/>
          <w:color w:val="000000"/>
        </w:rPr>
        <w:t>60</w:t>
      </w:r>
      <w:r w:rsidRPr="00A170C7">
        <w:rPr>
          <w:rFonts w:ascii="Book Antiqua" w:eastAsia="Book Antiqua" w:hAnsi="Book Antiqua" w:cs="Book Antiqua"/>
          <w:color w:val="000000"/>
        </w:rPr>
        <w:t>: 1174-1180 [PMID: 21330415 DOI: 10.1099/jmm.0.028514-0]</w:t>
      </w:r>
    </w:p>
    <w:p w14:paraId="5EAB720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52 </w:t>
      </w:r>
      <w:r w:rsidRPr="00A170C7">
        <w:rPr>
          <w:rFonts w:ascii="Book Antiqua" w:eastAsia="Book Antiqua" w:hAnsi="Book Antiqua" w:cs="Book Antiqua"/>
          <w:b/>
          <w:bCs/>
          <w:color w:val="000000"/>
        </w:rPr>
        <w:t>Vargas E</w:t>
      </w:r>
      <w:r w:rsidRPr="00A170C7">
        <w:rPr>
          <w:rFonts w:ascii="Book Antiqua" w:eastAsia="Book Antiqua" w:hAnsi="Book Antiqua" w:cs="Book Antiqua"/>
          <w:color w:val="000000"/>
        </w:rPr>
        <w:t xml:space="preserve">, Apewokin S, Madan R. Role of the leukocyte response in normal and immunocompromised host after Clostridium difficile infection. </w:t>
      </w:r>
      <w:r w:rsidRPr="00A170C7">
        <w:rPr>
          <w:rFonts w:ascii="Book Antiqua" w:eastAsia="Book Antiqua" w:hAnsi="Book Antiqua" w:cs="Book Antiqua"/>
          <w:i/>
          <w:iCs/>
          <w:color w:val="000000"/>
        </w:rPr>
        <w:t>Anaerobe</w:t>
      </w:r>
      <w:r w:rsidRPr="00A170C7">
        <w:rPr>
          <w:rFonts w:ascii="Book Antiqua" w:eastAsia="Book Antiqua" w:hAnsi="Book Antiqua" w:cs="Book Antiqua"/>
          <w:color w:val="000000"/>
        </w:rPr>
        <w:t xml:space="preserve"> 2017; </w:t>
      </w:r>
      <w:r w:rsidRPr="00A170C7">
        <w:rPr>
          <w:rFonts w:ascii="Book Antiqua" w:eastAsia="Book Antiqua" w:hAnsi="Book Antiqua" w:cs="Book Antiqua"/>
          <w:b/>
          <w:bCs/>
          <w:color w:val="000000"/>
        </w:rPr>
        <w:t>45</w:t>
      </w:r>
      <w:r w:rsidRPr="00A170C7">
        <w:rPr>
          <w:rFonts w:ascii="Book Antiqua" w:eastAsia="Book Antiqua" w:hAnsi="Book Antiqua" w:cs="Book Antiqua"/>
          <w:color w:val="000000"/>
        </w:rPr>
        <w:t>: 101-105 [PMID: 28223256 DOI: 10.1016/j.anaerobe.2017.02.014]</w:t>
      </w:r>
    </w:p>
    <w:p w14:paraId="72432A6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53 </w:t>
      </w:r>
      <w:r w:rsidRPr="00A170C7">
        <w:rPr>
          <w:rFonts w:ascii="Book Antiqua" w:eastAsia="Book Antiqua" w:hAnsi="Book Antiqua" w:cs="Book Antiqua"/>
          <w:b/>
          <w:bCs/>
          <w:color w:val="000000"/>
        </w:rPr>
        <w:t>Péchiné S</w:t>
      </w:r>
      <w:r w:rsidRPr="00A170C7">
        <w:rPr>
          <w:rFonts w:ascii="Book Antiqua" w:eastAsia="Book Antiqua" w:hAnsi="Book Antiqua" w:cs="Book Antiqua"/>
          <w:color w:val="000000"/>
        </w:rPr>
        <w:t xml:space="preserve">, Collignon A. Immune responses induced by Clostridium difficile. </w:t>
      </w:r>
      <w:r w:rsidRPr="00A170C7">
        <w:rPr>
          <w:rFonts w:ascii="Book Antiqua" w:eastAsia="Book Antiqua" w:hAnsi="Book Antiqua" w:cs="Book Antiqua"/>
          <w:i/>
          <w:iCs/>
          <w:color w:val="000000"/>
        </w:rPr>
        <w:t>Anaerobe</w:t>
      </w:r>
      <w:r w:rsidRPr="00A170C7">
        <w:rPr>
          <w:rFonts w:ascii="Book Antiqua" w:eastAsia="Book Antiqua" w:hAnsi="Book Antiqua" w:cs="Book Antiqua"/>
          <w:color w:val="000000"/>
        </w:rPr>
        <w:t xml:space="preserve"> 2016; </w:t>
      </w:r>
      <w:r w:rsidRPr="00A170C7">
        <w:rPr>
          <w:rFonts w:ascii="Book Antiqua" w:eastAsia="Book Antiqua" w:hAnsi="Book Antiqua" w:cs="Book Antiqua"/>
          <w:b/>
          <w:bCs/>
          <w:color w:val="000000"/>
        </w:rPr>
        <w:t>41</w:t>
      </w:r>
      <w:r w:rsidRPr="00A170C7">
        <w:rPr>
          <w:rFonts w:ascii="Book Antiqua" w:eastAsia="Book Antiqua" w:hAnsi="Book Antiqua" w:cs="Book Antiqua"/>
          <w:color w:val="000000"/>
        </w:rPr>
        <w:t>: 68-78 [PMID: 27108093 DOI: 10.1016/j.anaerobe.2016.04.014]</w:t>
      </w:r>
    </w:p>
    <w:p w14:paraId="15BF58F0"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54 </w:t>
      </w:r>
      <w:r w:rsidRPr="00A170C7">
        <w:rPr>
          <w:rFonts w:ascii="Book Antiqua" w:eastAsia="Book Antiqua" w:hAnsi="Book Antiqua" w:cs="Book Antiqua"/>
          <w:b/>
          <w:bCs/>
          <w:color w:val="000000"/>
        </w:rPr>
        <w:t>Flegel WA</w:t>
      </w:r>
      <w:r w:rsidRPr="00A170C7">
        <w:rPr>
          <w:rFonts w:ascii="Book Antiqua" w:eastAsia="Book Antiqua" w:hAnsi="Book Antiqua" w:cs="Book Antiqua"/>
          <w:color w:val="000000"/>
        </w:rPr>
        <w:t xml:space="preserve">, Müller F, Däubener W, Fischer HG, Hadding U, Northoff H. Cytokine response by human monocytes to Clostridium difficile toxin A and toxin B. </w:t>
      </w:r>
      <w:r w:rsidRPr="00A170C7">
        <w:rPr>
          <w:rFonts w:ascii="Book Antiqua" w:eastAsia="Book Antiqua" w:hAnsi="Book Antiqua" w:cs="Book Antiqua"/>
          <w:i/>
          <w:iCs/>
          <w:color w:val="000000"/>
        </w:rPr>
        <w:t>Infect Immun</w:t>
      </w:r>
      <w:r w:rsidRPr="00A170C7">
        <w:rPr>
          <w:rFonts w:ascii="Book Antiqua" w:eastAsia="Book Antiqua" w:hAnsi="Book Antiqua" w:cs="Book Antiqua"/>
          <w:color w:val="000000"/>
        </w:rPr>
        <w:t xml:space="preserve"> 1991; </w:t>
      </w:r>
      <w:r w:rsidRPr="00A170C7">
        <w:rPr>
          <w:rFonts w:ascii="Book Antiqua" w:eastAsia="Book Antiqua" w:hAnsi="Book Antiqua" w:cs="Book Antiqua"/>
          <w:b/>
          <w:bCs/>
          <w:color w:val="000000"/>
        </w:rPr>
        <w:t>59</w:t>
      </w:r>
      <w:r w:rsidRPr="00A170C7">
        <w:rPr>
          <w:rFonts w:ascii="Book Antiqua" w:eastAsia="Book Antiqua" w:hAnsi="Book Antiqua" w:cs="Book Antiqua"/>
          <w:color w:val="000000"/>
        </w:rPr>
        <w:t>: 3659-3666 [PMID: 1910012 DOI: 10.1128/iai.59.10.3659-3666.1991]</w:t>
      </w:r>
    </w:p>
    <w:p w14:paraId="68C3B1A6"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lang w:val="it-IT"/>
        </w:rPr>
        <w:t xml:space="preserve">55 </w:t>
      </w:r>
      <w:r w:rsidRPr="00A170C7">
        <w:rPr>
          <w:rFonts w:ascii="Book Antiqua" w:eastAsia="Book Antiqua" w:hAnsi="Book Antiqua" w:cs="Book Antiqua"/>
          <w:b/>
          <w:bCs/>
          <w:color w:val="000000"/>
          <w:lang w:val="it-IT"/>
        </w:rPr>
        <w:t>Foschetti DA</w:t>
      </w:r>
      <w:r w:rsidRPr="00A170C7">
        <w:rPr>
          <w:rFonts w:ascii="Book Antiqua" w:eastAsia="Book Antiqua" w:hAnsi="Book Antiqua" w:cs="Book Antiqua"/>
          <w:color w:val="000000"/>
          <w:lang w:val="it-IT"/>
        </w:rPr>
        <w:t xml:space="preserve">, Braga-Neto MB, Bolick D, Moore J, Alves LA, Martins CS, Bomfin LE, Santos A, Leitão R, Brito G, Warren CA. </w:t>
      </w:r>
      <w:r w:rsidRPr="00A170C7">
        <w:rPr>
          <w:rFonts w:ascii="Book Antiqua" w:eastAsia="Book Antiqua" w:hAnsi="Book Antiqua" w:cs="Book Antiqua"/>
          <w:color w:val="000000"/>
        </w:rPr>
        <w:t xml:space="preserve">Clostridium difficile toxins or infection induce upregulation of adenosine receptors and IL-6 with early pro-inflammatory and late anti-inflammatory pattern. </w:t>
      </w:r>
      <w:r w:rsidRPr="00A170C7">
        <w:rPr>
          <w:rFonts w:ascii="Book Antiqua" w:eastAsia="Book Antiqua" w:hAnsi="Book Antiqua" w:cs="Book Antiqua"/>
          <w:i/>
          <w:iCs/>
          <w:color w:val="000000"/>
        </w:rPr>
        <w:t>Braz J Med Biol Res</w:t>
      </w:r>
      <w:r w:rsidRPr="00A170C7">
        <w:rPr>
          <w:rFonts w:ascii="Book Antiqua" w:eastAsia="Book Antiqua" w:hAnsi="Book Antiqua" w:cs="Book Antiqua"/>
          <w:color w:val="000000"/>
        </w:rPr>
        <w:t xml:space="preserve"> 2020; </w:t>
      </w:r>
      <w:r w:rsidRPr="00A170C7">
        <w:rPr>
          <w:rFonts w:ascii="Book Antiqua" w:eastAsia="Book Antiqua" w:hAnsi="Book Antiqua" w:cs="Book Antiqua"/>
          <w:b/>
          <w:bCs/>
          <w:color w:val="000000"/>
        </w:rPr>
        <w:t>53</w:t>
      </w:r>
      <w:r w:rsidRPr="00A170C7">
        <w:rPr>
          <w:rFonts w:ascii="Book Antiqua" w:eastAsia="Book Antiqua" w:hAnsi="Book Antiqua" w:cs="Book Antiqua"/>
          <w:color w:val="000000"/>
        </w:rPr>
        <w:t>: e9877 [PMID: 32725081 DOI: 10.1590/1414-431x20209877]</w:t>
      </w:r>
    </w:p>
    <w:p w14:paraId="36830B91"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56 </w:t>
      </w:r>
      <w:r w:rsidRPr="00A170C7">
        <w:rPr>
          <w:rFonts w:ascii="Book Antiqua" w:eastAsia="Book Antiqua" w:hAnsi="Book Antiqua" w:cs="Book Antiqua"/>
          <w:b/>
          <w:bCs/>
          <w:color w:val="000000"/>
        </w:rPr>
        <w:t>Hansen A</w:t>
      </w:r>
      <w:r w:rsidRPr="00A170C7">
        <w:rPr>
          <w:rFonts w:ascii="Book Antiqua" w:eastAsia="Book Antiqua" w:hAnsi="Book Antiqua" w:cs="Book Antiqua"/>
          <w:color w:val="000000"/>
        </w:rPr>
        <w:t xml:space="preserve">, Alston L, Tulk SE, Schenck LP, Grassie ME, Alhassan BF, Veermalla AT, Al-Bashir S, Gendron FP, Altier C, MacDonald JA, Beck PL, Hirota SA. The P2Y6 receptor mediates Clostridium difficile toxin-induced CXCL8/IL-8 production and intestinal epithelial barrier dysfunction. </w:t>
      </w:r>
      <w:r w:rsidRPr="00A170C7">
        <w:rPr>
          <w:rFonts w:ascii="Book Antiqua" w:eastAsia="Book Antiqua" w:hAnsi="Book Antiqua" w:cs="Book Antiqua"/>
          <w:i/>
          <w:iCs/>
          <w:color w:val="000000"/>
        </w:rPr>
        <w:t>PLoS One</w:t>
      </w:r>
      <w:r w:rsidRPr="00A170C7">
        <w:rPr>
          <w:rFonts w:ascii="Book Antiqua" w:eastAsia="Book Antiqua" w:hAnsi="Book Antiqua" w:cs="Book Antiqua"/>
          <w:color w:val="000000"/>
        </w:rPr>
        <w:t xml:space="preserve"> 2013; </w:t>
      </w:r>
      <w:r w:rsidRPr="00A170C7">
        <w:rPr>
          <w:rFonts w:ascii="Book Antiqua" w:eastAsia="Book Antiqua" w:hAnsi="Book Antiqua" w:cs="Book Antiqua"/>
          <w:b/>
          <w:bCs/>
          <w:color w:val="000000"/>
        </w:rPr>
        <w:t>8</w:t>
      </w:r>
      <w:r w:rsidRPr="00A170C7">
        <w:rPr>
          <w:rFonts w:ascii="Book Antiqua" w:eastAsia="Book Antiqua" w:hAnsi="Book Antiqua" w:cs="Book Antiqua"/>
          <w:color w:val="000000"/>
        </w:rPr>
        <w:t>: e81491 [PMID: 24278446 DOI: 10.1371/journal.pone.0081491]</w:t>
      </w:r>
    </w:p>
    <w:p w14:paraId="5C5F807B"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57 </w:t>
      </w:r>
      <w:r w:rsidRPr="00A170C7">
        <w:rPr>
          <w:rFonts w:ascii="Book Antiqua" w:eastAsia="Book Antiqua" w:hAnsi="Book Antiqua" w:cs="Book Antiqua"/>
          <w:b/>
          <w:bCs/>
          <w:color w:val="000000"/>
        </w:rPr>
        <w:t>McDermott AJ</w:t>
      </w:r>
      <w:r w:rsidRPr="00A170C7">
        <w:rPr>
          <w:rFonts w:ascii="Book Antiqua" w:eastAsia="Book Antiqua" w:hAnsi="Book Antiqua" w:cs="Book Antiqua"/>
          <w:color w:val="000000"/>
        </w:rPr>
        <w:t xml:space="preserve">, Falkowski NR, McDonald RA, Frank CR, Pandit CR, Young VB, Huffnagle GB. Role of interferon-γ and inflammatory monocytes in driving colonic inflammation during acute Clostridium difficile infection in mice. </w:t>
      </w:r>
      <w:r w:rsidRPr="00A170C7">
        <w:rPr>
          <w:rFonts w:ascii="Book Antiqua" w:eastAsia="Book Antiqua" w:hAnsi="Book Antiqua" w:cs="Book Antiqua"/>
          <w:i/>
          <w:iCs/>
          <w:color w:val="000000"/>
        </w:rPr>
        <w:t>Immunology</w:t>
      </w:r>
      <w:r w:rsidRPr="00A170C7">
        <w:rPr>
          <w:rFonts w:ascii="Book Antiqua" w:eastAsia="Book Antiqua" w:hAnsi="Book Antiqua" w:cs="Book Antiqua"/>
          <w:color w:val="000000"/>
        </w:rPr>
        <w:t xml:space="preserve"> 2017; </w:t>
      </w:r>
      <w:r w:rsidRPr="00A170C7">
        <w:rPr>
          <w:rFonts w:ascii="Book Antiqua" w:eastAsia="Book Antiqua" w:hAnsi="Book Antiqua" w:cs="Book Antiqua"/>
          <w:b/>
          <w:bCs/>
          <w:color w:val="000000"/>
        </w:rPr>
        <w:t>150</w:t>
      </w:r>
      <w:r w:rsidRPr="00A170C7">
        <w:rPr>
          <w:rFonts w:ascii="Book Antiqua" w:eastAsia="Book Antiqua" w:hAnsi="Book Antiqua" w:cs="Book Antiqua"/>
          <w:color w:val="000000"/>
        </w:rPr>
        <w:t>: 468-477 [PMID: 27995603 DOI: 10.1111/imm.12700]</w:t>
      </w:r>
    </w:p>
    <w:p w14:paraId="56D0E179"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lastRenderedPageBreak/>
        <w:t xml:space="preserve">58 </w:t>
      </w:r>
      <w:r w:rsidRPr="00A170C7">
        <w:rPr>
          <w:rFonts w:ascii="Book Antiqua" w:eastAsia="Book Antiqua" w:hAnsi="Book Antiqua" w:cs="Book Antiqua"/>
          <w:b/>
          <w:bCs/>
          <w:color w:val="000000"/>
        </w:rPr>
        <w:t>Wang Y</w:t>
      </w:r>
      <w:r w:rsidRPr="00A170C7">
        <w:rPr>
          <w:rFonts w:ascii="Book Antiqua" w:eastAsia="Book Antiqua" w:hAnsi="Book Antiqua" w:cs="Book Antiqua"/>
          <w:color w:val="000000"/>
        </w:rPr>
        <w:t xml:space="preserve">, Wang S, Kelly CP, Feng H, Greenberg A, Sun X. TPL2 Is a Key Regulator of Intestinal Inflammation in Clostridium difficile Infection. </w:t>
      </w:r>
      <w:r w:rsidRPr="00A170C7">
        <w:rPr>
          <w:rFonts w:ascii="Book Antiqua" w:eastAsia="Book Antiqua" w:hAnsi="Book Antiqua" w:cs="Book Antiqua"/>
          <w:i/>
          <w:iCs/>
          <w:color w:val="000000"/>
        </w:rPr>
        <w:t>Infect Immun</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86</w:t>
      </w:r>
      <w:r w:rsidRPr="00A170C7">
        <w:rPr>
          <w:rFonts w:ascii="Book Antiqua" w:eastAsia="Book Antiqua" w:hAnsi="Book Antiqua" w:cs="Book Antiqua"/>
          <w:color w:val="000000"/>
        </w:rPr>
        <w:t xml:space="preserve"> [PMID: 29844241 DOI: 10.1128/IAI.00095-18]</w:t>
      </w:r>
    </w:p>
    <w:p w14:paraId="2666C34A"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59 </w:t>
      </w:r>
      <w:r w:rsidRPr="00A170C7">
        <w:rPr>
          <w:rFonts w:ascii="Book Antiqua" w:eastAsia="Book Antiqua" w:hAnsi="Book Antiqua" w:cs="Book Antiqua"/>
          <w:b/>
          <w:bCs/>
          <w:color w:val="000000"/>
        </w:rPr>
        <w:t>Farrow MA</w:t>
      </w:r>
      <w:r w:rsidRPr="00A170C7">
        <w:rPr>
          <w:rFonts w:ascii="Book Antiqua" w:eastAsia="Book Antiqua" w:hAnsi="Book Antiqua" w:cs="Book Antiqua"/>
          <w:color w:val="000000"/>
        </w:rPr>
        <w:t xml:space="preserve">, Chumbler NM, Lapierre LA, Franklin JL, Rutherford SA, Goldenring JR, Lacy DB. Clostridium difficile toxin B-induced necrosis is mediated by the host epithelial cell NADPH oxidase complex. </w:t>
      </w:r>
      <w:r w:rsidRPr="00A170C7">
        <w:rPr>
          <w:rFonts w:ascii="Book Antiqua" w:eastAsia="Book Antiqua" w:hAnsi="Book Antiqua" w:cs="Book Antiqua"/>
          <w:i/>
          <w:iCs/>
          <w:color w:val="000000"/>
        </w:rPr>
        <w:t>Proc Natl Acad Sci U S A</w:t>
      </w:r>
      <w:r w:rsidRPr="00A170C7">
        <w:rPr>
          <w:rFonts w:ascii="Book Antiqua" w:eastAsia="Book Antiqua" w:hAnsi="Book Antiqua" w:cs="Book Antiqua"/>
          <w:color w:val="000000"/>
        </w:rPr>
        <w:t xml:space="preserve"> 2013; </w:t>
      </w:r>
      <w:r w:rsidRPr="00A170C7">
        <w:rPr>
          <w:rFonts w:ascii="Book Antiqua" w:eastAsia="Book Antiqua" w:hAnsi="Book Antiqua" w:cs="Book Antiqua"/>
          <w:b/>
          <w:bCs/>
          <w:color w:val="000000"/>
        </w:rPr>
        <w:t>110</w:t>
      </w:r>
      <w:r w:rsidRPr="00A170C7">
        <w:rPr>
          <w:rFonts w:ascii="Book Antiqua" w:eastAsia="Book Antiqua" w:hAnsi="Book Antiqua" w:cs="Book Antiqua"/>
          <w:color w:val="000000"/>
        </w:rPr>
        <w:t>: 18674-18679 [PMID: 24167244 DOI: 10.1073/pnas.1313658110]</w:t>
      </w:r>
    </w:p>
    <w:p w14:paraId="4F5EA9AD"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60 </w:t>
      </w:r>
      <w:r w:rsidRPr="00A170C7">
        <w:rPr>
          <w:rFonts w:ascii="Book Antiqua" w:eastAsia="Book Antiqua" w:hAnsi="Book Antiqua" w:cs="Book Antiqua"/>
          <w:b/>
          <w:bCs/>
          <w:color w:val="000000"/>
        </w:rPr>
        <w:t>Kim MN</w:t>
      </w:r>
      <w:r w:rsidRPr="00A170C7">
        <w:rPr>
          <w:rFonts w:ascii="Book Antiqua" w:eastAsia="Book Antiqua" w:hAnsi="Book Antiqua" w:cs="Book Antiqua"/>
          <w:color w:val="000000"/>
        </w:rPr>
        <w:t xml:space="preserve">, Koh SJ, Kim JM, Im JP, Jung HC, Kim JS. Clostridium difficile infection aggravates colitis in interleukin 10-deficient mice. </w:t>
      </w:r>
      <w:r w:rsidRPr="00A170C7">
        <w:rPr>
          <w:rFonts w:ascii="Book Antiqua" w:eastAsia="Book Antiqua" w:hAnsi="Book Antiqua" w:cs="Book Antiqua"/>
          <w:i/>
          <w:iCs/>
          <w:color w:val="000000"/>
        </w:rPr>
        <w:t>World J Gastroenterol</w:t>
      </w:r>
      <w:r w:rsidRPr="00A170C7">
        <w:rPr>
          <w:rFonts w:ascii="Book Antiqua" w:eastAsia="Book Antiqua" w:hAnsi="Book Antiqua" w:cs="Book Antiqua"/>
          <w:color w:val="000000"/>
        </w:rPr>
        <w:t xml:space="preserve"> 2014; </w:t>
      </w:r>
      <w:r w:rsidRPr="00A170C7">
        <w:rPr>
          <w:rFonts w:ascii="Book Antiqua" w:eastAsia="Book Antiqua" w:hAnsi="Book Antiqua" w:cs="Book Antiqua"/>
          <w:b/>
          <w:bCs/>
          <w:color w:val="000000"/>
        </w:rPr>
        <w:t>20</w:t>
      </w:r>
      <w:r w:rsidRPr="00A170C7">
        <w:rPr>
          <w:rFonts w:ascii="Book Antiqua" w:eastAsia="Book Antiqua" w:hAnsi="Book Antiqua" w:cs="Book Antiqua"/>
          <w:color w:val="000000"/>
        </w:rPr>
        <w:t>: 17084-17091 [PMID: 25493020 DOI: 10.3748/wjg.v20.i45.17084]</w:t>
      </w:r>
    </w:p>
    <w:p w14:paraId="7DA029B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61 </w:t>
      </w:r>
      <w:r w:rsidRPr="00A170C7">
        <w:rPr>
          <w:rFonts w:ascii="Book Antiqua" w:eastAsia="Book Antiqua" w:hAnsi="Book Antiqua" w:cs="Book Antiqua"/>
          <w:b/>
          <w:bCs/>
          <w:color w:val="000000"/>
        </w:rPr>
        <w:t>Halabi-Cabezon I</w:t>
      </w:r>
      <w:r w:rsidRPr="00A170C7">
        <w:rPr>
          <w:rFonts w:ascii="Book Antiqua" w:eastAsia="Book Antiqua" w:hAnsi="Book Antiqua" w:cs="Book Antiqua"/>
          <w:color w:val="000000"/>
        </w:rPr>
        <w:t xml:space="preserve">, Huelsenbeck J, May M, Ladwein M, Rottner K, Just I, Genth H. Prevention of the cytopathic effect induced by Clostridium difficile Toxin B by active Rac1. </w:t>
      </w:r>
      <w:r w:rsidRPr="00A170C7">
        <w:rPr>
          <w:rFonts w:ascii="Book Antiqua" w:eastAsia="Book Antiqua" w:hAnsi="Book Antiqua" w:cs="Book Antiqua"/>
          <w:i/>
          <w:iCs/>
          <w:color w:val="000000"/>
        </w:rPr>
        <w:t>FEBS Lett</w:t>
      </w:r>
      <w:r w:rsidRPr="00A170C7">
        <w:rPr>
          <w:rFonts w:ascii="Book Antiqua" w:eastAsia="Book Antiqua" w:hAnsi="Book Antiqua" w:cs="Book Antiqua"/>
          <w:color w:val="000000"/>
        </w:rPr>
        <w:t xml:space="preserve"> 2008; </w:t>
      </w:r>
      <w:r w:rsidRPr="00A170C7">
        <w:rPr>
          <w:rFonts w:ascii="Book Antiqua" w:eastAsia="Book Antiqua" w:hAnsi="Book Antiqua" w:cs="Book Antiqua"/>
          <w:b/>
          <w:bCs/>
          <w:color w:val="000000"/>
        </w:rPr>
        <w:t>582</w:t>
      </w:r>
      <w:r w:rsidRPr="00A170C7">
        <w:rPr>
          <w:rFonts w:ascii="Book Antiqua" w:eastAsia="Book Antiqua" w:hAnsi="Book Antiqua" w:cs="Book Antiqua"/>
          <w:color w:val="000000"/>
        </w:rPr>
        <w:t>: 3751-3756 [PMID: 18848548 DOI: 10.1016/j.febslet.2008.10.003]</w:t>
      </w:r>
    </w:p>
    <w:p w14:paraId="046E13FA"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62 </w:t>
      </w:r>
      <w:r w:rsidRPr="00A170C7">
        <w:rPr>
          <w:rFonts w:ascii="Book Antiqua" w:eastAsia="Book Antiqua" w:hAnsi="Book Antiqua" w:cs="Book Antiqua"/>
          <w:b/>
          <w:bCs/>
          <w:color w:val="000000"/>
        </w:rPr>
        <w:t>Rupnik M</w:t>
      </w:r>
      <w:r w:rsidRPr="00A170C7">
        <w:rPr>
          <w:rFonts w:ascii="Book Antiqua" w:eastAsia="Book Antiqua" w:hAnsi="Book Antiqua" w:cs="Book Antiqua"/>
          <w:color w:val="000000"/>
        </w:rPr>
        <w:t xml:space="preserve">, Wilcox MH, Gerding DN. Clostridium difficile infection: new developments in epidemiology and pathogenesis. </w:t>
      </w:r>
      <w:r w:rsidRPr="00A170C7">
        <w:rPr>
          <w:rFonts w:ascii="Book Antiqua" w:eastAsia="Book Antiqua" w:hAnsi="Book Antiqua" w:cs="Book Antiqua"/>
          <w:i/>
          <w:iCs/>
          <w:color w:val="000000"/>
        </w:rPr>
        <w:t>Nat Rev Microbiol</w:t>
      </w:r>
      <w:r w:rsidRPr="00A170C7">
        <w:rPr>
          <w:rFonts w:ascii="Book Antiqua" w:eastAsia="Book Antiqua" w:hAnsi="Book Antiqua" w:cs="Book Antiqua"/>
          <w:color w:val="000000"/>
        </w:rPr>
        <w:t xml:space="preserve"> 2009; </w:t>
      </w:r>
      <w:r w:rsidRPr="00A170C7">
        <w:rPr>
          <w:rFonts w:ascii="Book Antiqua" w:eastAsia="Book Antiqua" w:hAnsi="Book Antiqua" w:cs="Book Antiqua"/>
          <w:b/>
          <w:bCs/>
          <w:color w:val="000000"/>
        </w:rPr>
        <w:t>7</w:t>
      </w:r>
      <w:r w:rsidRPr="00A170C7">
        <w:rPr>
          <w:rFonts w:ascii="Book Antiqua" w:eastAsia="Book Antiqua" w:hAnsi="Book Antiqua" w:cs="Book Antiqua"/>
          <w:color w:val="000000"/>
        </w:rPr>
        <w:t>: 526-536 [PMID: 19528959 DOI: 10.1038/nrmicro2164]</w:t>
      </w:r>
    </w:p>
    <w:p w14:paraId="0E0108E8"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63 </w:t>
      </w:r>
      <w:r w:rsidRPr="00A170C7">
        <w:rPr>
          <w:rFonts w:ascii="Book Antiqua" w:eastAsia="Book Antiqua" w:hAnsi="Book Antiqua" w:cs="Book Antiqua"/>
          <w:b/>
          <w:bCs/>
          <w:color w:val="000000"/>
        </w:rPr>
        <w:t>Kaufmann SH</w:t>
      </w:r>
      <w:r w:rsidRPr="00A170C7">
        <w:rPr>
          <w:rFonts w:ascii="Book Antiqua" w:eastAsia="Book Antiqua" w:hAnsi="Book Antiqua" w:cs="Book Antiqua"/>
          <w:color w:val="000000"/>
        </w:rPr>
        <w:t xml:space="preserve">, Hengartner MO. Programmed cell death: alive and well in the new millennium. </w:t>
      </w:r>
      <w:r w:rsidRPr="00A170C7">
        <w:rPr>
          <w:rFonts w:ascii="Book Antiqua" w:eastAsia="Book Antiqua" w:hAnsi="Book Antiqua" w:cs="Book Antiqua"/>
          <w:i/>
          <w:iCs/>
          <w:color w:val="000000"/>
        </w:rPr>
        <w:t>Trends Cell Biol</w:t>
      </w:r>
      <w:r w:rsidRPr="00A170C7">
        <w:rPr>
          <w:rFonts w:ascii="Book Antiqua" w:eastAsia="Book Antiqua" w:hAnsi="Book Antiqua" w:cs="Book Antiqua"/>
          <w:color w:val="000000"/>
        </w:rPr>
        <w:t xml:space="preserve"> 2001; </w:t>
      </w:r>
      <w:r w:rsidRPr="00A170C7">
        <w:rPr>
          <w:rFonts w:ascii="Book Antiqua" w:eastAsia="Book Antiqua" w:hAnsi="Book Antiqua" w:cs="Book Antiqua"/>
          <w:b/>
          <w:bCs/>
          <w:color w:val="000000"/>
        </w:rPr>
        <w:t>11</w:t>
      </w:r>
      <w:r w:rsidRPr="00A170C7">
        <w:rPr>
          <w:rFonts w:ascii="Book Antiqua" w:eastAsia="Book Antiqua" w:hAnsi="Book Antiqua" w:cs="Book Antiqua"/>
          <w:color w:val="000000"/>
        </w:rPr>
        <w:t>: 526-534 [PMID: 11719060 DOI: 10.1016/s0962-8924(01)02173-0]</w:t>
      </w:r>
    </w:p>
    <w:p w14:paraId="58BF70C4"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64 </w:t>
      </w:r>
      <w:r w:rsidRPr="00A170C7">
        <w:rPr>
          <w:rFonts w:ascii="Book Antiqua" w:eastAsia="Book Antiqua" w:hAnsi="Book Antiqua" w:cs="Book Antiqua"/>
          <w:b/>
          <w:bCs/>
          <w:color w:val="000000"/>
        </w:rPr>
        <w:t>Elmore S</w:t>
      </w:r>
      <w:r w:rsidRPr="00A170C7">
        <w:rPr>
          <w:rFonts w:ascii="Book Antiqua" w:eastAsia="Book Antiqua" w:hAnsi="Book Antiqua" w:cs="Book Antiqua"/>
          <w:color w:val="000000"/>
        </w:rPr>
        <w:t xml:space="preserve">. Apoptosis: a review of programmed cell death. </w:t>
      </w:r>
      <w:r w:rsidRPr="00A170C7">
        <w:rPr>
          <w:rFonts w:ascii="Book Antiqua" w:eastAsia="Book Antiqua" w:hAnsi="Book Antiqua" w:cs="Book Antiqua"/>
          <w:i/>
          <w:iCs/>
          <w:color w:val="000000"/>
        </w:rPr>
        <w:t>Toxicol Pathol</w:t>
      </w:r>
      <w:r w:rsidRPr="00A170C7">
        <w:rPr>
          <w:rFonts w:ascii="Book Antiqua" w:eastAsia="Book Antiqua" w:hAnsi="Book Antiqua" w:cs="Book Antiqua"/>
          <w:color w:val="000000"/>
        </w:rPr>
        <w:t xml:space="preserve"> 2007; </w:t>
      </w:r>
      <w:r w:rsidRPr="00A170C7">
        <w:rPr>
          <w:rFonts w:ascii="Book Antiqua" w:eastAsia="Book Antiqua" w:hAnsi="Book Antiqua" w:cs="Book Antiqua"/>
          <w:b/>
          <w:bCs/>
          <w:color w:val="000000"/>
        </w:rPr>
        <w:t>35</w:t>
      </w:r>
      <w:r w:rsidRPr="00A170C7">
        <w:rPr>
          <w:rFonts w:ascii="Book Antiqua" w:eastAsia="Book Antiqua" w:hAnsi="Book Antiqua" w:cs="Book Antiqua"/>
          <w:color w:val="000000"/>
        </w:rPr>
        <w:t>: 495-516 [PMID: 17562483 DOI: 10.1080/01926230701320337]</w:t>
      </w:r>
    </w:p>
    <w:p w14:paraId="4355E9CB"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65 </w:t>
      </w:r>
      <w:r w:rsidRPr="00A170C7">
        <w:rPr>
          <w:rFonts w:ascii="Book Antiqua" w:eastAsia="Book Antiqua" w:hAnsi="Book Antiqua" w:cs="Book Antiqua"/>
          <w:b/>
          <w:bCs/>
          <w:color w:val="000000"/>
        </w:rPr>
        <w:t>Strasser A</w:t>
      </w:r>
      <w:r w:rsidRPr="00A170C7">
        <w:rPr>
          <w:rFonts w:ascii="Book Antiqua" w:eastAsia="Book Antiqua" w:hAnsi="Book Antiqua" w:cs="Book Antiqua"/>
          <w:color w:val="000000"/>
        </w:rPr>
        <w:t xml:space="preserve">, O'Connor L, Dixit VM. Apoptosis signaling. </w:t>
      </w:r>
      <w:r w:rsidRPr="00A170C7">
        <w:rPr>
          <w:rFonts w:ascii="Book Antiqua" w:eastAsia="Book Antiqua" w:hAnsi="Book Antiqua" w:cs="Book Antiqua"/>
          <w:i/>
          <w:iCs/>
          <w:color w:val="000000"/>
        </w:rPr>
        <w:t>Annu Rev Biochem</w:t>
      </w:r>
      <w:r w:rsidRPr="00A170C7">
        <w:rPr>
          <w:rFonts w:ascii="Book Antiqua" w:eastAsia="Book Antiqua" w:hAnsi="Book Antiqua" w:cs="Book Antiqua"/>
          <w:color w:val="000000"/>
        </w:rPr>
        <w:t xml:space="preserve"> 2000; </w:t>
      </w:r>
      <w:r w:rsidRPr="00A170C7">
        <w:rPr>
          <w:rFonts w:ascii="Book Antiqua" w:eastAsia="Book Antiqua" w:hAnsi="Book Antiqua" w:cs="Book Antiqua"/>
          <w:b/>
          <w:bCs/>
          <w:color w:val="000000"/>
        </w:rPr>
        <w:t>69</w:t>
      </w:r>
      <w:r w:rsidRPr="00A170C7">
        <w:rPr>
          <w:rFonts w:ascii="Book Antiqua" w:eastAsia="Book Antiqua" w:hAnsi="Book Antiqua" w:cs="Book Antiqua"/>
          <w:color w:val="000000"/>
        </w:rPr>
        <w:t>: 217-245 [PMID: 10966458 DOI: 10.1146/annurev.biochem.69.1.217]</w:t>
      </w:r>
    </w:p>
    <w:p w14:paraId="51F6DB60"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66 </w:t>
      </w:r>
      <w:r w:rsidRPr="00A170C7">
        <w:rPr>
          <w:rFonts w:ascii="Book Antiqua" w:eastAsia="Book Antiqua" w:hAnsi="Book Antiqua" w:cs="Book Antiqua"/>
          <w:b/>
          <w:bCs/>
          <w:color w:val="000000"/>
        </w:rPr>
        <w:t>Jäättelä M</w:t>
      </w:r>
      <w:r w:rsidRPr="00A170C7">
        <w:rPr>
          <w:rFonts w:ascii="Book Antiqua" w:eastAsia="Book Antiqua" w:hAnsi="Book Antiqua" w:cs="Book Antiqua"/>
          <w:color w:val="000000"/>
        </w:rPr>
        <w:t xml:space="preserve">, Tschopp J. Caspase-independent cell death in T lymphocytes. </w:t>
      </w:r>
      <w:r w:rsidRPr="00A170C7">
        <w:rPr>
          <w:rFonts w:ascii="Book Antiqua" w:eastAsia="Book Antiqua" w:hAnsi="Book Antiqua" w:cs="Book Antiqua"/>
          <w:i/>
          <w:iCs/>
          <w:color w:val="000000"/>
        </w:rPr>
        <w:t>Nat Immunol</w:t>
      </w:r>
      <w:r w:rsidRPr="00A170C7">
        <w:rPr>
          <w:rFonts w:ascii="Book Antiqua" w:eastAsia="Book Antiqua" w:hAnsi="Book Antiqua" w:cs="Book Antiqua"/>
          <w:color w:val="000000"/>
        </w:rPr>
        <w:t xml:space="preserve"> 2003; </w:t>
      </w:r>
      <w:r w:rsidRPr="00A170C7">
        <w:rPr>
          <w:rFonts w:ascii="Book Antiqua" w:eastAsia="Book Antiqua" w:hAnsi="Book Antiqua" w:cs="Book Antiqua"/>
          <w:b/>
          <w:bCs/>
          <w:color w:val="000000"/>
        </w:rPr>
        <w:t>4</w:t>
      </w:r>
      <w:r w:rsidRPr="00A170C7">
        <w:rPr>
          <w:rFonts w:ascii="Book Antiqua" w:eastAsia="Book Antiqua" w:hAnsi="Book Antiqua" w:cs="Book Antiqua"/>
          <w:color w:val="000000"/>
        </w:rPr>
        <w:t>: 416-423 [PMID: 12719731 DOI: 10.1038/ni0503-416]</w:t>
      </w:r>
    </w:p>
    <w:p w14:paraId="064AC86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67 </w:t>
      </w:r>
      <w:r w:rsidRPr="00A170C7">
        <w:rPr>
          <w:rFonts w:ascii="Book Antiqua" w:eastAsia="Book Antiqua" w:hAnsi="Book Antiqua" w:cs="Book Antiqua"/>
          <w:b/>
          <w:bCs/>
          <w:color w:val="000000"/>
        </w:rPr>
        <w:t>Mathiasen IS</w:t>
      </w:r>
      <w:r w:rsidRPr="00A170C7">
        <w:rPr>
          <w:rFonts w:ascii="Book Antiqua" w:eastAsia="Book Antiqua" w:hAnsi="Book Antiqua" w:cs="Book Antiqua"/>
          <w:color w:val="000000"/>
        </w:rPr>
        <w:t xml:space="preserve">, Sergeev IN, Bastholm L, Elling F, Norman AW, Jäättelä M. Calcium and calpain as key mediators of apoptosis-like death induced by vitamin D compounds in breast cancer cells. </w:t>
      </w:r>
      <w:r w:rsidRPr="00A170C7">
        <w:rPr>
          <w:rFonts w:ascii="Book Antiqua" w:eastAsia="Book Antiqua" w:hAnsi="Book Antiqua" w:cs="Book Antiqua"/>
          <w:i/>
          <w:iCs/>
          <w:color w:val="000000"/>
        </w:rPr>
        <w:t>J Biol Chem</w:t>
      </w:r>
      <w:r w:rsidRPr="00A170C7">
        <w:rPr>
          <w:rFonts w:ascii="Book Antiqua" w:eastAsia="Book Antiqua" w:hAnsi="Book Antiqua" w:cs="Book Antiqua"/>
          <w:color w:val="000000"/>
        </w:rPr>
        <w:t xml:space="preserve"> 2002; </w:t>
      </w:r>
      <w:r w:rsidRPr="00A170C7">
        <w:rPr>
          <w:rFonts w:ascii="Book Antiqua" w:eastAsia="Book Antiqua" w:hAnsi="Book Antiqua" w:cs="Book Antiqua"/>
          <w:b/>
          <w:bCs/>
          <w:color w:val="000000"/>
        </w:rPr>
        <w:t>277</w:t>
      </w:r>
      <w:r w:rsidRPr="00A170C7">
        <w:rPr>
          <w:rFonts w:ascii="Book Antiqua" w:eastAsia="Book Antiqua" w:hAnsi="Book Antiqua" w:cs="Book Antiqua"/>
          <w:color w:val="000000"/>
        </w:rPr>
        <w:t>: 30738-30745 [PMID: 12072431 DOI: 10.1074/jbc.M201558200]</w:t>
      </w:r>
    </w:p>
    <w:p w14:paraId="7DF782D7"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68 </w:t>
      </w:r>
      <w:r w:rsidRPr="00A170C7">
        <w:rPr>
          <w:rFonts w:ascii="Book Antiqua" w:eastAsia="Book Antiqua" w:hAnsi="Book Antiqua" w:cs="Book Antiqua"/>
          <w:b/>
          <w:bCs/>
          <w:color w:val="000000"/>
        </w:rPr>
        <w:t>Momeni HR</w:t>
      </w:r>
      <w:r w:rsidRPr="00A170C7">
        <w:rPr>
          <w:rFonts w:ascii="Book Antiqua" w:eastAsia="Book Antiqua" w:hAnsi="Book Antiqua" w:cs="Book Antiqua"/>
          <w:color w:val="000000"/>
        </w:rPr>
        <w:t xml:space="preserve">. Role of calpain in apoptosis. </w:t>
      </w:r>
      <w:r w:rsidRPr="00A170C7">
        <w:rPr>
          <w:rFonts w:ascii="Book Antiqua" w:eastAsia="Book Antiqua" w:hAnsi="Book Antiqua" w:cs="Book Antiqua"/>
          <w:i/>
          <w:iCs/>
          <w:color w:val="000000"/>
        </w:rPr>
        <w:t>Cell J</w:t>
      </w:r>
      <w:r w:rsidRPr="00A170C7">
        <w:rPr>
          <w:rFonts w:ascii="Book Antiqua" w:eastAsia="Book Antiqua" w:hAnsi="Book Antiqua" w:cs="Book Antiqua"/>
          <w:color w:val="000000"/>
        </w:rPr>
        <w:t xml:space="preserve"> 2011; </w:t>
      </w:r>
      <w:r w:rsidRPr="00A170C7">
        <w:rPr>
          <w:rFonts w:ascii="Book Antiqua" w:eastAsia="Book Antiqua" w:hAnsi="Book Antiqua" w:cs="Book Antiqua"/>
          <w:b/>
          <w:bCs/>
          <w:color w:val="000000"/>
        </w:rPr>
        <w:t>13</w:t>
      </w:r>
      <w:r w:rsidRPr="00A170C7">
        <w:rPr>
          <w:rFonts w:ascii="Book Antiqua" w:eastAsia="Book Antiqua" w:hAnsi="Book Antiqua" w:cs="Book Antiqua"/>
          <w:color w:val="000000"/>
        </w:rPr>
        <w:t>: 65-72 [PMID: 23507938]</w:t>
      </w:r>
    </w:p>
    <w:p w14:paraId="1B63675F"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lastRenderedPageBreak/>
        <w:t xml:space="preserve">69 </w:t>
      </w:r>
      <w:r w:rsidRPr="00A170C7">
        <w:rPr>
          <w:rFonts w:ascii="Book Antiqua" w:eastAsia="Book Antiqua" w:hAnsi="Book Antiqua" w:cs="Book Antiqua"/>
          <w:b/>
          <w:bCs/>
          <w:color w:val="000000"/>
        </w:rPr>
        <w:t>Aits S</w:t>
      </w:r>
      <w:r w:rsidRPr="00A170C7">
        <w:rPr>
          <w:rFonts w:ascii="Book Antiqua" w:eastAsia="Book Antiqua" w:hAnsi="Book Antiqua" w:cs="Book Antiqua"/>
          <w:color w:val="000000"/>
        </w:rPr>
        <w:t xml:space="preserve">, Jäättelä M. Lysosomal cell death at a glance. </w:t>
      </w:r>
      <w:r w:rsidRPr="00A170C7">
        <w:rPr>
          <w:rFonts w:ascii="Book Antiqua" w:eastAsia="Book Antiqua" w:hAnsi="Book Antiqua" w:cs="Book Antiqua"/>
          <w:i/>
          <w:iCs/>
          <w:color w:val="000000"/>
        </w:rPr>
        <w:t>J Cell Sci</w:t>
      </w:r>
      <w:r w:rsidRPr="00A170C7">
        <w:rPr>
          <w:rFonts w:ascii="Book Antiqua" w:eastAsia="Book Antiqua" w:hAnsi="Book Antiqua" w:cs="Book Antiqua"/>
          <w:color w:val="000000"/>
        </w:rPr>
        <w:t xml:space="preserve"> 2013; </w:t>
      </w:r>
      <w:r w:rsidRPr="00A170C7">
        <w:rPr>
          <w:rFonts w:ascii="Book Antiqua" w:eastAsia="Book Antiqua" w:hAnsi="Book Antiqua" w:cs="Book Antiqua"/>
          <w:b/>
          <w:bCs/>
          <w:color w:val="000000"/>
        </w:rPr>
        <w:t>126</w:t>
      </w:r>
      <w:r w:rsidRPr="00A170C7">
        <w:rPr>
          <w:rFonts w:ascii="Book Antiqua" w:eastAsia="Book Antiqua" w:hAnsi="Book Antiqua" w:cs="Book Antiqua"/>
          <w:color w:val="000000"/>
        </w:rPr>
        <w:t>: 1905-1912 [PMID: 23720375 DOI: 10.1242/jcs.091181]</w:t>
      </w:r>
    </w:p>
    <w:p w14:paraId="4F816554"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70 </w:t>
      </w:r>
      <w:r w:rsidRPr="00A170C7">
        <w:rPr>
          <w:rFonts w:ascii="Book Antiqua" w:eastAsia="Book Antiqua" w:hAnsi="Book Antiqua" w:cs="Book Antiqua"/>
          <w:b/>
          <w:bCs/>
          <w:color w:val="000000"/>
        </w:rPr>
        <w:t>Macchioni L</w:t>
      </w:r>
      <w:r w:rsidRPr="00A170C7">
        <w:rPr>
          <w:rFonts w:ascii="Book Antiqua" w:eastAsia="Book Antiqua" w:hAnsi="Book Antiqua" w:cs="Book Antiqua"/>
          <w:color w:val="000000"/>
        </w:rPr>
        <w:t xml:space="preserve">, Davidescu M, Fettucciari K, Petricciuolo M, Gatticchi L, Gioè D, Villanacci V, Bellini M, Marconi P, Roberti R, Bassotti G, Corazzi L. Enteric glial cells counteract Clostridium difficile Toxin B through a NADPH oxidase/ROS/JNK/caspase-3 axis, without involving mitochondrial pathways. </w:t>
      </w:r>
      <w:r w:rsidRPr="00A170C7">
        <w:rPr>
          <w:rFonts w:ascii="Book Antiqua" w:eastAsia="Book Antiqua" w:hAnsi="Book Antiqua" w:cs="Book Antiqua"/>
          <w:i/>
          <w:iCs/>
          <w:color w:val="000000"/>
        </w:rPr>
        <w:t>Sci Rep</w:t>
      </w:r>
      <w:r w:rsidRPr="00A170C7">
        <w:rPr>
          <w:rFonts w:ascii="Book Antiqua" w:eastAsia="Book Antiqua" w:hAnsi="Book Antiqua" w:cs="Book Antiqua"/>
          <w:color w:val="000000"/>
        </w:rPr>
        <w:t xml:space="preserve"> 2017; </w:t>
      </w:r>
      <w:r w:rsidRPr="00A170C7">
        <w:rPr>
          <w:rFonts w:ascii="Book Antiqua" w:eastAsia="Book Antiqua" w:hAnsi="Book Antiqua" w:cs="Book Antiqua"/>
          <w:b/>
          <w:bCs/>
          <w:color w:val="000000"/>
        </w:rPr>
        <w:t>7</w:t>
      </w:r>
      <w:r w:rsidRPr="00A170C7">
        <w:rPr>
          <w:rFonts w:ascii="Book Antiqua" w:eastAsia="Book Antiqua" w:hAnsi="Book Antiqua" w:cs="Book Antiqua"/>
          <w:color w:val="000000"/>
        </w:rPr>
        <w:t>: 45569 [PMID: 28349972 DOI: 10.1038/srep45569]</w:t>
      </w:r>
    </w:p>
    <w:p w14:paraId="32191BB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71 </w:t>
      </w:r>
      <w:r w:rsidRPr="00A170C7">
        <w:rPr>
          <w:rFonts w:ascii="Book Antiqua" w:eastAsia="Book Antiqua" w:hAnsi="Book Antiqua" w:cs="Book Antiqua"/>
          <w:b/>
          <w:bCs/>
          <w:color w:val="000000"/>
        </w:rPr>
        <w:t>Nottrott S</w:t>
      </w:r>
      <w:r w:rsidRPr="00A170C7">
        <w:rPr>
          <w:rFonts w:ascii="Book Antiqua" w:eastAsia="Book Antiqua" w:hAnsi="Book Antiqua" w:cs="Book Antiqua"/>
          <w:color w:val="000000"/>
        </w:rPr>
        <w:t xml:space="preserve">, Schoentaube J, Genth H, Just I, Gerhard R. Clostridium difficile toxin A-induced apoptosis is p53-independent but depends on glucosylation of Rho GTPases. </w:t>
      </w:r>
      <w:r w:rsidRPr="00A170C7">
        <w:rPr>
          <w:rFonts w:ascii="Book Antiqua" w:eastAsia="Book Antiqua" w:hAnsi="Book Antiqua" w:cs="Book Antiqua"/>
          <w:i/>
          <w:iCs/>
          <w:color w:val="000000"/>
        </w:rPr>
        <w:t>Apoptosis</w:t>
      </w:r>
      <w:r w:rsidRPr="00A170C7">
        <w:rPr>
          <w:rFonts w:ascii="Book Antiqua" w:eastAsia="Book Antiqua" w:hAnsi="Book Antiqua" w:cs="Book Antiqua"/>
          <w:color w:val="000000"/>
        </w:rPr>
        <w:t xml:space="preserve"> 2007; </w:t>
      </w:r>
      <w:r w:rsidRPr="00A170C7">
        <w:rPr>
          <w:rFonts w:ascii="Book Antiqua" w:eastAsia="Book Antiqua" w:hAnsi="Book Antiqua" w:cs="Book Antiqua"/>
          <w:b/>
          <w:bCs/>
          <w:color w:val="000000"/>
        </w:rPr>
        <w:t>12</w:t>
      </w:r>
      <w:r w:rsidRPr="00A170C7">
        <w:rPr>
          <w:rFonts w:ascii="Book Antiqua" w:eastAsia="Book Antiqua" w:hAnsi="Book Antiqua" w:cs="Book Antiqua"/>
          <w:color w:val="000000"/>
        </w:rPr>
        <w:t>: 1443-1453 [PMID: 17437185 DOI: 10.1007/s10495-007-0074-8]</w:t>
      </w:r>
    </w:p>
    <w:p w14:paraId="0849DB6F"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72 </w:t>
      </w:r>
      <w:r w:rsidRPr="00A170C7">
        <w:rPr>
          <w:rFonts w:ascii="Book Antiqua" w:eastAsia="Book Antiqua" w:hAnsi="Book Antiqua" w:cs="Book Antiqua"/>
          <w:b/>
          <w:bCs/>
          <w:color w:val="000000"/>
        </w:rPr>
        <w:t>Fettucciari K</w:t>
      </w:r>
      <w:r w:rsidRPr="00A170C7">
        <w:rPr>
          <w:rFonts w:ascii="Book Antiqua" w:eastAsia="Book Antiqua" w:hAnsi="Book Antiqua" w:cs="Book Antiqua"/>
          <w:color w:val="000000"/>
        </w:rPr>
        <w:t xml:space="preserve">, Marguerie F, Fruganti A, Marchegiani A, Spaterna A, Brancorsini S, Marconi P, Bassotti G. Clostridioides difficile toxin B alone and with pro-inflammatory cytokines induces apoptosis in enteric glial cells by activating three different signalling pathways mediated by caspases, calpains and cathepsin B. </w:t>
      </w:r>
      <w:r w:rsidRPr="00A170C7">
        <w:rPr>
          <w:rFonts w:ascii="Book Antiqua" w:eastAsia="Book Antiqua" w:hAnsi="Book Antiqua" w:cs="Book Antiqua"/>
          <w:i/>
          <w:iCs/>
          <w:color w:val="000000"/>
        </w:rPr>
        <w:t>Cell Mol Life Sci</w:t>
      </w:r>
      <w:r w:rsidRPr="00A170C7">
        <w:rPr>
          <w:rFonts w:ascii="Book Antiqua" w:eastAsia="Book Antiqua" w:hAnsi="Book Antiqua" w:cs="Book Antiqua"/>
          <w:color w:val="000000"/>
        </w:rPr>
        <w:t xml:space="preserve"> 2022; </w:t>
      </w:r>
      <w:r w:rsidRPr="00A170C7">
        <w:rPr>
          <w:rFonts w:ascii="Book Antiqua" w:eastAsia="Book Antiqua" w:hAnsi="Book Antiqua" w:cs="Book Antiqua"/>
          <w:b/>
          <w:bCs/>
          <w:color w:val="000000"/>
        </w:rPr>
        <w:t>79</w:t>
      </w:r>
      <w:r w:rsidRPr="00A170C7">
        <w:rPr>
          <w:rFonts w:ascii="Book Antiqua" w:eastAsia="Book Antiqua" w:hAnsi="Book Antiqua" w:cs="Book Antiqua"/>
          <w:color w:val="000000"/>
        </w:rPr>
        <w:t>: 442 [PMID: 35864342 DOI: 10.1007/s00018-022-04459-z]</w:t>
      </w:r>
    </w:p>
    <w:p w14:paraId="1473E687"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73 </w:t>
      </w:r>
      <w:r w:rsidRPr="00A170C7">
        <w:rPr>
          <w:rFonts w:ascii="Book Antiqua" w:eastAsia="Book Antiqua" w:hAnsi="Book Antiqua" w:cs="Book Antiqua"/>
          <w:b/>
          <w:bCs/>
          <w:color w:val="000000"/>
        </w:rPr>
        <w:t>Solomon K</w:t>
      </w:r>
      <w:r w:rsidRPr="00A170C7">
        <w:rPr>
          <w:rFonts w:ascii="Book Antiqua" w:eastAsia="Book Antiqua" w:hAnsi="Book Antiqua" w:cs="Book Antiqua"/>
          <w:color w:val="000000"/>
        </w:rPr>
        <w:t xml:space="preserve">, Webb J, Ali N, Robins RA, Mahida YR. Monocytes are highly sensitive to clostridium difficile toxin A-induced apoptotic and nonapoptotic cell death. </w:t>
      </w:r>
      <w:r w:rsidRPr="00A170C7">
        <w:rPr>
          <w:rFonts w:ascii="Book Antiqua" w:eastAsia="Book Antiqua" w:hAnsi="Book Antiqua" w:cs="Book Antiqua"/>
          <w:i/>
          <w:iCs/>
          <w:color w:val="000000"/>
        </w:rPr>
        <w:t>Infect Immun</w:t>
      </w:r>
      <w:r w:rsidRPr="00A170C7">
        <w:rPr>
          <w:rFonts w:ascii="Book Antiqua" w:eastAsia="Book Antiqua" w:hAnsi="Book Antiqua" w:cs="Book Antiqua"/>
          <w:color w:val="000000"/>
        </w:rPr>
        <w:t xml:space="preserve"> 2005; </w:t>
      </w:r>
      <w:r w:rsidRPr="00A170C7">
        <w:rPr>
          <w:rFonts w:ascii="Book Antiqua" w:eastAsia="Book Antiqua" w:hAnsi="Book Antiqua" w:cs="Book Antiqua"/>
          <w:b/>
          <w:bCs/>
          <w:color w:val="000000"/>
        </w:rPr>
        <w:t>73</w:t>
      </w:r>
      <w:r w:rsidRPr="00A170C7">
        <w:rPr>
          <w:rFonts w:ascii="Book Antiqua" w:eastAsia="Book Antiqua" w:hAnsi="Book Antiqua" w:cs="Book Antiqua"/>
          <w:color w:val="000000"/>
        </w:rPr>
        <w:t>: 1625-1634 [PMID: 15731062 DOI: 10.1128/IAI.73.3.1625-1634.2005]</w:t>
      </w:r>
    </w:p>
    <w:p w14:paraId="3D5F7B2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74 </w:t>
      </w:r>
      <w:r w:rsidRPr="00A170C7">
        <w:rPr>
          <w:rFonts w:ascii="Book Antiqua" w:eastAsia="Book Antiqua" w:hAnsi="Book Antiqua" w:cs="Book Antiqua"/>
          <w:b/>
          <w:bCs/>
          <w:color w:val="000000"/>
        </w:rPr>
        <w:t>Mahida YR</w:t>
      </w:r>
      <w:r w:rsidRPr="00A170C7">
        <w:rPr>
          <w:rFonts w:ascii="Book Antiqua" w:eastAsia="Book Antiqua" w:hAnsi="Book Antiqua" w:cs="Book Antiqua"/>
          <w:color w:val="000000"/>
        </w:rPr>
        <w:t xml:space="preserve">, Galvin A, Makh S, Hyde S, Sanfilippo L, Borriello SP, Sewell HF. Effect of Clostridium difficile toxin A on human colonic lamina propria cells: early loss of macrophages followed by T-cell apoptosis. </w:t>
      </w:r>
      <w:r w:rsidRPr="00A170C7">
        <w:rPr>
          <w:rFonts w:ascii="Book Antiqua" w:eastAsia="Book Antiqua" w:hAnsi="Book Antiqua" w:cs="Book Antiqua"/>
          <w:i/>
          <w:iCs/>
          <w:color w:val="000000"/>
        </w:rPr>
        <w:t>Infect Immun</w:t>
      </w:r>
      <w:r w:rsidRPr="00A170C7">
        <w:rPr>
          <w:rFonts w:ascii="Book Antiqua" w:eastAsia="Book Antiqua" w:hAnsi="Book Antiqua" w:cs="Book Antiqua"/>
          <w:color w:val="000000"/>
        </w:rPr>
        <w:t xml:space="preserve"> 1998; </w:t>
      </w:r>
      <w:r w:rsidRPr="00A170C7">
        <w:rPr>
          <w:rFonts w:ascii="Book Antiqua" w:eastAsia="Book Antiqua" w:hAnsi="Book Antiqua" w:cs="Book Antiqua"/>
          <w:b/>
          <w:bCs/>
          <w:color w:val="000000"/>
        </w:rPr>
        <w:t>66</w:t>
      </w:r>
      <w:r w:rsidRPr="00A170C7">
        <w:rPr>
          <w:rFonts w:ascii="Book Antiqua" w:eastAsia="Book Antiqua" w:hAnsi="Book Antiqua" w:cs="Book Antiqua"/>
          <w:color w:val="000000"/>
        </w:rPr>
        <w:t>: 5462-5469 [PMID: 9784558 DOI: 10.1128/IAI.66.11.5462-5469.1998]</w:t>
      </w:r>
    </w:p>
    <w:p w14:paraId="13050E52" w14:textId="77777777" w:rsidR="00B91B68" w:rsidRPr="00A170C7" w:rsidRDefault="00B91B68" w:rsidP="00715924">
      <w:pPr>
        <w:spacing w:line="360" w:lineRule="auto"/>
        <w:jc w:val="both"/>
        <w:rPr>
          <w:rFonts w:ascii="Book Antiqua" w:eastAsia="Book Antiqua" w:hAnsi="Book Antiqua" w:cs="Book Antiqua"/>
          <w:color w:val="000000"/>
          <w:lang w:val="it-IT"/>
        </w:rPr>
      </w:pPr>
      <w:r w:rsidRPr="00A170C7">
        <w:rPr>
          <w:rFonts w:ascii="Book Antiqua" w:eastAsia="Book Antiqua" w:hAnsi="Book Antiqua" w:cs="Book Antiqua"/>
          <w:color w:val="000000"/>
        </w:rPr>
        <w:t xml:space="preserve">75 </w:t>
      </w:r>
      <w:r w:rsidRPr="00A170C7">
        <w:rPr>
          <w:rFonts w:ascii="Book Antiqua" w:eastAsia="Book Antiqua" w:hAnsi="Book Antiqua" w:cs="Book Antiqua"/>
          <w:b/>
          <w:bCs/>
          <w:color w:val="000000"/>
        </w:rPr>
        <w:t>Stieglitz F</w:t>
      </w:r>
      <w:r w:rsidRPr="00A170C7">
        <w:rPr>
          <w:rFonts w:ascii="Book Antiqua" w:eastAsia="Book Antiqua" w:hAnsi="Book Antiqua" w:cs="Book Antiqua"/>
          <w:color w:val="000000"/>
        </w:rPr>
        <w:t xml:space="preserve">, Gerhard R, Hönig R, Giehl K, Pich A. TcdB of Clostridioides difficile Mediates RAS-Dependent Necrosis in Epithelial Cells. </w:t>
      </w:r>
      <w:r w:rsidRPr="00A170C7">
        <w:rPr>
          <w:rFonts w:ascii="Book Antiqua" w:eastAsia="Book Antiqua" w:hAnsi="Book Antiqua" w:cs="Book Antiqua"/>
          <w:i/>
          <w:iCs/>
          <w:color w:val="000000"/>
          <w:lang w:val="it-IT"/>
        </w:rPr>
        <w:t>Int J Mol Sci</w:t>
      </w:r>
      <w:r w:rsidRPr="00A170C7">
        <w:rPr>
          <w:rFonts w:ascii="Book Antiqua" w:eastAsia="Book Antiqua" w:hAnsi="Book Antiqua" w:cs="Book Antiqua"/>
          <w:color w:val="000000"/>
          <w:lang w:val="it-IT"/>
        </w:rPr>
        <w:t xml:space="preserve"> 2022; </w:t>
      </w:r>
      <w:r w:rsidRPr="00A170C7">
        <w:rPr>
          <w:rFonts w:ascii="Book Antiqua" w:eastAsia="Book Antiqua" w:hAnsi="Book Antiqua" w:cs="Book Antiqua"/>
          <w:b/>
          <w:bCs/>
          <w:color w:val="000000"/>
          <w:lang w:val="it-IT"/>
        </w:rPr>
        <w:t>23</w:t>
      </w:r>
      <w:r w:rsidRPr="00A170C7">
        <w:rPr>
          <w:rFonts w:ascii="Book Antiqua" w:eastAsia="Book Antiqua" w:hAnsi="Book Antiqua" w:cs="Book Antiqua"/>
          <w:color w:val="000000"/>
          <w:lang w:val="it-IT"/>
        </w:rPr>
        <w:t xml:space="preserve"> [PMID: 35457076 DOI: 10.3390/ijms23084258]</w:t>
      </w:r>
    </w:p>
    <w:p w14:paraId="44031045"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lang w:val="it-IT"/>
        </w:rPr>
        <w:t xml:space="preserve">76 </w:t>
      </w:r>
      <w:r w:rsidRPr="00A170C7">
        <w:rPr>
          <w:rFonts w:ascii="Book Antiqua" w:eastAsia="Book Antiqua" w:hAnsi="Book Antiqua" w:cs="Book Antiqua"/>
          <w:b/>
          <w:bCs/>
          <w:color w:val="000000"/>
          <w:lang w:val="it-IT"/>
        </w:rPr>
        <w:t>Fettucciari K</w:t>
      </w:r>
      <w:r w:rsidRPr="00A170C7">
        <w:rPr>
          <w:rFonts w:ascii="Book Antiqua" w:eastAsia="Book Antiqua" w:hAnsi="Book Antiqua" w:cs="Book Antiqua"/>
          <w:color w:val="000000"/>
          <w:lang w:val="it-IT"/>
        </w:rPr>
        <w:t xml:space="preserve">, Macchioni L, Davidescu M, Scarpelli P, Palumbo C, Corazzi L, Marchegiani A, Cerquetella M, Spaterna A, Marconi P, Bassotti G. Clostridium difficile toxin B induces senescence in enteric glial cells: A potential new mechanism of Clostridium difficile pathogenesis. </w:t>
      </w:r>
      <w:r w:rsidRPr="00A170C7">
        <w:rPr>
          <w:rFonts w:ascii="Book Antiqua" w:eastAsia="Book Antiqua" w:hAnsi="Book Antiqua" w:cs="Book Antiqua"/>
          <w:i/>
          <w:iCs/>
          <w:color w:val="000000"/>
        </w:rPr>
        <w:t>Biochim Biophys Acta Mol Cell Res</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1865</w:t>
      </w:r>
      <w:r w:rsidRPr="00A170C7">
        <w:rPr>
          <w:rFonts w:ascii="Book Antiqua" w:eastAsia="Book Antiqua" w:hAnsi="Book Antiqua" w:cs="Book Antiqua"/>
          <w:color w:val="000000"/>
        </w:rPr>
        <w:t>: 1945-1958 [PMID: 30296499 DOI: 10.1016/j.bbamcr.2018.10.007]</w:t>
      </w:r>
    </w:p>
    <w:p w14:paraId="4493EE8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lastRenderedPageBreak/>
        <w:t xml:space="preserve">77 </w:t>
      </w:r>
      <w:r w:rsidRPr="00A170C7">
        <w:rPr>
          <w:rFonts w:ascii="Book Antiqua" w:eastAsia="Book Antiqua" w:hAnsi="Book Antiqua" w:cs="Book Antiqua"/>
          <w:b/>
          <w:bCs/>
          <w:color w:val="000000"/>
        </w:rPr>
        <w:t>Schneider S</w:t>
      </w:r>
      <w:r w:rsidRPr="00A170C7">
        <w:rPr>
          <w:rFonts w:ascii="Book Antiqua" w:eastAsia="Book Antiqua" w:hAnsi="Book Antiqua" w:cs="Book Antiqua"/>
          <w:color w:val="000000"/>
        </w:rPr>
        <w:t xml:space="preserve">, Wright CM, Heuckeroth RO. Unexpected Roles for the Second Brain: Enteric Nervous System as Master Regulator of Bowel Function. </w:t>
      </w:r>
      <w:r w:rsidRPr="00A170C7">
        <w:rPr>
          <w:rFonts w:ascii="Book Antiqua" w:eastAsia="Book Antiqua" w:hAnsi="Book Antiqua" w:cs="Book Antiqua"/>
          <w:i/>
          <w:iCs/>
          <w:color w:val="000000"/>
        </w:rPr>
        <w:t>Annu Rev Physiol</w:t>
      </w:r>
      <w:r w:rsidRPr="00A170C7">
        <w:rPr>
          <w:rFonts w:ascii="Book Antiqua" w:eastAsia="Book Antiqua" w:hAnsi="Book Antiqua" w:cs="Book Antiqua"/>
          <w:color w:val="000000"/>
        </w:rPr>
        <w:t xml:space="preserve"> 2019; </w:t>
      </w:r>
      <w:r w:rsidRPr="00A170C7">
        <w:rPr>
          <w:rFonts w:ascii="Book Antiqua" w:eastAsia="Book Antiqua" w:hAnsi="Book Antiqua" w:cs="Book Antiqua"/>
          <w:b/>
          <w:bCs/>
          <w:color w:val="000000"/>
        </w:rPr>
        <w:t>81</w:t>
      </w:r>
      <w:r w:rsidRPr="00A170C7">
        <w:rPr>
          <w:rFonts w:ascii="Book Antiqua" w:eastAsia="Book Antiqua" w:hAnsi="Book Antiqua" w:cs="Book Antiqua"/>
          <w:color w:val="000000"/>
        </w:rPr>
        <w:t>: 235-259 [PMID: 30379617 DOI: 10.1146/annurev-physiol-021317-121515]</w:t>
      </w:r>
    </w:p>
    <w:p w14:paraId="7A3355A2"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78 </w:t>
      </w:r>
      <w:r w:rsidRPr="00A170C7">
        <w:rPr>
          <w:rFonts w:ascii="Book Antiqua" w:eastAsia="Book Antiqua" w:hAnsi="Book Antiqua" w:cs="Book Antiqua"/>
          <w:b/>
          <w:bCs/>
          <w:color w:val="000000"/>
        </w:rPr>
        <w:t>Orenstein R</w:t>
      </w:r>
      <w:r w:rsidRPr="00A170C7">
        <w:rPr>
          <w:rFonts w:ascii="Book Antiqua" w:eastAsia="Book Antiqua" w:hAnsi="Book Antiqua" w:cs="Book Antiqua"/>
          <w:color w:val="000000"/>
        </w:rPr>
        <w:t xml:space="preserve">, Patron RL, Seville MT. Why Does Clostridium difficile Infection Recur? </w:t>
      </w:r>
      <w:r w:rsidRPr="00A170C7">
        <w:rPr>
          <w:rFonts w:ascii="Book Antiqua" w:eastAsia="Book Antiqua" w:hAnsi="Book Antiqua" w:cs="Book Antiqua"/>
          <w:i/>
          <w:iCs/>
          <w:color w:val="000000"/>
        </w:rPr>
        <w:t>J Am Osteopath Assoc</w:t>
      </w:r>
      <w:r w:rsidRPr="00A170C7">
        <w:rPr>
          <w:rFonts w:ascii="Book Antiqua" w:eastAsia="Book Antiqua" w:hAnsi="Book Antiqua" w:cs="Book Antiqua"/>
          <w:color w:val="000000"/>
        </w:rPr>
        <w:t xml:space="preserve"> 2019; </w:t>
      </w:r>
      <w:r w:rsidRPr="00A170C7">
        <w:rPr>
          <w:rFonts w:ascii="Book Antiqua" w:eastAsia="Book Antiqua" w:hAnsi="Book Antiqua" w:cs="Book Antiqua"/>
          <w:b/>
          <w:bCs/>
          <w:color w:val="000000"/>
        </w:rPr>
        <w:t>119</w:t>
      </w:r>
      <w:r w:rsidRPr="00A170C7">
        <w:rPr>
          <w:rFonts w:ascii="Book Antiqua" w:eastAsia="Book Antiqua" w:hAnsi="Book Antiqua" w:cs="Book Antiqua"/>
          <w:color w:val="000000"/>
        </w:rPr>
        <w:t>: 322-326 [PMID: 31034070 DOI: 10.7556/jaoa.2019.054]</w:t>
      </w:r>
    </w:p>
    <w:p w14:paraId="1E6933D2"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79 </w:t>
      </w:r>
      <w:r w:rsidRPr="00A170C7">
        <w:rPr>
          <w:rFonts w:ascii="Book Antiqua" w:eastAsia="Book Antiqua" w:hAnsi="Book Antiqua" w:cs="Book Antiqua"/>
          <w:b/>
          <w:bCs/>
          <w:color w:val="000000"/>
        </w:rPr>
        <w:t>Kochan TJ</w:t>
      </w:r>
      <w:r w:rsidRPr="00A170C7">
        <w:rPr>
          <w:rFonts w:ascii="Book Antiqua" w:eastAsia="Book Antiqua" w:hAnsi="Book Antiqua" w:cs="Book Antiqua"/>
          <w:color w:val="000000"/>
        </w:rPr>
        <w:t xml:space="preserve">, Foley MH, Shoshiev MS, Somers MJ, Carlson PE, Hanna PC. Updates to Clostridium difficile Spore Germination. </w:t>
      </w:r>
      <w:r w:rsidRPr="00A170C7">
        <w:rPr>
          <w:rFonts w:ascii="Book Antiqua" w:eastAsia="Book Antiqua" w:hAnsi="Book Antiqua" w:cs="Book Antiqua"/>
          <w:i/>
          <w:iCs/>
          <w:color w:val="000000"/>
        </w:rPr>
        <w:t>J Bacteriol</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200</w:t>
      </w:r>
      <w:r w:rsidRPr="00A170C7">
        <w:rPr>
          <w:rFonts w:ascii="Book Antiqua" w:eastAsia="Book Antiqua" w:hAnsi="Book Antiqua" w:cs="Book Antiqua"/>
          <w:color w:val="000000"/>
        </w:rPr>
        <w:t xml:space="preserve"> [PMID: 29760211 DOI: 10.1128/JB.00218-18]</w:t>
      </w:r>
    </w:p>
    <w:p w14:paraId="44F5BE74"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80 </w:t>
      </w:r>
      <w:r w:rsidRPr="00A170C7">
        <w:rPr>
          <w:rFonts w:ascii="Book Antiqua" w:eastAsia="Book Antiqua" w:hAnsi="Book Antiqua" w:cs="Book Antiqua"/>
          <w:b/>
          <w:bCs/>
          <w:color w:val="000000"/>
        </w:rPr>
        <w:t>Edwards AN</w:t>
      </w:r>
      <w:r w:rsidRPr="00A170C7">
        <w:rPr>
          <w:rFonts w:ascii="Book Antiqua" w:eastAsia="Book Antiqua" w:hAnsi="Book Antiqua" w:cs="Book Antiqua"/>
          <w:color w:val="000000"/>
        </w:rPr>
        <w:t xml:space="preserve">, Karim ST, Pascual RA, Jowhar LM, Anderson SE, McBride SM. Chemical and Stress Resistances of Clostridium difficile Spores and Vegetative Cells. </w:t>
      </w:r>
      <w:r w:rsidRPr="00A170C7">
        <w:rPr>
          <w:rFonts w:ascii="Book Antiqua" w:eastAsia="Book Antiqua" w:hAnsi="Book Antiqua" w:cs="Book Antiqua"/>
          <w:i/>
          <w:iCs/>
          <w:color w:val="000000"/>
        </w:rPr>
        <w:t>Front Microbiol</w:t>
      </w:r>
      <w:r w:rsidRPr="00A170C7">
        <w:rPr>
          <w:rFonts w:ascii="Book Antiqua" w:eastAsia="Book Antiqua" w:hAnsi="Book Antiqua" w:cs="Book Antiqua"/>
          <w:color w:val="000000"/>
        </w:rPr>
        <w:t xml:space="preserve"> 2016; </w:t>
      </w:r>
      <w:r w:rsidRPr="00A170C7">
        <w:rPr>
          <w:rFonts w:ascii="Book Antiqua" w:eastAsia="Book Antiqua" w:hAnsi="Book Antiqua" w:cs="Book Antiqua"/>
          <w:b/>
          <w:bCs/>
          <w:color w:val="000000"/>
        </w:rPr>
        <w:t>7</w:t>
      </w:r>
      <w:r w:rsidRPr="00A170C7">
        <w:rPr>
          <w:rFonts w:ascii="Book Antiqua" w:eastAsia="Book Antiqua" w:hAnsi="Book Antiqua" w:cs="Book Antiqua"/>
          <w:color w:val="000000"/>
        </w:rPr>
        <w:t>: 1698 [PMID: 27833595 DOI: 10.3389/fmicb.2016.01698]</w:t>
      </w:r>
    </w:p>
    <w:p w14:paraId="229846B4" w14:textId="77777777" w:rsidR="00B91B68" w:rsidRPr="00A170C7" w:rsidRDefault="00B91B68" w:rsidP="00715924">
      <w:pPr>
        <w:spacing w:line="360" w:lineRule="auto"/>
        <w:jc w:val="both"/>
        <w:rPr>
          <w:rFonts w:ascii="Book Antiqua" w:eastAsia="Book Antiqua" w:hAnsi="Book Antiqua" w:cs="Book Antiqua"/>
          <w:color w:val="000000"/>
          <w:lang w:val="it-IT"/>
        </w:rPr>
      </w:pPr>
      <w:r w:rsidRPr="00A170C7">
        <w:rPr>
          <w:rFonts w:ascii="Book Antiqua" w:eastAsia="Book Antiqua" w:hAnsi="Book Antiqua" w:cs="Book Antiqua"/>
          <w:color w:val="000000"/>
        </w:rPr>
        <w:t xml:space="preserve">81 </w:t>
      </w:r>
      <w:r w:rsidRPr="00A170C7">
        <w:rPr>
          <w:rFonts w:ascii="Book Antiqua" w:eastAsia="Book Antiqua" w:hAnsi="Book Antiqua" w:cs="Book Antiqua"/>
          <w:b/>
          <w:bCs/>
          <w:color w:val="000000"/>
        </w:rPr>
        <w:t>Larcombe S</w:t>
      </w:r>
      <w:r w:rsidRPr="00A170C7">
        <w:rPr>
          <w:rFonts w:ascii="Book Antiqua" w:eastAsia="Book Antiqua" w:hAnsi="Book Antiqua" w:cs="Book Antiqua"/>
          <w:color w:val="000000"/>
        </w:rPr>
        <w:t xml:space="preserve">, Hutton ML, Lyras D. Involvement of Bacteria Other Than Clostridium difficile in Antibiotic-Associated Diarrhoea. </w:t>
      </w:r>
      <w:r w:rsidRPr="00A170C7">
        <w:rPr>
          <w:rFonts w:ascii="Book Antiqua" w:eastAsia="Book Antiqua" w:hAnsi="Book Antiqua" w:cs="Book Antiqua"/>
          <w:i/>
          <w:iCs/>
          <w:color w:val="000000"/>
          <w:lang w:val="it-IT"/>
        </w:rPr>
        <w:t>Trends Microbiol</w:t>
      </w:r>
      <w:r w:rsidRPr="00A170C7">
        <w:rPr>
          <w:rFonts w:ascii="Book Antiqua" w:eastAsia="Book Antiqua" w:hAnsi="Book Antiqua" w:cs="Book Antiqua"/>
          <w:color w:val="000000"/>
          <w:lang w:val="it-IT"/>
        </w:rPr>
        <w:t xml:space="preserve"> 2016; </w:t>
      </w:r>
      <w:r w:rsidRPr="00A170C7">
        <w:rPr>
          <w:rFonts w:ascii="Book Antiqua" w:eastAsia="Book Antiqua" w:hAnsi="Book Antiqua" w:cs="Book Antiqua"/>
          <w:b/>
          <w:bCs/>
          <w:color w:val="000000"/>
          <w:lang w:val="it-IT"/>
        </w:rPr>
        <w:t>24</w:t>
      </w:r>
      <w:r w:rsidRPr="00A170C7">
        <w:rPr>
          <w:rFonts w:ascii="Book Antiqua" w:eastAsia="Book Antiqua" w:hAnsi="Book Antiqua" w:cs="Book Antiqua"/>
          <w:color w:val="000000"/>
          <w:lang w:val="it-IT"/>
        </w:rPr>
        <w:t>: 463-476 [PMID: 26897710 DOI: 10.1016/j.tim.2016.02.001]</w:t>
      </w:r>
    </w:p>
    <w:p w14:paraId="46DD23B5"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lang w:val="it-IT"/>
        </w:rPr>
        <w:t xml:space="preserve">82 </w:t>
      </w:r>
      <w:r w:rsidRPr="00A170C7">
        <w:rPr>
          <w:rFonts w:ascii="Book Antiqua" w:eastAsia="Book Antiqua" w:hAnsi="Book Antiqua" w:cs="Book Antiqua"/>
          <w:b/>
          <w:bCs/>
          <w:color w:val="000000"/>
          <w:lang w:val="it-IT"/>
        </w:rPr>
        <w:t>Uzal FA</w:t>
      </w:r>
      <w:r w:rsidRPr="00A170C7">
        <w:rPr>
          <w:rFonts w:ascii="Book Antiqua" w:eastAsia="Book Antiqua" w:hAnsi="Book Antiqua" w:cs="Book Antiqua"/>
          <w:color w:val="000000"/>
          <w:lang w:val="it-IT"/>
        </w:rPr>
        <w:t xml:space="preserve">, Navarro MA, Li J, Freedman JC, Shrestha A, McClane BA. </w:t>
      </w:r>
      <w:r w:rsidRPr="00A170C7">
        <w:rPr>
          <w:rFonts w:ascii="Book Antiqua" w:eastAsia="Book Antiqua" w:hAnsi="Book Antiqua" w:cs="Book Antiqua"/>
          <w:color w:val="000000"/>
        </w:rPr>
        <w:t xml:space="preserve">Comparative pathogenesis of enteric clostridial infections in humans and animals. </w:t>
      </w:r>
      <w:r w:rsidRPr="00A170C7">
        <w:rPr>
          <w:rFonts w:ascii="Book Antiqua" w:eastAsia="Book Antiqua" w:hAnsi="Book Antiqua" w:cs="Book Antiqua"/>
          <w:i/>
          <w:iCs/>
          <w:color w:val="000000"/>
        </w:rPr>
        <w:t>Anaerobe</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53</w:t>
      </w:r>
      <w:r w:rsidRPr="00A170C7">
        <w:rPr>
          <w:rFonts w:ascii="Book Antiqua" w:eastAsia="Book Antiqua" w:hAnsi="Book Antiqua" w:cs="Book Antiqua"/>
          <w:color w:val="000000"/>
        </w:rPr>
        <w:t>: 11-20 [PMID: 29883627 DOI: 10.1016/j.anaerobe.2018.06.002]</w:t>
      </w:r>
    </w:p>
    <w:p w14:paraId="2CAFB910"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83 </w:t>
      </w:r>
      <w:r w:rsidRPr="00A170C7">
        <w:rPr>
          <w:rFonts w:ascii="Book Antiqua" w:eastAsia="Book Antiqua" w:hAnsi="Book Antiqua" w:cs="Book Antiqua"/>
          <w:b/>
          <w:bCs/>
          <w:color w:val="000000"/>
        </w:rPr>
        <w:t>Paredes-Sabja D</w:t>
      </w:r>
      <w:r w:rsidRPr="00A170C7">
        <w:rPr>
          <w:rFonts w:ascii="Book Antiqua" w:eastAsia="Book Antiqua" w:hAnsi="Book Antiqua" w:cs="Book Antiqua"/>
          <w:color w:val="000000"/>
        </w:rPr>
        <w:t xml:space="preserve">, Shen A, Sorg JA. Clostridium difficile spore biology: sporulation, germination, and spore structural proteins. </w:t>
      </w:r>
      <w:r w:rsidRPr="00A170C7">
        <w:rPr>
          <w:rFonts w:ascii="Book Antiqua" w:eastAsia="Book Antiqua" w:hAnsi="Book Antiqua" w:cs="Book Antiqua"/>
          <w:i/>
          <w:iCs/>
          <w:color w:val="000000"/>
        </w:rPr>
        <w:t>Trends Microbiol</w:t>
      </w:r>
      <w:r w:rsidRPr="00A170C7">
        <w:rPr>
          <w:rFonts w:ascii="Book Antiqua" w:eastAsia="Book Antiqua" w:hAnsi="Book Antiqua" w:cs="Book Antiqua"/>
          <w:color w:val="000000"/>
        </w:rPr>
        <w:t xml:space="preserve"> 2014; </w:t>
      </w:r>
      <w:r w:rsidRPr="00A170C7">
        <w:rPr>
          <w:rFonts w:ascii="Book Antiqua" w:eastAsia="Book Antiqua" w:hAnsi="Book Antiqua" w:cs="Book Antiqua"/>
          <w:b/>
          <w:bCs/>
          <w:color w:val="000000"/>
        </w:rPr>
        <w:t>22</w:t>
      </w:r>
      <w:r w:rsidRPr="00A170C7">
        <w:rPr>
          <w:rFonts w:ascii="Book Antiqua" w:eastAsia="Book Antiqua" w:hAnsi="Book Antiqua" w:cs="Book Antiqua"/>
          <w:color w:val="000000"/>
        </w:rPr>
        <w:t>: 406-416 [PMID: 24814671 DOI: 10.1016/j.tim.2014.04.003]</w:t>
      </w:r>
    </w:p>
    <w:p w14:paraId="6C5B5A46"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84 </w:t>
      </w:r>
      <w:r w:rsidRPr="00A170C7">
        <w:rPr>
          <w:rFonts w:ascii="Book Antiqua" w:eastAsia="Book Antiqua" w:hAnsi="Book Antiqua" w:cs="Book Antiqua"/>
          <w:b/>
          <w:bCs/>
          <w:color w:val="000000"/>
        </w:rPr>
        <w:t>Shen A</w:t>
      </w:r>
      <w:r w:rsidRPr="00A170C7">
        <w:rPr>
          <w:rFonts w:ascii="Book Antiqua" w:eastAsia="Book Antiqua" w:hAnsi="Book Antiqua" w:cs="Book Antiqua"/>
          <w:color w:val="000000"/>
        </w:rPr>
        <w:t xml:space="preserve">. Clostridioides difficile Spore Formation and Germination: New Insights and Opportunities for Intervention. </w:t>
      </w:r>
      <w:r w:rsidRPr="00A170C7">
        <w:rPr>
          <w:rFonts w:ascii="Book Antiqua" w:eastAsia="Book Antiqua" w:hAnsi="Book Antiqua" w:cs="Book Antiqua"/>
          <w:i/>
          <w:iCs/>
          <w:color w:val="000000"/>
        </w:rPr>
        <w:t>Annu Rev Microbiol</w:t>
      </w:r>
      <w:r w:rsidRPr="00A170C7">
        <w:rPr>
          <w:rFonts w:ascii="Book Antiqua" w:eastAsia="Book Antiqua" w:hAnsi="Book Antiqua" w:cs="Book Antiqua"/>
          <w:color w:val="000000"/>
        </w:rPr>
        <w:t xml:space="preserve"> 2020; </w:t>
      </w:r>
      <w:r w:rsidRPr="00A170C7">
        <w:rPr>
          <w:rFonts w:ascii="Book Antiqua" w:eastAsia="Book Antiqua" w:hAnsi="Book Antiqua" w:cs="Book Antiqua"/>
          <w:b/>
          <w:bCs/>
          <w:color w:val="000000"/>
        </w:rPr>
        <w:t>74</w:t>
      </w:r>
      <w:r w:rsidRPr="00A170C7">
        <w:rPr>
          <w:rFonts w:ascii="Book Antiqua" w:eastAsia="Book Antiqua" w:hAnsi="Book Antiqua" w:cs="Book Antiqua"/>
          <w:color w:val="000000"/>
        </w:rPr>
        <w:t>: 545-566 [PMID: 32905755 DOI: 10.1146/annurev-micro-011320-011321]</w:t>
      </w:r>
    </w:p>
    <w:p w14:paraId="07A329DE"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85 </w:t>
      </w:r>
      <w:r w:rsidRPr="00A170C7">
        <w:rPr>
          <w:rFonts w:ascii="Book Antiqua" w:eastAsia="Book Antiqua" w:hAnsi="Book Antiqua" w:cs="Book Antiqua"/>
          <w:b/>
          <w:bCs/>
          <w:color w:val="000000"/>
        </w:rPr>
        <w:t>Castro-Córdova P</w:t>
      </w:r>
      <w:r w:rsidRPr="00A170C7">
        <w:rPr>
          <w:rFonts w:ascii="Book Antiqua" w:eastAsia="Book Antiqua" w:hAnsi="Book Antiqua" w:cs="Book Antiqua"/>
          <w:color w:val="000000"/>
        </w:rPr>
        <w:t xml:space="preserve">, Mora-Uribe P, Reyes-Ramírez R, Cofré-Araneda G, Orozco-Aguilar J, Brito-Silva C, Mendoza-León MJ, Kuehne SA, Minton NP, Pizarro-Guajardo M, Paredes-Sabja D. Entry of spores into intestinal epithelial cells contributes to recurrence of Clostridioides difficile infection. </w:t>
      </w:r>
      <w:r w:rsidRPr="00A170C7">
        <w:rPr>
          <w:rFonts w:ascii="Book Antiqua" w:eastAsia="Book Antiqua" w:hAnsi="Book Antiqua" w:cs="Book Antiqua"/>
          <w:i/>
          <w:iCs/>
          <w:color w:val="000000"/>
        </w:rPr>
        <w:t>Nat Commun</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12</w:t>
      </w:r>
      <w:r w:rsidRPr="00A170C7">
        <w:rPr>
          <w:rFonts w:ascii="Book Antiqua" w:eastAsia="Book Antiqua" w:hAnsi="Book Antiqua" w:cs="Book Antiqua"/>
          <w:color w:val="000000"/>
        </w:rPr>
        <w:t>: 1140 [PMID: 33602902 DOI: 10.1038/s41467-021-21355-5]</w:t>
      </w:r>
    </w:p>
    <w:p w14:paraId="1989D5A2"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lastRenderedPageBreak/>
        <w:t xml:space="preserve">86 </w:t>
      </w:r>
      <w:r w:rsidRPr="00A170C7">
        <w:rPr>
          <w:rFonts w:ascii="Book Antiqua" w:eastAsia="Book Antiqua" w:hAnsi="Book Antiqua" w:cs="Book Antiqua"/>
          <w:b/>
          <w:bCs/>
          <w:color w:val="000000"/>
        </w:rPr>
        <w:t>Sorg JA</w:t>
      </w:r>
      <w:r w:rsidRPr="00A170C7">
        <w:rPr>
          <w:rFonts w:ascii="Book Antiqua" w:eastAsia="Book Antiqua" w:hAnsi="Book Antiqua" w:cs="Book Antiqua"/>
          <w:color w:val="000000"/>
        </w:rPr>
        <w:t xml:space="preserve">, Sonenshein AL. Bile salts and glycine as cogerminants for Clostridium difficile spores. </w:t>
      </w:r>
      <w:r w:rsidRPr="00A170C7">
        <w:rPr>
          <w:rFonts w:ascii="Book Antiqua" w:eastAsia="Book Antiqua" w:hAnsi="Book Antiqua" w:cs="Book Antiqua"/>
          <w:i/>
          <w:iCs/>
          <w:color w:val="000000"/>
        </w:rPr>
        <w:t>J Bacteriol</w:t>
      </w:r>
      <w:r w:rsidRPr="00A170C7">
        <w:rPr>
          <w:rFonts w:ascii="Book Antiqua" w:eastAsia="Book Antiqua" w:hAnsi="Book Antiqua" w:cs="Book Antiqua"/>
          <w:color w:val="000000"/>
        </w:rPr>
        <w:t xml:space="preserve"> 2008; </w:t>
      </w:r>
      <w:r w:rsidRPr="00A170C7">
        <w:rPr>
          <w:rFonts w:ascii="Book Antiqua" w:eastAsia="Book Antiqua" w:hAnsi="Book Antiqua" w:cs="Book Antiqua"/>
          <w:b/>
          <w:bCs/>
          <w:color w:val="000000"/>
        </w:rPr>
        <w:t>190</w:t>
      </w:r>
      <w:r w:rsidRPr="00A170C7">
        <w:rPr>
          <w:rFonts w:ascii="Book Antiqua" w:eastAsia="Book Antiqua" w:hAnsi="Book Antiqua" w:cs="Book Antiqua"/>
          <w:color w:val="000000"/>
        </w:rPr>
        <w:t>: 2505-2512 [PMID: 18245298 DOI: 10.1128/JB.01765-07]</w:t>
      </w:r>
    </w:p>
    <w:p w14:paraId="57D5733A"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87 </w:t>
      </w:r>
      <w:r w:rsidRPr="00A170C7">
        <w:rPr>
          <w:rFonts w:ascii="Book Antiqua" w:eastAsia="Book Antiqua" w:hAnsi="Book Antiqua" w:cs="Book Antiqua"/>
          <w:b/>
          <w:bCs/>
          <w:color w:val="000000"/>
        </w:rPr>
        <w:t>Eyre DW</w:t>
      </w:r>
      <w:r w:rsidRPr="00A170C7">
        <w:rPr>
          <w:rFonts w:ascii="Book Antiqua" w:eastAsia="Book Antiqua" w:hAnsi="Book Antiqua" w:cs="Book Antiqua"/>
          <w:color w:val="000000"/>
        </w:rPr>
        <w:t xml:space="preserve">, Didelot X, Buckley AM, Freeman J, Moura IB, Crook DW, Peto TEA, Walker AS, Wilcox MH, Dingle KE. Clostridium difficile trehalose metabolism variants are common and not associated with adverse patient outcomes when variably present in the same lineage. </w:t>
      </w:r>
      <w:r w:rsidRPr="00A170C7">
        <w:rPr>
          <w:rFonts w:ascii="Book Antiqua" w:eastAsia="Book Antiqua" w:hAnsi="Book Antiqua" w:cs="Book Antiqua"/>
          <w:i/>
          <w:iCs/>
          <w:color w:val="000000"/>
        </w:rPr>
        <w:t>EBioMedicine</w:t>
      </w:r>
      <w:r w:rsidRPr="00A170C7">
        <w:rPr>
          <w:rFonts w:ascii="Book Antiqua" w:eastAsia="Book Antiqua" w:hAnsi="Book Antiqua" w:cs="Book Antiqua"/>
          <w:color w:val="000000"/>
        </w:rPr>
        <w:t xml:space="preserve"> 2019; </w:t>
      </w:r>
      <w:r w:rsidRPr="00A170C7">
        <w:rPr>
          <w:rFonts w:ascii="Book Antiqua" w:eastAsia="Book Antiqua" w:hAnsi="Book Antiqua" w:cs="Book Antiqua"/>
          <w:b/>
          <w:bCs/>
          <w:color w:val="000000"/>
        </w:rPr>
        <w:t>43</w:t>
      </w:r>
      <w:r w:rsidRPr="00A170C7">
        <w:rPr>
          <w:rFonts w:ascii="Book Antiqua" w:eastAsia="Book Antiqua" w:hAnsi="Book Antiqua" w:cs="Book Antiqua"/>
          <w:color w:val="000000"/>
        </w:rPr>
        <w:t>: 347-355 [PMID: 31036529 DOI: 10.1016/j.ebiom.2019.04.038]</w:t>
      </w:r>
    </w:p>
    <w:p w14:paraId="32B26DEF"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88 </w:t>
      </w:r>
      <w:r w:rsidRPr="00A170C7">
        <w:rPr>
          <w:rFonts w:ascii="Book Antiqua" w:eastAsia="Book Antiqua" w:hAnsi="Book Antiqua" w:cs="Book Antiqua"/>
          <w:b/>
          <w:bCs/>
          <w:color w:val="000000"/>
        </w:rPr>
        <w:t>Winston JA</w:t>
      </w:r>
      <w:r w:rsidRPr="00A170C7">
        <w:rPr>
          <w:rFonts w:ascii="Book Antiqua" w:eastAsia="Book Antiqua" w:hAnsi="Book Antiqua" w:cs="Book Antiqua"/>
          <w:color w:val="000000"/>
        </w:rPr>
        <w:t xml:space="preserve">, Theriot CM. Diversification of host bile acids by members of the gut microbiota. </w:t>
      </w:r>
      <w:r w:rsidRPr="00A170C7">
        <w:rPr>
          <w:rFonts w:ascii="Book Antiqua" w:eastAsia="Book Antiqua" w:hAnsi="Book Antiqua" w:cs="Book Antiqua"/>
          <w:i/>
          <w:iCs/>
          <w:color w:val="000000"/>
        </w:rPr>
        <w:t>Gut Microbes</w:t>
      </w:r>
      <w:r w:rsidRPr="00A170C7">
        <w:rPr>
          <w:rFonts w:ascii="Book Antiqua" w:eastAsia="Book Antiqua" w:hAnsi="Book Antiqua" w:cs="Book Antiqua"/>
          <w:color w:val="000000"/>
        </w:rPr>
        <w:t xml:space="preserve"> 2020; </w:t>
      </w:r>
      <w:r w:rsidRPr="00A170C7">
        <w:rPr>
          <w:rFonts w:ascii="Book Antiqua" w:eastAsia="Book Antiqua" w:hAnsi="Book Antiqua" w:cs="Book Antiqua"/>
          <w:b/>
          <w:bCs/>
          <w:color w:val="000000"/>
        </w:rPr>
        <w:t>11</w:t>
      </w:r>
      <w:r w:rsidRPr="00A170C7">
        <w:rPr>
          <w:rFonts w:ascii="Book Antiqua" w:eastAsia="Book Antiqua" w:hAnsi="Book Antiqua" w:cs="Book Antiqua"/>
          <w:color w:val="000000"/>
        </w:rPr>
        <w:t>: 158-171 [PMID: 31595814 DOI: 10.1080/19490976.2019.1674124]</w:t>
      </w:r>
    </w:p>
    <w:p w14:paraId="023038F4"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89 </w:t>
      </w:r>
      <w:r w:rsidRPr="00A170C7">
        <w:rPr>
          <w:rFonts w:ascii="Book Antiqua" w:eastAsia="Book Antiqua" w:hAnsi="Book Antiqua" w:cs="Book Antiqua"/>
          <w:b/>
          <w:bCs/>
          <w:color w:val="000000"/>
        </w:rPr>
        <w:t>Mullish BH</w:t>
      </w:r>
      <w:r w:rsidRPr="00A170C7">
        <w:rPr>
          <w:rFonts w:ascii="Book Antiqua" w:eastAsia="Book Antiqua" w:hAnsi="Book Antiqua" w:cs="Book Antiqua"/>
          <w:color w:val="000000"/>
        </w:rPr>
        <w:t xml:space="preserve">, Allegretti JR. The contribution of bile acid metabolism to the pathogenesis of Clostridioides difficile infection. </w:t>
      </w:r>
      <w:r w:rsidRPr="00A170C7">
        <w:rPr>
          <w:rFonts w:ascii="Book Antiqua" w:eastAsia="Book Antiqua" w:hAnsi="Book Antiqua" w:cs="Book Antiqua"/>
          <w:i/>
          <w:iCs/>
          <w:color w:val="000000"/>
        </w:rPr>
        <w:t>Therap Adv Gastroenterol</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14</w:t>
      </w:r>
      <w:r w:rsidRPr="00A170C7">
        <w:rPr>
          <w:rFonts w:ascii="Book Antiqua" w:eastAsia="Book Antiqua" w:hAnsi="Book Antiqua" w:cs="Book Antiqua"/>
          <w:color w:val="000000"/>
        </w:rPr>
        <w:t>: 17562848211017725 [PMID: 34104212 DOI: 10.1177/17562848211017725]</w:t>
      </w:r>
    </w:p>
    <w:p w14:paraId="0F0594ED"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90 </w:t>
      </w:r>
      <w:r w:rsidRPr="00A170C7">
        <w:rPr>
          <w:rFonts w:ascii="Book Antiqua" w:eastAsia="Book Antiqua" w:hAnsi="Book Antiqua" w:cs="Book Antiqua"/>
          <w:b/>
          <w:bCs/>
          <w:color w:val="000000"/>
        </w:rPr>
        <w:t>Sehgal K</w:t>
      </w:r>
      <w:r w:rsidRPr="00A170C7">
        <w:rPr>
          <w:rFonts w:ascii="Book Antiqua" w:eastAsia="Book Antiqua" w:hAnsi="Book Antiqua" w:cs="Book Antiqua"/>
          <w:color w:val="000000"/>
        </w:rPr>
        <w:t xml:space="preserve">, Khanna S. Gut microbiome and Clostridioides difficile infection: a closer look at the microscopic interface. </w:t>
      </w:r>
      <w:r w:rsidRPr="00A170C7">
        <w:rPr>
          <w:rFonts w:ascii="Book Antiqua" w:eastAsia="Book Antiqua" w:hAnsi="Book Antiqua" w:cs="Book Antiqua"/>
          <w:i/>
          <w:iCs/>
          <w:color w:val="000000"/>
        </w:rPr>
        <w:t>Therap Adv Gastroenterol</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14</w:t>
      </w:r>
      <w:r w:rsidRPr="00A170C7">
        <w:rPr>
          <w:rFonts w:ascii="Book Antiqua" w:eastAsia="Book Antiqua" w:hAnsi="Book Antiqua" w:cs="Book Antiqua"/>
          <w:color w:val="000000"/>
        </w:rPr>
        <w:t>: 1756284821994736 [PMID: 33747125 DOI: 10.1177/1756284821994736]</w:t>
      </w:r>
    </w:p>
    <w:p w14:paraId="642F08F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91 </w:t>
      </w:r>
      <w:r w:rsidRPr="00A170C7">
        <w:rPr>
          <w:rFonts w:ascii="Book Antiqua" w:eastAsia="Book Antiqua" w:hAnsi="Book Antiqua" w:cs="Book Antiqua"/>
          <w:b/>
          <w:bCs/>
          <w:color w:val="000000"/>
        </w:rPr>
        <w:t>Ofori E</w:t>
      </w:r>
      <w:r w:rsidRPr="00A170C7">
        <w:rPr>
          <w:rFonts w:ascii="Book Antiqua" w:eastAsia="Book Antiqua" w:hAnsi="Book Antiqua" w:cs="Book Antiqua"/>
          <w:color w:val="000000"/>
        </w:rPr>
        <w:t xml:space="preserve">, Ramai D, Dhawan M, Mustafa F, Gasperino J, Reddy M. Community-acquired Clostridium difficile: epidemiology, ribotype, risk factors, hospital and intensive care unit outcomes, and current and emerging therapies. </w:t>
      </w:r>
      <w:r w:rsidRPr="00A170C7">
        <w:rPr>
          <w:rFonts w:ascii="Book Antiqua" w:eastAsia="Book Antiqua" w:hAnsi="Book Antiqua" w:cs="Book Antiqua"/>
          <w:i/>
          <w:iCs/>
          <w:color w:val="000000"/>
        </w:rPr>
        <w:t>J Hosp Infect</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99</w:t>
      </w:r>
      <w:r w:rsidRPr="00A170C7">
        <w:rPr>
          <w:rFonts w:ascii="Book Antiqua" w:eastAsia="Book Antiqua" w:hAnsi="Book Antiqua" w:cs="Book Antiqua"/>
          <w:color w:val="000000"/>
        </w:rPr>
        <w:t>: 436-442 [PMID: 29410012 DOI: 10.1016/j.jhin.2018.01.015]</w:t>
      </w:r>
    </w:p>
    <w:p w14:paraId="7B78A7ED"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92 </w:t>
      </w:r>
      <w:r w:rsidRPr="00A170C7">
        <w:rPr>
          <w:rFonts w:ascii="Book Antiqua" w:eastAsia="Book Antiqua" w:hAnsi="Book Antiqua" w:cs="Book Antiqua"/>
          <w:b/>
          <w:bCs/>
          <w:color w:val="000000"/>
        </w:rPr>
        <w:t>Yang ZH</w:t>
      </w:r>
      <w:r w:rsidRPr="00A170C7">
        <w:rPr>
          <w:rFonts w:ascii="Book Antiqua" w:eastAsia="Book Antiqua" w:hAnsi="Book Antiqua" w:cs="Book Antiqua"/>
          <w:color w:val="000000"/>
        </w:rPr>
        <w:t xml:space="preserve">, Liu F, Zhu XR, Suo FY, Jia ZJ, Yao SK. Altered profiles of fecal bile acids correlate with gut microbiota and inflammatory responses in patients with ulcerative colitis. </w:t>
      </w:r>
      <w:r w:rsidRPr="00A170C7">
        <w:rPr>
          <w:rFonts w:ascii="Book Antiqua" w:eastAsia="Book Antiqua" w:hAnsi="Book Antiqua" w:cs="Book Antiqua"/>
          <w:i/>
          <w:iCs/>
          <w:color w:val="000000"/>
        </w:rPr>
        <w:t>World J Gastroenterol</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27</w:t>
      </w:r>
      <w:r w:rsidRPr="00A170C7">
        <w:rPr>
          <w:rFonts w:ascii="Book Antiqua" w:eastAsia="Book Antiqua" w:hAnsi="Book Antiqua" w:cs="Book Antiqua"/>
          <w:color w:val="000000"/>
        </w:rPr>
        <w:t>: 3609-3629 [PMID: 34239273 DOI: 10.3748/wjg.v27.i24.3609]</w:t>
      </w:r>
    </w:p>
    <w:p w14:paraId="5ECF1D04"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93 </w:t>
      </w:r>
      <w:r w:rsidRPr="00A170C7">
        <w:rPr>
          <w:rFonts w:ascii="Book Antiqua" w:eastAsia="Book Antiqua" w:hAnsi="Book Antiqua" w:cs="Book Antiqua"/>
          <w:b/>
          <w:bCs/>
          <w:color w:val="000000"/>
        </w:rPr>
        <w:t>van der Lugt B</w:t>
      </w:r>
      <w:r w:rsidRPr="00A170C7">
        <w:rPr>
          <w:rFonts w:ascii="Book Antiqua" w:eastAsia="Book Antiqua" w:hAnsi="Book Antiqua" w:cs="Book Antiqua"/>
          <w:color w:val="000000"/>
        </w:rPr>
        <w:t xml:space="preserve">, Vos MCP, Grootte Bromhaar M, Ijssennagger N, Vrieling F, Meijerink J, Steegenga WT. The effects of sulfated secondary bile acids on intestinal barrier function and immune response in an inflammatory in vitro human intestinal model. </w:t>
      </w:r>
      <w:r w:rsidRPr="00A170C7">
        <w:rPr>
          <w:rFonts w:ascii="Book Antiqua" w:eastAsia="Book Antiqua" w:hAnsi="Book Antiqua" w:cs="Book Antiqua"/>
          <w:i/>
          <w:iCs/>
          <w:color w:val="000000"/>
        </w:rPr>
        <w:t>Heliyon</w:t>
      </w:r>
      <w:r w:rsidRPr="00A170C7">
        <w:rPr>
          <w:rFonts w:ascii="Book Antiqua" w:eastAsia="Book Antiqua" w:hAnsi="Book Antiqua" w:cs="Book Antiqua"/>
          <w:color w:val="000000"/>
        </w:rPr>
        <w:t xml:space="preserve"> 2022; </w:t>
      </w:r>
      <w:r w:rsidRPr="00A170C7">
        <w:rPr>
          <w:rFonts w:ascii="Book Antiqua" w:eastAsia="Book Antiqua" w:hAnsi="Book Antiqua" w:cs="Book Antiqua"/>
          <w:b/>
          <w:bCs/>
          <w:color w:val="000000"/>
        </w:rPr>
        <w:t>8</w:t>
      </w:r>
      <w:r w:rsidRPr="00A170C7">
        <w:rPr>
          <w:rFonts w:ascii="Book Antiqua" w:eastAsia="Book Antiqua" w:hAnsi="Book Antiqua" w:cs="Book Antiqua"/>
          <w:color w:val="000000"/>
        </w:rPr>
        <w:t>: e08883 [PMID: 35169646 DOI: 10.1016/j.heliyon.2022.e08883]</w:t>
      </w:r>
    </w:p>
    <w:p w14:paraId="4A990E46"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lastRenderedPageBreak/>
        <w:t xml:space="preserve">94 </w:t>
      </w:r>
      <w:r w:rsidRPr="00A170C7">
        <w:rPr>
          <w:rFonts w:ascii="Book Antiqua" w:eastAsia="Book Antiqua" w:hAnsi="Book Antiqua" w:cs="Book Antiqua"/>
          <w:b/>
          <w:bCs/>
          <w:color w:val="000000"/>
        </w:rPr>
        <w:t>Voth DE</w:t>
      </w:r>
      <w:r w:rsidRPr="00A170C7">
        <w:rPr>
          <w:rFonts w:ascii="Book Antiqua" w:eastAsia="Book Antiqua" w:hAnsi="Book Antiqua" w:cs="Book Antiqua"/>
          <w:color w:val="000000"/>
        </w:rPr>
        <w:t xml:space="preserve">, Ballard JD. Clostridium difficile toxins: mechanism of action and role in disease. </w:t>
      </w:r>
      <w:r w:rsidRPr="00A170C7">
        <w:rPr>
          <w:rFonts w:ascii="Book Antiqua" w:eastAsia="Book Antiqua" w:hAnsi="Book Antiqua" w:cs="Book Antiqua"/>
          <w:i/>
          <w:iCs/>
          <w:color w:val="000000"/>
        </w:rPr>
        <w:t>Clin Microbiol Rev</w:t>
      </w:r>
      <w:r w:rsidRPr="00A170C7">
        <w:rPr>
          <w:rFonts w:ascii="Book Antiqua" w:eastAsia="Book Antiqua" w:hAnsi="Book Antiqua" w:cs="Book Antiqua"/>
          <w:color w:val="000000"/>
        </w:rPr>
        <w:t xml:space="preserve"> 2005; </w:t>
      </w:r>
      <w:r w:rsidRPr="00A170C7">
        <w:rPr>
          <w:rFonts w:ascii="Book Antiqua" w:eastAsia="Book Antiqua" w:hAnsi="Book Antiqua" w:cs="Book Antiqua"/>
          <w:b/>
          <w:bCs/>
          <w:color w:val="000000"/>
        </w:rPr>
        <w:t>18</w:t>
      </w:r>
      <w:r w:rsidRPr="00A170C7">
        <w:rPr>
          <w:rFonts w:ascii="Book Antiqua" w:eastAsia="Book Antiqua" w:hAnsi="Book Antiqua" w:cs="Book Antiqua"/>
          <w:color w:val="000000"/>
        </w:rPr>
        <w:t>: 247-263 [PMID: 15831824 DOI: 10.1128/CMR.18.2.247-263.2005]</w:t>
      </w:r>
    </w:p>
    <w:p w14:paraId="6CC57BE1"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95 </w:t>
      </w:r>
      <w:r w:rsidRPr="00A170C7">
        <w:rPr>
          <w:rFonts w:ascii="Book Antiqua" w:eastAsia="Book Antiqua" w:hAnsi="Book Antiqua" w:cs="Book Antiqua"/>
          <w:b/>
          <w:bCs/>
          <w:color w:val="000000"/>
        </w:rPr>
        <w:t>Kelly CP</w:t>
      </w:r>
      <w:r w:rsidRPr="00A170C7">
        <w:rPr>
          <w:rFonts w:ascii="Book Antiqua" w:eastAsia="Book Antiqua" w:hAnsi="Book Antiqua" w:cs="Book Antiqua"/>
          <w:color w:val="000000"/>
        </w:rPr>
        <w:t xml:space="preserve">, LaMont JT. Clostridium difficile--more difficult than ever. </w:t>
      </w:r>
      <w:r w:rsidRPr="00A170C7">
        <w:rPr>
          <w:rFonts w:ascii="Book Antiqua" w:eastAsia="Book Antiqua" w:hAnsi="Book Antiqua" w:cs="Book Antiqua"/>
          <w:i/>
          <w:iCs/>
          <w:color w:val="000000"/>
        </w:rPr>
        <w:t>N Engl J Med</w:t>
      </w:r>
      <w:r w:rsidRPr="00A170C7">
        <w:rPr>
          <w:rFonts w:ascii="Book Antiqua" w:eastAsia="Book Antiqua" w:hAnsi="Book Antiqua" w:cs="Book Antiqua"/>
          <w:color w:val="000000"/>
        </w:rPr>
        <w:t xml:space="preserve"> 2008; </w:t>
      </w:r>
      <w:r w:rsidRPr="00A170C7">
        <w:rPr>
          <w:rFonts w:ascii="Book Antiqua" w:eastAsia="Book Antiqua" w:hAnsi="Book Antiqua" w:cs="Book Antiqua"/>
          <w:b/>
          <w:bCs/>
          <w:color w:val="000000"/>
        </w:rPr>
        <w:t>359</w:t>
      </w:r>
      <w:r w:rsidRPr="00A170C7">
        <w:rPr>
          <w:rFonts w:ascii="Book Antiqua" w:eastAsia="Book Antiqua" w:hAnsi="Book Antiqua" w:cs="Book Antiqua"/>
          <w:color w:val="000000"/>
        </w:rPr>
        <w:t>: 1932-1940 [PMID: 18971494 DOI: 10.1056/NEJMra0707500]</w:t>
      </w:r>
    </w:p>
    <w:p w14:paraId="6F2E4884"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96 </w:t>
      </w:r>
      <w:r w:rsidRPr="00A170C7">
        <w:rPr>
          <w:rFonts w:ascii="Book Antiqua" w:eastAsia="Book Antiqua" w:hAnsi="Book Antiqua" w:cs="Book Antiqua"/>
          <w:b/>
          <w:bCs/>
          <w:color w:val="000000"/>
        </w:rPr>
        <w:t>Britton RA</w:t>
      </w:r>
      <w:r w:rsidRPr="00A170C7">
        <w:rPr>
          <w:rFonts w:ascii="Book Antiqua" w:eastAsia="Book Antiqua" w:hAnsi="Book Antiqua" w:cs="Book Antiqua"/>
          <w:color w:val="000000"/>
        </w:rPr>
        <w:t xml:space="preserve">, Young VB. Interaction between the intestinal microbiota and host in Clostridium difficile colonization resistance. </w:t>
      </w:r>
      <w:r w:rsidRPr="00A170C7">
        <w:rPr>
          <w:rFonts w:ascii="Book Antiqua" w:eastAsia="Book Antiqua" w:hAnsi="Book Antiqua" w:cs="Book Antiqua"/>
          <w:i/>
          <w:iCs/>
          <w:color w:val="000000"/>
        </w:rPr>
        <w:t>Trends Microbiol</w:t>
      </w:r>
      <w:r w:rsidRPr="00A170C7">
        <w:rPr>
          <w:rFonts w:ascii="Book Antiqua" w:eastAsia="Book Antiqua" w:hAnsi="Book Antiqua" w:cs="Book Antiqua"/>
          <w:color w:val="000000"/>
        </w:rPr>
        <w:t xml:space="preserve"> 2012; </w:t>
      </w:r>
      <w:r w:rsidRPr="00A170C7">
        <w:rPr>
          <w:rFonts w:ascii="Book Antiqua" w:eastAsia="Book Antiqua" w:hAnsi="Book Antiqua" w:cs="Book Antiqua"/>
          <w:b/>
          <w:bCs/>
          <w:color w:val="000000"/>
        </w:rPr>
        <w:t>20</w:t>
      </w:r>
      <w:r w:rsidRPr="00A170C7">
        <w:rPr>
          <w:rFonts w:ascii="Book Antiqua" w:eastAsia="Book Antiqua" w:hAnsi="Book Antiqua" w:cs="Book Antiqua"/>
          <w:color w:val="000000"/>
        </w:rPr>
        <w:t>: 313-319 [PMID: 22595318 DOI: 10.1016/j.tim.2012.04.001]</w:t>
      </w:r>
    </w:p>
    <w:p w14:paraId="5DA0F1CD"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97 </w:t>
      </w:r>
      <w:r w:rsidRPr="00A170C7">
        <w:rPr>
          <w:rFonts w:ascii="Book Antiqua" w:eastAsia="Book Antiqua" w:hAnsi="Book Antiqua" w:cs="Book Antiqua"/>
          <w:b/>
          <w:bCs/>
          <w:color w:val="000000"/>
        </w:rPr>
        <w:t>Loo VG</w:t>
      </w:r>
      <w:r w:rsidRPr="00A170C7">
        <w:rPr>
          <w:rFonts w:ascii="Book Antiqua" w:eastAsia="Book Antiqua" w:hAnsi="Book Antiqua" w:cs="Book Antiqua"/>
          <w:color w:val="000000"/>
        </w:rPr>
        <w:t xml:space="preserve">, Bourgault AM, Poirier L, Lamothe F, Michaud S, Turgeon N, Toye B, Beaudoin A, Frost EH, Gilca R, Brassard P, Dendukuri N, Béliveau C, Oughton M, Brukner I, Dascal A. Host and pathogen factors for Clostridium difficile infection and colonization. </w:t>
      </w:r>
      <w:r w:rsidRPr="00A170C7">
        <w:rPr>
          <w:rFonts w:ascii="Book Antiqua" w:eastAsia="Book Antiqua" w:hAnsi="Book Antiqua" w:cs="Book Antiqua"/>
          <w:i/>
          <w:iCs/>
          <w:color w:val="000000"/>
        </w:rPr>
        <w:t>N Engl J Med</w:t>
      </w:r>
      <w:r w:rsidRPr="00A170C7">
        <w:rPr>
          <w:rFonts w:ascii="Book Antiqua" w:eastAsia="Book Antiqua" w:hAnsi="Book Antiqua" w:cs="Book Antiqua"/>
          <w:color w:val="000000"/>
        </w:rPr>
        <w:t xml:space="preserve"> 2011; </w:t>
      </w:r>
      <w:r w:rsidRPr="00A170C7">
        <w:rPr>
          <w:rFonts w:ascii="Book Antiqua" w:eastAsia="Book Antiqua" w:hAnsi="Book Antiqua" w:cs="Book Antiqua"/>
          <w:b/>
          <w:bCs/>
          <w:color w:val="000000"/>
        </w:rPr>
        <w:t>365</w:t>
      </w:r>
      <w:r w:rsidRPr="00A170C7">
        <w:rPr>
          <w:rFonts w:ascii="Book Antiqua" w:eastAsia="Book Antiqua" w:hAnsi="Book Antiqua" w:cs="Book Antiqua"/>
          <w:color w:val="000000"/>
        </w:rPr>
        <w:t>: 1693-1703 [PMID: 22047560 DOI: 10.1056/NEJMoa1012413]</w:t>
      </w:r>
    </w:p>
    <w:p w14:paraId="02693D70"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98 </w:t>
      </w:r>
      <w:r w:rsidRPr="00A170C7">
        <w:rPr>
          <w:rFonts w:ascii="Book Antiqua" w:eastAsia="Book Antiqua" w:hAnsi="Book Antiqua" w:cs="Book Antiqua"/>
          <w:b/>
          <w:bCs/>
          <w:color w:val="000000"/>
        </w:rPr>
        <w:t>Bhattacharyya M</w:t>
      </w:r>
      <w:r w:rsidRPr="00A170C7">
        <w:rPr>
          <w:rFonts w:ascii="Book Antiqua" w:eastAsia="Book Antiqua" w:hAnsi="Book Antiqua" w:cs="Book Antiqua"/>
          <w:color w:val="000000"/>
        </w:rPr>
        <w:t xml:space="preserve">, Debnath AK, Todi SK. Clostridium difficile and Antibiotic-associated Diarrhea. </w:t>
      </w:r>
      <w:r w:rsidRPr="00A170C7">
        <w:rPr>
          <w:rFonts w:ascii="Book Antiqua" w:eastAsia="Book Antiqua" w:hAnsi="Book Antiqua" w:cs="Book Antiqua"/>
          <w:i/>
          <w:iCs/>
          <w:color w:val="000000"/>
        </w:rPr>
        <w:t>Indian J Crit Care Med</w:t>
      </w:r>
      <w:r w:rsidRPr="00A170C7">
        <w:rPr>
          <w:rFonts w:ascii="Book Antiqua" w:eastAsia="Book Antiqua" w:hAnsi="Book Antiqua" w:cs="Book Antiqua"/>
          <w:color w:val="000000"/>
        </w:rPr>
        <w:t xml:space="preserve"> 2020; </w:t>
      </w:r>
      <w:r w:rsidRPr="00A170C7">
        <w:rPr>
          <w:rFonts w:ascii="Book Antiqua" w:eastAsia="Book Antiqua" w:hAnsi="Book Antiqua" w:cs="Book Antiqua"/>
          <w:b/>
          <w:bCs/>
          <w:color w:val="000000"/>
        </w:rPr>
        <w:t>24</w:t>
      </w:r>
      <w:r w:rsidRPr="00A170C7">
        <w:rPr>
          <w:rFonts w:ascii="Book Antiqua" w:eastAsia="Book Antiqua" w:hAnsi="Book Antiqua" w:cs="Book Antiqua"/>
          <w:color w:val="000000"/>
        </w:rPr>
        <w:t>: S162-S167 [PMID: 33354035 DOI: 10.5005/jp-journals-10071-23619]</w:t>
      </w:r>
    </w:p>
    <w:p w14:paraId="1A669DBF"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99 </w:t>
      </w:r>
      <w:r w:rsidRPr="00A170C7">
        <w:rPr>
          <w:rFonts w:ascii="Book Antiqua" w:eastAsia="Book Antiqua" w:hAnsi="Book Antiqua" w:cs="Book Antiqua"/>
          <w:b/>
          <w:bCs/>
          <w:color w:val="000000"/>
        </w:rPr>
        <w:t>Anjuwon-Foster BR</w:t>
      </w:r>
      <w:r w:rsidRPr="00A170C7">
        <w:rPr>
          <w:rFonts w:ascii="Book Antiqua" w:eastAsia="Book Antiqua" w:hAnsi="Book Antiqua" w:cs="Book Antiqua"/>
          <w:color w:val="000000"/>
        </w:rPr>
        <w:t xml:space="preserve">, Tamayo R. Phase variation of Clostridium difficile virulence factors. </w:t>
      </w:r>
      <w:r w:rsidRPr="00A170C7">
        <w:rPr>
          <w:rFonts w:ascii="Book Antiqua" w:eastAsia="Book Antiqua" w:hAnsi="Book Antiqua" w:cs="Book Antiqua"/>
          <w:i/>
          <w:iCs/>
          <w:color w:val="000000"/>
        </w:rPr>
        <w:t>Gut Microbes</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9</w:t>
      </w:r>
      <w:r w:rsidRPr="00A170C7">
        <w:rPr>
          <w:rFonts w:ascii="Book Antiqua" w:eastAsia="Book Antiqua" w:hAnsi="Book Antiqua" w:cs="Book Antiqua"/>
          <w:color w:val="000000"/>
        </w:rPr>
        <w:t>: 76-83 [PMID: 28806147 DOI: 10.1080/19490976.2017.1362526]</w:t>
      </w:r>
    </w:p>
    <w:p w14:paraId="6DBE7AB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100 </w:t>
      </w:r>
      <w:r w:rsidRPr="00A170C7">
        <w:rPr>
          <w:rFonts w:ascii="Book Antiqua" w:eastAsia="Book Antiqua" w:hAnsi="Book Antiqua" w:cs="Book Antiqua"/>
          <w:b/>
          <w:bCs/>
          <w:color w:val="000000"/>
        </w:rPr>
        <w:t>Shin JH</w:t>
      </w:r>
      <w:r w:rsidRPr="00A170C7">
        <w:rPr>
          <w:rFonts w:ascii="Book Antiqua" w:eastAsia="Book Antiqua" w:hAnsi="Book Antiqua" w:cs="Book Antiqua"/>
          <w:color w:val="000000"/>
        </w:rPr>
        <w:t xml:space="preserve">, Warren CA. Prevention and treatment of recurrent Clostridioides difficile infection. </w:t>
      </w:r>
      <w:r w:rsidRPr="00A170C7">
        <w:rPr>
          <w:rFonts w:ascii="Book Antiqua" w:eastAsia="Book Antiqua" w:hAnsi="Book Antiqua" w:cs="Book Antiqua"/>
          <w:i/>
          <w:iCs/>
          <w:color w:val="000000"/>
        </w:rPr>
        <w:t>Curr Opin Infect Dis</w:t>
      </w:r>
      <w:r w:rsidRPr="00A170C7">
        <w:rPr>
          <w:rFonts w:ascii="Book Antiqua" w:eastAsia="Book Antiqua" w:hAnsi="Book Antiqua" w:cs="Book Antiqua"/>
          <w:color w:val="000000"/>
        </w:rPr>
        <w:t xml:space="preserve"> 2019; </w:t>
      </w:r>
      <w:r w:rsidRPr="00A170C7">
        <w:rPr>
          <w:rFonts w:ascii="Book Antiqua" w:eastAsia="Book Antiqua" w:hAnsi="Book Antiqua" w:cs="Book Antiqua"/>
          <w:b/>
          <w:bCs/>
          <w:color w:val="000000"/>
        </w:rPr>
        <w:t>32</w:t>
      </w:r>
      <w:r w:rsidRPr="00A170C7">
        <w:rPr>
          <w:rFonts w:ascii="Book Antiqua" w:eastAsia="Book Antiqua" w:hAnsi="Book Antiqua" w:cs="Book Antiqua"/>
          <w:color w:val="000000"/>
        </w:rPr>
        <w:t>: 482-489 [PMID: 31369420 DOI: 10.1097/QCO.0000000000000587]</w:t>
      </w:r>
    </w:p>
    <w:p w14:paraId="3F7760AE"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101 </w:t>
      </w:r>
      <w:r w:rsidRPr="00A170C7">
        <w:rPr>
          <w:rFonts w:ascii="Book Antiqua" w:eastAsia="Book Antiqua" w:hAnsi="Book Antiqua" w:cs="Book Antiqua"/>
          <w:b/>
          <w:bCs/>
          <w:color w:val="000000"/>
        </w:rPr>
        <w:t>Pomares Bascuñana RÁ</w:t>
      </w:r>
      <w:r w:rsidRPr="00A170C7">
        <w:rPr>
          <w:rFonts w:ascii="Book Antiqua" w:eastAsia="Book Antiqua" w:hAnsi="Book Antiqua" w:cs="Book Antiqua"/>
          <w:color w:val="000000"/>
        </w:rPr>
        <w:t xml:space="preserve">, Veses V, Sheth CC. Effectiveness of fecal microbiota transplant for the treatment of Clostridioides difficile diarrhea: a systematic review and meta-analysis. </w:t>
      </w:r>
      <w:r w:rsidRPr="00A170C7">
        <w:rPr>
          <w:rFonts w:ascii="Book Antiqua" w:eastAsia="Book Antiqua" w:hAnsi="Book Antiqua" w:cs="Book Antiqua"/>
          <w:i/>
          <w:iCs/>
          <w:color w:val="000000"/>
        </w:rPr>
        <w:t>Lett Appl Microbiol</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73</w:t>
      </w:r>
      <w:r w:rsidRPr="00A170C7">
        <w:rPr>
          <w:rFonts w:ascii="Book Antiqua" w:eastAsia="Book Antiqua" w:hAnsi="Book Antiqua" w:cs="Book Antiqua"/>
          <w:color w:val="000000"/>
        </w:rPr>
        <w:t>: 149-158 [PMID: 33864273 DOI: 10.1111/lam.13486]</w:t>
      </w:r>
    </w:p>
    <w:p w14:paraId="61C4B9B7"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102 </w:t>
      </w:r>
      <w:r w:rsidRPr="00A170C7">
        <w:rPr>
          <w:rFonts w:ascii="Book Antiqua" w:eastAsia="Book Antiqua" w:hAnsi="Book Antiqua" w:cs="Book Antiqua"/>
          <w:b/>
          <w:bCs/>
          <w:color w:val="000000"/>
        </w:rPr>
        <w:t>Muñoz M</w:t>
      </w:r>
      <w:r w:rsidRPr="00A170C7">
        <w:rPr>
          <w:rFonts w:ascii="Book Antiqua" w:eastAsia="Book Antiqua" w:hAnsi="Book Antiqua" w:cs="Book Antiqua"/>
          <w:color w:val="000000"/>
        </w:rPr>
        <w:t xml:space="preserve">, Restrepo-Montoya D, Kumar N, Iraola G, Camargo M, Díaz-Arévalo D, Roa-Molina NS, Tellez MA, Herrera G, Ríos-Chaparro DI, Birchenall C, Pinilla D, Pardo-Oviedo JM, Rodríguez-Leguizamón G, Josa DF, Lawley TD, Patarroyo MA, Ramírez JD. Integrated genomic epidemiology and phenotypic profiling of Clostridium difficile </w:t>
      </w:r>
      <w:r w:rsidRPr="00A170C7">
        <w:rPr>
          <w:rFonts w:ascii="Book Antiqua" w:eastAsia="Book Antiqua" w:hAnsi="Book Antiqua" w:cs="Book Antiqua"/>
          <w:color w:val="000000"/>
        </w:rPr>
        <w:lastRenderedPageBreak/>
        <w:t xml:space="preserve">across intra-hospital and community populations in Colombia. </w:t>
      </w:r>
      <w:r w:rsidRPr="00A170C7">
        <w:rPr>
          <w:rFonts w:ascii="Book Antiqua" w:eastAsia="Book Antiqua" w:hAnsi="Book Antiqua" w:cs="Book Antiqua"/>
          <w:i/>
          <w:iCs/>
          <w:color w:val="000000"/>
        </w:rPr>
        <w:t>Sci Rep</w:t>
      </w:r>
      <w:r w:rsidRPr="00A170C7">
        <w:rPr>
          <w:rFonts w:ascii="Book Antiqua" w:eastAsia="Book Antiqua" w:hAnsi="Book Antiqua" w:cs="Book Antiqua"/>
          <w:color w:val="000000"/>
        </w:rPr>
        <w:t xml:space="preserve"> 2019; </w:t>
      </w:r>
      <w:r w:rsidRPr="00A170C7">
        <w:rPr>
          <w:rFonts w:ascii="Book Antiqua" w:eastAsia="Book Antiqua" w:hAnsi="Book Antiqua" w:cs="Book Antiqua"/>
          <w:b/>
          <w:bCs/>
          <w:color w:val="000000"/>
        </w:rPr>
        <w:t>9</w:t>
      </w:r>
      <w:r w:rsidRPr="00A170C7">
        <w:rPr>
          <w:rFonts w:ascii="Book Antiqua" w:eastAsia="Book Antiqua" w:hAnsi="Book Antiqua" w:cs="Book Antiqua"/>
          <w:color w:val="000000"/>
        </w:rPr>
        <w:t>: 11293 [PMID: 31383872 DOI: 10.1038/s41598-019-47688-2]</w:t>
      </w:r>
    </w:p>
    <w:p w14:paraId="53159EC2"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103 </w:t>
      </w:r>
      <w:r w:rsidRPr="00A170C7">
        <w:rPr>
          <w:rFonts w:ascii="Book Antiqua" w:eastAsia="Book Antiqua" w:hAnsi="Book Antiqua" w:cs="Book Antiqua"/>
          <w:b/>
          <w:bCs/>
          <w:color w:val="000000"/>
        </w:rPr>
        <w:t>Fu Y</w:t>
      </w:r>
      <w:r w:rsidRPr="00A170C7">
        <w:rPr>
          <w:rFonts w:ascii="Book Antiqua" w:eastAsia="Book Antiqua" w:hAnsi="Book Antiqua" w:cs="Book Antiqua"/>
          <w:color w:val="000000"/>
        </w:rPr>
        <w:t xml:space="preserve">, Luo Y, Grinspan AM. Epidemiology of community-acquired and recurrent Clostridioides difficile infection. </w:t>
      </w:r>
      <w:r w:rsidRPr="00A170C7">
        <w:rPr>
          <w:rFonts w:ascii="Book Antiqua" w:eastAsia="Book Antiqua" w:hAnsi="Book Antiqua" w:cs="Book Antiqua"/>
          <w:i/>
          <w:iCs/>
          <w:color w:val="000000"/>
        </w:rPr>
        <w:t>Therap Adv Gastroenterol</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14</w:t>
      </w:r>
      <w:r w:rsidRPr="00A170C7">
        <w:rPr>
          <w:rFonts w:ascii="Book Antiqua" w:eastAsia="Book Antiqua" w:hAnsi="Book Antiqua" w:cs="Book Antiqua"/>
          <w:color w:val="000000"/>
        </w:rPr>
        <w:t>: 17562848211016248 [PMID: 34093740 DOI: 10.1177/17562848211016248]</w:t>
      </w:r>
    </w:p>
    <w:p w14:paraId="7F786D49"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104 </w:t>
      </w:r>
      <w:r w:rsidRPr="00A170C7">
        <w:rPr>
          <w:rFonts w:ascii="Book Antiqua" w:eastAsia="Book Antiqua" w:hAnsi="Book Antiqua" w:cs="Book Antiqua"/>
          <w:b/>
          <w:bCs/>
          <w:color w:val="000000"/>
        </w:rPr>
        <w:t>Rodríguez C</w:t>
      </w:r>
      <w:r w:rsidRPr="00A170C7">
        <w:rPr>
          <w:rFonts w:ascii="Book Antiqua" w:eastAsia="Book Antiqua" w:hAnsi="Book Antiqua" w:cs="Book Antiqua"/>
          <w:color w:val="000000"/>
        </w:rPr>
        <w:t xml:space="preserve">, Romero E, Garrido-Sanchez L, Alcaín-Martínez G, Andrade RJ, Taminiau B, Daube G, García-Fuentes E. MICROBIOTA INSIGHTS IN CLOSTRIDIUM DIFFICILE INFECTION AND INFLAMMATORY BOWEL DISEASE. </w:t>
      </w:r>
      <w:r w:rsidRPr="00A170C7">
        <w:rPr>
          <w:rFonts w:ascii="Book Antiqua" w:eastAsia="Book Antiqua" w:hAnsi="Book Antiqua" w:cs="Book Antiqua"/>
          <w:i/>
          <w:iCs/>
          <w:color w:val="000000"/>
        </w:rPr>
        <w:t>Gut Microbes</w:t>
      </w:r>
      <w:r w:rsidRPr="00A170C7">
        <w:rPr>
          <w:rFonts w:ascii="Book Antiqua" w:eastAsia="Book Antiqua" w:hAnsi="Book Antiqua" w:cs="Book Antiqua"/>
          <w:color w:val="000000"/>
        </w:rPr>
        <w:t xml:space="preserve"> 2020; </w:t>
      </w:r>
      <w:r w:rsidRPr="00A170C7">
        <w:rPr>
          <w:rFonts w:ascii="Book Antiqua" w:eastAsia="Book Antiqua" w:hAnsi="Book Antiqua" w:cs="Book Antiqua"/>
          <w:b/>
          <w:bCs/>
          <w:color w:val="000000"/>
        </w:rPr>
        <w:t>12</w:t>
      </w:r>
      <w:r w:rsidRPr="00A170C7">
        <w:rPr>
          <w:rFonts w:ascii="Book Antiqua" w:eastAsia="Book Antiqua" w:hAnsi="Book Antiqua" w:cs="Book Antiqua"/>
          <w:color w:val="000000"/>
        </w:rPr>
        <w:t>: 1725220 [PMID: 32129694 DOI: 10.1080/19490976.2020.1725220]</w:t>
      </w:r>
    </w:p>
    <w:p w14:paraId="4A05908A"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105 </w:t>
      </w:r>
      <w:r w:rsidRPr="00A170C7">
        <w:rPr>
          <w:rFonts w:ascii="Book Antiqua" w:eastAsia="Book Antiqua" w:hAnsi="Book Antiqua" w:cs="Book Antiqua"/>
          <w:b/>
          <w:bCs/>
          <w:color w:val="000000"/>
        </w:rPr>
        <w:t>Madoff SE</w:t>
      </w:r>
      <w:r w:rsidRPr="00A170C7">
        <w:rPr>
          <w:rFonts w:ascii="Book Antiqua" w:eastAsia="Book Antiqua" w:hAnsi="Book Antiqua" w:cs="Book Antiqua"/>
          <w:color w:val="000000"/>
        </w:rPr>
        <w:t xml:space="preserve">, Urquiaga M, Alonso CD, Kelly CP. Prevention of recurrent Clostridioides difficile infection: A systematic review of randomized controlled trials. </w:t>
      </w:r>
      <w:r w:rsidRPr="00A170C7">
        <w:rPr>
          <w:rFonts w:ascii="Book Antiqua" w:eastAsia="Book Antiqua" w:hAnsi="Book Antiqua" w:cs="Book Antiqua"/>
          <w:i/>
          <w:iCs/>
          <w:color w:val="000000"/>
        </w:rPr>
        <w:t>Anaerobe</w:t>
      </w:r>
      <w:r w:rsidRPr="00A170C7">
        <w:rPr>
          <w:rFonts w:ascii="Book Antiqua" w:eastAsia="Book Antiqua" w:hAnsi="Book Antiqua" w:cs="Book Antiqua"/>
          <w:color w:val="000000"/>
        </w:rPr>
        <w:t xml:space="preserve"> 2020; </w:t>
      </w:r>
      <w:r w:rsidRPr="00A170C7">
        <w:rPr>
          <w:rFonts w:ascii="Book Antiqua" w:eastAsia="Book Antiqua" w:hAnsi="Book Antiqua" w:cs="Book Antiqua"/>
          <w:b/>
          <w:bCs/>
          <w:color w:val="000000"/>
        </w:rPr>
        <w:t>61</w:t>
      </w:r>
      <w:r w:rsidRPr="00A170C7">
        <w:rPr>
          <w:rFonts w:ascii="Book Antiqua" w:eastAsia="Book Antiqua" w:hAnsi="Book Antiqua" w:cs="Book Antiqua"/>
          <w:color w:val="000000"/>
        </w:rPr>
        <w:t>: 102098 [PMID: 31493500 DOI: 10.1016/j.anaerobe.2019.102098]</w:t>
      </w:r>
    </w:p>
    <w:p w14:paraId="5286E442"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106 </w:t>
      </w:r>
      <w:r w:rsidRPr="00A170C7">
        <w:rPr>
          <w:rFonts w:ascii="Book Antiqua" w:eastAsia="Book Antiqua" w:hAnsi="Book Antiqua" w:cs="Book Antiqua"/>
          <w:b/>
          <w:bCs/>
          <w:color w:val="000000"/>
        </w:rPr>
        <w:t>Olsen MA</w:t>
      </w:r>
      <w:r w:rsidRPr="00A170C7">
        <w:rPr>
          <w:rFonts w:ascii="Book Antiqua" w:eastAsia="Book Antiqua" w:hAnsi="Book Antiqua" w:cs="Book Antiqua"/>
          <w:color w:val="000000"/>
        </w:rPr>
        <w:t xml:space="preserve">, Yan Y, Reske KA, Zilberberg MD, Dubberke ER. Recurrent Clostridium difficile infection is associated with increased mortality. </w:t>
      </w:r>
      <w:r w:rsidRPr="00A170C7">
        <w:rPr>
          <w:rFonts w:ascii="Book Antiqua" w:eastAsia="Book Antiqua" w:hAnsi="Book Antiqua" w:cs="Book Antiqua"/>
          <w:i/>
          <w:iCs/>
          <w:color w:val="000000"/>
        </w:rPr>
        <w:t>Clin Microbiol Infect</w:t>
      </w:r>
      <w:r w:rsidRPr="00A170C7">
        <w:rPr>
          <w:rFonts w:ascii="Book Antiqua" w:eastAsia="Book Antiqua" w:hAnsi="Book Antiqua" w:cs="Book Antiqua"/>
          <w:color w:val="000000"/>
        </w:rPr>
        <w:t xml:space="preserve"> 2015; </w:t>
      </w:r>
      <w:r w:rsidRPr="00A170C7">
        <w:rPr>
          <w:rFonts w:ascii="Book Antiqua" w:eastAsia="Book Antiqua" w:hAnsi="Book Antiqua" w:cs="Book Antiqua"/>
          <w:b/>
          <w:bCs/>
          <w:color w:val="000000"/>
        </w:rPr>
        <w:t>21</w:t>
      </w:r>
      <w:r w:rsidRPr="00A170C7">
        <w:rPr>
          <w:rFonts w:ascii="Book Antiqua" w:eastAsia="Book Antiqua" w:hAnsi="Book Antiqua" w:cs="Book Antiqua"/>
          <w:color w:val="000000"/>
        </w:rPr>
        <w:t>: 164-170 [PMID: 25658560 DOI: 10.1016/j.cmi.2014.08.017]</w:t>
      </w:r>
    </w:p>
    <w:p w14:paraId="1BEFA7E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107 </w:t>
      </w:r>
      <w:r w:rsidRPr="00A170C7">
        <w:rPr>
          <w:rFonts w:ascii="Book Antiqua" w:eastAsia="Book Antiqua" w:hAnsi="Book Antiqua" w:cs="Book Antiqua"/>
          <w:b/>
          <w:bCs/>
          <w:color w:val="000000"/>
        </w:rPr>
        <w:t>Cheng YW</w:t>
      </w:r>
      <w:r w:rsidRPr="00A170C7">
        <w:rPr>
          <w:rFonts w:ascii="Book Antiqua" w:eastAsia="Book Antiqua" w:hAnsi="Book Antiqua" w:cs="Book Antiqua"/>
          <w:color w:val="000000"/>
        </w:rPr>
        <w:t xml:space="preserve">, Fischer M. Treatment of Severe and Fulminnant Clostridioides difficile Infection. </w:t>
      </w:r>
      <w:r w:rsidRPr="00A170C7">
        <w:rPr>
          <w:rFonts w:ascii="Book Antiqua" w:eastAsia="Book Antiqua" w:hAnsi="Book Antiqua" w:cs="Book Antiqua"/>
          <w:i/>
          <w:iCs/>
          <w:color w:val="000000"/>
        </w:rPr>
        <w:t>Curr Treat Options Gastroenterol</w:t>
      </w:r>
      <w:r w:rsidRPr="00A170C7">
        <w:rPr>
          <w:rFonts w:ascii="Book Antiqua" w:eastAsia="Book Antiqua" w:hAnsi="Book Antiqua" w:cs="Book Antiqua"/>
          <w:color w:val="000000"/>
        </w:rPr>
        <w:t xml:space="preserve"> 2019; </w:t>
      </w:r>
      <w:r w:rsidRPr="00A170C7">
        <w:rPr>
          <w:rFonts w:ascii="Book Antiqua" w:eastAsia="Book Antiqua" w:hAnsi="Book Antiqua" w:cs="Book Antiqua"/>
          <w:b/>
          <w:bCs/>
          <w:color w:val="000000"/>
        </w:rPr>
        <w:t>17</w:t>
      </w:r>
      <w:r w:rsidRPr="00A170C7">
        <w:rPr>
          <w:rFonts w:ascii="Book Antiqua" w:eastAsia="Book Antiqua" w:hAnsi="Book Antiqua" w:cs="Book Antiqua"/>
          <w:color w:val="000000"/>
        </w:rPr>
        <w:t>: 524-533 [PMID: 31745820 DOI: 10.1007/s11938-019-00262-1]</w:t>
      </w:r>
    </w:p>
    <w:p w14:paraId="5409CA72" w14:textId="0B9E0D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108 </w:t>
      </w:r>
      <w:r w:rsidRPr="00A170C7">
        <w:rPr>
          <w:rFonts w:ascii="Book Antiqua" w:eastAsia="Book Antiqua" w:hAnsi="Book Antiqua" w:cs="Book Antiqua"/>
          <w:b/>
          <w:bCs/>
          <w:color w:val="000000"/>
        </w:rPr>
        <w:t>Badilla-Lobo A</w:t>
      </w:r>
      <w:r w:rsidRPr="00A170C7">
        <w:rPr>
          <w:rFonts w:ascii="Book Antiqua" w:eastAsia="Book Antiqua" w:hAnsi="Book Antiqua" w:cs="Book Antiqua"/>
          <w:color w:val="000000"/>
        </w:rPr>
        <w:t>, Rodríguez C. Microbiological features, epidemiology, and clinical presentation of Clostridioides</w:t>
      </w:r>
      <w:r w:rsidR="00461329"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 xml:space="preserve">difficile strains from MLST Clade 2: A narrative review. </w:t>
      </w:r>
      <w:r w:rsidRPr="00A170C7">
        <w:rPr>
          <w:rFonts w:ascii="Book Antiqua" w:eastAsia="Book Antiqua" w:hAnsi="Book Antiqua" w:cs="Book Antiqua"/>
          <w:i/>
          <w:iCs/>
          <w:color w:val="000000"/>
        </w:rPr>
        <w:t>Anaerobe</w:t>
      </w:r>
      <w:r w:rsidRPr="00A170C7">
        <w:rPr>
          <w:rFonts w:ascii="Book Antiqua" w:eastAsia="Book Antiqua" w:hAnsi="Book Antiqua" w:cs="Book Antiqua"/>
          <w:color w:val="000000"/>
        </w:rPr>
        <w:t xml:space="preserve"> 2021; </w:t>
      </w:r>
      <w:r w:rsidRPr="00A170C7">
        <w:rPr>
          <w:rFonts w:ascii="Book Antiqua" w:eastAsia="Book Antiqua" w:hAnsi="Book Antiqua" w:cs="Book Antiqua"/>
          <w:b/>
          <w:bCs/>
          <w:color w:val="000000"/>
        </w:rPr>
        <w:t>69</w:t>
      </w:r>
      <w:r w:rsidRPr="00A170C7">
        <w:rPr>
          <w:rFonts w:ascii="Book Antiqua" w:eastAsia="Book Antiqua" w:hAnsi="Book Antiqua" w:cs="Book Antiqua"/>
          <w:color w:val="000000"/>
        </w:rPr>
        <w:t>: 102355 [PMID: 33711422 DOI: 10.1016/j.anaerobe.2021.102355]</w:t>
      </w:r>
    </w:p>
    <w:p w14:paraId="16A85CB8"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109 </w:t>
      </w:r>
      <w:r w:rsidRPr="00A170C7">
        <w:rPr>
          <w:rFonts w:ascii="Book Antiqua" w:eastAsia="Book Antiqua" w:hAnsi="Book Antiqua" w:cs="Book Antiqua"/>
          <w:b/>
          <w:bCs/>
          <w:color w:val="000000"/>
        </w:rPr>
        <w:t>Hunt JJ</w:t>
      </w:r>
      <w:r w:rsidRPr="00A170C7">
        <w:rPr>
          <w:rFonts w:ascii="Book Antiqua" w:eastAsia="Book Antiqua" w:hAnsi="Book Antiqua" w:cs="Book Antiqua"/>
          <w:color w:val="000000"/>
        </w:rPr>
        <w:t xml:space="preserve">, Ballard JD. Variations in virulence and molecular biology among emerging strains of Clostridium difficile. </w:t>
      </w:r>
      <w:r w:rsidRPr="00A170C7">
        <w:rPr>
          <w:rFonts w:ascii="Book Antiqua" w:eastAsia="Book Antiqua" w:hAnsi="Book Antiqua" w:cs="Book Antiqua"/>
          <w:i/>
          <w:iCs/>
          <w:color w:val="000000"/>
        </w:rPr>
        <w:t>Microbiol Mol Biol Rev</w:t>
      </w:r>
      <w:r w:rsidRPr="00A170C7">
        <w:rPr>
          <w:rFonts w:ascii="Book Antiqua" w:eastAsia="Book Antiqua" w:hAnsi="Book Antiqua" w:cs="Book Antiqua"/>
          <w:color w:val="000000"/>
        </w:rPr>
        <w:t xml:space="preserve"> 2013; </w:t>
      </w:r>
      <w:r w:rsidRPr="00A170C7">
        <w:rPr>
          <w:rFonts w:ascii="Book Antiqua" w:eastAsia="Book Antiqua" w:hAnsi="Book Antiqua" w:cs="Book Antiqua"/>
          <w:b/>
          <w:bCs/>
          <w:color w:val="000000"/>
        </w:rPr>
        <w:t>77</w:t>
      </w:r>
      <w:r w:rsidRPr="00A170C7">
        <w:rPr>
          <w:rFonts w:ascii="Book Antiqua" w:eastAsia="Book Antiqua" w:hAnsi="Book Antiqua" w:cs="Book Antiqua"/>
          <w:color w:val="000000"/>
        </w:rPr>
        <w:t>: 567-581 [PMID: 24296572 DOI: 10.1128/MMBR.00017-13]</w:t>
      </w:r>
    </w:p>
    <w:p w14:paraId="53F9C87F"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110 </w:t>
      </w:r>
      <w:r w:rsidRPr="00A170C7">
        <w:rPr>
          <w:rFonts w:ascii="Book Antiqua" w:eastAsia="Book Antiqua" w:hAnsi="Book Antiqua" w:cs="Book Antiqua"/>
          <w:b/>
          <w:bCs/>
          <w:color w:val="000000"/>
        </w:rPr>
        <w:t>Goorhuis A</w:t>
      </w:r>
      <w:r w:rsidRPr="00A170C7">
        <w:rPr>
          <w:rFonts w:ascii="Book Antiqua" w:eastAsia="Book Antiqua" w:hAnsi="Book Antiqua" w:cs="Book Antiqua"/>
          <w:color w:val="000000"/>
        </w:rPr>
        <w:t xml:space="preserve">, Bakker D, Corver J, Debast SB, Harmanus C, Notermans DW, Bergwerff AA, Dekker FW, Kuijper EJ. Emergence of Clostridium difficile infection due to a new hypervirulent strain, polymerase chain reaction ribotype 078. </w:t>
      </w:r>
      <w:r w:rsidRPr="00A170C7">
        <w:rPr>
          <w:rFonts w:ascii="Book Antiqua" w:eastAsia="Book Antiqua" w:hAnsi="Book Antiqua" w:cs="Book Antiqua"/>
          <w:i/>
          <w:iCs/>
          <w:color w:val="000000"/>
        </w:rPr>
        <w:t>Clin Infect Dis</w:t>
      </w:r>
      <w:r w:rsidRPr="00A170C7">
        <w:rPr>
          <w:rFonts w:ascii="Book Antiqua" w:eastAsia="Book Antiqua" w:hAnsi="Book Antiqua" w:cs="Book Antiqua"/>
          <w:color w:val="000000"/>
        </w:rPr>
        <w:t xml:space="preserve"> 2008; </w:t>
      </w:r>
      <w:r w:rsidRPr="00A170C7">
        <w:rPr>
          <w:rFonts w:ascii="Book Antiqua" w:eastAsia="Book Antiqua" w:hAnsi="Book Antiqua" w:cs="Book Antiqua"/>
          <w:b/>
          <w:bCs/>
          <w:color w:val="000000"/>
        </w:rPr>
        <w:t>47</w:t>
      </w:r>
      <w:r w:rsidRPr="00A170C7">
        <w:rPr>
          <w:rFonts w:ascii="Book Antiqua" w:eastAsia="Book Antiqua" w:hAnsi="Book Antiqua" w:cs="Book Antiqua"/>
          <w:color w:val="000000"/>
        </w:rPr>
        <w:t>: 1162-1170 [PMID: 18808358 DOI: 10.1086/592257]</w:t>
      </w:r>
    </w:p>
    <w:p w14:paraId="308D9F2F"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111 </w:t>
      </w:r>
      <w:r w:rsidRPr="00A170C7">
        <w:rPr>
          <w:rFonts w:ascii="Book Antiqua" w:eastAsia="Book Antiqua" w:hAnsi="Book Antiqua" w:cs="Book Antiqua"/>
          <w:b/>
          <w:bCs/>
          <w:color w:val="000000"/>
        </w:rPr>
        <w:t>Shen E</w:t>
      </w:r>
      <w:r w:rsidRPr="00A170C7">
        <w:rPr>
          <w:rFonts w:ascii="Book Antiqua" w:eastAsia="Book Antiqua" w:hAnsi="Book Antiqua" w:cs="Book Antiqua"/>
          <w:color w:val="000000"/>
        </w:rPr>
        <w:t xml:space="preserve">, Zhu K, Li D, Pan Z, Luo Y, Bian Q, He L, Song X, Zhen Y, Jin D, Tao L. Subtyping analysis reveals new variants and accelerated evolution of Clostridioides </w:t>
      </w:r>
      <w:r w:rsidRPr="00A170C7">
        <w:rPr>
          <w:rFonts w:ascii="Book Antiqua" w:eastAsia="Book Antiqua" w:hAnsi="Book Antiqua" w:cs="Book Antiqua"/>
          <w:color w:val="000000"/>
        </w:rPr>
        <w:lastRenderedPageBreak/>
        <w:t xml:space="preserve">difficile toxin B. </w:t>
      </w:r>
      <w:r w:rsidRPr="00A170C7">
        <w:rPr>
          <w:rFonts w:ascii="Book Antiqua" w:eastAsia="Book Antiqua" w:hAnsi="Book Antiqua" w:cs="Book Antiqua"/>
          <w:i/>
          <w:iCs/>
          <w:color w:val="000000"/>
        </w:rPr>
        <w:t>Commun Biol</w:t>
      </w:r>
      <w:r w:rsidRPr="00A170C7">
        <w:rPr>
          <w:rFonts w:ascii="Book Antiqua" w:eastAsia="Book Antiqua" w:hAnsi="Book Antiqua" w:cs="Book Antiqua"/>
          <w:color w:val="000000"/>
        </w:rPr>
        <w:t xml:space="preserve"> 2020; </w:t>
      </w:r>
      <w:r w:rsidRPr="00A170C7">
        <w:rPr>
          <w:rFonts w:ascii="Book Antiqua" w:eastAsia="Book Antiqua" w:hAnsi="Book Antiqua" w:cs="Book Antiqua"/>
          <w:b/>
          <w:bCs/>
          <w:color w:val="000000"/>
        </w:rPr>
        <w:t>3</w:t>
      </w:r>
      <w:r w:rsidRPr="00A170C7">
        <w:rPr>
          <w:rFonts w:ascii="Book Antiqua" w:eastAsia="Book Antiqua" w:hAnsi="Book Antiqua" w:cs="Book Antiqua"/>
          <w:color w:val="000000"/>
        </w:rPr>
        <w:t>: 347 [PMID: 32620855 DOI: 10.1038/s42003-020-1078-y]</w:t>
      </w:r>
    </w:p>
    <w:p w14:paraId="442088E5"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112 </w:t>
      </w:r>
      <w:r w:rsidRPr="00A170C7">
        <w:rPr>
          <w:rFonts w:ascii="Book Antiqua" w:eastAsia="Book Antiqua" w:hAnsi="Book Antiqua" w:cs="Book Antiqua"/>
          <w:b/>
          <w:bCs/>
          <w:color w:val="000000"/>
        </w:rPr>
        <w:t>Pellegatta S</w:t>
      </w:r>
      <w:r w:rsidRPr="00A170C7">
        <w:rPr>
          <w:rFonts w:ascii="Book Antiqua" w:eastAsia="Book Antiqua" w:hAnsi="Book Antiqua" w:cs="Book Antiqua"/>
          <w:color w:val="000000"/>
        </w:rPr>
        <w:t xml:space="preserve">, Savoldo B, Di Ianni N, Corbetta C, Chen Y, Patané M, Sun C, Pollo B, Ferrone S, DiMeco F, Finocchiaro G, Dotti G. Constitutive and TNFα-inducible expression of chondroitin sulfate proteoglycan 4 in glioblastoma and neurospheres: Implications for CAR-T cell therapy. </w:t>
      </w:r>
      <w:r w:rsidRPr="00A170C7">
        <w:rPr>
          <w:rFonts w:ascii="Book Antiqua" w:eastAsia="Book Antiqua" w:hAnsi="Book Antiqua" w:cs="Book Antiqua"/>
          <w:i/>
          <w:iCs/>
          <w:color w:val="000000"/>
        </w:rPr>
        <w:t>Sci Transl Med</w:t>
      </w:r>
      <w:r w:rsidRPr="00A170C7">
        <w:rPr>
          <w:rFonts w:ascii="Book Antiqua" w:eastAsia="Book Antiqua" w:hAnsi="Book Antiqua" w:cs="Book Antiqua"/>
          <w:color w:val="000000"/>
        </w:rPr>
        <w:t xml:space="preserve"> 2018; </w:t>
      </w:r>
      <w:r w:rsidRPr="00A170C7">
        <w:rPr>
          <w:rFonts w:ascii="Book Antiqua" w:eastAsia="Book Antiqua" w:hAnsi="Book Antiqua" w:cs="Book Antiqua"/>
          <w:b/>
          <w:bCs/>
          <w:color w:val="000000"/>
        </w:rPr>
        <w:t>10</w:t>
      </w:r>
      <w:r w:rsidRPr="00A170C7">
        <w:rPr>
          <w:rFonts w:ascii="Book Antiqua" w:eastAsia="Book Antiqua" w:hAnsi="Book Antiqua" w:cs="Book Antiqua"/>
          <w:color w:val="000000"/>
        </w:rPr>
        <w:t xml:space="preserve"> [PMID: 29491184 DOI: 10.1126/scitranslmed.aao2731]</w:t>
      </w:r>
    </w:p>
    <w:p w14:paraId="2F308339"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113 </w:t>
      </w:r>
      <w:r w:rsidRPr="00A170C7">
        <w:rPr>
          <w:rFonts w:ascii="Book Antiqua" w:eastAsia="Book Antiqua" w:hAnsi="Book Antiqua" w:cs="Book Antiqua"/>
          <w:b/>
          <w:bCs/>
          <w:color w:val="000000"/>
        </w:rPr>
        <w:t>Gao Q</w:t>
      </w:r>
      <w:r w:rsidRPr="00A170C7">
        <w:rPr>
          <w:rFonts w:ascii="Book Antiqua" w:eastAsia="Book Antiqua" w:hAnsi="Book Antiqua" w:cs="Book Antiqua"/>
          <w:color w:val="000000"/>
        </w:rPr>
        <w:t xml:space="preserve">, Lu J, Huo Y, Baby N, Ling EA, Dheen ST. NG2, a member of chondroitin sulfate proteoglycans family mediates the inflammatory response of activated microglia. </w:t>
      </w:r>
      <w:r w:rsidRPr="00A170C7">
        <w:rPr>
          <w:rFonts w:ascii="Book Antiqua" w:eastAsia="Book Antiqua" w:hAnsi="Book Antiqua" w:cs="Book Antiqua"/>
          <w:i/>
          <w:iCs/>
          <w:color w:val="000000"/>
        </w:rPr>
        <w:t>Neuroscience</w:t>
      </w:r>
      <w:r w:rsidRPr="00A170C7">
        <w:rPr>
          <w:rFonts w:ascii="Book Antiqua" w:eastAsia="Book Antiqua" w:hAnsi="Book Antiqua" w:cs="Book Antiqua"/>
          <w:color w:val="000000"/>
        </w:rPr>
        <w:t xml:space="preserve"> 2010; </w:t>
      </w:r>
      <w:r w:rsidRPr="00A170C7">
        <w:rPr>
          <w:rFonts w:ascii="Book Antiqua" w:eastAsia="Book Antiqua" w:hAnsi="Book Antiqua" w:cs="Book Antiqua"/>
          <w:b/>
          <w:bCs/>
          <w:color w:val="000000"/>
        </w:rPr>
        <w:t>165</w:t>
      </w:r>
      <w:r w:rsidRPr="00A170C7">
        <w:rPr>
          <w:rFonts w:ascii="Book Antiqua" w:eastAsia="Book Antiqua" w:hAnsi="Book Antiqua" w:cs="Book Antiqua"/>
          <w:color w:val="000000"/>
        </w:rPr>
        <w:t>: 386-394 [PMID: 19878709 DOI: 10.1016/j.neuroscience.2009.10.022]</w:t>
      </w:r>
    </w:p>
    <w:p w14:paraId="7326E6DD"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114 </w:t>
      </w:r>
      <w:r w:rsidRPr="00A170C7">
        <w:rPr>
          <w:rFonts w:ascii="Book Antiqua" w:eastAsia="Book Antiqua" w:hAnsi="Book Antiqua" w:cs="Book Antiqua"/>
          <w:b/>
          <w:bCs/>
          <w:color w:val="000000"/>
        </w:rPr>
        <w:t>Golchha NC</w:t>
      </w:r>
      <w:r w:rsidRPr="00A170C7">
        <w:rPr>
          <w:rFonts w:ascii="Book Antiqua" w:eastAsia="Book Antiqua" w:hAnsi="Book Antiqua" w:cs="Book Antiqua"/>
          <w:color w:val="000000"/>
        </w:rPr>
        <w:t xml:space="preserve">, Nighojkar A, Nighojkar S. Redefining genomic view of Clostridioides difficile through pangenome analysis and identification of drug targets from its core genome. </w:t>
      </w:r>
      <w:r w:rsidRPr="00A170C7">
        <w:rPr>
          <w:rFonts w:ascii="Book Antiqua" w:eastAsia="Book Antiqua" w:hAnsi="Book Antiqua" w:cs="Book Antiqua"/>
          <w:i/>
          <w:iCs/>
          <w:color w:val="000000"/>
        </w:rPr>
        <w:t>Drug Target Insights</w:t>
      </w:r>
      <w:r w:rsidRPr="00A170C7">
        <w:rPr>
          <w:rFonts w:ascii="Book Antiqua" w:eastAsia="Book Antiqua" w:hAnsi="Book Antiqua" w:cs="Book Antiqua"/>
          <w:color w:val="000000"/>
        </w:rPr>
        <w:t xml:space="preserve"> 2022; </w:t>
      </w:r>
      <w:r w:rsidRPr="00A170C7">
        <w:rPr>
          <w:rFonts w:ascii="Book Antiqua" w:eastAsia="Book Antiqua" w:hAnsi="Book Antiqua" w:cs="Book Antiqua"/>
          <w:b/>
          <w:bCs/>
          <w:color w:val="000000"/>
        </w:rPr>
        <w:t>16</w:t>
      </w:r>
      <w:r w:rsidRPr="00A170C7">
        <w:rPr>
          <w:rFonts w:ascii="Book Antiqua" w:eastAsia="Book Antiqua" w:hAnsi="Book Antiqua" w:cs="Book Antiqua"/>
          <w:color w:val="000000"/>
        </w:rPr>
        <w:t>: 17-24 [PMID: 36415217 DOI: 10.33393/dti.2022.2469]</w:t>
      </w:r>
    </w:p>
    <w:p w14:paraId="36739F3A"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115 </w:t>
      </w:r>
      <w:r w:rsidRPr="00A170C7">
        <w:rPr>
          <w:rFonts w:ascii="Book Antiqua" w:eastAsia="Book Antiqua" w:hAnsi="Book Antiqua" w:cs="Book Antiqua"/>
          <w:b/>
          <w:bCs/>
          <w:color w:val="000000"/>
        </w:rPr>
        <w:t>Fujimoto K</w:t>
      </w:r>
      <w:r w:rsidRPr="00A170C7">
        <w:rPr>
          <w:rFonts w:ascii="Book Antiqua" w:eastAsia="Book Antiqua" w:hAnsi="Book Antiqua" w:cs="Book Antiqua"/>
          <w:color w:val="000000"/>
        </w:rPr>
        <w:t xml:space="preserve">, Uematsu S. Phage therapy for Clostridioides difficile infection. </w:t>
      </w:r>
      <w:r w:rsidRPr="00A170C7">
        <w:rPr>
          <w:rFonts w:ascii="Book Antiqua" w:eastAsia="Book Antiqua" w:hAnsi="Book Antiqua" w:cs="Book Antiqua"/>
          <w:i/>
          <w:iCs/>
          <w:color w:val="000000"/>
        </w:rPr>
        <w:t>Front Immunol</w:t>
      </w:r>
      <w:r w:rsidRPr="00A170C7">
        <w:rPr>
          <w:rFonts w:ascii="Book Antiqua" w:eastAsia="Book Antiqua" w:hAnsi="Book Antiqua" w:cs="Book Antiqua"/>
          <w:color w:val="000000"/>
        </w:rPr>
        <w:t xml:space="preserve"> 2022; </w:t>
      </w:r>
      <w:r w:rsidRPr="00A170C7">
        <w:rPr>
          <w:rFonts w:ascii="Book Antiqua" w:eastAsia="Book Antiqua" w:hAnsi="Book Antiqua" w:cs="Book Antiqua"/>
          <w:b/>
          <w:bCs/>
          <w:color w:val="000000"/>
        </w:rPr>
        <w:t>13</w:t>
      </w:r>
      <w:r w:rsidRPr="00A170C7">
        <w:rPr>
          <w:rFonts w:ascii="Book Antiqua" w:eastAsia="Book Antiqua" w:hAnsi="Book Antiqua" w:cs="Book Antiqua"/>
          <w:color w:val="000000"/>
        </w:rPr>
        <w:t>: 1057892 [PMID: 36389774 DOI: 10.3389/fimmu.2022.1057892]</w:t>
      </w:r>
    </w:p>
    <w:p w14:paraId="0CB04020"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116 </w:t>
      </w:r>
      <w:r w:rsidRPr="00A170C7">
        <w:rPr>
          <w:rFonts w:ascii="Book Antiqua" w:eastAsia="Book Antiqua" w:hAnsi="Book Antiqua" w:cs="Book Antiqua"/>
          <w:b/>
          <w:bCs/>
          <w:color w:val="000000"/>
        </w:rPr>
        <w:t>Federici S</w:t>
      </w:r>
      <w:r w:rsidRPr="00A170C7">
        <w:rPr>
          <w:rFonts w:ascii="Book Antiqua" w:eastAsia="Book Antiqua" w:hAnsi="Book Antiqua" w:cs="Book Antiqua"/>
          <w:color w:val="000000"/>
        </w:rPr>
        <w:t xml:space="preserve">, Kviatcovsky D, Valdés-Mas R, Elinav E. Microbiome-phage interactions in inflammatory bowel disease. </w:t>
      </w:r>
      <w:r w:rsidRPr="00A170C7">
        <w:rPr>
          <w:rFonts w:ascii="Book Antiqua" w:eastAsia="Book Antiqua" w:hAnsi="Book Antiqua" w:cs="Book Antiqua"/>
          <w:i/>
          <w:iCs/>
          <w:color w:val="000000"/>
        </w:rPr>
        <w:t>Clin Microbiol Infect</w:t>
      </w:r>
      <w:r w:rsidRPr="00A170C7">
        <w:rPr>
          <w:rFonts w:ascii="Book Antiqua" w:eastAsia="Book Antiqua" w:hAnsi="Book Antiqua" w:cs="Book Antiqua"/>
          <w:color w:val="000000"/>
        </w:rPr>
        <w:t xml:space="preserve"> 2022 [PMID: 36191844 DOI: 10.1016/j.cmi.2022.08.027]</w:t>
      </w:r>
    </w:p>
    <w:p w14:paraId="6098CD1C"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t xml:space="preserve">117 </w:t>
      </w:r>
      <w:r w:rsidRPr="00A170C7">
        <w:rPr>
          <w:rFonts w:ascii="Book Antiqua" w:eastAsia="Book Antiqua" w:hAnsi="Book Antiqua" w:cs="Book Antiqua"/>
          <w:b/>
          <w:bCs/>
          <w:color w:val="000000"/>
        </w:rPr>
        <w:t>Federici S</w:t>
      </w:r>
      <w:r w:rsidRPr="00A170C7">
        <w:rPr>
          <w:rFonts w:ascii="Book Antiqua" w:eastAsia="Book Antiqua" w:hAnsi="Book Antiqua" w:cs="Book Antiqua"/>
          <w:color w:val="000000"/>
        </w:rPr>
        <w:t xml:space="preserve">, Kredo-Russo S, Valdés-Mas R, Kviatcovsky D, Weinstock E, Matiuhin Y, Silberberg Y, Atarashi K, Furuichi M, Oka A, Liu B, Fibelman M, Weiner IN, Khabra E, Cullin N, Ben-Yishai N, Inbar D, Ben-David H, Nicenboim J, Kowalsman N, Lieb W, Kario E, Cohen T, Geffen YF, Zelcbuch L, Cohen A, Rappo U, Gahali-Sass I, Golembo M, Lev V, Dori-Bachash M, Shapiro H, Moresi C, Cuevas-Sierra A, Mohapatra G, Kern L, Zheng D, Nobs SP, Suez J, Stettner N, Harmelin A, Zak N, Puttagunta S, Bassan M, Honda K, Sokol H, Bang C, Franke A, Schramm C, Maharshak N, Sartor RB, Sorek R, Elinav E. Targeted suppression of human IBD-associated gut microbiota commensals by phage consortia for treatment of intestinal inflammation. </w:t>
      </w:r>
      <w:r w:rsidRPr="00A170C7">
        <w:rPr>
          <w:rFonts w:ascii="Book Antiqua" w:eastAsia="Book Antiqua" w:hAnsi="Book Antiqua" w:cs="Book Antiqua"/>
          <w:i/>
          <w:iCs/>
          <w:color w:val="000000"/>
        </w:rPr>
        <w:t>Cell</w:t>
      </w:r>
      <w:r w:rsidRPr="00A170C7">
        <w:rPr>
          <w:rFonts w:ascii="Book Antiqua" w:eastAsia="Book Antiqua" w:hAnsi="Book Antiqua" w:cs="Book Antiqua"/>
          <w:color w:val="000000"/>
        </w:rPr>
        <w:t xml:space="preserve"> 2022; </w:t>
      </w:r>
      <w:r w:rsidRPr="00A170C7">
        <w:rPr>
          <w:rFonts w:ascii="Book Antiqua" w:eastAsia="Book Antiqua" w:hAnsi="Book Antiqua" w:cs="Book Antiqua"/>
          <w:b/>
          <w:bCs/>
          <w:color w:val="000000"/>
        </w:rPr>
        <w:t>185</w:t>
      </w:r>
      <w:r w:rsidRPr="00A170C7">
        <w:rPr>
          <w:rFonts w:ascii="Book Antiqua" w:eastAsia="Book Antiqua" w:hAnsi="Book Antiqua" w:cs="Book Antiqua"/>
          <w:color w:val="000000"/>
        </w:rPr>
        <w:t>: 2879-2898.e24 [PMID: 35931020 DOI: 10.1016/j.cell.2022.07.003]</w:t>
      </w:r>
    </w:p>
    <w:p w14:paraId="6101A1EE" w14:textId="77777777" w:rsidR="00B91B68" w:rsidRPr="00A170C7" w:rsidRDefault="00B91B68" w:rsidP="00715924">
      <w:pPr>
        <w:spacing w:line="360" w:lineRule="auto"/>
        <w:jc w:val="both"/>
        <w:rPr>
          <w:rFonts w:ascii="Book Antiqua" w:eastAsia="Book Antiqua" w:hAnsi="Book Antiqua" w:cs="Book Antiqua"/>
          <w:color w:val="000000"/>
        </w:rPr>
      </w:pPr>
      <w:r w:rsidRPr="00A170C7">
        <w:rPr>
          <w:rFonts w:ascii="Book Antiqua" w:eastAsia="Book Antiqua" w:hAnsi="Book Antiqua" w:cs="Book Antiqua"/>
          <w:color w:val="000000"/>
        </w:rPr>
        <w:lastRenderedPageBreak/>
        <w:t xml:space="preserve">118 </w:t>
      </w:r>
      <w:r w:rsidRPr="00A170C7">
        <w:rPr>
          <w:rFonts w:ascii="Book Antiqua" w:eastAsia="Book Antiqua" w:hAnsi="Book Antiqua" w:cs="Book Antiqua"/>
          <w:b/>
          <w:bCs/>
          <w:color w:val="000000"/>
        </w:rPr>
        <w:t>Lv T</w:t>
      </w:r>
      <w:r w:rsidRPr="00A170C7">
        <w:rPr>
          <w:rFonts w:ascii="Book Antiqua" w:eastAsia="Book Antiqua" w:hAnsi="Book Antiqua" w:cs="Book Antiqua"/>
          <w:color w:val="000000"/>
        </w:rPr>
        <w:t xml:space="preserve">, Zheng L, Wu T, Shen P, Chen Y. Molecular characterization and antibiotic resistance of Clostridioides difficile in patients with inflammatory bowel disease from two hospitals in China. </w:t>
      </w:r>
      <w:r w:rsidRPr="00A170C7">
        <w:rPr>
          <w:rFonts w:ascii="Book Antiqua" w:eastAsia="Book Antiqua" w:hAnsi="Book Antiqua" w:cs="Book Antiqua"/>
          <w:i/>
          <w:iCs/>
          <w:color w:val="000000"/>
        </w:rPr>
        <w:t>J Glob Antimicrob Resist</w:t>
      </w:r>
      <w:r w:rsidRPr="00A170C7">
        <w:rPr>
          <w:rFonts w:ascii="Book Antiqua" w:eastAsia="Book Antiqua" w:hAnsi="Book Antiqua" w:cs="Book Antiqua"/>
          <w:color w:val="000000"/>
        </w:rPr>
        <w:t xml:space="preserve"> 2022; </w:t>
      </w:r>
      <w:r w:rsidRPr="00A170C7">
        <w:rPr>
          <w:rFonts w:ascii="Book Antiqua" w:eastAsia="Book Antiqua" w:hAnsi="Book Antiqua" w:cs="Book Antiqua"/>
          <w:b/>
          <w:bCs/>
          <w:color w:val="000000"/>
        </w:rPr>
        <w:t>30</w:t>
      </w:r>
      <w:r w:rsidRPr="00A170C7">
        <w:rPr>
          <w:rFonts w:ascii="Book Antiqua" w:eastAsia="Book Antiqua" w:hAnsi="Book Antiqua" w:cs="Book Antiqua"/>
          <w:color w:val="000000"/>
        </w:rPr>
        <w:t>: 252-258 [PMID: 35764214 DOI: 10.1016/j.jgar.2022.06.017]</w:t>
      </w:r>
    </w:p>
    <w:p w14:paraId="2002122F" w14:textId="77777777" w:rsidR="00C028AE" w:rsidRPr="00A170C7" w:rsidRDefault="00C028AE" w:rsidP="00715924">
      <w:pPr>
        <w:spacing w:line="360" w:lineRule="auto"/>
        <w:jc w:val="both"/>
        <w:rPr>
          <w:rFonts w:ascii="Book Antiqua" w:eastAsia="Book Antiqua" w:hAnsi="Book Antiqua" w:cs="Book Antiqua"/>
          <w:b/>
          <w:color w:val="000000"/>
        </w:rPr>
      </w:pPr>
    </w:p>
    <w:p w14:paraId="31A1DD07" w14:textId="0D661360"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Footnotes</w:t>
      </w:r>
    </w:p>
    <w:p w14:paraId="29A91AEE" w14:textId="3DD62636"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Conflict-of-interest statement: </w:t>
      </w:r>
      <w:r w:rsidR="00B91B68" w:rsidRPr="00A170C7">
        <w:rPr>
          <w:rFonts w:ascii="Book Antiqua" w:hAnsi="Book Antiqua" w:cs="TimesNewRomanPS-BoldItalicMT"/>
          <w:bCs/>
          <w:iCs/>
          <w:color w:val="000000"/>
        </w:rPr>
        <w:t>The</w:t>
      </w:r>
      <w:r w:rsidR="002D4DDE" w:rsidRPr="00A170C7">
        <w:rPr>
          <w:rFonts w:ascii="Book Antiqua" w:hAnsi="Book Antiqua" w:cs="TimesNewRomanPS-BoldItalicMT"/>
          <w:bCs/>
          <w:iCs/>
          <w:color w:val="000000"/>
        </w:rPr>
        <w:t xml:space="preserve"> authors declare that the</w:t>
      </w:r>
      <w:r w:rsidR="00B91B68" w:rsidRPr="00A170C7">
        <w:rPr>
          <w:rFonts w:ascii="Book Antiqua" w:hAnsi="Book Antiqua" w:cs="TimesNewRomanPS-BoldItalicMT"/>
          <w:bCs/>
          <w:iCs/>
          <w:color w:val="000000"/>
        </w:rPr>
        <w:t>re are no conflicts of interest to report.</w:t>
      </w:r>
    </w:p>
    <w:p w14:paraId="577AD794" w14:textId="77777777" w:rsidR="00A77B3E" w:rsidRPr="00A170C7" w:rsidRDefault="00A77B3E" w:rsidP="00715924">
      <w:pPr>
        <w:spacing w:line="360" w:lineRule="auto"/>
        <w:jc w:val="both"/>
        <w:rPr>
          <w:rFonts w:ascii="Book Antiqua" w:hAnsi="Book Antiqua"/>
        </w:rPr>
      </w:pPr>
    </w:p>
    <w:p w14:paraId="1EAD2EAC"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bCs/>
          <w:color w:val="000000"/>
        </w:rPr>
        <w:t xml:space="preserve">Open-Access: </w:t>
      </w:r>
      <w:r w:rsidRPr="00A170C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E43128" w14:textId="77777777" w:rsidR="00A77B3E" w:rsidRPr="00A170C7" w:rsidRDefault="00A77B3E" w:rsidP="00715924">
      <w:pPr>
        <w:spacing w:line="360" w:lineRule="auto"/>
        <w:jc w:val="both"/>
        <w:rPr>
          <w:rFonts w:ascii="Book Antiqua" w:hAnsi="Book Antiqua"/>
        </w:rPr>
      </w:pPr>
    </w:p>
    <w:p w14:paraId="713EBFF8"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 xml:space="preserve">Provenance and peer review: </w:t>
      </w:r>
      <w:r w:rsidRPr="00A170C7">
        <w:rPr>
          <w:rFonts w:ascii="Book Antiqua" w:eastAsia="Book Antiqua" w:hAnsi="Book Antiqua" w:cs="Book Antiqua"/>
          <w:color w:val="000000"/>
        </w:rPr>
        <w:t>Invited article; Externally peer reviewed.</w:t>
      </w:r>
    </w:p>
    <w:p w14:paraId="0F57716D"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 xml:space="preserve">Peer-review model: </w:t>
      </w:r>
      <w:r w:rsidRPr="00A170C7">
        <w:rPr>
          <w:rFonts w:ascii="Book Antiqua" w:eastAsia="Book Antiqua" w:hAnsi="Book Antiqua" w:cs="Book Antiqua"/>
          <w:color w:val="000000"/>
        </w:rPr>
        <w:t>Single blind</w:t>
      </w:r>
    </w:p>
    <w:p w14:paraId="28A71E78" w14:textId="77777777" w:rsidR="00A77B3E" w:rsidRPr="00A170C7" w:rsidRDefault="00A77B3E" w:rsidP="00715924">
      <w:pPr>
        <w:spacing w:line="360" w:lineRule="auto"/>
        <w:jc w:val="both"/>
        <w:rPr>
          <w:rFonts w:ascii="Book Antiqua" w:hAnsi="Book Antiqua"/>
        </w:rPr>
      </w:pPr>
    </w:p>
    <w:p w14:paraId="2E489A17"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 xml:space="preserve">Peer-review started: </w:t>
      </w:r>
      <w:r w:rsidRPr="00A170C7">
        <w:rPr>
          <w:rFonts w:ascii="Book Antiqua" w:eastAsia="Book Antiqua" w:hAnsi="Book Antiqua" w:cs="Book Antiqua"/>
          <w:color w:val="000000"/>
        </w:rPr>
        <w:t>September 15, 2022</w:t>
      </w:r>
    </w:p>
    <w:p w14:paraId="324C3C8C"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 xml:space="preserve">First decision: </w:t>
      </w:r>
      <w:r w:rsidRPr="00A170C7">
        <w:rPr>
          <w:rFonts w:ascii="Book Antiqua" w:eastAsia="Book Antiqua" w:hAnsi="Book Antiqua" w:cs="Book Antiqua"/>
          <w:color w:val="000000"/>
        </w:rPr>
        <w:t>November 26, 2022</w:t>
      </w:r>
    </w:p>
    <w:p w14:paraId="31BB98AF" w14:textId="28145CA0"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 xml:space="preserve">Article in press: </w:t>
      </w:r>
      <w:r w:rsidR="00F55B27" w:rsidRPr="00A170C7">
        <w:rPr>
          <w:rFonts w:ascii="Book Antiqua" w:eastAsia="Book Antiqua" w:hAnsi="Book Antiqua" w:cs="Book Antiqua"/>
          <w:color w:val="000000"/>
        </w:rPr>
        <w:t>December 27, 2022</w:t>
      </w:r>
    </w:p>
    <w:p w14:paraId="04DD328A" w14:textId="77777777" w:rsidR="00A77B3E" w:rsidRPr="00A170C7" w:rsidRDefault="00A77B3E" w:rsidP="00715924">
      <w:pPr>
        <w:spacing w:line="360" w:lineRule="auto"/>
        <w:jc w:val="both"/>
        <w:rPr>
          <w:rFonts w:ascii="Book Antiqua" w:hAnsi="Book Antiqua"/>
        </w:rPr>
      </w:pPr>
    </w:p>
    <w:p w14:paraId="34E89E1E"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 xml:space="preserve">Specialty type: </w:t>
      </w:r>
      <w:r w:rsidRPr="00A170C7">
        <w:rPr>
          <w:rFonts w:ascii="Book Antiqua" w:eastAsia="Book Antiqua" w:hAnsi="Book Antiqua" w:cs="Book Antiqua"/>
          <w:color w:val="000000"/>
        </w:rPr>
        <w:t xml:space="preserve">Gastroenterology and </w:t>
      </w:r>
      <w:r w:rsidR="00B91B68" w:rsidRPr="00A170C7">
        <w:rPr>
          <w:rFonts w:ascii="Book Antiqua" w:hAnsi="Book Antiqua" w:cs="Book Antiqua"/>
          <w:color w:val="000000"/>
          <w:lang w:eastAsia="zh-CN"/>
        </w:rPr>
        <w:t>h</w:t>
      </w:r>
      <w:r w:rsidRPr="00A170C7">
        <w:rPr>
          <w:rFonts w:ascii="Book Antiqua" w:eastAsia="Book Antiqua" w:hAnsi="Book Antiqua" w:cs="Book Antiqua"/>
          <w:color w:val="000000"/>
        </w:rPr>
        <w:t>epatology</w:t>
      </w:r>
    </w:p>
    <w:p w14:paraId="5B06B166"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 xml:space="preserve">Country/Territory of origin: </w:t>
      </w:r>
      <w:r w:rsidRPr="00A170C7">
        <w:rPr>
          <w:rFonts w:ascii="Book Antiqua" w:eastAsia="Book Antiqua" w:hAnsi="Book Antiqua" w:cs="Book Antiqua"/>
          <w:color w:val="000000"/>
        </w:rPr>
        <w:t>Italy</w:t>
      </w:r>
    </w:p>
    <w:p w14:paraId="2AD0815B"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b/>
          <w:color w:val="000000"/>
        </w:rPr>
        <w:t>Peer-review report’s scientific quality classification</w:t>
      </w:r>
    </w:p>
    <w:p w14:paraId="1BFF37BC"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t>Grade A (Excellent): A</w:t>
      </w:r>
    </w:p>
    <w:p w14:paraId="2909D933"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t>Grade B (Very good): B</w:t>
      </w:r>
    </w:p>
    <w:p w14:paraId="79DE5250"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t>Grade C (Good): C</w:t>
      </w:r>
    </w:p>
    <w:p w14:paraId="6108D0A1"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t>Grade D (Fair): 0</w:t>
      </w:r>
    </w:p>
    <w:p w14:paraId="2A389D36" w14:textId="77777777" w:rsidR="00A77B3E" w:rsidRPr="00A170C7" w:rsidRDefault="00B711D0" w:rsidP="00715924">
      <w:pPr>
        <w:spacing w:line="360" w:lineRule="auto"/>
        <w:jc w:val="both"/>
        <w:rPr>
          <w:rFonts w:ascii="Book Antiqua" w:hAnsi="Book Antiqua"/>
        </w:rPr>
      </w:pPr>
      <w:r w:rsidRPr="00A170C7">
        <w:rPr>
          <w:rFonts w:ascii="Book Antiqua" w:eastAsia="Book Antiqua" w:hAnsi="Book Antiqua" w:cs="Book Antiqua"/>
          <w:color w:val="000000"/>
        </w:rPr>
        <w:lastRenderedPageBreak/>
        <w:t>Grade E (Poor): 0</w:t>
      </w:r>
    </w:p>
    <w:p w14:paraId="58F3E999" w14:textId="77777777" w:rsidR="00A77B3E" w:rsidRPr="00A170C7" w:rsidRDefault="00A77B3E" w:rsidP="00715924">
      <w:pPr>
        <w:spacing w:line="360" w:lineRule="auto"/>
        <w:jc w:val="both"/>
        <w:rPr>
          <w:rFonts w:ascii="Book Antiqua" w:hAnsi="Book Antiqua"/>
        </w:rPr>
      </w:pPr>
    </w:p>
    <w:p w14:paraId="3921E432" w14:textId="61F50890" w:rsidR="00C028AE" w:rsidRPr="00A170C7" w:rsidRDefault="00B711D0" w:rsidP="00715924">
      <w:pPr>
        <w:spacing w:line="360" w:lineRule="auto"/>
        <w:jc w:val="both"/>
        <w:rPr>
          <w:rFonts w:ascii="Book Antiqua" w:hAnsi="Book Antiqua" w:cs="Book Antiqua"/>
          <w:color w:val="000000"/>
          <w:lang w:eastAsia="zh-CN"/>
        </w:rPr>
      </w:pPr>
      <w:r w:rsidRPr="00A170C7">
        <w:rPr>
          <w:rFonts w:ascii="Book Antiqua" w:eastAsia="Book Antiqua" w:hAnsi="Book Antiqua" w:cs="Book Antiqua"/>
          <w:b/>
          <w:color w:val="000000"/>
        </w:rPr>
        <w:t xml:space="preserve">P-Reviewer: </w:t>
      </w:r>
      <w:r w:rsidRPr="00A170C7">
        <w:rPr>
          <w:rFonts w:ascii="Book Antiqua" w:eastAsia="Book Antiqua" w:hAnsi="Book Antiqua" w:cs="Book Antiqua"/>
          <w:color w:val="000000"/>
        </w:rPr>
        <w:t>Madian A, Egypt; Popovic DD, Serbia; Shen Z, China</w:t>
      </w:r>
      <w:r w:rsidRPr="00A170C7">
        <w:rPr>
          <w:rFonts w:ascii="Book Antiqua" w:eastAsia="Book Antiqua" w:hAnsi="Book Antiqua" w:cs="Book Antiqua"/>
          <w:b/>
          <w:color w:val="000000"/>
        </w:rPr>
        <w:t xml:space="preserve"> S-Editor:</w:t>
      </w:r>
      <w:r w:rsidR="00C94616" w:rsidRPr="00A170C7">
        <w:rPr>
          <w:rFonts w:ascii="Book Antiqua" w:eastAsia="Book Antiqua" w:hAnsi="Book Antiqua" w:cs="Book Antiqua"/>
          <w:b/>
          <w:color w:val="000000"/>
        </w:rPr>
        <w:t xml:space="preserve"> </w:t>
      </w:r>
      <w:r w:rsidR="00B91B68" w:rsidRPr="00A170C7">
        <w:rPr>
          <w:rFonts w:ascii="Book Antiqua" w:hAnsi="Book Antiqua" w:cs="Book Antiqua"/>
          <w:color w:val="000000"/>
          <w:lang w:eastAsia="zh-CN"/>
        </w:rPr>
        <w:t xml:space="preserve">Chen YL </w:t>
      </w:r>
      <w:r w:rsidRPr="00A170C7">
        <w:rPr>
          <w:rFonts w:ascii="Book Antiqua" w:eastAsia="Book Antiqua" w:hAnsi="Book Antiqua" w:cs="Book Antiqua"/>
          <w:b/>
          <w:color w:val="000000"/>
        </w:rPr>
        <w:t>L-Editor:</w:t>
      </w:r>
      <w:r w:rsidR="00B91B68" w:rsidRPr="00A170C7">
        <w:rPr>
          <w:rFonts w:ascii="Book Antiqua" w:hAnsi="Book Antiqua" w:cs="Book Antiqua"/>
          <w:b/>
          <w:color w:val="000000"/>
          <w:lang w:eastAsia="zh-CN"/>
        </w:rPr>
        <w:t xml:space="preserve"> </w:t>
      </w:r>
      <w:r w:rsidR="00D12079" w:rsidRPr="00A170C7">
        <w:rPr>
          <w:rFonts w:ascii="Book Antiqua" w:hAnsi="Book Antiqua" w:cs="Book Antiqua"/>
          <w:color w:val="000000"/>
          <w:lang w:eastAsia="zh-CN"/>
        </w:rPr>
        <w:t xml:space="preserve">Filipodia </w:t>
      </w:r>
      <w:r w:rsidRPr="00A170C7">
        <w:rPr>
          <w:rFonts w:ascii="Book Antiqua" w:eastAsia="Book Antiqua" w:hAnsi="Book Antiqua" w:cs="Book Antiqua"/>
          <w:b/>
          <w:color w:val="000000"/>
        </w:rPr>
        <w:t>P-Editor:</w:t>
      </w:r>
      <w:r w:rsidR="001A58A0" w:rsidRPr="00A170C7">
        <w:rPr>
          <w:rFonts w:ascii="Book Antiqua" w:hAnsi="Book Antiqua" w:cs="Book Antiqua"/>
          <w:b/>
          <w:color w:val="000000"/>
          <w:lang w:eastAsia="zh-CN"/>
        </w:rPr>
        <w:t xml:space="preserve"> </w:t>
      </w:r>
      <w:r w:rsidR="001A58A0" w:rsidRPr="00A170C7">
        <w:rPr>
          <w:rFonts w:ascii="Book Antiqua" w:hAnsi="Book Antiqua" w:cs="Book Antiqua"/>
          <w:color w:val="000000"/>
          <w:lang w:eastAsia="zh-CN"/>
        </w:rPr>
        <w:t>Chen YL</w:t>
      </w:r>
    </w:p>
    <w:p w14:paraId="146FC915" w14:textId="77777777" w:rsidR="00C028AE" w:rsidRPr="00A170C7" w:rsidRDefault="00C028AE" w:rsidP="00715924">
      <w:pPr>
        <w:spacing w:line="360" w:lineRule="auto"/>
        <w:jc w:val="both"/>
        <w:rPr>
          <w:rFonts w:ascii="Book Antiqua" w:eastAsia="Book Antiqua" w:hAnsi="Book Antiqua" w:cs="Book Antiqua"/>
          <w:b/>
          <w:color w:val="000000"/>
        </w:rPr>
      </w:pPr>
    </w:p>
    <w:p w14:paraId="07B48257" w14:textId="783B426A" w:rsidR="00B91B68" w:rsidRPr="00A170C7" w:rsidRDefault="00B711D0" w:rsidP="00715924">
      <w:pPr>
        <w:spacing w:line="360" w:lineRule="auto"/>
        <w:jc w:val="both"/>
        <w:rPr>
          <w:rFonts w:ascii="Book Antiqua" w:hAnsi="Book Antiqua" w:cs="Book Antiqua"/>
          <w:b/>
          <w:color w:val="000000"/>
          <w:lang w:eastAsia="zh-CN"/>
        </w:rPr>
      </w:pPr>
      <w:r w:rsidRPr="00A170C7">
        <w:rPr>
          <w:rFonts w:ascii="Book Antiqua" w:eastAsia="Book Antiqua" w:hAnsi="Book Antiqua" w:cs="Book Antiqua"/>
          <w:b/>
          <w:color w:val="000000"/>
        </w:rPr>
        <w:t>Figure Legends</w:t>
      </w:r>
    </w:p>
    <w:p w14:paraId="32F90A44" w14:textId="4A03BBB6" w:rsidR="003B12A7" w:rsidRPr="00A170C7" w:rsidRDefault="00D83396" w:rsidP="00715924">
      <w:pPr>
        <w:spacing w:line="360" w:lineRule="auto"/>
        <w:jc w:val="both"/>
        <w:rPr>
          <w:rFonts w:ascii="Book Antiqua" w:hAnsi="Book Antiqua"/>
          <w:lang w:eastAsia="zh-CN"/>
        </w:rPr>
      </w:pPr>
      <w:r>
        <w:rPr>
          <w:rFonts w:ascii="Book Antiqua" w:hAnsi="Book Antiqua"/>
          <w:noProof/>
          <w:lang w:val="it-IT" w:eastAsia="it-IT"/>
        </w:rPr>
        <w:drawing>
          <wp:inline distT="0" distB="0" distL="0" distR="0" wp14:anchorId="70A9AB45" wp14:editId="0F91089A">
            <wp:extent cx="5943600" cy="28924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G-29-58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92425"/>
                    </a:xfrm>
                    <a:prstGeom prst="rect">
                      <a:avLst/>
                    </a:prstGeom>
                  </pic:spPr>
                </pic:pic>
              </a:graphicData>
            </a:graphic>
          </wp:inline>
        </w:drawing>
      </w:r>
    </w:p>
    <w:p w14:paraId="34F4E84D" w14:textId="77777777" w:rsidR="00B840A3" w:rsidRDefault="00B711D0" w:rsidP="00715924">
      <w:pPr>
        <w:spacing w:line="360" w:lineRule="auto"/>
        <w:jc w:val="both"/>
        <w:rPr>
          <w:rFonts w:ascii="Book Antiqua" w:hAnsi="Book Antiqua" w:cs="Book Antiqua"/>
          <w:color w:val="000000"/>
          <w:lang w:eastAsia="zh-CN"/>
        </w:rPr>
        <w:sectPr w:rsidR="00B840A3">
          <w:footerReference w:type="default" r:id="rId8"/>
          <w:pgSz w:w="12240" w:h="15840"/>
          <w:pgMar w:top="1440" w:right="1440" w:bottom="1440" w:left="1440" w:header="720" w:footer="720" w:gutter="0"/>
          <w:cols w:space="720"/>
          <w:docGrid w:linePitch="360"/>
        </w:sectPr>
      </w:pPr>
      <w:r w:rsidRPr="00A170C7">
        <w:rPr>
          <w:rFonts w:ascii="Book Antiqua" w:eastAsia="Book Antiqua" w:hAnsi="Book Antiqua" w:cs="Book Antiqua"/>
          <w:b/>
          <w:color w:val="000000"/>
        </w:rPr>
        <w:t>Figure 1</w:t>
      </w:r>
      <w:r w:rsidR="00B91B68" w:rsidRPr="00A170C7">
        <w:rPr>
          <w:rFonts w:ascii="Book Antiqua" w:hAnsi="Book Antiqua" w:cs="Book Antiqua"/>
          <w:b/>
          <w:color w:val="000000"/>
          <w:lang w:eastAsia="zh-CN"/>
        </w:rPr>
        <w:t xml:space="preserve"> </w:t>
      </w:r>
      <w:r w:rsidRPr="00A170C7">
        <w:rPr>
          <w:rFonts w:ascii="Book Antiqua" w:eastAsia="Book Antiqua" w:hAnsi="Book Antiqua" w:cs="Book Antiqua"/>
          <w:b/>
          <w:color w:val="000000"/>
        </w:rPr>
        <w:t xml:space="preserve">Causes of increased susceptibility and increased cytotoxic effect of </w:t>
      </w:r>
      <w:r w:rsidR="00B91B68" w:rsidRPr="00A170C7">
        <w:rPr>
          <w:rFonts w:ascii="Book Antiqua" w:eastAsia="Book Antiqua" w:hAnsi="Book Antiqua" w:cs="Book Antiqua"/>
          <w:b/>
          <w:i/>
          <w:iCs/>
          <w:color w:val="000000"/>
        </w:rPr>
        <w:t>Clostridioides difficile</w:t>
      </w:r>
      <w:r w:rsidRPr="00A170C7">
        <w:rPr>
          <w:rFonts w:ascii="Book Antiqua" w:eastAsia="Book Antiqua" w:hAnsi="Book Antiqua" w:cs="Book Antiqua"/>
          <w:b/>
          <w:color w:val="000000"/>
        </w:rPr>
        <w:t xml:space="preserve"> in subjects with inflammatory bowel disease.</w:t>
      </w:r>
      <w:r w:rsidRPr="00A170C7">
        <w:rPr>
          <w:rFonts w:ascii="Book Antiqua" w:eastAsia="Book Antiqua" w:hAnsi="Book Antiqua" w:cs="Book Antiqua"/>
          <w:color w:val="000000"/>
        </w:rPr>
        <w:t xml:space="preserve"> CDI</w:t>
      </w:r>
      <w:r w:rsidR="00B91B68"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 </w:t>
      </w:r>
      <w:r w:rsidR="00B91B68" w:rsidRPr="00A170C7">
        <w:rPr>
          <w:rFonts w:ascii="Book Antiqua" w:eastAsia="Book Antiqua" w:hAnsi="Book Antiqua" w:cs="Book Antiqua"/>
          <w:i/>
          <w:iCs/>
          <w:color w:val="000000"/>
        </w:rPr>
        <w:t>Clostridioides difficile</w:t>
      </w:r>
      <w:r w:rsidRPr="00A170C7">
        <w:rPr>
          <w:rFonts w:ascii="Book Antiqua" w:eastAsia="Book Antiqua" w:hAnsi="Book Antiqua" w:cs="Book Antiqua"/>
          <w:color w:val="000000"/>
        </w:rPr>
        <w:t xml:space="preserve"> infection; </w:t>
      </w:r>
      <w:r w:rsidR="00210245" w:rsidRPr="00A170C7">
        <w:rPr>
          <w:rFonts w:ascii="Book Antiqua" w:eastAsia="Book Antiqua" w:hAnsi="Book Antiqua" w:cs="Book Antiqua"/>
          <w:i/>
          <w:iCs/>
          <w:color w:val="000000"/>
        </w:rPr>
        <w:t>C. difficile</w:t>
      </w:r>
      <w:r w:rsidR="00210245" w:rsidRPr="00A170C7">
        <w:rPr>
          <w:rFonts w:ascii="Book Antiqua" w:eastAsia="Book Antiqua" w:hAnsi="Book Antiqua" w:cs="Book Antiqua"/>
          <w:color w:val="000000"/>
        </w:rPr>
        <w:t xml:space="preserve">: </w:t>
      </w:r>
      <w:r w:rsidR="00210245" w:rsidRPr="00A170C7">
        <w:rPr>
          <w:rFonts w:ascii="Book Antiqua" w:eastAsia="Book Antiqua" w:hAnsi="Book Antiqua" w:cs="Book Antiqua"/>
          <w:i/>
          <w:iCs/>
          <w:color w:val="000000"/>
        </w:rPr>
        <w:t>Clostridioides difficile</w:t>
      </w:r>
      <w:r w:rsidR="00210245" w:rsidRPr="00A170C7">
        <w:rPr>
          <w:rFonts w:ascii="Book Antiqua" w:eastAsia="Book Antiqua" w:hAnsi="Book Antiqua" w:cs="Book Antiqua"/>
          <w:color w:val="000000"/>
        </w:rPr>
        <w:t xml:space="preserve">; </w:t>
      </w:r>
      <w:r w:rsidRPr="00A170C7">
        <w:rPr>
          <w:rFonts w:ascii="Book Antiqua" w:eastAsia="Book Antiqua" w:hAnsi="Book Antiqua" w:cs="Book Antiqua"/>
          <w:color w:val="000000"/>
        </w:rPr>
        <w:t>EGC</w:t>
      </w:r>
      <w:r w:rsidR="00B91B68" w:rsidRPr="00A170C7">
        <w:rPr>
          <w:rFonts w:ascii="Book Antiqua" w:hAnsi="Book Antiqua" w:cs="Book Antiqua"/>
          <w:color w:val="000000"/>
          <w:lang w:eastAsia="zh-CN"/>
        </w:rPr>
        <w:t>: E</w:t>
      </w:r>
      <w:r w:rsidRPr="00A170C7">
        <w:rPr>
          <w:rFonts w:ascii="Book Antiqua" w:eastAsia="Book Antiqua" w:hAnsi="Book Antiqua" w:cs="Book Antiqua"/>
          <w:color w:val="000000"/>
        </w:rPr>
        <w:t>nteric glial cells; IBD</w:t>
      </w:r>
      <w:r w:rsidR="00B91B68"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 </w:t>
      </w:r>
      <w:r w:rsidR="00B91B68" w:rsidRPr="00A170C7">
        <w:rPr>
          <w:rFonts w:ascii="Book Antiqua" w:hAnsi="Book Antiqua" w:cs="Book Antiqua"/>
          <w:color w:val="000000"/>
          <w:lang w:eastAsia="zh-CN"/>
        </w:rPr>
        <w:t>I</w:t>
      </w:r>
      <w:r w:rsidRPr="00A170C7">
        <w:rPr>
          <w:rFonts w:ascii="Book Antiqua" w:eastAsia="Book Antiqua" w:hAnsi="Book Antiqua" w:cs="Book Antiqua"/>
          <w:color w:val="000000"/>
        </w:rPr>
        <w:t>nflammatory bowel disease; IFN-γ</w:t>
      </w:r>
      <w:r w:rsidR="00B91B68" w:rsidRPr="00A170C7">
        <w:rPr>
          <w:rFonts w:ascii="Book Antiqua" w:hAnsi="Book Antiqua" w:cs="Book Antiqua"/>
          <w:color w:val="000000"/>
          <w:lang w:eastAsia="zh-CN"/>
        </w:rPr>
        <w:t>:</w:t>
      </w:r>
      <w:r w:rsidRPr="00A170C7">
        <w:rPr>
          <w:rFonts w:ascii="Book Antiqua" w:eastAsia="Book Antiqua" w:hAnsi="Book Antiqua" w:cs="Book Antiqua"/>
          <w:color w:val="000000"/>
        </w:rPr>
        <w:t xml:space="preserve"> </w:t>
      </w:r>
      <w:r w:rsidR="00B91B68" w:rsidRPr="00A170C7">
        <w:rPr>
          <w:rFonts w:ascii="Book Antiqua" w:hAnsi="Book Antiqua" w:cs="Book Antiqua"/>
          <w:color w:val="000000"/>
          <w:lang w:eastAsia="zh-CN"/>
        </w:rPr>
        <w:t>I</w:t>
      </w:r>
      <w:r w:rsidRPr="00A170C7">
        <w:rPr>
          <w:rFonts w:ascii="Book Antiqua" w:eastAsia="Book Antiqua" w:hAnsi="Book Antiqua" w:cs="Book Antiqua"/>
          <w:color w:val="000000"/>
        </w:rPr>
        <w:t>nterferon-gamma; TcdB</w:t>
      </w:r>
      <w:r w:rsidR="00B91B68" w:rsidRPr="00A170C7">
        <w:rPr>
          <w:rFonts w:ascii="Book Antiqua" w:hAnsi="Book Antiqua" w:cs="Book Antiqua"/>
          <w:color w:val="000000"/>
          <w:lang w:eastAsia="zh-CN"/>
        </w:rPr>
        <w:t>: T</w:t>
      </w:r>
      <w:r w:rsidRPr="00A170C7">
        <w:rPr>
          <w:rFonts w:ascii="Book Antiqua" w:eastAsia="Book Antiqua" w:hAnsi="Book Antiqua" w:cs="Book Antiqua"/>
          <w:color w:val="000000"/>
        </w:rPr>
        <w:t xml:space="preserve">oxin B of </w:t>
      </w:r>
      <w:r w:rsidR="00624E4B" w:rsidRPr="00A170C7">
        <w:rPr>
          <w:rFonts w:ascii="Book Antiqua" w:eastAsia="Book Antiqua" w:hAnsi="Book Antiqua" w:cs="Book Antiqua"/>
          <w:i/>
          <w:iCs/>
          <w:color w:val="000000"/>
        </w:rPr>
        <w:t>Clostridioides difficile</w:t>
      </w:r>
      <w:r w:rsidRPr="00A170C7">
        <w:rPr>
          <w:rFonts w:ascii="Book Antiqua" w:eastAsia="Book Antiqua" w:hAnsi="Book Antiqua" w:cs="Book Antiqua"/>
          <w:color w:val="000000"/>
        </w:rPr>
        <w:t>; TNF-α</w:t>
      </w:r>
      <w:r w:rsidR="00B91B68" w:rsidRPr="00A170C7">
        <w:rPr>
          <w:rFonts w:ascii="Book Antiqua" w:hAnsi="Book Antiqua" w:cs="Book Antiqua"/>
          <w:color w:val="000000"/>
          <w:lang w:eastAsia="zh-CN"/>
        </w:rPr>
        <w:t>: T</w:t>
      </w:r>
      <w:r w:rsidRPr="00A170C7">
        <w:rPr>
          <w:rFonts w:ascii="Book Antiqua" w:eastAsia="Book Antiqua" w:hAnsi="Book Antiqua" w:cs="Book Antiqua"/>
          <w:color w:val="000000"/>
        </w:rPr>
        <w:t>umor necrosis factor-alpha</w:t>
      </w:r>
      <w:r w:rsidR="00B91B68" w:rsidRPr="00A170C7">
        <w:rPr>
          <w:rFonts w:ascii="Book Antiqua" w:hAnsi="Book Antiqua" w:cs="Book Antiqua"/>
          <w:color w:val="000000"/>
          <w:lang w:eastAsia="zh-CN"/>
        </w:rPr>
        <w:t>.</w:t>
      </w:r>
    </w:p>
    <w:p w14:paraId="7111CB32" w14:textId="77777777" w:rsidR="00B840A3" w:rsidRDefault="00B840A3" w:rsidP="00B840A3">
      <w:pPr>
        <w:snapToGrid w:val="0"/>
        <w:ind w:leftChars="100" w:left="240"/>
        <w:jc w:val="center"/>
        <w:rPr>
          <w:rFonts w:ascii="Book Antiqua" w:hAnsi="Book Antiqua"/>
        </w:rPr>
      </w:pPr>
    </w:p>
    <w:p w14:paraId="52AD3D84" w14:textId="77777777" w:rsidR="00B840A3" w:rsidRDefault="00B840A3" w:rsidP="00B840A3">
      <w:pPr>
        <w:snapToGrid w:val="0"/>
        <w:ind w:leftChars="100" w:left="240"/>
        <w:jc w:val="center"/>
        <w:rPr>
          <w:rFonts w:ascii="Book Antiqua" w:hAnsi="Book Antiqua"/>
        </w:rPr>
      </w:pPr>
    </w:p>
    <w:p w14:paraId="5B1DD0A3" w14:textId="77777777" w:rsidR="00B840A3" w:rsidRDefault="00B840A3" w:rsidP="00B840A3">
      <w:pPr>
        <w:snapToGrid w:val="0"/>
        <w:ind w:leftChars="100" w:left="240"/>
        <w:jc w:val="center"/>
        <w:rPr>
          <w:rFonts w:ascii="Book Antiqua" w:hAnsi="Book Antiqua"/>
        </w:rPr>
      </w:pPr>
    </w:p>
    <w:p w14:paraId="21D9D555" w14:textId="77777777" w:rsidR="00B840A3" w:rsidRDefault="00B840A3" w:rsidP="00B840A3">
      <w:pPr>
        <w:snapToGrid w:val="0"/>
        <w:ind w:leftChars="100" w:left="240"/>
        <w:jc w:val="center"/>
        <w:rPr>
          <w:rFonts w:ascii="Book Antiqua" w:hAnsi="Book Antiqua"/>
        </w:rPr>
      </w:pPr>
    </w:p>
    <w:p w14:paraId="3CD9E8BC" w14:textId="77777777" w:rsidR="00B840A3" w:rsidRDefault="00B840A3" w:rsidP="00B840A3">
      <w:pPr>
        <w:snapToGrid w:val="0"/>
        <w:ind w:leftChars="100" w:left="240"/>
        <w:jc w:val="center"/>
        <w:rPr>
          <w:rFonts w:ascii="Book Antiqua" w:hAnsi="Book Antiqua"/>
        </w:rPr>
      </w:pPr>
      <w:r>
        <w:rPr>
          <w:rFonts w:ascii="Book Antiqua" w:hAnsi="Book Antiqua"/>
          <w:noProof/>
        </w:rPr>
        <w:drawing>
          <wp:inline distT="0" distB="0" distL="0" distR="0" wp14:anchorId="06D3DCC7" wp14:editId="08C977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C23962" w14:textId="77777777" w:rsidR="00B840A3" w:rsidRDefault="00B840A3" w:rsidP="00B840A3">
      <w:pPr>
        <w:snapToGrid w:val="0"/>
        <w:ind w:leftChars="100" w:left="240"/>
        <w:jc w:val="center"/>
        <w:rPr>
          <w:rFonts w:ascii="Book Antiqua" w:hAnsi="Book Antiqua"/>
        </w:rPr>
      </w:pPr>
    </w:p>
    <w:p w14:paraId="4C202A36" w14:textId="77777777" w:rsidR="00B840A3" w:rsidRDefault="00B840A3" w:rsidP="00B840A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90029A5" w14:textId="77777777" w:rsidR="00B840A3" w:rsidRDefault="00B840A3" w:rsidP="00B840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4A521E" w14:textId="77777777" w:rsidR="00B840A3" w:rsidRDefault="00B840A3" w:rsidP="00B840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3D250F" w14:textId="77777777" w:rsidR="00B840A3" w:rsidRDefault="00B840A3" w:rsidP="00B840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C39A52" w14:textId="77777777" w:rsidR="00B840A3" w:rsidRDefault="00B840A3" w:rsidP="00B840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B042EE1" w14:textId="77777777" w:rsidR="00B840A3" w:rsidRDefault="00B840A3" w:rsidP="00B840A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A874793" w14:textId="77777777" w:rsidR="00B840A3" w:rsidRDefault="00B840A3" w:rsidP="00B840A3">
      <w:pPr>
        <w:snapToGrid w:val="0"/>
        <w:ind w:leftChars="100" w:left="240"/>
        <w:jc w:val="center"/>
        <w:rPr>
          <w:rFonts w:ascii="Book Antiqua" w:hAnsi="Book Antiqua"/>
        </w:rPr>
      </w:pPr>
    </w:p>
    <w:p w14:paraId="32D1CA70" w14:textId="77777777" w:rsidR="00B840A3" w:rsidRDefault="00B840A3" w:rsidP="00B840A3">
      <w:pPr>
        <w:snapToGrid w:val="0"/>
        <w:ind w:leftChars="100" w:left="240"/>
        <w:jc w:val="center"/>
        <w:rPr>
          <w:rFonts w:ascii="Book Antiqua" w:hAnsi="Book Antiqua"/>
        </w:rPr>
      </w:pPr>
    </w:p>
    <w:p w14:paraId="3550043A" w14:textId="77777777" w:rsidR="00B840A3" w:rsidRDefault="00B840A3" w:rsidP="00B840A3">
      <w:pPr>
        <w:snapToGrid w:val="0"/>
        <w:ind w:leftChars="100" w:left="240"/>
        <w:jc w:val="center"/>
        <w:rPr>
          <w:rFonts w:ascii="Book Antiqua" w:hAnsi="Book Antiqua"/>
        </w:rPr>
      </w:pPr>
    </w:p>
    <w:p w14:paraId="59BF013B" w14:textId="77777777" w:rsidR="00B840A3" w:rsidRDefault="00B840A3" w:rsidP="00B840A3">
      <w:pPr>
        <w:snapToGrid w:val="0"/>
        <w:ind w:leftChars="100" w:left="240"/>
        <w:jc w:val="center"/>
        <w:rPr>
          <w:rFonts w:ascii="Book Antiqua" w:hAnsi="Book Antiqua"/>
        </w:rPr>
      </w:pPr>
      <w:r>
        <w:rPr>
          <w:rFonts w:ascii="Book Antiqua" w:hAnsi="Book Antiqua"/>
          <w:noProof/>
        </w:rPr>
        <w:drawing>
          <wp:inline distT="0" distB="0" distL="0" distR="0" wp14:anchorId="33FBBA48" wp14:editId="5B262B2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9F1E50" w14:textId="77777777" w:rsidR="00B840A3" w:rsidRDefault="00B840A3" w:rsidP="00B840A3">
      <w:pPr>
        <w:snapToGrid w:val="0"/>
        <w:ind w:leftChars="100" w:left="240"/>
        <w:jc w:val="center"/>
        <w:rPr>
          <w:rFonts w:ascii="Book Antiqua" w:hAnsi="Book Antiqua"/>
        </w:rPr>
      </w:pPr>
    </w:p>
    <w:p w14:paraId="665A896C" w14:textId="77777777" w:rsidR="00B840A3" w:rsidRDefault="00B840A3" w:rsidP="00B840A3">
      <w:pPr>
        <w:snapToGrid w:val="0"/>
        <w:ind w:leftChars="100" w:left="240"/>
        <w:jc w:val="center"/>
        <w:rPr>
          <w:rFonts w:ascii="Book Antiqua" w:hAnsi="Book Antiqua"/>
        </w:rPr>
      </w:pPr>
    </w:p>
    <w:p w14:paraId="3A56F470" w14:textId="77777777" w:rsidR="00B840A3" w:rsidRDefault="00B840A3" w:rsidP="00B840A3">
      <w:pPr>
        <w:snapToGrid w:val="0"/>
        <w:ind w:leftChars="100" w:left="240"/>
        <w:jc w:val="center"/>
        <w:rPr>
          <w:rFonts w:ascii="Book Antiqua" w:hAnsi="Book Antiqua"/>
        </w:rPr>
      </w:pPr>
    </w:p>
    <w:p w14:paraId="34EC3E5C" w14:textId="77777777" w:rsidR="00B840A3" w:rsidRDefault="00B840A3" w:rsidP="00B840A3">
      <w:pPr>
        <w:snapToGrid w:val="0"/>
        <w:ind w:leftChars="100" w:left="240"/>
        <w:jc w:val="center"/>
        <w:rPr>
          <w:rFonts w:ascii="Book Antiqua" w:hAnsi="Book Antiqua"/>
        </w:rPr>
      </w:pPr>
    </w:p>
    <w:p w14:paraId="662128CF" w14:textId="77777777" w:rsidR="00B840A3" w:rsidRDefault="00B840A3" w:rsidP="00B840A3">
      <w:pPr>
        <w:snapToGrid w:val="0"/>
        <w:ind w:leftChars="100" w:left="240"/>
        <w:jc w:val="center"/>
        <w:rPr>
          <w:rFonts w:ascii="Book Antiqua" w:hAnsi="Book Antiqua"/>
        </w:rPr>
      </w:pPr>
    </w:p>
    <w:p w14:paraId="212781CA" w14:textId="77777777" w:rsidR="00B840A3" w:rsidRDefault="00B840A3" w:rsidP="00B840A3">
      <w:pPr>
        <w:snapToGrid w:val="0"/>
        <w:ind w:leftChars="100" w:left="240"/>
        <w:jc w:val="center"/>
        <w:rPr>
          <w:rFonts w:ascii="Book Antiqua" w:hAnsi="Book Antiqua"/>
        </w:rPr>
      </w:pPr>
    </w:p>
    <w:p w14:paraId="03AAEE24" w14:textId="77777777" w:rsidR="00B840A3" w:rsidRDefault="00B840A3" w:rsidP="00B840A3">
      <w:pPr>
        <w:snapToGrid w:val="0"/>
        <w:ind w:leftChars="100" w:left="240"/>
        <w:jc w:val="center"/>
        <w:rPr>
          <w:rFonts w:ascii="Book Antiqua" w:hAnsi="Book Antiqua"/>
        </w:rPr>
      </w:pPr>
    </w:p>
    <w:p w14:paraId="4F7E80B1" w14:textId="77777777" w:rsidR="00B840A3" w:rsidRDefault="00B840A3" w:rsidP="00B840A3">
      <w:pPr>
        <w:snapToGrid w:val="0"/>
        <w:ind w:leftChars="100" w:left="240"/>
        <w:jc w:val="center"/>
        <w:rPr>
          <w:rFonts w:ascii="Book Antiqua" w:hAnsi="Book Antiqua"/>
        </w:rPr>
      </w:pPr>
    </w:p>
    <w:p w14:paraId="431BE72F" w14:textId="77777777" w:rsidR="00B840A3" w:rsidRDefault="00B840A3" w:rsidP="00B840A3">
      <w:pPr>
        <w:snapToGrid w:val="0"/>
        <w:ind w:leftChars="100" w:left="240"/>
        <w:jc w:val="center"/>
        <w:rPr>
          <w:rFonts w:ascii="Book Antiqua" w:hAnsi="Book Antiqua"/>
        </w:rPr>
      </w:pPr>
    </w:p>
    <w:p w14:paraId="2080CA98" w14:textId="77777777" w:rsidR="00B840A3" w:rsidRDefault="00B840A3" w:rsidP="00B840A3">
      <w:pPr>
        <w:snapToGrid w:val="0"/>
        <w:ind w:leftChars="100" w:left="240"/>
        <w:jc w:val="right"/>
        <w:rPr>
          <w:rFonts w:ascii="Book Antiqua" w:hAnsi="Book Antiqua"/>
          <w:color w:val="000000" w:themeColor="text1"/>
        </w:rPr>
      </w:pPr>
    </w:p>
    <w:p w14:paraId="07E8FEDE" w14:textId="77777777" w:rsidR="00B840A3" w:rsidRDefault="00B840A3" w:rsidP="00B840A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10862F5E" w14:textId="77777777" w:rsidR="00B840A3" w:rsidRDefault="00B840A3" w:rsidP="00B840A3">
      <w:pPr>
        <w:rPr>
          <w:rFonts w:ascii="Book Antiqua" w:hAnsi="Book Antiqua" w:cs="Book Antiqua"/>
          <w:b/>
          <w:bCs/>
          <w:color w:val="000000"/>
        </w:rPr>
      </w:pPr>
    </w:p>
    <w:p w14:paraId="170B9132" w14:textId="1ACE3270" w:rsidR="00A77B3E" w:rsidRPr="00B840A3" w:rsidRDefault="00A77B3E" w:rsidP="00715924">
      <w:pPr>
        <w:spacing w:line="360" w:lineRule="auto"/>
        <w:jc w:val="both"/>
        <w:rPr>
          <w:rFonts w:ascii="Book Antiqua" w:hAnsi="Book Antiqua"/>
          <w:lang w:eastAsia="zh-CN"/>
        </w:rPr>
      </w:pPr>
    </w:p>
    <w:sectPr w:rsidR="00A77B3E" w:rsidRPr="00B840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D175" w14:textId="77777777" w:rsidR="005A3A7B" w:rsidRDefault="005A3A7B" w:rsidP="00E27F92">
      <w:r>
        <w:separator/>
      </w:r>
    </w:p>
  </w:endnote>
  <w:endnote w:type="continuationSeparator" w:id="0">
    <w:p w14:paraId="06B00FCE" w14:textId="77777777" w:rsidR="005A3A7B" w:rsidRDefault="005A3A7B" w:rsidP="00E2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4942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BF4197A" w14:textId="5C45AFCB" w:rsidR="00B91B68" w:rsidRPr="00715924" w:rsidRDefault="00B91B68" w:rsidP="00715924">
            <w:pPr>
              <w:pStyle w:val="a5"/>
              <w:jc w:val="right"/>
              <w:rPr>
                <w:rFonts w:ascii="Book Antiqua" w:hAnsi="Book Antiqua"/>
                <w:sz w:val="24"/>
                <w:szCs w:val="24"/>
              </w:rPr>
            </w:pPr>
            <w:r w:rsidRPr="00715924">
              <w:rPr>
                <w:rFonts w:ascii="Book Antiqua" w:hAnsi="Book Antiqua"/>
                <w:sz w:val="24"/>
                <w:szCs w:val="24"/>
              </w:rPr>
              <w:fldChar w:fldCharType="begin"/>
            </w:r>
            <w:r w:rsidRPr="00715924">
              <w:rPr>
                <w:rFonts w:ascii="Book Antiqua" w:hAnsi="Book Antiqua"/>
                <w:sz w:val="24"/>
                <w:szCs w:val="24"/>
              </w:rPr>
              <w:instrText>PAGE</w:instrText>
            </w:r>
            <w:r w:rsidRPr="00715924">
              <w:rPr>
                <w:rFonts w:ascii="Book Antiqua" w:hAnsi="Book Antiqua"/>
                <w:sz w:val="24"/>
                <w:szCs w:val="24"/>
              </w:rPr>
              <w:fldChar w:fldCharType="separate"/>
            </w:r>
            <w:r w:rsidR="0080037D">
              <w:rPr>
                <w:rFonts w:ascii="Book Antiqua" w:hAnsi="Book Antiqua"/>
                <w:noProof/>
                <w:sz w:val="24"/>
                <w:szCs w:val="24"/>
              </w:rPr>
              <w:t>10</w:t>
            </w:r>
            <w:r w:rsidRPr="00715924">
              <w:rPr>
                <w:rFonts w:ascii="Book Antiqua" w:hAnsi="Book Antiqua"/>
                <w:sz w:val="24"/>
                <w:szCs w:val="24"/>
              </w:rPr>
              <w:fldChar w:fldCharType="end"/>
            </w:r>
            <w:r w:rsidRPr="00715924">
              <w:rPr>
                <w:rFonts w:ascii="Book Antiqua" w:hAnsi="Book Antiqua"/>
                <w:sz w:val="24"/>
                <w:szCs w:val="24"/>
                <w:lang w:val="zh-CN" w:eastAsia="zh-CN"/>
              </w:rPr>
              <w:t xml:space="preserve"> / </w:t>
            </w:r>
            <w:r w:rsidRPr="00715924">
              <w:rPr>
                <w:rFonts w:ascii="Book Antiqua" w:hAnsi="Book Antiqua"/>
                <w:sz w:val="24"/>
                <w:szCs w:val="24"/>
              </w:rPr>
              <w:fldChar w:fldCharType="begin"/>
            </w:r>
            <w:r w:rsidRPr="00715924">
              <w:rPr>
                <w:rFonts w:ascii="Book Antiqua" w:hAnsi="Book Antiqua"/>
                <w:sz w:val="24"/>
                <w:szCs w:val="24"/>
              </w:rPr>
              <w:instrText>NUMPAGES</w:instrText>
            </w:r>
            <w:r w:rsidRPr="00715924">
              <w:rPr>
                <w:rFonts w:ascii="Book Antiqua" w:hAnsi="Book Antiqua"/>
                <w:sz w:val="24"/>
                <w:szCs w:val="24"/>
              </w:rPr>
              <w:fldChar w:fldCharType="separate"/>
            </w:r>
            <w:r w:rsidR="0080037D">
              <w:rPr>
                <w:rFonts w:ascii="Book Antiqua" w:hAnsi="Book Antiqua"/>
                <w:noProof/>
                <w:sz w:val="24"/>
                <w:szCs w:val="24"/>
              </w:rPr>
              <w:t>38</w:t>
            </w:r>
            <w:r w:rsidRPr="00715924">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D3235" w14:textId="77777777" w:rsidR="005A3A7B" w:rsidRDefault="005A3A7B" w:rsidP="00E27F92">
      <w:r>
        <w:separator/>
      </w:r>
    </w:p>
  </w:footnote>
  <w:footnote w:type="continuationSeparator" w:id="0">
    <w:p w14:paraId="115F6207" w14:textId="77777777" w:rsidR="005A3A7B" w:rsidRDefault="005A3A7B" w:rsidP="00E27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8A8"/>
    <w:rsid w:val="00014584"/>
    <w:rsid w:val="00047A77"/>
    <w:rsid w:val="0005019B"/>
    <w:rsid w:val="00062C69"/>
    <w:rsid w:val="000971BF"/>
    <w:rsid w:val="000B6EA3"/>
    <w:rsid w:val="000D0E61"/>
    <w:rsid w:val="000E5489"/>
    <w:rsid w:val="000F256C"/>
    <w:rsid w:val="000F55FA"/>
    <w:rsid w:val="00103DA2"/>
    <w:rsid w:val="00116193"/>
    <w:rsid w:val="00120A50"/>
    <w:rsid w:val="00127F31"/>
    <w:rsid w:val="001354B2"/>
    <w:rsid w:val="001449D6"/>
    <w:rsid w:val="00163420"/>
    <w:rsid w:val="00193DF2"/>
    <w:rsid w:val="001A58A0"/>
    <w:rsid w:val="001C0320"/>
    <w:rsid w:val="001D2CE5"/>
    <w:rsid w:val="001E0908"/>
    <w:rsid w:val="001F29C2"/>
    <w:rsid w:val="00210245"/>
    <w:rsid w:val="00210B02"/>
    <w:rsid w:val="00240D7E"/>
    <w:rsid w:val="0024299F"/>
    <w:rsid w:val="002430F9"/>
    <w:rsid w:val="002446E9"/>
    <w:rsid w:val="00246382"/>
    <w:rsid w:val="00283E94"/>
    <w:rsid w:val="00293AC6"/>
    <w:rsid w:val="002D4DDE"/>
    <w:rsid w:val="002F6AE6"/>
    <w:rsid w:val="003174FD"/>
    <w:rsid w:val="003318C8"/>
    <w:rsid w:val="00357C0C"/>
    <w:rsid w:val="003618BE"/>
    <w:rsid w:val="00363711"/>
    <w:rsid w:val="00377B8F"/>
    <w:rsid w:val="003B12A7"/>
    <w:rsid w:val="003B7EFB"/>
    <w:rsid w:val="003C35A8"/>
    <w:rsid w:val="00401C23"/>
    <w:rsid w:val="004101C5"/>
    <w:rsid w:val="00421591"/>
    <w:rsid w:val="00423566"/>
    <w:rsid w:val="004311B5"/>
    <w:rsid w:val="0044572F"/>
    <w:rsid w:val="00451F8C"/>
    <w:rsid w:val="00461329"/>
    <w:rsid w:val="00474797"/>
    <w:rsid w:val="004B5D89"/>
    <w:rsid w:val="004F0D62"/>
    <w:rsid w:val="004F5EE6"/>
    <w:rsid w:val="00501153"/>
    <w:rsid w:val="005341E4"/>
    <w:rsid w:val="00562CDF"/>
    <w:rsid w:val="00572EC1"/>
    <w:rsid w:val="005A3A7B"/>
    <w:rsid w:val="005B15F2"/>
    <w:rsid w:val="005C2FBB"/>
    <w:rsid w:val="005D2878"/>
    <w:rsid w:val="006032B1"/>
    <w:rsid w:val="00603521"/>
    <w:rsid w:val="00603766"/>
    <w:rsid w:val="0060736E"/>
    <w:rsid w:val="00624E4B"/>
    <w:rsid w:val="00626EFD"/>
    <w:rsid w:val="006371CF"/>
    <w:rsid w:val="0065422A"/>
    <w:rsid w:val="006875F7"/>
    <w:rsid w:val="006953FA"/>
    <w:rsid w:val="006D584A"/>
    <w:rsid w:val="006F0F64"/>
    <w:rsid w:val="00715924"/>
    <w:rsid w:val="007163A4"/>
    <w:rsid w:val="007174B7"/>
    <w:rsid w:val="00722042"/>
    <w:rsid w:val="00722135"/>
    <w:rsid w:val="00722671"/>
    <w:rsid w:val="00730FF3"/>
    <w:rsid w:val="0073667E"/>
    <w:rsid w:val="00760C0A"/>
    <w:rsid w:val="00762144"/>
    <w:rsid w:val="00776668"/>
    <w:rsid w:val="00786898"/>
    <w:rsid w:val="007B19CC"/>
    <w:rsid w:val="007C2CD3"/>
    <w:rsid w:val="007F03E0"/>
    <w:rsid w:val="0080037D"/>
    <w:rsid w:val="00812E65"/>
    <w:rsid w:val="008173D2"/>
    <w:rsid w:val="00823B94"/>
    <w:rsid w:val="00874CB9"/>
    <w:rsid w:val="008811E0"/>
    <w:rsid w:val="00882B12"/>
    <w:rsid w:val="008B4D4D"/>
    <w:rsid w:val="008C54F4"/>
    <w:rsid w:val="008D2536"/>
    <w:rsid w:val="008D3FFF"/>
    <w:rsid w:val="008D5F26"/>
    <w:rsid w:val="00987048"/>
    <w:rsid w:val="009D08D3"/>
    <w:rsid w:val="009E22E4"/>
    <w:rsid w:val="009F5D8D"/>
    <w:rsid w:val="00A141A5"/>
    <w:rsid w:val="00A170C7"/>
    <w:rsid w:val="00A32131"/>
    <w:rsid w:val="00A40F73"/>
    <w:rsid w:val="00A574E7"/>
    <w:rsid w:val="00A66C49"/>
    <w:rsid w:val="00A77B3E"/>
    <w:rsid w:val="00A82C85"/>
    <w:rsid w:val="00A84A80"/>
    <w:rsid w:val="00AA0343"/>
    <w:rsid w:val="00AA64D4"/>
    <w:rsid w:val="00AD7EA6"/>
    <w:rsid w:val="00B413C8"/>
    <w:rsid w:val="00B711D0"/>
    <w:rsid w:val="00B840A3"/>
    <w:rsid w:val="00B91B68"/>
    <w:rsid w:val="00B923FD"/>
    <w:rsid w:val="00BF1FC1"/>
    <w:rsid w:val="00C00680"/>
    <w:rsid w:val="00C028AE"/>
    <w:rsid w:val="00C13C79"/>
    <w:rsid w:val="00C3120E"/>
    <w:rsid w:val="00C32032"/>
    <w:rsid w:val="00C369C2"/>
    <w:rsid w:val="00C661EB"/>
    <w:rsid w:val="00C67323"/>
    <w:rsid w:val="00C77318"/>
    <w:rsid w:val="00C83820"/>
    <w:rsid w:val="00C92BE3"/>
    <w:rsid w:val="00C94616"/>
    <w:rsid w:val="00CA05E1"/>
    <w:rsid w:val="00CA2A55"/>
    <w:rsid w:val="00CA2EF6"/>
    <w:rsid w:val="00CC0623"/>
    <w:rsid w:val="00CD6D26"/>
    <w:rsid w:val="00CE06F0"/>
    <w:rsid w:val="00CE29C7"/>
    <w:rsid w:val="00CE7D82"/>
    <w:rsid w:val="00D00B09"/>
    <w:rsid w:val="00D026FA"/>
    <w:rsid w:val="00D03075"/>
    <w:rsid w:val="00D056D1"/>
    <w:rsid w:val="00D12079"/>
    <w:rsid w:val="00D83396"/>
    <w:rsid w:val="00D86CDC"/>
    <w:rsid w:val="00DA2FDB"/>
    <w:rsid w:val="00DC2BD3"/>
    <w:rsid w:val="00DD03F4"/>
    <w:rsid w:val="00DF346C"/>
    <w:rsid w:val="00DF57DF"/>
    <w:rsid w:val="00E06AE3"/>
    <w:rsid w:val="00E27F92"/>
    <w:rsid w:val="00E51524"/>
    <w:rsid w:val="00E96A73"/>
    <w:rsid w:val="00EA44BE"/>
    <w:rsid w:val="00EA74B2"/>
    <w:rsid w:val="00EB2556"/>
    <w:rsid w:val="00EB3790"/>
    <w:rsid w:val="00ED0997"/>
    <w:rsid w:val="00ED129D"/>
    <w:rsid w:val="00EF5BE1"/>
    <w:rsid w:val="00F142B4"/>
    <w:rsid w:val="00F1656D"/>
    <w:rsid w:val="00F26284"/>
    <w:rsid w:val="00F278A0"/>
    <w:rsid w:val="00F5097B"/>
    <w:rsid w:val="00F55B27"/>
    <w:rsid w:val="00F9177C"/>
    <w:rsid w:val="00F948C8"/>
    <w:rsid w:val="00F94999"/>
    <w:rsid w:val="00FA16D6"/>
    <w:rsid w:val="00FC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7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7F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7F92"/>
    <w:rPr>
      <w:sz w:val="18"/>
      <w:szCs w:val="18"/>
    </w:rPr>
  </w:style>
  <w:style w:type="paragraph" w:styleId="a5">
    <w:name w:val="footer"/>
    <w:basedOn w:val="a"/>
    <w:link w:val="a6"/>
    <w:uiPriority w:val="99"/>
    <w:rsid w:val="00E27F92"/>
    <w:pPr>
      <w:tabs>
        <w:tab w:val="center" w:pos="4153"/>
        <w:tab w:val="right" w:pos="8306"/>
      </w:tabs>
      <w:snapToGrid w:val="0"/>
    </w:pPr>
    <w:rPr>
      <w:sz w:val="18"/>
      <w:szCs w:val="18"/>
    </w:rPr>
  </w:style>
  <w:style w:type="character" w:customStyle="1" w:styleId="a6">
    <w:name w:val="页脚 字符"/>
    <w:basedOn w:val="a0"/>
    <w:link w:val="a5"/>
    <w:uiPriority w:val="99"/>
    <w:rsid w:val="00E27F92"/>
    <w:rPr>
      <w:sz w:val="18"/>
      <w:szCs w:val="18"/>
    </w:rPr>
  </w:style>
  <w:style w:type="paragraph" w:styleId="a7">
    <w:name w:val="Balloon Text"/>
    <w:basedOn w:val="a"/>
    <w:link w:val="a8"/>
    <w:rsid w:val="00624E4B"/>
    <w:rPr>
      <w:sz w:val="18"/>
      <w:szCs w:val="18"/>
    </w:rPr>
  </w:style>
  <w:style w:type="character" w:customStyle="1" w:styleId="a8">
    <w:name w:val="批注框文本 字符"/>
    <w:basedOn w:val="a0"/>
    <w:link w:val="a7"/>
    <w:rsid w:val="00624E4B"/>
    <w:rPr>
      <w:sz w:val="18"/>
      <w:szCs w:val="18"/>
    </w:rPr>
  </w:style>
  <w:style w:type="character" w:styleId="a9">
    <w:name w:val="annotation reference"/>
    <w:basedOn w:val="a0"/>
    <w:rsid w:val="00722135"/>
    <w:rPr>
      <w:sz w:val="21"/>
      <w:szCs w:val="21"/>
    </w:rPr>
  </w:style>
  <w:style w:type="paragraph" w:styleId="aa">
    <w:name w:val="annotation text"/>
    <w:basedOn w:val="a"/>
    <w:link w:val="ab"/>
    <w:rsid w:val="00722135"/>
  </w:style>
  <w:style w:type="character" w:customStyle="1" w:styleId="ab">
    <w:name w:val="批注文字 字符"/>
    <w:basedOn w:val="a0"/>
    <w:link w:val="aa"/>
    <w:rsid w:val="00722135"/>
    <w:rPr>
      <w:sz w:val="24"/>
      <w:szCs w:val="24"/>
    </w:rPr>
  </w:style>
  <w:style w:type="paragraph" w:styleId="ac">
    <w:name w:val="annotation subject"/>
    <w:basedOn w:val="aa"/>
    <w:next w:val="aa"/>
    <w:link w:val="ad"/>
    <w:rsid w:val="00722135"/>
    <w:rPr>
      <w:b/>
      <w:bCs/>
    </w:rPr>
  </w:style>
  <w:style w:type="character" w:customStyle="1" w:styleId="ad">
    <w:name w:val="批注主题 字符"/>
    <w:basedOn w:val="ab"/>
    <w:link w:val="ac"/>
    <w:rsid w:val="00722135"/>
    <w:rPr>
      <w:b/>
      <w:bCs/>
      <w:sz w:val="24"/>
      <w:szCs w:val="24"/>
    </w:rPr>
  </w:style>
  <w:style w:type="paragraph" w:styleId="ae">
    <w:name w:val="Revision"/>
    <w:hidden/>
    <w:uiPriority w:val="99"/>
    <w:semiHidden/>
    <w:rsid w:val="001354B2"/>
    <w:rPr>
      <w:sz w:val="24"/>
      <w:szCs w:val="24"/>
    </w:rPr>
  </w:style>
  <w:style w:type="character" w:styleId="af">
    <w:name w:val="Hyperlink"/>
    <w:basedOn w:val="a0"/>
    <w:unhideWhenUsed/>
    <w:rsid w:val="00722042"/>
    <w:rPr>
      <w:color w:val="0000FF" w:themeColor="hyperlink"/>
      <w:u w:val="single"/>
    </w:rPr>
  </w:style>
  <w:style w:type="character" w:styleId="af0">
    <w:name w:val="Unresolved Mention"/>
    <w:basedOn w:val="a0"/>
    <w:uiPriority w:val="99"/>
    <w:semiHidden/>
    <w:unhideWhenUsed/>
    <w:rsid w:val="0072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84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C102-23A6-410E-ACBF-CAE43011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11586</Words>
  <Characters>66043</Characters>
  <Application>Microsoft Office Word</Application>
  <DocSecurity>0</DocSecurity>
  <Lines>550</Lines>
  <Paragraphs>154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2023-01-05T21:14:00Z</dcterms:created>
  <dcterms:modified xsi:type="dcterms:W3CDTF">2023-01-20T07:37:00Z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783df8f5-aaf7-35fa-b43c-d50daf1c08b3</vt:lpwstr>
  </property>
  <property fmtid="{D5CDD505-2E9C-101B-9397-08002B2CF9AE}" pid="4" name="Mendeley Citation Style_1">
    <vt:lpwstr>http://www.zotero.org/styles/world-journal-of-gastroenterology</vt:lpwstr>
  </property>
</Properties>
</file>