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A9311F" w14:textId="77777777" w:rsidR="00DB138A" w:rsidRPr="002C06EA" w:rsidRDefault="00DB138A" w:rsidP="00652996">
      <w:pPr>
        <w:spacing w:after="0" w:line="360" w:lineRule="auto"/>
        <w:jc w:val="both"/>
        <w:rPr>
          <w:rFonts w:ascii="Book Antiqua" w:hAnsi="Book Antiqua"/>
          <w:b/>
          <w:sz w:val="24"/>
          <w:szCs w:val="24"/>
        </w:rPr>
      </w:pPr>
      <w:r w:rsidRPr="002C06EA">
        <w:rPr>
          <w:rFonts w:ascii="Book Antiqua" w:hAnsi="Book Antiqua"/>
          <w:b/>
          <w:sz w:val="24"/>
          <w:szCs w:val="24"/>
        </w:rPr>
        <w:t xml:space="preserve">Name of Journal: </w:t>
      </w:r>
      <w:r w:rsidRPr="002C06EA">
        <w:rPr>
          <w:rFonts w:ascii="Book Antiqua" w:hAnsi="Book Antiqua"/>
          <w:i/>
          <w:sz w:val="24"/>
          <w:szCs w:val="24"/>
        </w:rPr>
        <w:t>World Journal of Diabetes</w:t>
      </w:r>
    </w:p>
    <w:p w14:paraId="76CE687F" w14:textId="674CFF85" w:rsidR="00DB138A" w:rsidRPr="002C06EA" w:rsidRDefault="00DB138A" w:rsidP="00652996">
      <w:pPr>
        <w:spacing w:after="0" w:line="360" w:lineRule="auto"/>
        <w:jc w:val="both"/>
        <w:rPr>
          <w:rFonts w:ascii="Book Antiqua" w:hAnsi="Book Antiqua"/>
          <w:b/>
          <w:sz w:val="24"/>
          <w:szCs w:val="24"/>
        </w:rPr>
      </w:pPr>
      <w:r w:rsidRPr="002C06EA">
        <w:rPr>
          <w:rFonts w:ascii="Book Antiqua" w:hAnsi="Book Antiqua"/>
          <w:b/>
          <w:sz w:val="24"/>
          <w:szCs w:val="24"/>
        </w:rPr>
        <w:t xml:space="preserve">Manuscript NO: </w:t>
      </w:r>
      <w:r w:rsidRPr="002C06EA">
        <w:rPr>
          <w:rFonts w:ascii="Book Antiqua" w:hAnsi="Book Antiqua"/>
          <w:sz w:val="24"/>
          <w:szCs w:val="24"/>
        </w:rPr>
        <w:t>47997</w:t>
      </w:r>
    </w:p>
    <w:p w14:paraId="678BC240" w14:textId="77777777" w:rsidR="00DB138A" w:rsidRPr="002C06EA" w:rsidRDefault="00DB138A" w:rsidP="00652996">
      <w:pPr>
        <w:spacing w:after="0" w:line="360" w:lineRule="auto"/>
        <w:jc w:val="both"/>
        <w:rPr>
          <w:rFonts w:ascii="Book Antiqua" w:hAnsi="Book Antiqua"/>
          <w:b/>
          <w:sz w:val="24"/>
          <w:szCs w:val="24"/>
        </w:rPr>
      </w:pPr>
      <w:r w:rsidRPr="002C06EA">
        <w:rPr>
          <w:rFonts w:ascii="Book Antiqua" w:hAnsi="Book Antiqua"/>
          <w:b/>
          <w:sz w:val="24"/>
          <w:szCs w:val="24"/>
        </w:rPr>
        <w:t xml:space="preserve">Manuscript Type: </w:t>
      </w:r>
      <w:r w:rsidRPr="002C06EA">
        <w:rPr>
          <w:rFonts w:ascii="Book Antiqua" w:hAnsi="Book Antiqua"/>
          <w:sz w:val="24"/>
          <w:szCs w:val="24"/>
        </w:rPr>
        <w:t>MINIREVIEWS</w:t>
      </w:r>
    </w:p>
    <w:p w14:paraId="51024249" w14:textId="77777777" w:rsidR="00DB138A" w:rsidRPr="002C06EA" w:rsidRDefault="00DB138A" w:rsidP="00652996">
      <w:pPr>
        <w:spacing w:after="0" w:line="360" w:lineRule="auto"/>
        <w:jc w:val="both"/>
        <w:rPr>
          <w:rFonts w:ascii="Book Antiqua" w:hAnsi="Book Antiqua"/>
          <w:b/>
          <w:bCs/>
          <w:sz w:val="24"/>
          <w:szCs w:val="24"/>
        </w:rPr>
      </w:pPr>
      <w:r w:rsidRPr="002C06EA">
        <w:rPr>
          <w:rFonts w:ascii="Book Antiqua" w:hAnsi="Book Antiqua"/>
          <w:b/>
          <w:bCs/>
          <w:sz w:val="24"/>
          <w:szCs w:val="24"/>
        </w:rPr>
        <w:t xml:space="preserve"> </w:t>
      </w:r>
    </w:p>
    <w:p w14:paraId="672A6659" w14:textId="10DCBE78" w:rsidR="00DB08AE" w:rsidRPr="002C06EA" w:rsidRDefault="00A2671C" w:rsidP="00652996">
      <w:pPr>
        <w:spacing w:after="0" w:line="360" w:lineRule="auto"/>
        <w:jc w:val="both"/>
        <w:rPr>
          <w:rFonts w:ascii="Book Antiqua" w:hAnsi="Book Antiqua"/>
          <w:b/>
          <w:bCs/>
          <w:sz w:val="24"/>
          <w:szCs w:val="24"/>
        </w:rPr>
      </w:pPr>
      <w:r w:rsidRPr="002C06EA">
        <w:rPr>
          <w:rFonts w:ascii="Book Antiqua" w:hAnsi="Book Antiqua"/>
          <w:b/>
          <w:bCs/>
          <w:sz w:val="24"/>
          <w:szCs w:val="24"/>
        </w:rPr>
        <w:t>N</w:t>
      </w:r>
      <w:r w:rsidR="42AB1B21" w:rsidRPr="002C06EA">
        <w:rPr>
          <w:rFonts w:ascii="Book Antiqua" w:hAnsi="Book Antiqua"/>
          <w:b/>
          <w:bCs/>
          <w:sz w:val="24"/>
          <w:szCs w:val="24"/>
        </w:rPr>
        <w:t xml:space="preserve">ovel </w:t>
      </w:r>
      <w:r w:rsidR="00DB138A" w:rsidRPr="002C06EA">
        <w:rPr>
          <w:rFonts w:ascii="Book Antiqua" w:hAnsi="Book Antiqua"/>
          <w:b/>
          <w:bCs/>
          <w:sz w:val="24"/>
          <w:szCs w:val="24"/>
        </w:rPr>
        <w:t>pharmacological therapy in type 2 diabetes mellitus with established cardiovascular dis</w:t>
      </w:r>
      <w:r w:rsidR="42AB1B21" w:rsidRPr="002C06EA">
        <w:rPr>
          <w:rFonts w:ascii="Book Antiqua" w:hAnsi="Book Antiqua"/>
          <w:b/>
          <w:bCs/>
          <w:sz w:val="24"/>
          <w:szCs w:val="24"/>
        </w:rPr>
        <w:t>ease</w:t>
      </w:r>
      <w:r w:rsidRPr="002C06EA">
        <w:rPr>
          <w:rFonts w:ascii="Book Antiqua" w:hAnsi="Book Antiqua"/>
          <w:b/>
          <w:bCs/>
          <w:sz w:val="24"/>
          <w:szCs w:val="24"/>
        </w:rPr>
        <w:t xml:space="preserve">: Current </w:t>
      </w:r>
      <w:r w:rsidR="00DB138A" w:rsidRPr="002C06EA">
        <w:rPr>
          <w:rFonts w:ascii="Book Antiqua" w:hAnsi="Book Antiqua"/>
          <w:b/>
          <w:bCs/>
          <w:sz w:val="24"/>
          <w:szCs w:val="24"/>
        </w:rPr>
        <w:t>e</w:t>
      </w:r>
      <w:r w:rsidRPr="002C06EA">
        <w:rPr>
          <w:rFonts w:ascii="Book Antiqua" w:hAnsi="Book Antiqua"/>
          <w:b/>
          <w:bCs/>
          <w:sz w:val="24"/>
          <w:szCs w:val="24"/>
        </w:rPr>
        <w:t>vidence</w:t>
      </w:r>
    </w:p>
    <w:p w14:paraId="7F83B943" w14:textId="77777777" w:rsidR="003C30FB" w:rsidRPr="002C06EA" w:rsidRDefault="003C30FB" w:rsidP="00652996">
      <w:pPr>
        <w:spacing w:after="0" w:line="360" w:lineRule="auto"/>
        <w:jc w:val="both"/>
        <w:rPr>
          <w:rFonts w:ascii="Book Antiqua" w:hAnsi="Book Antiqua"/>
          <w:b/>
          <w:bCs/>
          <w:sz w:val="24"/>
          <w:szCs w:val="24"/>
        </w:rPr>
      </w:pPr>
    </w:p>
    <w:p w14:paraId="618C05B0" w14:textId="7B673DF7" w:rsidR="00DB138A" w:rsidRPr="002C06EA" w:rsidRDefault="003C30FB" w:rsidP="00652996">
      <w:pPr>
        <w:spacing w:after="0" w:line="360" w:lineRule="auto"/>
        <w:jc w:val="both"/>
        <w:rPr>
          <w:rFonts w:ascii="Book Antiqua" w:hAnsi="Book Antiqua"/>
          <w:bCs/>
          <w:i/>
          <w:sz w:val="24"/>
          <w:szCs w:val="24"/>
        </w:rPr>
      </w:pPr>
      <w:proofErr w:type="spellStart"/>
      <w:r w:rsidRPr="002C06EA">
        <w:rPr>
          <w:rFonts w:ascii="Book Antiqua" w:hAnsi="Book Antiqua"/>
          <w:bCs/>
          <w:sz w:val="24"/>
          <w:szCs w:val="24"/>
        </w:rPr>
        <w:t>Pozo</w:t>
      </w:r>
      <w:proofErr w:type="spellEnd"/>
      <w:r w:rsidRPr="002C06EA">
        <w:rPr>
          <w:rFonts w:ascii="Book Antiqua" w:hAnsi="Book Antiqua"/>
          <w:bCs/>
          <w:sz w:val="24"/>
          <w:szCs w:val="24"/>
        </w:rPr>
        <w:t xml:space="preserve"> L </w:t>
      </w:r>
      <w:r w:rsidRPr="002C06EA">
        <w:rPr>
          <w:rFonts w:ascii="Book Antiqua" w:hAnsi="Book Antiqua"/>
          <w:bCs/>
          <w:i/>
          <w:sz w:val="24"/>
          <w:szCs w:val="24"/>
          <w:lang w:eastAsia="zh-CN"/>
        </w:rPr>
        <w:t>et</w:t>
      </w:r>
      <w:r w:rsidRPr="002C06EA">
        <w:rPr>
          <w:rFonts w:ascii="Book Antiqua" w:hAnsi="Book Antiqua"/>
          <w:bCs/>
          <w:i/>
          <w:sz w:val="24"/>
          <w:szCs w:val="24"/>
        </w:rPr>
        <w:t xml:space="preserve"> al. </w:t>
      </w:r>
      <w:r w:rsidRPr="002C06EA">
        <w:rPr>
          <w:rFonts w:ascii="Book Antiqua" w:hAnsi="Book Antiqua"/>
          <w:bCs/>
          <w:sz w:val="24"/>
          <w:szCs w:val="24"/>
        </w:rPr>
        <w:t>Novel pharmacological therapy in T2DM</w:t>
      </w:r>
    </w:p>
    <w:p w14:paraId="42C12C09" w14:textId="77777777" w:rsidR="003C30FB" w:rsidRPr="002C06EA" w:rsidRDefault="003C30FB" w:rsidP="00652996">
      <w:pPr>
        <w:spacing w:after="0" w:line="360" w:lineRule="auto"/>
        <w:jc w:val="both"/>
        <w:rPr>
          <w:rFonts w:ascii="Book Antiqua" w:hAnsi="Book Antiqua"/>
          <w:b/>
          <w:bCs/>
          <w:i/>
          <w:sz w:val="24"/>
          <w:szCs w:val="24"/>
        </w:rPr>
      </w:pPr>
    </w:p>
    <w:p w14:paraId="5BBF2579" w14:textId="53C323F4" w:rsidR="00DB138A" w:rsidRPr="002C06EA" w:rsidRDefault="00DB138A" w:rsidP="00652996">
      <w:pPr>
        <w:spacing w:after="0" w:line="360" w:lineRule="auto"/>
        <w:jc w:val="both"/>
        <w:rPr>
          <w:rFonts w:ascii="Book Antiqua" w:hAnsi="Book Antiqua"/>
          <w:bCs/>
          <w:sz w:val="24"/>
          <w:szCs w:val="24"/>
        </w:rPr>
      </w:pPr>
      <w:r w:rsidRPr="002C06EA">
        <w:rPr>
          <w:rFonts w:ascii="Book Antiqua" w:hAnsi="Book Antiqua"/>
          <w:bCs/>
          <w:sz w:val="24"/>
          <w:szCs w:val="24"/>
        </w:rPr>
        <w:t xml:space="preserve">Leonardo </w:t>
      </w:r>
      <w:proofErr w:type="spellStart"/>
      <w:r w:rsidRPr="002C06EA">
        <w:rPr>
          <w:rFonts w:ascii="Book Antiqua" w:hAnsi="Book Antiqua"/>
          <w:bCs/>
          <w:sz w:val="24"/>
          <w:szCs w:val="24"/>
        </w:rPr>
        <w:t>Pozo</w:t>
      </w:r>
      <w:proofErr w:type="spellEnd"/>
      <w:r w:rsidRPr="002C06EA">
        <w:rPr>
          <w:rFonts w:ascii="Book Antiqua" w:hAnsi="Book Antiqua"/>
          <w:bCs/>
          <w:sz w:val="24"/>
          <w:szCs w:val="24"/>
        </w:rPr>
        <w:t xml:space="preserve">, Fatimah Bello, Andres Suarez, </w:t>
      </w:r>
      <w:r w:rsidRPr="002C06EA">
        <w:rPr>
          <w:rFonts w:ascii="Book Antiqua" w:hAnsi="Book Antiqua"/>
          <w:bCs/>
          <w:sz w:val="24"/>
          <w:szCs w:val="24"/>
          <w:lang w:val="es-MX"/>
        </w:rPr>
        <w:t>Francisco E Ochoa-Martinez,</w:t>
      </w:r>
      <w:r w:rsidRPr="002C06EA">
        <w:rPr>
          <w:rFonts w:ascii="Book Antiqua" w:hAnsi="Book Antiqua"/>
          <w:bCs/>
          <w:sz w:val="24"/>
          <w:szCs w:val="24"/>
        </w:rPr>
        <w:t xml:space="preserve"> </w:t>
      </w:r>
      <w:proofErr w:type="spellStart"/>
      <w:r w:rsidRPr="002C06EA">
        <w:rPr>
          <w:rFonts w:ascii="Book Antiqua" w:hAnsi="Book Antiqua"/>
          <w:bCs/>
          <w:sz w:val="24"/>
          <w:szCs w:val="24"/>
        </w:rPr>
        <w:t>Yamely</w:t>
      </w:r>
      <w:proofErr w:type="spellEnd"/>
      <w:r w:rsidRPr="002C06EA">
        <w:rPr>
          <w:rFonts w:ascii="Book Antiqua" w:hAnsi="Book Antiqua"/>
          <w:bCs/>
          <w:sz w:val="24"/>
          <w:szCs w:val="24"/>
        </w:rPr>
        <w:t xml:space="preserve"> Mendez, Chelsea H Chang, Salim </w:t>
      </w:r>
      <w:proofErr w:type="spellStart"/>
      <w:r w:rsidRPr="002C06EA">
        <w:rPr>
          <w:rFonts w:ascii="Book Antiqua" w:hAnsi="Book Antiqua"/>
          <w:bCs/>
          <w:sz w:val="24"/>
          <w:szCs w:val="24"/>
        </w:rPr>
        <w:t>Surani</w:t>
      </w:r>
      <w:proofErr w:type="spellEnd"/>
    </w:p>
    <w:p w14:paraId="00471A84" w14:textId="77777777" w:rsidR="00DB138A" w:rsidRPr="002C06EA" w:rsidRDefault="00DB138A" w:rsidP="00652996">
      <w:pPr>
        <w:spacing w:after="0" w:line="360" w:lineRule="auto"/>
        <w:jc w:val="both"/>
        <w:rPr>
          <w:rFonts w:ascii="Book Antiqua" w:hAnsi="Book Antiqua"/>
          <w:bCs/>
          <w:sz w:val="24"/>
          <w:szCs w:val="24"/>
        </w:rPr>
      </w:pPr>
    </w:p>
    <w:p w14:paraId="0A37501D" w14:textId="68BD5C68" w:rsidR="00DB08AE" w:rsidRPr="002C06EA" w:rsidRDefault="4D8E9173" w:rsidP="00652996">
      <w:pPr>
        <w:spacing w:after="0" w:line="360" w:lineRule="auto"/>
        <w:jc w:val="both"/>
        <w:rPr>
          <w:rFonts w:ascii="Book Antiqua" w:hAnsi="Book Antiqua"/>
          <w:sz w:val="24"/>
          <w:szCs w:val="24"/>
        </w:rPr>
      </w:pPr>
      <w:r w:rsidRPr="002C06EA">
        <w:rPr>
          <w:rFonts w:ascii="Book Antiqua" w:hAnsi="Book Antiqua"/>
          <w:b/>
          <w:bCs/>
          <w:sz w:val="24"/>
          <w:szCs w:val="24"/>
        </w:rPr>
        <w:t xml:space="preserve">Leonardo </w:t>
      </w:r>
      <w:proofErr w:type="spellStart"/>
      <w:r w:rsidRPr="002C06EA">
        <w:rPr>
          <w:rFonts w:ascii="Book Antiqua" w:hAnsi="Book Antiqua"/>
          <w:b/>
          <w:bCs/>
          <w:sz w:val="24"/>
          <w:szCs w:val="24"/>
        </w:rPr>
        <w:t>Pozo</w:t>
      </w:r>
      <w:proofErr w:type="spellEnd"/>
      <w:r w:rsidRPr="002C06EA">
        <w:rPr>
          <w:rFonts w:ascii="Book Antiqua" w:hAnsi="Book Antiqua"/>
          <w:b/>
          <w:bCs/>
          <w:sz w:val="24"/>
          <w:szCs w:val="24"/>
        </w:rPr>
        <w:t xml:space="preserve">, </w:t>
      </w:r>
      <w:r w:rsidR="00DB08AE" w:rsidRPr="002C06EA">
        <w:rPr>
          <w:rFonts w:ascii="Book Antiqua" w:hAnsi="Book Antiqua"/>
          <w:sz w:val="24"/>
          <w:szCs w:val="24"/>
        </w:rPr>
        <w:t xml:space="preserve">Faculty of Medicine, Universidad </w:t>
      </w:r>
      <w:proofErr w:type="spellStart"/>
      <w:r w:rsidR="00DB08AE" w:rsidRPr="002C06EA">
        <w:rPr>
          <w:rFonts w:ascii="Book Antiqua" w:hAnsi="Book Antiqua"/>
          <w:sz w:val="24"/>
          <w:szCs w:val="24"/>
        </w:rPr>
        <w:t>Autonoma</w:t>
      </w:r>
      <w:proofErr w:type="spellEnd"/>
      <w:r w:rsidR="00DB08AE" w:rsidRPr="002C06EA">
        <w:rPr>
          <w:rFonts w:ascii="Book Antiqua" w:hAnsi="Book Antiqua"/>
          <w:sz w:val="24"/>
          <w:szCs w:val="24"/>
        </w:rPr>
        <w:t xml:space="preserve"> de Tamaulipas</w:t>
      </w:r>
      <w:r w:rsidR="004F70B2" w:rsidRPr="002C06EA">
        <w:rPr>
          <w:rFonts w:ascii="Book Antiqua" w:hAnsi="Book Antiqua"/>
          <w:sz w:val="24"/>
          <w:szCs w:val="24"/>
        </w:rPr>
        <w:t>,</w:t>
      </w:r>
      <w:r w:rsidR="004F70B2" w:rsidRPr="002C06EA">
        <w:rPr>
          <w:rFonts w:ascii="Book Antiqua" w:hAnsi="Book Antiqua"/>
          <w:sz w:val="24"/>
          <w:szCs w:val="24"/>
          <w:lang w:eastAsia="zh-CN"/>
        </w:rPr>
        <w:t xml:space="preserve"> </w:t>
      </w:r>
      <w:r w:rsidR="42AB1B21" w:rsidRPr="002C06EA">
        <w:rPr>
          <w:rFonts w:ascii="Book Antiqua" w:hAnsi="Book Antiqua"/>
          <w:sz w:val="24"/>
          <w:szCs w:val="24"/>
        </w:rPr>
        <w:t xml:space="preserve">Edinburg, </w:t>
      </w:r>
      <w:r w:rsidR="004F70B2" w:rsidRPr="002C06EA">
        <w:rPr>
          <w:rFonts w:ascii="Book Antiqua" w:hAnsi="Book Antiqua"/>
          <w:sz w:val="24"/>
          <w:szCs w:val="24"/>
          <w:shd w:val="clear" w:color="auto" w:fill="FFFFFF"/>
        </w:rPr>
        <w:t>TX 78539, United States</w:t>
      </w:r>
    </w:p>
    <w:p w14:paraId="6324C0B6" w14:textId="77777777" w:rsidR="00512121" w:rsidRPr="002C06EA" w:rsidRDefault="00512121" w:rsidP="00652996">
      <w:pPr>
        <w:spacing w:after="0" w:line="360" w:lineRule="auto"/>
        <w:jc w:val="both"/>
        <w:rPr>
          <w:rFonts w:ascii="Book Antiqua" w:hAnsi="Book Antiqua"/>
          <w:sz w:val="24"/>
          <w:szCs w:val="24"/>
        </w:rPr>
      </w:pPr>
    </w:p>
    <w:p w14:paraId="55534159" w14:textId="4DF18B7E" w:rsidR="4D8E9173" w:rsidRPr="002C06EA" w:rsidRDefault="00DB138A" w:rsidP="00652996">
      <w:pPr>
        <w:spacing w:after="0" w:line="360" w:lineRule="auto"/>
        <w:jc w:val="both"/>
        <w:rPr>
          <w:rFonts w:ascii="Book Antiqua" w:hAnsi="Book Antiqua"/>
          <w:b/>
          <w:bCs/>
          <w:sz w:val="24"/>
          <w:szCs w:val="24"/>
        </w:rPr>
      </w:pPr>
      <w:r w:rsidRPr="002C06EA">
        <w:rPr>
          <w:rFonts w:ascii="Book Antiqua" w:hAnsi="Book Antiqua"/>
          <w:b/>
          <w:bCs/>
          <w:sz w:val="24"/>
          <w:szCs w:val="24"/>
        </w:rPr>
        <w:t xml:space="preserve">Fatimah Bello, </w:t>
      </w:r>
      <w:r w:rsidR="29D4B9A3" w:rsidRPr="002C06EA">
        <w:rPr>
          <w:rFonts w:ascii="Book Antiqua" w:hAnsi="Book Antiqua"/>
          <w:sz w:val="24"/>
          <w:szCs w:val="24"/>
        </w:rPr>
        <w:t xml:space="preserve">Faculty of Medicine, </w:t>
      </w:r>
      <w:r w:rsidR="29D4B9A3" w:rsidRPr="002C06EA">
        <w:rPr>
          <w:rFonts w:ascii="Book Antiqua" w:eastAsia="Times New Roman" w:hAnsi="Book Antiqua" w:cs="Times New Roman"/>
          <w:sz w:val="24"/>
          <w:szCs w:val="24"/>
        </w:rPr>
        <w:t xml:space="preserve">Obafemi Awolowo University, </w:t>
      </w:r>
      <w:r w:rsidR="4D8E9173" w:rsidRPr="002C06EA">
        <w:rPr>
          <w:rFonts w:ascii="Book Antiqua" w:hAnsi="Book Antiqua"/>
          <w:sz w:val="24"/>
          <w:szCs w:val="24"/>
        </w:rPr>
        <w:t xml:space="preserve">Edinburg, </w:t>
      </w:r>
      <w:r w:rsidR="004F70B2" w:rsidRPr="002C06EA">
        <w:rPr>
          <w:rFonts w:ascii="Book Antiqua" w:hAnsi="Book Antiqua"/>
          <w:sz w:val="24"/>
          <w:szCs w:val="24"/>
          <w:shd w:val="clear" w:color="auto" w:fill="FFFFFF"/>
        </w:rPr>
        <w:t>TX 78539, United States</w:t>
      </w:r>
    </w:p>
    <w:p w14:paraId="29E4EA0D" w14:textId="77777777" w:rsidR="00512121" w:rsidRPr="002C06EA" w:rsidRDefault="00512121" w:rsidP="00652996">
      <w:pPr>
        <w:spacing w:after="0" w:line="360" w:lineRule="auto"/>
        <w:jc w:val="both"/>
        <w:rPr>
          <w:rFonts w:ascii="Book Antiqua" w:hAnsi="Book Antiqua"/>
          <w:sz w:val="24"/>
          <w:szCs w:val="24"/>
        </w:rPr>
      </w:pPr>
    </w:p>
    <w:p w14:paraId="65550E77" w14:textId="059C2CC2" w:rsidR="4D8E9173" w:rsidRPr="002C06EA" w:rsidRDefault="4D8E9173" w:rsidP="00652996">
      <w:pPr>
        <w:spacing w:after="0" w:line="360" w:lineRule="auto"/>
        <w:jc w:val="both"/>
        <w:rPr>
          <w:rFonts w:ascii="Book Antiqua" w:hAnsi="Book Antiqua"/>
          <w:b/>
          <w:bCs/>
          <w:sz w:val="24"/>
          <w:szCs w:val="24"/>
        </w:rPr>
      </w:pPr>
      <w:r w:rsidRPr="002C06EA">
        <w:rPr>
          <w:rFonts w:ascii="Book Antiqua" w:hAnsi="Book Antiqua"/>
          <w:b/>
          <w:bCs/>
          <w:sz w:val="24"/>
          <w:szCs w:val="24"/>
        </w:rPr>
        <w:t xml:space="preserve">Andres Suarez, </w:t>
      </w:r>
      <w:r w:rsidRPr="002C06EA">
        <w:rPr>
          <w:rFonts w:ascii="Book Antiqua" w:hAnsi="Book Antiqua"/>
          <w:sz w:val="24"/>
          <w:szCs w:val="24"/>
        </w:rPr>
        <w:t xml:space="preserve">Faculty of Medicine, </w:t>
      </w:r>
      <w:r w:rsidRPr="002C06EA">
        <w:rPr>
          <w:rFonts w:ascii="Book Antiqua" w:eastAsia="Times New Roman" w:hAnsi="Book Antiqua" w:cs="Times New Roman"/>
          <w:sz w:val="24"/>
          <w:szCs w:val="24"/>
        </w:rPr>
        <w:t>Universidad de Los Andes</w:t>
      </w:r>
      <w:r w:rsidR="004F70B2" w:rsidRPr="002C06EA">
        <w:rPr>
          <w:rFonts w:ascii="Book Antiqua" w:hAnsi="Book Antiqua"/>
          <w:sz w:val="24"/>
          <w:szCs w:val="24"/>
        </w:rPr>
        <w:t>,</w:t>
      </w:r>
      <w:r w:rsidR="004F70B2" w:rsidRPr="002C06EA">
        <w:rPr>
          <w:rFonts w:ascii="Book Antiqua" w:hAnsi="Book Antiqua"/>
          <w:b/>
          <w:bCs/>
          <w:sz w:val="24"/>
          <w:szCs w:val="24"/>
          <w:lang w:eastAsia="zh-CN"/>
        </w:rPr>
        <w:t xml:space="preserve"> </w:t>
      </w:r>
      <w:r w:rsidR="42AB1B21" w:rsidRPr="002C06EA">
        <w:rPr>
          <w:rFonts w:ascii="Book Antiqua" w:hAnsi="Book Antiqua"/>
          <w:sz w:val="24"/>
          <w:szCs w:val="24"/>
          <w:lang w:val="es-MX"/>
        </w:rPr>
        <w:t xml:space="preserve">Edinburg, </w:t>
      </w:r>
      <w:r w:rsidR="004F70B2" w:rsidRPr="002C06EA">
        <w:rPr>
          <w:rFonts w:ascii="Book Antiqua" w:hAnsi="Book Antiqua"/>
          <w:sz w:val="24"/>
          <w:szCs w:val="24"/>
          <w:shd w:val="clear" w:color="auto" w:fill="FFFFFF"/>
        </w:rPr>
        <w:t>TX 78539, United States</w:t>
      </w:r>
    </w:p>
    <w:p w14:paraId="1D9E781B" w14:textId="77777777" w:rsidR="00512121" w:rsidRPr="002C06EA" w:rsidRDefault="00512121" w:rsidP="00652996">
      <w:pPr>
        <w:spacing w:after="0" w:line="360" w:lineRule="auto"/>
        <w:jc w:val="both"/>
        <w:rPr>
          <w:rFonts w:ascii="Book Antiqua" w:hAnsi="Book Antiqua"/>
          <w:sz w:val="24"/>
          <w:szCs w:val="24"/>
          <w:lang w:val="es-MX"/>
        </w:rPr>
      </w:pPr>
    </w:p>
    <w:p w14:paraId="5DAB6C7B" w14:textId="13A5527C" w:rsidR="00DB08AE" w:rsidRPr="002C06EA" w:rsidRDefault="00DB08AE" w:rsidP="00652996">
      <w:pPr>
        <w:spacing w:after="0" w:line="360" w:lineRule="auto"/>
        <w:jc w:val="both"/>
        <w:rPr>
          <w:rFonts w:ascii="Book Antiqua" w:hAnsi="Book Antiqua"/>
          <w:b/>
          <w:bCs/>
          <w:sz w:val="24"/>
          <w:szCs w:val="24"/>
          <w:lang w:val="es-MX"/>
        </w:rPr>
      </w:pPr>
      <w:r w:rsidRPr="002C06EA">
        <w:rPr>
          <w:rFonts w:ascii="Book Antiqua" w:hAnsi="Book Antiqua"/>
          <w:b/>
          <w:bCs/>
          <w:sz w:val="24"/>
          <w:szCs w:val="24"/>
          <w:lang w:val="es-MX"/>
        </w:rPr>
        <w:t xml:space="preserve">Francisco E Ochoa-Martinez, </w:t>
      </w:r>
      <w:r w:rsidRPr="002C06EA">
        <w:rPr>
          <w:rFonts w:ascii="Book Antiqua" w:hAnsi="Book Antiqua"/>
          <w:sz w:val="24"/>
          <w:szCs w:val="24"/>
          <w:lang w:val="es-MX"/>
        </w:rPr>
        <w:t>Faculty of Medicine, Universidad Autonoma de Nuevo Leon</w:t>
      </w:r>
      <w:r w:rsidR="004F70B2" w:rsidRPr="002C06EA">
        <w:rPr>
          <w:rFonts w:ascii="Book Antiqua" w:hAnsi="Book Antiqua"/>
          <w:sz w:val="24"/>
          <w:szCs w:val="24"/>
          <w:lang w:val="es-MX"/>
        </w:rPr>
        <w:t>,</w:t>
      </w:r>
      <w:r w:rsidRPr="002C06EA">
        <w:rPr>
          <w:rFonts w:ascii="Book Antiqua" w:hAnsi="Book Antiqua"/>
          <w:sz w:val="24"/>
          <w:szCs w:val="24"/>
          <w:lang w:val="es-MX"/>
        </w:rPr>
        <w:t xml:space="preserve"> University Hospital “Dr. José Eleuterio González”</w:t>
      </w:r>
      <w:r w:rsidR="004F70B2" w:rsidRPr="002C06EA">
        <w:rPr>
          <w:rFonts w:ascii="Book Antiqua" w:hAnsi="Book Antiqua"/>
          <w:sz w:val="24"/>
          <w:szCs w:val="24"/>
          <w:lang w:val="es-MX"/>
        </w:rPr>
        <w:t>,</w:t>
      </w:r>
      <w:r w:rsidR="004F70B2" w:rsidRPr="002C06EA">
        <w:rPr>
          <w:rFonts w:ascii="Book Antiqua" w:hAnsi="Book Antiqua"/>
          <w:b/>
          <w:bCs/>
          <w:sz w:val="24"/>
          <w:szCs w:val="24"/>
          <w:lang w:val="es-MX" w:eastAsia="zh-CN"/>
        </w:rPr>
        <w:t xml:space="preserve"> </w:t>
      </w:r>
      <w:r w:rsidR="42AB1B21" w:rsidRPr="002C06EA">
        <w:rPr>
          <w:rFonts w:ascii="Book Antiqua" w:hAnsi="Book Antiqua"/>
          <w:sz w:val="24"/>
          <w:szCs w:val="24"/>
          <w:lang w:val="es-MX"/>
        </w:rPr>
        <w:t>Monterrey, NL</w:t>
      </w:r>
      <w:r w:rsidR="004F70B2" w:rsidRPr="002C06EA">
        <w:rPr>
          <w:rFonts w:ascii="Book Antiqua" w:hAnsi="Book Antiqua"/>
          <w:sz w:val="24"/>
          <w:szCs w:val="24"/>
          <w:lang w:val="es-MX"/>
        </w:rPr>
        <w:t xml:space="preserve"> </w:t>
      </w:r>
      <w:r w:rsidR="004F70B2" w:rsidRPr="002C06EA">
        <w:rPr>
          <w:rFonts w:ascii="Book Antiqua" w:hAnsi="Book Antiqua"/>
          <w:sz w:val="24"/>
          <w:szCs w:val="24"/>
          <w:shd w:val="clear" w:color="auto" w:fill="FFFFFF"/>
        </w:rPr>
        <w:t>66455</w:t>
      </w:r>
      <w:r w:rsidR="004F70B2" w:rsidRPr="002C06EA">
        <w:rPr>
          <w:rFonts w:ascii="Book Antiqua" w:hAnsi="Book Antiqua"/>
          <w:sz w:val="24"/>
          <w:szCs w:val="24"/>
          <w:lang w:val="es-MX"/>
        </w:rPr>
        <w:t>,</w:t>
      </w:r>
      <w:r w:rsidR="42AB1B21" w:rsidRPr="002C06EA">
        <w:rPr>
          <w:rFonts w:ascii="Book Antiqua" w:hAnsi="Book Antiqua"/>
          <w:sz w:val="24"/>
          <w:szCs w:val="24"/>
          <w:lang w:val="es-MX"/>
        </w:rPr>
        <w:t xml:space="preserve"> Mexico</w:t>
      </w:r>
    </w:p>
    <w:p w14:paraId="38F22A7F" w14:textId="3D551F55" w:rsidR="00512121" w:rsidRPr="002C06EA" w:rsidRDefault="00512121" w:rsidP="00652996">
      <w:pPr>
        <w:spacing w:after="0" w:line="360" w:lineRule="auto"/>
        <w:jc w:val="both"/>
        <w:rPr>
          <w:rFonts w:ascii="Book Antiqua" w:hAnsi="Book Antiqua"/>
          <w:sz w:val="24"/>
          <w:szCs w:val="24"/>
          <w:lang w:val="es-MX"/>
        </w:rPr>
      </w:pPr>
    </w:p>
    <w:p w14:paraId="02EB378F" w14:textId="6F538457" w:rsidR="00DB08AE" w:rsidRPr="002C06EA" w:rsidRDefault="42AB1B21" w:rsidP="00652996">
      <w:pPr>
        <w:spacing w:after="0" w:line="360" w:lineRule="auto"/>
        <w:jc w:val="both"/>
        <w:rPr>
          <w:rFonts w:ascii="Book Antiqua" w:hAnsi="Book Antiqua"/>
          <w:b/>
          <w:bCs/>
          <w:sz w:val="24"/>
          <w:szCs w:val="24"/>
        </w:rPr>
      </w:pPr>
      <w:proofErr w:type="spellStart"/>
      <w:r w:rsidRPr="002C06EA">
        <w:rPr>
          <w:rFonts w:ascii="Book Antiqua" w:hAnsi="Book Antiqua"/>
          <w:b/>
          <w:bCs/>
          <w:sz w:val="24"/>
          <w:szCs w:val="24"/>
        </w:rPr>
        <w:t>Yamely</w:t>
      </w:r>
      <w:proofErr w:type="spellEnd"/>
      <w:r w:rsidRPr="002C06EA">
        <w:rPr>
          <w:rFonts w:ascii="Book Antiqua" w:hAnsi="Book Antiqua"/>
          <w:b/>
          <w:bCs/>
          <w:sz w:val="24"/>
          <w:szCs w:val="24"/>
        </w:rPr>
        <w:t xml:space="preserve"> Mendez, </w:t>
      </w:r>
      <w:r w:rsidR="00E135C8" w:rsidRPr="002C06EA">
        <w:rPr>
          <w:rFonts w:ascii="Book Antiqua" w:hAnsi="Book Antiqua"/>
          <w:sz w:val="24"/>
          <w:szCs w:val="24"/>
        </w:rPr>
        <w:t>Faculty of Medicine “Dr. Alberto Romo Caballero”</w:t>
      </w:r>
      <w:r w:rsidR="004F70B2" w:rsidRPr="002C06EA">
        <w:rPr>
          <w:rFonts w:ascii="Book Antiqua" w:hAnsi="Book Antiqua"/>
          <w:sz w:val="24"/>
          <w:szCs w:val="24"/>
        </w:rPr>
        <w:t>,</w:t>
      </w:r>
      <w:r w:rsidR="004F70B2" w:rsidRPr="002C06EA">
        <w:rPr>
          <w:rFonts w:ascii="Book Antiqua" w:hAnsi="Book Antiqua"/>
          <w:sz w:val="24"/>
          <w:szCs w:val="24"/>
          <w:lang w:eastAsia="zh-CN"/>
        </w:rPr>
        <w:t xml:space="preserve"> </w:t>
      </w:r>
      <w:r w:rsidR="00DB08AE" w:rsidRPr="002C06EA">
        <w:rPr>
          <w:rFonts w:ascii="Book Antiqua" w:hAnsi="Book Antiqua"/>
          <w:sz w:val="24"/>
          <w:szCs w:val="24"/>
          <w:lang w:val="es-MX"/>
        </w:rPr>
        <w:t>Universidad Autonoma de Tamaulipas</w:t>
      </w:r>
      <w:r w:rsidR="004F70B2" w:rsidRPr="002C06EA">
        <w:rPr>
          <w:rFonts w:ascii="Book Antiqua" w:hAnsi="Book Antiqua"/>
          <w:sz w:val="24"/>
          <w:szCs w:val="24"/>
          <w:lang w:val="es-MX"/>
        </w:rPr>
        <w:t>,</w:t>
      </w:r>
      <w:r w:rsidR="004F70B2" w:rsidRPr="002C06EA">
        <w:rPr>
          <w:rFonts w:ascii="Book Antiqua" w:hAnsi="Book Antiqua"/>
          <w:sz w:val="24"/>
          <w:szCs w:val="24"/>
          <w:lang w:val="es-MX" w:eastAsia="zh-CN"/>
        </w:rPr>
        <w:t xml:space="preserve"> </w:t>
      </w:r>
      <w:r w:rsidRPr="002C06EA">
        <w:rPr>
          <w:rFonts w:ascii="Book Antiqua" w:hAnsi="Book Antiqua"/>
          <w:sz w:val="24"/>
          <w:szCs w:val="24"/>
          <w:lang w:val="es-MX"/>
        </w:rPr>
        <w:t xml:space="preserve">Houston, </w:t>
      </w:r>
      <w:r w:rsidR="004F70B2" w:rsidRPr="002C06EA">
        <w:rPr>
          <w:rFonts w:ascii="Book Antiqua" w:hAnsi="Book Antiqua"/>
          <w:sz w:val="24"/>
          <w:szCs w:val="24"/>
          <w:shd w:val="clear" w:color="auto" w:fill="FFFFFF"/>
        </w:rPr>
        <w:t>TX 78539, United States</w:t>
      </w:r>
    </w:p>
    <w:p w14:paraId="1D2AB916" w14:textId="77777777" w:rsidR="004F70B2" w:rsidRPr="002C06EA" w:rsidRDefault="004F70B2" w:rsidP="00652996">
      <w:pPr>
        <w:spacing w:after="0" w:line="360" w:lineRule="auto"/>
        <w:jc w:val="both"/>
        <w:rPr>
          <w:rFonts w:ascii="Book Antiqua" w:hAnsi="Book Antiqua"/>
          <w:sz w:val="24"/>
          <w:szCs w:val="24"/>
        </w:rPr>
      </w:pPr>
    </w:p>
    <w:p w14:paraId="30159004" w14:textId="7A7FE19F" w:rsidR="00512121" w:rsidRPr="002C06EA" w:rsidRDefault="42AB1B21" w:rsidP="00652996">
      <w:pPr>
        <w:spacing w:after="0" w:line="360" w:lineRule="auto"/>
        <w:jc w:val="both"/>
        <w:rPr>
          <w:rFonts w:ascii="Book Antiqua" w:hAnsi="Book Antiqua"/>
          <w:sz w:val="24"/>
          <w:szCs w:val="24"/>
        </w:rPr>
      </w:pPr>
      <w:r w:rsidRPr="002C06EA">
        <w:rPr>
          <w:rFonts w:ascii="Book Antiqua" w:hAnsi="Book Antiqua"/>
          <w:b/>
          <w:bCs/>
          <w:sz w:val="24"/>
          <w:szCs w:val="24"/>
        </w:rPr>
        <w:t>Chelsea H Chang,</w:t>
      </w:r>
      <w:r w:rsidRPr="002C06EA">
        <w:rPr>
          <w:rFonts w:ascii="Book Antiqua" w:hAnsi="Book Antiqua"/>
          <w:sz w:val="24"/>
          <w:szCs w:val="24"/>
        </w:rPr>
        <w:t xml:space="preserve"> Internal Medicine</w:t>
      </w:r>
      <w:r w:rsidR="004F70B2" w:rsidRPr="002C06EA">
        <w:rPr>
          <w:rFonts w:ascii="Book Antiqua" w:hAnsi="Book Antiqua"/>
          <w:sz w:val="24"/>
          <w:szCs w:val="24"/>
        </w:rPr>
        <w:t>,</w:t>
      </w:r>
      <w:r w:rsidRPr="002C06EA">
        <w:rPr>
          <w:rFonts w:ascii="Book Antiqua" w:hAnsi="Book Antiqua"/>
          <w:sz w:val="24"/>
          <w:szCs w:val="24"/>
        </w:rPr>
        <w:t xml:space="preserve"> </w:t>
      </w:r>
      <w:r w:rsidR="004F70B2" w:rsidRPr="002C06EA">
        <w:rPr>
          <w:rFonts w:ascii="Book Antiqua" w:hAnsi="Book Antiqua"/>
          <w:sz w:val="24"/>
          <w:szCs w:val="24"/>
          <w:shd w:val="clear" w:color="auto" w:fill="FFFFFF"/>
        </w:rPr>
        <w:t>University of Texas Rio Grande Valley, Edinburgh, TX 78539, United States</w:t>
      </w:r>
    </w:p>
    <w:p w14:paraId="708B1216" w14:textId="77777777" w:rsidR="004F70B2" w:rsidRPr="002C06EA" w:rsidRDefault="004F70B2" w:rsidP="00652996">
      <w:pPr>
        <w:spacing w:after="0" w:line="360" w:lineRule="auto"/>
        <w:jc w:val="both"/>
        <w:rPr>
          <w:rFonts w:ascii="Book Antiqua" w:hAnsi="Book Antiqua"/>
          <w:sz w:val="24"/>
          <w:szCs w:val="24"/>
        </w:rPr>
      </w:pPr>
    </w:p>
    <w:p w14:paraId="6A05A809" w14:textId="65BCAD72" w:rsidR="00DB08AE" w:rsidRPr="002C06EA" w:rsidRDefault="00DB08AE" w:rsidP="00652996">
      <w:pPr>
        <w:spacing w:after="0" w:line="360" w:lineRule="auto"/>
        <w:jc w:val="both"/>
        <w:rPr>
          <w:rFonts w:ascii="Book Antiqua" w:hAnsi="Book Antiqua"/>
          <w:sz w:val="24"/>
          <w:szCs w:val="24"/>
        </w:rPr>
      </w:pPr>
      <w:r w:rsidRPr="002C06EA">
        <w:rPr>
          <w:rFonts w:ascii="Book Antiqua" w:hAnsi="Book Antiqua"/>
          <w:b/>
          <w:bCs/>
          <w:sz w:val="24"/>
          <w:szCs w:val="24"/>
        </w:rPr>
        <w:t xml:space="preserve">Salim </w:t>
      </w:r>
      <w:proofErr w:type="spellStart"/>
      <w:r w:rsidRPr="002C06EA">
        <w:rPr>
          <w:rFonts w:ascii="Book Antiqua" w:hAnsi="Book Antiqua"/>
          <w:b/>
          <w:bCs/>
          <w:sz w:val="24"/>
          <w:szCs w:val="24"/>
        </w:rPr>
        <w:t>Surani</w:t>
      </w:r>
      <w:proofErr w:type="spellEnd"/>
      <w:r w:rsidRPr="002C06EA">
        <w:rPr>
          <w:rFonts w:ascii="Book Antiqua" w:hAnsi="Book Antiqua"/>
          <w:b/>
          <w:bCs/>
          <w:sz w:val="24"/>
          <w:szCs w:val="24"/>
        </w:rPr>
        <w:t xml:space="preserve">, </w:t>
      </w:r>
      <w:r w:rsidR="004F70B2" w:rsidRPr="002C06EA">
        <w:rPr>
          <w:rFonts w:ascii="Book Antiqua" w:hAnsi="Book Antiqua"/>
          <w:sz w:val="24"/>
          <w:szCs w:val="24"/>
          <w:shd w:val="clear" w:color="auto" w:fill="FFFFFF"/>
        </w:rPr>
        <w:t>Medical Critical Care Services, Christus Spohn Hospitals-Corpus Christi, Corpus Christi, TX 78404, United States</w:t>
      </w:r>
    </w:p>
    <w:p w14:paraId="0816F92A" w14:textId="77777777" w:rsidR="004F70B2" w:rsidRPr="002C06EA" w:rsidRDefault="004F70B2" w:rsidP="00652996">
      <w:pPr>
        <w:spacing w:after="0" w:line="360" w:lineRule="auto"/>
        <w:jc w:val="both"/>
        <w:rPr>
          <w:rFonts w:ascii="Book Antiqua" w:hAnsi="Book Antiqua"/>
          <w:sz w:val="24"/>
          <w:szCs w:val="24"/>
        </w:rPr>
      </w:pPr>
    </w:p>
    <w:p w14:paraId="0BA34C32" w14:textId="1B383119" w:rsidR="00DB08AE" w:rsidRPr="002C06EA" w:rsidRDefault="00C26DB9" w:rsidP="00652996">
      <w:pPr>
        <w:spacing w:after="0" w:line="360" w:lineRule="auto"/>
        <w:jc w:val="both"/>
        <w:rPr>
          <w:rFonts w:ascii="Book Antiqua" w:hAnsi="Book Antiqua"/>
          <w:sz w:val="24"/>
          <w:szCs w:val="24"/>
        </w:rPr>
      </w:pPr>
      <w:r w:rsidRPr="002C06EA">
        <w:rPr>
          <w:rFonts w:ascii="Book Antiqua" w:hAnsi="Book Antiqua"/>
          <w:b/>
          <w:sz w:val="24"/>
          <w:szCs w:val="24"/>
        </w:rPr>
        <w:t>ORCID number:</w:t>
      </w:r>
      <w:r w:rsidRPr="002C06EA">
        <w:rPr>
          <w:rFonts w:ascii="Book Antiqua" w:hAnsi="Book Antiqua"/>
          <w:sz w:val="24"/>
          <w:szCs w:val="24"/>
        </w:rPr>
        <w:t xml:space="preserve"> </w:t>
      </w:r>
      <w:r w:rsidR="633EDAD2" w:rsidRPr="002C06EA">
        <w:rPr>
          <w:rFonts w:ascii="Book Antiqua" w:hAnsi="Book Antiqua"/>
          <w:sz w:val="24"/>
          <w:szCs w:val="24"/>
        </w:rPr>
        <w:t xml:space="preserve">Leonardo </w:t>
      </w:r>
      <w:proofErr w:type="spellStart"/>
      <w:r w:rsidR="633EDAD2" w:rsidRPr="002C06EA">
        <w:rPr>
          <w:rFonts w:ascii="Book Antiqua" w:hAnsi="Book Antiqua"/>
          <w:sz w:val="24"/>
          <w:szCs w:val="24"/>
        </w:rPr>
        <w:t>Pozo</w:t>
      </w:r>
      <w:proofErr w:type="spellEnd"/>
      <w:r w:rsidR="633EDAD2" w:rsidRPr="002C06EA">
        <w:rPr>
          <w:rFonts w:ascii="Book Antiqua" w:hAnsi="Book Antiqua"/>
          <w:sz w:val="24"/>
          <w:szCs w:val="24"/>
        </w:rPr>
        <w:t xml:space="preserve"> (0000-0002-6352-1423); Fatimah Bello (</w:t>
      </w:r>
      <w:r w:rsidR="633EDAD2" w:rsidRPr="002C06EA">
        <w:rPr>
          <w:rFonts w:ascii="Book Antiqua" w:eastAsia="Times New Roman" w:hAnsi="Book Antiqua" w:cs="Times New Roman"/>
          <w:sz w:val="24"/>
          <w:szCs w:val="24"/>
        </w:rPr>
        <w:t>0000-0002-5841-6987</w:t>
      </w:r>
      <w:r w:rsidR="633EDAD2" w:rsidRPr="002C06EA">
        <w:rPr>
          <w:rFonts w:ascii="Book Antiqua" w:hAnsi="Book Antiqua"/>
          <w:sz w:val="24"/>
          <w:szCs w:val="24"/>
        </w:rPr>
        <w:t xml:space="preserve">); Andres Suarez (0000-0002-2884-1755); Francisco E Ochoa-Martinez (0000-0001-5987-857X); </w:t>
      </w:r>
      <w:proofErr w:type="spellStart"/>
      <w:r w:rsidR="633EDAD2" w:rsidRPr="002C06EA">
        <w:rPr>
          <w:rFonts w:ascii="Book Antiqua" w:hAnsi="Book Antiqua"/>
          <w:sz w:val="24"/>
          <w:szCs w:val="24"/>
        </w:rPr>
        <w:t>Yamely</w:t>
      </w:r>
      <w:proofErr w:type="spellEnd"/>
      <w:r w:rsidR="633EDAD2" w:rsidRPr="002C06EA">
        <w:rPr>
          <w:rFonts w:ascii="Book Antiqua" w:hAnsi="Book Antiqua"/>
          <w:sz w:val="24"/>
          <w:szCs w:val="24"/>
        </w:rPr>
        <w:t xml:space="preserve"> Mendez (0000-0002-0863-6236);</w:t>
      </w:r>
      <w:r w:rsidR="008113EE" w:rsidRPr="002C06EA">
        <w:rPr>
          <w:rFonts w:ascii="Book Antiqua" w:hAnsi="Book Antiqua"/>
          <w:sz w:val="24"/>
          <w:szCs w:val="24"/>
        </w:rPr>
        <w:t xml:space="preserve"> Chelsea H Chang (0000-0001-8309-5911);</w:t>
      </w:r>
      <w:r w:rsidR="633EDAD2" w:rsidRPr="002C06EA">
        <w:rPr>
          <w:rFonts w:ascii="Book Antiqua" w:hAnsi="Book Antiqua"/>
          <w:sz w:val="24"/>
          <w:szCs w:val="24"/>
        </w:rPr>
        <w:t xml:space="preserve"> Salim </w:t>
      </w:r>
      <w:proofErr w:type="spellStart"/>
      <w:r w:rsidR="633EDAD2" w:rsidRPr="002C06EA">
        <w:rPr>
          <w:rFonts w:ascii="Book Antiqua" w:hAnsi="Book Antiqua"/>
          <w:sz w:val="24"/>
          <w:szCs w:val="24"/>
        </w:rPr>
        <w:t>Surani</w:t>
      </w:r>
      <w:proofErr w:type="spellEnd"/>
      <w:r w:rsidR="633EDAD2" w:rsidRPr="002C06EA">
        <w:rPr>
          <w:rFonts w:ascii="Book Antiqua" w:hAnsi="Book Antiqua"/>
          <w:sz w:val="24"/>
          <w:szCs w:val="24"/>
        </w:rPr>
        <w:t xml:space="preserve"> (0000-0001-7105-4266).</w:t>
      </w:r>
    </w:p>
    <w:p w14:paraId="55C05A4E" w14:textId="77777777" w:rsidR="00C26DB9" w:rsidRPr="002C06EA" w:rsidRDefault="00C26DB9" w:rsidP="00652996">
      <w:pPr>
        <w:spacing w:after="0" w:line="360" w:lineRule="auto"/>
        <w:jc w:val="both"/>
        <w:rPr>
          <w:rFonts w:ascii="Book Antiqua" w:hAnsi="Book Antiqua"/>
          <w:sz w:val="24"/>
          <w:szCs w:val="24"/>
        </w:rPr>
      </w:pPr>
    </w:p>
    <w:p w14:paraId="02917F1C" w14:textId="516F363A" w:rsidR="00DB08AE" w:rsidRPr="002C06EA" w:rsidRDefault="00C26DB9" w:rsidP="00652996">
      <w:pPr>
        <w:spacing w:after="0" w:line="360" w:lineRule="auto"/>
        <w:jc w:val="both"/>
        <w:rPr>
          <w:rFonts w:ascii="Book Antiqua" w:hAnsi="Book Antiqua"/>
          <w:sz w:val="24"/>
          <w:szCs w:val="24"/>
        </w:rPr>
      </w:pPr>
      <w:r w:rsidRPr="002C06EA">
        <w:rPr>
          <w:rFonts w:ascii="Book Antiqua" w:hAnsi="Book Antiqua"/>
          <w:b/>
          <w:sz w:val="24"/>
          <w:szCs w:val="24"/>
        </w:rPr>
        <w:t>Author contributions:</w:t>
      </w:r>
      <w:r w:rsidR="00642FFD" w:rsidRPr="002C06EA">
        <w:rPr>
          <w:rFonts w:ascii="Book Antiqua" w:hAnsi="Book Antiqua"/>
          <w:sz w:val="24"/>
          <w:szCs w:val="24"/>
        </w:rPr>
        <w:t xml:space="preserve"> All authors equally contributed to this paper with conception and design of the study, literature review and analysis, drafting and critical revision and editing, and final approval of the final version.</w:t>
      </w:r>
    </w:p>
    <w:p w14:paraId="32804169" w14:textId="77777777" w:rsidR="00C26DB9" w:rsidRPr="002C06EA" w:rsidRDefault="00C26DB9" w:rsidP="00652996">
      <w:pPr>
        <w:spacing w:after="0" w:line="360" w:lineRule="auto"/>
        <w:jc w:val="both"/>
        <w:rPr>
          <w:rFonts w:ascii="Book Antiqua" w:hAnsi="Book Antiqua"/>
          <w:sz w:val="24"/>
          <w:szCs w:val="24"/>
        </w:rPr>
      </w:pPr>
    </w:p>
    <w:p w14:paraId="2330F443" w14:textId="2E12D8DD" w:rsidR="00E43E22" w:rsidRPr="002C06EA" w:rsidRDefault="00E43E22" w:rsidP="00652996">
      <w:pPr>
        <w:spacing w:after="0" w:line="360" w:lineRule="auto"/>
        <w:jc w:val="both"/>
        <w:rPr>
          <w:rFonts w:ascii="Book Antiqua" w:hAnsi="Book Antiqua"/>
          <w:b/>
          <w:sz w:val="24"/>
          <w:szCs w:val="24"/>
        </w:rPr>
      </w:pPr>
      <w:r w:rsidRPr="002C06EA">
        <w:rPr>
          <w:rFonts w:ascii="Book Antiqua" w:hAnsi="Book Antiqua"/>
          <w:b/>
          <w:sz w:val="24"/>
          <w:szCs w:val="24"/>
        </w:rPr>
        <w:t>Conflict-of-interest statement</w:t>
      </w:r>
      <w:r w:rsidRPr="002C06EA">
        <w:rPr>
          <w:rFonts w:ascii="Book Antiqua" w:hAnsi="Book Antiqua" w:cs="TimesNewRomanPS-BoldItalicMT"/>
          <w:b/>
          <w:iCs/>
          <w:sz w:val="24"/>
          <w:szCs w:val="24"/>
        </w:rPr>
        <w:t xml:space="preserve">: </w:t>
      </w:r>
      <w:r w:rsidRPr="002C06EA">
        <w:rPr>
          <w:rFonts w:ascii="Book Antiqua" w:hAnsi="Book Antiqua"/>
          <w:sz w:val="24"/>
          <w:szCs w:val="24"/>
        </w:rPr>
        <w:t>No potential conflicts of interest. No financial support.</w:t>
      </w:r>
    </w:p>
    <w:p w14:paraId="115ED6A7" w14:textId="77777777" w:rsidR="00E43E22" w:rsidRPr="002C06EA" w:rsidRDefault="00E43E22" w:rsidP="00652996">
      <w:pPr>
        <w:adjustRightInd w:val="0"/>
        <w:snapToGrid w:val="0"/>
        <w:spacing w:after="0" w:line="360" w:lineRule="auto"/>
        <w:jc w:val="both"/>
        <w:rPr>
          <w:rFonts w:ascii="Book Antiqua" w:hAnsi="Book Antiqua"/>
          <w:sz w:val="24"/>
          <w:szCs w:val="24"/>
        </w:rPr>
      </w:pPr>
    </w:p>
    <w:p w14:paraId="7E5D773E" w14:textId="77777777" w:rsidR="00E43E22" w:rsidRPr="002C06EA" w:rsidRDefault="00E43E22" w:rsidP="00652996">
      <w:pPr>
        <w:adjustRightInd w:val="0"/>
        <w:snapToGrid w:val="0"/>
        <w:spacing w:after="0" w:line="360" w:lineRule="auto"/>
        <w:jc w:val="both"/>
        <w:rPr>
          <w:rFonts w:ascii="Book Antiqua" w:hAnsi="Book Antiqua"/>
          <w:sz w:val="24"/>
          <w:szCs w:val="24"/>
        </w:rPr>
      </w:pPr>
      <w:r w:rsidRPr="002C06EA">
        <w:rPr>
          <w:rFonts w:ascii="Book Antiqua" w:hAnsi="Book Antiqua"/>
          <w:b/>
          <w:sz w:val="24"/>
          <w:szCs w:val="24"/>
        </w:rPr>
        <w:t xml:space="preserve">Open-Access: </w:t>
      </w:r>
      <w:r w:rsidRPr="002C06EA">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7" w:history="1">
        <w:r w:rsidRPr="002C06EA">
          <w:rPr>
            <w:rStyle w:val="a3"/>
            <w:rFonts w:ascii="Book Antiqua" w:hAnsi="Book Antiqua"/>
            <w:color w:val="auto"/>
            <w:sz w:val="24"/>
            <w:szCs w:val="24"/>
            <w:u w:val="none"/>
          </w:rPr>
          <w:t>http://creativecommons.org/licenses/by-nc/4.0/</w:t>
        </w:r>
      </w:hyperlink>
    </w:p>
    <w:p w14:paraId="09D428D5" w14:textId="2416609E" w:rsidR="00E43E22" w:rsidRPr="002C06EA" w:rsidRDefault="00E43E22" w:rsidP="00652996">
      <w:pPr>
        <w:spacing w:after="0" w:line="360" w:lineRule="auto"/>
        <w:jc w:val="both"/>
        <w:rPr>
          <w:rFonts w:ascii="Book Antiqua" w:hAnsi="Book Antiqua"/>
          <w:sz w:val="24"/>
          <w:szCs w:val="24"/>
        </w:rPr>
      </w:pPr>
    </w:p>
    <w:p w14:paraId="09855F13" w14:textId="25A1CBC3" w:rsidR="00E43E22" w:rsidRPr="002C06EA" w:rsidRDefault="00E43E22" w:rsidP="00652996">
      <w:pPr>
        <w:spacing w:after="0" w:line="360" w:lineRule="auto"/>
        <w:jc w:val="both"/>
        <w:rPr>
          <w:rFonts w:ascii="Book Antiqua" w:eastAsia="宋体" w:hAnsi="Book Antiqua" w:cs="宋体"/>
          <w:sz w:val="24"/>
          <w:szCs w:val="24"/>
        </w:rPr>
      </w:pPr>
      <w:r w:rsidRPr="002C06EA">
        <w:rPr>
          <w:rFonts w:ascii="Book Antiqua" w:eastAsia="宋体" w:hAnsi="Book Antiqua" w:cs="宋体"/>
          <w:b/>
          <w:sz w:val="24"/>
          <w:szCs w:val="24"/>
        </w:rPr>
        <w:t>Manuscript source:</w:t>
      </w:r>
      <w:r w:rsidRPr="002C06EA">
        <w:rPr>
          <w:rFonts w:ascii="Book Antiqua" w:eastAsia="宋体" w:hAnsi="Book Antiqua" w:cs="宋体"/>
          <w:sz w:val="24"/>
          <w:szCs w:val="24"/>
        </w:rPr>
        <w:t> Invited manuscript</w:t>
      </w:r>
    </w:p>
    <w:p w14:paraId="4B12B0DC" w14:textId="77777777" w:rsidR="00E43E22" w:rsidRPr="002C06EA" w:rsidRDefault="00E43E22" w:rsidP="00652996">
      <w:pPr>
        <w:spacing w:after="0" w:line="360" w:lineRule="auto"/>
        <w:jc w:val="both"/>
        <w:rPr>
          <w:rFonts w:ascii="Book Antiqua" w:hAnsi="Book Antiqua"/>
          <w:sz w:val="24"/>
          <w:szCs w:val="24"/>
        </w:rPr>
      </w:pPr>
    </w:p>
    <w:p w14:paraId="6167CAC4" w14:textId="70727C67" w:rsidR="00E43E22" w:rsidRPr="002C06EA" w:rsidRDefault="00C26DB9" w:rsidP="00652996">
      <w:pPr>
        <w:spacing w:after="0" w:line="360" w:lineRule="auto"/>
        <w:jc w:val="both"/>
        <w:rPr>
          <w:rFonts w:ascii="Book Antiqua" w:hAnsi="Book Antiqua"/>
          <w:b/>
          <w:bCs/>
          <w:sz w:val="24"/>
          <w:szCs w:val="24"/>
          <w:lang w:eastAsia="zh-CN"/>
        </w:rPr>
      </w:pPr>
      <w:r w:rsidRPr="002C06EA">
        <w:rPr>
          <w:rFonts w:ascii="Book Antiqua" w:hAnsi="Book Antiqua"/>
          <w:b/>
          <w:sz w:val="24"/>
          <w:szCs w:val="24"/>
        </w:rPr>
        <w:t>Corresponding author:</w:t>
      </w:r>
      <w:r w:rsidRPr="002C06EA">
        <w:rPr>
          <w:rFonts w:ascii="Book Antiqua" w:hAnsi="Book Antiqua"/>
          <w:b/>
          <w:bCs/>
          <w:sz w:val="24"/>
          <w:szCs w:val="24"/>
        </w:rPr>
        <w:t xml:space="preserve"> </w:t>
      </w:r>
      <w:r w:rsidR="00E43E22" w:rsidRPr="002C06EA">
        <w:rPr>
          <w:rFonts w:ascii="Book Antiqua" w:hAnsi="Book Antiqua"/>
          <w:b/>
          <w:bCs/>
          <w:sz w:val="24"/>
          <w:szCs w:val="24"/>
        </w:rPr>
        <w:t xml:space="preserve">Salim </w:t>
      </w:r>
      <w:proofErr w:type="spellStart"/>
      <w:r w:rsidR="00E43E22" w:rsidRPr="002C06EA">
        <w:rPr>
          <w:rFonts w:ascii="Book Antiqua" w:hAnsi="Book Antiqua"/>
          <w:b/>
          <w:bCs/>
          <w:sz w:val="24"/>
          <w:szCs w:val="24"/>
        </w:rPr>
        <w:t>Surani</w:t>
      </w:r>
      <w:proofErr w:type="spellEnd"/>
      <w:r w:rsidR="00E43E22" w:rsidRPr="002C06EA">
        <w:rPr>
          <w:rFonts w:ascii="Book Antiqua" w:hAnsi="Book Antiqua"/>
          <w:b/>
          <w:bCs/>
          <w:sz w:val="24"/>
          <w:szCs w:val="24"/>
        </w:rPr>
        <w:t xml:space="preserve">, BSc, FACC, FACP, FCCP, MD, Professor, </w:t>
      </w:r>
      <w:r w:rsidR="00E43E22" w:rsidRPr="002C06EA">
        <w:rPr>
          <w:rFonts w:ascii="Book Antiqua" w:hAnsi="Book Antiqua"/>
          <w:bCs/>
          <w:sz w:val="24"/>
          <w:szCs w:val="24"/>
        </w:rPr>
        <w:t xml:space="preserve">Medical Critical Care Services, Christus Spohn Hospitals-Corpus Christi, 701 Ayers street, Corpus Christi, TX 8404, United States. </w:t>
      </w:r>
      <w:hyperlink r:id="rId8" w:history="1">
        <w:r w:rsidR="00652996" w:rsidRPr="002C06EA">
          <w:rPr>
            <w:rStyle w:val="a3"/>
            <w:rFonts w:ascii="Book Antiqua" w:hAnsi="Book Antiqua"/>
            <w:bCs/>
            <w:sz w:val="24"/>
            <w:szCs w:val="24"/>
          </w:rPr>
          <w:t>srsurani@hotmail.com</w:t>
        </w:r>
      </w:hyperlink>
    </w:p>
    <w:p w14:paraId="559579AC" w14:textId="77777777" w:rsidR="00E43E22" w:rsidRPr="002C06EA" w:rsidRDefault="00642FFD" w:rsidP="00652996">
      <w:pPr>
        <w:spacing w:after="0" w:line="360" w:lineRule="auto"/>
        <w:jc w:val="both"/>
        <w:rPr>
          <w:rFonts w:ascii="Book Antiqua" w:hAnsi="Book Antiqua"/>
          <w:sz w:val="24"/>
          <w:szCs w:val="24"/>
        </w:rPr>
      </w:pPr>
      <w:r w:rsidRPr="002C06EA">
        <w:rPr>
          <w:rFonts w:ascii="Book Antiqua" w:hAnsi="Book Antiqua"/>
          <w:b/>
          <w:bCs/>
          <w:sz w:val="24"/>
          <w:szCs w:val="24"/>
        </w:rPr>
        <w:t>Telephone:</w:t>
      </w:r>
      <w:r w:rsidRPr="002C06EA">
        <w:rPr>
          <w:rFonts w:ascii="Book Antiqua" w:hAnsi="Book Antiqua"/>
          <w:sz w:val="24"/>
          <w:szCs w:val="24"/>
        </w:rPr>
        <w:t xml:space="preserve"> +1-361-8857722</w:t>
      </w:r>
    </w:p>
    <w:p w14:paraId="0246142D" w14:textId="7D461841" w:rsidR="00642FFD" w:rsidRPr="002C06EA" w:rsidRDefault="00642FFD" w:rsidP="00652996">
      <w:pPr>
        <w:spacing w:after="0" w:line="360" w:lineRule="auto"/>
        <w:jc w:val="both"/>
        <w:rPr>
          <w:rFonts w:ascii="Book Antiqua" w:hAnsi="Book Antiqua"/>
          <w:sz w:val="24"/>
          <w:szCs w:val="24"/>
          <w:lang w:eastAsia="zh-CN"/>
        </w:rPr>
      </w:pPr>
      <w:r w:rsidRPr="002C06EA">
        <w:rPr>
          <w:rFonts w:ascii="Book Antiqua" w:hAnsi="Book Antiqua"/>
          <w:b/>
          <w:bCs/>
          <w:sz w:val="24"/>
          <w:szCs w:val="24"/>
        </w:rPr>
        <w:t>Fax:</w:t>
      </w:r>
      <w:r w:rsidR="00652996" w:rsidRPr="002C06EA">
        <w:rPr>
          <w:rFonts w:ascii="Book Antiqua" w:hAnsi="Book Antiqua"/>
          <w:sz w:val="24"/>
          <w:szCs w:val="24"/>
        </w:rPr>
        <w:t xml:space="preserve"> +1-361-8507563</w:t>
      </w:r>
    </w:p>
    <w:p w14:paraId="15A96914" w14:textId="2717CA88" w:rsidR="00E43E22" w:rsidRPr="002C06EA" w:rsidRDefault="00E43E22" w:rsidP="00652996">
      <w:pPr>
        <w:spacing w:after="0" w:line="360" w:lineRule="auto"/>
        <w:jc w:val="both"/>
        <w:rPr>
          <w:rFonts w:ascii="Book Antiqua" w:hAnsi="Book Antiqua"/>
          <w:sz w:val="24"/>
          <w:szCs w:val="24"/>
          <w:shd w:val="clear" w:color="auto" w:fill="FFFFFF"/>
        </w:rPr>
      </w:pPr>
    </w:p>
    <w:p w14:paraId="1AA56DBF" w14:textId="5E9F026A" w:rsidR="00E43E22" w:rsidRPr="002C06EA" w:rsidRDefault="00E43E22" w:rsidP="00652996">
      <w:pPr>
        <w:spacing w:after="0" w:line="360" w:lineRule="auto"/>
        <w:jc w:val="both"/>
        <w:rPr>
          <w:rFonts w:ascii="Book Antiqua" w:hAnsi="Book Antiqua"/>
          <w:b/>
          <w:sz w:val="24"/>
          <w:szCs w:val="24"/>
        </w:rPr>
      </w:pPr>
      <w:r w:rsidRPr="002C06EA">
        <w:rPr>
          <w:rFonts w:ascii="Book Antiqua" w:hAnsi="Book Antiqua"/>
          <w:b/>
          <w:sz w:val="24"/>
          <w:szCs w:val="24"/>
        </w:rPr>
        <w:t xml:space="preserve">Received: </w:t>
      </w:r>
      <w:r w:rsidR="001E60F2" w:rsidRPr="002C06EA">
        <w:rPr>
          <w:rFonts w:ascii="Book Antiqua" w:hAnsi="Book Antiqua"/>
          <w:sz w:val="24"/>
          <w:szCs w:val="24"/>
        </w:rPr>
        <w:t>April 1, 2019</w:t>
      </w:r>
    </w:p>
    <w:p w14:paraId="57700111" w14:textId="312535DD" w:rsidR="00E43E22" w:rsidRPr="002C06EA" w:rsidRDefault="00E43E22" w:rsidP="00652996">
      <w:pPr>
        <w:spacing w:after="0" w:line="360" w:lineRule="auto"/>
        <w:jc w:val="both"/>
        <w:rPr>
          <w:rFonts w:ascii="Book Antiqua" w:hAnsi="Book Antiqua"/>
          <w:b/>
          <w:sz w:val="24"/>
          <w:szCs w:val="24"/>
        </w:rPr>
      </w:pPr>
      <w:r w:rsidRPr="002C06EA">
        <w:rPr>
          <w:rFonts w:ascii="Book Antiqua" w:hAnsi="Book Antiqua"/>
          <w:b/>
          <w:sz w:val="24"/>
          <w:szCs w:val="24"/>
        </w:rPr>
        <w:t>Peer-review started:</w:t>
      </w:r>
      <w:r w:rsidR="001E60F2" w:rsidRPr="002C06EA">
        <w:rPr>
          <w:rFonts w:ascii="Book Antiqua" w:hAnsi="Book Antiqua"/>
          <w:sz w:val="24"/>
          <w:szCs w:val="24"/>
        </w:rPr>
        <w:t xml:space="preserve"> April 4 2019</w:t>
      </w:r>
    </w:p>
    <w:p w14:paraId="7EE5CA5B" w14:textId="33F075D5" w:rsidR="00E43E22" w:rsidRPr="002C06EA" w:rsidRDefault="00E43E22" w:rsidP="00652996">
      <w:pPr>
        <w:spacing w:after="0" w:line="360" w:lineRule="auto"/>
        <w:jc w:val="both"/>
        <w:rPr>
          <w:rFonts w:ascii="Book Antiqua" w:hAnsi="Book Antiqua"/>
          <w:b/>
          <w:sz w:val="24"/>
          <w:szCs w:val="24"/>
        </w:rPr>
      </w:pPr>
      <w:r w:rsidRPr="002C06EA">
        <w:rPr>
          <w:rFonts w:ascii="Book Antiqua" w:hAnsi="Book Antiqua"/>
          <w:b/>
          <w:sz w:val="24"/>
          <w:szCs w:val="24"/>
        </w:rPr>
        <w:t>First decision:</w:t>
      </w:r>
      <w:r w:rsidR="001E60F2" w:rsidRPr="002C06EA">
        <w:rPr>
          <w:rFonts w:ascii="Book Antiqua" w:hAnsi="Book Antiqua"/>
          <w:sz w:val="24"/>
          <w:szCs w:val="24"/>
        </w:rPr>
        <w:t xml:space="preserve"> May 8, 2019</w:t>
      </w:r>
    </w:p>
    <w:p w14:paraId="5090F573" w14:textId="25EEB33A" w:rsidR="00E43E22" w:rsidRPr="002C06EA" w:rsidRDefault="00E43E22" w:rsidP="00652996">
      <w:pPr>
        <w:spacing w:after="0" w:line="360" w:lineRule="auto"/>
        <w:jc w:val="both"/>
        <w:rPr>
          <w:rFonts w:ascii="Book Antiqua" w:hAnsi="Book Antiqua"/>
          <w:b/>
          <w:sz w:val="24"/>
          <w:szCs w:val="24"/>
        </w:rPr>
      </w:pPr>
      <w:r w:rsidRPr="002C06EA">
        <w:rPr>
          <w:rFonts w:ascii="Book Antiqua" w:hAnsi="Book Antiqua"/>
          <w:b/>
          <w:sz w:val="24"/>
          <w:szCs w:val="24"/>
        </w:rPr>
        <w:t>Revised:</w:t>
      </w:r>
      <w:r w:rsidR="001E60F2" w:rsidRPr="002C06EA">
        <w:rPr>
          <w:rFonts w:ascii="Book Antiqua" w:hAnsi="Book Antiqua"/>
          <w:sz w:val="24"/>
          <w:szCs w:val="24"/>
        </w:rPr>
        <w:t xml:space="preserve"> May 13, 2019</w:t>
      </w:r>
      <w:r w:rsidRPr="002C06EA">
        <w:rPr>
          <w:rFonts w:ascii="Book Antiqua" w:hAnsi="Book Antiqua"/>
          <w:b/>
          <w:sz w:val="24"/>
          <w:szCs w:val="24"/>
        </w:rPr>
        <w:t xml:space="preserve"> </w:t>
      </w:r>
    </w:p>
    <w:p w14:paraId="6425284C" w14:textId="09828F81" w:rsidR="00E43E22" w:rsidRPr="002C06EA" w:rsidRDefault="00E43E22" w:rsidP="00652996">
      <w:pPr>
        <w:spacing w:after="0" w:line="360" w:lineRule="auto"/>
        <w:jc w:val="both"/>
        <w:rPr>
          <w:rFonts w:ascii="Book Antiqua" w:hAnsi="Book Antiqua"/>
          <w:b/>
          <w:sz w:val="24"/>
          <w:szCs w:val="24"/>
        </w:rPr>
      </w:pPr>
      <w:r w:rsidRPr="002C06EA">
        <w:rPr>
          <w:rFonts w:ascii="Book Antiqua" w:hAnsi="Book Antiqua"/>
          <w:b/>
          <w:sz w:val="24"/>
          <w:szCs w:val="24"/>
        </w:rPr>
        <w:t>Accepted:</w:t>
      </w:r>
      <w:r w:rsidR="00272494" w:rsidRPr="002C06EA">
        <w:t xml:space="preserve"> </w:t>
      </w:r>
      <w:r w:rsidR="00272494" w:rsidRPr="002C06EA">
        <w:rPr>
          <w:rFonts w:ascii="Book Antiqua" w:hAnsi="Book Antiqua"/>
          <w:sz w:val="24"/>
          <w:szCs w:val="24"/>
        </w:rPr>
        <w:t>May 13, 2019</w:t>
      </w:r>
      <w:r w:rsidRPr="002C06EA">
        <w:rPr>
          <w:rFonts w:ascii="Book Antiqua" w:hAnsi="Book Antiqua"/>
          <w:b/>
          <w:sz w:val="24"/>
          <w:szCs w:val="24"/>
        </w:rPr>
        <w:t xml:space="preserve"> </w:t>
      </w:r>
    </w:p>
    <w:p w14:paraId="0087DE8E" w14:textId="7A13A24F" w:rsidR="00E43E22" w:rsidRPr="002C06EA" w:rsidRDefault="00E43E22" w:rsidP="00652996">
      <w:pPr>
        <w:spacing w:after="0" w:line="360" w:lineRule="auto"/>
        <w:jc w:val="both"/>
        <w:rPr>
          <w:rFonts w:ascii="Book Antiqua" w:hAnsi="Book Antiqua"/>
          <w:sz w:val="24"/>
          <w:szCs w:val="24"/>
        </w:rPr>
      </w:pPr>
      <w:r w:rsidRPr="002C06EA">
        <w:rPr>
          <w:rFonts w:ascii="Book Antiqua" w:hAnsi="Book Antiqua"/>
          <w:b/>
          <w:sz w:val="24"/>
          <w:szCs w:val="24"/>
        </w:rPr>
        <w:t>Article in press:</w:t>
      </w:r>
      <w:r w:rsidRPr="002C06EA">
        <w:rPr>
          <w:rFonts w:ascii="Book Antiqua" w:hAnsi="Book Antiqua"/>
          <w:sz w:val="24"/>
          <w:szCs w:val="24"/>
        </w:rPr>
        <w:t xml:space="preserve"> </w:t>
      </w:r>
      <w:r w:rsidR="00E54BFE" w:rsidRPr="002C06EA">
        <w:rPr>
          <w:rFonts w:ascii="Book Antiqua" w:hAnsi="Book Antiqua"/>
          <w:sz w:val="24"/>
          <w:szCs w:val="24"/>
        </w:rPr>
        <w:t>May 1</w:t>
      </w:r>
      <w:r w:rsidR="00E54BFE" w:rsidRPr="002C06EA">
        <w:rPr>
          <w:rFonts w:ascii="Book Antiqua" w:hAnsi="Book Antiqua"/>
          <w:sz w:val="24"/>
          <w:szCs w:val="24"/>
        </w:rPr>
        <w:t>4</w:t>
      </w:r>
      <w:r w:rsidR="00E54BFE" w:rsidRPr="002C06EA">
        <w:rPr>
          <w:rFonts w:ascii="Book Antiqua" w:hAnsi="Book Antiqua"/>
          <w:sz w:val="24"/>
          <w:szCs w:val="24"/>
        </w:rPr>
        <w:t>, 2019</w:t>
      </w:r>
    </w:p>
    <w:p w14:paraId="7771931F" w14:textId="5A64AF6C" w:rsidR="00E43E22" w:rsidRPr="002C06EA" w:rsidRDefault="00E43E22" w:rsidP="00652996">
      <w:pPr>
        <w:spacing w:after="0" w:line="360" w:lineRule="auto"/>
        <w:jc w:val="both"/>
        <w:rPr>
          <w:rFonts w:ascii="Book Antiqua" w:hAnsi="Book Antiqua"/>
          <w:b/>
          <w:sz w:val="24"/>
          <w:szCs w:val="24"/>
        </w:rPr>
      </w:pPr>
      <w:r w:rsidRPr="002C06EA">
        <w:rPr>
          <w:rFonts w:ascii="Book Antiqua" w:hAnsi="Book Antiqua"/>
          <w:b/>
          <w:sz w:val="24"/>
          <w:szCs w:val="24"/>
        </w:rPr>
        <w:t xml:space="preserve">Published online: </w:t>
      </w:r>
      <w:r w:rsidR="00E54BFE" w:rsidRPr="002C06EA">
        <w:rPr>
          <w:rFonts w:ascii="Book Antiqua" w:hAnsi="Book Antiqua"/>
          <w:sz w:val="24"/>
          <w:szCs w:val="24"/>
        </w:rPr>
        <w:t>May 1</w:t>
      </w:r>
      <w:r w:rsidR="00E54BFE" w:rsidRPr="002C06EA">
        <w:rPr>
          <w:rFonts w:ascii="Book Antiqua" w:hAnsi="Book Antiqua"/>
          <w:sz w:val="24"/>
          <w:szCs w:val="24"/>
        </w:rPr>
        <w:t>5</w:t>
      </w:r>
      <w:r w:rsidR="00E54BFE" w:rsidRPr="002C06EA">
        <w:rPr>
          <w:rFonts w:ascii="Book Antiqua" w:hAnsi="Book Antiqua"/>
          <w:sz w:val="24"/>
          <w:szCs w:val="24"/>
        </w:rPr>
        <w:t>, 2019</w:t>
      </w:r>
    </w:p>
    <w:p w14:paraId="761AE0D3" w14:textId="77777777" w:rsidR="001E60F2" w:rsidRPr="002C06EA" w:rsidRDefault="001E60F2" w:rsidP="00652996">
      <w:pPr>
        <w:spacing w:after="0" w:line="360" w:lineRule="auto"/>
        <w:jc w:val="both"/>
        <w:rPr>
          <w:rFonts w:ascii="Book Antiqua" w:hAnsi="Book Antiqua"/>
          <w:sz w:val="24"/>
          <w:szCs w:val="24"/>
          <w:shd w:val="clear" w:color="auto" w:fill="FFFFFF"/>
        </w:rPr>
      </w:pPr>
      <w:r w:rsidRPr="002C06EA">
        <w:rPr>
          <w:rFonts w:ascii="Book Antiqua" w:hAnsi="Book Antiqua"/>
          <w:sz w:val="24"/>
          <w:szCs w:val="24"/>
          <w:shd w:val="clear" w:color="auto" w:fill="FFFFFF"/>
        </w:rPr>
        <w:br w:type="page"/>
      </w:r>
    </w:p>
    <w:p w14:paraId="1D64A6CD" w14:textId="4735CD89" w:rsidR="00642FFD" w:rsidRPr="002C06EA" w:rsidRDefault="00642FFD" w:rsidP="00652996">
      <w:pPr>
        <w:spacing w:after="0" w:line="360" w:lineRule="auto"/>
        <w:jc w:val="both"/>
        <w:rPr>
          <w:rFonts w:ascii="Book Antiqua" w:hAnsi="Book Antiqua" w:cstheme="minorHAnsi"/>
          <w:b/>
          <w:bCs/>
          <w:sz w:val="24"/>
          <w:szCs w:val="24"/>
        </w:rPr>
      </w:pPr>
      <w:r w:rsidRPr="002C06EA">
        <w:rPr>
          <w:rFonts w:ascii="Book Antiqua" w:hAnsi="Book Antiqua" w:cstheme="minorHAnsi"/>
          <w:b/>
          <w:bCs/>
          <w:sz w:val="24"/>
          <w:szCs w:val="24"/>
        </w:rPr>
        <w:t>Abstract</w:t>
      </w:r>
    </w:p>
    <w:p w14:paraId="4643C42E" w14:textId="46C93A46" w:rsidR="00FB09CC" w:rsidRPr="002C06EA" w:rsidRDefault="00FB09CC" w:rsidP="00652996">
      <w:pPr>
        <w:pStyle w:val="paragraph"/>
        <w:spacing w:before="0" w:beforeAutospacing="0" w:after="0" w:afterAutospacing="0" w:line="360" w:lineRule="auto"/>
        <w:jc w:val="both"/>
        <w:textAlignment w:val="baseline"/>
        <w:rPr>
          <w:rStyle w:val="normaltextrun"/>
          <w:rFonts w:ascii="Book Antiqua" w:hAnsi="Book Antiqua" w:cstheme="minorHAnsi"/>
        </w:rPr>
      </w:pPr>
      <w:r w:rsidRPr="002C06EA">
        <w:rPr>
          <w:rStyle w:val="normaltextrun"/>
          <w:rFonts w:ascii="Book Antiqua" w:hAnsi="Book Antiqua" w:cstheme="minorHAnsi"/>
        </w:rPr>
        <w:t xml:space="preserve">Cardiovascular diseases </w:t>
      </w:r>
      <w:r w:rsidR="007F4C21" w:rsidRPr="002C06EA">
        <w:rPr>
          <w:rStyle w:val="normaltextrun"/>
          <w:rFonts w:ascii="Book Antiqua" w:hAnsi="Book Antiqua" w:cstheme="minorHAnsi"/>
        </w:rPr>
        <w:t>(</w:t>
      </w:r>
      <w:r w:rsidR="007F4C21" w:rsidRPr="002C06EA">
        <w:rPr>
          <w:rFonts w:ascii="Book Antiqua" w:hAnsi="Book Antiqua" w:cstheme="minorHAnsi"/>
        </w:rPr>
        <w:t>CVDs</w:t>
      </w:r>
      <w:r w:rsidR="007F4C21" w:rsidRPr="002C06EA">
        <w:rPr>
          <w:rStyle w:val="normaltextrun"/>
          <w:rFonts w:ascii="Book Antiqua" w:hAnsi="Book Antiqua" w:cstheme="minorHAnsi"/>
        </w:rPr>
        <w:t xml:space="preserve">) </w:t>
      </w:r>
      <w:r w:rsidRPr="002C06EA">
        <w:rPr>
          <w:rStyle w:val="normaltextrun"/>
          <w:rFonts w:ascii="Book Antiqua" w:hAnsi="Book Antiqua" w:cstheme="minorHAnsi"/>
        </w:rPr>
        <w:t>remain the leading cause of death in the world and in most developed countries</w:t>
      </w:r>
      <w:r w:rsidR="00476BB4" w:rsidRPr="002C06EA">
        <w:rPr>
          <w:rStyle w:val="normaltextrun"/>
          <w:rFonts w:ascii="Book Antiqua" w:hAnsi="Book Antiqua" w:cstheme="minorHAnsi"/>
        </w:rPr>
        <w:t>.</w:t>
      </w:r>
      <w:r w:rsidR="00D96EA3" w:rsidRPr="002C06EA">
        <w:rPr>
          <w:rStyle w:val="normaltextrun"/>
          <w:rFonts w:ascii="Book Antiqua" w:hAnsi="Book Antiqua" w:cstheme="minorHAnsi"/>
        </w:rPr>
        <w:t xml:space="preserve"> </w:t>
      </w:r>
      <w:r w:rsidRPr="002C06EA">
        <w:rPr>
          <w:rStyle w:val="normaltextrun"/>
          <w:rFonts w:ascii="Book Antiqua" w:hAnsi="Book Antiqua" w:cstheme="minorHAnsi"/>
        </w:rPr>
        <w:t xml:space="preserve">Patients with </w:t>
      </w:r>
      <w:r w:rsidR="001E60F2" w:rsidRPr="002C06EA">
        <w:rPr>
          <w:rStyle w:val="normaltextrun"/>
          <w:rFonts w:ascii="Book Antiqua" w:hAnsi="Book Antiqua" w:cstheme="minorHAnsi"/>
        </w:rPr>
        <w:t>type 2 diabetes mellitus</w:t>
      </w:r>
      <w:r w:rsidRPr="002C06EA">
        <w:rPr>
          <w:rStyle w:val="normaltextrun"/>
          <w:rFonts w:ascii="Book Antiqua" w:hAnsi="Book Antiqua" w:cstheme="minorHAnsi"/>
        </w:rPr>
        <w:t xml:space="preserve"> (T2DM) suffer from both microvascular and macrovascular diseases and therefore have higher rates of morbidity and mortality compared to those without T2DM. If current trends continue, the Center for Disease Control and Prevention estimates that 1 in 3 Americans will have T2DM by year 2050</w:t>
      </w:r>
      <w:r w:rsidR="00476BB4" w:rsidRPr="002C06EA">
        <w:rPr>
          <w:rStyle w:val="normaltextrun"/>
          <w:rFonts w:ascii="Book Antiqua" w:hAnsi="Book Antiqua" w:cstheme="minorHAnsi"/>
        </w:rPr>
        <w:t>.</w:t>
      </w:r>
      <w:r w:rsidR="00DB138A" w:rsidRPr="002C06EA">
        <w:rPr>
          <w:rFonts w:ascii="Book Antiqua" w:eastAsiaTheme="minorEastAsia" w:hAnsi="Book Antiqua" w:cstheme="minorHAnsi"/>
          <w:lang w:eastAsia="zh-CN"/>
        </w:rPr>
        <w:t xml:space="preserve"> </w:t>
      </w:r>
      <w:r w:rsidRPr="002C06EA">
        <w:rPr>
          <w:rStyle w:val="normaltextrun"/>
          <w:rFonts w:ascii="Book Antiqua" w:hAnsi="Book Antiqua" w:cstheme="minorHAnsi"/>
        </w:rPr>
        <w:t xml:space="preserve">As a </w:t>
      </w:r>
      <w:r w:rsidR="008E5300" w:rsidRPr="002C06EA">
        <w:rPr>
          <w:rStyle w:val="normaltextrun"/>
          <w:rFonts w:ascii="Book Antiqua" w:hAnsi="Book Antiqua" w:cstheme="minorHAnsi"/>
        </w:rPr>
        <w:t>consequence</w:t>
      </w:r>
      <w:r w:rsidR="00476BB4" w:rsidRPr="002C06EA">
        <w:rPr>
          <w:rStyle w:val="normaltextrun"/>
          <w:rFonts w:ascii="Book Antiqua" w:hAnsi="Book Antiqua" w:cstheme="minorHAnsi"/>
        </w:rPr>
        <w:t xml:space="preserve"> </w:t>
      </w:r>
      <w:r w:rsidR="008E5300" w:rsidRPr="002C06EA">
        <w:rPr>
          <w:rStyle w:val="normaltextrun"/>
          <w:rFonts w:ascii="Book Antiqua" w:hAnsi="Book Antiqua" w:cstheme="minorHAnsi"/>
        </w:rPr>
        <w:t>of</w:t>
      </w:r>
      <w:r w:rsidR="00CA31FF" w:rsidRPr="002C06EA">
        <w:rPr>
          <w:rStyle w:val="normaltextrun"/>
          <w:rFonts w:ascii="Book Antiqua" w:hAnsi="Book Antiqua" w:cstheme="minorHAnsi"/>
        </w:rPr>
        <w:t xml:space="preserve"> </w:t>
      </w:r>
      <w:r w:rsidRPr="002C06EA">
        <w:rPr>
          <w:rStyle w:val="normaltextrun"/>
          <w:rFonts w:ascii="Book Antiqua" w:hAnsi="Book Antiqua" w:cstheme="minorHAnsi"/>
        </w:rPr>
        <w:t xml:space="preserve">the controversy surrounding rosiglitazone and the increasing prevalence of diabetes and </w:t>
      </w:r>
      <w:r w:rsidR="007F4C21" w:rsidRPr="002C06EA">
        <w:rPr>
          <w:rFonts w:ascii="Book Antiqua" w:hAnsi="Book Antiqua" w:cstheme="minorHAnsi"/>
        </w:rPr>
        <w:t>CVD</w:t>
      </w:r>
      <w:r w:rsidRPr="002C06EA">
        <w:rPr>
          <w:rStyle w:val="normaltextrun"/>
          <w:rFonts w:ascii="Book Antiqua" w:hAnsi="Book Antiqua" w:cstheme="minorHAnsi"/>
        </w:rPr>
        <w:t xml:space="preserve">s, in 2008 the Food and Drug Administration (FDA) established new expectations for the evaluation of new antidiabetic agents, advising for pre and, in some cases, post-marketing data on </w:t>
      </w:r>
      <w:r w:rsidR="001E60F2" w:rsidRPr="002C06EA">
        <w:rPr>
          <w:rStyle w:val="normaltextrun"/>
          <w:rFonts w:ascii="Book Antiqua" w:hAnsi="Book Antiqua" w:cstheme="minorHAnsi"/>
        </w:rPr>
        <w:t>major cardiovascular events</w:t>
      </w:r>
      <w:r w:rsidRPr="002C06EA">
        <w:rPr>
          <w:rStyle w:val="normaltextrun"/>
          <w:rFonts w:ascii="Book Antiqua" w:hAnsi="Book Antiqua" w:cstheme="minorHAnsi"/>
        </w:rPr>
        <w:t>. As a direct consequence, there has been a paradigm shift in new antidiabetic agents</w:t>
      </w:r>
      <w:r w:rsidR="00AF34B5" w:rsidRPr="002C06EA">
        <w:rPr>
          <w:rStyle w:val="normaltextrun"/>
          <w:rFonts w:ascii="Book Antiqua" w:hAnsi="Book Antiqua" w:cstheme="minorHAnsi"/>
        </w:rPr>
        <w:t xml:space="preserve"> that has given birth to the recently published </w:t>
      </w:r>
      <w:r w:rsidR="001E60F2" w:rsidRPr="002C06EA">
        <w:rPr>
          <w:rFonts w:ascii="Book Antiqua" w:eastAsia="Arial" w:hAnsi="Book Antiqua" w:cs="Arial"/>
        </w:rPr>
        <w:t>American Diabetes Association</w:t>
      </w:r>
      <w:r w:rsidR="00AF34B5" w:rsidRPr="002C06EA">
        <w:rPr>
          <w:rStyle w:val="normaltextrun"/>
          <w:rFonts w:ascii="Book Antiqua" w:hAnsi="Book Antiqua" w:cstheme="minorHAnsi"/>
        </w:rPr>
        <w:t>/</w:t>
      </w:r>
      <w:r w:rsidR="001E60F2" w:rsidRPr="002C06EA">
        <w:rPr>
          <w:rFonts w:ascii="Book Antiqua" w:eastAsia="Arial" w:hAnsi="Book Antiqua" w:cs="Arial"/>
        </w:rPr>
        <w:t>European Association for the Study of Diabetes</w:t>
      </w:r>
      <w:r w:rsidR="00AF34B5" w:rsidRPr="002C06EA">
        <w:rPr>
          <w:rStyle w:val="normaltextrun"/>
          <w:rFonts w:ascii="Book Antiqua" w:hAnsi="Book Antiqua" w:cstheme="minorHAnsi"/>
        </w:rPr>
        <w:t xml:space="preserve"> consensus statement recommending sodium-glucose cotransporter-2 inhibitors (SGLT2i) and glucagon like peptide-1 receptor agonists (GLP-1RA)</w:t>
      </w:r>
      <w:r w:rsidR="00336745" w:rsidRPr="002C06EA">
        <w:rPr>
          <w:rStyle w:val="normaltextrun"/>
          <w:rFonts w:ascii="Book Antiqua" w:hAnsi="Book Antiqua" w:cstheme="minorHAnsi"/>
        </w:rPr>
        <w:t xml:space="preserve"> in patients with T2DM and established </w:t>
      </w:r>
      <w:r w:rsidR="007F4C21" w:rsidRPr="002C06EA">
        <w:rPr>
          <w:rFonts w:ascii="Book Antiqua" w:hAnsi="Book Antiqua" w:cstheme="minorHAnsi"/>
        </w:rPr>
        <w:t>CVD</w:t>
      </w:r>
      <w:r w:rsidR="00336745" w:rsidRPr="002C06EA">
        <w:rPr>
          <w:rStyle w:val="normaltextrun"/>
          <w:rFonts w:ascii="Book Antiqua" w:hAnsi="Book Antiqua" w:cstheme="minorHAnsi"/>
        </w:rPr>
        <w:t>.</w:t>
      </w:r>
      <w:r w:rsidR="00DB138A" w:rsidRPr="002C06EA">
        <w:rPr>
          <w:rStyle w:val="normaltextrun"/>
          <w:rFonts w:ascii="Book Antiqua" w:eastAsiaTheme="minorEastAsia" w:hAnsi="Book Antiqua" w:cstheme="minorHAnsi"/>
          <w:lang w:eastAsia="zh-CN"/>
        </w:rPr>
        <w:t xml:space="preserve"> </w:t>
      </w:r>
      <w:r w:rsidRPr="002C06EA">
        <w:rPr>
          <w:rStyle w:val="normaltextrun"/>
          <w:rFonts w:ascii="Book Antiqua" w:hAnsi="Book Antiqua" w:cstheme="minorHAnsi"/>
        </w:rPr>
        <w:t xml:space="preserve">As a result of over a decade of randomized placebo controlled cardiovascular outcome trials, </w:t>
      </w:r>
      <w:r w:rsidR="00AF34B5" w:rsidRPr="002C06EA">
        <w:rPr>
          <w:rStyle w:val="normaltextrun"/>
          <w:rFonts w:ascii="Book Antiqua" w:hAnsi="Book Antiqua" w:cstheme="minorHAnsi"/>
        </w:rPr>
        <w:t>the aforementioned drugs</w:t>
      </w:r>
      <w:r w:rsidRPr="002C06EA">
        <w:rPr>
          <w:rStyle w:val="normaltextrun"/>
          <w:rFonts w:ascii="Book Antiqua" w:hAnsi="Book Antiqua" w:cstheme="minorHAnsi"/>
        </w:rPr>
        <w:t xml:space="preserve"> have received FDA approval for risk reduction of </w:t>
      </w:r>
      <w:r w:rsidR="007F4C21" w:rsidRPr="002C06EA">
        <w:rPr>
          <w:rStyle w:val="normaltextrun"/>
          <w:rFonts w:ascii="Book Antiqua" w:hAnsi="Book Antiqua" w:cstheme="minorHAnsi"/>
        </w:rPr>
        <w:t>cardiovascular (CV)</w:t>
      </w:r>
      <w:r w:rsidRPr="002C06EA">
        <w:rPr>
          <w:rStyle w:val="normaltextrun"/>
          <w:rFonts w:ascii="Book Antiqua" w:hAnsi="Book Antiqua" w:cstheme="minorHAnsi"/>
        </w:rPr>
        <w:t xml:space="preserve"> events in patients with T2DM and established CV disease</w:t>
      </w:r>
      <w:r w:rsidR="00336745" w:rsidRPr="002C06EA">
        <w:rPr>
          <w:rStyle w:val="normaltextrun"/>
          <w:rFonts w:ascii="Book Antiqua" w:hAnsi="Book Antiqua" w:cstheme="minorHAnsi"/>
        </w:rPr>
        <w:t>.</w:t>
      </w:r>
      <w:r w:rsidRPr="002C06EA">
        <w:rPr>
          <w:rStyle w:val="normaltextrun"/>
          <w:rFonts w:ascii="Book Antiqua" w:hAnsi="Book Antiqua" w:cstheme="minorHAnsi"/>
        </w:rPr>
        <w:t xml:space="preserve"> </w:t>
      </w:r>
      <w:r w:rsidR="00336745" w:rsidRPr="002C06EA">
        <w:rPr>
          <w:rStyle w:val="normaltextrun"/>
          <w:rFonts w:ascii="Book Antiqua" w:hAnsi="Book Antiqua" w:cstheme="minorHAnsi"/>
        </w:rPr>
        <w:t xml:space="preserve">SGLT2i </w:t>
      </w:r>
      <w:r w:rsidRPr="002C06EA">
        <w:rPr>
          <w:rStyle w:val="normaltextrun"/>
          <w:rFonts w:ascii="Book Antiqua" w:hAnsi="Book Antiqua" w:cstheme="minorHAnsi"/>
        </w:rPr>
        <w:t>have</w:t>
      </w:r>
      <w:r w:rsidR="00F5213C" w:rsidRPr="002C06EA">
        <w:rPr>
          <w:rStyle w:val="normaltextrun"/>
          <w:rFonts w:ascii="Book Antiqua" w:hAnsi="Book Antiqua" w:cstheme="minorHAnsi"/>
        </w:rPr>
        <w:t xml:space="preserve"> been shown to have</w:t>
      </w:r>
      <w:r w:rsidRPr="002C06EA">
        <w:rPr>
          <w:rStyle w:val="normaltextrun"/>
          <w:rFonts w:ascii="Book Antiqua" w:hAnsi="Book Antiqua" w:cstheme="minorHAnsi"/>
        </w:rPr>
        <w:t xml:space="preserve"> a </w:t>
      </w:r>
      <w:r w:rsidR="00F5213C" w:rsidRPr="002C06EA">
        <w:rPr>
          <w:rStyle w:val="normaltextrun"/>
          <w:rFonts w:ascii="Book Antiqua" w:hAnsi="Book Antiqua" w:cstheme="minorHAnsi"/>
        </w:rPr>
        <w:t xml:space="preserve">stronger </w:t>
      </w:r>
      <w:r w:rsidRPr="002C06EA">
        <w:rPr>
          <w:rStyle w:val="normaltextrun"/>
          <w:rFonts w:ascii="Book Antiqua" w:hAnsi="Book Antiqua" w:cstheme="minorHAnsi"/>
        </w:rPr>
        <w:t>benefit in patients with congestive heart failure and diabetic kidney disease</w:t>
      </w:r>
      <w:r w:rsidR="00F5213C" w:rsidRPr="002C06EA">
        <w:rPr>
          <w:rStyle w:val="normaltextrun"/>
          <w:rFonts w:ascii="Book Antiqua" w:hAnsi="Book Antiqua" w:cstheme="minorHAnsi"/>
        </w:rPr>
        <w:t xml:space="preserve"> when compared to their GLP-1RA counterparts</w:t>
      </w:r>
      <w:r w:rsidRPr="002C06EA">
        <w:rPr>
          <w:rStyle w:val="normaltextrun"/>
          <w:rFonts w:ascii="Book Antiqua" w:hAnsi="Book Antiqua" w:cstheme="minorHAnsi"/>
        </w:rPr>
        <w:t>. These benefits are not withstanding additional considerations such as cost and the multiple FDA Black Box warnings.</w:t>
      </w:r>
      <w:r w:rsidR="00DB138A" w:rsidRPr="002C06EA">
        <w:rPr>
          <w:rStyle w:val="normaltextrun"/>
          <w:rFonts w:ascii="Book Antiqua" w:eastAsiaTheme="minorEastAsia" w:hAnsi="Book Antiqua" w:cstheme="minorHAnsi"/>
          <w:lang w:eastAsia="zh-CN"/>
        </w:rPr>
        <w:t xml:space="preserve"> </w:t>
      </w:r>
      <w:r w:rsidRPr="002C06EA">
        <w:rPr>
          <w:rStyle w:val="normaltextrun"/>
          <w:rFonts w:ascii="Book Antiqua" w:hAnsi="Book Antiqua" w:cstheme="minorHAnsi"/>
        </w:rPr>
        <w:t>This topic is currently an emerging research area and this mini-review paper examines the role of these two novel classes of drugs in patients with T2DM with both confirmed, and at risk for,</w:t>
      </w:r>
      <w:r w:rsidRPr="002C06EA" w:rsidDel="004C6ECB">
        <w:rPr>
          <w:rStyle w:val="normaltextrun"/>
          <w:rFonts w:ascii="Book Antiqua" w:hAnsi="Book Antiqua" w:cstheme="minorHAnsi"/>
        </w:rPr>
        <w:t xml:space="preserve"> </w:t>
      </w:r>
      <w:r w:rsidR="007F4C21" w:rsidRPr="002C06EA">
        <w:rPr>
          <w:rFonts w:ascii="Book Antiqua" w:hAnsi="Book Antiqua" w:cstheme="minorHAnsi"/>
        </w:rPr>
        <w:t>CVD</w:t>
      </w:r>
      <w:r w:rsidRPr="002C06EA">
        <w:rPr>
          <w:rStyle w:val="normaltextrun"/>
          <w:rFonts w:ascii="Book Antiqua" w:hAnsi="Book Antiqua" w:cstheme="minorHAnsi"/>
        </w:rPr>
        <w:t xml:space="preserve">. </w:t>
      </w:r>
    </w:p>
    <w:p w14:paraId="556D6488" w14:textId="0CA69765" w:rsidR="006C5F20" w:rsidRPr="002C06EA" w:rsidRDefault="006C5F20" w:rsidP="00652996">
      <w:pPr>
        <w:pStyle w:val="paragraph"/>
        <w:spacing w:before="0" w:beforeAutospacing="0" w:after="0" w:afterAutospacing="0" w:line="360" w:lineRule="auto"/>
        <w:jc w:val="both"/>
        <w:textAlignment w:val="baseline"/>
        <w:rPr>
          <w:rStyle w:val="normaltextrun"/>
          <w:rFonts w:ascii="Book Antiqua" w:hAnsi="Book Antiqua" w:cstheme="minorHAnsi"/>
        </w:rPr>
      </w:pPr>
    </w:p>
    <w:p w14:paraId="35231831" w14:textId="580C2E2D" w:rsidR="006C5F20" w:rsidRPr="002C06EA" w:rsidRDefault="42AB1B21" w:rsidP="00652996">
      <w:pPr>
        <w:spacing w:after="0" w:line="360" w:lineRule="auto"/>
        <w:jc w:val="both"/>
        <w:rPr>
          <w:rFonts w:ascii="Book Antiqua" w:hAnsi="Book Antiqua" w:cstheme="minorHAnsi"/>
          <w:sz w:val="24"/>
          <w:szCs w:val="24"/>
        </w:rPr>
      </w:pPr>
      <w:r w:rsidRPr="002C06EA">
        <w:rPr>
          <w:rFonts w:ascii="Book Antiqua" w:hAnsi="Book Antiqua" w:cstheme="minorHAnsi"/>
          <w:b/>
          <w:bCs/>
          <w:sz w:val="24"/>
          <w:szCs w:val="24"/>
        </w:rPr>
        <w:t>Key</w:t>
      </w:r>
      <w:r w:rsidR="007F4C21" w:rsidRPr="002C06EA">
        <w:rPr>
          <w:rFonts w:ascii="Book Antiqua" w:hAnsi="Book Antiqua" w:cstheme="minorHAnsi"/>
          <w:b/>
          <w:bCs/>
          <w:sz w:val="24"/>
          <w:szCs w:val="24"/>
        </w:rPr>
        <w:t xml:space="preserve"> </w:t>
      </w:r>
      <w:r w:rsidRPr="002C06EA">
        <w:rPr>
          <w:rFonts w:ascii="Book Antiqua" w:hAnsi="Book Antiqua" w:cstheme="minorHAnsi"/>
          <w:b/>
          <w:bCs/>
          <w:sz w:val="24"/>
          <w:szCs w:val="24"/>
        </w:rPr>
        <w:t>words:</w:t>
      </w:r>
      <w:r w:rsidR="00023EBF" w:rsidRPr="002C06EA">
        <w:rPr>
          <w:rFonts w:ascii="Book Antiqua" w:hAnsi="Book Antiqua" w:cstheme="minorHAnsi"/>
          <w:sz w:val="24"/>
          <w:szCs w:val="24"/>
        </w:rPr>
        <w:t xml:space="preserve"> </w:t>
      </w:r>
      <w:r w:rsidRPr="002C06EA">
        <w:rPr>
          <w:rFonts w:ascii="Book Antiqua" w:hAnsi="Book Antiqua" w:cstheme="minorHAnsi"/>
          <w:sz w:val="24"/>
          <w:szCs w:val="24"/>
        </w:rPr>
        <w:t xml:space="preserve">Type 2 </w:t>
      </w:r>
      <w:r w:rsidR="001E60F2" w:rsidRPr="002C06EA">
        <w:rPr>
          <w:rFonts w:ascii="Book Antiqua" w:hAnsi="Book Antiqua" w:cstheme="minorHAnsi"/>
          <w:sz w:val="24"/>
          <w:szCs w:val="24"/>
        </w:rPr>
        <w:t>diabetes mell</w:t>
      </w:r>
      <w:r w:rsidRPr="002C06EA">
        <w:rPr>
          <w:rFonts w:ascii="Book Antiqua" w:hAnsi="Book Antiqua" w:cstheme="minorHAnsi"/>
          <w:sz w:val="24"/>
          <w:szCs w:val="24"/>
        </w:rPr>
        <w:t xml:space="preserve">itus; Glucagon-like-peptide 1 agonists; Sodium-glucose </w:t>
      </w:r>
      <w:r w:rsidR="007F4C21" w:rsidRPr="002C06EA">
        <w:rPr>
          <w:rFonts w:ascii="Book Antiqua" w:hAnsi="Book Antiqua" w:cstheme="minorHAnsi"/>
          <w:sz w:val="24"/>
          <w:szCs w:val="24"/>
        </w:rPr>
        <w:t>c</w:t>
      </w:r>
      <w:r w:rsidRPr="002C06EA">
        <w:rPr>
          <w:rFonts w:ascii="Book Antiqua" w:hAnsi="Book Antiqua" w:cstheme="minorHAnsi"/>
          <w:sz w:val="24"/>
          <w:szCs w:val="24"/>
        </w:rPr>
        <w:t>otransporter-2 inhibitor; Cardiovascular disease; Major adverse cardiovascular event</w:t>
      </w:r>
    </w:p>
    <w:p w14:paraId="6654480B" w14:textId="4A5CBAB7" w:rsidR="007F4C21" w:rsidRPr="002C06EA" w:rsidRDefault="007F4C21" w:rsidP="00652996">
      <w:pPr>
        <w:spacing w:after="0" w:line="360" w:lineRule="auto"/>
        <w:jc w:val="both"/>
        <w:rPr>
          <w:rFonts w:ascii="Book Antiqua" w:hAnsi="Book Antiqua" w:cstheme="minorHAnsi"/>
          <w:sz w:val="24"/>
          <w:szCs w:val="24"/>
        </w:rPr>
      </w:pPr>
    </w:p>
    <w:p w14:paraId="1EC7F6F0" w14:textId="77777777" w:rsidR="007F4C21" w:rsidRPr="002C06EA" w:rsidRDefault="007F4C21" w:rsidP="00652996">
      <w:pPr>
        <w:spacing w:after="0" w:line="360" w:lineRule="auto"/>
        <w:jc w:val="both"/>
        <w:rPr>
          <w:rFonts w:ascii="Book Antiqua" w:hAnsi="Book Antiqua" w:cs="Arial"/>
          <w:sz w:val="24"/>
          <w:szCs w:val="24"/>
        </w:rPr>
      </w:pPr>
      <w:r w:rsidRPr="002C06EA">
        <w:rPr>
          <w:rFonts w:ascii="Book Antiqua" w:hAnsi="Book Antiqua"/>
          <w:b/>
          <w:sz w:val="24"/>
          <w:szCs w:val="24"/>
        </w:rPr>
        <w:t xml:space="preserve">© </w:t>
      </w:r>
      <w:r w:rsidRPr="002C06EA">
        <w:rPr>
          <w:rFonts w:ascii="Book Antiqua" w:hAnsi="Book Antiqua" w:cs="Arial"/>
          <w:b/>
          <w:sz w:val="24"/>
          <w:szCs w:val="24"/>
        </w:rPr>
        <w:t>The Author(s) 2019.</w:t>
      </w:r>
      <w:r w:rsidRPr="002C06EA">
        <w:rPr>
          <w:rFonts w:ascii="Book Antiqua" w:hAnsi="Book Antiqua" w:cs="Arial"/>
          <w:sz w:val="24"/>
          <w:szCs w:val="24"/>
        </w:rPr>
        <w:t xml:space="preserve"> Published by </w:t>
      </w:r>
      <w:proofErr w:type="spellStart"/>
      <w:r w:rsidRPr="002C06EA">
        <w:rPr>
          <w:rFonts w:ascii="Book Antiqua" w:hAnsi="Book Antiqua" w:cs="Arial"/>
          <w:sz w:val="24"/>
          <w:szCs w:val="24"/>
        </w:rPr>
        <w:t>Baishideng</w:t>
      </w:r>
      <w:proofErr w:type="spellEnd"/>
      <w:r w:rsidRPr="002C06EA">
        <w:rPr>
          <w:rFonts w:ascii="Book Antiqua" w:hAnsi="Book Antiqua" w:cs="Arial"/>
          <w:sz w:val="24"/>
          <w:szCs w:val="24"/>
        </w:rPr>
        <w:t xml:space="preserve"> Publishing Group Inc. All rights reserved.</w:t>
      </w:r>
    </w:p>
    <w:p w14:paraId="6273EDD2" w14:textId="77777777" w:rsidR="007F4C21" w:rsidRPr="002C06EA" w:rsidRDefault="007F4C21" w:rsidP="00652996">
      <w:pPr>
        <w:spacing w:after="0" w:line="360" w:lineRule="auto"/>
        <w:jc w:val="both"/>
        <w:rPr>
          <w:rFonts w:ascii="Book Antiqua" w:hAnsi="Book Antiqua" w:cstheme="minorHAnsi"/>
          <w:sz w:val="24"/>
          <w:szCs w:val="24"/>
        </w:rPr>
      </w:pPr>
    </w:p>
    <w:p w14:paraId="60061E4C" w14:textId="6DF605BE" w:rsidR="00C25A68" w:rsidRPr="002C06EA" w:rsidRDefault="42AB1B21" w:rsidP="00652996">
      <w:pPr>
        <w:spacing w:after="0" w:line="360" w:lineRule="auto"/>
        <w:jc w:val="both"/>
        <w:rPr>
          <w:rFonts w:ascii="Book Antiqua" w:hAnsi="Book Antiqua" w:cstheme="minorHAnsi"/>
          <w:sz w:val="24"/>
          <w:szCs w:val="24"/>
        </w:rPr>
      </w:pPr>
      <w:r w:rsidRPr="002C06EA">
        <w:rPr>
          <w:rFonts w:ascii="Book Antiqua" w:hAnsi="Book Antiqua" w:cstheme="minorHAnsi"/>
          <w:b/>
          <w:bCs/>
          <w:sz w:val="24"/>
          <w:szCs w:val="24"/>
        </w:rPr>
        <w:t>Core tip:</w:t>
      </w:r>
      <w:r w:rsidR="00DB138A" w:rsidRPr="002C06EA">
        <w:rPr>
          <w:rFonts w:ascii="Book Antiqua" w:hAnsi="Book Antiqua" w:cstheme="minorHAnsi"/>
          <w:sz w:val="24"/>
          <w:szCs w:val="24"/>
          <w:lang w:eastAsia="zh-CN"/>
        </w:rPr>
        <w:t xml:space="preserve"> </w:t>
      </w:r>
      <w:r w:rsidR="00FB09CC" w:rsidRPr="002C06EA">
        <w:rPr>
          <w:rFonts w:ascii="Book Antiqua" w:hAnsi="Book Antiqua" w:cstheme="minorHAnsi"/>
          <w:sz w:val="24"/>
          <w:szCs w:val="24"/>
        </w:rPr>
        <w:t>Cardiovascular diseases are of significant concern in patients with</w:t>
      </w:r>
      <w:r w:rsidR="001E60F2" w:rsidRPr="002C06EA">
        <w:rPr>
          <w:rFonts w:ascii="Book Antiqua" w:hAnsi="Book Antiqua" w:cstheme="minorHAnsi"/>
          <w:sz w:val="24"/>
          <w:szCs w:val="24"/>
        </w:rPr>
        <w:t xml:space="preserve"> type 2 diabetes mellitus.</w:t>
      </w:r>
      <w:r w:rsidR="00FB09CC" w:rsidRPr="002C06EA">
        <w:rPr>
          <w:rFonts w:ascii="Book Antiqua" w:hAnsi="Book Antiqua" w:cstheme="minorHAnsi"/>
          <w:sz w:val="24"/>
          <w:szCs w:val="24"/>
        </w:rPr>
        <w:t xml:space="preserve"> Novel therapies offer a new opportunity for cardiovascular risk reduction and add complexity in terms of selecting antihyperglycemic treatment. These pharmacological therapies, however, also have additional considerations.</w:t>
      </w:r>
    </w:p>
    <w:p w14:paraId="67CD6609" w14:textId="77777777" w:rsidR="007F4C21" w:rsidRPr="002C06EA" w:rsidRDefault="007F4C21" w:rsidP="00652996">
      <w:pPr>
        <w:spacing w:after="0" w:line="360" w:lineRule="auto"/>
        <w:jc w:val="both"/>
        <w:rPr>
          <w:rFonts w:ascii="Book Antiqua" w:hAnsi="Book Antiqua"/>
          <w:b/>
          <w:bCs/>
          <w:i/>
          <w:sz w:val="24"/>
          <w:szCs w:val="24"/>
        </w:rPr>
      </w:pPr>
    </w:p>
    <w:p w14:paraId="6148E081" w14:textId="58FF43BE" w:rsidR="002D0556" w:rsidRPr="002C06EA" w:rsidRDefault="002D0556" w:rsidP="002D0556">
      <w:pPr>
        <w:spacing w:after="0" w:line="360" w:lineRule="auto"/>
        <w:jc w:val="both"/>
        <w:rPr>
          <w:rFonts w:ascii="Book Antiqua" w:hAnsi="Book Antiqua"/>
          <w:iCs/>
          <w:sz w:val="24"/>
          <w:szCs w:val="24"/>
        </w:rPr>
      </w:pPr>
      <w:r w:rsidRPr="002C06EA">
        <w:rPr>
          <w:rFonts w:ascii="Book Antiqua" w:hAnsi="Book Antiqua"/>
          <w:b/>
          <w:bCs/>
          <w:sz w:val="24"/>
          <w:szCs w:val="24"/>
        </w:rPr>
        <w:t xml:space="preserve">Citation: </w:t>
      </w:r>
      <w:proofErr w:type="spellStart"/>
      <w:r w:rsidR="007F4C21" w:rsidRPr="002C06EA">
        <w:rPr>
          <w:rFonts w:ascii="Book Antiqua" w:hAnsi="Book Antiqua"/>
          <w:bCs/>
          <w:sz w:val="24"/>
          <w:szCs w:val="24"/>
        </w:rPr>
        <w:t>Pozo</w:t>
      </w:r>
      <w:proofErr w:type="spellEnd"/>
      <w:r w:rsidR="007F4C21" w:rsidRPr="002C06EA">
        <w:rPr>
          <w:rFonts w:ascii="Book Antiqua" w:hAnsi="Book Antiqua"/>
          <w:bCs/>
          <w:sz w:val="24"/>
          <w:szCs w:val="24"/>
        </w:rPr>
        <w:t xml:space="preserve"> L, Bello F, Suarez A, </w:t>
      </w:r>
      <w:r w:rsidR="007F4C21" w:rsidRPr="002C06EA">
        <w:rPr>
          <w:rFonts w:ascii="Book Antiqua" w:hAnsi="Book Antiqua"/>
          <w:bCs/>
          <w:sz w:val="24"/>
          <w:szCs w:val="24"/>
          <w:lang w:val="es-MX"/>
        </w:rPr>
        <w:t>Ochoa-Martinez FE,</w:t>
      </w:r>
      <w:r w:rsidR="007F4C21" w:rsidRPr="002C06EA">
        <w:rPr>
          <w:rFonts w:ascii="Book Antiqua" w:hAnsi="Book Antiqua"/>
          <w:bCs/>
          <w:sz w:val="24"/>
          <w:szCs w:val="24"/>
        </w:rPr>
        <w:t xml:space="preserve"> Mendez Y, Chang CH, </w:t>
      </w:r>
      <w:proofErr w:type="spellStart"/>
      <w:r w:rsidR="007F4C21" w:rsidRPr="002C06EA">
        <w:rPr>
          <w:rFonts w:ascii="Book Antiqua" w:hAnsi="Book Antiqua"/>
          <w:bCs/>
          <w:sz w:val="24"/>
          <w:szCs w:val="24"/>
        </w:rPr>
        <w:t>Surani</w:t>
      </w:r>
      <w:proofErr w:type="spellEnd"/>
      <w:r w:rsidR="007F4C21" w:rsidRPr="002C06EA">
        <w:rPr>
          <w:rFonts w:ascii="Book Antiqua" w:hAnsi="Book Antiqua"/>
          <w:bCs/>
          <w:sz w:val="24"/>
          <w:szCs w:val="24"/>
        </w:rPr>
        <w:t xml:space="preserve"> S. Novel pharmacological therapy in type 2 diabetes mellitus with established cardiovascular disease: Current evidence.</w:t>
      </w:r>
      <w:r w:rsidR="007F4C21" w:rsidRPr="002C06EA">
        <w:rPr>
          <w:rFonts w:ascii="Book Antiqua" w:hAnsi="Book Antiqua"/>
          <w:i/>
          <w:iCs/>
          <w:sz w:val="24"/>
          <w:szCs w:val="24"/>
        </w:rPr>
        <w:t xml:space="preserve"> World J Diabetes </w:t>
      </w:r>
      <w:r w:rsidRPr="002C06EA">
        <w:rPr>
          <w:rFonts w:ascii="Book Antiqua" w:hAnsi="Book Antiqua"/>
          <w:iCs/>
          <w:sz w:val="24"/>
          <w:szCs w:val="24"/>
        </w:rPr>
        <w:t xml:space="preserve">2019; 10(5): </w:t>
      </w:r>
      <w:r w:rsidRPr="002C06EA">
        <w:rPr>
          <w:rFonts w:ascii="Book Antiqua" w:hAnsi="Book Antiqua"/>
          <w:iCs/>
          <w:sz w:val="24"/>
          <w:szCs w:val="24"/>
        </w:rPr>
        <w:t>291-303</w:t>
      </w:r>
      <w:r w:rsidRPr="002C06EA">
        <w:rPr>
          <w:rFonts w:ascii="Book Antiqua" w:hAnsi="Book Antiqua"/>
          <w:iCs/>
          <w:sz w:val="24"/>
          <w:szCs w:val="24"/>
        </w:rPr>
        <w:t xml:space="preserve">  </w:t>
      </w:r>
    </w:p>
    <w:p w14:paraId="43D9A64E" w14:textId="37CD8C7E" w:rsidR="002D0556" w:rsidRPr="002C06EA" w:rsidRDefault="002D0556" w:rsidP="002D0556">
      <w:pPr>
        <w:spacing w:after="0" w:line="360" w:lineRule="auto"/>
        <w:jc w:val="both"/>
        <w:rPr>
          <w:rFonts w:ascii="Book Antiqua" w:hAnsi="Book Antiqua"/>
          <w:iCs/>
          <w:sz w:val="24"/>
          <w:szCs w:val="24"/>
        </w:rPr>
      </w:pPr>
      <w:r w:rsidRPr="002C06EA">
        <w:rPr>
          <w:rFonts w:ascii="Book Antiqua" w:hAnsi="Book Antiqua"/>
          <w:b/>
          <w:iCs/>
          <w:sz w:val="24"/>
          <w:szCs w:val="24"/>
        </w:rPr>
        <w:t xml:space="preserve">URL: </w:t>
      </w:r>
      <w:r w:rsidRPr="002C06EA">
        <w:rPr>
          <w:rFonts w:ascii="Book Antiqua" w:hAnsi="Book Antiqua"/>
          <w:iCs/>
          <w:sz w:val="24"/>
          <w:szCs w:val="24"/>
        </w:rPr>
        <w:t>https://www.wjgnet.com/1948-9358/full/v10/i5/</w:t>
      </w:r>
      <w:r w:rsidRPr="002C06EA">
        <w:rPr>
          <w:rFonts w:ascii="Book Antiqua" w:hAnsi="Book Antiqua"/>
          <w:iCs/>
          <w:sz w:val="24"/>
          <w:szCs w:val="24"/>
        </w:rPr>
        <w:t>291</w:t>
      </w:r>
      <w:r w:rsidRPr="002C06EA">
        <w:rPr>
          <w:rFonts w:ascii="Book Antiqua" w:hAnsi="Book Antiqua"/>
          <w:iCs/>
          <w:sz w:val="24"/>
          <w:szCs w:val="24"/>
        </w:rPr>
        <w:t xml:space="preserve">.htm  </w:t>
      </w:r>
    </w:p>
    <w:p w14:paraId="412E1337" w14:textId="606F9189" w:rsidR="007F4C21" w:rsidRPr="002C06EA" w:rsidRDefault="002D0556" w:rsidP="002D0556">
      <w:pPr>
        <w:spacing w:after="0" w:line="360" w:lineRule="auto"/>
        <w:jc w:val="both"/>
        <w:rPr>
          <w:rFonts w:ascii="Book Antiqua" w:hAnsi="Book Antiqua"/>
          <w:bCs/>
          <w:sz w:val="24"/>
          <w:szCs w:val="24"/>
        </w:rPr>
      </w:pPr>
      <w:r w:rsidRPr="002C06EA">
        <w:rPr>
          <w:rFonts w:ascii="Book Antiqua" w:hAnsi="Book Antiqua"/>
          <w:b/>
          <w:iCs/>
          <w:sz w:val="24"/>
          <w:szCs w:val="24"/>
        </w:rPr>
        <w:t>DOI:</w:t>
      </w:r>
      <w:r w:rsidRPr="002C06EA">
        <w:rPr>
          <w:rFonts w:ascii="Book Antiqua" w:hAnsi="Book Antiqua"/>
          <w:iCs/>
          <w:sz w:val="24"/>
          <w:szCs w:val="24"/>
        </w:rPr>
        <w:t xml:space="preserve"> https://dx.doi.org/10.4239/wjd.v10.i5.</w:t>
      </w:r>
      <w:r w:rsidRPr="002C06EA">
        <w:rPr>
          <w:rFonts w:ascii="Book Antiqua" w:hAnsi="Book Antiqua"/>
          <w:iCs/>
          <w:sz w:val="24"/>
          <w:szCs w:val="24"/>
        </w:rPr>
        <w:t>291</w:t>
      </w:r>
    </w:p>
    <w:p w14:paraId="397F7D86" w14:textId="77777777" w:rsidR="007F4C21" w:rsidRPr="002C06EA" w:rsidRDefault="007F4C21" w:rsidP="00652996">
      <w:pPr>
        <w:spacing w:after="0" w:line="360" w:lineRule="auto"/>
        <w:jc w:val="both"/>
        <w:rPr>
          <w:rFonts w:ascii="Book Antiqua" w:hAnsi="Book Antiqua" w:cstheme="minorHAnsi"/>
          <w:b/>
          <w:bCs/>
          <w:sz w:val="24"/>
          <w:szCs w:val="24"/>
        </w:rPr>
      </w:pPr>
      <w:r w:rsidRPr="002C06EA">
        <w:rPr>
          <w:rFonts w:ascii="Book Antiqua" w:hAnsi="Book Antiqua" w:cstheme="minorHAnsi"/>
          <w:b/>
          <w:bCs/>
          <w:sz w:val="24"/>
          <w:szCs w:val="24"/>
        </w:rPr>
        <w:br w:type="page"/>
      </w:r>
    </w:p>
    <w:p w14:paraId="257E55E1" w14:textId="148E7DDF" w:rsidR="000963A7" w:rsidRPr="002C06EA" w:rsidRDefault="19C1D861" w:rsidP="00652996">
      <w:pPr>
        <w:spacing w:after="0" w:line="360" w:lineRule="auto"/>
        <w:jc w:val="both"/>
        <w:rPr>
          <w:rFonts w:ascii="Book Antiqua" w:hAnsi="Book Antiqua" w:cstheme="minorHAnsi"/>
          <w:sz w:val="24"/>
          <w:szCs w:val="24"/>
        </w:rPr>
      </w:pPr>
      <w:r w:rsidRPr="002C06EA">
        <w:rPr>
          <w:rFonts w:ascii="Book Antiqua" w:hAnsi="Book Antiqua" w:cstheme="minorHAnsi"/>
          <w:b/>
          <w:bCs/>
          <w:sz w:val="24"/>
          <w:szCs w:val="24"/>
        </w:rPr>
        <w:t>INTRODUCTION</w:t>
      </w:r>
    </w:p>
    <w:p w14:paraId="4CC9E43F" w14:textId="4F32E195" w:rsidR="00FB09CC" w:rsidRPr="002C06EA" w:rsidRDefault="00FB09CC" w:rsidP="00652996">
      <w:pPr>
        <w:spacing w:after="0" w:line="360" w:lineRule="auto"/>
        <w:jc w:val="both"/>
        <w:rPr>
          <w:rFonts w:ascii="Book Antiqua" w:hAnsi="Book Antiqua" w:cstheme="minorHAnsi"/>
          <w:sz w:val="24"/>
          <w:szCs w:val="24"/>
        </w:rPr>
      </w:pPr>
      <w:r w:rsidRPr="002C06EA">
        <w:rPr>
          <w:rFonts w:ascii="Book Antiqua" w:hAnsi="Book Antiqua" w:cstheme="minorHAnsi"/>
          <w:sz w:val="24"/>
          <w:szCs w:val="24"/>
        </w:rPr>
        <w:t>Cardiovascular disease (CVD) is the most important</w:t>
      </w:r>
      <w:r w:rsidRPr="002C06EA" w:rsidDel="007B2788">
        <w:rPr>
          <w:rFonts w:ascii="Book Antiqua" w:hAnsi="Book Antiqua" w:cstheme="minorHAnsi"/>
          <w:sz w:val="24"/>
          <w:szCs w:val="24"/>
        </w:rPr>
        <w:t xml:space="preserve"> </w:t>
      </w:r>
      <w:r w:rsidRPr="002C06EA">
        <w:rPr>
          <w:rFonts w:ascii="Book Antiqua" w:hAnsi="Book Antiqua" w:cstheme="minorHAnsi"/>
          <w:sz w:val="24"/>
          <w:szCs w:val="24"/>
        </w:rPr>
        <w:t xml:space="preserve">cause of morbidity and mortality in patients with </w:t>
      </w:r>
      <w:r w:rsidR="001E60F2" w:rsidRPr="002C06EA">
        <w:rPr>
          <w:rFonts w:ascii="Book Antiqua" w:hAnsi="Book Antiqua" w:cstheme="minorHAnsi"/>
          <w:sz w:val="24"/>
          <w:szCs w:val="24"/>
        </w:rPr>
        <w:t>type 2 diabetes mellitus</w:t>
      </w:r>
      <w:r w:rsidRPr="002C06EA">
        <w:rPr>
          <w:rFonts w:ascii="Book Antiqua" w:hAnsi="Book Antiqua" w:cstheme="minorHAnsi"/>
          <w:sz w:val="24"/>
          <w:szCs w:val="24"/>
        </w:rPr>
        <w:t xml:space="preserve"> (T2DM)</w:t>
      </w:r>
      <w:r w:rsidR="006112E7" w:rsidRPr="002C06EA">
        <w:rPr>
          <w:rFonts w:ascii="Book Antiqua" w:hAnsi="Book Antiqua" w:cstheme="minorHAnsi"/>
          <w:sz w:val="24"/>
          <w:szCs w:val="24"/>
        </w:rPr>
        <w:t xml:space="preserve">, with approximately 20% of the individuals with this condition suffering from established atherosclerotic </w:t>
      </w:r>
      <w:proofErr w:type="gramStart"/>
      <w:r w:rsidR="006112E7" w:rsidRPr="002C06EA">
        <w:rPr>
          <w:rFonts w:ascii="Book Antiqua" w:hAnsi="Book Antiqua" w:cstheme="minorHAnsi"/>
          <w:sz w:val="24"/>
          <w:szCs w:val="24"/>
        </w:rPr>
        <w:t>disease</w:t>
      </w:r>
      <w:r w:rsidRPr="002C06EA">
        <w:rPr>
          <w:rFonts w:ascii="Book Antiqua" w:hAnsi="Book Antiqua" w:cstheme="minorHAnsi"/>
          <w:sz w:val="24"/>
          <w:szCs w:val="24"/>
          <w:vertAlign w:val="superscript"/>
        </w:rPr>
        <w:t>[</w:t>
      </w:r>
      <w:proofErr w:type="gramEnd"/>
      <w:r w:rsidR="00AA5A4D" w:rsidRPr="002C06EA">
        <w:rPr>
          <w:rFonts w:ascii="Book Antiqua" w:hAnsi="Book Antiqua" w:cstheme="minorHAnsi"/>
          <w:sz w:val="24"/>
          <w:szCs w:val="24"/>
          <w:vertAlign w:val="superscript"/>
        </w:rPr>
        <w:t>1-</w:t>
      </w:r>
      <w:r w:rsidR="0033591E" w:rsidRPr="002C06EA">
        <w:rPr>
          <w:rFonts w:ascii="Book Antiqua" w:hAnsi="Book Antiqua" w:cstheme="minorHAnsi"/>
          <w:sz w:val="24"/>
          <w:szCs w:val="24"/>
          <w:vertAlign w:val="superscript"/>
        </w:rPr>
        <w:t>4</w:t>
      </w:r>
      <w:r w:rsidRPr="002C06EA">
        <w:rPr>
          <w:rFonts w:ascii="Book Antiqua" w:hAnsi="Book Antiqua" w:cstheme="minorHAnsi"/>
          <w:sz w:val="24"/>
          <w:szCs w:val="24"/>
          <w:vertAlign w:val="superscript"/>
        </w:rPr>
        <w:t>]</w:t>
      </w:r>
      <w:r w:rsidRPr="002C06EA">
        <w:rPr>
          <w:rFonts w:ascii="Book Antiqua" w:hAnsi="Book Antiqua" w:cstheme="minorHAnsi"/>
          <w:sz w:val="24"/>
          <w:szCs w:val="24"/>
        </w:rPr>
        <w:t>. The cardiovascular (CV) risk seems to be driven largely by coexisting conditions in addition to the independent risk related</w:t>
      </w:r>
      <w:r w:rsidRPr="002C06EA" w:rsidDel="000C3B25">
        <w:rPr>
          <w:rFonts w:ascii="Book Antiqua" w:hAnsi="Book Antiqua" w:cstheme="minorHAnsi"/>
          <w:sz w:val="24"/>
          <w:szCs w:val="24"/>
        </w:rPr>
        <w:t xml:space="preserve"> </w:t>
      </w:r>
      <w:r w:rsidRPr="002C06EA">
        <w:rPr>
          <w:rFonts w:ascii="Book Antiqua" w:hAnsi="Book Antiqua" w:cstheme="minorHAnsi"/>
          <w:sz w:val="24"/>
          <w:szCs w:val="24"/>
        </w:rPr>
        <w:t xml:space="preserve">to </w:t>
      </w:r>
      <w:proofErr w:type="gramStart"/>
      <w:r w:rsidRPr="002C06EA">
        <w:rPr>
          <w:rFonts w:ascii="Book Antiqua" w:hAnsi="Book Antiqua" w:cstheme="minorHAnsi"/>
          <w:sz w:val="24"/>
          <w:szCs w:val="24"/>
        </w:rPr>
        <w:t>hyperglycemia</w:t>
      </w:r>
      <w:r w:rsidRPr="002C06EA">
        <w:rPr>
          <w:rFonts w:ascii="Book Antiqua" w:hAnsi="Book Antiqua" w:cstheme="minorHAnsi"/>
          <w:sz w:val="24"/>
          <w:szCs w:val="24"/>
          <w:vertAlign w:val="superscript"/>
        </w:rPr>
        <w:t>[</w:t>
      </w:r>
      <w:proofErr w:type="gramEnd"/>
      <w:r w:rsidR="0033591E" w:rsidRPr="002C06EA">
        <w:rPr>
          <w:rFonts w:ascii="Book Antiqua" w:hAnsi="Book Antiqua" w:cstheme="minorHAnsi"/>
          <w:sz w:val="24"/>
          <w:szCs w:val="24"/>
          <w:vertAlign w:val="superscript"/>
        </w:rPr>
        <w:t>5</w:t>
      </w:r>
      <w:r w:rsidRPr="002C06EA">
        <w:rPr>
          <w:rFonts w:ascii="Book Antiqua" w:hAnsi="Book Antiqua" w:cstheme="minorHAnsi"/>
          <w:sz w:val="24"/>
          <w:szCs w:val="24"/>
          <w:vertAlign w:val="superscript"/>
        </w:rPr>
        <w:t>]</w:t>
      </w:r>
      <w:r w:rsidRPr="002C06EA">
        <w:rPr>
          <w:rFonts w:ascii="Book Antiqua" w:hAnsi="Book Antiqua" w:cstheme="minorHAnsi"/>
          <w:sz w:val="24"/>
          <w:szCs w:val="24"/>
        </w:rPr>
        <w:t>.</w:t>
      </w:r>
    </w:p>
    <w:p w14:paraId="78461582" w14:textId="466F747B" w:rsidR="00FB09CC" w:rsidRPr="002C06EA" w:rsidRDefault="00FB09CC" w:rsidP="00652996">
      <w:pPr>
        <w:spacing w:after="0" w:line="360" w:lineRule="auto"/>
        <w:ind w:firstLineChars="100" w:firstLine="240"/>
        <w:jc w:val="both"/>
        <w:rPr>
          <w:rFonts w:ascii="Book Antiqua" w:hAnsi="Book Antiqua" w:cstheme="minorHAnsi"/>
          <w:sz w:val="24"/>
          <w:szCs w:val="24"/>
        </w:rPr>
      </w:pPr>
      <w:r w:rsidRPr="002C06EA">
        <w:rPr>
          <w:rFonts w:ascii="Book Antiqua" w:hAnsi="Book Antiqua" w:cstheme="minorHAnsi"/>
          <w:sz w:val="24"/>
          <w:szCs w:val="24"/>
        </w:rPr>
        <w:t>Modern medicine uses a polypharmacy approach due to the nature of the disease. Lipid lowering agents have been studied for years and data supports their cardiovascular benefit in selected patient with and without T2</w:t>
      </w:r>
      <w:proofErr w:type="gramStart"/>
      <w:r w:rsidRPr="002C06EA">
        <w:rPr>
          <w:rFonts w:ascii="Book Antiqua" w:hAnsi="Book Antiqua" w:cstheme="minorHAnsi"/>
          <w:sz w:val="24"/>
          <w:szCs w:val="24"/>
        </w:rPr>
        <w:t>DM</w:t>
      </w:r>
      <w:r w:rsidRPr="002C06EA">
        <w:rPr>
          <w:rFonts w:ascii="Book Antiqua" w:hAnsi="Book Antiqua" w:cstheme="minorHAnsi"/>
          <w:sz w:val="24"/>
          <w:szCs w:val="24"/>
          <w:vertAlign w:val="superscript"/>
        </w:rPr>
        <w:t>[</w:t>
      </w:r>
      <w:proofErr w:type="gramEnd"/>
      <w:r w:rsidR="0033591E" w:rsidRPr="002C06EA">
        <w:rPr>
          <w:rFonts w:ascii="Book Antiqua" w:hAnsi="Book Antiqua" w:cstheme="minorHAnsi"/>
          <w:sz w:val="24"/>
          <w:szCs w:val="24"/>
          <w:vertAlign w:val="superscript"/>
        </w:rPr>
        <w:t>6</w:t>
      </w:r>
      <w:r w:rsidRPr="002C06EA">
        <w:rPr>
          <w:rFonts w:ascii="Book Antiqua" w:hAnsi="Book Antiqua" w:cstheme="minorHAnsi"/>
          <w:sz w:val="24"/>
          <w:szCs w:val="24"/>
          <w:vertAlign w:val="superscript"/>
        </w:rPr>
        <w:t>]</w:t>
      </w:r>
      <w:r w:rsidRPr="002C06EA">
        <w:rPr>
          <w:rFonts w:ascii="Book Antiqua" w:hAnsi="Book Antiqua" w:cstheme="minorHAnsi"/>
          <w:sz w:val="24"/>
          <w:szCs w:val="24"/>
        </w:rPr>
        <w:t>. Antithrombotic therapies for primary and secondary prevention are a topic of much debate in recent years, with data both supporting</w:t>
      </w:r>
      <w:r w:rsidRPr="002C06EA">
        <w:rPr>
          <w:rFonts w:ascii="Book Antiqua" w:hAnsi="Book Antiqua" w:cstheme="minorHAnsi"/>
          <w:sz w:val="24"/>
          <w:szCs w:val="24"/>
          <w:vertAlign w:val="superscript"/>
        </w:rPr>
        <w:t>[</w:t>
      </w:r>
      <w:r w:rsidR="0033591E" w:rsidRPr="002C06EA">
        <w:rPr>
          <w:rFonts w:ascii="Book Antiqua" w:hAnsi="Book Antiqua" w:cstheme="minorHAnsi"/>
          <w:sz w:val="24"/>
          <w:szCs w:val="24"/>
          <w:vertAlign w:val="superscript"/>
        </w:rPr>
        <w:t>7</w:t>
      </w:r>
      <w:r w:rsidRPr="002C06EA">
        <w:rPr>
          <w:rFonts w:ascii="Book Antiqua" w:hAnsi="Book Antiqua" w:cstheme="minorHAnsi"/>
          <w:sz w:val="24"/>
          <w:szCs w:val="24"/>
          <w:vertAlign w:val="superscript"/>
        </w:rPr>
        <w:t>]</w:t>
      </w:r>
      <w:r w:rsidRPr="002C06EA">
        <w:rPr>
          <w:rFonts w:ascii="Book Antiqua" w:hAnsi="Book Antiqua" w:cstheme="minorHAnsi"/>
          <w:sz w:val="24"/>
          <w:szCs w:val="24"/>
        </w:rPr>
        <w:t>, and refuting</w:t>
      </w:r>
      <w:r w:rsidRPr="002C06EA">
        <w:rPr>
          <w:rFonts w:ascii="Book Antiqua" w:hAnsi="Book Antiqua" w:cstheme="minorHAnsi"/>
          <w:sz w:val="24"/>
          <w:szCs w:val="24"/>
          <w:vertAlign w:val="superscript"/>
        </w:rPr>
        <w:t>[</w:t>
      </w:r>
      <w:r w:rsidR="0033591E" w:rsidRPr="002C06EA">
        <w:rPr>
          <w:rFonts w:ascii="Book Antiqua" w:hAnsi="Book Antiqua" w:cstheme="minorHAnsi"/>
          <w:sz w:val="24"/>
          <w:szCs w:val="24"/>
          <w:vertAlign w:val="superscript"/>
        </w:rPr>
        <w:t>8</w:t>
      </w:r>
      <w:r w:rsidRPr="002C06EA">
        <w:rPr>
          <w:rFonts w:ascii="Book Antiqua" w:hAnsi="Book Antiqua" w:cstheme="minorHAnsi"/>
          <w:sz w:val="24"/>
          <w:szCs w:val="24"/>
          <w:vertAlign w:val="superscript"/>
        </w:rPr>
        <w:t>]</w:t>
      </w:r>
      <w:r w:rsidRPr="002C06EA">
        <w:rPr>
          <w:rFonts w:ascii="Book Antiqua" w:hAnsi="Book Antiqua" w:cstheme="minorHAnsi"/>
          <w:sz w:val="24"/>
          <w:szCs w:val="24"/>
        </w:rPr>
        <w:t xml:space="preserve"> the idea of one-size-fits-all in patients with T2DM. Blood-pressure goals have also been a point of controversy, as demonstrated by Effects of Intensive Blood-pressure Control in </w:t>
      </w:r>
      <w:r w:rsidR="001E60F2" w:rsidRPr="002C06EA">
        <w:rPr>
          <w:rStyle w:val="normaltextrun"/>
          <w:rFonts w:ascii="Book Antiqua" w:hAnsi="Book Antiqua" w:cstheme="minorHAnsi"/>
          <w:sz w:val="24"/>
          <w:szCs w:val="24"/>
        </w:rPr>
        <w:t>T2DM</w:t>
      </w:r>
      <w:r w:rsidRPr="002C06EA">
        <w:rPr>
          <w:rFonts w:ascii="Book Antiqua" w:hAnsi="Book Antiqua" w:cstheme="minorHAnsi"/>
          <w:sz w:val="24"/>
          <w:szCs w:val="24"/>
        </w:rPr>
        <w:t xml:space="preserve"> trial </w:t>
      </w:r>
      <w:r w:rsidR="00C23652" w:rsidRPr="002C06EA">
        <w:rPr>
          <w:rFonts w:ascii="Book Antiqua" w:hAnsi="Book Antiqua" w:cstheme="minorHAnsi"/>
          <w:sz w:val="24"/>
          <w:szCs w:val="24"/>
        </w:rPr>
        <w:t>[</w:t>
      </w:r>
      <w:r w:rsidRPr="002C06EA">
        <w:rPr>
          <w:rFonts w:ascii="Book Antiqua" w:hAnsi="Book Antiqua" w:cstheme="minorHAnsi"/>
          <w:sz w:val="24"/>
          <w:szCs w:val="24"/>
        </w:rPr>
        <w:t xml:space="preserve">by the </w:t>
      </w:r>
      <w:r w:rsidR="00C23652" w:rsidRPr="002C06EA">
        <w:rPr>
          <w:rFonts w:ascii="Book Antiqua" w:hAnsi="Book Antiqua" w:cstheme="minorHAnsi"/>
          <w:sz w:val="24"/>
          <w:szCs w:val="24"/>
        </w:rPr>
        <w:t>Action to Control Cardiovascular Risk in Diabetes (ACCORD)</w:t>
      </w:r>
      <w:r w:rsidRPr="002C06EA">
        <w:rPr>
          <w:rFonts w:ascii="Book Antiqua" w:hAnsi="Book Antiqua" w:cstheme="minorHAnsi"/>
          <w:sz w:val="24"/>
          <w:szCs w:val="24"/>
        </w:rPr>
        <w:t xml:space="preserve"> study group</w:t>
      </w:r>
      <w:r w:rsidR="00C23652" w:rsidRPr="002C06EA">
        <w:rPr>
          <w:rFonts w:ascii="Book Antiqua" w:hAnsi="Book Antiqua" w:cstheme="minorHAnsi"/>
          <w:sz w:val="24"/>
          <w:szCs w:val="24"/>
        </w:rPr>
        <w:t>]</w:t>
      </w:r>
      <w:r w:rsidRPr="002C06EA">
        <w:rPr>
          <w:rFonts w:ascii="Book Antiqua" w:hAnsi="Book Antiqua" w:cstheme="minorHAnsi"/>
          <w:sz w:val="24"/>
          <w:szCs w:val="24"/>
          <w:vertAlign w:val="superscript"/>
        </w:rPr>
        <w:t>[</w:t>
      </w:r>
      <w:r w:rsidR="0033591E" w:rsidRPr="002C06EA">
        <w:rPr>
          <w:rFonts w:ascii="Book Antiqua" w:hAnsi="Book Antiqua" w:cstheme="minorHAnsi"/>
          <w:sz w:val="24"/>
          <w:szCs w:val="24"/>
          <w:vertAlign w:val="superscript"/>
        </w:rPr>
        <w:t>9</w:t>
      </w:r>
      <w:r w:rsidRPr="002C06EA">
        <w:rPr>
          <w:rFonts w:ascii="Book Antiqua" w:hAnsi="Book Antiqua" w:cstheme="minorHAnsi"/>
          <w:sz w:val="24"/>
          <w:szCs w:val="24"/>
          <w:vertAlign w:val="superscript"/>
        </w:rPr>
        <w:t>]</w:t>
      </w:r>
      <w:r w:rsidRPr="002C06EA">
        <w:rPr>
          <w:rFonts w:ascii="Book Antiqua" w:hAnsi="Book Antiqua" w:cstheme="minorHAnsi"/>
          <w:sz w:val="24"/>
          <w:szCs w:val="24"/>
        </w:rPr>
        <w:t xml:space="preserve"> and by the variation of goal blood pressures in major guidelines.</w:t>
      </w:r>
    </w:p>
    <w:p w14:paraId="33B40726" w14:textId="24DF087C" w:rsidR="00FB09CC" w:rsidRPr="002C06EA" w:rsidRDefault="00FB09CC" w:rsidP="00652996">
      <w:pPr>
        <w:spacing w:after="0" w:line="360" w:lineRule="auto"/>
        <w:ind w:firstLineChars="100" w:firstLine="240"/>
        <w:jc w:val="both"/>
        <w:rPr>
          <w:rFonts w:ascii="Book Antiqua" w:hAnsi="Book Antiqua" w:cstheme="minorHAnsi"/>
          <w:sz w:val="24"/>
          <w:szCs w:val="24"/>
        </w:rPr>
      </w:pPr>
      <w:r w:rsidRPr="002C06EA">
        <w:rPr>
          <w:rFonts w:ascii="Book Antiqua" w:hAnsi="Book Antiqua" w:cstheme="minorHAnsi"/>
          <w:sz w:val="24"/>
          <w:szCs w:val="24"/>
        </w:rPr>
        <w:t xml:space="preserve">Intensive versus standard glycemic control has been a research question dating back to the 1990s with the United Kingdom Prospective Diabetes </w:t>
      </w:r>
      <w:proofErr w:type="gramStart"/>
      <w:r w:rsidRPr="002C06EA">
        <w:rPr>
          <w:rFonts w:ascii="Book Antiqua" w:hAnsi="Book Antiqua" w:cstheme="minorHAnsi"/>
          <w:sz w:val="24"/>
          <w:szCs w:val="24"/>
        </w:rPr>
        <w:t>Study</w:t>
      </w:r>
      <w:r w:rsidRPr="002C06EA">
        <w:rPr>
          <w:rFonts w:ascii="Book Antiqua" w:hAnsi="Book Antiqua" w:cstheme="minorHAnsi"/>
          <w:sz w:val="24"/>
          <w:szCs w:val="24"/>
          <w:vertAlign w:val="superscript"/>
        </w:rPr>
        <w:t>[</w:t>
      </w:r>
      <w:proofErr w:type="gramEnd"/>
      <w:r w:rsidR="0033591E" w:rsidRPr="002C06EA">
        <w:rPr>
          <w:rFonts w:ascii="Book Antiqua" w:hAnsi="Book Antiqua" w:cstheme="minorHAnsi"/>
          <w:sz w:val="24"/>
          <w:szCs w:val="24"/>
          <w:vertAlign w:val="superscript"/>
        </w:rPr>
        <w:t>10</w:t>
      </w:r>
      <w:r w:rsidRPr="002C06EA">
        <w:rPr>
          <w:rFonts w:ascii="Book Antiqua" w:hAnsi="Book Antiqua" w:cstheme="minorHAnsi"/>
          <w:sz w:val="24"/>
          <w:szCs w:val="24"/>
          <w:vertAlign w:val="superscript"/>
        </w:rPr>
        <w:t>]</w:t>
      </w:r>
      <w:r w:rsidR="00652996" w:rsidRPr="002C06EA">
        <w:rPr>
          <w:rFonts w:ascii="Book Antiqua" w:hAnsi="Book Antiqua" w:cstheme="minorHAnsi"/>
          <w:sz w:val="24"/>
          <w:szCs w:val="24"/>
        </w:rPr>
        <w:t xml:space="preserve"> with 3</w:t>
      </w:r>
      <w:r w:rsidRPr="002C06EA">
        <w:rPr>
          <w:rFonts w:ascii="Book Antiqua" w:hAnsi="Book Antiqua" w:cstheme="minorHAnsi"/>
          <w:sz w:val="24"/>
          <w:szCs w:val="24"/>
        </w:rPr>
        <w:t>867 patients with T2DM and the Diabetes Control and Complications Trial</w:t>
      </w:r>
      <w:r w:rsidRPr="002C06EA">
        <w:rPr>
          <w:rFonts w:ascii="Book Antiqua" w:hAnsi="Book Antiqua" w:cstheme="minorHAnsi"/>
          <w:sz w:val="24"/>
          <w:szCs w:val="24"/>
          <w:vertAlign w:val="superscript"/>
        </w:rPr>
        <w:t>[</w:t>
      </w:r>
      <w:r w:rsidR="00391E74" w:rsidRPr="002C06EA">
        <w:rPr>
          <w:rFonts w:ascii="Book Antiqua" w:hAnsi="Book Antiqua" w:cstheme="minorHAnsi"/>
          <w:sz w:val="24"/>
          <w:szCs w:val="24"/>
          <w:vertAlign w:val="superscript"/>
        </w:rPr>
        <w:t>1</w:t>
      </w:r>
      <w:r w:rsidR="0033591E" w:rsidRPr="002C06EA">
        <w:rPr>
          <w:rFonts w:ascii="Book Antiqua" w:hAnsi="Book Antiqua" w:cstheme="minorHAnsi"/>
          <w:sz w:val="24"/>
          <w:szCs w:val="24"/>
          <w:vertAlign w:val="superscript"/>
        </w:rPr>
        <w:t>1</w:t>
      </w:r>
      <w:r w:rsidRPr="002C06EA">
        <w:rPr>
          <w:rFonts w:ascii="Book Antiqua" w:hAnsi="Book Antiqua" w:cstheme="minorHAnsi"/>
          <w:sz w:val="24"/>
          <w:szCs w:val="24"/>
          <w:vertAlign w:val="superscript"/>
        </w:rPr>
        <w:t>]</w:t>
      </w:r>
      <w:r w:rsidR="00652996" w:rsidRPr="002C06EA">
        <w:rPr>
          <w:rFonts w:ascii="Book Antiqua" w:hAnsi="Book Antiqua" w:cstheme="minorHAnsi"/>
          <w:sz w:val="24"/>
          <w:szCs w:val="24"/>
        </w:rPr>
        <w:t xml:space="preserve"> with 1</w:t>
      </w:r>
      <w:r w:rsidRPr="002C06EA">
        <w:rPr>
          <w:rFonts w:ascii="Book Antiqua" w:hAnsi="Book Antiqua" w:cstheme="minorHAnsi"/>
          <w:sz w:val="24"/>
          <w:szCs w:val="24"/>
        </w:rPr>
        <w:t xml:space="preserve">441 patients with </w:t>
      </w:r>
      <w:r w:rsidR="007F4C21" w:rsidRPr="002C06EA">
        <w:rPr>
          <w:rFonts w:ascii="Book Antiqua" w:hAnsi="Book Antiqua" w:cstheme="minorHAnsi"/>
          <w:sz w:val="24"/>
          <w:szCs w:val="24"/>
        </w:rPr>
        <w:t>type 1 diabetes mellitus</w:t>
      </w:r>
      <w:r w:rsidRPr="002C06EA">
        <w:rPr>
          <w:rFonts w:ascii="Book Antiqua" w:hAnsi="Book Antiqua" w:cstheme="minorHAnsi"/>
          <w:sz w:val="24"/>
          <w:szCs w:val="24"/>
        </w:rPr>
        <w:t xml:space="preserve"> (T1DM). These trials demonstrated reduced microvascular endpoints but no difference in macrovascular endpoints with intensive glycemic control. </w:t>
      </w:r>
      <w:r w:rsidR="00693893" w:rsidRPr="002C06EA">
        <w:rPr>
          <w:rFonts w:ascii="Book Antiqua" w:hAnsi="Book Antiqua" w:cstheme="minorHAnsi"/>
          <w:sz w:val="24"/>
          <w:szCs w:val="24"/>
        </w:rPr>
        <w:t xml:space="preserve">Metformin use was associated with a reduction in DM-related complications and all-cause mortality. </w:t>
      </w:r>
      <w:r w:rsidRPr="002C06EA">
        <w:rPr>
          <w:rFonts w:ascii="Book Antiqua" w:hAnsi="Book Antiqua" w:cstheme="minorHAnsi"/>
          <w:sz w:val="24"/>
          <w:szCs w:val="24"/>
        </w:rPr>
        <w:t xml:space="preserve">Fast-forward to 2008-09 and we have the large Action in Diabetes and Vascular Disease </w:t>
      </w:r>
      <w:proofErr w:type="gramStart"/>
      <w:r w:rsidRPr="002C06EA">
        <w:rPr>
          <w:rFonts w:ascii="Book Antiqua" w:hAnsi="Book Antiqua" w:cstheme="minorHAnsi"/>
          <w:sz w:val="24"/>
          <w:szCs w:val="24"/>
        </w:rPr>
        <w:t>ADVANCE</w:t>
      </w:r>
      <w:r w:rsidRPr="002C06EA">
        <w:rPr>
          <w:rFonts w:ascii="Book Antiqua" w:hAnsi="Book Antiqua" w:cstheme="minorHAnsi"/>
          <w:sz w:val="24"/>
          <w:szCs w:val="24"/>
          <w:vertAlign w:val="superscript"/>
        </w:rPr>
        <w:t>[</w:t>
      </w:r>
      <w:proofErr w:type="gramEnd"/>
      <w:r w:rsidR="00391E74" w:rsidRPr="002C06EA">
        <w:rPr>
          <w:rFonts w:ascii="Book Antiqua" w:hAnsi="Book Antiqua" w:cstheme="minorHAnsi"/>
          <w:sz w:val="24"/>
          <w:szCs w:val="24"/>
          <w:vertAlign w:val="superscript"/>
        </w:rPr>
        <w:t>1</w:t>
      </w:r>
      <w:r w:rsidR="0033591E" w:rsidRPr="002C06EA">
        <w:rPr>
          <w:rFonts w:ascii="Book Antiqua" w:hAnsi="Book Antiqua" w:cstheme="minorHAnsi"/>
          <w:sz w:val="24"/>
          <w:szCs w:val="24"/>
          <w:vertAlign w:val="superscript"/>
        </w:rPr>
        <w:t>2</w:t>
      </w:r>
      <w:r w:rsidRPr="002C06EA">
        <w:rPr>
          <w:rFonts w:ascii="Book Antiqua" w:hAnsi="Book Antiqua" w:cstheme="minorHAnsi"/>
          <w:sz w:val="24"/>
          <w:szCs w:val="24"/>
          <w:vertAlign w:val="superscript"/>
        </w:rPr>
        <w:t>]</w:t>
      </w:r>
      <w:r w:rsidRPr="002C06EA">
        <w:rPr>
          <w:rFonts w:ascii="Book Antiqua" w:hAnsi="Book Antiqua" w:cstheme="minorHAnsi"/>
          <w:sz w:val="24"/>
          <w:szCs w:val="24"/>
        </w:rPr>
        <w:t xml:space="preserve"> trial with 11140 patients and the Veterans Affairs Diabetes Trial</w:t>
      </w:r>
      <w:r w:rsidRPr="002C06EA">
        <w:rPr>
          <w:rFonts w:ascii="Book Antiqua" w:hAnsi="Book Antiqua" w:cstheme="minorHAnsi"/>
          <w:sz w:val="24"/>
          <w:szCs w:val="24"/>
          <w:vertAlign w:val="superscript"/>
        </w:rPr>
        <w:t>[1</w:t>
      </w:r>
      <w:r w:rsidR="0033591E" w:rsidRPr="002C06EA">
        <w:rPr>
          <w:rFonts w:ascii="Book Antiqua" w:hAnsi="Book Antiqua" w:cstheme="minorHAnsi"/>
          <w:sz w:val="24"/>
          <w:szCs w:val="24"/>
          <w:vertAlign w:val="superscript"/>
        </w:rPr>
        <w:t>3</w:t>
      </w:r>
      <w:r w:rsidRPr="002C06EA">
        <w:rPr>
          <w:rFonts w:ascii="Book Antiqua" w:hAnsi="Book Antiqua" w:cstheme="minorHAnsi"/>
          <w:sz w:val="24"/>
          <w:szCs w:val="24"/>
          <w:vertAlign w:val="superscript"/>
        </w:rPr>
        <w:t>]</w:t>
      </w:r>
      <w:r w:rsidRPr="002C06EA">
        <w:rPr>
          <w:rFonts w:ascii="Book Antiqua" w:hAnsi="Book Antiqua" w:cstheme="minorHAnsi"/>
          <w:sz w:val="24"/>
          <w:szCs w:val="24"/>
        </w:rPr>
        <w:t xml:space="preserve"> with 1,791 patients, both showing intensive glycemic control having no impact on macrovascular outcomes in patients with T2DM.</w:t>
      </w:r>
    </w:p>
    <w:p w14:paraId="1C831E70" w14:textId="3E176E0C" w:rsidR="00FB09CC" w:rsidRPr="002C06EA" w:rsidRDefault="00FB09CC" w:rsidP="00652996">
      <w:pPr>
        <w:spacing w:after="0" w:line="360" w:lineRule="auto"/>
        <w:ind w:firstLineChars="100" w:firstLine="240"/>
        <w:jc w:val="both"/>
        <w:rPr>
          <w:rFonts w:ascii="Book Antiqua" w:hAnsi="Book Antiqua" w:cstheme="minorHAnsi"/>
          <w:sz w:val="24"/>
          <w:szCs w:val="24"/>
        </w:rPr>
      </w:pPr>
      <w:r w:rsidRPr="002C06EA">
        <w:rPr>
          <w:rFonts w:ascii="Book Antiqua" w:hAnsi="Book Antiqua" w:cstheme="minorHAnsi"/>
          <w:sz w:val="24"/>
          <w:szCs w:val="24"/>
        </w:rPr>
        <w:t xml:space="preserve">Given the heterogeneity of diabetes, caution must be had in extrapolating results of one trial to a population with different baseline characteristics, whether that be the type of diabetes or the </w:t>
      </w:r>
      <w:r w:rsidR="007F4C21" w:rsidRPr="002C06EA">
        <w:rPr>
          <w:rFonts w:ascii="Book Antiqua" w:hAnsi="Book Antiqua" w:cstheme="minorHAnsi"/>
          <w:sz w:val="24"/>
          <w:szCs w:val="24"/>
        </w:rPr>
        <w:t>CVD</w:t>
      </w:r>
      <w:r w:rsidRPr="002C06EA">
        <w:rPr>
          <w:rFonts w:ascii="Book Antiqua" w:hAnsi="Book Antiqua" w:cstheme="minorHAnsi"/>
          <w:sz w:val="24"/>
          <w:szCs w:val="24"/>
        </w:rPr>
        <w:t xml:space="preserve"> risk. For example, the Epidemiology of Diabetes Interventions and Complications trial in 2005</w:t>
      </w:r>
      <w:r w:rsidRPr="002C06EA">
        <w:rPr>
          <w:rFonts w:ascii="Book Antiqua" w:hAnsi="Book Antiqua" w:cstheme="minorHAnsi"/>
          <w:sz w:val="24"/>
          <w:szCs w:val="24"/>
          <w:vertAlign w:val="superscript"/>
        </w:rPr>
        <w:t>[</w:t>
      </w:r>
      <w:r w:rsidR="00A23B8D" w:rsidRPr="002C06EA">
        <w:rPr>
          <w:rFonts w:ascii="Book Antiqua" w:hAnsi="Book Antiqua" w:cstheme="minorHAnsi"/>
          <w:sz w:val="24"/>
          <w:szCs w:val="24"/>
          <w:vertAlign w:val="superscript"/>
        </w:rPr>
        <w:t>1</w:t>
      </w:r>
      <w:r w:rsidR="0033591E" w:rsidRPr="002C06EA">
        <w:rPr>
          <w:rFonts w:ascii="Book Antiqua" w:hAnsi="Book Antiqua" w:cstheme="minorHAnsi"/>
          <w:sz w:val="24"/>
          <w:szCs w:val="24"/>
          <w:vertAlign w:val="superscript"/>
        </w:rPr>
        <w:t>4</w:t>
      </w:r>
      <w:r w:rsidRPr="002C06EA">
        <w:rPr>
          <w:rFonts w:ascii="Book Antiqua" w:hAnsi="Book Antiqua" w:cstheme="minorHAnsi"/>
          <w:sz w:val="24"/>
          <w:szCs w:val="24"/>
          <w:vertAlign w:val="superscript"/>
        </w:rPr>
        <w:t>]</w:t>
      </w:r>
      <w:r w:rsidRPr="002C06EA">
        <w:rPr>
          <w:rFonts w:ascii="Book Antiqua" w:hAnsi="Book Antiqua" w:cstheme="minorHAnsi"/>
          <w:sz w:val="24"/>
          <w:szCs w:val="24"/>
        </w:rPr>
        <w:t xml:space="preserve"> showed that patients with T1DM had diminished rates of CVD with more stringent HbA1C targets. Then the same intervention of stringent HbA1C target resulted in the opposite outcome in those with T2DM in the large ACCORD trial in 2008</w:t>
      </w:r>
      <w:r w:rsidRPr="002C06EA">
        <w:rPr>
          <w:rFonts w:ascii="Book Antiqua" w:hAnsi="Book Antiqua" w:cstheme="minorHAnsi"/>
          <w:sz w:val="24"/>
          <w:szCs w:val="24"/>
          <w:vertAlign w:val="superscript"/>
        </w:rPr>
        <w:t>[</w:t>
      </w:r>
      <w:r w:rsidR="00A23B8D" w:rsidRPr="002C06EA">
        <w:rPr>
          <w:rFonts w:ascii="Book Antiqua" w:hAnsi="Book Antiqua" w:cstheme="minorHAnsi"/>
          <w:sz w:val="24"/>
          <w:szCs w:val="24"/>
          <w:vertAlign w:val="superscript"/>
        </w:rPr>
        <w:t>1</w:t>
      </w:r>
      <w:r w:rsidR="0033591E" w:rsidRPr="002C06EA">
        <w:rPr>
          <w:rFonts w:ascii="Book Antiqua" w:hAnsi="Book Antiqua" w:cstheme="minorHAnsi"/>
          <w:sz w:val="24"/>
          <w:szCs w:val="24"/>
          <w:vertAlign w:val="superscript"/>
        </w:rPr>
        <w:t>5</w:t>
      </w:r>
      <w:r w:rsidRPr="002C06EA">
        <w:rPr>
          <w:rFonts w:ascii="Book Antiqua" w:hAnsi="Book Antiqua" w:cstheme="minorHAnsi"/>
          <w:sz w:val="24"/>
          <w:szCs w:val="24"/>
          <w:vertAlign w:val="superscript"/>
        </w:rPr>
        <w:t>]</w:t>
      </w:r>
      <w:r w:rsidRPr="002C06EA">
        <w:rPr>
          <w:rFonts w:ascii="Book Antiqua" w:hAnsi="Book Antiqua" w:cstheme="minorHAnsi"/>
          <w:sz w:val="24"/>
          <w:szCs w:val="24"/>
        </w:rPr>
        <w:t xml:space="preserve"> with 10251 patients, demonstrating increased mortality and no CV benefit.</w:t>
      </w:r>
    </w:p>
    <w:p w14:paraId="6D337C29" w14:textId="26777B54" w:rsidR="00FB09CC" w:rsidRPr="002C06EA" w:rsidRDefault="00FB09CC" w:rsidP="00652996">
      <w:pPr>
        <w:spacing w:after="0" w:line="360" w:lineRule="auto"/>
        <w:ind w:firstLineChars="100" w:firstLine="240"/>
        <w:jc w:val="both"/>
        <w:rPr>
          <w:rFonts w:ascii="Book Antiqua" w:hAnsi="Book Antiqua" w:cstheme="minorHAnsi"/>
          <w:sz w:val="24"/>
          <w:szCs w:val="24"/>
        </w:rPr>
      </w:pPr>
      <w:r w:rsidRPr="002C06EA">
        <w:rPr>
          <w:rFonts w:ascii="Book Antiqua" w:hAnsi="Book Antiqua" w:cstheme="minorHAnsi"/>
          <w:sz w:val="24"/>
          <w:szCs w:val="24"/>
        </w:rPr>
        <w:t xml:space="preserve">With hypoglycemia identified as a driving factor for the increased rate of CV events and related </w:t>
      </w:r>
      <w:proofErr w:type="gramStart"/>
      <w:r w:rsidRPr="002C06EA">
        <w:rPr>
          <w:rFonts w:ascii="Book Antiqua" w:hAnsi="Book Antiqua" w:cstheme="minorHAnsi"/>
          <w:sz w:val="24"/>
          <w:szCs w:val="24"/>
        </w:rPr>
        <w:t>mortality</w:t>
      </w:r>
      <w:r w:rsidRPr="002C06EA">
        <w:rPr>
          <w:rFonts w:ascii="Book Antiqua" w:hAnsi="Book Antiqua" w:cstheme="minorHAnsi"/>
          <w:sz w:val="24"/>
          <w:szCs w:val="24"/>
          <w:vertAlign w:val="superscript"/>
        </w:rPr>
        <w:t>[</w:t>
      </w:r>
      <w:proofErr w:type="gramEnd"/>
      <w:r w:rsidRPr="002C06EA">
        <w:rPr>
          <w:rFonts w:ascii="Book Antiqua" w:hAnsi="Book Antiqua" w:cstheme="minorHAnsi"/>
          <w:sz w:val="24"/>
          <w:szCs w:val="24"/>
          <w:vertAlign w:val="superscript"/>
        </w:rPr>
        <w:t>1</w:t>
      </w:r>
      <w:r w:rsidR="0033591E" w:rsidRPr="002C06EA">
        <w:rPr>
          <w:rFonts w:ascii="Book Antiqua" w:hAnsi="Book Antiqua" w:cstheme="minorHAnsi"/>
          <w:sz w:val="24"/>
          <w:szCs w:val="24"/>
          <w:vertAlign w:val="superscript"/>
        </w:rPr>
        <w:t>6</w:t>
      </w:r>
      <w:r w:rsidRPr="002C06EA">
        <w:rPr>
          <w:rFonts w:ascii="Book Antiqua" w:hAnsi="Book Antiqua" w:cstheme="minorHAnsi"/>
          <w:sz w:val="24"/>
          <w:szCs w:val="24"/>
          <w:vertAlign w:val="superscript"/>
        </w:rPr>
        <w:t>]</w:t>
      </w:r>
      <w:r w:rsidRPr="002C06EA">
        <w:rPr>
          <w:rFonts w:ascii="Book Antiqua" w:hAnsi="Book Antiqua" w:cstheme="minorHAnsi"/>
          <w:sz w:val="24"/>
          <w:szCs w:val="24"/>
        </w:rPr>
        <w:t xml:space="preserve">, our HbA1c targets became more liberal with many guidelines recommending HbA1c of 7%. As a result of the perceived need to avoid hypoglycemia, a new drug class, the </w:t>
      </w:r>
      <w:r w:rsidR="00C23652" w:rsidRPr="002C06EA">
        <w:rPr>
          <w:rFonts w:ascii="Book Antiqua" w:hAnsi="Book Antiqua" w:cstheme="minorHAnsi"/>
          <w:sz w:val="24"/>
          <w:szCs w:val="24"/>
        </w:rPr>
        <w:t>dipeptidyl peptidase-4 inhibitors</w:t>
      </w:r>
      <w:r w:rsidRPr="002C06EA">
        <w:rPr>
          <w:rFonts w:ascii="Book Antiqua" w:hAnsi="Book Antiqua" w:cstheme="minorHAnsi"/>
          <w:sz w:val="24"/>
          <w:szCs w:val="24"/>
        </w:rPr>
        <w:t xml:space="preserve">, became available in the United States in 2007. They have shown non-inferiority in atherosclerotic </w:t>
      </w:r>
      <w:r w:rsidR="007F4C21" w:rsidRPr="002C06EA">
        <w:rPr>
          <w:rFonts w:ascii="Book Antiqua" w:hAnsi="Book Antiqua" w:cstheme="minorHAnsi"/>
          <w:sz w:val="24"/>
          <w:szCs w:val="24"/>
        </w:rPr>
        <w:t>CVD</w:t>
      </w:r>
      <w:r w:rsidR="006D6612" w:rsidRPr="002C06EA">
        <w:rPr>
          <w:rFonts w:ascii="Book Antiqua" w:hAnsi="Book Antiqua" w:cstheme="minorHAnsi"/>
          <w:sz w:val="24"/>
          <w:szCs w:val="24"/>
        </w:rPr>
        <w:t>,</w:t>
      </w:r>
      <w:r w:rsidRPr="002C06EA">
        <w:rPr>
          <w:rFonts w:ascii="Book Antiqua" w:hAnsi="Book Antiqua" w:cstheme="minorHAnsi"/>
          <w:sz w:val="24"/>
          <w:szCs w:val="24"/>
        </w:rPr>
        <w:t xml:space="preserve"> yet</w:t>
      </w:r>
      <w:r w:rsidR="006D6612" w:rsidRPr="002C06EA">
        <w:rPr>
          <w:rFonts w:ascii="Book Antiqua" w:hAnsi="Book Antiqua" w:cstheme="minorHAnsi"/>
          <w:sz w:val="24"/>
          <w:szCs w:val="24"/>
        </w:rPr>
        <w:t xml:space="preserve">, </w:t>
      </w:r>
      <w:proofErr w:type="spellStart"/>
      <w:r w:rsidR="006D6612" w:rsidRPr="002C06EA">
        <w:rPr>
          <w:rFonts w:ascii="Book Antiqua" w:hAnsi="Book Antiqua" w:cstheme="minorHAnsi"/>
          <w:sz w:val="24"/>
          <w:szCs w:val="24"/>
        </w:rPr>
        <w:t>saxagliptin</w:t>
      </w:r>
      <w:proofErr w:type="spellEnd"/>
      <w:r w:rsidR="006D6612" w:rsidRPr="002C06EA">
        <w:rPr>
          <w:rFonts w:ascii="Book Antiqua" w:hAnsi="Book Antiqua" w:cstheme="minorHAnsi"/>
          <w:sz w:val="24"/>
          <w:szCs w:val="24"/>
        </w:rPr>
        <w:t xml:space="preserve"> in particular</w:t>
      </w:r>
      <w:r w:rsidRPr="002C06EA">
        <w:rPr>
          <w:rFonts w:ascii="Book Antiqua" w:hAnsi="Book Antiqua" w:cstheme="minorHAnsi"/>
          <w:sz w:val="24"/>
          <w:szCs w:val="24"/>
        </w:rPr>
        <w:t xml:space="preserve"> ha</w:t>
      </w:r>
      <w:r w:rsidR="006D6612" w:rsidRPr="002C06EA">
        <w:rPr>
          <w:rFonts w:ascii="Book Antiqua" w:hAnsi="Book Antiqua" w:cstheme="minorHAnsi"/>
          <w:sz w:val="24"/>
          <w:szCs w:val="24"/>
        </w:rPr>
        <w:t>s shown a</w:t>
      </w:r>
      <w:r w:rsidRPr="002C06EA">
        <w:rPr>
          <w:rFonts w:ascii="Book Antiqua" w:hAnsi="Book Antiqua" w:cstheme="minorHAnsi"/>
          <w:sz w:val="24"/>
          <w:szCs w:val="24"/>
        </w:rPr>
        <w:t xml:space="preserve"> potential risk in congestive heart failure. For the purposes of this mini-review, this class will not be covered in detail as there are no studies showing superiority in preventing </w:t>
      </w:r>
      <w:r w:rsidR="001E60F2" w:rsidRPr="002C06EA">
        <w:rPr>
          <w:rStyle w:val="normaltextrun"/>
          <w:rFonts w:ascii="Book Antiqua" w:hAnsi="Book Antiqua" w:cstheme="minorHAnsi"/>
          <w:sz w:val="24"/>
          <w:szCs w:val="24"/>
        </w:rPr>
        <w:t>major cardiovascular events (MACE)</w:t>
      </w:r>
      <w:r w:rsidRPr="002C06EA">
        <w:rPr>
          <w:rFonts w:ascii="Book Antiqua" w:hAnsi="Book Antiqua" w:cstheme="minorHAnsi"/>
          <w:sz w:val="24"/>
          <w:szCs w:val="24"/>
        </w:rPr>
        <w:t xml:space="preserve"> (Table 1).</w:t>
      </w:r>
    </w:p>
    <w:p w14:paraId="6B2F2A0D" w14:textId="4D9C6979" w:rsidR="00FB09CC" w:rsidRPr="002C06EA" w:rsidRDefault="002D4CE4" w:rsidP="00652996">
      <w:pPr>
        <w:spacing w:after="0" w:line="360" w:lineRule="auto"/>
        <w:ind w:firstLineChars="100" w:firstLine="240"/>
        <w:jc w:val="both"/>
        <w:rPr>
          <w:rFonts w:ascii="Book Antiqua" w:hAnsi="Book Antiqua" w:cstheme="minorHAnsi"/>
          <w:sz w:val="24"/>
          <w:szCs w:val="24"/>
        </w:rPr>
      </w:pPr>
      <w:r w:rsidRPr="002C06EA">
        <w:rPr>
          <w:rFonts w:ascii="Book Antiqua" w:hAnsi="Book Antiqua" w:cstheme="minorHAnsi"/>
          <w:sz w:val="24"/>
          <w:szCs w:val="24"/>
        </w:rPr>
        <w:t>One provocative event was when Ro</w:t>
      </w:r>
      <w:r w:rsidR="00FB09CC" w:rsidRPr="002C06EA">
        <w:rPr>
          <w:rFonts w:ascii="Book Antiqua" w:hAnsi="Book Antiqua" w:cstheme="minorHAnsi"/>
          <w:sz w:val="24"/>
          <w:szCs w:val="24"/>
        </w:rPr>
        <w:t xml:space="preserve">siglitazone </w:t>
      </w:r>
      <w:r w:rsidRPr="002C06EA">
        <w:rPr>
          <w:rFonts w:ascii="Book Antiqua" w:hAnsi="Book Antiqua" w:cstheme="minorHAnsi"/>
          <w:sz w:val="24"/>
          <w:szCs w:val="24"/>
        </w:rPr>
        <w:t xml:space="preserve">had </w:t>
      </w:r>
      <w:r w:rsidR="00FB09CC" w:rsidRPr="002C06EA">
        <w:rPr>
          <w:rFonts w:ascii="Book Antiqua" w:hAnsi="Book Antiqua" w:cstheme="minorHAnsi"/>
          <w:sz w:val="24"/>
          <w:szCs w:val="24"/>
        </w:rPr>
        <w:t xml:space="preserve">a post-marketing meta-analysis </w:t>
      </w:r>
      <w:r w:rsidRPr="002C06EA">
        <w:rPr>
          <w:rFonts w:ascii="Book Antiqua" w:hAnsi="Book Antiqua" w:cstheme="minorHAnsi"/>
          <w:sz w:val="24"/>
          <w:szCs w:val="24"/>
        </w:rPr>
        <w:t>showing</w:t>
      </w:r>
      <w:r w:rsidR="00FB09CC" w:rsidRPr="002C06EA">
        <w:rPr>
          <w:rFonts w:ascii="Book Antiqua" w:hAnsi="Book Antiqua" w:cstheme="minorHAnsi"/>
          <w:sz w:val="24"/>
          <w:szCs w:val="24"/>
        </w:rPr>
        <w:t xml:space="preserve"> an increased risk of </w:t>
      </w:r>
      <w:r w:rsidRPr="002C06EA">
        <w:rPr>
          <w:rFonts w:ascii="Book Antiqua" w:hAnsi="Book Antiqua" w:cstheme="minorHAnsi"/>
          <w:sz w:val="24"/>
          <w:szCs w:val="24"/>
        </w:rPr>
        <w:t>CV</w:t>
      </w:r>
      <w:r w:rsidR="00FB09CC" w:rsidRPr="002C06EA">
        <w:rPr>
          <w:rFonts w:ascii="Book Antiqua" w:hAnsi="Book Antiqua" w:cstheme="minorHAnsi"/>
          <w:sz w:val="24"/>
          <w:szCs w:val="24"/>
        </w:rPr>
        <w:t xml:space="preserve"> events in T2DM patients using this medication</w:t>
      </w:r>
      <w:r w:rsidRPr="002C06EA">
        <w:rPr>
          <w:rFonts w:ascii="Book Antiqua" w:hAnsi="Book Antiqua" w:cstheme="minorHAnsi"/>
          <w:sz w:val="24"/>
          <w:szCs w:val="24"/>
        </w:rPr>
        <w:t xml:space="preserve">. With that debacle and the increasing prevalence of T2DM and </w:t>
      </w:r>
      <w:r w:rsidR="007F4C21" w:rsidRPr="002C06EA">
        <w:rPr>
          <w:rFonts w:ascii="Book Antiqua" w:hAnsi="Book Antiqua" w:cstheme="minorHAnsi"/>
          <w:sz w:val="24"/>
          <w:szCs w:val="24"/>
        </w:rPr>
        <w:t>CVD</w:t>
      </w:r>
      <w:r w:rsidRPr="002C06EA">
        <w:rPr>
          <w:rFonts w:ascii="Book Antiqua" w:hAnsi="Book Antiqua" w:cstheme="minorHAnsi"/>
          <w:sz w:val="24"/>
          <w:szCs w:val="24"/>
        </w:rPr>
        <w:t xml:space="preserve">s, in 2008 the </w:t>
      </w:r>
      <w:r w:rsidR="001E60F2" w:rsidRPr="002C06EA">
        <w:rPr>
          <w:rStyle w:val="normaltextrun"/>
          <w:rFonts w:ascii="Book Antiqua" w:hAnsi="Book Antiqua" w:cstheme="minorHAnsi"/>
          <w:sz w:val="24"/>
          <w:szCs w:val="24"/>
        </w:rPr>
        <w:t>Food and Drug Administration (FDA)</w:t>
      </w:r>
      <w:r w:rsidRPr="002C06EA">
        <w:rPr>
          <w:rFonts w:ascii="Book Antiqua" w:hAnsi="Book Antiqua" w:cstheme="minorHAnsi"/>
          <w:sz w:val="24"/>
          <w:szCs w:val="24"/>
        </w:rPr>
        <w:t xml:space="preserve"> </w:t>
      </w:r>
      <w:r w:rsidR="00FB09CC" w:rsidRPr="002C06EA">
        <w:rPr>
          <w:rFonts w:ascii="Book Antiqua" w:hAnsi="Book Antiqua" w:cstheme="minorHAnsi"/>
          <w:sz w:val="24"/>
          <w:szCs w:val="24"/>
        </w:rPr>
        <w:t xml:space="preserve">issued new mandates on MACE safety for new antidiabetic drugs. </w:t>
      </w:r>
      <w:r w:rsidRPr="002C06EA">
        <w:rPr>
          <w:rFonts w:ascii="Book Antiqua" w:hAnsi="Book Antiqua" w:cstheme="minorHAnsi"/>
          <w:sz w:val="24"/>
          <w:szCs w:val="24"/>
        </w:rPr>
        <w:t>S</w:t>
      </w:r>
      <w:r w:rsidR="00FB09CC" w:rsidRPr="002C06EA">
        <w:rPr>
          <w:rFonts w:ascii="Book Antiqua" w:hAnsi="Book Antiqua" w:cstheme="minorHAnsi"/>
          <w:sz w:val="24"/>
          <w:szCs w:val="24"/>
        </w:rPr>
        <w:t>tudies had to be presented prior to approvals and these would be followed by post-marketing</w:t>
      </w:r>
      <w:r w:rsidR="00FB09CC" w:rsidRPr="002C06EA">
        <w:rPr>
          <w:rStyle w:val="normaltextrun"/>
          <w:rFonts w:ascii="Book Antiqua" w:hAnsi="Book Antiqua" w:cstheme="minorHAnsi"/>
          <w:sz w:val="24"/>
          <w:szCs w:val="24"/>
        </w:rPr>
        <w:t xml:space="preserve"> cardiovascular outcome trials</w:t>
      </w:r>
      <w:r w:rsidR="00FB09CC" w:rsidRPr="002C06EA">
        <w:rPr>
          <w:rFonts w:ascii="Book Antiqua" w:hAnsi="Book Antiqua" w:cstheme="minorHAnsi"/>
          <w:sz w:val="24"/>
          <w:szCs w:val="24"/>
        </w:rPr>
        <w:t xml:space="preserve"> (CVOTs). This decision has helped bring data that, otherwise, would not have been available. </w:t>
      </w:r>
    </w:p>
    <w:p w14:paraId="0B6D29FD" w14:textId="0AB2B702" w:rsidR="00FB09CC" w:rsidRPr="002C06EA" w:rsidRDefault="00FB09CC" w:rsidP="00652996">
      <w:pPr>
        <w:spacing w:after="0" w:line="360" w:lineRule="auto"/>
        <w:ind w:firstLineChars="100" w:firstLine="240"/>
        <w:jc w:val="both"/>
        <w:rPr>
          <w:rStyle w:val="normaltextrun"/>
          <w:rFonts w:ascii="Book Antiqua" w:hAnsi="Book Antiqua" w:cstheme="minorHAnsi"/>
          <w:sz w:val="24"/>
          <w:szCs w:val="24"/>
        </w:rPr>
      </w:pPr>
      <w:r w:rsidRPr="002C06EA">
        <w:rPr>
          <w:rFonts w:ascii="Book Antiqua" w:hAnsi="Book Antiqua" w:cstheme="minorHAnsi"/>
          <w:sz w:val="24"/>
          <w:szCs w:val="24"/>
        </w:rPr>
        <w:t xml:space="preserve">The paradigm shift has been to </w:t>
      </w:r>
      <w:r w:rsidRPr="002C06EA">
        <w:rPr>
          <w:rStyle w:val="normaltextrun"/>
          <w:rFonts w:ascii="Book Antiqua" w:eastAsia="Times New Roman" w:hAnsi="Book Antiqua" w:cstheme="minorHAnsi"/>
          <w:sz w:val="24"/>
          <w:szCs w:val="24"/>
          <w:lang w:bidi="ar-SA"/>
        </w:rPr>
        <w:t xml:space="preserve">have antihyperglycemic agents </w:t>
      </w:r>
      <w:r w:rsidR="002D4CE4" w:rsidRPr="002C06EA">
        <w:rPr>
          <w:rStyle w:val="normaltextrun"/>
          <w:rFonts w:ascii="Book Antiqua" w:hAnsi="Book Antiqua" w:cstheme="minorHAnsi"/>
          <w:sz w:val="24"/>
          <w:szCs w:val="24"/>
        </w:rPr>
        <w:t>show, not only</w:t>
      </w:r>
      <w:r w:rsidRPr="002C06EA">
        <w:rPr>
          <w:rStyle w:val="normaltextrun"/>
          <w:rFonts w:ascii="Book Antiqua" w:hAnsi="Book Antiqua" w:cstheme="minorHAnsi"/>
          <w:sz w:val="24"/>
          <w:szCs w:val="24"/>
        </w:rPr>
        <w:t xml:space="preserve"> noninferiority, but superiority in reducing MACE. As a result of over a decade of randomized placebo controlled CVOT, drugs in two classes have received FDA approval for risk reduction of CV events in patients with T2DM and established CV disease; </w:t>
      </w:r>
      <w:r w:rsidR="00DC0F93" w:rsidRPr="002C06EA">
        <w:rPr>
          <w:rStyle w:val="normaltextrun"/>
          <w:rFonts w:ascii="Book Antiqua" w:hAnsi="Book Antiqua" w:cstheme="minorHAnsi"/>
          <w:sz w:val="24"/>
          <w:szCs w:val="24"/>
        </w:rPr>
        <w:t>glucagon like peptide receptor agonists</w:t>
      </w:r>
      <w:r w:rsidRPr="002C06EA">
        <w:rPr>
          <w:rStyle w:val="normaltextrun"/>
          <w:rFonts w:ascii="Book Antiqua" w:hAnsi="Book Antiqua" w:cstheme="minorHAnsi"/>
          <w:sz w:val="24"/>
          <w:szCs w:val="24"/>
        </w:rPr>
        <w:t xml:space="preserve"> (GLP1RA) and </w:t>
      </w:r>
      <w:r w:rsidR="001E60F2" w:rsidRPr="002C06EA">
        <w:rPr>
          <w:rStyle w:val="normaltextrun"/>
          <w:rFonts w:ascii="Book Antiqua" w:hAnsi="Book Antiqua" w:cstheme="minorHAnsi"/>
          <w:sz w:val="24"/>
          <w:szCs w:val="24"/>
        </w:rPr>
        <w:t>sodium-glucose cotransporter-2 inhibitors</w:t>
      </w:r>
      <w:r w:rsidRPr="002C06EA">
        <w:rPr>
          <w:rStyle w:val="normaltextrun"/>
          <w:rFonts w:ascii="Book Antiqua" w:hAnsi="Book Antiqua" w:cstheme="minorHAnsi"/>
          <w:sz w:val="24"/>
          <w:szCs w:val="24"/>
        </w:rPr>
        <w:t xml:space="preserve"> (SGLT2i).</w:t>
      </w:r>
      <w:r w:rsidR="001E60F2" w:rsidRPr="002C06EA">
        <w:rPr>
          <w:rStyle w:val="normaltextrun"/>
          <w:rFonts w:ascii="Book Antiqua" w:hAnsi="Book Antiqua" w:cstheme="minorHAnsi"/>
          <w:sz w:val="24"/>
          <w:szCs w:val="24"/>
        </w:rPr>
        <w:t xml:space="preserve"> </w:t>
      </w:r>
    </w:p>
    <w:p w14:paraId="75F08CB9" w14:textId="469121C7" w:rsidR="00FB09CC" w:rsidRPr="002C06EA" w:rsidRDefault="00FB09CC" w:rsidP="00652996">
      <w:pPr>
        <w:spacing w:after="0" w:line="360" w:lineRule="auto"/>
        <w:ind w:firstLineChars="100" w:firstLine="240"/>
        <w:jc w:val="both"/>
        <w:rPr>
          <w:rFonts w:ascii="Book Antiqua" w:hAnsi="Book Antiqua" w:cstheme="minorHAnsi"/>
          <w:sz w:val="24"/>
          <w:szCs w:val="24"/>
        </w:rPr>
      </w:pPr>
      <w:r w:rsidRPr="002C06EA">
        <w:rPr>
          <w:rFonts w:ascii="Book Antiqua" w:hAnsi="Book Antiqua" w:cstheme="minorHAnsi"/>
          <w:sz w:val="24"/>
          <w:szCs w:val="24"/>
        </w:rPr>
        <w:t>The decision for clinicians in selecting a second antihyperglycemic agent after metformin in T2DM has become significantly more complex with much more data to consider (Table</w:t>
      </w:r>
      <w:r w:rsidR="00DC0F93" w:rsidRPr="002C06EA">
        <w:rPr>
          <w:rFonts w:ascii="Book Antiqua" w:hAnsi="Book Antiqua" w:cstheme="minorHAnsi"/>
          <w:sz w:val="24"/>
          <w:szCs w:val="24"/>
        </w:rPr>
        <w:t>s</w:t>
      </w:r>
      <w:r w:rsidRPr="002C06EA">
        <w:rPr>
          <w:rFonts w:ascii="Book Antiqua" w:hAnsi="Book Antiqua" w:cstheme="minorHAnsi"/>
          <w:sz w:val="24"/>
          <w:szCs w:val="24"/>
        </w:rPr>
        <w:t xml:space="preserve"> 2</w:t>
      </w:r>
      <w:r w:rsidR="00DC0F93" w:rsidRPr="002C06EA">
        <w:rPr>
          <w:rFonts w:ascii="Book Antiqua" w:hAnsi="Book Antiqua" w:cstheme="minorHAnsi"/>
          <w:sz w:val="24"/>
          <w:szCs w:val="24"/>
        </w:rPr>
        <w:t xml:space="preserve"> and </w:t>
      </w:r>
      <w:r w:rsidRPr="002C06EA">
        <w:rPr>
          <w:rFonts w:ascii="Book Antiqua" w:hAnsi="Book Antiqua" w:cstheme="minorHAnsi"/>
          <w:sz w:val="24"/>
          <w:szCs w:val="24"/>
        </w:rPr>
        <w:t>3). We will r</w:t>
      </w:r>
      <w:r w:rsidR="00B3544D" w:rsidRPr="002C06EA">
        <w:rPr>
          <w:rFonts w:ascii="Book Antiqua" w:hAnsi="Book Antiqua" w:cstheme="minorHAnsi"/>
          <w:sz w:val="24"/>
          <w:szCs w:val="24"/>
        </w:rPr>
        <w:t>eview the pharmacology followed</w:t>
      </w:r>
      <w:r w:rsidRPr="002C06EA">
        <w:rPr>
          <w:rFonts w:ascii="Book Antiqua" w:hAnsi="Book Antiqua" w:cstheme="minorHAnsi"/>
          <w:sz w:val="24"/>
          <w:szCs w:val="24"/>
        </w:rPr>
        <w:t xml:space="preserve"> by the current evidence of cardiovascular, renal, blood pressure, weight and other effects of GLP1RAs and SGLT2is.</w:t>
      </w:r>
    </w:p>
    <w:p w14:paraId="0306B647" w14:textId="1C0C75B2" w:rsidR="19C1D861" w:rsidRPr="002C06EA" w:rsidRDefault="19C1D861" w:rsidP="00652996">
      <w:pPr>
        <w:spacing w:after="0" w:line="360" w:lineRule="auto"/>
        <w:jc w:val="both"/>
        <w:rPr>
          <w:rFonts w:ascii="Book Antiqua" w:hAnsi="Book Antiqua" w:cstheme="minorHAnsi"/>
          <w:sz w:val="24"/>
          <w:szCs w:val="24"/>
        </w:rPr>
      </w:pPr>
    </w:p>
    <w:p w14:paraId="6CDCFCA8" w14:textId="0D95BF90" w:rsidR="00D91EE5" w:rsidRPr="002C06EA" w:rsidRDefault="19C1D861" w:rsidP="00652996">
      <w:pPr>
        <w:spacing w:after="0" w:line="360" w:lineRule="auto"/>
        <w:jc w:val="both"/>
        <w:rPr>
          <w:rFonts w:ascii="Book Antiqua" w:hAnsi="Book Antiqua" w:cstheme="minorHAnsi"/>
          <w:b/>
          <w:bCs/>
          <w:sz w:val="24"/>
          <w:szCs w:val="24"/>
        </w:rPr>
      </w:pPr>
      <w:r w:rsidRPr="002C06EA">
        <w:rPr>
          <w:rFonts w:ascii="Book Antiqua" w:hAnsi="Book Antiqua" w:cstheme="minorHAnsi"/>
          <w:b/>
          <w:bCs/>
          <w:sz w:val="24"/>
          <w:szCs w:val="24"/>
        </w:rPr>
        <w:t>PHARMACOLOGY</w:t>
      </w:r>
    </w:p>
    <w:p w14:paraId="070225B5" w14:textId="30CD7974" w:rsidR="00FB09CC" w:rsidRPr="002C06EA" w:rsidRDefault="001E60F2" w:rsidP="00652996">
      <w:pPr>
        <w:spacing w:after="0" w:line="360" w:lineRule="auto"/>
        <w:jc w:val="both"/>
        <w:rPr>
          <w:rFonts w:ascii="Book Antiqua" w:hAnsi="Book Antiqua" w:cstheme="minorHAnsi"/>
          <w:sz w:val="24"/>
          <w:szCs w:val="24"/>
        </w:rPr>
      </w:pPr>
      <w:r w:rsidRPr="002C06EA">
        <w:rPr>
          <w:rStyle w:val="normaltextrun"/>
          <w:rFonts w:ascii="Book Antiqua" w:hAnsi="Book Antiqua" w:cstheme="minorHAnsi"/>
          <w:sz w:val="24"/>
          <w:szCs w:val="24"/>
        </w:rPr>
        <w:t>glucagon like peptide-1 receptor agonists (GLP-1RAs)</w:t>
      </w:r>
      <w:r w:rsidR="00FB09CC" w:rsidRPr="002C06EA">
        <w:rPr>
          <w:rFonts w:ascii="Book Antiqua" w:hAnsi="Book Antiqua" w:cstheme="minorHAnsi"/>
          <w:sz w:val="24"/>
          <w:szCs w:val="24"/>
        </w:rPr>
        <w:t xml:space="preserve"> have been available in the market</w:t>
      </w:r>
      <w:r w:rsidR="00B3544D" w:rsidRPr="002C06EA">
        <w:rPr>
          <w:rFonts w:ascii="Book Antiqua" w:hAnsi="Book Antiqua" w:cstheme="minorHAnsi"/>
          <w:sz w:val="24"/>
          <w:szCs w:val="24"/>
        </w:rPr>
        <w:t xml:space="preserve"> since 2005, h</w:t>
      </w:r>
      <w:r w:rsidR="00FB09CC" w:rsidRPr="002C06EA">
        <w:rPr>
          <w:rFonts w:ascii="Book Antiqua" w:hAnsi="Book Antiqua" w:cstheme="minorHAnsi"/>
          <w:sz w:val="24"/>
          <w:szCs w:val="24"/>
        </w:rPr>
        <w:t xml:space="preserve">owever it has taken over a decade to understand </w:t>
      </w:r>
      <w:r w:rsidR="00B3544D" w:rsidRPr="002C06EA">
        <w:rPr>
          <w:rFonts w:ascii="Book Antiqua" w:hAnsi="Book Antiqua" w:cstheme="minorHAnsi"/>
          <w:sz w:val="24"/>
          <w:szCs w:val="24"/>
        </w:rPr>
        <w:t xml:space="preserve">their </w:t>
      </w:r>
      <w:r w:rsidR="00FB09CC" w:rsidRPr="002C06EA">
        <w:rPr>
          <w:rFonts w:ascii="Book Antiqua" w:hAnsi="Book Antiqua" w:cstheme="minorHAnsi"/>
          <w:sz w:val="24"/>
          <w:szCs w:val="24"/>
        </w:rPr>
        <w:t xml:space="preserve">effects. As an endogenous substance, its insulinotropic effect when associated with </w:t>
      </w:r>
      <w:r w:rsidR="00D20EF0" w:rsidRPr="002C06EA">
        <w:rPr>
          <w:rFonts w:ascii="Book Antiqua" w:hAnsi="Book Antiqua" w:cstheme="minorHAnsi"/>
          <w:sz w:val="24"/>
          <w:szCs w:val="24"/>
        </w:rPr>
        <w:t>glucose-dependent insulinotropic polypeptide</w:t>
      </w:r>
      <w:r w:rsidR="00FB09CC" w:rsidRPr="002C06EA">
        <w:rPr>
          <w:rFonts w:ascii="Book Antiqua" w:hAnsi="Book Antiqua" w:cstheme="minorHAnsi"/>
          <w:sz w:val="24"/>
          <w:szCs w:val="24"/>
        </w:rPr>
        <w:t xml:space="preserve"> is very well established, giving rise to the incretin </w:t>
      </w:r>
      <w:proofErr w:type="gramStart"/>
      <w:r w:rsidR="00FB09CC" w:rsidRPr="002C06EA">
        <w:rPr>
          <w:rFonts w:ascii="Book Antiqua" w:hAnsi="Book Antiqua" w:cstheme="minorHAnsi"/>
          <w:sz w:val="24"/>
          <w:szCs w:val="24"/>
        </w:rPr>
        <w:t>effect</w:t>
      </w:r>
      <w:r w:rsidR="00FB09CC" w:rsidRPr="002C06EA">
        <w:rPr>
          <w:rFonts w:ascii="Book Antiqua" w:hAnsi="Book Antiqua" w:cstheme="minorHAnsi"/>
          <w:sz w:val="24"/>
          <w:szCs w:val="24"/>
          <w:vertAlign w:val="superscript"/>
        </w:rPr>
        <w:t>[</w:t>
      </w:r>
      <w:proofErr w:type="gramEnd"/>
      <w:r w:rsidR="00FB09CC" w:rsidRPr="002C06EA">
        <w:rPr>
          <w:rFonts w:ascii="Book Antiqua" w:hAnsi="Book Antiqua" w:cstheme="minorHAnsi"/>
          <w:sz w:val="24"/>
          <w:szCs w:val="24"/>
          <w:vertAlign w:val="superscript"/>
        </w:rPr>
        <w:t>1</w:t>
      </w:r>
      <w:r w:rsidR="0033591E" w:rsidRPr="002C06EA">
        <w:rPr>
          <w:rFonts w:ascii="Book Antiqua" w:hAnsi="Book Antiqua" w:cstheme="minorHAnsi"/>
          <w:sz w:val="24"/>
          <w:szCs w:val="24"/>
          <w:vertAlign w:val="superscript"/>
        </w:rPr>
        <w:t>7</w:t>
      </w:r>
      <w:r w:rsidR="00FB09CC" w:rsidRPr="002C06EA">
        <w:rPr>
          <w:rFonts w:ascii="Book Antiqua" w:hAnsi="Book Antiqua" w:cstheme="minorHAnsi"/>
          <w:sz w:val="24"/>
          <w:szCs w:val="24"/>
          <w:vertAlign w:val="superscript"/>
        </w:rPr>
        <w:t>]</w:t>
      </w:r>
      <w:r w:rsidR="00FB09CC" w:rsidRPr="002C06EA">
        <w:rPr>
          <w:rFonts w:ascii="Book Antiqua" w:hAnsi="Book Antiqua" w:cstheme="minorHAnsi"/>
          <w:sz w:val="24"/>
          <w:szCs w:val="24"/>
        </w:rPr>
        <w:t xml:space="preserve"> (Figure 1), which is significantly reduced in T2DM. Moreover, the discovery of receptors in the periphery</w:t>
      </w:r>
      <w:r w:rsidR="00FB09CC" w:rsidRPr="002C06EA">
        <w:rPr>
          <w:rFonts w:ascii="Book Antiqua" w:hAnsi="Book Antiqua" w:cstheme="minorHAnsi"/>
          <w:sz w:val="24"/>
          <w:szCs w:val="24"/>
          <w:vertAlign w:val="superscript"/>
        </w:rPr>
        <w:t>[1</w:t>
      </w:r>
      <w:r w:rsidR="0033591E" w:rsidRPr="002C06EA">
        <w:rPr>
          <w:rFonts w:ascii="Book Antiqua" w:hAnsi="Book Antiqua" w:cstheme="minorHAnsi"/>
          <w:sz w:val="24"/>
          <w:szCs w:val="24"/>
          <w:vertAlign w:val="superscript"/>
        </w:rPr>
        <w:t>8</w:t>
      </w:r>
      <w:r w:rsidR="00FB09CC" w:rsidRPr="002C06EA">
        <w:rPr>
          <w:rFonts w:ascii="Book Antiqua" w:hAnsi="Book Antiqua" w:cstheme="minorHAnsi"/>
          <w:sz w:val="24"/>
          <w:szCs w:val="24"/>
          <w:vertAlign w:val="superscript"/>
        </w:rPr>
        <w:t>]</w:t>
      </w:r>
      <w:r w:rsidR="00FB09CC" w:rsidRPr="002C06EA">
        <w:rPr>
          <w:rFonts w:ascii="Book Antiqua" w:hAnsi="Book Antiqua" w:cstheme="minorHAnsi"/>
          <w:sz w:val="24"/>
          <w:szCs w:val="24"/>
        </w:rPr>
        <w:t xml:space="preserve"> sensitive to GLP1 have raised several questions regarding the reach in which our exogenous, man-made GLP-1RA </w:t>
      </w:r>
      <w:r w:rsidR="00C1097D" w:rsidRPr="002C06EA">
        <w:rPr>
          <w:rFonts w:ascii="Book Antiqua" w:hAnsi="Book Antiqua" w:cstheme="minorHAnsi"/>
          <w:sz w:val="24"/>
          <w:szCs w:val="24"/>
        </w:rPr>
        <w:t xml:space="preserve">can </w:t>
      </w:r>
      <w:r w:rsidR="00FB09CC" w:rsidRPr="002C06EA">
        <w:rPr>
          <w:rFonts w:ascii="Book Antiqua" w:hAnsi="Book Antiqua" w:cstheme="minorHAnsi"/>
          <w:sz w:val="24"/>
          <w:szCs w:val="24"/>
        </w:rPr>
        <w:t>have a positive impact in the health of patients with T2DM</w:t>
      </w:r>
      <w:r w:rsidR="00FB09CC" w:rsidRPr="002C06EA">
        <w:rPr>
          <w:rFonts w:ascii="Book Antiqua" w:hAnsi="Book Antiqua" w:cstheme="minorHAnsi"/>
          <w:sz w:val="24"/>
          <w:szCs w:val="24"/>
          <w:vertAlign w:val="superscript"/>
        </w:rPr>
        <w:t>[1</w:t>
      </w:r>
      <w:r w:rsidR="0033591E" w:rsidRPr="002C06EA">
        <w:rPr>
          <w:rFonts w:ascii="Book Antiqua" w:hAnsi="Book Antiqua" w:cstheme="minorHAnsi"/>
          <w:sz w:val="24"/>
          <w:szCs w:val="24"/>
          <w:vertAlign w:val="superscript"/>
        </w:rPr>
        <w:t>9</w:t>
      </w:r>
      <w:r w:rsidR="00FB09CC" w:rsidRPr="002C06EA">
        <w:rPr>
          <w:rFonts w:ascii="Book Antiqua" w:hAnsi="Book Antiqua" w:cstheme="minorHAnsi"/>
          <w:sz w:val="24"/>
          <w:szCs w:val="24"/>
          <w:vertAlign w:val="superscript"/>
        </w:rPr>
        <w:t>]</w:t>
      </w:r>
      <w:r w:rsidR="00873496" w:rsidRPr="002C06EA">
        <w:rPr>
          <w:rFonts w:ascii="Book Antiqua" w:hAnsi="Book Antiqua" w:cstheme="minorHAnsi"/>
          <w:sz w:val="24"/>
          <w:szCs w:val="24"/>
        </w:rPr>
        <w:t xml:space="preserve"> g</w:t>
      </w:r>
      <w:r w:rsidR="00FD4DE3" w:rsidRPr="002C06EA">
        <w:rPr>
          <w:rFonts w:ascii="Book Antiqua" w:hAnsi="Book Antiqua" w:cstheme="minorHAnsi"/>
          <w:sz w:val="24"/>
          <w:szCs w:val="24"/>
        </w:rPr>
        <w:t xml:space="preserve">iven their increased potency and half-life compared to </w:t>
      </w:r>
      <w:r w:rsidR="00873496" w:rsidRPr="002C06EA">
        <w:rPr>
          <w:rFonts w:ascii="Book Antiqua" w:hAnsi="Book Antiqua" w:cstheme="minorHAnsi"/>
          <w:sz w:val="24"/>
          <w:szCs w:val="24"/>
        </w:rPr>
        <w:t>endogenous GLP1.</w:t>
      </w:r>
    </w:p>
    <w:p w14:paraId="15326257" w14:textId="0A21E65A" w:rsidR="00FB09CC" w:rsidRPr="002C06EA" w:rsidRDefault="00FB09CC" w:rsidP="00652996">
      <w:pPr>
        <w:spacing w:after="0" w:line="360" w:lineRule="auto"/>
        <w:ind w:firstLineChars="100" w:firstLine="240"/>
        <w:jc w:val="both"/>
        <w:rPr>
          <w:rFonts w:ascii="Book Antiqua" w:hAnsi="Book Antiqua" w:cstheme="minorHAnsi"/>
          <w:sz w:val="24"/>
          <w:szCs w:val="24"/>
        </w:rPr>
      </w:pPr>
      <w:r w:rsidRPr="002C06EA">
        <w:rPr>
          <w:rFonts w:ascii="Book Antiqua" w:hAnsi="Book Antiqua" w:cstheme="minorHAnsi"/>
          <w:sz w:val="24"/>
          <w:szCs w:val="24"/>
        </w:rPr>
        <w:t xml:space="preserve">SGLT2 inhibitors have been available in our armamentarium </w:t>
      </w:r>
      <w:r w:rsidR="00C1097D" w:rsidRPr="002C06EA">
        <w:rPr>
          <w:rFonts w:ascii="Book Antiqua" w:hAnsi="Book Antiqua" w:cstheme="minorHAnsi"/>
          <w:sz w:val="24"/>
          <w:szCs w:val="24"/>
        </w:rPr>
        <w:t xml:space="preserve">since 2012 and were first used </w:t>
      </w:r>
      <w:r w:rsidRPr="002C06EA">
        <w:rPr>
          <w:rFonts w:ascii="Book Antiqua" w:hAnsi="Book Antiqua" w:cstheme="minorHAnsi"/>
          <w:sz w:val="24"/>
          <w:szCs w:val="24"/>
        </w:rPr>
        <w:t>unrelated</w:t>
      </w:r>
      <w:r w:rsidRPr="002C06EA" w:rsidDel="00620DCD">
        <w:rPr>
          <w:rFonts w:ascii="Book Antiqua" w:hAnsi="Book Antiqua" w:cstheme="minorHAnsi"/>
          <w:sz w:val="24"/>
          <w:szCs w:val="24"/>
        </w:rPr>
        <w:t xml:space="preserve"> </w:t>
      </w:r>
      <w:r w:rsidRPr="002C06EA">
        <w:rPr>
          <w:rFonts w:ascii="Book Antiqua" w:hAnsi="Book Antiqua" w:cstheme="minorHAnsi"/>
          <w:sz w:val="24"/>
          <w:szCs w:val="24"/>
        </w:rPr>
        <w:t xml:space="preserve">to </w:t>
      </w:r>
      <w:r w:rsidRPr="002C06EA">
        <w:rPr>
          <w:rFonts w:ascii="Book Antiqua" w:eastAsia="Times New Roman" w:hAnsi="Book Antiqua" w:cstheme="minorHAnsi"/>
          <w:sz w:val="24"/>
          <w:szCs w:val="24"/>
        </w:rPr>
        <w:t xml:space="preserve">β-cell function and insulin </w:t>
      </w:r>
      <w:proofErr w:type="gramStart"/>
      <w:r w:rsidRPr="002C06EA">
        <w:rPr>
          <w:rFonts w:ascii="Book Antiqua" w:eastAsia="Times New Roman" w:hAnsi="Book Antiqua" w:cstheme="minorHAnsi"/>
          <w:sz w:val="24"/>
          <w:szCs w:val="24"/>
        </w:rPr>
        <w:t>sensitivity</w:t>
      </w:r>
      <w:r w:rsidRPr="002C06EA">
        <w:rPr>
          <w:rFonts w:ascii="Book Antiqua" w:hAnsi="Book Antiqua" w:cstheme="minorHAnsi"/>
          <w:sz w:val="24"/>
          <w:szCs w:val="24"/>
          <w:vertAlign w:val="superscript"/>
        </w:rPr>
        <w:t>[</w:t>
      </w:r>
      <w:proofErr w:type="gramEnd"/>
      <w:r w:rsidR="0033591E" w:rsidRPr="002C06EA">
        <w:rPr>
          <w:rFonts w:ascii="Book Antiqua" w:hAnsi="Book Antiqua" w:cstheme="minorHAnsi"/>
          <w:sz w:val="24"/>
          <w:szCs w:val="24"/>
          <w:vertAlign w:val="superscript"/>
        </w:rPr>
        <w:t>20</w:t>
      </w:r>
      <w:r w:rsidRPr="002C06EA">
        <w:rPr>
          <w:rFonts w:ascii="Book Antiqua" w:hAnsi="Book Antiqua" w:cstheme="minorHAnsi"/>
          <w:sz w:val="24"/>
          <w:szCs w:val="24"/>
          <w:vertAlign w:val="superscript"/>
        </w:rPr>
        <w:t>]</w:t>
      </w:r>
      <w:r w:rsidRPr="002C06EA">
        <w:rPr>
          <w:rFonts w:ascii="Book Antiqua" w:hAnsi="Book Antiqua" w:cstheme="minorHAnsi"/>
          <w:sz w:val="24"/>
          <w:szCs w:val="24"/>
        </w:rPr>
        <w:t>. Originating from observations and studies made on patients with Familial Renal Glucosuria</w:t>
      </w:r>
      <w:r w:rsidRPr="002C06EA">
        <w:rPr>
          <w:rFonts w:ascii="Book Antiqua" w:hAnsi="Book Antiqua" w:cstheme="minorHAnsi"/>
          <w:sz w:val="24"/>
          <w:szCs w:val="24"/>
          <w:vertAlign w:val="superscript"/>
        </w:rPr>
        <w:t>[</w:t>
      </w:r>
      <w:r w:rsidR="00391E74" w:rsidRPr="002C06EA">
        <w:rPr>
          <w:rFonts w:ascii="Book Antiqua" w:hAnsi="Book Antiqua" w:cstheme="minorHAnsi"/>
          <w:sz w:val="24"/>
          <w:szCs w:val="24"/>
          <w:vertAlign w:val="superscript"/>
        </w:rPr>
        <w:t>2</w:t>
      </w:r>
      <w:r w:rsidR="0033591E" w:rsidRPr="002C06EA">
        <w:rPr>
          <w:rFonts w:ascii="Book Antiqua" w:hAnsi="Book Antiqua" w:cstheme="minorHAnsi"/>
          <w:sz w:val="24"/>
          <w:szCs w:val="24"/>
          <w:vertAlign w:val="superscript"/>
        </w:rPr>
        <w:t>1</w:t>
      </w:r>
      <w:r w:rsidRPr="002C06EA">
        <w:rPr>
          <w:rFonts w:ascii="Book Antiqua" w:hAnsi="Book Antiqua" w:cstheme="minorHAnsi"/>
          <w:sz w:val="24"/>
          <w:szCs w:val="24"/>
          <w:vertAlign w:val="superscript"/>
        </w:rPr>
        <w:t>]</w:t>
      </w:r>
      <w:r w:rsidRPr="002C06EA">
        <w:rPr>
          <w:rFonts w:ascii="Book Antiqua" w:hAnsi="Book Antiqua" w:cstheme="minorHAnsi"/>
          <w:sz w:val="24"/>
          <w:szCs w:val="24"/>
        </w:rPr>
        <w:t>, the effects of inhibiting SGLT2 are still under thorough investigation given the presence of such molecules not only in the proximal tubule of the nephron, but also on the glomerular basement membrane and in the heart</w:t>
      </w:r>
      <w:r w:rsidRPr="002C06EA">
        <w:rPr>
          <w:rFonts w:ascii="Book Antiqua" w:hAnsi="Book Antiqua" w:cstheme="minorHAnsi"/>
          <w:sz w:val="24"/>
          <w:szCs w:val="24"/>
          <w:vertAlign w:val="superscript"/>
        </w:rPr>
        <w:t>[</w:t>
      </w:r>
      <w:r w:rsidR="00391E74" w:rsidRPr="002C06EA">
        <w:rPr>
          <w:rFonts w:ascii="Book Antiqua" w:hAnsi="Book Antiqua" w:cstheme="minorHAnsi"/>
          <w:sz w:val="24"/>
          <w:szCs w:val="24"/>
          <w:vertAlign w:val="superscript"/>
        </w:rPr>
        <w:t>2</w:t>
      </w:r>
      <w:r w:rsidR="0033591E" w:rsidRPr="002C06EA">
        <w:rPr>
          <w:rFonts w:ascii="Book Antiqua" w:hAnsi="Book Antiqua" w:cstheme="minorHAnsi"/>
          <w:sz w:val="24"/>
          <w:szCs w:val="24"/>
          <w:vertAlign w:val="superscript"/>
        </w:rPr>
        <w:t>2</w:t>
      </w:r>
      <w:r w:rsidRPr="002C06EA">
        <w:rPr>
          <w:rFonts w:ascii="Book Antiqua" w:hAnsi="Book Antiqua" w:cstheme="minorHAnsi"/>
          <w:sz w:val="24"/>
          <w:szCs w:val="24"/>
          <w:vertAlign w:val="superscript"/>
        </w:rPr>
        <w:t>]</w:t>
      </w:r>
      <w:r w:rsidRPr="002C06EA">
        <w:rPr>
          <w:rFonts w:ascii="Book Antiqua" w:hAnsi="Book Antiqua" w:cstheme="minorHAnsi"/>
          <w:sz w:val="24"/>
          <w:szCs w:val="24"/>
        </w:rPr>
        <w:t>.</w:t>
      </w:r>
    </w:p>
    <w:p w14:paraId="4DDBEF00" w14:textId="77777777" w:rsidR="00E76349" w:rsidRPr="002C06EA" w:rsidRDefault="00E76349" w:rsidP="00652996">
      <w:pPr>
        <w:spacing w:after="0" w:line="360" w:lineRule="auto"/>
        <w:jc w:val="both"/>
        <w:rPr>
          <w:rFonts w:ascii="Book Antiqua" w:hAnsi="Book Antiqua" w:cstheme="minorHAnsi"/>
          <w:b/>
          <w:bCs/>
          <w:sz w:val="24"/>
          <w:szCs w:val="24"/>
        </w:rPr>
      </w:pPr>
    </w:p>
    <w:p w14:paraId="41DD7A52" w14:textId="77777777" w:rsidR="00D91EE5" w:rsidRPr="002C06EA" w:rsidRDefault="19C1D861" w:rsidP="00652996">
      <w:pPr>
        <w:spacing w:after="0" w:line="360" w:lineRule="auto"/>
        <w:jc w:val="both"/>
        <w:rPr>
          <w:rFonts w:ascii="Book Antiqua" w:hAnsi="Book Antiqua" w:cstheme="minorHAnsi"/>
          <w:b/>
          <w:bCs/>
          <w:sz w:val="24"/>
          <w:szCs w:val="24"/>
        </w:rPr>
      </w:pPr>
      <w:r w:rsidRPr="002C06EA">
        <w:rPr>
          <w:rFonts w:ascii="Book Antiqua" w:hAnsi="Book Antiqua" w:cstheme="minorHAnsi"/>
          <w:b/>
          <w:bCs/>
          <w:sz w:val="24"/>
          <w:szCs w:val="24"/>
        </w:rPr>
        <w:t>CURRENT EVIDENCE</w:t>
      </w:r>
    </w:p>
    <w:p w14:paraId="2C742649" w14:textId="518EBA93" w:rsidR="19C1D861" w:rsidRPr="002C06EA" w:rsidRDefault="19C1D861" w:rsidP="00652996">
      <w:pPr>
        <w:spacing w:after="0" w:line="360" w:lineRule="auto"/>
        <w:jc w:val="both"/>
        <w:rPr>
          <w:rFonts w:ascii="Book Antiqua" w:hAnsi="Book Antiqua" w:cstheme="minorHAnsi"/>
          <w:b/>
          <w:bCs/>
          <w:i/>
          <w:iCs/>
          <w:sz w:val="24"/>
          <w:szCs w:val="24"/>
        </w:rPr>
      </w:pPr>
      <w:r w:rsidRPr="002C06EA">
        <w:rPr>
          <w:rFonts w:ascii="Book Antiqua" w:hAnsi="Book Antiqua" w:cstheme="minorHAnsi"/>
          <w:b/>
          <w:bCs/>
          <w:i/>
          <w:iCs/>
          <w:sz w:val="24"/>
          <w:szCs w:val="24"/>
        </w:rPr>
        <w:t>Cardiovascular effects</w:t>
      </w:r>
    </w:p>
    <w:p w14:paraId="2BC673DB" w14:textId="07D7928A" w:rsidR="00FB09CC" w:rsidRPr="002C06EA" w:rsidRDefault="00FB09CC" w:rsidP="00652996">
      <w:pPr>
        <w:spacing w:after="0" w:line="360" w:lineRule="auto"/>
        <w:jc w:val="both"/>
        <w:rPr>
          <w:rFonts w:ascii="Book Antiqua" w:hAnsi="Book Antiqua" w:cstheme="minorHAnsi"/>
          <w:sz w:val="24"/>
          <w:szCs w:val="24"/>
        </w:rPr>
      </w:pPr>
      <w:r w:rsidRPr="002C06EA">
        <w:rPr>
          <w:rFonts w:ascii="Book Antiqua" w:hAnsi="Book Antiqua" w:cstheme="minorHAnsi"/>
          <w:sz w:val="24"/>
          <w:szCs w:val="24"/>
        </w:rPr>
        <w:t xml:space="preserve">Agents in both </w:t>
      </w:r>
      <w:r w:rsidR="00104C02" w:rsidRPr="002C06EA">
        <w:rPr>
          <w:rFonts w:ascii="Book Antiqua" w:hAnsi="Book Antiqua" w:cstheme="minorHAnsi"/>
          <w:sz w:val="24"/>
          <w:szCs w:val="24"/>
        </w:rPr>
        <w:t xml:space="preserve">GLP-1RA and </w:t>
      </w:r>
      <w:r w:rsidRPr="002C06EA">
        <w:rPr>
          <w:rFonts w:ascii="Book Antiqua" w:hAnsi="Book Antiqua" w:cstheme="minorHAnsi"/>
          <w:sz w:val="24"/>
          <w:szCs w:val="24"/>
        </w:rPr>
        <w:t xml:space="preserve">SGLT2i </w:t>
      </w:r>
      <w:r w:rsidR="00C1097D" w:rsidRPr="002C06EA">
        <w:rPr>
          <w:rFonts w:ascii="Book Antiqua" w:hAnsi="Book Antiqua" w:cstheme="minorHAnsi"/>
          <w:sz w:val="24"/>
          <w:szCs w:val="24"/>
        </w:rPr>
        <w:t>classes</w:t>
      </w:r>
      <w:r w:rsidRPr="002C06EA">
        <w:rPr>
          <w:rFonts w:ascii="Book Antiqua" w:hAnsi="Book Antiqua" w:cstheme="minorHAnsi"/>
          <w:sz w:val="24"/>
          <w:szCs w:val="24"/>
        </w:rPr>
        <w:t xml:space="preserve"> have obtained approval by the FDA for the indication of CV risk reduction in patients with T2DM and established CVD. Current data has proven that these agents can reduce the risk of MACE (CV death, nonfatal myocardial infarction and nonfatal stroke)</w:t>
      </w:r>
      <w:r w:rsidR="007C2095" w:rsidRPr="002C06EA">
        <w:rPr>
          <w:rFonts w:ascii="Book Antiqua" w:hAnsi="Book Antiqua" w:cstheme="minorHAnsi"/>
          <w:sz w:val="24"/>
          <w:szCs w:val="24"/>
        </w:rPr>
        <w:t xml:space="preserve"> with questions remaining on the ideal level of cardiovascular risk to benefit from GLP1RA</w:t>
      </w:r>
      <w:r w:rsidRPr="002C06EA">
        <w:rPr>
          <w:rFonts w:ascii="Book Antiqua" w:hAnsi="Book Antiqua" w:cstheme="minorHAnsi"/>
          <w:sz w:val="24"/>
          <w:szCs w:val="24"/>
        </w:rPr>
        <w:t xml:space="preserve">. </w:t>
      </w:r>
      <w:r w:rsidR="003A6204" w:rsidRPr="002C06EA">
        <w:rPr>
          <w:rFonts w:ascii="Book Antiqua" w:hAnsi="Book Antiqua" w:cstheme="minorHAnsi"/>
          <w:sz w:val="24"/>
          <w:szCs w:val="24"/>
        </w:rPr>
        <w:t xml:space="preserve">The CVOT design was intended to have both treatment groups maintain similar glycemic control, to minimize this confounder. </w:t>
      </w:r>
      <w:r w:rsidRPr="002C06EA">
        <w:rPr>
          <w:rFonts w:ascii="Book Antiqua" w:hAnsi="Book Antiqua" w:cstheme="minorHAnsi"/>
          <w:sz w:val="24"/>
          <w:szCs w:val="24"/>
        </w:rPr>
        <w:t>In addition to this, SGLT2i have shown evidence of reduced hospitalization due to heart failure. New submissions to the FDA for both drug classes are in process.</w:t>
      </w:r>
    </w:p>
    <w:p w14:paraId="775755C6" w14:textId="3CB87D6F" w:rsidR="00FB09CC" w:rsidRPr="002C06EA" w:rsidRDefault="00FB09CC" w:rsidP="00652996">
      <w:pPr>
        <w:spacing w:after="0" w:line="360" w:lineRule="auto"/>
        <w:ind w:firstLineChars="100" w:firstLine="240"/>
        <w:jc w:val="both"/>
        <w:rPr>
          <w:rFonts w:ascii="Book Antiqua" w:hAnsi="Book Antiqua" w:cstheme="minorHAnsi"/>
          <w:sz w:val="24"/>
          <w:szCs w:val="24"/>
        </w:rPr>
      </w:pPr>
      <w:r w:rsidRPr="002C06EA">
        <w:rPr>
          <w:rFonts w:ascii="Book Antiqua" w:hAnsi="Book Antiqua" w:cstheme="minorHAnsi"/>
          <w:sz w:val="24"/>
          <w:szCs w:val="24"/>
        </w:rPr>
        <w:t xml:space="preserve">The first GLP-1RA CVOT was the Evaluation of </w:t>
      </w:r>
      <w:proofErr w:type="spellStart"/>
      <w:r w:rsidRPr="002C06EA">
        <w:rPr>
          <w:rFonts w:ascii="Book Antiqua" w:hAnsi="Book Antiqua" w:cstheme="minorHAnsi"/>
          <w:sz w:val="24"/>
          <w:szCs w:val="24"/>
        </w:rPr>
        <w:t>Lixisenatide</w:t>
      </w:r>
      <w:proofErr w:type="spellEnd"/>
      <w:r w:rsidRPr="002C06EA">
        <w:rPr>
          <w:rFonts w:ascii="Book Antiqua" w:hAnsi="Book Antiqua" w:cstheme="minorHAnsi"/>
          <w:sz w:val="24"/>
          <w:szCs w:val="24"/>
        </w:rPr>
        <w:t xml:space="preserve"> in acute coronary syndrome</w:t>
      </w:r>
      <w:r w:rsidR="0025145D" w:rsidRPr="002C06EA">
        <w:rPr>
          <w:rFonts w:ascii="Book Antiqua" w:hAnsi="Book Antiqua" w:cstheme="minorHAnsi"/>
          <w:sz w:val="24"/>
          <w:szCs w:val="24"/>
        </w:rPr>
        <w:t xml:space="preserve"> </w:t>
      </w:r>
      <w:r w:rsidRPr="002C06EA">
        <w:rPr>
          <w:rFonts w:ascii="Book Antiqua" w:hAnsi="Book Antiqua" w:cstheme="minorHAnsi"/>
          <w:sz w:val="24"/>
          <w:szCs w:val="24"/>
        </w:rPr>
        <w:t>trial</w:t>
      </w:r>
      <w:r w:rsidRPr="002C06EA">
        <w:rPr>
          <w:rFonts w:ascii="Book Antiqua" w:hAnsi="Book Antiqua" w:cstheme="minorHAnsi"/>
          <w:sz w:val="24"/>
          <w:szCs w:val="24"/>
          <w:vertAlign w:val="superscript"/>
        </w:rPr>
        <w:t>[2</w:t>
      </w:r>
      <w:r w:rsidR="0033591E" w:rsidRPr="002C06EA">
        <w:rPr>
          <w:rFonts w:ascii="Book Antiqua" w:hAnsi="Book Antiqua" w:cstheme="minorHAnsi"/>
          <w:sz w:val="24"/>
          <w:szCs w:val="24"/>
          <w:vertAlign w:val="superscript"/>
        </w:rPr>
        <w:t>3</w:t>
      </w:r>
      <w:r w:rsidRPr="002C06EA">
        <w:rPr>
          <w:rFonts w:ascii="Book Antiqua" w:hAnsi="Book Antiqua" w:cstheme="minorHAnsi"/>
          <w:sz w:val="24"/>
          <w:szCs w:val="24"/>
          <w:vertAlign w:val="superscript"/>
        </w:rPr>
        <w:t>]</w:t>
      </w:r>
      <w:r w:rsidRPr="002C06EA">
        <w:rPr>
          <w:rFonts w:ascii="Book Antiqua" w:hAnsi="Book Antiqua" w:cstheme="minorHAnsi"/>
          <w:sz w:val="24"/>
          <w:szCs w:val="24"/>
        </w:rPr>
        <w:t xml:space="preserve"> in 2015, studying the effects of </w:t>
      </w:r>
      <w:proofErr w:type="spellStart"/>
      <w:r w:rsidRPr="002C06EA">
        <w:rPr>
          <w:rFonts w:ascii="Book Antiqua" w:hAnsi="Book Antiqua" w:cstheme="minorHAnsi"/>
          <w:sz w:val="24"/>
          <w:szCs w:val="24"/>
        </w:rPr>
        <w:t>lixisenatide</w:t>
      </w:r>
      <w:proofErr w:type="spellEnd"/>
      <w:r w:rsidRPr="002C06EA">
        <w:rPr>
          <w:rFonts w:ascii="Book Antiqua" w:hAnsi="Book Antiqua" w:cstheme="minorHAnsi"/>
          <w:sz w:val="24"/>
          <w:szCs w:val="24"/>
        </w:rPr>
        <w:t xml:space="preserve"> in a high risk population with subjects that had an </w:t>
      </w:r>
      <w:r w:rsidR="00D20EF0" w:rsidRPr="002C06EA">
        <w:rPr>
          <w:rFonts w:ascii="Book Antiqua" w:hAnsi="Book Antiqua" w:cstheme="minorHAnsi"/>
          <w:sz w:val="24"/>
          <w:szCs w:val="24"/>
        </w:rPr>
        <w:t>acute coronary syndrome</w:t>
      </w:r>
      <w:r w:rsidRPr="002C06EA">
        <w:rPr>
          <w:rFonts w:ascii="Book Antiqua" w:hAnsi="Book Antiqua" w:cstheme="minorHAnsi"/>
          <w:sz w:val="24"/>
          <w:szCs w:val="24"/>
        </w:rPr>
        <w:t xml:space="preserve"> in the 6 mo prior to the study with an average starting HbA1c of 7.7%, demonstrating noninferiority when compared to placebo but no superiority. One of the limitations of the trial was its short duration</w:t>
      </w:r>
      <w:r w:rsidR="00C1097D" w:rsidRPr="002C06EA">
        <w:rPr>
          <w:rFonts w:ascii="Book Antiqua" w:hAnsi="Book Antiqua" w:cstheme="minorHAnsi"/>
          <w:sz w:val="24"/>
          <w:szCs w:val="24"/>
        </w:rPr>
        <w:t xml:space="preserve"> and </w:t>
      </w:r>
      <w:r w:rsidR="00BC4D00" w:rsidRPr="002C06EA">
        <w:rPr>
          <w:rFonts w:ascii="Book Antiqua" w:hAnsi="Book Antiqua" w:cstheme="minorHAnsi"/>
          <w:sz w:val="24"/>
          <w:szCs w:val="24"/>
        </w:rPr>
        <w:t xml:space="preserve">the severity of the illness in this </w:t>
      </w:r>
      <w:r w:rsidR="00C1097D" w:rsidRPr="002C06EA">
        <w:rPr>
          <w:rFonts w:ascii="Book Antiqua" w:hAnsi="Book Antiqua" w:cstheme="minorHAnsi"/>
          <w:sz w:val="24"/>
          <w:szCs w:val="24"/>
        </w:rPr>
        <w:t xml:space="preserve">very </w:t>
      </w:r>
      <w:r w:rsidR="00D96EA3" w:rsidRPr="002C06EA">
        <w:rPr>
          <w:rFonts w:ascii="Book Antiqua" w:hAnsi="Book Antiqua" w:cstheme="minorHAnsi"/>
          <w:sz w:val="24"/>
          <w:szCs w:val="24"/>
        </w:rPr>
        <w:t>high-risk</w:t>
      </w:r>
      <w:r w:rsidR="00C1097D" w:rsidRPr="002C06EA">
        <w:rPr>
          <w:rFonts w:ascii="Book Antiqua" w:hAnsi="Book Antiqua" w:cstheme="minorHAnsi"/>
          <w:sz w:val="24"/>
          <w:szCs w:val="24"/>
        </w:rPr>
        <w:t xml:space="preserve"> population</w:t>
      </w:r>
      <w:r w:rsidRPr="002C06EA">
        <w:rPr>
          <w:rFonts w:ascii="Book Antiqua" w:hAnsi="Book Antiqua" w:cstheme="minorHAnsi"/>
          <w:sz w:val="24"/>
          <w:szCs w:val="24"/>
        </w:rPr>
        <w:t>.</w:t>
      </w:r>
    </w:p>
    <w:p w14:paraId="6C827620" w14:textId="79E6F3DD" w:rsidR="00FB09CC" w:rsidRPr="002C06EA" w:rsidRDefault="00FB09CC" w:rsidP="00652996">
      <w:pPr>
        <w:spacing w:after="0" w:line="360" w:lineRule="auto"/>
        <w:ind w:firstLineChars="100" w:firstLine="240"/>
        <w:jc w:val="both"/>
        <w:rPr>
          <w:rFonts w:ascii="Book Antiqua" w:hAnsi="Book Antiqua" w:cstheme="minorHAnsi"/>
          <w:sz w:val="24"/>
          <w:szCs w:val="24"/>
        </w:rPr>
      </w:pPr>
      <w:r w:rsidRPr="002C06EA">
        <w:rPr>
          <w:rFonts w:ascii="Book Antiqua" w:hAnsi="Book Antiqua" w:cstheme="minorHAnsi"/>
          <w:sz w:val="24"/>
          <w:szCs w:val="24"/>
        </w:rPr>
        <w:t>In 2016, GLP-1RA gained much more attention after the Liraglutide Effect and Action in Diabetes: Evaluation of Cardiovascular Outcome Results (LEADER</w:t>
      </w:r>
      <w:proofErr w:type="gramStart"/>
      <w:r w:rsidRPr="002C06EA">
        <w:rPr>
          <w:rFonts w:ascii="Book Antiqua" w:hAnsi="Book Antiqua" w:cstheme="minorHAnsi"/>
          <w:sz w:val="24"/>
          <w:szCs w:val="24"/>
        </w:rPr>
        <w:t>)</w:t>
      </w:r>
      <w:r w:rsidRPr="002C06EA">
        <w:rPr>
          <w:rFonts w:ascii="Book Antiqua" w:hAnsi="Book Antiqua" w:cstheme="minorHAnsi"/>
          <w:sz w:val="24"/>
          <w:szCs w:val="24"/>
          <w:vertAlign w:val="superscript"/>
        </w:rPr>
        <w:t>[</w:t>
      </w:r>
      <w:proofErr w:type="gramEnd"/>
      <w:r w:rsidRPr="002C06EA">
        <w:rPr>
          <w:rFonts w:ascii="Book Antiqua" w:hAnsi="Book Antiqua" w:cstheme="minorHAnsi"/>
          <w:sz w:val="24"/>
          <w:szCs w:val="24"/>
          <w:vertAlign w:val="superscript"/>
        </w:rPr>
        <w:t>2</w:t>
      </w:r>
      <w:r w:rsidR="0033591E" w:rsidRPr="002C06EA">
        <w:rPr>
          <w:rFonts w:ascii="Book Antiqua" w:hAnsi="Book Antiqua" w:cstheme="minorHAnsi"/>
          <w:sz w:val="24"/>
          <w:szCs w:val="24"/>
          <w:vertAlign w:val="superscript"/>
        </w:rPr>
        <w:t>4</w:t>
      </w:r>
      <w:r w:rsidRPr="002C06EA">
        <w:rPr>
          <w:rFonts w:ascii="Book Antiqua" w:hAnsi="Book Antiqua" w:cstheme="minorHAnsi"/>
          <w:sz w:val="24"/>
          <w:szCs w:val="24"/>
          <w:vertAlign w:val="superscript"/>
        </w:rPr>
        <w:t>]</w:t>
      </w:r>
      <w:r w:rsidRPr="002C06EA">
        <w:rPr>
          <w:rFonts w:ascii="Book Antiqua" w:hAnsi="Book Antiqua" w:cstheme="minorHAnsi"/>
          <w:sz w:val="24"/>
          <w:szCs w:val="24"/>
        </w:rPr>
        <w:t xml:space="preserve"> trial demonstrated the superiority of liraglutide in the primary end point (PEP) when compared against placebo in subjects with T2DM and high risk for CV events.</w:t>
      </w:r>
      <w:r w:rsidR="00E31A6A" w:rsidRPr="002C06EA">
        <w:rPr>
          <w:rFonts w:ascii="Book Antiqua" w:hAnsi="Book Antiqua" w:cstheme="minorHAnsi"/>
          <w:sz w:val="24"/>
          <w:szCs w:val="24"/>
        </w:rPr>
        <w:t xml:space="preserve"> </w:t>
      </w:r>
      <w:r w:rsidRPr="002C06EA">
        <w:rPr>
          <w:rFonts w:ascii="Book Antiqua" w:hAnsi="Book Antiqua" w:cstheme="minorHAnsi"/>
          <w:sz w:val="24"/>
          <w:szCs w:val="24"/>
        </w:rPr>
        <w:t>These patients had a lower rate of CV death, nonfatal myocardial infarctions (MI) and nonfatal strokes (but no statistical difference with all strokes). Starting average HbA1c was 8.7%.</w:t>
      </w:r>
      <w:r w:rsidR="00E31A6A" w:rsidRPr="002C06EA">
        <w:rPr>
          <w:rFonts w:ascii="Book Antiqua" w:hAnsi="Book Antiqua" w:cstheme="minorHAnsi"/>
          <w:sz w:val="24"/>
          <w:szCs w:val="24"/>
        </w:rPr>
        <w:t xml:space="preserve"> </w:t>
      </w:r>
      <w:r w:rsidRPr="002C06EA">
        <w:rPr>
          <w:rFonts w:ascii="Book Antiqua" w:hAnsi="Book Antiqua" w:cstheme="minorHAnsi"/>
          <w:sz w:val="24"/>
          <w:szCs w:val="24"/>
        </w:rPr>
        <w:t>The rate of hospitalization due to heart failure remained statistically nonsignificant.</w:t>
      </w:r>
    </w:p>
    <w:p w14:paraId="036EA2AA" w14:textId="716DF05B" w:rsidR="00C1097D" w:rsidRPr="002C06EA" w:rsidRDefault="00D96EA3" w:rsidP="00652996">
      <w:pPr>
        <w:spacing w:after="0" w:line="360" w:lineRule="auto"/>
        <w:ind w:firstLineChars="100" w:firstLine="240"/>
        <w:jc w:val="both"/>
        <w:rPr>
          <w:rFonts w:ascii="Book Antiqua" w:hAnsi="Book Antiqua" w:cstheme="minorHAnsi"/>
          <w:sz w:val="24"/>
          <w:szCs w:val="24"/>
        </w:rPr>
      </w:pPr>
      <w:r w:rsidRPr="002C06EA">
        <w:rPr>
          <w:rFonts w:ascii="Book Antiqua" w:hAnsi="Book Antiqua" w:cstheme="minorHAnsi"/>
          <w:sz w:val="24"/>
          <w:szCs w:val="24"/>
        </w:rPr>
        <w:t>Also,</w:t>
      </w:r>
      <w:r w:rsidR="00C1097D" w:rsidRPr="002C06EA">
        <w:rPr>
          <w:rFonts w:ascii="Book Antiqua" w:hAnsi="Book Antiqua" w:cstheme="minorHAnsi"/>
          <w:sz w:val="24"/>
          <w:szCs w:val="24"/>
        </w:rPr>
        <w:t xml:space="preserve"> in 2016, the</w:t>
      </w:r>
      <w:r w:rsidR="00FB09CC" w:rsidRPr="002C06EA">
        <w:rPr>
          <w:rFonts w:ascii="Book Antiqua" w:hAnsi="Book Antiqua" w:cstheme="minorHAnsi"/>
          <w:sz w:val="24"/>
          <w:szCs w:val="24"/>
        </w:rPr>
        <w:t xml:space="preserve"> Trial to Evaluate Cardiovascular and Other Long-term Outcomes With </w:t>
      </w:r>
      <w:proofErr w:type="spellStart"/>
      <w:r w:rsidR="00FB09CC" w:rsidRPr="002C06EA">
        <w:rPr>
          <w:rFonts w:ascii="Book Antiqua" w:hAnsi="Book Antiqua" w:cstheme="minorHAnsi"/>
          <w:sz w:val="24"/>
          <w:szCs w:val="24"/>
        </w:rPr>
        <w:t>Semaglutide</w:t>
      </w:r>
      <w:proofErr w:type="spellEnd"/>
      <w:r w:rsidR="00FB09CC" w:rsidRPr="002C06EA">
        <w:rPr>
          <w:rFonts w:ascii="Book Antiqua" w:hAnsi="Book Antiqua" w:cstheme="minorHAnsi"/>
          <w:sz w:val="24"/>
          <w:szCs w:val="24"/>
        </w:rPr>
        <w:t xml:space="preserve"> in Subjects With Type 2 Diabetes (SUSTAIN-6)</w:t>
      </w:r>
      <w:r w:rsidR="00FB09CC" w:rsidRPr="002C06EA">
        <w:rPr>
          <w:rFonts w:ascii="Book Antiqua" w:hAnsi="Book Antiqua" w:cstheme="minorHAnsi"/>
          <w:sz w:val="24"/>
          <w:szCs w:val="24"/>
          <w:vertAlign w:val="superscript"/>
        </w:rPr>
        <w:t>[2</w:t>
      </w:r>
      <w:r w:rsidR="0033591E" w:rsidRPr="002C06EA">
        <w:rPr>
          <w:rFonts w:ascii="Book Antiqua" w:hAnsi="Book Antiqua" w:cstheme="minorHAnsi"/>
          <w:sz w:val="24"/>
          <w:szCs w:val="24"/>
          <w:vertAlign w:val="superscript"/>
        </w:rPr>
        <w:t>5</w:t>
      </w:r>
      <w:r w:rsidR="00FB09CC" w:rsidRPr="002C06EA">
        <w:rPr>
          <w:rFonts w:ascii="Book Antiqua" w:hAnsi="Book Antiqua" w:cstheme="minorHAnsi"/>
          <w:sz w:val="24"/>
          <w:szCs w:val="24"/>
          <w:vertAlign w:val="superscript"/>
        </w:rPr>
        <w:t>]</w:t>
      </w:r>
      <w:r w:rsidR="00FB09CC" w:rsidRPr="002C06EA">
        <w:rPr>
          <w:rFonts w:ascii="Book Antiqua" w:hAnsi="Book Antiqua" w:cstheme="minorHAnsi"/>
          <w:sz w:val="24"/>
          <w:szCs w:val="24"/>
        </w:rPr>
        <w:t xml:space="preserve"> </w:t>
      </w:r>
      <w:r w:rsidR="00C1097D" w:rsidRPr="002C06EA">
        <w:rPr>
          <w:rFonts w:ascii="Book Antiqua" w:hAnsi="Book Antiqua" w:cstheme="minorHAnsi"/>
          <w:sz w:val="24"/>
          <w:szCs w:val="24"/>
        </w:rPr>
        <w:t xml:space="preserve">compared the once-weekly injection of </w:t>
      </w:r>
      <w:proofErr w:type="spellStart"/>
      <w:r w:rsidR="00C1097D" w:rsidRPr="002C06EA">
        <w:rPr>
          <w:rFonts w:ascii="Book Antiqua" w:hAnsi="Book Antiqua" w:cstheme="minorHAnsi"/>
          <w:sz w:val="24"/>
          <w:szCs w:val="24"/>
        </w:rPr>
        <w:t>semaglutide</w:t>
      </w:r>
      <w:proofErr w:type="spellEnd"/>
      <w:r w:rsidR="00C1097D" w:rsidRPr="002C06EA">
        <w:rPr>
          <w:rFonts w:ascii="Book Antiqua" w:hAnsi="Book Antiqua" w:cstheme="minorHAnsi"/>
          <w:sz w:val="24"/>
          <w:szCs w:val="24"/>
        </w:rPr>
        <w:t xml:space="preserve"> to placebo and had</w:t>
      </w:r>
      <w:r w:rsidR="00FB09CC" w:rsidRPr="002C06EA">
        <w:rPr>
          <w:rFonts w:ascii="Book Antiqua" w:hAnsi="Book Antiqua" w:cstheme="minorHAnsi"/>
          <w:sz w:val="24"/>
          <w:szCs w:val="24"/>
        </w:rPr>
        <w:t xml:space="preserve"> similar outcomes to liraglutide on a </w:t>
      </w:r>
      <w:r w:rsidRPr="002C06EA">
        <w:rPr>
          <w:rFonts w:ascii="Book Antiqua" w:hAnsi="Book Antiqua" w:cstheme="minorHAnsi"/>
          <w:sz w:val="24"/>
          <w:szCs w:val="24"/>
        </w:rPr>
        <w:t>patient</w:t>
      </w:r>
      <w:r w:rsidR="00FB09CC" w:rsidRPr="002C06EA">
        <w:rPr>
          <w:rFonts w:ascii="Book Antiqua" w:hAnsi="Book Antiqua" w:cstheme="minorHAnsi"/>
          <w:sz w:val="24"/>
          <w:szCs w:val="24"/>
        </w:rPr>
        <w:t xml:space="preserve"> with a sizable </w:t>
      </w:r>
      <w:r w:rsidR="00951BE3" w:rsidRPr="002C06EA">
        <w:rPr>
          <w:rFonts w:ascii="Book Antiqua" w:hAnsi="Book Antiqua" w:cstheme="minorHAnsi"/>
          <w:sz w:val="24"/>
          <w:szCs w:val="24"/>
        </w:rPr>
        <w:t xml:space="preserve">prevalence </w:t>
      </w:r>
      <w:r w:rsidR="00FB09CC" w:rsidRPr="002C06EA">
        <w:rPr>
          <w:rFonts w:ascii="Book Antiqua" w:hAnsi="Book Antiqua" w:cstheme="minorHAnsi"/>
          <w:sz w:val="24"/>
          <w:szCs w:val="24"/>
        </w:rPr>
        <w:t>of ischemic heart disease and hypertension (60</w:t>
      </w:r>
      <w:r w:rsidR="00D20EF0" w:rsidRPr="002C06EA">
        <w:rPr>
          <w:rFonts w:ascii="Book Antiqua" w:hAnsi="Book Antiqua" w:cstheme="minorHAnsi"/>
          <w:sz w:val="24"/>
          <w:szCs w:val="24"/>
        </w:rPr>
        <w:t>%</w:t>
      </w:r>
      <w:r w:rsidR="00FB09CC" w:rsidRPr="002C06EA">
        <w:rPr>
          <w:rFonts w:ascii="Book Antiqua" w:hAnsi="Book Antiqua" w:cstheme="minorHAnsi"/>
          <w:sz w:val="24"/>
          <w:szCs w:val="24"/>
        </w:rPr>
        <w:t xml:space="preserve"> and 93</w:t>
      </w:r>
      <w:r w:rsidR="00D20EF0" w:rsidRPr="002C06EA">
        <w:rPr>
          <w:rFonts w:ascii="Book Antiqua" w:hAnsi="Book Antiqua" w:cstheme="minorHAnsi"/>
          <w:sz w:val="24"/>
          <w:szCs w:val="24"/>
        </w:rPr>
        <w:t>%</w:t>
      </w:r>
      <w:r w:rsidR="00FB09CC" w:rsidRPr="002C06EA">
        <w:rPr>
          <w:rFonts w:ascii="Book Antiqua" w:hAnsi="Book Antiqua" w:cstheme="minorHAnsi"/>
          <w:sz w:val="24"/>
          <w:szCs w:val="24"/>
        </w:rPr>
        <w:t xml:space="preserve"> respectively). This was achieved with fewer patients and less years of follow-up (2 compared to 4 in the LEADER trial). </w:t>
      </w:r>
      <w:r w:rsidR="00C1097D" w:rsidRPr="002C06EA">
        <w:rPr>
          <w:rFonts w:ascii="Book Antiqua" w:hAnsi="Book Antiqua" w:cstheme="minorHAnsi"/>
          <w:sz w:val="24"/>
          <w:szCs w:val="24"/>
        </w:rPr>
        <w:t xml:space="preserve">The once-weekly injection of </w:t>
      </w:r>
      <w:proofErr w:type="spellStart"/>
      <w:r w:rsidR="00C1097D" w:rsidRPr="002C06EA">
        <w:rPr>
          <w:rFonts w:ascii="Book Antiqua" w:hAnsi="Book Antiqua" w:cstheme="minorHAnsi"/>
          <w:sz w:val="24"/>
          <w:szCs w:val="24"/>
        </w:rPr>
        <w:t>semaglutide</w:t>
      </w:r>
      <w:proofErr w:type="spellEnd"/>
      <w:r w:rsidR="00C1097D" w:rsidRPr="002C06EA">
        <w:rPr>
          <w:rFonts w:ascii="Book Antiqua" w:hAnsi="Book Antiqua" w:cstheme="minorHAnsi"/>
          <w:sz w:val="24"/>
          <w:szCs w:val="24"/>
        </w:rPr>
        <w:t xml:space="preserve"> was FDA approved in 2017 and in 2019 Novo Nordisk filed for FDA approval for a new </w:t>
      </w:r>
      <w:r w:rsidR="00951BE3" w:rsidRPr="002C06EA">
        <w:rPr>
          <w:rFonts w:ascii="Book Antiqua" w:hAnsi="Book Antiqua" w:cstheme="minorHAnsi"/>
          <w:sz w:val="24"/>
          <w:szCs w:val="24"/>
        </w:rPr>
        <w:t>CV</w:t>
      </w:r>
      <w:r w:rsidR="00C1097D" w:rsidRPr="002C06EA">
        <w:rPr>
          <w:rFonts w:ascii="Book Antiqua" w:hAnsi="Book Antiqua" w:cstheme="minorHAnsi"/>
          <w:sz w:val="24"/>
          <w:szCs w:val="24"/>
        </w:rPr>
        <w:t xml:space="preserve"> indication </w:t>
      </w:r>
      <w:r w:rsidR="00951BE3" w:rsidRPr="002C06EA">
        <w:rPr>
          <w:rFonts w:ascii="Book Antiqua" w:hAnsi="Book Antiqua" w:cstheme="minorHAnsi"/>
          <w:sz w:val="24"/>
          <w:szCs w:val="24"/>
        </w:rPr>
        <w:t xml:space="preserve">based on the SUSTAIN-6 trial. Simultaneously they filed for FDA approval for oral </w:t>
      </w:r>
      <w:proofErr w:type="spellStart"/>
      <w:proofErr w:type="gramStart"/>
      <w:r w:rsidR="00951BE3" w:rsidRPr="002C06EA">
        <w:rPr>
          <w:rFonts w:ascii="Book Antiqua" w:hAnsi="Book Antiqua" w:cstheme="minorHAnsi"/>
          <w:sz w:val="24"/>
          <w:szCs w:val="24"/>
        </w:rPr>
        <w:t>semaglutide</w:t>
      </w:r>
      <w:proofErr w:type="spellEnd"/>
      <w:r w:rsidR="00A23B8D" w:rsidRPr="002C06EA">
        <w:rPr>
          <w:rFonts w:ascii="Book Antiqua" w:hAnsi="Book Antiqua" w:cstheme="minorHAnsi"/>
          <w:sz w:val="24"/>
          <w:szCs w:val="24"/>
          <w:vertAlign w:val="superscript"/>
        </w:rPr>
        <w:t>[</w:t>
      </w:r>
      <w:proofErr w:type="gramEnd"/>
      <w:r w:rsidR="00A23B8D" w:rsidRPr="002C06EA">
        <w:rPr>
          <w:rFonts w:ascii="Book Antiqua" w:hAnsi="Book Antiqua" w:cstheme="minorHAnsi"/>
          <w:sz w:val="24"/>
          <w:szCs w:val="24"/>
          <w:vertAlign w:val="superscript"/>
        </w:rPr>
        <w:t>2</w:t>
      </w:r>
      <w:r w:rsidR="0033591E" w:rsidRPr="002C06EA">
        <w:rPr>
          <w:rFonts w:ascii="Book Antiqua" w:hAnsi="Book Antiqua" w:cstheme="minorHAnsi"/>
          <w:sz w:val="24"/>
          <w:szCs w:val="24"/>
          <w:vertAlign w:val="superscript"/>
        </w:rPr>
        <w:t>6</w:t>
      </w:r>
      <w:r w:rsidR="00A23B8D" w:rsidRPr="002C06EA">
        <w:rPr>
          <w:rFonts w:ascii="Book Antiqua" w:hAnsi="Book Antiqua" w:cstheme="minorHAnsi"/>
          <w:sz w:val="24"/>
          <w:szCs w:val="24"/>
          <w:vertAlign w:val="superscript"/>
        </w:rPr>
        <w:t xml:space="preserve">] </w:t>
      </w:r>
      <w:r w:rsidR="00951BE3" w:rsidRPr="002C06EA">
        <w:rPr>
          <w:rFonts w:ascii="Book Antiqua" w:hAnsi="Book Antiqua" w:cstheme="minorHAnsi"/>
          <w:sz w:val="24"/>
          <w:szCs w:val="24"/>
        </w:rPr>
        <w:t>which would be the first GLP1RA in a pill form</w:t>
      </w:r>
      <w:r w:rsidR="007C2095" w:rsidRPr="002C06EA">
        <w:rPr>
          <w:rFonts w:ascii="Book Antiqua" w:hAnsi="Book Antiqua" w:cstheme="minorHAnsi"/>
          <w:sz w:val="24"/>
          <w:szCs w:val="24"/>
        </w:rPr>
        <w:t xml:space="preserve"> and the pertaining CVOT </w:t>
      </w:r>
      <w:r w:rsidR="009B71BB" w:rsidRPr="002C06EA">
        <w:rPr>
          <w:rFonts w:ascii="Book Antiqua" w:hAnsi="Book Antiqua" w:cstheme="minorHAnsi"/>
          <w:sz w:val="24"/>
          <w:szCs w:val="24"/>
        </w:rPr>
        <w:t xml:space="preserve">PIONEER6 </w:t>
      </w:r>
      <w:r w:rsidR="007C2095" w:rsidRPr="002C06EA">
        <w:rPr>
          <w:rFonts w:ascii="Book Antiqua" w:hAnsi="Book Antiqua" w:cstheme="minorHAnsi"/>
          <w:sz w:val="24"/>
          <w:szCs w:val="24"/>
        </w:rPr>
        <w:t>is discussed below</w:t>
      </w:r>
      <w:r w:rsidR="00951BE3" w:rsidRPr="002C06EA">
        <w:rPr>
          <w:rFonts w:ascii="Book Antiqua" w:hAnsi="Book Antiqua" w:cstheme="minorHAnsi"/>
          <w:sz w:val="24"/>
          <w:szCs w:val="24"/>
        </w:rPr>
        <w:t>.</w:t>
      </w:r>
    </w:p>
    <w:p w14:paraId="22747A36" w14:textId="59522FAC" w:rsidR="00FB09CC" w:rsidRPr="002C06EA" w:rsidRDefault="00104C02" w:rsidP="00652996">
      <w:pPr>
        <w:spacing w:after="0" w:line="360" w:lineRule="auto"/>
        <w:ind w:firstLineChars="100" w:firstLine="240"/>
        <w:jc w:val="both"/>
        <w:rPr>
          <w:rFonts w:ascii="Book Antiqua" w:hAnsi="Book Antiqua" w:cstheme="minorHAnsi"/>
          <w:sz w:val="24"/>
          <w:szCs w:val="24"/>
        </w:rPr>
      </w:pPr>
      <w:r w:rsidRPr="002C06EA">
        <w:rPr>
          <w:rFonts w:ascii="Book Antiqua" w:hAnsi="Book Antiqua" w:cstheme="minorHAnsi"/>
          <w:sz w:val="24"/>
          <w:szCs w:val="24"/>
        </w:rPr>
        <w:t>Subsequently in 201</w:t>
      </w:r>
      <w:r w:rsidR="003A6204" w:rsidRPr="002C06EA">
        <w:rPr>
          <w:rFonts w:ascii="Book Antiqua" w:hAnsi="Book Antiqua" w:cstheme="minorHAnsi"/>
          <w:sz w:val="24"/>
          <w:szCs w:val="24"/>
        </w:rPr>
        <w:t>6-201</w:t>
      </w:r>
      <w:r w:rsidRPr="002C06EA">
        <w:rPr>
          <w:rFonts w:ascii="Book Antiqua" w:hAnsi="Book Antiqua" w:cstheme="minorHAnsi"/>
          <w:sz w:val="24"/>
          <w:szCs w:val="24"/>
        </w:rPr>
        <w:t>7,</w:t>
      </w:r>
      <w:r w:rsidR="003A6204" w:rsidRPr="002C06EA">
        <w:rPr>
          <w:rFonts w:ascii="Book Antiqua" w:hAnsi="Book Antiqua" w:cstheme="minorHAnsi"/>
          <w:sz w:val="24"/>
          <w:szCs w:val="24"/>
        </w:rPr>
        <w:t xml:space="preserve"> two CVOTs were published on</w:t>
      </w:r>
      <w:r w:rsidRPr="002C06EA">
        <w:rPr>
          <w:rFonts w:ascii="Book Antiqua" w:hAnsi="Book Antiqua" w:cstheme="minorHAnsi"/>
          <w:sz w:val="24"/>
          <w:szCs w:val="24"/>
        </w:rPr>
        <w:t xml:space="preserve"> another </w:t>
      </w:r>
      <w:r w:rsidR="00951BE3" w:rsidRPr="002C06EA">
        <w:rPr>
          <w:rFonts w:ascii="Book Antiqua" w:hAnsi="Book Antiqua" w:cstheme="minorHAnsi"/>
          <w:sz w:val="24"/>
          <w:szCs w:val="24"/>
        </w:rPr>
        <w:t>GLP1RA</w:t>
      </w:r>
      <w:r w:rsidR="003A6204" w:rsidRPr="002C06EA">
        <w:rPr>
          <w:rFonts w:ascii="Book Antiqua" w:hAnsi="Book Antiqua" w:cstheme="minorHAnsi"/>
          <w:sz w:val="24"/>
          <w:szCs w:val="24"/>
        </w:rPr>
        <w:t xml:space="preserve"> exenatide. T</w:t>
      </w:r>
      <w:r w:rsidRPr="002C06EA">
        <w:rPr>
          <w:rFonts w:ascii="Book Antiqua" w:hAnsi="Book Antiqua" w:cstheme="minorHAnsi"/>
          <w:sz w:val="24"/>
          <w:szCs w:val="24"/>
        </w:rPr>
        <w:t>he</w:t>
      </w:r>
      <w:r w:rsidR="00FB09CC" w:rsidRPr="002C06EA">
        <w:rPr>
          <w:rFonts w:ascii="Book Antiqua" w:hAnsi="Book Antiqua" w:cstheme="minorHAnsi"/>
          <w:sz w:val="24"/>
          <w:szCs w:val="24"/>
        </w:rPr>
        <w:t xml:space="preserve"> Exenatide Study of Cardiovascular Event Lowering Trial</w:t>
      </w:r>
      <w:bookmarkStart w:id="0" w:name="_Hlk4689934"/>
      <w:r w:rsidR="00D20EF0" w:rsidRPr="002C06EA">
        <w:rPr>
          <w:rFonts w:ascii="Book Antiqua" w:hAnsi="Book Antiqua" w:cstheme="minorHAnsi"/>
          <w:sz w:val="24"/>
          <w:szCs w:val="24"/>
          <w:vertAlign w:val="superscript"/>
        </w:rPr>
        <w:t xml:space="preserve"> </w:t>
      </w:r>
      <w:r w:rsidR="00FB09CC" w:rsidRPr="002C06EA">
        <w:rPr>
          <w:rFonts w:ascii="Book Antiqua" w:hAnsi="Book Antiqua" w:cstheme="minorHAnsi"/>
          <w:sz w:val="24"/>
          <w:szCs w:val="24"/>
          <w:vertAlign w:val="superscript"/>
        </w:rPr>
        <w:t>[2</w:t>
      </w:r>
      <w:r w:rsidR="0033591E" w:rsidRPr="002C06EA">
        <w:rPr>
          <w:rFonts w:ascii="Book Antiqua" w:hAnsi="Book Antiqua" w:cstheme="minorHAnsi"/>
          <w:sz w:val="24"/>
          <w:szCs w:val="24"/>
          <w:vertAlign w:val="superscript"/>
        </w:rPr>
        <w:t>7</w:t>
      </w:r>
      <w:r w:rsidR="00FB09CC" w:rsidRPr="002C06EA">
        <w:rPr>
          <w:rFonts w:ascii="Book Antiqua" w:hAnsi="Book Antiqua" w:cstheme="minorHAnsi"/>
          <w:sz w:val="24"/>
          <w:szCs w:val="24"/>
          <w:vertAlign w:val="superscript"/>
        </w:rPr>
        <w:t>]</w:t>
      </w:r>
      <w:bookmarkEnd w:id="0"/>
      <w:r w:rsidR="00FB09CC" w:rsidRPr="002C06EA">
        <w:rPr>
          <w:rFonts w:ascii="Book Antiqua" w:hAnsi="Book Antiqua" w:cstheme="minorHAnsi"/>
          <w:sz w:val="24"/>
          <w:szCs w:val="24"/>
        </w:rPr>
        <w:t xml:space="preserve"> </w:t>
      </w:r>
      <w:r w:rsidR="00B40387" w:rsidRPr="002C06EA">
        <w:rPr>
          <w:rFonts w:ascii="Book Antiqua" w:hAnsi="Book Antiqua" w:cstheme="minorHAnsi"/>
          <w:sz w:val="24"/>
          <w:szCs w:val="24"/>
        </w:rPr>
        <w:t>confirmed noninferiority</w:t>
      </w:r>
      <w:r w:rsidR="003A6204" w:rsidRPr="002C06EA">
        <w:rPr>
          <w:rFonts w:ascii="Book Antiqua" w:hAnsi="Book Antiqua" w:cstheme="minorHAnsi"/>
          <w:sz w:val="24"/>
          <w:szCs w:val="24"/>
        </w:rPr>
        <w:t xml:space="preserve"> with once weekly subcutaneous injection of exenatide</w:t>
      </w:r>
      <w:r w:rsidR="00FB09CC" w:rsidRPr="002C06EA">
        <w:rPr>
          <w:rFonts w:ascii="Book Antiqua" w:hAnsi="Book Antiqua" w:cstheme="minorHAnsi"/>
          <w:sz w:val="24"/>
          <w:szCs w:val="24"/>
        </w:rPr>
        <w:t xml:space="preserve"> </w:t>
      </w:r>
      <w:r w:rsidR="00951BE3" w:rsidRPr="002C06EA">
        <w:rPr>
          <w:rFonts w:ascii="Book Antiqua" w:hAnsi="Book Antiqua" w:cstheme="minorHAnsi"/>
          <w:sz w:val="24"/>
          <w:szCs w:val="24"/>
        </w:rPr>
        <w:t>but lacking s</w:t>
      </w:r>
      <w:r w:rsidR="00FB09CC" w:rsidRPr="002C06EA">
        <w:rPr>
          <w:rFonts w:ascii="Book Antiqua" w:hAnsi="Book Antiqua" w:cstheme="minorHAnsi"/>
          <w:sz w:val="24"/>
          <w:szCs w:val="24"/>
        </w:rPr>
        <w:t xml:space="preserve">uperiority when comparing to placebo. The study had </w:t>
      </w:r>
      <w:r w:rsidR="007B57E3" w:rsidRPr="002C06EA">
        <w:rPr>
          <w:rFonts w:ascii="Book Antiqua" w:hAnsi="Book Antiqua" w:cstheme="minorHAnsi"/>
          <w:sz w:val="24"/>
          <w:szCs w:val="24"/>
        </w:rPr>
        <w:t xml:space="preserve">the largest population in CVOT at the time with </w:t>
      </w:r>
      <w:r w:rsidR="00FB09CC" w:rsidRPr="002C06EA">
        <w:rPr>
          <w:rFonts w:ascii="Book Antiqua" w:hAnsi="Book Antiqua" w:cstheme="minorHAnsi"/>
          <w:sz w:val="24"/>
          <w:szCs w:val="24"/>
        </w:rPr>
        <w:t xml:space="preserve">14752 patients, from which 70% had a previous </w:t>
      </w:r>
      <w:r w:rsidR="00951BE3" w:rsidRPr="002C06EA">
        <w:rPr>
          <w:rFonts w:ascii="Book Antiqua" w:hAnsi="Book Antiqua" w:cstheme="minorHAnsi"/>
          <w:sz w:val="24"/>
          <w:szCs w:val="24"/>
        </w:rPr>
        <w:t>CV</w:t>
      </w:r>
      <w:r w:rsidR="00FB09CC" w:rsidRPr="002C06EA">
        <w:rPr>
          <w:rFonts w:ascii="Book Antiqua" w:hAnsi="Book Antiqua" w:cstheme="minorHAnsi"/>
          <w:sz w:val="24"/>
          <w:szCs w:val="24"/>
        </w:rPr>
        <w:t xml:space="preserve"> event, including coronary artery disease, ischemic cerebrovascular disease or peripheral artery disease. On average, the starting HbA1c was 8%.</w:t>
      </w:r>
      <w:r w:rsidR="00E31A6A" w:rsidRPr="002C06EA">
        <w:rPr>
          <w:rFonts w:ascii="Book Antiqua" w:hAnsi="Book Antiqua" w:cstheme="minorHAnsi"/>
          <w:sz w:val="24"/>
          <w:szCs w:val="24"/>
        </w:rPr>
        <w:t xml:space="preserve"> </w:t>
      </w:r>
      <w:r w:rsidR="00FB09CC" w:rsidRPr="002C06EA">
        <w:rPr>
          <w:rFonts w:ascii="Book Antiqua" w:hAnsi="Book Antiqua" w:cstheme="minorHAnsi"/>
          <w:sz w:val="24"/>
          <w:szCs w:val="24"/>
        </w:rPr>
        <w:t>The main pitfall of the study was the inclusion of</w:t>
      </w:r>
      <w:r w:rsidR="00B40387" w:rsidRPr="002C06EA">
        <w:rPr>
          <w:rFonts w:ascii="Book Antiqua" w:hAnsi="Book Antiqua" w:cstheme="minorHAnsi"/>
          <w:sz w:val="24"/>
          <w:szCs w:val="24"/>
        </w:rPr>
        <w:t xml:space="preserve"> a</w:t>
      </w:r>
      <w:r w:rsidR="00FB09CC" w:rsidRPr="002C06EA">
        <w:rPr>
          <w:rFonts w:ascii="Book Antiqua" w:hAnsi="Book Antiqua" w:cstheme="minorHAnsi"/>
          <w:sz w:val="24"/>
          <w:szCs w:val="24"/>
        </w:rPr>
        <w:t xml:space="preserve"> sizable number of patients using SGLT2i in the placebo group.</w:t>
      </w:r>
      <w:r w:rsidR="003A6204" w:rsidRPr="002C06EA">
        <w:rPr>
          <w:rFonts w:ascii="Book Antiqua" w:hAnsi="Book Antiqua" w:cstheme="minorHAnsi"/>
          <w:sz w:val="24"/>
          <w:szCs w:val="24"/>
        </w:rPr>
        <w:t xml:space="preserve"> </w:t>
      </w:r>
      <w:r w:rsidR="00B40387" w:rsidRPr="002C06EA">
        <w:rPr>
          <w:rFonts w:ascii="Book Antiqua" w:hAnsi="Book Antiqua" w:cstheme="minorHAnsi"/>
          <w:sz w:val="24"/>
          <w:szCs w:val="24"/>
        </w:rPr>
        <w:t>A phase</w:t>
      </w:r>
      <w:r w:rsidR="007B57E3" w:rsidRPr="002C06EA">
        <w:rPr>
          <w:rFonts w:ascii="Book Antiqua" w:hAnsi="Book Antiqua" w:cstheme="minorHAnsi"/>
          <w:sz w:val="24"/>
          <w:szCs w:val="24"/>
        </w:rPr>
        <w:t xml:space="preserve"> 3 safety trial, </w:t>
      </w:r>
      <w:r w:rsidR="003A6204" w:rsidRPr="002C06EA">
        <w:rPr>
          <w:rFonts w:ascii="Book Antiqua" w:hAnsi="Book Antiqua" w:cstheme="minorHAnsi"/>
          <w:sz w:val="24"/>
          <w:szCs w:val="24"/>
        </w:rPr>
        <w:t>FREEDOM-</w:t>
      </w:r>
      <w:proofErr w:type="gramStart"/>
      <w:r w:rsidR="003A6204" w:rsidRPr="002C06EA">
        <w:rPr>
          <w:rFonts w:ascii="Book Antiqua" w:hAnsi="Book Antiqua" w:cstheme="minorHAnsi"/>
          <w:sz w:val="24"/>
          <w:szCs w:val="24"/>
        </w:rPr>
        <w:t>CVO</w:t>
      </w:r>
      <w:r w:rsidR="001D72E5" w:rsidRPr="002C06EA">
        <w:rPr>
          <w:rFonts w:ascii="Book Antiqua" w:hAnsi="Book Antiqua" w:cstheme="minorHAnsi"/>
          <w:sz w:val="24"/>
          <w:szCs w:val="24"/>
          <w:vertAlign w:val="superscript"/>
        </w:rPr>
        <w:t>[</w:t>
      </w:r>
      <w:proofErr w:type="gramEnd"/>
      <w:r w:rsidR="00054382" w:rsidRPr="002C06EA">
        <w:rPr>
          <w:rFonts w:ascii="Book Antiqua" w:hAnsi="Book Antiqua" w:cstheme="minorHAnsi"/>
          <w:sz w:val="24"/>
          <w:szCs w:val="24"/>
          <w:vertAlign w:val="superscript"/>
        </w:rPr>
        <w:t>2</w:t>
      </w:r>
      <w:r w:rsidR="0033591E" w:rsidRPr="002C06EA">
        <w:rPr>
          <w:rFonts w:ascii="Book Antiqua" w:hAnsi="Book Antiqua" w:cstheme="minorHAnsi"/>
          <w:sz w:val="24"/>
          <w:szCs w:val="24"/>
          <w:vertAlign w:val="superscript"/>
        </w:rPr>
        <w:t>8</w:t>
      </w:r>
      <w:r w:rsidR="001D72E5" w:rsidRPr="002C06EA">
        <w:rPr>
          <w:rFonts w:ascii="Book Antiqua" w:hAnsi="Book Antiqua" w:cstheme="minorHAnsi"/>
          <w:sz w:val="24"/>
          <w:szCs w:val="24"/>
          <w:vertAlign w:val="superscript"/>
        </w:rPr>
        <w:t>]</w:t>
      </w:r>
      <w:r w:rsidR="003A6204" w:rsidRPr="002C06EA">
        <w:rPr>
          <w:rFonts w:ascii="Book Antiqua" w:hAnsi="Book Antiqua" w:cstheme="minorHAnsi"/>
          <w:sz w:val="24"/>
          <w:szCs w:val="24"/>
        </w:rPr>
        <w:t>,</w:t>
      </w:r>
      <w:r w:rsidR="007B57E3" w:rsidRPr="002C06EA">
        <w:rPr>
          <w:rFonts w:ascii="Book Antiqua" w:hAnsi="Book Antiqua" w:cstheme="minorHAnsi"/>
          <w:sz w:val="24"/>
          <w:szCs w:val="24"/>
        </w:rPr>
        <w:t xml:space="preserve"> had more than 4,000 patients</w:t>
      </w:r>
      <w:r w:rsidR="003A6204" w:rsidRPr="002C06EA">
        <w:rPr>
          <w:rFonts w:ascii="Book Antiqua" w:hAnsi="Book Antiqua" w:cstheme="minorHAnsi"/>
          <w:sz w:val="24"/>
          <w:szCs w:val="24"/>
        </w:rPr>
        <w:t xml:space="preserve"> supplied with exenatide thro</w:t>
      </w:r>
      <w:r w:rsidR="007B57E3" w:rsidRPr="002C06EA">
        <w:rPr>
          <w:rFonts w:ascii="Book Antiqua" w:hAnsi="Book Antiqua" w:cstheme="minorHAnsi"/>
          <w:sz w:val="24"/>
          <w:szCs w:val="24"/>
        </w:rPr>
        <w:t xml:space="preserve">ugh a continuous implanted pump and </w:t>
      </w:r>
      <w:r w:rsidR="004F2092" w:rsidRPr="002C06EA">
        <w:rPr>
          <w:rFonts w:ascii="Book Antiqua" w:hAnsi="Book Antiqua" w:cstheme="minorHAnsi"/>
          <w:sz w:val="24"/>
          <w:szCs w:val="24"/>
        </w:rPr>
        <w:t>announced</w:t>
      </w:r>
      <w:r w:rsidR="007B57E3" w:rsidRPr="002C06EA">
        <w:rPr>
          <w:rFonts w:ascii="Book Antiqua" w:hAnsi="Book Antiqua" w:cstheme="minorHAnsi"/>
          <w:sz w:val="24"/>
          <w:szCs w:val="24"/>
        </w:rPr>
        <w:t xml:space="preserve"> non-inferiority in CV safety.</w:t>
      </w:r>
      <w:r w:rsidR="004F2092" w:rsidRPr="002C06EA">
        <w:rPr>
          <w:rFonts w:ascii="Book Antiqua" w:hAnsi="Book Antiqua" w:cstheme="minorHAnsi"/>
          <w:sz w:val="24"/>
          <w:szCs w:val="24"/>
        </w:rPr>
        <w:t xml:space="preserve"> The subcutaneous pump would potentially address the high rate of discontinuation with weekly exenatide, which was 43%. </w:t>
      </w:r>
    </w:p>
    <w:p w14:paraId="75CB4EFA" w14:textId="3CEC05A7" w:rsidR="004F2092" w:rsidRPr="002C06EA" w:rsidRDefault="003A6204" w:rsidP="00652996">
      <w:pPr>
        <w:spacing w:after="0" w:line="360" w:lineRule="auto"/>
        <w:ind w:firstLineChars="100" w:firstLine="240"/>
        <w:jc w:val="both"/>
        <w:rPr>
          <w:rFonts w:ascii="Book Antiqua" w:hAnsi="Book Antiqua" w:cstheme="minorHAnsi"/>
          <w:sz w:val="24"/>
          <w:szCs w:val="24"/>
        </w:rPr>
      </w:pPr>
      <w:r w:rsidRPr="002C06EA">
        <w:rPr>
          <w:rFonts w:ascii="Book Antiqua" w:hAnsi="Book Antiqua" w:cstheme="minorHAnsi"/>
          <w:sz w:val="24"/>
          <w:szCs w:val="24"/>
        </w:rPr>
        <w:t>Finally</w:t>
      </w:r>
      <w:r w:rsidR="009F7F72" w:rsidRPr="002C06EA">
        <w:rPr>
          <w:rFonts w:ascii="Book Antiqua" w:hAnsi="Book Antiqua" w:cstheme="minorHAnsi"/>
          <w:sz w:val="24"/>
          <w:szCs w:val="24"/>
        </w:rPr>
        <w:t>,</w:t>
      </w:r>
      <w:r w:rsidRPr="002C06EA">
        <w:rPr>
          <w:rFonts w:ascii="Book Antiqua" w:hAnsi="Book Antiqua" w:cstheme="minorHAnsi"/>
          <w:sz w:val="24"/>
          <w:szCs w:val="24"/>
        </w:rPr>
        <w:t xml:space="preserve"> in 2018, three more CVOTs with GLP</w:t>
      </w:r>
      <w:r w:rsidR="00B40387" w:rsidRPr="002C06EA">
        <w:rPr>
          <w:rFonts w:ascii="Book Antiqua" w:hAnsi="Book Antiqua" w:cstheme="minorHAnsi"/>
          <w:sz w:val="24"/>
          <w:szCs w:val="24"/>
        </w:rPr>
        <w:t>-</w:t>
      </w:r>
      <w:r w:rsidRPr="002C06EA">
        <w:rPr>
          <w:rFonts w:ascii="Book Antiqua" w:hAnsi="Book Antiqua" w:cstheme="minorHAnsi"/>
          <w:sz w:val="24"/>
          <w:szCs w:val="24"/>
        </w:rPr>
        <w:t>1RAs</w:t>
      </w:r>
      <w:r w:rsidR="004F2092" w:rsidRPr="002C06EA">
        <w:rPr>
          <w:rFonts w:ascii="Book Antiqua" w:hAnsi="Book Antiqua" w:cstheme="minorHAnsi"/>
          <w:sz w:val="24"/>
          <w:szCs w:val="24"/>
        </w:rPr>
        <w:t xml:space="preserve"> were announced</w:t>
      </w:r>
      <w:r w:rsidR="00FA008A" w:rsidRPr="002C06EA">
        <w:rPr>
          <w:rFonts w:ascii="Book Antiqua" w:hAnsi="Book Antiqua" w:cstheme="minorHAnsi"/>
          <w:sz w:val="24"/>
          <w:szCs w:val="24"/>
        </w:rPr>
        <w:t xml:space="preserve"> and full results are yet to be reported</w:t>
      </w:r>
      <w:r w:rsidR="004F2092" w:rsidRPr="002C06EA">
        <w:rPr>
          <w:rFonts w:ascii="Book Antiqua" w:hAnsi="Book Antiqua" w:cstheme="minorHAnsi"/>
          <w:sz w:val="24"/>
          <w:szCs w:val="24"/>
        </w:rPr>
        <w:t>. REWIND</w:t>
      </w:r>
      <w:r w:rsidR="00970A4F" w:rsidRPr="002C06EA">
        <w:rPr>
          <w:rFonts w:ascii="Book Antiqua" w:hAnsi="Book Antiqua" w:cstheme="minorHAnsi"/>
          <w:sz w:val="24"/>
          <w:szCs w:val="24"/>
          <w:vertAlign w:val="superscript"/>
        </w:rPr>
        <w:t>[</w:t>
      </w:r>
      <w:r w:rsidR="00054382" w:rsidRPr="002C06EA">
        <w:rPr>
          <w:rFonts w:ascii="Book Antiqua" w:hAnsi="Book Antiqua" w:cstheme="minorHAnsi"/>
          <w:sz w:val="24"/>
          <w:szCs w:val="24"/>
          <w:vertAlign w:val="superscript"/>
        </w:rPr>
        <w:t>2</w:t>
      </w:r>
      <w:r w:rsidR="0033591E" w:rsidRPr="002C06EA">
        <w:rPr>
          <w:rFonts w:ascii="Book Antiqua" w:hAnsi="Book Antiqua" w:cstheme="minorHAnsi"/>
          <w:sz w:val="24"/>
          <w:szCs w:val="24"/>
          <w:vertAlign w:val="superscript"/>
        </w:rPr>
        <w:t>9</w:t>
      </w:r>
      <w:r w:rsidR="00970A4F" w:rsidRPr="002C06EA">
        <w:rPr>
          <w:rFonts w:ascii="Book Antiqua" w:hAnsi="Book Antiqua" w:cstheme="minorHAnsi"/>
          <w:sz w:val="24"/>
          <w:szCs w:val="24"/>
          <w:vertAlign w:val="superscript"/>
        </w:rPr>
        <w:t>]</w:t>
      </w:r>
      <w:r w:rsidR="00B40387" w:rsidRPr="002C06EA">
        <w:rPr>
          <w:rFonts w:ascii="Book Antiqua" w:hAnsi="Book Antiqua" w:cstheme="minorHAnsi"/>
          <w:sz w:val="24"/>
          <w:szCs w:val="24"/>
        </w:rPr>
        <w:t>,</w:t>
      </w:r>
      <w:r w:rsidR="004F2092" w:rsidRPr="002C06EA">
        <w:rPr>
          <w:rFonts w:ascii="Book Antiqua" w:hAnsi="Book Antiqua" w:cstheme="minorHAnsi"/>
          <w:sz w:val="24"/>
          <w:szCs w:val="24"/>
        </w:rPr>
        <w:t xml:space="preserve"> investigating a weekly dulaglutide with an international scope, 46% women, and including T2DM with coexisting CVD or 2 or more CV risk factors. Only 36% of the 9901 patients had established CVD, yet at a median follow-up of 5 years, dulaglutide was still showing significantly reduced MACE. </w:t>
      </w:r>
      <w:r w:rsidR="007C2095" w:rsidRPr="002C06EA">
        <w:rPr>
          <w:rFonts w:ascii="Book Antiqua" w:hAnsi="Book Antiqua" w:cstheme="minorHAnsi"/>
          <w:sz w:val="24"/>
          <w:szCs w:val="24"/>
        </w:rPr>
        <w:t>Next, Albiglutide was studied in the HARMONY</w:t>
      </w:r>
      <w:r w:rsidR="00970A4F" w:rsidRPr="002C06EA">
        <w:rPr>
          <w:rFonts w:ascii="Book Antiqua" w:hAnsi="Book Antiqua" w:cstheme="minorHAnsi"/>
          <w:sz w:val="24"/>
          <w:szCs w:val="24"/>
          <w:vertAlign w:val="superscript"/>
        </w:rPr>
        <w:t>[</w:t>
      </w:r>
      <w:r w:rsidR="0033591E" w:rsidRPr="002C06EA">
        <w:rPr>
          <w:rFonts w:ascii="Book Antiqua" w:hAnsi="Book Antiqua" w:cstheme="minorHAnsi"/>
          <w:sz w:val="24"/>
          <w:szCs w:val="24"/>
          <w:vertAlign w:val="superscript"/>
        </w:rPr>
        <w:t>30</w:t>
      </w:r>
      <w:r w:rsidR="00970A4F" w:rsidRPr="002C06EA">
        <w:rPr>
          <w:rFonts w:ascii="Book Antiqua" w:hAnsi="Book Antiqua" w:cstheme="minorHAnsi"/>
          <w:sz w:val="24"/>
          <w:szCs w:val="24"/>
          <w:vertAlign w:val="superscript"/>
        </w:rPr>
        <w:t>]</w:t>
      </w:r>
      <w:r w:rsidR="007C2095" w:rsidRPr="002C06EA">
        <w:rPr>
          <w:rFonts w:ascii="Book Antiqua" w:hAnsi="Book Antiqua" w:cstheme="minorHAnsi"/>
          <w:sz w:val="24"/>
          <w:szCs w:val="24"/>
        </w:rPr>
        <w:t xml:space="preserve"> trial which was also international across 28 countries and enrolling 9463 participants but all had established CVD and it was superior to placebo in reducing MACE. Lastly, the PIONEER6</w:t>
      </w:r>
      <w:r w:rsidR="00E64C05" w:rsidRPr="002C06EA">
        <w:rPr>
          <w:rFonts w:ascii="Book Antiqua" w:hAnsi="Book Antiqua" w:cstheme="minorHAnsi"/>
          <w:sz w:val="24"/>
          <w:szCs w:val="24"/>
          <w:vertAlign w:val="superscript"/>
        </w:rPr>
        <w:t>[</w:t>
      </w:r>
      <w:r w:rsidR="00975A87" w:rsidRPr="002C06EA">
        <w:rPr>
          <w:rFonts w:ascii="Book Antiqua" w:hAnsi="Book Antiqua" w:cstheme="minorHAnsi"/>
          <w:sz w:val="24"/>
          <w:szCs w:val="24"/>
          <w:vertAlign w:val="superscript"/>
        </w:rPr>
        <w:t>3</w:t>
      </w:r>
      <w:r w:rsidR="0033591E" w:rsidRPr="002C06EA">
        <w:rPr>
          <w:rFonts w:ascii="Book Antiqua" w:hAnsi="Book Antiqua" w:cstheme="minorHAnsi"/>
          <w:sz w:val="24"/>
          <w:szCs w:val="24"/>
          <w:vertAlign w:val="superscript"/>
        </w:rPr>
        <w:t>1</w:t>
      </w:r>
      <w:r w:rsidR="00E64C05" w:rsidRPr="002C06EA">
        <w:rPr>
          <w:rFonts w:ascii="Book Antiqua" w:hAnsi="Book Antiqua" w:cstheme="minorHAnsi"/>
          <w:sz w:val="24"/>
          <w:szCs w:val="24"/>
          <w:vertAlign w:val="superscript"/>
        </w:rPr>
        <w:t>]</w:t>
      </w:r>
      <w:r w:rsidR="007C2095" w:rsidRPr="002C06EA">
        <w:rPr>
          <w:rFonts w:ascii="Book Antiqua" w:hAnsi="Book Antiqua" w:cstheme="minorHAnsi"/>
          <w:sz w:val="24"/>
          <w:szCs w:val="24"/>
        </w:rPr>
        <w:t xml:space="preserve"> examined oral </w:t>
      </w:r>
      <w:proofErr w:type="spellStart"/>
      <w:r w:rsidR="007C2095" w:rsidRPr="002C06EA">
        <w:rPr>
          <w:rFonts w:ascii="Book Antiqua" w:hAnsi="Book Antiqua" w:cstheme="minorHAnsi"/>
          <w:sz w:val="24"/>
          <w:szCs w:val="24"/>
        </w:rPr>
        <w:t>semaglutide</w:t>
      </w:r>
      <w:proofErr w:type="spellEnd"/>
      <w:r w:rsidR="007C2095" w:rsidRPr="002C06EA">
        <w:rPr>
          <w:rFonts w:ascii="Book Antiqua" w:hAnsi="Book Antiqua" w:cstheme="minorHAnsi"/>
          <w:sz w:val="24"/>
          <w:szCs w:val="24"/>
        </w:rPr>
        <w:t xml:space="preserve"> in patients with T</w:t>
      </w:r>
      <w:r w:rsidR="006358BE" w:rsidRPr="002C06EA">
        <w:rPr>
          <w:rFonts w:ascii="Book Antiqua" w:hAnsi="Book Antiqua" w:cstheme="minorHAnsi"/>
          <w:sz w:val="24"/>
          <w:szCs w:val="24"/>
        </w:rPr>
        <w:t>2DM with high risk of CV events and showed non-inferiority but not superiority in MACE. Secondary outcomes though showed statistically significant reduction in CV death and all-cause mortality in those 3183 patients.</w:t>
      </w:r>
    </w:p>
    <w:p w14:paraId="69813EE2" w14:textId="234C4BB8" w:rsidR="00FB09CC" w:rsidRPr="002C06EA" w:rsidRDefault="00FB09CC" w:rsidP="00652996">
      <w:pPr>
        <w:spacing w:after="0" w:line="360" w:lineRule="auto"/>
        <w:ind w:firstLineChars="100" w:firstLine="240"/>
        <w:jc w:val="both"/>
        <w:rPr>
          <w:rFonts w:ascii="Book Antiqua" w:hAnsi="Book Antiqua" w:cstheme="minorHAnsi"/>
          <w:sz w:val="24"/>
          <w:szCs w:val="24"/>
        </w:rPr>
      </w:pPr>
      <w:r w:rsidRPr="002C06EA">
        <w:rPr>
          <w:rFonts w:ascii="Book Antiqua" w:hAnsi="Book Antiqua" w:cstheme="minorHAnsi"/>
          <w:sz w:val="24"/>
          <w:szCs w:val="24"/>
        </w:rPr>
        <w:t xml:space="preserve">SGLT2i also had </w:t>
      </w:r>
      <w:r w:rsidR="00104C02" w:rsidRPr="002C06EA">
        <w:rPr>
          <w:rFonts w:ascii="Book Antiqua" w:hAnsi="Book Antiqua" w:cstheme="minorHAnsi"/>
          <w:sz w:val="24"/>
          <w:szCs w:val="24"/>
        </w:rPr>
        <w:t>its</w:t>
      </w:r>
      <w:r w:rsidRPr="002C06EA">
        <w:rPr>
          <w:rFonts w:ascii="Book Antiqua" w:hAnsi="Book Antiqua" w:cstheme="minorHAnsi"/>
          <w:sz w:val="24"/>
          <w:szCs w:val="24"/>
        </w:rPr>
        <w:t xml:space="preserve"> first CVOT published in 2015, Empagliflozin, Cardiovascular Outcomes and Mortality in Type 2 Diabetes trial (EMPA-REG </w:t>
      </w:r>
      <w:proofErr w:type="gramStart"/>
      <w:r w:rsidRPr="002C06EA">
        <w:rPr>
          <w:rFonts w:ascii="Book Antiqua" w:hAnsi="Book Antiqua" w:cstheme="minorHAnsi"/>
          <w:sz w:val="24"/>
          <w:szCs w:val="24"/>
        </w:rPr>
        <w:t>OUTCOME)</w:t>
      </w:r>
      <w:r w:rsidRPr="002C06EA">
        <w:rPr>
          <w:rFonts w:ascii="Book Antiqua" w:hAnsi="Book Antiqua" w:cstheme="minorHAnsi"/>
          <w:sz w:val="24"/>
          <w:szCs w:val="24"/>
          <w:vertAlign w:val="superscript"/>
        </w:rPr>
        <w:t>[</w:t>
      </w:r>
      <w:proofErr w:type="gramEnd"/>
      <w:r w:rsidR="00975A87" w:rsidRPr="002C06EA">
        <w:rPr>
          <w:rFonts w:ascii="Book Antiqua" w:hAnsi="Book Antiqua" w:cstheme="minorHAnsi"/>
          <w:sz w:val="24"/>
          <w:szCs w:val="24"/>
          <w:vertAlign w:val="superscript"/>
        </w:rPr>
        <w:t>3</w:t>
      </w:r>
      <w:r w:rsidR="0033591E" w:rsidRPr="002C06EA">
        <w:rPr>
          <w:rFonts w:ascii="Book Antiqua" w:hAnsi="Book Antiqua" w:cstheme="minorHAnsi"/>
          <w:sz w:val="24"/>
          <w:szCs w:val="24"/>
          <w:vertAlign w:val="superscript"/>
        </w:rPr>
        <w:t>2</w:t>
      </w:r>
      <w:r w:rsidRPr="002C06EA">
        <w:rPr>
          <w:rFonts w:ascii="Book Antiqua" w:hAnsi="Book Antiqua" w:cstheme="minorHAnsi"/>
          <w:sz w:val="24"/>
          <w:szCs w:val="24"/>
          <w:vertAlign w:val="superscript"/>
        </w:rPr>
        <w:t>]</w:t>
      </w:r>
      <w:r w:rsidRPr="002C06EA">
        <w:rPr>
          <w:rFonts w:ascii="Book Antiqua" w:hAnsi="Book Antiqua" w:cstheme="minorHAnsi"/>
          <w:sz w:val="24"/>
          <w:szCs w:val="24"/>
        </w:rPr>
        <w:t>. They enrolled 7028 patients with recognized</w:t>
      </w:r>
      <w:r w:rsidRPr="002C06EA" w:rsidDel="0017551C">
        <w:rPr>
          <w:rFonts w:ascii="Book Antiqua" w:hAnsi="Book Antiqua" w:cstheme="minorHAnsi"/>
          <w:sz w:val="24"/>
          <w:szCs w:val="24"/>
        </w:rPr>
        <w:t xml:space="preserve"> </w:t>
      </w:r>
      <w:r w:rsidRPr="002C06EA">
        <w:rPr>
          <w:rFonts w:ascii="Book Antiqua" w:hAnsi="Book Antiqua" w:cstheme="minorHAnsi"/>
          <w:sz w:val="24"/>
          <w:szCs w:val="24"/>
        </w:rPr>
        <w:t>CVD or elevated</w:t>
      </w:r>
      <w:r w:rsidRPr="002C06EA" w:rsidDel="00ED16D7">
        <w:rPr>
          <w:rFonts w:ascii="Book Antiqua" w:hAnsi="Book Antiqua" w:cstheme="minorHAnsi"/>
          <w:sz w:val="24"/>
          <w:szCs w:val="24"/>
        </w:rPr>
        <w:t xml:space="preserve"> </w:t>
      </w:r>
      <w:r w:rsidRPr="002C06EA">
        <w:rPr>
          <w:rFonts w:ascii="Book Antiqua" w:hAnsi="Book Antiqua" w:cstheme="minorHAnsi"/>
          <w:sz w:val="24"/>
          <w:szCs w:val="24"/>
        </w:rPr>
        <w:t>CV risk with an average starting HbA1c of 8%, demonstrating superiority over placebo, similar to the PEP of the LEADER trial with an additional benefit for hospitalization for heart failure and diabetic nephropathy. Later, the Canagliflozin Cardiovascular Assessment Study (CANVAS</w:t>
      </w:r>
      <w:proofErr w:type="gramStart"/>
      <w:r w:rsidRPr="002C06EA">
        <w:rPr>
          <w:rFonts w:ascii="Book Antiqua" w:hAnsi="Book Antiqua" w:cstheme="minorHAnsi"/>
          <w:sz w:val="24"/>
          <w:szCs w:val="24"/>
        </w:rPr>
        <w:t>)</w:t>
      </w:r>
      <w:r w:rsidRPr="002C06EA">
        <w:rPr>
          <w:rFonts w:ascii="Book Antiqua" w:hAnsi="Book Antiqua" w:cstheme="minorHAnsi"/>
          <w:sz w:val="24"/>
          <w:szCs w:val="24"/>
          <w:vertAlign w:val="superscript"/>
        </w:rPr>
        <w:t>[</w:t>
      </w:r>
      <w:proofErr w:type="gramEnd"/>
      <w:r w:rsidR="00A43EC1" w:rsidRPr="002C06EA">
        <w:rPr>
          <w:rFonts w:ascii="Book Antiqua" w:hAnsi="Book Antiqua" w:cstheme="minorHAnsi"/>
          <w:sz w:val="24"/>
          <w:szCs w:val="24"/>
          <w:vertAlign w:val="superscript"/>
        </w:rPr>
        <w:t>3</w:t>
      </w:r>
      <w:r w:rsidR="0033591E" w:rsidRPr="002C06EA">
        <w:rPr>
          <w:rFonts w:ascii="Book Antiqua" w:hAnsi="Book Antiqua" w:cstheme="minorHAnsi"/>
          <w:sz w:val="24"/>
          <w:szCs w:val="24"/>
          <w:vertAlign w:val="superscript"/>
        </w:rPr>
        <w:t>3</w:t>
      </w:r>
      <w:r w:rsidRPr="002C06EA">
        <w:rPr>
          <w:rFonts w:ascii="Book Antiqua" w:hAnsi="Book Antiqua" w:cstheme="minorHAnsi"/>
          <w:sz w:val="24"/>
          <w:szCs w:val="24"/>
          <w:vertAlign w:val="superscript"/>
        </w:rPr>
        <w:t>]</w:t>
      </w:r>
      <w:r w:rsidRPr="002C06EA">
        <w:rPr>
          <w:rFonts w:ascii="Book Antiqua" w:hAnsi="Book Antiqua" w:cstheme="minorHAnsi"/>
          <w:sz w:val="24"/>
          <w:szCs w:val="24"/>
        </w:rPr>
        <w:t xml:space="preserve"> and the Study of the Effects of Canagliflozin on Renal Endpoints in Adult Participants with </w:t>
      </w:r>
      <w:r w:rsidR="001E60F2" w:rsidRPr="002C06EA">
        <w:rPr>
          <w:rStyle w:val="normaltextrun"/>
          <w:rFonts w:ascii="Book Antiqua" w:hAnsi="Book Antiqua" w:cstheme="minorHAnsi"/>
          <w:sz w:val="24"/>
          <w:szCs w:val="24"/>
        </w:rPr>
        <w:t>T2DM</w:t>
      </w:r>
      <w:r w:rsidRPr="002C06EA">
        <w:rPr>
          <w:rFonts w:ascii="Book Antiqua" w:hAnsi="Book Antiqua" w:cstheme="minorHAnsi"/>
          <w:sz w:val="24"/>
          <w:szCs w:val="24"/>
        </w:rPr>
        <w:t xml:space="preserve"> (CANVAS-R) trials had similar results by examining approximately 10000 patients with established CVD in a younger population. However, the magnitude of the benefit with canagliflozin was smaller compared to other trials (only a third of 1%, meaning we would have to treat several hundred more patients to prevent a MACE). It also raised safety concerns by showing increased risk for </w:t>
      </w:r>
      <w:r w:rsidR="00C555C4" w:rsidRPr="002C06EA">
        <w:rPr>
          <w:rFonts w:ascii="Book Antiqua" w:hAnsi="Book Antiqua" w:cstheme="minorHAnsi"/>
          <w:sz w:val="24"/>
          <w:szCs w:val="24"/>
        </w:rPr>
        <w:t xml:space="preserve">lower limb </w:t>
      </w:r>
      <w:r w:rsidRPr="002C06EA">
        <w:rPr>
          <w:rFonts w:ascii="Book Antiqua" w:hAnsi="Book Antiqua" w:cstheme="minorHAnsi"/>
          <w:sz w:val="24"/>
          <w:szCs w:val="24"/>
        </w:rPr>
        <w:t>amputations</w:t>
      </w:r>
      <w:r w:rsidR="00C555C4" w:rsidRPr="002C06EA">
        <w:rPr>
          <w:rFonts w:ascii="Book Antiqua" w:hAnsi="Book Antiqua" w:cstheme="minorHAnsi"/>
          <w:sz w:val="24"/>
          <w:szCs w:val="24"/>
        </w:rPr>
        <w:t xml:space="preserve"> and</w:t>
      </w:r>
      <w:r w:rsidRPr="002C06EA">
        <w:rPr>
          <w:rFonts w:ascii="Book Antiqua" w:hAnsi="Book Antiqua" w:cstheme="minorHAnsi"/>
          <w:sz w:val="24"/>
          <w:szCs w:val="24"/>
        </w:rPr>
        <w:t xml:space="preserve"> fractures</w:t>
      </w:r>
      <w:r w:rsidR="00C555C4" w:rsidRPr="002C06EA">
        <w:rPr>
          <w:rFonts w:ascii="Book Antiqua" w:hAnsi="Book Antiqua" w:cstheme="minorHAnsi"/>
          <w:sz w:val="24"/>
          <w:szCs w:val="24"/>
        </w:rPr>
        <w:t xml:space="preserve"> while also being consistent with previous CVOTs in regards of the increased risk for </w:t>
      </w:r>
      <w:r w:rsidRPr="002C06EA">
        <w:rPr>
          <w:rFonts w:ascii="Book Antiqua" w:hAnsi="Book Antiqua" w:cstheme="minorHAnsi"/>
          <w:sz w:val="24"/>
          <w:szCs w:val="24"/>
        </w:rPr>
        <w:t>mycotic infections but no change in rates of Diabetic Ketoacidosis.</w:t>
      </w:r>
    </w:p>
    <w:p w14:paraId="1E565911" w14:textId="5BB8D174" w:rsidR="00FB09CC" w:rsidRPr="002C06EA" w:rsidRDefault="00FB09CC" w:rsidP="00652996">
      <w:pPr>
        <w:spacing w:after="0" w:line="360" w:lineRule="auto"/>
        <w:ind w:firstLineChars="100" w:firstLine="240"/>
        <w:jc w:val="both"/>
        <w:rPr>
          <w:rFonts w:ascii="Book Antiqua" w:hAnsi="Book Antiqua" w:cstheme="minorHAnsi"/>
          <w:sz w:val="24"/>
          <w:szCs w:val="24"/>
        </w:rPr>
      </w:pPr>
      <w:r w:rsidRPr="002C06EA">
        <w:rPr>
          <w:rFonts w:ascii="Book Antiqua" w:hAnsi="Book Antiqua" w:cstheme="minorHAnsi"/>
          <w:sz w:val="24"/>
          <w:szCs w:val="24"/>
        </w:rPr>
        <w:t xml:space="preserve">In 2019, the Dapagliflozin Effect on Cardiovascular Events trial (DECLARE – TIMI </w:t>
      </w:r>
      <w:proofErr w:type="gramStart"/>
      <w:r w:rsidRPr="002C06EA">
        <w:rPr>
          <w:rFonts w:ascii="Book Antiqua" w:hAnsi="Book Antiqua" w:cstheme="minorHAnsi"/>
          <w:sz w:val="24"/>
          <w:szCs w:val="24"/>
        </w:rPr>
        <w:t>58)</w:t>
      </w:r>
      <w:r w:rsidRPr="002C06EA">
        <w:rPr>
          <w:rFonts w:ascii="Book Antiqua" w:hAnsi="Book Antiqua" w:cstheme="minorHAnsi"/>
          <w:sz w:val="24"/>
          <w:szCs w:val="24"/>
          <w:vertAlign w:val="superscript"/>
        </w:rPr>
        <w:t>[</w:t>
      </w:r>
      <w:proofErr w:type="gramEnd"/>
      <w:r w:rsidR="00A43EC1" w:rsidRPr="002C06EA">
        <w:rPr>
          <w:rFonts w:ascii="Book Antiqua" w:hAnsi="Book Antiqua" w:cstheme="minorHAnsi"/>
          <w:sz w:val="24"/>
          <w:szCs w:val="24"/>
          <w:vertAlign w:val="superscript"/>
        </w:rPr>
        <w:t>3</w:t>
      </w:r>
      <w:r w:rsidR="0033591E" w:rsidRPr="002C06EA">
        <w:rPr>
          <w:rFonts w:ascii="Book Antiqua" w:hAnsi="Book Antiqua" w:cstheme="minorHAnsi"/>
          <w:sz w:val="24"/>
          <w:szCs w:val="24"/>
          <w:vertAlign w:val="superscript"/>
        </w:rPr>
        <w:t>4</w:t>
      </w:r>
      <w:r w:rsidRPr="002C06EA">
        <w:rPr>
          <w:rFonts w:ascii="Book Antiqua" w:hAnsi="Book Antiqua" w:cstheme="minorHAnsi"/>
          <w:sz w:val="24"/>
          <w:szCs w:val="24"/>
          <w:vertAlign w:val="superscript"/>
        </w:rPr>
        <w:t>]</w:t>
      </w:r>
      <w:r w:rsidRPr="002C06EA">
        <w:rPr>
          <w:rFonts w:ascii="Book Antiqua" w:hAnsi="Book Antiqua" w:cstheme="minorHAnsi"/>
          <w:sz w:val="24"/>
          <w:szCs w:val="24"/>
        </w:rPr>
        <w:t xml:space="preserve"> studied dapagliflozin for primary and secondary preve</w:t>
      </w:r>
      <w:r w:rsidR="00104C02" w:rsidRPr="002C06EA">
        <w:rPr>
          <w:rFonts w:ascii="Book Antiqua" w:hAnsi="Book Antiqua" w:cstheme="minorHAnsi"/>
          <w:sz w:val="24"/>
          <w:szCs w:val="24"/>
        </w:rPr>
        <w:t xml:space="preserve">ntion in patients with T2DM and </w:t>
      </w:r>
      <w:r w:rsidRPr="002C06EA">
        <w:rPr>
          <w:rFonts w:ascii="Book Antiqua" w:hAnsi="Book Antiqua" w:cstheme="minorHAnsi"/>
          <w:sz w:val="24"/>
          <w:szCs w:val="24"/>
        </w:rPr>
        <w:t xml:space="preserve">CVD </w:t>
      </w:r>
      <w:r w:rsidR="00104C02" w:rsidRPr="002C06EA">
        <w:rPr>
          <w:rFonts w:ascii="Book Antiqua" w:hAnsi="Book Antiqua" w:cstheme="minorHAnsi"/>
          <w:sz w:val="24"/>
          <w:szCs w:val="24"/>
        </w:rPr>
        <w:t>or a</w:t>
      </w:r>
      <w:r w:rsidRPr="002C06EA">
        <w:rPr>
          <w:rFonts w:ascii="Book Antiqua" w:hAnsi="Book Antiqua" w:cstheme="minorHAnsi"/>
          <w:sz w:val="24"/>
          <w:szCs w:val="24"/>
        </w:rPr>
        <w:t xml:space="preserve">t high-risk for </w:t>
      </w:r>
      <w:r w:rsidR="00104C02" w:rsidRPr="002C06EA">
        <w:rPr>
          <w:rFonts w:ascii="Book Antiqua" w:hAnsi="Book Antiqua" w:cstheme="minorHAnsi"/>
          <w:sz w:val="24"/>
          <w:szCs w:val="24"/>
        </w:rPr>
        <w:t>CVD</w:t>
      </w:r>
      <w:r w:rsidR="006358BE" w:rsidRPr="002C06EA">
        <w:rPr>
          <w:rFonts w:ascii="Book Antiqua" w:hAnsi="Book Antiqua" w:cstheme="minorHAnsi"/>
          <w:sz w:val="24"/>
          <w:szCs w:val="24"/>
        </w:rPr>
        <w:t xml:space="preserve"> and was the largest CVOT to date with </w:t>
      </w:r>
      <w:r w:rsidR="006358BE" w:rsidRPr="002C06EA">
        <w:rPr>
          <w:rFonts w:ascii="Book Antiqua" w:eastAsia="Arial" w:hAnsi="Book Antiqua" w:cs="Arial"/>
          <w:sz w:val="24"/>
          <w:szCs w:val="24"/>
        </w:rPr>
        <w:t>17160 patients</w:t>
      </w:r>
      <w:r w:rsidRPr="002C06EA">
        <w:rPr>
          <w:rFonts w:ascii="Book Antiqua" w:hAnsi="Book Antiqua" w:cstheme="minorHAnsi"/>
          <w:sz w:val="24"/>
          <w:szCs w:val="24"/>
        </w:rPr>
        <w:t xml:space="preserve">. </w:t>
      </w:r>
      <w:r w:rsidR="006358BE" w:rsidRPr="002C06EA">
        <w:rPr>
          <w:rFonts w:ascii="Book Antiqua" w:hAnsi="Book Antiqua" w:cstheme="minorHAnsi"/>
          <w:sz w:val="24"/>
          <w:szCs w:val="24"/>
        </w:rPr>
        <w:t>It showed noninferiority in MACE without superiority</w:t>
      </w:r>
      <w:r w:rsidRPr="002C06EA">
        <w:rPr>
          <w:rFonts w:ascii="Book Antiqua" w:hAnsi="Book Antiqua" w:cstheme="minorHAnsi"/>
          <w:sz w:val="24"/>
          <w:szCs w:val="24"/>
        </w:rPr>
        <w:t xml:space="preserve">. A reduction in </w:t>
      </w:r>
      <w:r w:rsidR="00104C02" w:rsidRPr="002C06EA">
        <w:rPr>
          <w:rFonts w:ascii="Book Antiqua" w:hAnsi="Book Antiqua" w:cstheme="minorHAnsi"/>
          <w:sz w:val="24"/>
          <w:szCs w:val="24"/>
        </w:rPr>
        <w:t>hospitalization for heart failure and all-</w:t>
      </w:r>
      <w:r w:rsidRPr="002C06EA">
        <w:rPr>
          <w:rFonts w:ascii="Book Antiqua" w:hAnsi="Book Antiqua" w:cstheme="minorHAnsi"/>
          <w:sz w:val="24"/>
          <w:szCs w:val="24"/>
        </w:rPr>
        <w:t>cause mortality was established with robust reductions in the renal composite endpoints, suggesting a delay in the development and progression of renal disease.</w:t>
      </w:r>
    </w:p>
    <w:p w14:paraId="71A3A967" w14:textId="60FF9633" w:rsidR="00FB09CC" w:rsidRPr="002C06EA" w:rsidRDefault="00FB09CC" w:rsidP="00652996">
      <w:pPr>
        <w:spacing w:after="0" w:line="360" w:lineRule="auto"/>
        <w:ind w:firstLineChars="100" w:firstLine="240"/>
        <w:jc w:val="both"/>
        <w:rPr>
          <w:rFonts w:ascii="Book Antiqua" w:hAnsi="Book Antiqua" w:cstheme="minorHAnsi"/>
          <w:sz w:val="24"/>
          <w:szCs w:val="24"/>
        </w:rPr>
      </w:pPr>
      <w:r w:rsidRPr="002C06EA">
        <w:rPr>
          <w:rFonts w:ascii="Book Antiqua" w:hAnsi="Book Antiqua" w:cstheme="minorHAnsi"/>
          <w:sz w:val="24"/>
          <w:szCs w:val="24"/>
        </w:rPr>
        <w:t>Results have for the most part been consistent, as was demonstrated by Cheng</w:t>
      </w:r>
      <w:r w:rsidR="00D20EF0" w:rsidRPr="002C06EA">
        <w:rPr>
          <w:rFonts w:ascii="Book Antiqua" w:hAnsi="Book Antiqua" w:cstheme="minorHAnsi"/>
          <w:sz w:val="24"/>
          <w:szCs w:val="24"/>
        </w:rPr>
        <w:t xml:space="preserve"> </w:t>
      </w:r>
      <w:r w:rsidR="00D20EF0" w:rsidRPr="002C06EA">
        <w:rPr>
          <w:rFonts w:ascii="Book Antiqua" w:hAnsi="Book Antiqua" w:cstheme="minorHAnsi"/>
          <w:i/>
          <w:sz w:val="24"/>
          <w:szCs w:val="24"/>
        </w:rPr>
        <w:t xml:space="preserve">et </w:t>
      </w:r>
      <w:proofErr w:type="gramStart"/>
      <w:r w:rsidR="00D20EF0" w:rsidRPr="002C06EA">
        <w:rPr>
          <w:rFonts w:ascii="Book Antiqua" w:hAnsi="Book Antiqua" w:cstheme="minorHAnsi"/>
          <w:i/>
          <w:sz w:val="24"/>
          <w:szCs w:val="24"/>
        </w:rPr>
        <w:t>al</w:t>
      </w:r>
      <w:r w:rsidRPr="002C06EA">
        <w:rPr>
          <w:rFonts w:ascii="Book Antiqua" w:hAnsi="Book Antiqua" w:cstheme="minorHAnsi"/>
          <w:sz w:val="24"/>
          <w:szCs w:val="24"/>
          <w:vertAlign w:val="superscript"/>
        </w:rPr>
        <w:t>[</w:t>
      </w:r>
      <w:proofErr w:type="gramEnd"/>
      <w:r w:rsidR="00A43EC1" w:rsidRPr="002C06EA">
        <w:rPr>
          <w:rFonts w:ascii="Book Antiqua" w:hAnsi="Book Antiqua" w:cstheme="minorHAnsi"/>
          <w:sz w:val="24"/>
          <w:szCs w:val="24"/>
          <w:vertAlign w:val="superscript"/>
        </w:rPr>
        <w:t>3</w:t>
      </w:r>
      <w:r w:rsidR="0033591E" w:rsidRPr="002C06EA">
        <w:rPr>
          <w:rFonts w:ascii="Book Antiqua" w:hAnsi="Book Antiqua" w:cstheme="minorHAnsi"/>
          <w:sz w:val="24"/>
          <w:szCs w:val="24"/>
          <w:vertAlign w:val="superscript"/>
        </w:rPr>
        <w:t>5</w:t>
      </w:r>
      <w:r w:rsidRPr="002C06EA">
        <w:rPr>
          <w:rFonts w:ascii="Book Antiqua" w:hAnsi="Book Antiqua" w:cstheme="minorHAnsi"/>
          <w:sz w:val="24"/>
          <w:szCs w:val="24"/>
          <w:vertAlign w:val="superscript"/>
        </w:rPr>
        <w:t>]</w:t>
      </w:r>
      <w:r w:rsidRPr="002C06EA">
        <w:rPr>
          <w:rFonts w:ascii="Book Antiqua" w:hAnsi="Book Antiqua" w:cstheme="minorHAnsi"/>
          <w:sz w:val="24"/>
          <w:szCs w:val="24"/>
        </w:rPr>
        <w:t>, who analyzed a total of 12 double-blind randomized controlled trials, concluding that liraglutide, empagliflozin and canagliflozin to be superior in CV outcome in comparison to placebo</w:t>
      </w:r>
      <w:r w:rsidR="005E0827" w:rsidRPr="002C06EA">
        <w:rPr>
          <w:rFonts w:ascii="Book Antiqua" w:hAnsi="Book Antiqua" w:cstheme="minorHAnsi"/>
          <w:sz w:val="24"/>
          <w:szCs w:val="24"/>
        </w:rPr>
        <w:t xml:space="preserve"> in patients with T2DM and established or high-risk for CVD</w:t>
      </w:r>
      <w:r w:rsidRPr="002C06EA">
        <w:rPr>
          <w:rFonts w:ascii="Book Antiqua" w:hAnsi="Book Antiqua" w:cstheme="minorHAnsi"/>
          <w:sz w:val="24"/>
          <w:szCs w:val="24"/>
        </w:rPr>
        <w:t>.</w:t>
      </w:r>
    </w:p>
    <w:p w14:paraId="32B5E005" w14:textId="77777777" w:rsidR="0033591E" w:rsidRPr="002C06EA" w:rsidRDefault="0033591E" w:rsidP="00652996">
      <w:pPr>
        <w:spacing w:after="0" w:line="360" w:lineRule="auto"/>
        <w:jc w:val="both"/>
        <w:rPr>
          <w:rFonts w:ascii="Book Antiqua" w:hAnsi="Book Antiqua" w:cstheme="minorHAnsi"/>
          <w:b/>
          <w:bCs/>
          <w:i/>
          <w:iCs/>
          <w:sz w:val="24"/>
          <w:szCs w:val="24"/>
        </w:rPr>
      </w:pPr>
    </w:p>
    <w:p w14:paraId="69804C34" w14:textId="48320A87" w:rsidR="19C1D861" w:rsidRPr="002C06EA" w:rsidRDefault="19C1D861" w:rsidP="00652996">
      <w:pPr>
        <w:spacing w:after="0" w:line="360" w:lineRule="auto"/>
        <w:jc w:val="both"/>
        <w:rPr>
          <w:rFonts w:ascii="Book Antiqua" w:hAnsi="Book Antiqua" w:cstheme="minorHAnsi"/>
          <w:b/>
          <w:bCs/>
          <w:i/>
          <w:iCs/>
          <w:sz w:val="24"/>
          <w:szCs w:val="24"/>
        </w:rPr>
      </w:pPr>
      <w:r w:rsidRPr="002C06EA">
        <w:rPr>
          <w:rFonts w:ascii="Book Antiqua" w:hAnsi="Book Antiqua" w:cstheme="minorHAnsi"/>
          <w:b/>
          <w:bCs/>
          <w:i/>
          <w:iCs/>
          <w:sz w:val="24"/>
          <w:szCs w:val="24"/>
        </w:rPr>
        <w:t>Renal effects</w:t>
      </w:r>
    </w:p>
    <w:p w14:paraId="5F253CAC" w14:textId="76834603" w:rsidR="00D62AFA" w:rsidRPr="002C06EA" w:rsidRDefault="00D62AFA" w:rsidP="00652996">
      <w:pPr>
        <w:spacing w:after="0" w:line="360" w:lineRule="auto"/>
        <w:jc w:val="both"/>
        <w:rPr>
          <w:rFonts w:ascii="Book Antiqua" w:hAnsi="Book Antiqua" w:cstheme="minorHAnsi"/>
          <w:sz w:val="24"/>
          <w:szCs w:val="24"/>
        </w:rPr>
      </w:pPr>
      <w:r w:rsidRPr="002C06EA">
        <w:rPr>
          <w:rFonts w:ascii="Book Antiqua" w:hAnsi="Book Antiqua" w:cstheme="minorHAnsi"/>
          <w:sz w:val="24"/>
          <w:szCs w:val="24"/>
        </w:rPr>
        <w:t xml:space="preserve">From the abundance of evidence, clinicians have already established that the intensification of glycemic control is the best approach to </w:t>
      </w:r>
      <w:r w:rsidR="00AA69C9" w:rsidRPr="002C06EA">
        <w:rPr>
          <w:rFonts w:ascii="Book Antiqua" w:hAnsi="Book Antiqua" w:cstheme="minorHAnsi"/>
          <w:sz w:val="24"/>
          <w:szCs w:val="24"/>
        </w:rPr>
        <w:t>reduce</w:t>
      </w:r>
      <w:r w:rsidRPr="002C06EA">
        <w:rPr>
          <w:rFonts w:ascii="Book Antiqua" w:hAnsi="Book Antiqua" w:cstheme="minorHAnsi"/>
          <w:sz w:val="24"/>
          <w:szCs w:val="24"/>
        </w:rPr>
        <w:t xml:space="preserve"> microvascular complications. But when microvascular disease has already taken place, our options have remained limited, with our first line of defense consisting of angiotensin-converting enzyme inhibitors or angiotensin-receptor blockers (ARB)</w:t>
      </w:r>
      <w:r w:rsidR="00437F02" w:rsidRPr="002C06EA">
        <w:rPr>
          <w:rFonts w:ascii="Book Antiqua" w:hAnsi="Book Antiqua" w:cstheme="minorHAnsi"/>
          <w:sz w:val="24"/>
          <w:szCs w:val="24"/>
        </w:rPr>
        <w:t xml:space="preserve"> in the case of nephropathy</w:t>
      </w:r>
      <w:r w:rsidR="00FA051A" w:rsidRPr="002C06EA">
        <w:rPr>
          <w:rFonts w:ascii="Book Antiqua" w:hAnsi="Book Antiqua" w:cstheme="minorHAnsi"/>
          <w:sz w:val="24"/>
          <w:szCs w:val="24"/>
        </w:rPr>
        <w:t xml:space="preserve"> and blood pressure control,</w:t>
      </w:r>
      <w:r w:rsidR="00437F02" w:rsidRPr="002C06EA">
        <w:rPr>
          <w:rFonts w:ascii="Book Antiqua" w:hAnsi="Book Antiqua" w:cstheme="minorHAnsi"/>
          <w:sz w:val="24"/>
          <w:szCs w:val="24"/>
        </w:rPr>
        <w:t xml:space="preserve"> and symptomatic treatment for the case of neuropathy and retinopathy.</w:t>
      </w:r>
    </w:p>
    <w:p w14:paraId="05163657" w14:textId="5DC9DDC9" w:rsidR="00437F02" w:rsidRPr="002C06EA" w:rsidRDefault="00AA69C9" w:rsidP="00652996">
      <w:pPr>
        <w:spacing w:after="0" w:line="360" w:lineRule="auto"/>
        <w:ind w:firstLineChars="100" w:firstLine="240"/>
        <w:jc w:val="both"/>
        <w:rPr>
          <w:rFonts w:ascii="Book Antiqua" w:hAnsi="Book Antiqua" w:cstheme="minorHAnsi"/>
          <w:sz w:val="24"/>
          <w:szCs w:val="24"/>
        </w:rPr>
      </w:pPr>
      <w:r w:rsidRPr="002C06EA">
        <w:rPr>
          <w:rFonts w:ascii="Book Antiqua" w:hAnsi="Book Antiqua" w:cstheme="minorHAnsi"/>
          <w:sz w:val="24"/>
          <w:szCs w:val="24"/>
        </w:rPr>
        <w:t>M</w:t>
      </w:r>
      <w:r w:rsidR="00FC679C" w:rsidRPr="002C06EA">
        <w:rPr>
          <w:rFonts w:ascii="Book Antiqua" w:hAnsi="Book Antiqua" w:cstheme="minorHAnsi"/>
          <w:sz w:val="24"/>
          <w:szCs w:val="24"/>
        </w:rPr>
        <w:t>ost of the large RCT</w:t>
      </w:r>
      <w:r w:rsidRPr="002C06EA">
        <w:rPr>
          <w:rFonts w:ascii="Book Antiqua" w:hAnsi="Book Antiqua" w:cstheme="minorHAnsi"/>
          <w:sz w:val="24"/>
          <w:szCs w:val="24"/>
        </w:rPr>
        <w:t>s</w:t>
      </w:r>
      <w:r w:rsidR="00FC679C" w:rsidRPr="002C06EA">
        <w:rPr>
          <w:rFonts w:ascii="Book Antiqua" w:hAnsi="Book Antiqua" w:cstheme="minorHAnsi"/>
          <w:sz w:val="24"/>
          <w:szCs w:val="24"/>
        </w:rPr>
        <w:t xml:space="preserve"> involving either SGLT2i or GLP-1RA have demonstrated, to varying degrees, a reduction in microvascular endpoints and associated morbidity. This is especially relevant for patients with </w:t>
      </w:r>
      <w:r w:rsidR="00D20EF0" w:rsidRPr="002C06EA">
        <w:rPr>
          <w:rFonts w:ascii="Book Antiqua" w:hAnsi="Book Antiqua" w:cstheme="minorHAnsi"/>
          <w:sz w:val="24"/>
          <w:szCs w:val="24"/>
        </w:rPr>
        <w:t>chronic kidney disease</w:t>
      </w:r>
      <w:r w:rsidR="00FC679C" w:rsidRPr="002C06EA">
        <w:rPr>
          <w:rFonts w:ascii="Book Antiqua" w:hAnsi="Book Antiqua" w:cstheme="minorHAnsi"/>
          <w:sz w:val="24"/>
          <w:szCs w:val="24"/>
        </w:rPr>
        <w:t xml:space="preserve"> and albuminuria, wh</w:t>
      </w:r>
      <w:r w:rsidR="00701397" w:rsidRPr="002C06EA">
        <w:rPr>
          <w:rFonts w:ascii="Book Antiqua" w:hAnsi="Book Antiqua" w:cstheme="minorHAnsi"/>
          <w:sz w:val="24"/>
          <w:szCs w:val="24"/>
        </w:rPr>
        <w:t>o</w:t>
      </w:r>
      <w:r w:rsidR="00FC679C" w:rsidRPr="002C06EA">
        <w:rPr>
          <w:rFonts w:ascii="Book Antiqua" w:hAnsi="Book Antiqua" w:cstheme="minorHAnsi"/>
          <w:sz w:val="24"/>
          <w:szCs w:val="24"/>
        </w:rPr>
        <w:t xml:space="preserve"> represent a vulnerable subset of patients who, </w:t>
      </w:r>
      <w:r w:rsidR="00437F02" w:rsidRPr="002C06EA">
        <w:rPr>
          <w:rFonts w:ascii="Book Antiqua" w:hAnsi="Book Antiqua" w:cstheme="minorHAnsi"/>
          <w:sz w:val="24"/>
          <w:szCs w:val="24"/>
        </w:rPr>
        <w:t>until recently</w:t>
      </w:r>
      <w:r w:rsidR="00FC679C" w:rsidRPr="002C06EA">
        <w:rPr>
          <w:rFonts w:ascii="Book Antiqua" w:hAnsi="Book Antiqua" w:cstheme="minorHAnsi"/>
          <w:sz w:val="24"/>
          <w:szCs w:val="24"/>
        </w:rPr>
        <w:t xml:space="preserve">, </w:t>
      </w:r>
      <w:r w:rsidR="00701397" w:rsidRPr="002C06EA">
        <w:rPr>
          <w:rFonts w:ascii="Book Antiqua" w:hAnsi="Book Antiqua" w:cstheme="minorHAnsi"/>
          <w:sz w:val="24"/>
          <w:szCs w:val="24"/>
        </w:rPr>
        <w:t>lacked treatment</w:t>
      </w:r>
      <w:r w:rsidR="00033F8A" w:rsidRPr="002C06EA">
        <w:rPr>
          <w:rFonts w:ascii="Book Antiqua" w:hAnsi="Book Antiqua" w:cstheme="minorHAnsi"/>
          <w:sz w:val="24"/>
          <w:szCs w:val="24"/>
        </w:rPr>
        <w:t xml:space="preserve"> options</w:t>
      </w:r>
      <w:r w:rsidR="00701397" w:rsidRPr="002C06EA">
        <w:rPr>
          <w:rFonts w:ascii="Book Antiqua" w:hAnsi="Book Antiqua" w:cstheme="minorHAnsi"/>
          <w:sz w:val="24"/>
          <w:szCs w:val="24"/>
        </w:rPr>
        <w:t xml:space="preserve"> for both preventing the development of the disease and delayed the its progression when these two factors are already present.</w:t>
      </w:r>
    </w:p>
    <w:p w14:paraId="1F64BB65" w14:textId="244E4AB4" w:rsidR="633EDAD2" w:rsidRPr="002C06EA" w:rsidRDefault="19C1D861" w:rsidP="00652996">
      <w:pPr>
        <w:spacing w:after="0" w:line="360" w:lineRule="auto"/>
        <w:ind w:firstLineChars="100" w:firstLine="240"/>
        <w:jc w:val="both"/>
        <w:rPr>
          <w:rFonts w:ascii="Book Antiqua" w:hAnsi="Book Antiqua" w:cstheme="minorHAnsi"/>
          <w:sz w:val="24"/>
          <w:szCs w:val="24"/>
          <w:vertAlign w:val="superscript"/>
        </w:rPr>
      </w:pPr>
      <w:r w:rsidRPr="002C06EA">
        <w:rPr>
          <w:rFonts w:ascii="Book Antiqua" w:hAnsi="Book Antiqua" w:cstheme="minorHAnsi"/>
          <w:sz w:val="24"/>
          <w:szCs w:val="24"/>
        </w:rPr>
        <w:t xml:space="preserve">SGLT2i have demonstrated effects in hyperglycemic states by enhancement of glycosuria and </w:t>
      </w:r>
      <w:proofErr w:type="gramStart"/>
      <w:r w:rsidRPr="002C06EA">
        <w:rPr>
          <w:rFonts w:ascii="Book Antiqua" w:hAnsi="Book Antiqua" w:cstheme="minorHAnsi"/>
          <w:sz w:val="24"/>
          <w:szCs w:val="24"/>
        </w:rPr>
        <w:t>natriuresis</w:t>
      </w:r>
      <w:r w:rsidRPr="002C06EA">
        <w:rPr>
          <w:rFonts w:ascii="Book Antiqua" w:hAnsi="Book Antiqua" w:cstheme="minorHAnsi"/>
          <w:sz w:val="24"/>
          <w:szCs w:val="24"/>
          <w:vertAlign w:val="superscript"/>
        </w:rPr>
        <w:t>[</w:t>
      </w:r>
      <w:proofErr w:type="gramEnd"/>
      <w:r w:rsidR="00C547FA" w:rsidRPr="002C06EA">
        <w:rPr>
          <w:rFonts w:ascii="Book Antiqua" w:hAnsi="Book Antiqua" w:cstheme="minorHAnsi"/>
          <w:sz w:val="24"/>
          <w:szCs w:val="24"/>
          <w:vertAlign w:val="superscript"/>
        </w:rPr>
        <w:t>3</w:t>
      </w:r>
      <w:r w:rsidR="0033591E" w:rsidRPr="002C06EA">
        <w:rPr>
          <w:rFonts w:ascii="Book Antiqua" w:hAnsi="Book Antiqua" w:cstheme="minorHAnsi"/>
          <w:sz w:val="24"/>
          <w:szCs w:val="24"/>
          <w:vertAlign w:val="superscript"/>
        </w:rPr>
        <w:t>6</w:t>
      </w:r>
      <w:r w:rsidRPr="002C06EA">
        <w:rPr>
          <w:rFonts w:ascii="Book Antiqua" w:hAnsi="Book Antiqua" w:cstheme="minorHAnsi"/>
          <w:sz w:val="24"/>
          <w:szCs w:val="24"/>
          <w:vertAlign w:val="superscript"/>
        </w:rPr>
        <w:t>]</w:t>
      </w:r>
      <w:r w:rsidRPr="002C06EA">
        <w:rPr>
          <w:rFonts w:ascii="Book Antiqua" w:hAnsi="Book Antiqua" w:cstheme="minorHAnsi"/>
          <w:sz w:val="24"/>
          <w:szCs w:val="24"/>
        </w:rPr>
        <w:t xml:space="preserve">. These effects may have a renal protective role by </w:t>
      </w:r>
      <w:r w:rsidR="00F8478C" w:rsidRPr="002C06EA">
        <w:rPr>
          <w:rFonts w:ascii="Book Antiqua" w:hAnsi="Book Antiqua" w:cstheme="minorHAnsi"/>
          <w:sz w:val="24"/>
          <w:szCs w:val="24"/>
        </w:rPr>
        <w:t xml:space="preserve">indirectly </w:t>
      </w:r>
      <w:r w:rsidRPr="002C06EA">
        <w:rPr>
          <w:rFonts w:ascii="Book Antiqua" w:hAnsi="Book Antiqua" w:cstheme="minorHAnsi"/>
          <w:sz w:val="24"/>
          <w:szCs w:val="24"/>
        </w:rPr>
        <w:t xml:space="preserve">lowering blood pressure by competitively </w:t>
      </w:r>
      <w:r w:rsidR="00C31DCD" w:rsidRPr="002C06EA">
        <w:rPr>
          <w:rFonts w:ascii="Book Antiqua" w:hAnsi="Book Antiqua" w:cstheme="minorHAnsi"/>
          <w:sz w:val="24"/>
          <w:szCs w:val="24"/>
        </w:rPr>
        <w:t>blockading</w:t>
      </w:r>
      <w:r w:rsidR="00C31DCD" w:rsidRPr="002C06EA" w:rsidDel="00A30E20">
        <w:rPr>
          <w:rFonts w:ascii="Book Antiqua" w:hAnsi="Book Antiqua" w:cstheme="minorHAnsi"/>
          <w:sz w:val="24"/>
          <w:szCs w:val="24"/>
        </w:rPr>
        <w:t xml:space="preserve"> </w:t>
      </w:r>
      <w:r w:rsidR="009F4355" w:rsidRPr="002C06EA">
        <w:rPr>
          <w:rFonts w:ascii="Book Antiqua" w:hAnsi="Book Antiqua" w:cstheme="minorHAnsi"/>
          <w:sz w:val="24"/>
          <w:szCs w:val="24"/>
        </w:rPr>
        <w:t>the</w:t>
      </w:r>
      <w:r w:rsidRPr="002C06EA">
        <w:rPr>
          <w:rFonts w:ascii="Book Antiqua" w:hAnsi="Book Antiqua" w:cstheme="minorHAnsi"/>
          <w:sz w:val="24"/>
          <w:szCs w:val="24"/>
        </w:rPr>
        <w:t xml:space="preserve"> SGLT2 receptors in the proximal convoluted tubules in the kidneys, thus preventing reabsorption of the filtered glucose and sodium, decreasing </w:t>
      </w:r>
      <w:r w:rsidR="00726B48" w:rsidRPr="002C06EA">
        <w:rPr>
          <w:rFonts w:ascii="Book Antiqua" w:hAnsi="Book Antiqua" w:cstheme="minorHAnsi"/>
          <w:sz w:val="24"/>
          <w:szCs w:val="24"/>
        </w:rPr>
        <w:t xml:space="preserve">the </w:t>
      </w:r>
      <w:r w:rsidRPr="002C06EA">
        <w:rPr>
          <w:rFonts w:ascii="Book Antiqua" w:hAnsi="Book Antiqua" w:cstheme="minorHAnsi"/>
          <w:sz w:val="24"/>
          <w:szCs w:val="24"/>
        </w:rPr>
        <w:t>overall effective intravascular volume</w:t>
      </w:r>
      <w:r w:rsidR="00814CB7" w:rsidRPr="002C06EA">
        <w:rPr>
          <w:rFonts w:ascii="Book Antiqua" w:hAnsi="Book Antiqua" w:cstheme="minorHAnsi"/>
          <w:sz w:val="24"/>
          <w:szCs w:val="24"/>
        </w:rPr>
        <w:t xml:space="preserve"> in addition to the intended antihyperglycemic effect.</w:t>
      </w:r>
    </w:p>
    <w:p w14:paraId="08F933D4" w14:textId="64BAED54" w:rsidR="00D334EA" w:rsidRPr="002C06EA" w:rsidRDefault="19C1D861" w:rsidP="00652996">
      <w:pPr>
        <w:spacing w:after="0" w:line="360" w:lineRule="auto"/>
        <w:jc w:val="both"/>
        <w:rPr>
          <w:rFonts w:ascii="Book Antiqua" w:hAnsi="Book Antiqua"/>
          <w:sz w:val="24"/>
          <w:szCs w:val="24"/>
        </w:rPr>
      </w:pPr>
      <w:r w:rsidRPr="002C06EA">
        <w:rPr>
          <w:rFonts w:ascii="Book Antiqua" w:hAnsi="Book Antiqua" w:cstheme="minorHAnsi"/>
          <w:sz w:val="24"/>
          <w:szCs w:val="24"/>
        </w:rPr>
        <w:t xml:space="preserve">This is further exemplified by a </w:t>
      </w:r>
      <w:r w:rsidR="00C31DCD" w:rsidRPr="002C06EA">
        <w:rPr>
          <w:rFonts w:ascii="Book Antiqua" w:hAnsi="Book Antiqua" w:cstheme="minorHAnsi"/>
          <w:sz w:val="24"/>
          <w:szCs w:val="24"/>
        </w:rPr>
        <w:t>new</w:t>
      </w:r>
      <w:r w:rsidR="00C31DCD" w:rsidRPr="002C06EA" w:rsidDel="00C31DCD">
        <w:rPr>
          <w:rFonts w:ascii="Book Antiqua" w:hAnsi="Book Antiqua" w:cstheme="minorHAnsi"/>
          <w:sz w:val="24"/>
          <w:szCs w:val="24"/>
        </w:rPr>
        <w:t xml:space="preserve"> </w:t>
      </w:r>
      <w:r w:rsidRPr="002C06EA">
        <w:rPr>
          <w:rFonts w:ascii="Book Antiqua" w:hAnsi="Book Antiqua" w:cstheme="minorHAnsi"/>
          <w:sz w:val="24"/>
          <w:szCs w:val="24"/>
        </w:rPr>
        <w:t xml:space="preserve">prospective </w:t>
      </w:r>
      <w:r w:rsidR="00C31DCD" w:rsidRPr="002C06EA">
        <w:rPr>
          <w:rFonts w:ascii="Book Antiqua" w:hAnsi="Book Antiqua" w:cstheme="minorHAnsi"/>
          <w:sz w:val="24"/>
          <w:szCs w:val="24"/>
        </w:rPr>
        <w:t>analysis</w:t>
      </w:r>
      <w:r w:rsidR="00C31DCD" w:rsidRPr="002C06EA" w:rsidDel="00C31DCD">
        <w:rPr>
          <w:rFonts w:ascii="Book Antiqua" w:hAnsi="Book Antiqua" w:cstheme="minorHAnsi"/>
          <w:sz w:val="24"/>
          <w:szCs w:val="24"/>
        </w:rPr>
        <w:t xml:space="preserve"> </w:t>
      </w:r>
      <w:r w:rsidRPr="002C06EA">
        <w:rPr>
          <w:rFonts w:ascii="Book Antiqua" w:hAnsi="Book Antiqua" w:cstheme="minorHAnsi"/>
          <w:sz w:val="24"/>
          <w:szCs w:val="24"/>
        </w:rPr>
        <w:t>by Sugiyama</w:t>
      </w:r>
      <w:r w:rsidR="00D20EF0" w:rsidRPr="002C06EA">
        <w:rPr>
          <w:rFonts w:ascii="Book Antiqua" w:hAnsi="Book Antiqua" w:cstheme="minorHAnsi"/>
          <w:sz w:val="24"/>
          <w:szCs w:val="24"/>
        </w:rPr>
        <w:t xml:space="preserve"> </w:t>
      </w:r>
      <w:r w:rsidR="00D20EF0" w:rsidRPr="002C06EA">
        <w:rPr>
          <w:rFonts w:ascii="Book Antiqua" w:hAnsi="Book Antiqua" w:cstheme="minorHAnsi"/>
          <w:i/>
          <w:sz w:val="24"/>
          <w:szCs w:val="24"/>
        </w:rPr>
        <w:t xml:space="preserve">et </w:t>
      </w:r>
      <w:proofErr w:type="gramStart"/>
      <w:r w:rsidR="00D20EF0" w:rsidRPr="002C06EA">
        <w:rPr>
          <w:rFonts w:ascii="Book Antiqua" w:hAnsi="Book Antiqua" w:cstheme="minorHAnsi"/>
          <w:i/>
          <w:sz w:val="24"/>
          <w:szCs w:val="24"/>
        </w:rPr>
        <w:t>al</w:t>
      </w:r>
      <w:r w:rsidRPr="002C06EA">
        <w:rPr>
          <w:rFonts w:ascii="Book Antiqua" w:hAnsi="Book Antiqua" w:cstheme="minorHAnsi"/>
          <w:sz w:val="24"/>
          <w:szCs w:val="24"/>
          <w:vertAlign w:val="superscript"/>
        </w:rPr>
        <w:t>[</w:t>
      </w:r>
      <w:proofErr w:type="gramEnd"/>
      <w:r w:rsidR="00C547FA" w:rsidRPr="002C06EA">
        <w:rPr>
          <w:rFonts w:ascii="Book Antiqua" w:hAnsi="Book Antiqua" w:cstheme="minorHAnsi"/>
          <w:sz w:val="24"/>
          <w:szCs w:val="24"/>
          <w:vertAlign w:val="superscript"/>
        </w:rPr>
        <w:t>3</w:t>
      </w:r>
      <w:r w:rsidR="0033591E" w:rsidRPr="002C06EA">
        <w:rPr>
          <w:rFonts w:ascii="Book Antiqua" w:hAnsi="Book Antiqua" w:cstheme="minorHAnsi"/>
          <w:sz w:val="24"/>
          <w:szCs w:val="24"/>
          <w:vertAlign w:val="superscript"/>
        </w:rPr>
        <w:t>7</w:t>
      </w:r>
      <w:r w:rsidRPr="002C06EA">
        <w:rPr>
          <w:rFonts w:ascii="Book Antiqua" w:hAnsi="Book Antiqua" w:cstheme="minorHAnsi"/>
          <w:sz w:val="24"/>
          <w:szCs w:val="24"/>
          <w:vertAlign w:val="superscript"/>
        </w:rPr>
        <w:t>]</w:t>
      </w:r>
      <w:r w:rsidR="008540B3" w:rsidRPr="002C06EA">
        <w:rPr>
          <w:rFonts w:ascii="Book Antiqua" w:hAnsi="Book Antiqua" w:cstheme="minorHAnsi"/>
          <w:sz w:val="24"/>
          <w:szCs w:val="24"/>
        </w:rPr>
        <w:t>. In this study,</w:t>
      </w:r>
      <w:r w:rsidRPr="002C06EA">
        <w:rPr>
          <w:rFonts w:ascii="Book Antiqua" w:hAnsi="Book Antiqua" w:cstheme="minorHAnsi"/>
          <w:sz w:val="24"/>
          <w:szCs w:val="24"/>
        </w:rPr>
        <w:t xml:space="preserve"> dapagliflozin was used in patients with T2DM with </w:t>
      </w:r>
      <w:r w:rsidR="004A22EA" w:rsidRPr="002C06EA">
        <w:rPr>
          <w:rFonts w:ascii="Book Antiqua" w:hAnsi="Book Antiqua" w:cstheme="minorHAnsi"/>
          <w:sz w:val="24"/>
          <w:szCs w:val="24"/>
        </w:rPr>
        <w:t>ineffective</w:t>
      </w:r>
      <w:r w:rsidR="004A22EA" w:rsidRPr="002C06EA" w:rsidDel="004A22EA">
        <w:rPr>
          <w:rFonts w:ascii="Book Antiqua" w:hAnsi="Book Antiqua" w:cstheme="minorHAnsi"/>
          <w:sz w:val="24"/>
          <w:szCs w:val="24"/>
        </w:rPr>
        <w:t xml:space="preserve"> </w:t>
      </w:r>
      <w:r w:rsidRPr="002C06EA">
        <w:rPr>
          <w:rFonts w:ascii="Book Antiqua" w:hAnsi="Book Antiqua" w:cstheme="minorHAnsi"/>
          <w:sz w:val="24"/>
          <w:szCs w:val="24"/>
        </w:rPr>
        <w:t>glycemic control. Those patients who were treated with dapagliflozin had</w:t>
      </w:r>
      <w:r w:rsidR="00726B48" w:rsidRPr="002C06EA">
        <w:rPr>
          <w:rFonts w:ascii="Book Antiqua" w:hAnsi="Book Antiqua" w:cstheme="minorHAnsi"/>
          <w:sz w:val="24"/>
          <w:szCs w:val="24"/>
        </w:rPr>
        <w:t xml:space="preserve"> a</w:t>
      </w:r>
      <w:r w:rsidRPr="002C06EA">
        <w:rPr>
          <w:rFonts w:ascii="Book Antiqua" w:hAnsi="Book Antiqua" w:cstheme="minorHAnsi"/>
          <w:sz w:val="24"/>
          <w:szCs w:val="24"/>
        </w:rPr>
        <w:t xml:space="preserve"> significant decrease</w:t>
      </w:r>
      <w:r w:rsidR="00726B48" w:rsidRPr="002C06EA">
        <w:rPr>
          <w:rFonts w:ascii="Book Antiqua" w:hAnsi="Book Antiqua" w:cstheme="minorHAnsi"/>
          <w:sz w:val="24"/>
          <w:szCs w:val="24"/>
        </w:rPr>
        <w:t xml:space="preserve"> in</w:t>
      </w:r>
      <w:r w:rsidRPr="002C06EA">
        <w:rPr>
          <w:rFonts w:ascii="Book Antiqua" w:hAnsi="Book Antiqua" w:cstheme="minorHAnsi"/>
          <w:sz w:val="24"/>
          <w:szCs w:val="24"/>
        </w:rPr>
        <w:t xml:space="preserve"> urine albumin-to-creatinine ratio (UACR) and urine N-acetyl- β-glycosaminidase, a marker of kidney injury. We can speculate based </w:t>
      </w:r>
      <w:r w:rsidR="00AA69C9" w:rsidRPr="002C06EA">
        <w:rPr>
          <w:rFonts w:ascii="Book Antiqua" w:hAnsi="Book Antiqua" w:cstheme="minorHAnsi"/>
          <w:sz w:val="24"/>
          <w:szCs w:val="24"/>
        </w:rPr>
        <w:t>o</w:t>
      </w:r>
      <w:r w:rsidRPr="002C06EA">
        <w:rPr>
          <w:rFonts w:ascii="Book Antiqua" w:hAnsi="Book Antiqua" w:cstheme="minorHAnsi"/>
          <w:sz w:val="24"/>
          <w:szCs w:val="24"/>
        </w:rPr>
        <w:t xml:space="preserve">n these findings that dapagliflozin might </w:t>
      </w:r>
      <w:r w:rsidR="00F8478C" w:rsidRPr="002C06EA">
        <w:rPr>
          <w:rFonts w:ascii="Book Antiqua" w:hAnsi="Book Antiqua" w:cstheme="minorHAnsi"/>
          <w:sz w:val="24"/>
          <w:szCs w:val="24"/>
        </w:rPr>
        <w:t xml:space="preserve">prevent </w:t>
      </w:r>
      <w:r w:rsidRPr="002C06EA">
        <w:rPr>
          <w:rFonts w:ascii="Book Antiqua" w:hAnsi="Book Antiqua" w:cstheme="minorHAnsi"/>
          <w:sz w:val="24"/>
          <w:szCs w:val="24"/>
        </w:rPr>
        <w:t xml:space="preserve">the renal tubulointerstitial atrophy that is </w:t>
      </w:r>
      <w:r w:rsidR="004A22EA" w:rsidRPr="002C06EA">
        <w:rPr>
          <w:rFonts w:ascii="Book Antiqua" w:hAnsi="Book Antiqua" w:cstheme="minorHAnsi"/>
          <w:sz w:val="24"/>
          <w:szCs w:val="24"/>
        </w:rPr>
        <w:t>correlated</w:t>
      </w:r>
      <w:r w:rsidR="004A22EA" w:rsidRPr="002C06EA" w:rsidDel="004A22EA">
        <w:rPr>
          <w:rFonts w:ascii="Book Antiqua" w:hAnsi="Book Antiqua" w:cstheme="minorHAnsi"/>
          <w:sz w:val="24"/>
          <w:szCs w:val="24"/>
        </w:rPr>
        <w:t xml:space="preserve"> </w:t>
      </w:r>
      <w:r w:rsidRPr="002C06EA">
        <w:rPr>
          <w:rFonts w:ascii="Book Antiqua" w:hAnsi="Book Antiqua" w:cstheme="minorHAnsi"/>
          <w:sz w:val="24"/>
          <w:szCs w:val="24"/>
        </w:rPr>
        <w:t xml:space="preserve">with the </w:t>
      </w:r>
      <w:r w:rsidR="004A22EA" w:rsidRPr="002C06EA">
        <w:rPr>
          <w:rFonts w:ascii="Book Antiqua" w:hAnsi="Book Antiqua" w:cstheme="minorHAnsi"/>
          <w:sz w:val="24"/>
          <w:szCs w:val="24"/>
        </w:rPr>
        <w:t>development</w:t>
      </w:r>
      <w:r w:rsidR="004A22EA" w:rsidRPr="002C06EA" w:rsidDel="004A22EA">
        <w:rPr>
          <w:rFonts w:ascii="Book Antiqua" w:hAnsi="Book Antiqua" w:cstheme="minorHAnsi"/>
          <w:sz w:val="24"/>
          <w:szCs w:val="24"/>
        </w:rPr>
        <w:t xml:space="preserve"> </w:t>
      </w:r>
      <w:r w:rsidRPr="002C06EA">
        <w:rPr>
          <w:rFonts w:ascii="Book Antiqua" w:hAnsi="Book Antiqua" w:cstheme="minorHAnsi"/>
          <w:sz w:val="24"/>
          <w:szCs w:val="24"/>
        </w:rPr>
        <w:t xml:space="preserve">of </w:t>
      </w:r>
      <w:r w:rsidR="00D20EF0" w:rsidRPr="002C06EA">
        <w:rPr>
          <w:rFonts w:ascii="Book Antiqua" w:hAnsi="Book Antiqua"/>
          <w:sz w:val="24"/>
          <w:szCs w:val="24"/>
        </w:rPr>
        <w:t>chronic kidney disease (CKD)</w:t>
      </w:r>
      <w:r w:rsidRPr="002C06EA">
        <w:rPr>
          <w:rFonts w:ascii="Book Antiqua" w:hAnsi="Book Antiqua" w:cstheme="minorHAnsi"/>
          <w:sz w:val="24"/>
          <w:szCs w:val="24"/>
        </w:rPr>
        <w:t xml:space="preserve"> in patients with T2DM.</w:t>
      </w:r>
    </w:p>
    <w:p w14:paraId="7FDD7F10" w14:textId="6829F634" w:rsidR="00515E1E" w:rsidRPr="002C06EA" w:rsidRDefault="19C1D861" w:rsidP="00652996">
      <w:pPr>
        <w:spacing w:after="0" w:line="360" w:lineRule="auto"/>
        <w:ind w:firstLineChars="100" w:firstLine="240"/>
        <w:jc w:val="both"/>
        <w:rPr>
          <w:rFonts w:ascii="Book Antiqua" w:hAnsi="Book Antiqua" w:cstheme="minorHAnsi"/>
          <w:sz w:val="24"/>
          <w:szCs w:val="24"/>
          <w:vertAlign w:val="superscript"/>
        </w:rPr>
      </w:pPr>
      <w:r w:rsidRPr="002C06EA">
        <w:rPr>
          <w:rFonts w:ascii="Book Antiqua" w:hAnsi="Book Antiqua" w:cstheme="minorHAnsi"/>
          <w:sz w:val="24"/>
          <w:szCs w:val="24"/>
        </w:rPr>
        <w:t xml:space="preserve">Patients with early </w:t>
      </w:r>
      <w:r w:rsidR="00AA69C9" w:rsidRPr="002C06EA">
        <w:rPr>
          <w:rFonts w:ascii="Book Antiqua" w:hAnsi="Book Antiqua" w:cstheme="minorHAnsi"/>
          <w:sz w:val="24"/>
          <w:szCs w:val="24"/>
        </w:rPr>
        <w:t xml:space="preserve">and uncontrolled T2DM </w:t>
      </w:r>
      <w:r w:rsidRPr="002C06EA">
        <w:rPr>
          <w:rFonts w:ascii="Book Antiqua" w:hAnsi="Book Antiqua" w:cstheme="minorHAnsi"/>
          <w:sz w:val="24"/>
          <w:szCs w:val="24"/>
        </w:rPr>
        <w:t>have an increased glomerular filtration rate (GFR). This exposes the proximal tubule to insulin and other growth factors, leading to hyperplasia and hypertrophy</w:t>
      </w:r>
      <w:r w:rsidR="00F8478C" w:rsidRPr="002C06EA">
        <w:rPr>
          <w:rFonts w:ascii="Book Antiqua" w:hAnsi="Book Antiqua" w:cstheme="minorHAnsi"/>
          <w:sz w:val="24"/>
          <w:szCs w:val="24"/>
        </w:rPr>
        <w:t xml:space="preserve"> in the</w:t>
      </w:r>
      <w:r w:rsidRPr="002C06EA">
        <w:rPr>
          <w:rFonts w:ascii="Book Antiqua" w:hAnsi="Book Antiqua" w:cstheme="minorHAnsi"/>
          <w:sz w:val="24"/>
          <w:szCs w:val="24"/>
        </w:rPr>
        <w:t xml:space="preserve"> tubul</w:t>
      </w:r>
      <w:r w:rsidR="00F8478C" w:rsidRPr="002C06EA">
        <w:rPr>
          <w:rFonts w:ascii="Book Antiqua" w:hAnsi="Book Antiqua" w:cstheme="minorHAnsi"/>
          <w:sz w:val="24"/>
          <w:szCs w:val="24"/>
        </w:rPr>
        <w:t>ar</w:t>
      </w:r>
      <w:r w:rsidRPr="002C06EA">
        <w:rPr>
          <w:rFonts w:ascii="Book Antiqua" w:hAnsi="Book Antiqua" w:cstheme="minorHAnsi"/>
          <w:sz w:val="24"/>
          <w:szCs w:val="24"/>
        </w:rPr>
        <w:t xml:space="preserve"> cells with significant </w:t>
      </w:r>
      <w:proofErr w:type="gramStart"/>
      <w:r w:rsidRPr="002C06EA">
        <w:rPr>
          <w:rFonts w:ascii="Book Antiqua" w:hAnsi="Book Antiqua" w:cstheme="minorHAnsi"/>
          <w:sz w:val="24"/>
          <w:szCs w:val="24"/>
        </w:rPr>
        <w:t>hyperfiltration</w:t>
      </w:r>
      <w:r w:rsidRPr="002C06EA">
        <w:rPr>
          <w:rFonts w:ascii="Book Antiqua" w:hAnsi="Book Antiqua" w:cstheme="minorHAnsi"/>
          <w:sz w:val="24"/>
          <w:szCs w:val="24"/>
          <w:vertAlign w:val="superscript"/>
        </w:rPr>
        <w:t>[</w:t>
      </w:r>
      <w:proofErr w:type="gramEnd"/>
      <w:r w:rsidR="0020565D" w:rsidRPr="002C06EA">
        <w:rPr>
          <w:rFonts w:ascii="Book Antiqua" w:hAnsi="Book Antiqua" w:cstheme="minorHAnsi"/>
          <w:sz w:val="24"/>
          <w:szCs w:val="24"/>
          <w:vertAlign w:val="superscript"/>
        </w:rPr>
        <w:t>3</w:t>
      </w:r>
      <w:r w:rsidR="0033591E" w:rsidRPr="002C06EA">
        <w:rPr>
          <w:rFonts w:ascii="Book Antiqua" w:hAnsi="Book Antiqua" w:cstheme="minorHAnsi"/>
          <w:sz w:val="24"/>
          <w:szCs w:val="24"/>
          <w:vertAlign w:val="superscript"/>
        </w:rPr>
        <w:t>8</w:t>
      </w:r>
      <w:r w:rsidRPr="002C06EA">
        <w:rPr>
          <w:rFonts w:ascii="Book Antiqua" w:hAnsi="Book Antiqua" w:cstheme="minorHAnsi"/>
          <w:sz w:val="24"/>
          <w:szCs w:val="24"/>
          <w:vertAlign w:val="superscript"/>
        </w:rPr>
        <w:t>]</w:t>
      </w:r>
      <w:r w:rsidRPr="002C06EA">
        <w:rPr>
          <w:rFonts w:ascii="Book Antiqua" w:hAnsi="Book Antiqua" w:cstheme="minorHAnsi"/>
          <w:sz w:val="24"/>
          <w:szCs w:val="24"/>
        </w:rPr>
        <w:t xml:space="preserve">. In turn, hyperfiltration could be the </w:t>
      </w:r>
      <w:r w:rsidR="00B80F85" w:rsidRPr="002C06EA">
        <w:rPr>
          <w:rFonts w:ascii="Book Antiqua" w:hAnsi="Book Antiqua" w:cstheme="minorHAnsi"/>
          <w:sz w:val="24"/>
          <w:szCs w:val="24"/>
        </w:rPr>
        <w:t>leading</w:t>
      </w:r>
      <w:r w:rsidR="00B80F85" w:rsidRPr="002C06EA" w:rsidDel="00B80F85">
        <w:rPr>
          <w:rFonts w:ascii="Book Antiqua" w:hAnsi="Book Antiqua" w:cstheme="minorHAnsi"/>
          <w:sz w:val="24"/>
          <w:szCs w:val="24"/>
        </w:rPr>
        <w:t xml:space="preserve"> </w:t>
      </w:r>
      <w:r w:rsidRPr="002C06EA">
        <w:rPr>
          <w:rFonts w:ascii="Book Antiqua" w:hAnsi="Book Antiqua" w:cstheme="minorHAnsi"/>
          <w:sz w:val="24"/>
          <w:szCs w:val="24"/>
        </w:rPr>
        <w:t>cause of renal damage in people with</w:t>
      </w:r>
      <w:r w:rsidR="00AA69C9" w:rsidRPr="002C06EA">
        <w:rPr>
          <w:rFonts w:ascii="Book Antiqua" w:hAnsi="Book Antiqua" w:cstheme="minorHAnsi"/>
          <w:sz w:val="24"/>
          <w:szCs w:val="24"/>
        </w:rPr>
        <w:t xml:space="preserve"> T2DM.</w:t>
      </w:r>
      <w:r w:rsidRPr="002C06EA">
        <w:rPr>
          <w:rFonts w:ascii="Book Antiqua" w:hAnsi="Book Antiqua" w:cstheme="minorHAnsi"/>
          <w:sz w:val="24"/>
          <w:szCs w:val="24"/>
        </w:rPr>
        <w:t xml:space="preserve"> SGLT2i </w:t>
      </w:r>
      <w:r w:rsidR="00AA69C9" w:rsidRPr="002C06EA">
        <w:rPr>
          <w:rFonts w:ascii="Book Antiqua" w:hAnsi="Book Antiqua" w:cstheme="minorHAnsi"/>
          <w:sz w:val="24"/>
          <w:szCs w:val="24"/>
        </w:rPr>
        <w:t xml:space="preserve">can </w:t>
      </w:r>
      <w:r w:rsidRPr="002C06EA">
        <w:rPr>
          <w:rFonts w:ascii="Book Antiqua" w:hAnsi="Book Antiqua" w:cstheme="minorHAnsi"/>
          <w:sz w:val="24"/>
          <w:szCs w:val="24"/>
        </w:rPr>
        <w:t xml:space="preserve">reverse this hyperfiltration in certain patients by blocking the glucose reabsorption in the proximal tubule. A model of renal hyperfiltration developed with pharmacokinetics (PBPK) and pharmacodynamics (PD) by the Quantitative Systems Pharmacology Diabetes Platform have confirmed this </w:t>
      </w:r>
      <w:proofErr w:type="gramStart"/>
      <w:r w:rsidRPr="002C06EA">
        <w:rPr>
          <w:rFonts w:ascii="Book Antiqua" w:hAnsi="Book Antiqua" w:cstheme="minorHAnsi"/>
          <w:sz w:val="24"/>
          <w:szCs w:val="24"/>
        </w:rPr>
        <w:t>hypothesis</w:t>
      </w:r>
      <w:r w:rsidR="00D20EF0" w:rsidRPr="002C06EA">
        <w:rPr>
          <w:rFonts w:ascii="Book Antiqua" w:hAnsi="Book Antiqua" w:cstheme="minorHAnsi"/>
          <w:sz w:val="24"/>
          <w:szCs w:val="24"/>
          <w:vertAlign w:val="superscript"/>
        </w:rPr>
        <w:t>[</w:t>
      </w:r>
      <w:proofErr w:type="gramEnd"/>
      <w:r w:rsidR="00D20EF0" w:rsidRPr="002C06EA">
        <w:rPr>
          <w:rFonts w:ascii="Book Antiqua" w:hAnsi="Book Antiqua" w:cstheme="minorHAnsi"/>
          <w:sz w:val="24"/>
          <w:szCs w:val="24"/>
          <w:vertAlign w:val="superscript"/>
        </w:rPr>
        <w:t>39]</w:t>
      </w:r>
      <w:r w:rsidRPr="002C06EA">
        <w:rPr>
          <w:rFonts w:ascii="Book Antiqua" w:hAnsi="Book Antiqua" w:cstheme="minorHAnsi"/>
          <w:sz w:val="24"/>
          <w:szCs w:val="24"/>
        </w:rPr>
        <w:t xml:space="preserve">. </w:t>
      </w:r>
    </w:p>
    <w:p w14:paraId="5D80D3E4" w14:textId="13E75FA5" w:rsidR="00D47F5B" w:rsidRPr="002C06EA" w:rsidRDefault="00BA5248" w:rsidP="00652996">
      <w:pPr>
        <w:spacing w:after="0" w:line="360" w:lineRule="auto"/>
        <w:ind w:firstLineChars="100" w:firstLine="240"/>
        <w:jc w:val="both"/>
        <w:rPr>
          <w:rFonts w:ascii="Book Antiqua" w:hAnsi="Book Antiqua" w:cstheme="minorHAnsi"/>
          <w:sz w:val="24"/>
          <w:szCs w:val="24"/>
          <w:vertAlign w:val="superscript"/>
        </w:rPr>
      </w:pPr>
      <w:r w:rsidRPr="002C06EA">
        <w:rPr>
          <w:rFonts w:ascii="Book Antiqua" w:hAnsi="Book Antiqua" w:cstheme="minorHAnsi"/>
          <w:sz w:val="24"/>
          <w:szCs w:val="24"/>
        </w:rPr>
        <w:t>T</w:t>
      </w:r>
      <w:r w:rsidR="00AA69C9" w:rsidRPr="002C06EA">
        <w:rPr>
          <w:rFonts w:ascii="Book Antiqua" w:hAnsi="Book Antiqua" w:cstheme="minorHAnsi"/>
          <w:sz w:val="24"/>
          <w:szCs w:val="24"/>
        </w:rPr>
        <w:t xml:space="preserve">he evidence </w:t>
      </w:r>
      <w:r w:rsidRPr="002C06EA">
        <w:rPr>
          <w:rFonts w:ascii="Book Antiqua" w:hAnsi="Book Antiqua" w:cstheme="minorHAnsi"/>
          <w:sz w:val="24"/>
          <w:szCs w:val="24"/>
        </w:rPr>
        <w:t>evaluating</w:t>
      </w:r>
      <w:r w:rsidR="00AA69C9" w:rsidRPr="002C06EA">
        <w:rPr>
          <w:rFonts w:ascii="Book Antiqua" w:hAnsi="Book Antiqua" w:cstheme="minorHAnsi"/>
          <w:sz w:val="24"/>
          <w:szCs w:val="24"/>
        </w:rPr>
        <w:t xml:space="preserve"> </w:t>
      </w:r>
      <w:r w:rsidRPr="002C06EA">
        <w:rPr>
          <w:rFonts w:ascii="Book Antiqua" w:hAnsi="Book Antiqua" w:cstheme="minorHAnsi"/>
          <w:sz w:val="24"/>
          <w:szCs w:val="24"/>
        </w:rPr>
        <w:t xml:space="preserve">renal benefits of SGLT2i </w:t>
      </w:r>
      <w:r w:rsidR="00C555C4" w:rsidRPr="002C06EA">
        <w:rPr>
          <w:rFonts w:ascii="Book Antiqua" w:hAnsi="Book Antiqua" w:cstheme="minorHAnsi"/>
          <w:sz w:val="24"/>
          <w:szCs w:val="24"/>
        </w:rPr>
        <w:t>until recently, was</w:t>
      </w:r>
      <w:r w:rsidRPr="002C06EA">
        <w:rPr>
          <w:rFonts w:ascii="Book Antiqua" w:hAnsi="Book Antiqua" w:cstheme="minorHAnsi"/>
          <w:sz w:val="24"/>
          <w:szCs w:val="24"/>
        </w:rPr>
        <w:t xml:space="preserve"> </w:t>
      </w:r>
      <w:r w:rsidR="00AA69C9" w:rsidRPr="002C06EA">
        <w:rPr>
          <w:rFonts w:ascii="Book Antiqua" w:hAnsi="Book Antiqua" w:cstheme="minorHAnsi"/>
          <w:sz w:val="24"/>
          <w:szCs w:val="24"/>
        </w:rPr>
        <w:t xml:space="preserve">limited by the fact that there has been no </w:t>
      </w:r>
      <w:r w:rsidRPr="002C06EA">
        <w:rPr>
          <w:rFonts w:ascii="Book Antiqua" w:hAnsi="Book Antiqua" w:cstheme="minorHAnsi"/>
          <w:sz w:val="24"/>
          <w:szCs w:val="24"/>
        </w:rPr>
        <w:t xml:space="preserve">RCT </w:t>
      </w:r>
      <w:r w:rsidR="00AA69C9" w:rsidRPr="002C06EA">
        <w:rPr>
          <w:rFonts w:ascii="Book Antiqua" w:hAnsi="Book Antiqua" w:cstheme="minorHAnsi"/>
          <w:sz w:val="24"/>
          <w:szCs w:val="24"/>
        </w:rPr>
        <w:t>trial where the primary outcome is renal with SGLT2i</w:t>
      </w:r>
      <w:r w:rsidR="000D4F3F" w:rsidRPr="002C06EA">
        <w:rPr>
          <w:rFonts w:ascii="Book Antiqua" w:hAnsi="Book Antiqua" w:cstheme="minorHAnsi"/>
          <w:sz w:val="24"/>
          <w:szCs w:val="24"/>
        </w:rPr>
        <w:t xml:space="preserve"> (recently, this has changed, see below)</w:t>
      </w:r>
      <w:r w:rsidR="00AA69C9" w:rsidRPr="002C06EA">
        <w:rPr>
          <w:rFonts w:ascii="Book Antiqua" w:hAnsi="Book Antiqua" w:cstheme="minorHAnsi"/>
          <w:sz w:val="24"/>
          <w:szCs w:val="24"/>
        </w:rPr>
        <w:t xml:space="preserve">. </w:t>
      </w:r>
      <w:r w:rsidRPr="002C06EA">
        <w:rPr>
          <w:rFonts w:ascii="Book Antiqua" w:hAnsi="Book Antiqua" w:cstheme="minorHAnsi"/>
          <w:sz w:val="24"/>
          <w:szCs w:val="24"/>
        </w:rPr>
        <w:t xml:space="preserve">A </w:t>
      </w:r>
      <w:r w:rsidR="19C1D861" w:rsidRPr="002C06EA">
        <w:rPr>
          <w:rFonts w:ascii="Book Antiqua" w:hAnsi="Book Antiqua" w:cstheme="minorHAnsi"/>
          <w:sz w:val="24"/>
          <w:szCs w:val="24"/>
        </w:rPr>
        <w:t xml:space="preserve">meta-analysis of </w:t>
      </w:r>
      <w:r w:rsidR="00AA69C9" w:rsidRPr="002C06EA">
        <w:rPr>
          <w:rFonts w:ascii="Book Antiqua" w:hAnsi="Book Antiqua" w:cstheme="minorHAnsi"/>
          <w:sz w:val="24"/>
          <w:szCs w:val="24"/>
        </w:rPr>
        <w:t xml:space="preserve">the CVOTs </w:t>
      </w:r>
      <w:r w:rsidR="19C1D861" w:rsidRPr="002C06EA">
        <w:rPr>
          <w:rFonts w:ascii="Book Antiqua" w:hAnsi="Book Antiqua" w:cstheme="minorHAnsi"/>
          <w:sz w:val="24"/>
          <w:szCs w:val="24"/>
        </w:rPr>
        <w:t>of SGLT2i in patients with T2DM</w:t>
      </w:r>
      <w:r w:rsidRPr="002C06EA">
        <w:rPr>
          <w:rFonts w:ascii="Book Antiqua" w:hAnsi="Book Antiqua" w:cstheme="minorHAnsi"/>
          <w:sz w:val="24"/>
          <w:szCs w:val="24"/>
        </w:rPr>
        <w:t xml:space="preserve"> including 34322 patients</w:t>
      </w:r>
      <w:r w:rsidR="19C1D861" w:rsidRPr="002C06EA">
        <w:rPr>
          <w:rFonts w:ascii="Book Antiqua" w:hAnsi="Book Antiqua" w:cstheme="minorHAnsi"/>
          <w:sz w:val="24"/>
          <w:szCs w:val="24"/>
        </w:rPr>
        <w:t xml:space="preserve"> performed by </w:t>
      </w:r>
      <w:proofErr w:type="spellStart"/>
      <w:r w:rsidR="19C1D861" w:rsidRPr="002C06EA">
        <w:rPr>
          <w:rFonts w:ascii="Book Antiqua" w:hAnsi="Book Antiqua" w:cstheme="minorHAnsi"/>
          <w:sz w:val="24"/>
          <w:szCs w:val="24"/>
        </w:rPr>
        <w:t>Zelniker</w:t>
      </w:r>
      <w:proofErr w:type="spellEnd"/>
      <w:r w:rsidR="00D20EF0" w:rsidRPr="002C06EA">
        <w:rPr>
          <w:rFonts w:ascii="Book Antiqua" w:hAnsi="Book Antiqua" w:cstheme="minorHAnsi"/>
          <w:sz w:val="24"/>
          <w:szCs w:val="24"/>
        </w:rPr>
        <w:t xml:space="preserve"> </w:t>
      </w:r>
      <w:r w:rsidR="00D20EF0" w:rsidRPr="002C06EA">
        <w:rPr>
          <w:rFonts w:ascii="Book Antiqua" w:hAnsi="Book Antiqua" w:cstheme="minorHAnsi"/>
          <w:i/>
          <w:sz w:val="24"/>
          <w:szCs w:val="24"/>
        </w:rPr>
        <w:t>et al</w:t>
      </w:r>
      <w:r w:rsidR="00D20EF0" w:rsidRPr="002C06EA">
        <w:rPr>
          <w:rFonts w:ascii="Book Antiqua" w:hAnsi="Book Antiqua" w:cstheme="minorHAnsi"/>
          <w:sz w:val="24"/>
          <w:szCs w:val="24"/>
          <w:vertAlign w:val="superscript"/>
        </w:rPr>
        <w:t>[40]</w:t>
      </w:r>
      <w:r w:rsidR="00AA69C9" w:rsidRPr="002C06EA">
        <w:rPr>
          <w:rFonts w:ascii="Book Antiqua" w:hAnsi="Book Antiqua" w:cstheme="minorHAnsi"/>
          <w:sz w:val="24"/>
          <w:szCs w:val="24"/>
        </w:rPr>
        <w:t xml:space="preserve"> in</w:t>
      </w:r>
      <w:r w:rsidR="00AA69C9" w:rsidRPr="002C06EA">
        <w:rPr>
          <w:rFonts w:ascii="Book Antiqua" w:hAnsi="Book Antiqua" w:cstheme="minorHAnsi"/>
          <w:i/>
          <w:sz w:val="24"/>
          <w:szCs w:val="24"/>
        </w:rPr>
        <w:t xml:space="preserve"> Lancet</w:t>
      </w:r>
      <w:r w:rsidR="00AA69C9" w:rsidRPr="002C06EA">
        <w:rPr>
          <w:rFonts w:ascii="Book Antiqua" w:hAnsi="Book Antiqua" w:cstheme="minorHAnsi"/>
          <w:sz w:val="24"/>
          <w:szCs w:val="24"/>
        </w:rPr>
        <w:t xml:space="preserve"> 2019</w:t>
      </w:r>
      <w:r w:rsidR="00E31A6A" w:rsidRPr="002C06EA">
        <w:rPr>
          <w:rFonts w:ascii="Book Antiqua" w:hAnsi="Book Antiqua" w:cstheme="minorHAnsi"/>
          <w:sz w:val="24"/>
          <w:szCs w:val="24"/>
        </w:rPr>
        <w:t xml:space="preserve"> </w:t>
      </w:r>
      <w:r w:rsidRPr="002C06EA">
        <w:rPr>
          <w:rFonts w:ascii="Book Antiqua" w:hAnsi="Book Antiqua" w:cstheme="minorHAnsi"/>
          <w:sz w:val="24"/>
          <w:szCs w:val="24"/>
        </w:rPr>
        <w:t>concluded</w:t>
      </w:r>
      <w:r w:rsidR="19C1D861" w:rsidRPr="002C06EA">
        <w:rPr>
          <w:rFonts w:ascii="Book Antiqua" w:hAnsi="Book Antiqua" w:cstheme="minorHAnsi"/>
          <w:sz w:val="24"/>
          <w:szCs w:val="24"/>
        </w:rPr>
        <w:t xml:space="preserve"> that SGLT2i </w:t>
      </w:r>
      <w:r w:rsidR="00362FC9" w:rsidRPr="002C06EA">
        <w:rPr>
          <w:rFonts w:ascii="Book Antiqua" w:hAnsi="Book Antiqua" w:cstheme="minorHAnsi"/>
          <w:sz w:val="24"/>
          <w:szCs w:val="24"/>
        </w:rPr>
        <w:t>decreased</w:t>
      </w:r>
      <w:r w:rsidR="00362FC9" w:rsidRPr="002C06EA" w:rsidDel="00362FC9">
        <w:rPr>
          <w:rFonts w:ascii="Book Antiqua" w:hAnsi="Book Antiqua" w:cstheme="minorHAnsi"/>
          <w:sz w:val="24"/>
          <w:szCs w:val="24"/>
        </w:rPr>
        <w:t xml:space="preserve"> </w:t>
      </w:r>
      <w:r w:rsidR="19C1D861" w:rsidRPr="002C06EA">
        <w:rPr>
          <w:rFonts w:ascii="Book Antiqua" w:hAnsi="Book Antiqua" w:cstheme="minorHAnsi"/>
          <w:sz w:val="24"/>
          <w:szCs w:val="24"/>
        </w:rPr>
        <w:t>the risk of progression of renal failure by 45%</w:t>
      </w:r>
      <w:r w:rsidR="00BC379B" w:rsidRPr="002C06EA">
        <w:rPr>
          <w:rFonts w:ascii="Book Antiqua" w:hAnsi="Book Antiqua" w:cstheme="minorHAnsi"/>
          <w:sz w:val="24"/>
          <w:szCs w:val="24"/>
        </w:rPr>
        <w:t xml:space="preserve"> with lesser reductions in progression of renal disease in patients with more severe kidney disease at baseline</w:t>
      </w:r>
      <w:r w:rsidR="19C1D861" w:rsidRPr="002C06EA">
        <w:rPr>
          <w:rFonts w:ascii="Book Antiqua" w:hAnsi="Book Antiqua" w:cstheme="minorHAnsi"/>
          <w:sz w:val="24"/>
          <w:szCs w:val="24"/>
        </w:rPr>
        <w:t xml:space="preserve">. </w:t>
      </w:r>
    </w:p>
    <w:p w14:paraId="47723E91" w14:textId="29D86062" w:rsidR="006261B9" w:rsidRPr="002C06EA" w:rsidRDefault="00BA5248" w:rsidP="00652996">
      <w:pPr>
        <w:spacing w:after="0" w:line="360" w:lineRule="auto"/>
        <w:ind w:firstLineChars="100" w:firstLine="240"/>
        <w:jc w:val="both"/>
        <w:rPr>
          <w:rFonts w:ascii="Book Antiqua" w:hAnsi="Book Antiqua" w:cstheme="minorHAnsi"/>
          <w:sz w:val="24"/>
          <w:szCs w:val="24"/>
        </w:rPr>
      </w:pPr>
      <w:r w:rsidRPr="002C06EA">
        <w:rPr>
          <w:rFonts w:ascii="Book Antiqua" w:hAnsi="Book Antiqua" w:cstheme="minorHAnsi"/>
          <w:sz w:val="24"/>
          <w:szCs w:val="24"/>
        </w:rPr>
        <w:t>A</w:t>
      </w:r>
      <w:r w:rsidR="00BC379B" w:rsidRPr="002C06EA">
        <w:rPr>
          <w:rFonts w:ascii="Book Antiqua" w:hAnsi="Book Antiqua" w:cstheme="minorHAnsi"/>
          <w:sz w:val="24"/>
          <w:szCs w:val="24"/>
        </w:rPr>
        <w:t>nother 2019</w:t>
      </w:r>
      <w:r w:rsidR="19C1D861" w:rsidRPr="002C06EA">
        <w:rPr>
          <w:rFonts w:ascii="Book Antiqua" w:hAnsi="Book Antiqua" w:cstheme="minorHAnsi"/>
          <w:sz w:val="24"/>
          <w:szCs w:val="24"/>
        </w:rPr>
        <w:t xml:space="preserve"> systematic review </w:t>
      </w:r>
      <w:r w:rsidR="00BC379B" w:rsidRPr="002C06EA">
        <w:rPr>
          <w:rFonts w:ascii="Book Antiqua" w:hAnsi="Book Antiqua" w:cstheme="minorHAnsi"/>
          <w:sz w:val="24"/>
          <w:szCs w:val="24"/>
        </w:rPr>
        <w:t>of 27 studies</w:t>
      </w:r>
      <w:r w:rsidRPr="002C06EA">
        <w:rPr>
          <w:rFonts w:ascii="Book Antiqua" w:hAnsi="Book Antiqua" w:cstheme="minorHAnsi"/>
          <w:sz w:val="24"/>
          <w:szCs w:val="24"/>
        </w:rPr>
        <w:t xml:space="preserve"> totaling 7363 participants </w:t>
      </w:r>
      <w:r w:rsidR="00BC379B" w:rsidRPr="002C06EA">
        <w:rPr>
          <w:rFonts w:ascii="Book Antiqua" w:hAnsi="Book Antiqua" w:cstheme="minorHAnsi"/>
          <w:sz w:val="24"/>
          <w:szCs w:val="24"/>
        </w:rPr>
        <w:t>with T2DM and CKD</w:t>
      </w:r>
      <w:r w:rsidR="00AC5D94" w:rsidRPr="002C06EA">
        <w:rPr>
          <w:rFonts w:ascii="Book Antiqua" w:hAnsi="Book Antiqua" w:cstheme="minorHAnsi"/>
          <w:sz w:val="24"/>
          <w:szCs w:val="24"/>
          <w:vertAlign w:val="superscript"/>
        </w:rPr>
        <w:t>[</w:t>
      </w:r>
      <w:r w:rsidR="00975A87" w:rsidRPr="002C06EA">
        <w:rPr>
          <w:rFonts w:ascii="Book Antiqua" w:hAnsi="Book Antiqua" w:cstheme="minorHAnsi"/>
          <w:sz w:val="24"/>
          <w:szCs w:val="24"/>
          <w:vertAlign w:val="superscript"/>
        </w:rPr>
        <w:t>4</w:t>
      </w:r>
      <w:r w:rsidR="0033591E" w:rsidRPr="002C06EA">
        <w:rPr>
          <w:rFonts w:ascii="Book Antiqua" w:hAnsi="Book Antiqua" w:cstheme="minorHAnsi"/>
          <w:sz w:val="24"/>
          <w:szCs w:val="24"/>
          <w:vertAlign w:val="superscript"/>
        </w:rPr>
        <w:t>1</w:t>
      </w:r>
      <w:r w:rsidR="00AC5D94" w:rsidRPr="002C06EA">
        <w:rPr>
          <w:rFonts w:ascii="Book Antiqua" w:hAnsi="Book Antiqua" w:cstheme="minorHAnsi"/>
          <w:sz w:val="24"/>
          <w:szCs w:val="24"/>
          <w:vertAlign w:val="superscript"/>
        </w:rPr>
        <w:t>]</w:t>
      </w:r>
      <w:r w:rsidRPr="002C06EA">
        <w:rPr>
          <w:rFonts w:ascii="Book Antiqua" w:hAnsi="Book Antiqua" w:cstheme="minorHAnsi"/>
          <w:sz w:val="24"/>
          <w:szCs w:val="24"/>
        </w:rPr>
        <w:t xml:space="preserve"> found</w:t>
      </w:r>
      <w:r w:rsidR="19C1D861" w:rsidRPr="002C06EA">
        <w:rPr>
          <w:rFonts w:ascii="Book Antiqua" w:hAnsi="Book Antiqua" w:cstheme="minorHAnsi"/>
          <w:sz w:val="24"/>
          <w:szCs w:val="24"/>
        </w:rPr>
        <w:t xml:space="preserve"> </w:t>
      </w:r>
      <w:r w:rsidR="00BC379B" w:rsidRPr="002C06EA">
        <w:rPr>
          <w:rFonts w:ascii="Book Antiqua" w:hAnsi="Book Antiqua" w:cstheme="minorHAnsi"/>
          <w:sz w:val="24"/>
          <w:szCs w:val="24"/>
        </w:rPr>
        <w:t xml:space="preserve">SGLT2is demonstrated a nonsignificant </w:t>
      </w:r>
      <w:r w:rsidR="00BC379B" w:rsidRPr="002C06EA">
        <w:rPr>
          <w:rFonts w:ascii="Book Antiqua" w:hAnsi="Book Antiqua" w:cs="Arial"/>
          <w:sz w:val="24"/>
          <w:szCs w:val="24"/>
          <w:shd w:val="clear" w:color="auto" w:fill="FFFFFF"/>
        </w:rPr>
        <w:t xml:space="preserve">decline in </w:t>
      </w:r>
      <w:r w:rsidR="00D20EF0" w:rsidRPr="002C06EA">
        <w:rPr>
          <w:rFonts w:ascii="Book Antiqua" w:hAnsi="Book Antiqua" w:cstheme="minorHAnsi"/>
          <w:sz w:val="24"/>
          <w:szCs w:val="24"/>
        </w:rPr>
        <w:t>estimated glomerular filtration rate (eGFR)</w:t>
      </w:r>
      <w:r w:rsidR="00BC379B" w:rsidRPr="002C06EA">
        <w:rPr>
          <w:rFonts w:ascii="Book Antiqua" w:hAnsi="Book Antiqua" w:cs="Arial"/>
          <w:sz w:val="24"/>
          <w:szCs w:val="24"/>
          <w:shd w:val="clear" w:color="auto" w:fill="FFFFFF"/>
        </w:rPr>
        <w:t xml:space="preserve"> slope</w:t>
      </w:r>
      <w:r w:rsidRPr="002C06EA">
        <w:rPr>
          <w:rFonts w:ascii="Book Antiqua" w:hAnsi="Book Antiqua" w:cs="Arial"/>
          <w:sz w:val="24"/>
          <w:szCs w:val="24"/>
          <w:shd w:val="clear" w:color="auto" w:fill="FFFFFF"/>
        </w:rPr>
        <w:t xml:space="preserve">, though </w:t>
      </w:r>
      <w:r w:rsidR="00BC379B" w:rsidRPr="002C06EA">
        <w:rPr>
          <w:rFonts w:ascii="Book Antiqua" w:hAnsi="Book Antiqua" w:cs="Arial"/>
          <w:sz w:val="24"/>
          <w:szCs w:val="24"/>
          <w:shd w:val="clear" w:color="auto" w:fill="FFFFFF"/>
        </w:rPr>
        <w:t xml:space="preserve">a significantly reduced risk of the composite </w:t>
      </w:r>
      <w:r w:rsidRPr="002C06EA">
        <w:rPr>
          <w:rFonts w:ascii="Book Antiqua" w:hAnsi="Book Antiqua" w:cs="Arial"/>
          <w:sz w:val="24"/>
          <w:szCs w:val="24"/>
          <w:shd w:val="clear" w:color="auto" w:fill="FFFFFF"/>
        </w:rPr>
        <w:t xml:space="preserve">renal outcome. </w:t>
      </w:r>
      <w:r w:rsidR="19C1D861" w:rsidRPr="002C06EA">
        <w:rPr>
          <w:rFonts w:ascii="Book Antiqua" w:hAnsi="Book Antiqua" w:cstheme="minorHAnsi"/>
          <w:sz w:val="24"/>
          <w:szCs w:val="24"/>
        </w:rPr>
        <w:t>A retrospective analysis made by Kobayashi</w:t>
      </w:r>
      <w:r w:rsidR="00D20EF0" w:rsidRPr="002C06EA">
        <w:rPr>
          <w:rFonts w:ascii="Book Antiqua" w:hAnsi="Book Antiqua" w:cstheme="minorHAnsi"/>
          <w:sz w:val="24"/>
          <w:szCs w:val="24"/>
        </w:rPr>
        <w:t xml:space="preserve"> </w:t>
      </w:r>
      <w:r w:rsidR="00D20EF0" w:rsidRPr="002C06EA">
        <w:rPr>
          <w:rFonts w:ascii="Book Antiqua" w:hAnsi="Book Antiqua" w:cstheme="minorHAnsi"/>
          <w:i/>
          <w:sz w:val="24"/>
          <w:szCs w:val="24"/>
        </w:rPr>
        <w:t xml:space="preserve">et </w:t>
      </w:r>
      <w:proofErr w:type="gramStart"/>
      <w:r w:rsidR="00D20EF0" w:rsidRPr="002C06EA">
        <w:rPr>
          <w:rFonts w:ascii="Book Antiqua" w:hAnsi="Book Antiqua" w:cstheme="minorHAnsi"/>
          <w:i/>
          <w:sz w:val="24"/>
          <w:szCs w:val="24"/>
        </w:rPr>
        <w:t>al</w:t>
      </w:r>
      <w:r w:rsidR="009249CF" w:rsidRPr="002C06EA">
        <w:rPr>
          <w:rFonts w:ascii="Book Antiqua" w:hAnsi="Book Antiqua" w:cstheme="minorHAnsi"/>
          <w:sz w:val="24"/>
          <w:szCs w:val="24"/>
          <w:vertAlign w:val="superscript"/>
        </w:rPr>
        <w:t>[</w:t>
      </w:r>
      <w:proofErr w:type="gramEnd"/>
      <w:r w:rsidR="00975A87" w:rsidRPr="002C06EA">
        <w:rPr>
          <w:rFonts w:ascii="Book Antiqua" w:hAnsi="Book Antiqua" w:cstheme="minorHAnsi"/>
          <w:sz w:val="24"/>
          <w:szCs w:val="24"/>
          <w:vertAlign w:val="superscript"/>
        </w:rPr>
        <w:t>4</w:t>
      </w:r>
      <w:r w:rsidR="0033591E" w:rsidRPr="002C06EA">
        <w:rPr>
          <w:rFonts w:ascii="Book Antiqua" w:hAnsi="Book Antiqua" w:cstheme="minorHAnsi"/>
          <w:sz w:val="24"/>
          <w:szCs w:val="24"/>
          <w:vertAlign w:val="superscript"/>
        </w:rPr>
        <w:t>2</w:t>
      </w:r>
      <w:r w:rsidR="009249CF" w:rsidRPr="002C06EA">
        <w:rPr>
          <w:rFonts w:ascii="Book Antiqua" w:hAnsi="Book Antiqua" w:cstheme="minorHAnsi"/>
          <w:sz w:val="24"/>
          <w:szCs w:val="24"/>
          <w:vertAlign w:val="superscript"/>
        </w:rPr>
        <w:t>]</w:t>
      </w:r>
      <w:r w:rsidR="19C1D861" w:rsidRPr="002C06EA">
        <w:rPr>
          <w:rFonts w:ascii="Book Antiqua" w:hAnsi="Book Antiqua" w:cstheme="minorHAnsi"/>
          <w:sz w:val="24"/>
          <w:szCs w:val="24"/>
        </w:rPr>
        <w:t>, defined the renal effects of SGLT2i in Japanese patients with T2DM with CKD. Results were statistically</w:t>
      </w:r>
      <w:r w:rsidR="009249CF" w:rsidRPr="002C06EA">
        <w:rPr>
          <w:rFonts w:ascii="Book Antiqua" w:hAnsi="Book Antiqua" w:cstheme="minorHAnsi"/>
          <w:sz w:val="24"/>
          <w:szCs w:val="24"/>
        </w:rPr>
        <w:t xml:space="preserve"> significant</w:t>
      </w:r>
      <w:r w:rsidR="19C1D861" w:rsidRPr="002C06EA">
        <w:rPr>
          <w:rFonts w:ascii="Book Antiqua" w:hAnsi="Book Antiqua" w:cstheme="minorHAnsi"/>
          <w:sz w:val="24"/>
          <w:szCs w:val="24"/>
        </w:rPr>
        <w:t xml:space="preserve"> for reduction in the UACR</w:t>
      </w:r>
      <w:r w:rsidRPr="002C06EA">
        <w:rPr>
          <w:rFonts w:ascii="Book Antiqua" w:hAnsi="Book Antiqua" w:cstheme="minorHAnsi"/>
          <w:sz w:val="24"/>
          <w:szCs w:val="24"/>
        </w:rPr>
        <w:t>.</w:t>
      </w:r>
      <w:r w:rsidR="00D20EF0" w:rsidRPr="002C06EA">
        <w:rPr>
          <w:rFonts w:ascii="Book Antiqua" w:hAnsi="Book Antiqua" w:cstheme="minorHAnsi"/>
          <w:sz w:val="24"/>
          <w:szCs w:val="24"/>
          <w:lang w:eastAsia="zh-CN"/>
        </w:rPr>
        <w:t xml:space="preserve"> </w:t>
      </w:r>
      <w:r w:rsidR="19C1D861" w:rsidRPr="002C06EA">
        <w:rPr>
          <w:rFonts w:ascii="Book Antiqua" w:hAnsi="Book Antiqua" w:cstheme="minorHAnsi"/>
          <w:sz w:val="24"/>
          <w:szCs w:val="24"/>
        </w:rPr>
        <w:t>GLP-1</w:t>
      </w:r>
      <w:r w:rsidR="00726B48" w:rsidRPr="002C06EA">
        <w:rPr>
          <w:rFonts w:ascii="Book Antiqua" w:hAnsi="Book Antiqua" w:cstheme="minorHAnsi"/>
          <w:sz w:val="24"/>
          <w:szCs w:val="24"/>
        </w:rPr>
        <w:t xml:space="preserve"> RA </w:t>
      </w:r>
      <w:r w:rsidR="19C1D861" w:rsidRPr="002C06EA">
        <w:rPr>
          <w:rFonts w:ascii="Book Antiqua" w:hAnsi="Book Antiqua" w:cstheme="minorHAnsi"/>
          <w:sz w:val="24"/>
          <w:szCs w:val="24"/>
        </w:rPr>
        <w:t xml:space="preserve">have also demonstrated a certain degree of renal protection. Liraglutide and </w:t>
      </w:r>
      <w:proofErr w:type="spellStart"/>
      <w:r w:rsidR="00AC5D94" w:rsidRPr="002C06EA">
        <w:rPr>
          <w:rFonts w:ascii="Book Antiqua" w:hAnsi="Book Antiqua" w:cstheme="minorHAnsi"/>
          <w:sz w:val="24"/>
          <w:szCs w:val="24"/>
        </w:rPr>
        <w:t>s</w:t>
      </w:r>
      <w:r w:rsidR="19C1D861" w:rsidRPr="002C06EA">
        <w:rPr>
          <w:rFonts w:ascii="Book Antiqua" w:hAnsi="Book Antiqua" w:cstheme="minorHAnsi"/>
          <w:sz w:val="24"/>
          <w:szCs w:val="24"/>
        </w:rPr>
        <w:t>emaglutide</w:t>
      </w:r>
      <w:proofErr w:type="spellEnd"/>
      <w:r w:rsidR="19C1D861" w:rsidRPr="002C06EA">
        <w:rPr>
          <w:rFonts w:ascii="Book Antiqua" w:hAnsi="Book Antiqua" w:cstheme="minorHAnsi"/>
          <w:sz w:val="24"/>
          <w:szCs w:val="24"/>
        </w:rPr>
        <w:t xml:space="preserve"> have shown to</w:t>
      </w:r>
      <w:r w:rsidR="00AC5D94" w:rsidRPr="002C06EA">
        <w:rPr>
          <w:rFonts w:ascii="Book Antiqua" w:hAnsi="Book Antiqua" w:cstheme="minorHAnsi"/>
          <w:sz w:val="24"/>
          <w:szCs w:val="24"/>
        </w:rPr>
        <w:t xml:space="preserve"> </w:t>
      </w:r>
      <w:r w:rsidR="19C1D861" w:rsidRPr="002C06EA">
        <w:rPr>
          <w:rFonts w:ascii="Book Antiqua" w:hAnsi="Book Antiqua" w:cstheme="minorHAnsi"/>
          <w:sz w:val="24"/>
          <w:szCs w:val="24"/>
        </w:rPr>
        <w:t>decrease albuminuria</w:t>
      </w:r>
      <w:r w:rsidR="00AC5D94" w:rsidRPr="002C06EA">
        <w:rPr>
          <w:rFonts w:ascii="Book Antiqua" w:hAnsi="Book Antiqua" w:cstheme="minorHAnsi"/>
          <w:sz w:val="24"/>
          <w:szCs w:val="24"/>
        </w:rPr>
        <w:t xml:space="preserve"> while also halting the worsening of the </w:t>
      </w:r>
      <w:proofErr w:type="gramStart"/>
      <w:r w:rsidR="19C1D861" w:rsidRPr="002C06EA">
        <w:rPr>
          <w:rFonts w:ascii="Book Antiqua" w:hAnsi="Book Antiqua" w:cstheme="minorHAnsi"/>
          <w:sz w:val="24"/>
          <w:szCs w:val="24"/>
        </w:rPr>
        <w:t>eGFR</w:t>
      </w:r>
      <w:r w:rsidR="00D20EF0" w:rsidRPr="002C06EA">
        <w:rPr>
          <w:rFonts w:ascii="Book Antiqua" w:hAnsi="Book Antiqua" w:cstheme="minorHAnsi"/>
          <w:sz w:val="24"/>
          <w:szCs w:val="24"/>
          <w:vertAlign w:val="superscript"/>
        </w:rPr>
        <w:t>[</w:t>
      </w:r>
      <w:proofErr w:type="gramEnd"/>
      <w:r w:rsidR="00D20EF0" w:rsidRPr="002C06EA">
        <w:rPr>
          <w:rFonts w:ascii="Book Antiqua" w:hAnsi="Book Antiqua" w:cstheme="minorHAnsi"/>
          <w:sz w:val="24"/>
          <w:szCs w:val="24"/>
          <w:vertAlign w:val="superscript"/>
        </w:rPr>
        <w:t>43]</w:t>
      </w:r>
      <w:r w:rsidR="19C1D861" w:rsidRPr="002C06EA">
        <w:rPr>
          <w:rFonts w:ascii="Book Antiqua" w:hAnsi="Book Antiqua" w:cstheme="minorHAnsi"/>
          <w:sz w:val="24"/>
          <w:szCs w:val="24"/>
        </w:rPr>
        <w:t xml:space="preserve">. </w:t>
      </w:r>
    </w:p>
    <w:p w14:paraId="40E319D4" w14:textId="437D0E21" w:rsidR="006261B9" w:rsidRPr="002C06EA" w:rsidRDefault="19C1D861" w:rsidP="00652996">
      <w:pPr>
        <w:spacing w:after="0" w:line="360" w:lineRule="auto"/>
        <w:ind w:firstLineChars="100" w:firstLine="240"/>
        <w:jc w:val="both"/>
        <w:rPr>
          <w:rFonts w:ascii="Book Antiqua" w:hAnsi="Book Antiqua" w:cstheme="minorHAnsi"/>
          <w:sz w:val="24"/>
          <w:szCs w:val="24"/>
          <w:vertAlign w:val="superscript"/>
        </w:rPr>
      </w:pPr>
      <w:r w:rsidRPr="002C06EA">
        <w:rPr>
          <w:rFonts w:ascii="Book Antiqua" w:hAnsi="Book Antiqua" w:cstheme="minorHAnsi"/>
          <w:sz w:val="24"/>
          <w:szCs w:val="24"/>
        </w:rPr>
        <w:t xml:space="preserve">GLP-1 </w:t>
      </w:r>
      <w:r w:rsidR="00B45894" w:rsidRPr="002C06EA">
        <w:rPr>
          <w:rFonts w:ascii="Book Antiqua" w:hAnsi="Book Antiqua" w:cstheme="minorHAnsi"/>
          <w:sz w:val="24"/>
          <w:szCs w:val="24"/>
        </w:rPr>
        <w:t>a</w:t>
      </w:r>
      <w:r w:rsidRPr="002C06EA">
        <w:rPr>
          <w:rFonts w:ascii="Book Antiqua" w:hAnsi="Book Antiqua" w:cstheme="minorHAnsi"/>
          <w:sz w:val="24"/>
          <w:szCs w:val="24"/>
        </w:rPr>
        <w:t>ct</w:t>
      </w:r>
      <w:r w:rsidR="00B45894" w:rsidRPr="002C06EA">
        <w:rPr>
          <w:rFonts w:ascii="Book Antiqua" w:hAnsi="Book Antiqua" w:cstheme="minorHAnsi"/>
          <w:sz w:val="24"/>
          <w:szCs w:val="24"/>
        </w:rPr>
        <w:t>s</w:t>
      </w:r>
      <w:r w:rsidRPr="002C06EA">
        <w:rPr>
          <w:rFonts w:ascii="Book Antiqua" w:hAnsi="Book Antiqua" w:cstheme="minorHAnsi"/>
          <w:sz w:val="24"/>
          <w:szCs w:val="24"/>
        </w:rPr>
        <w:t xml:space="preserve"> directly in the kidney by inhibiting the NH3-dependent sodium reabsorption in the proximal tubule. The renal outcomes </w:t>
      </w:r>
      <w:r w:rsidR="00B45894" w:rsidRPr="002C06EA">
        <w:rPr>
          <w:rFonts w:ascii="Book Antiqua" w:hAnsi="Book Antiqua" w:cstheme="minorHAnsi"/>
          <w:sz w:val="24"/>
          <w:szCs w:val="24"/>
        </w:rPr>
        <w:t xml:space="preserve">were a secondary outcome </w:t>
      </w:r>
      <w:r w:rsidRPr="002C06EA">
        <w:rPr>
          <w:rFonts w:ascii="Book Antiqua" w:hAnsi="Book Antiqua" w:cstheme="minorHAnsi"/>
          <w:sz w:val="24"/>
          <w:szCs w:val="24"/>
        </w:rPr>
        <w:t xml:space="preserve">assessed in the LEADER </w:t>
      </w:r>
      <w:proofErr w:type="gramStart"/>
      <w:r w:rsidRPr="002C06EA">
        <w:rPr>
          <w:rFonts w:ascii="Book Antiqua" w:hAnsi="Book Antiqua" w:cstheme="minorHAnsi"/>
          <w:sz w:val="24"/>
          <w:szCs w:val="24"/>
        </w:rPr>
        <w:t>trial</w:t>
      </w:r>
      <w:r w:rsidR="00975A87" w:rsidRPr="002C06EA">
        <w:rPr>
          <w:rFonts w:ascii="Book Antiqua" w:hAnsi="Book Antiqua" w:cstheme="minorHAnsi"/>
          <w:sz w:val="24"/>
          <w:szCs w:val="24"/>
          <w:vertAlign w:val="superscript"/>
        </w:rPr>
        <w:t>[</w:t>
      </w:r>
      <w:proofErr w:type="gramEnd"/>
      <w:r w:rsidR="00975A87" w:rsidRPr="002C06EA">
        <w:rPr>
          <w:rFonts w:ascii="Book Antiqua" w:hAnsi="Book Antiqua" w:cstheme="minorHAnsi"/>
          <w:sz w:val="24"/>
          <w:szCs w:val="24"/>
          <w:vertAlign w:val="superscript"/>
        </w:rPr>
        <w:t>23]</w:t>
      </w:r>
      <w:r w:rsidRPr="002C06EA">
        <w:rPr>
          <w:rFonts w:ascii="Book Antiqua" w:hAnsi="Book Antiqua" w:cstheme="minorHAnsi"/>
          <w:sz w:val="24"/>
          <w:szCs w:val="24"/>
        </w:rPr>
        <w:t xml:space="preserve">, </w:t>
      </w:r>
      <w:r w:rsidR="00B45894" w:rsidRPr="002C06EA">
        <w:rPr>
          <w:rFonts w:ascii="Book Antiqua" w:hAnsi="Book Antiqua" w:cstheme="minorHAnsi"/>
          <w:sz w:val="24"/>
          <w:szCs w:val="24"/>
        </w:rPr>
        <w:t>showing a</w:t>
      </w:r>
      <w:r w:rsidRPr="002C06EA">
        <w:rPr>
          <w:rFonts w:ascii="Book Antiqua" w:hAnsi="Book Antiqua" w:cstheme="minorHAnsi"/>
          <w:sz w:val="24"/>
          <w:szCs w:val="24"/>
        </w:rPr>
        <w:t xml:space="preserve"> delay in new onset macroalbuminuria with a reduction of 26% in patients with liraglutide and a notable decrease in UACR</w:t>
      </w:r>
      <w:r w:rsidR="00975A87" w:rsidRPr="002C06EA">
        <w:rPr>
          <w:rFonts w:ascii="Book Antiqua" w:hAnsi="Book Antiqua" w:cstheme="minorHAnsi"/>
          <w:sz w:val="24"/>
          <w:szCs w:val="24"/>
          <w:vertAlign w:val="superscript"/>
        </w:rPr>
        <w:t>[4</w:t>
      </w:r>
      <w:r w:rsidR="0033591E" w:rsidRPr="002C06EA">
        <w:rPr>
          <w:rFonts w:ascii="Book Antiqua" w:hAnsi="Book Antiqua" w:cstheme="minorHAnsi"/>
          <w:sz w:val="24"/>
          <w:szCs w:val="24"/>
          <w:vertAlign w:val="superscript"/>
        </w:rPr>
        <w:t>4</w:t>
      </w:r>
      <w:r w:rsidR="00975A87" w:rsidRPr="002C06EA">
        <w:rPr>
          <w:rFonts w:ascii="Book Antiqua" w:hAnsi="Book Antiqua" w:cstheme="minorHAnsi"/>
          <w:sz w:val="24"/>
          <w:szCs w:val="24"/>
          <w:vertAlign w:val="superscript"/>
        </w:rPr>
        <w:t>]</w:t>
      </w:r>
      <w:r w:rsidRPr="002C06EA">
        <w:rPr>
          <w:rFonts w:ascii="Book Antiqua" w:hAnsi="Book Antiqua" w:cstheme="minorHAnsi"/>
          <w:sz w:val="24"/>
          <w:szCs w:val="24"/>
        </w:rPr>
        <w:t xml:space="preserve">. </w:t>
      </w:r>
    </w:p>
    <w:p w14:paraId="3FF63AD6" w14:textId="4647AC3D" w:rsidR="00F90CEB" w:rsidRPr="002C06EA" w:rsidRDefault="00B45894" w:rsidP="00652996">
      <w:pPr>
        <w:spacing w:after="0" w:line="360" w:lineRule="auto"/>
        <w:ind w:firstLineChars="100" w:firstLine="240"/>
        <w:jc w:val="both"/>
        <w:rPr>
          <w:rFonts w:ascii="Book Antiqua" w:hAnsi="Book Antiqua" w:cstheme="minorHAnsi"/>
          <w:bCs/>
          <w:iCs/>
          <w:sz w:val="24"/>
          <w:szCs w:val="24"/>
        </w:rPr>
      </w:pPr>
      <w:r w:rsidRPr="002C06EA">
        <w:rPr>
          <w:rFonts w:ascii="Book Antiqua" w:hAnsi="Book Antiqua" w:cstheme="minorHAnsi"/>
          <w:bCs/>
          <w:iCs/>
          <w:sz w:val="24"/>
          <w:szCs w:val="24"/>
        </w:rPr>
        <w:t xml:space="preserve">Due to lacking studies with primary renal outcomes, no GLP1RAs or SGLT2s have FDA approval for indication of renal benefits with T2DM. </w:t>
      </w:r>
      <w:r w:rsidR="0010169A" w:rsidRPr="002C06EA">
        <w:rPr>
          <w:rFonts w:ascii="Book Antiqua" w:hAnsi="Book Antiqua" w:cstheme="minorHAnsi"/>
          <w:bCs/>
          <w:iCs/>
          <w:sz w:val="24"/>
          <w:szCs w:val="24"/>
        </w:rPr>
        <w:t>The recently published</w:t>
      </w:r>
      <w:r w:rsidR="00F90CEB" w:rsidRPr="002C06EA">
        <w:rPr>
          <w:rFonts w:ascii="Book Antiqua" w:hAnsi="Book Antiqua" w:cstheme="minorHAnsi"/>
          <w:bCs/>
          <w:iCs/>
          <w:sz w:val="24"/>
          <w:szCs w:val="24"/>
        </w:rPr>
        <w:t xml:space="preserve"> Canagliflozin and Renal Endpoints in Diabetes with Established Nephropathy Clinical Evaluation (CREDENCE) </w:t>
      </w:r>
      <w:proofErr w:type="gramStart"/>
      <w:r w:rsidR="00F90CEB" w:rsidRPr="002C06EA">
        <w:rPr>
          <w:rFonts w:ascii="Book Antiqua" w:hAnsi="Book Antiqua" w:cstheme="minorHAnsi"/>
          <w:bCs/>
          <w:iCs/>
          <w:sz w:val="24"/>
          <w:szCs w:val="24"/>
        </w:rPr>
        <w:t>trial</w:t>
      </w:r>
      <w:r w:rsidR="001B4C1E" w:rsidRPr="002C06EA">
        <w:rPr>
          <w:rFonts w:ascii="Book Antiqua" w:hAnsi="Book Antiqua" w:cstheme="minorHAnsi"/>
          <w:sz w:val="24"/>
          <w:szCs w:val="24"/>
          <w:vertAlign w:val="superscript"/>
        </w:rPr>
        <w:t>[</w:t>
      </w:r>
      <w:proofErr w:type="gramEnd"/>
      <w:r w:rsidR="00C547FA" w:rsidRPr="002C06EA">
        <w:rPr>
          <w:rFonts w:ascii="Book Antiqua" w:hAnsi="Book Antiqua" w:cstheme="minorHAnsi"/>
          <w:sz w:val="24"/>
          <w:szCs w:val="24"/>
          <w:vertAlign w:val="superscript"/>
        </w:rPr>
        <w:t>4</w:t>
      </w:r>
      <w:r w:rsidR="0033591E" w:rsidRPr="002C06EA">
        <w:rPr>
          <w:rFonts w:ascii="Book Antiqua" w:hAnsi="Book Antiqua" w:cstheme="minorHAnsi"/>
          <w:sz w:val="24"/>
          <w:szCs w:val="24"/>
          <w:vertAlign w:val="superscript"/>
        </w:rPr>
        <w:t>5</w:t>
      </w:r>
      <w:r w:rsidR="001B4C1E" w:rsidRPr="002C06EA">
        <w:rPr>
          <w:rFonts w:ascii="Book Antiqua" w:hAnsi="Book Antiqua" w:cstheme="minorHAnsi"/>
          <w:sz w:val="24"/>
          <w:szCs w:val="24"/>
          <w:vertAlign w:val="superscript"/>
        </w:rPr>
        <w:t>]</w:t>
      </w:r>
      <w:r w:rsidR="002C0920" w:rsidRPr="002C06EA">
        <w:rPr>
          <w:rFonts w:ascii="Book Antiqua" w:hAnsi="Book Antiqua" w:cstheme="minorHAnsi"/>
          <w:bCs/>
          <w:iCs/>
          <w:sz w:val="24"/>
          <w:szCs w:val="24"/>
        </w:rPr>
        <w:t xml:space="preserve">, </w:t>
      </w:r>
      <w:r w:rsidR="0010169A" w:rsidRPr="002C06EA">
        <w:rPr>
          <w:rFonts w:ascii="Book Antiqua" w:hAnsi="Book Antiqua" w:cstheme="minorHAnsi"/>
          <w:bCs/>
          <w:iCs/>
          <w:sz w:val="24"/>
          <w:szCs w:val="24"/>
        </w:rPr>
        <w:t xml:space="preserve">whose data was published recently, </w:t>
      </w:r>
      <w:r w:rsidR="00A7326A" w:rsidRPr="002C06EA">
        <w:rPr>
          <w:rFonts w:ascii="Book Antiqua" w:hAnsi="Book Antiqua" w:cstheme="minorHAnsi"/>
          <w:bCs/>
          <w:iCs/>
          <w:sz w:val="24"/>
          <w:szCs w:val="24"/>
        </w:rPr>
        <w:t>might be a game changer</w:t>
      </w:r>
      <w:r w:rsidR="0010169A" w:rsidRPr="002C06EA">
        <w:rPr>
          <w:rFonts w:ascii="Book Antiqua" w:hAnsi="Book Antiqua" w:cstheme="minorHAnsi"/>
          <w:bCs/>
          <w:iCs/>
          <w:sz w:val="24"/>
          <w:szCs w:val="24"/>
        </w:rPr>
        <w:t>.</w:t>
      </w:r>
      <w:r w:rsidR="00A7326A" w:rsidRPr="002C06EA">
        <w:rPr>
          <w:rFonts w:ascii="Book Antiqua" w:hAnsi="Book Antiqua" w:cstheme="minorHAnsi"/>
          <w:bCs/>
          <w:iCs/>
          <w:sz w:val="24"/>
          <w:szCs w:val="24"/>
        </w:rPr>
        <w:t xml:space="preserve"> It is been almost 18 years since the advent of renin-angiotensin-aldosterone system blockers, the last advancement in the area.</w:t>
      </w:r>
      <w:r w:rsidR="001B6D1F" w:rsidRPr="002C06EA">
        <w:rPr>
          <w:rFonts w:ascii="Book Antiqua" w:hAnsi="Book Antiqua" w:cstheme="minorHAnsi"/>
          <w:bCs/>
          <w:iCs/>
          <w:sz w:val="24"/>
          <w:szCs w:val="24"/>
        </w:rPr>
        <w:t xml:space="preserve"> The study randomly assigned patients to receive canagliflozin or placebo on top of </w:t>
      </w:r>
      <w:r w:rsidR="00E9053D" w:rsidRPr="002C06EA">
        <w:rPr>
          <w:rFonts w:ascii="Book Antiqua" w:hAnsi="Book Antiqua" w:cstheme="minorHAnsi"/>
          <w:sz w:val="24"/>
          <w:szCs w:val="24"/>
        </w:rPr>
        <w:t>renin-angiotensin-aldosterone-system (RAAS)</w:t>
      </w:r>
      <w:r w:rsidR="001B6D1F" w:rsidRPr="002C06EA">
        <w:rPr>
          <w:rFonts w:ascii="Book Antiqua" w:hAnsi="Book Antiqua" w:cstheme="minorHAnsi"/>
          <w:bCs/>
          <w:iCs/>
          <w:sz w:val="24"/>
          <w:szCs w:val="24"/>
        </w:rPr>
        <w:t xml:space="preserve"> blocker therapy, observing an impressive 30% relative risk reduction in the primary endpoint consisting of end-stage kidney disease, doubling of serum creatinine, or renal or cardiovascular death</w:t>
      </w:r>
      <w:r w:rsidR="009D3006" w:rsidRPr="002C06EA">
        <w:rPr>
          <w:rFonts w:ascii="Book Antiqua" w:hAnsi="Book Antiqua" w:cstheme="minorHAnsi"/>
          <w:bCs/>
          <w:iCs/>
          <w:sz w:val="24"/>
          <w:szCs w:val="24"/>
        </w:rPr>
        <w:t xml:space="preserve"> that seems to be independent of the glucose lowering properties due to the minimal A1c difference at the end of the study (0.1%).</w:t>
      </w:r>
      <w:r w:rsidR="00880033" w:rsidRPr="002C06EA">
        <w:rPr>
          <w:rFonts w:ascii="Book Antiqua" w:hAnsi="Book Antiqua" w:cstheme="minorHAnsi"/>
          <w:bCs/>
          <w:iCs/>
          <w:sz w:val="24"/>
          <w:szCs w:val="24"/>
        </w:rPr>
        <w:t xml:space="preserve"> This concept will be tested in the ongoing trials for dapagliflozin and empagliflozin (</w:t>
      </w:r>
      <w:proofErr w:type="spellStart"/>
      <w:r w:rsidR="00880033" w:rsidRPr="002C06EA">
        <w:rPr>
          <w:rFonts w:ascii="Book Antiqua" w:hAnsi="Book Antiqua" w:cstheme="minorHAnsi"/>
          <w:bCs/>
          <w:iCs/>
          <w:sz w:val="24"/>
          <w:szCs w:val="24"/>
        </w:rPr>
        <w:t>Dapa</w:t>
      </w:r>
      <w:proofErr w:type="spellEnd"/>
      <w:r w:rsidR="00880033" w:rsidRPr="002C06EA">
        <w:rPr>
          <w:rFonts w:ascii="Book Antiqua" w:hAnsi="Book Antiqua" w:cstheme="minorHAnsi"/>
          <w:bCs/>
          <w:iCs/>
          <w:sz w:val="24"/>
          <w:szCs w:val="24"/>
        </w:rPr>
        <w:t>-CKD and EMPA-KIDNEY trials respectively) which have a sizable portion of participants without diabetes.</w:t>
      </w:r>
    </w:p>
    <w:p w14:paraId="4D97EC10" w14:textId="1FA031C3" w:rsidR="00196700" w:rsidRPr="002C06EA" w:rsidRDefault="00B45894" w:rsidP="00652996">
      <w:pPr>
        <w:spacing w:after="0" w:line="360" w:lineRule="auto"/>
        <w:ind w:firstLineChars="100" w:firstLine="240"/>
        <w:jc w:val="both"/>
        <w:rPr>
          <w:rFonts w:ascii="Book Antiqua" w:hAnsi="Book Antiqua" w:cstheme="minorHAnsi"/>
          <w:bCs/>
          <w:iCs/>
          <w:sz w:val="24"/>
          <w:szCs w:val="24"/>
        </w:rPr>
      </w:pPr>
      <w:r w:rsidRPr="002C06EA">
        <w:rPr>
          <w:rFonts w:ascii="Book Antiqua" w:hAnsi="Book Antiqua" w:cstheme="minorHAnsi"/>
          <w:bCs/>
          <w:iCs/>
          <w:sz w:val="24"/>
          <w:szCs w:val="24"/>
        </w:rPr>
        <w:t xml:space="preserve">Additionally, </w:t>
      </w:r>
      <w:r w:rsidR="00F90CEB" w:rsidRPr="002C06EA">
        <w:rPr>
          <w:rFonts w:ascii="Book Antiqua" w:hAnsi="Book Antiqua" w:cstheme="minorHAnsi"/>
          <w:bCs/>
          <w:iCs/>
          <w:sz w:val="24"/>
          <w:szCs w:val="24"/>
        </w:rPr>
        <w:t xml:space="preserve">it is also important to remember </w:t>
      </w:r>
      <w:r w:rsidRPr="002C06EA">
        <w:rPr>
          <w:rFonts w:ascii="Book Antiqua" w:hAnsi="Book Antiqua" w:cstheme="minorHAnsi"/>
          <w:bCs/>
          <w:iCs/>
          <w:sz w:val="24"/>
          <w:szCs w:val="24"/>
        </w:rPr>
        <w:t xml:space="preserve">renal dosing requirements. </w:t>
      </w:r>
      <w:r w:rsidR="00F90CEB" w:rsidRPr="002C06EA">
        <w:rPr>
          <w:rFonts w:ascii="Book Antiqua" w:hAnsi="Book Antiqua" w:cstheme="minorHAnsi"/>
          <w:bCs/>
          <w:iCs/>
          <w:sz w:val="24"/>
          <w:szCs w:val="24"/>
        </w:rPr>
        <w:t>SGLT2i require, in general</w:t>
      </w:r>
      <w:r w:rsidR="00E30772" w:rsidRPr="002C06EA">
        <w:rPr>
          <w:rFonts w:ascii="Book Antiqua" w:hAnsi="Book Antiqua" w:cstheme="minorHAnsi"/>
          <w:bCs/>
          <w:iCs/>
          <w:sz w:val="24"/>
          <w:szCs w:val="24"/>
        </w:rPr>
        <w:t>,</w:t>
      </w:r>
      <w:r w:rsidR="00F90CEB" w:rsidRPr="002C06EA">
        <w:rPr>
          <w:rFonts w:ascii="Book Antiqua" w:hAnsi="Book Antiqua" w:cstheme="minorHAnsi"/>
          <w:bCs/>
          <w:iCs/>
          <w:sz w:val="24"/>
          <w:szCs w:val="24"/>
        </w:rPr>
        <w:t xml:space="preserve"> a</w:t>
      </w:r>
      <w:r w:rsidRPr="002C06EA">
        <w:rPr>
          <w:rFonts w:ascii="Book Antiqua" w:hAnsi="Book Antiqua" w:cstheme="minorHAnsi"/>
          <w:bCs/>
          <w:iCs/>
          <w:sz w:val="24"/>
          <w:szCs w:val="24"/>
        </w:rPr>
        <w:t>n</w:t>
      </w:r>
      <w:r w:rsidR="00F90CEB" w:rsidRPr="002C06EA">
        <w:rPr>
          <w:rFonts w:ascii="Book Antiqua" w:hAnsi="Book Antiqua" w:cstheme="minorHAnsi"/>
          <w:bCs/>
          <w:iCs/>
          <w:sz w:val="24"/>
          <w:szCs w:val="24"/>
        </w:rPr>
        <w:t xml:space="preserve"> eGFR greater than 45. For now, </w:t>
      </w:r>
      <w:r w:rsidRPr="002C06EA">
        <w:rPr>
          <w:rFonts w:ascii="Book Antiqua" w:hAnsi="Book Antiqua" w:cstheme="minorHAnsi"/>
          <w:bCs/>
          <w:iCs/>
          <w:sz w:val="24"/>
          <w:szCs w:val="24"/>
        </w:rPr>
        <w:t>d</w:t>
      </w:r>
      <w:r w:rsidR="00F90CEB" w:rsidRPr="002C06EA">
        <w:rPr>
          <w:rFonts w:ascii="Book Antiqua" w:hAnsi="Book Antiqua" w:cstheme="minorHAnsi"/>
          <w:bCs/>
          <w:iCs/>
          <w:sz w:val="24"/>
          <w:szCs w:val="24"/>
        </w:rPr>
        <w:t xml:space="preserve">ulaglutide </w:t>
      </w:r>
      <w:r w:rsidR="007A13A6" w:rsidRPr="002C06EA">
        <w:rPr>
          <w:rFonts w:ascii="Book Antiqua" w:hAnsi="Book Antiqua" w:cstheme="minorHAnsi"/>
          <w:bCs/>
          <w:iCs/>
          <w:sz w:val="24"/>
          <w:szCs w:val="24"/>
        </w:rPr>
        <w:t xml:space="preserve">and liraglutide </w:t>
      </w:r>
      <w:r w:rsidR="00F90CEB" w:rsidRPr="002C06EA">
        <w:rPr>
          <w:rFonts w:ascii="Book Antiqua" w:hAnsi="Book Antiqua" w:cstheme="minorHAnsi"/>
          <w:bCs/>
          <w:iCs/>
          <w:sz w:val="24"/>
          <w:szCs w:val="24"/>
        </w:rPr>
        <w:t>remain</w:t>
      </w:r>
      <w:r w:rsidR="007A13A6" w:rsidRPr="002C06EA">
        <w:rPr>
          <w:rFonts w:ascii="Book Antiqua" w:hAnsi="Book Antiqua" w:cstheme="minorHAnsi"/>
          <w:bCs/>
          <w:iCs/>
          <w:sz w:val="24"/>
          <w:szCs w:val="24"/>
        </w:rPr>
        <w:t xml:space="preserve"> as</w:t>
      </w:r>
      <w:r w:rsidR="00F90CEB" w:rsidRPr="002C06EA">
        <w:rPr>
          <w:rFonts w:ascii="Book Antiqua" w:hAnsi="Book Antiqua" w:cstheme="minorHAnsi"/>
          <w:bCs/>
          <w:iCs/>
          <w:sz w:val="24"/>
          <w:szCs w:val="24"/>
        </w:rPr>
        <w:t xml:space="preserve"> the only novel </w:t>
      </w:r>
      <w:r w:rsidR="0040054A" w:rsidRPr="002C06EA">
        <w:rPr>
          <w:rFonts w:ascii="Book Antiqua" w:hAnsi="Book Antiqua" w:cstheme="minorHAnsi"/>
          <w:bCs/>
          <w:iCs/>
          <w:sz w:val="24"/>
          <w:szCs w:val="24"/>
        </w:rPr>
        <w:t>medications</w:t>
      </w:r>
      <w:r w:rsidR="00F90CEB" w:rsidRPr="002C06EA">
        <w:rPr>
          <w:rFonts w:ascii="Book Antiqua" w:hAnsi="Book Antiqua" w:cstheme="minorHAnsi"/>
          <w:bCs/>
          <w:iCs/>
          <w:sz w:val="24"/>
          <w:szCs w:val="24"/>
        </w:rPr>
        <w:t xml:space="preserve"> that can be used in moderate to severe CKD</w:t>
      </w:r>
      <w:r w:rsidR="00E30772" w:rsidRPr="002C06EA">
        <w:rPr>
          <w:rFonts w:ascii="Book Antiqua" w:hAnsi="Book Antiqua" w:cstheme="minorHAnsi"/>
          <w:bCs/>
          <w:iCs/>
          <w:sz w:val="24"/>
          <w:szCs w:val="24"/>
        </w:rPr>
        <w:t xml:space="preserve"> given the evidence provided by the Dulaglutide versus insulin glargine in patients with type 2 diabetes and moderate-to-severe chronic kidney disease</w:t>
      </w:r>
      <w:r w:rsidR="00F90CEB" w:rsidRPr="002C06EA">
        <w:rPr>
          <w:rFonts w:ascii="Book Antiqua" w:hAnsi="Book Antiqua" w:cstheme="minorHAnsi"/>
          <w:bCs/>
          <w:iCs/>
          <w:sz w:val="24"/>
          <w:szCs w:val="24"/>
        </w:rPr>
        <w:t xml:space="preserve"> </w:t>
      </w:r>
      <w:r w:rsidR="00E30772" w:rsidRPr="002C06EA">
        <w:rPr>
          <w:rFonts w:ascii="Book Antiqua" w:hAnsi="Book Antiqua" w:cstheme="minorHAnsi"/>
          <w:bCs/>
          <w:iCs/>
          <w:sz w:val="24"/>
          <w:szCs w:val="24"/>
        </w:rPr>
        <w:t>(</w:t>
      </w:r>
      <w:r w:rsidR="00F90CEB" w:rsidRPr="002C06EA">
        <w:rPr>
          <w:rFonts w:ascii="Book Antiqua" w:hAnsi="Book Antiqua" w:cstheme="minorHAnsi"/>
          <w:bCs/>
          <w:iCs/>
          <w:sz w:val="24"/>
          <w:szCs w:val="24"/>
        </w:rPr>
        <w:t>AWARD-7</w:t>
      </w:r>
      <w:r w:rsidR="00E30772" w:rsidRPr="002C06EA">
        <w:rPr>
          <w:rFonts w:ascii="Book Antiqua" w:hAnsi="Book Antiqua" w:cstheme="minorHAnsi"/>
          <w:bCs/>
          <w:iCs/>
          <w:sz w:val="24"/>
          <w:szCs w:val="24"/>
        </w:rPr>
        <w:t>)</w:t>
      </w:r>
      <w:r w:rsidR="00975A87" w:rsidRPr="002C06EA">
        <w:rPr>
          <w:rFonts w:ascii="Book Antiqua" w:hAnsi="Book Antiqua" w:cstheme="minorHAnsi"/>
          <w:bCs/>
          <w:iCs/>
          <w:sz w:val="24"/>
          <w:szCs w:val="24"/>
        </w:rPr>
        <w:t xml:space="preserve"> </w:t>
      </w:r>
      <w:proofErr w:type="gramStart"/>
      <w:r w:rsidR="00975A87" w:rsidRPr="002C06EA">
        <w:rPr>
          <w:rFonts w:ascii="Book Antiqua" w:hAnsi="Book Antiqua" w:cstheme="minorHAnsi"/>
          <w:bCs/>
          <w:iCs/>
          <w:sz w:val="24"/>
          <w:szCs w:val="24"/>
        </w:rPr>
        <w:t>trial</w:t>
      </w:r>
      <w:r w:rsidR="00442771" w:rsidRPr="002C06EA">
        <w:rPr>
          <w:rFonts w:ascii="Book Antiqua" w:hAnsi="Book Antiqua" w:cstheme="minorHAnsi"/>
          <w:sz w:val="24"/>
          <w:szCs w:val="24"/>
          <w:vertAlign w:val="superscript"/>
        </w:rPr>
        <w:t>[</w:t>
      </w:r>
      <w:proofErr w:type="gramEnd"/>
      <w:r w:rsidR="00C547FA" w:rsidRPr="002C06EA">
        <w:rPr>
          <w:rFonts w:ascii="Book Antiqua" w:hAnsi="Book Antiqua" w:cstheme="minorHAnsi"/>
          <w:sz w:val="24"/>
          <w:szCs w:val="24"/>
          <w:vertAlign w:val="superscript"/>
        </w:rPr>
        <w:t>4</w:t>
      </w:r>
      <w:r w:rsidR="0033591E" w:rsidRPr="002C06EA">
        <w:rPr>
          <w:rFonts w:ascii="Book Antiqua" w:hAnsi="Book Antiqua" w:cstheme="minorHAnsi"/>
          <w:sz w:val="24"/>
          <w:szCs w:val="24"/>
          <w:vertAlign w:val="superscript"/>
        </w:rPr>
        <w:t>6</w:t>
      </w:r>
      <w:r w:rsidR="00442771" w:rsidRPr="002C06EA">
        <w:rPr>
          <w:rFonts w:ascii="Book Antiqua" w:hAnsi="Book Antiqua" w:cstheme="minorHAnsi"/>
          <w:sz w:val="24"/>
          <w:szCs w:val="24"/>
          <w:vertAlign w:val="superscript"/>
        </w:rPr>
        <w:t>]</w:t>
      </w:r>
      <w:r w:rsidR="0040054A" w:rsidRPr="002C06EA">
        <w:rPr>
          <w:rFonts w:ascii="Book Antiqua" w:hAnsi="Book Antiqua" w:cstheme="minorHAnsi"/>
          <w:bCs/>
          <w:iCs/>
          <w:sz w:val="24"/>
          <w:szCs w:val="24"/>
        </w:rPr>
        <w:t xml:space="preserve"> and the LEADER trial</w:t>
      </w:r>
      <w:r w:rsidR="00F90CEB" w:rsidRPr="002C06EA">
        <w:rPr>
          <w:rFonts w:ascii="Book Antiqua" w:hAnsi="Book Antiqua" w:cstheme="minorHAnsi"/>
          <w:bCs/>
          <w:iCs/>
          <w:sz w:val="24"/>
          <w:szCs w:val="24"/>
        </w:rPr>
        <w:t>.</w:t>
      </w:r>
    </w:p>
    <w:p w14:paraId="77FC95DB" w14:textId="77777777" w:rsidR="00D20EF0" w:rsidRPr="002C06EA" w:rsidRDefault="00D20EF0" w:rsidP="00652996">
      <w:pPr>
        <w:spacing w:after="0" w:line="360" w:lineRule="auto"/>
        <w:ind w:firstLineChars="100" w:firstLine="240"/>
        <w:jc w:val="both"/>
        <w:rPr>
          <w:rFonts w:ascii="Book Antiqua" w:hAnsi="Book Antiqua" w:cstheme="minorHAnsi"/>
          <w:bCs/>
          <w:iCs/>
          <w:sz w:val="24"/>
          <w:szCs w:val="24"/>
        </w:rPr>
      </w:pPr>
    </w:p>
    <w:p w14:paraId="1BDC59A4" w14:textId="300DE1E7" w:rsidR="00D91EE5" w:rsidRPr="002C06EA" w:rsidRDefault="00D91EE5" w:rsidP="00652996">
      <w:pPr>
        <w:spacing w:after="0" w:line="360" w:lineRule="auto"/>
        <w:jc w:val="both"/>
        <w:rPr>
          <w:rFonts w:ascii="Book Antiqua" w:hAnsi="Book Antiqua" w:cstheme="minorHAnsi"/>
          <w:b/>
          <w:bCs/>
          <w:i/>
          <w:iCs/>
          <w:sz w:val="24"/>
          <w:szCs w:val="24"/>
        </w:rPr>
      </w:pPr>
      <w:r w:rsidRPr="002C06EA">
        <w:rPr>
          <w:rFonts w:ascii="Book Antiqua" w:hAnsi="Book Antiqua" w:cstheme="minorHAnsi"/>
          <w:b/>
          <w:bCs/>
          <w:i/>
          <w:iCs/>
          <w:sz w:val="24"/>
          <w:szCs w:val="24"/>
        </w:rPr>
        <w:t>Blood pressure effects</w:t>
      </w:r>
    </w:p>
    <w:p w14:paraId="1BCBA8AC" w14:textId="48972C29" w:rsidR="00C404D0" w:rsidRPr="002C06EA" w:rsidRDefault="00B45894" w:rsidP="00652996">
      <w:pPr>
        <w:spacing w:after="0" w:line="360" w:lineRule="auto"/>
        <w:jc w:val="both"/>
        <w:rPr>
          <w:rFonts w:ascii="Book Antiqua" w:hAnsi="Book Antiqua" w:cstheme="minorHAnsi"/>
          <w:sz w:val="24"/>
          <w:szCs w:val="24"/>
        </w:rPr>
      </w:pPr>
      <w:r w:rsidRPr="002C06EA">
        <w:rPr>
          <w:rFonts w:ascii="Book Antiqua" w:hAnsi="Book Antiqua" w:cstheme="minorHAnsi"/>
          <w:sz w:val="24"/>
          <w:szCs w:val="24"/>
        </w:rPr>
        <w:t xml:space="preserve">Both SGLT2is and GLP1RA have shown reduction in blood pressure, independent from their hypoglycemic </w:t>
      </w:r>
      <w:proofErr w:type="gramStart"/>
      <w:r w:rsidRPr="002C06EA">
        <w:rPr>
          <w:rFonts w:ascii="Book Antiqua" w:hAnsi="Book Antiqua" w:cstheme="minorHAnsi"/>
          <w:sz w:val="24"/>
          <w:szCs w:val="24"/>
        </w:rPr>
        <w:t>mechanisms</w:t>
      </w:r>
      <w:r w:rsidRPr="002C06EA">
        <w:rPr>
          <w:rFonts w:ascii="Book Antiqua" w:hAnsi="Book Antiqua" w:cstheme="minorHAnsi"/>
          <w:sz w:val="24"/>
          <w:szCs w:val="24"/>
          <w:vertAlign w:val="superscript"/>
        </w:rPr>
        <w:t>[</w:t>
      </w:r>
      <w:proofErr w:type="gramEnd"/>
      <w:r w:rsidRPr="002C06EA">
        <w:rPr>
          <w:rFonts w:ascii="Book Antiqua" w:hAnsi="Book Antiqua" w:cstheme="minorHAnsi"/>
          <w:sz w:val="24"/>
          <w:szCs w:val="24"/>
          <w:vertAlign w:val="superscript"/>
        </w:rPr>
        <w:t>4</w:t>
      </w:r>
      <w:r w:rsidR="0033591E" w:rsidRPr="002C06EA">
        <w:rPr>
          <w:rFonts w:ascii="Book Antiqua" w:hAnsi="Book Antiqua" w:cstheme="minorHAnsi"/>
          <w:sz w:val="24"/>
          <w:szCs w:val="24"/>
          <w:vertAlign w:val="superscript"/>
        </w:rPr>
        <w:t>7</w:t>
      </w:r>
      <w:r w:rsidRPr="002C06EA">
        <w:rPr>
          <w:rFonts w:ascii="Book Antiqua" w:hAnsi="Book Antiqua" w:cstheme="minorHAnsi"/>
          <w:sz w:val="24"/>
          <w:szCs w:val="24"/>
          <w:vertAlign w:val="superscript"/>
        </w:rPr>
        <w:t>]</w:t>
      </w:r>
      <w:r w:rsidRPr="002C06EA">
        <w:rPr>
          <w:rFonts w:ascii="Book Antiqua" w:hAnsi="Book Antiqua" w:cstheme="minorHAnsi"/>
          <w:sz w:val="24"/>
          <w:szCs w:val="24"/>
        </w:rPr>
        <w:t>.</w:t>
      </w:r>
      <w:r w:rsidR="00D20EF0" w:rsidRPr="002C06EA">
        <w:rPr>
          <w:rFonts w:ascii="Book Antiqua" w:hAnsi="Book Antiqua" w:cstheme="minorHAnsi"/>
          <w:sz w:val="24"/>
          <w:szCs w:val="24"/>
          <w:lang w:eastAsia="zh-CN"/>
        </w:rPr>
        <w:t xml:space="preserve"> </w:t>
      </w:r>
      <w:r w:rsidRPr="002C06EA">
        <w:rPr>
          <w:rFonts w:ascii="Book Antiqua" w:hAnsi="Book Antiqua" w:cstheme="minorHAnsi"/>
          <w:sz w:val="24"/>
          <w:szCs w:val="24"/>
        </w:rPr>
        <w:t xml:space="preserve">In </w:t>
      </w:r>
      <w:proofErr w:type="spellStart"/>
      <w:r w:rsidR="0039698E" w:rsidRPr="002C06EA">
        <w:rPr>
          <w:rFonts w:ascii="Book Antiqua" w:hAnsi="Book Antiqua" w:cstheme="minorHAnsi"/>
          <w:sz w:val="24"/>
          <w:szCs w:val="24"/>
        </w:rPr>
        <w:t>Tikkanen</w:t>
      </w:r>
      <w:r w:rsidRPr="002C06EA">
        <w:rPr>
          <w:rFonts w:ascii="Book Antiqua" w:hAnsi="Book Antiqua" w:cstheme="minorHAnsi"/>
          <w:sz w:val="24"/>
          <w:szCs w:val="24"/>
        </w:rPr>
        <w:t>’s</w:t>
      </w:r>
      <w:proofErr w:type="spellEnd"/>
      <w:r w:rsidR="007E2BC3" w:rsidRPr="002C06EA">
        <w:rPr>
          <w:rFonts w:ascii="Book Antiqua" w:hAnsi="Book Antiqua" w:cstheme="minorHAnsi"/>
          <w:sz w:val="24"/>
          <w:szCs w:val="24"/>
          <w:vertAlign w:val="superscript"/>
        </w:rPr>
        <w:t>[</w:t>
      </w:r>
      <w:r w:rsidR="008F414A" w:rsidRPr="002C06EA">
        <w:rPr>
          <w:rFonts w:ascii="Book Antiqua" w:hAnsi="Book Antiqua" w:cstheme="minorHAnsi"/>
          <w:sz w:val="24"/>
          <w:szCs w:val="24"/>
          <w:vertAlign w:val="superscript"/>
        </w:rPr>
        <w:t>4</w:t>
      </w:r>
      <w:r w:rsidR="0033591E" w:rsidRPr="002C06EA">
        <w:rPr>
          <w:rFonts w:ascii="Book Antiqua" w:hAnsi="Book Antiqua" w:cstheme="minorHAnsi"/>
          <w:sz w:val="24"/>
          <w:szCs w:val="24"/>
          <w:vertAlign w:val="superscript"/>
        </w:rPr>
        <w:t>8</w:t>
      </w:r>
      <w:r w:rsidR="007E2BC3" w:rsidRPr="002C06EA">
        <w:rPr>
          <w:rFonts w:ascii="Book Antiqua" w:hAnsi="Book Antiqua" w:cstheme="minorHAnsi"/>
          <w:sz w:val="24"/>
          <w:szCs w:val="24"/>
          <w:vertAlign w:val="superscript"/>
        </w:rPr>
        <w:t>]</w:t>
      </w:r>
      <w:r w:rsidR="007E2BC3" w:rsidRPr="002C06EA">
        <w:rPr>
          <w:rFonts w:ascii="Book Antiqua" w:hAnsi="Book Antiqua" w:cstheme="minorHAnsi"/>
          <w:sz w:val="24"/>
          <w:szCs w:val="24"/>
        </w:rPr>
        <w:t xml:space="preserve"> </w:t>
      </w:r>
      <w:r w:rsidR="19C1D861" w:rsidRPr="002C06EA">
        <w:rPr>
          <w:rFonts w:ascii="Book Antiqua" w:hAnsi="Book Antiqua" w:cstheme="minorHAnsi"/>
          <w:sz w:val="24"/>
          <w:szCs w:val="24"/>
        </w:rPr>
        <w:t>study</w:t>
      </w:r>
      <w:r w:rsidRPr="002C06EA">
        <w:rPr>
          <w:rFonts w:ascii="Book Antiqua" w:hAnsi="Book Antiqua" w:cstheme="minorHAnsi"/>
          <w:sz w:val="24"/>
          <w:szCs w:val="24"/>
        </w:rPr>
        <w:t xml:space="preserve"> of </w:t>
      </w:r>
      <w:r w:rsidR="19C1D861" w:rsidRPr="002C06EA">
        <w:rPr>
          <w:rFonts w:ascii="Book Antiqua" w:hAnsi="Book Antiqua" w:cstheme="minorHAnsi"/>
          <w:sz w:val="24"/>
          <w:szCs w:val="24"/>
        </w:rPr>
        <w:t xml:space="preserve">patients with T2DM and </w:t>
      </w:r>
      <w:r w:rsidR="007E2BC3" w:rsidRPr="002C06EA">
        <w:rPr>
          <w:rFonts w:ascii="Book Antiqua" w:hAnsi="Book Antiqua" w:cstheme="minorHAnsi"/>
          <w:sz w:val="24"/>
          <w:szCs w:val="24"/>
        </w:rPr>
        <w:t>hypertension</w:t>
      </w:r>
      <w:r w:rsidRPr="002C06EA">
        <w:rPr>
          <w:rFonts w:ascii="Book Antiqua" w:hAnsi="Book Antiqua" w:cstheme="minorHAnsi"/>
          <w:sz w:val="24"/>
          <w:szCs w:val="24"/>
        </w:rPr>
        <w:t>,</w:t>
      </w:r>
      <w:r w:rsidR="00042568" w:rsidRPr="002C06EA">
        <w:rPr>
          <w:rFonts w:ascii="Book Antiqua" w:hAnsi="Book Antiqua" w:cstheme="minorHAnsi"/>
          <w:sz w:val="24"/>
          <w:szCs w:val="24"/>
          <w:vertAlign w:val="superscript"/>
        </w:rPr>
        <w:t xml:space="preserve"> </w:t>
      </w:r>
      <w:r w:rsidRPr="002C06EA">
        <w:rPr>
          <w:rFonts w:ascii="Book Antiqua" w:hAnsi="Book Antiqua" w:cstheme="minorHAnsi"/>
          <w:sz w:val="24"/>
          <w:szCs w:val="24"/>
        </w:rPr>
        <w:t>a</w:t>
      </w:r>
      <w:r w:rsidR="00042568" w:rsidRPr="002C06EA">
        <w:rPr>
          <w:rFonts w:ascii="Book Antiqua" w:hAnsi="Book Antiqua" w:cstheme="minorHAnsi"/>
          <w:sz w:val="24"/>
          <w:szCs w:val="24"/>
        </w:rPr>
        <w:t xml:space="preserve">t week 12 the mean difference versus placebo in mean 24-h systolic blood pressure was </w:t>
      </w:r>
      <w:r w:rsidRPr="002C06EA">
        <w:rPr>
          <w:rFonts w:ascii="Book Antiqua" w:hAnsi="Book Antiqua" w:cstheme="minorHAnsi"/>
          <w:sz w:val="24"/>
          <w:szCs w:val="24"/>
        </w:rPr>
        <w:t>-</w:t>
      </w:r>
      <w:r w:rsidR="00042568" w:rsidRPr="002C06EA">
        <w:rPr>
          <w:rFonts w:ascii="Book Antiqua" w:hAnsi="Book Antiqua" w:cstheme="minorHAnsi"/>
          <w:sz w:val="24"/>
          <w:szCs w:val="24"/>
        </w:rPr>
        <w:t xml:space="preserve">3.44 mmHg </w:t>
      </w:r>
      <w:r w:rsidR="004573AC" w:rsidRPr="002C06EA">
        <w:rPr>
          <w:rFonts w:ascii="Book Antiqua" w:hAnsi="Book Antiqua" w:cstheme="minorHAnsi"/>
          <w:sz w:val="24"/>
          <w:szCs w:val="24"/>
        </w:rPr>
        <w:t>and</w:t>
      </w:r>
      <w:r w:rsidR="00442771" w:rsidRPr="002C06EA">
        <w:rPr>
          <w:rFonts w:ascii="Book Antiqua" w:hAnsi="Book Antiqua" w:cstheme="minorHAnsi"/>
          <w:sz w:val="24"/>
          <w:szCs w:val="24"/>
        </w:rPr>
        <w:t xml:space="preserve"> -</w:t>
      </w:r>
      <w:r w:rsidR="004573AC" w:rsidRPr="002C06EA">
        <w:rPr>
          <w:rFonts w:ascii="Book Antiqua" w:hAnsi="Book Antiqua" w:cstheme="minorHAnsi"/>
          <w:sz w:val="24"/>
          <w:szCs w:val="24"/>
        </w:rPr>
        <w:t xml:space="preserve">4.16 mmHg </w:t>
      </w:r>
      <w:r w:rsidR="00042568" w:rsidRPr="002C06EA">
        <w:rPr>
          <w:rFonts w:ascii="Book Antiqua" w:hAnsi="Book Antiqua" w:cstheme="minorHAnsi"/>
          <w:sz w:val="24"/>
          <w:szCs w:val="24"/>
        </w:rPr>
        <w:t>with 10 mg and 25 mg of empagliflozin, respectively.</w:t>
      </w:r>
      <w:r w:rsidR="00491D92" w:rsidRPr="002C06EA">
        <w:rPr>
          <w:rFonts w:ascii="Book Antiqua" w:hAnsi="Book Antiqua" w:cstheme="minorHAnsi"/>
          <w:sz w:val="24"/>
          <w:szCs w:val="24"/>
        </w:rPr>
        <w:t xml:space="preserve"> </w:t>
      </w:r>
      <w:r w:rsidR="19C1D861" w:rsidRPr="002C06EA">
        <w:rPr>
          <w:rFonts w:ascii="Book Antiqua" w:hAnsi="Book Antiqua" w:cstheme="minorHAnsi"/>
          <w:sz w:val="24"/>
          <w:szCs w:val="24"/>
        </w:rPr>
        <w:t xml:space="preserve">Blood pressure can be reduced also in patients with nocturnal hypertension, as demonstrated in the </w:t>
      </w:r>
      <w:r w:rsidR="00D43A25" w:rsidRPr="002C06EA">
        <w:rPr>
          <w:rFonts w:ascii="Book Antiqua" w:hAnsi="Book Antiqua" w:cstheme="minorHAnsi"/>
          <w:sz w:val="24"/>
          <w:szCs w:val="24"/>
        </w:rPr>
        <w:t>SGLT-2i and ARB Combination Therapy in Patients with T2DM and Nocturnal Hypertension (</w:t>
      </w:r>
      <w:r w:rsidR="19C1D861" w:rsidRPr="002C06EA">
        <w:rPr>
          <w:rFonts w:ascii="Book Antiqua" w:hAnsi="Book Antiqua" w:cstheme="minorHAnsi"/>
          <w:sz w:val="24"/>
          <w:szCs w:val="24"/>
        </w:rPr>
        <w:t>SACRA</w:t>
      </w:r>
      <w:r w:rsidR="00D43A25" w:rsidRPr="002C06EA">
        <w:rPr>
          <w:rFonts w:ascii="Book Antiqua" w:hAnsi="Book Antiqua" w:cstheme="minorHAnsi"/>
          <w:sz w:val="24"/>
          <w:szCs w:val="24"/>
        </w:rPr>
        <w:t>)</w:t>
      </w:r>
      <w:r w:rsidR="19C1D861" w:rsidRPr="002C06EA">
        <w:rPr>
          <w:rFonts w:ascii="Book Antiqua" w:hAnsi="Book Antiqua" w:cstheme="minorHAnsi"/>
          <w:sz w:val="24"/>
          <w:szCs w:val="24"/>
        </w:rPr>
        <w:t xml:space="preserve"> study, conducted in Japan. The reduction in nighttime systolic blood pressure (SBP) with the use of empagliflozin was associated with daytime reductions in SBP and 24-h </w:t>
      </w:r>
      <w:proofErr w:type="gramStart"/>
      <w:r w:rsidR="19C1D861" w:rsidRPr="002C06EA">
        <w:rPr>
          <w:rFonts w:ascii="Book Antiqua" w:hAnsi="Book Antiqua" w:cstheme="minorHAnsi"/>
          <w:sz w:val="24"/>
          <w:szCs w:val="24"/>
        </w:rPr>
        <w:t>SBP</w:t>
      </w:r>
      <w:r w:rsidR="008F414A" w:rsidRPr="002C06EA">
        <w:rPr>
          <w:rFonts w:ascii="Book Antiqua" w:hAnsi="Book Antiqua" w:cstheme="minorHAnsi"/>
          <w:sz w:val="24"/>
          <w:szCs w:val="24"/>
          <w:vertAlign w:val="superscript"/>
        </w:rPr>
        <w:t>[</w:t>
      </w:r>
      <w:proofErr w:type="gramEnd"/>
      <w:r w:rsidR="008F414A" w:rsidRPr="002C06EA">
        <w:rPr>
          <w:rFonts w:ascii="Book Antiqua" w:hAnsi="Book Antiqua" w:cstheme="minorHAnsi"/>
          <w:sz w:val="24"/>
          <w:szCs w:val="24"/>
          <w:vertAlign w:val="superscript"/>
        </w:rPr>
        <w:t>4</w:t>
      </w:r>
      <w:r w:rsidR="0033591E" w:rsidRPr="002C06EA">
        <w:rPr>
          <w:rFonts w:ascii="Book Antiqua" w:hAnsi="Book Antiqua" w:cstheme="minorHAnsi"/>
          <w:sz w:val="24"/>
          <w:szCs w:val="24"/>
          <w:vertAlign w:val="superscript"/>
        </w:rPr>
        <w:t>9</w:t>
      </w:r>
      <w:r w:rsidR="008F414A" w:rsidRPr="002C06EA">
        <w:rPr>
          <w:rFonts w:ascii="Book Antiqua" w:hAnsi="Book Antiqua" w:cstheme="minorHAnsi"/>
          <w:sz w:val="24"/>
          <w:szCs w:val="24"/>
          <w:vertAlign w:val="superscript"/>
        </w:rPr>
        <w:t>]</w:t>
      </w:r>
      <w:r w:rsidR="19C1D861" w:rsidRPr="002C06EA">
        <w:rPr>
          <w:rFonts w:ascii="Book Antiqua" w:hAnsi="Book Antiqua" w:cstheme="minorHAnsi"/>
          <w:sz w:val="24"/>
          <w:szCs w:val="24"/>
        </w:rPr>
        <w:t>.</w:t>
      </w:r>
    </w:p>
    <w:p w14:paraId="3C5D61F5" w14:textId="56FC73C9" w:rsidR="00AD1425" w:rsidRPr="002C06EA" w:rsidRDefault="19C1D861" w:rsidP="00652996">
      <w:pPr>
        <w:spacing w:after="0" w:line="360" w:lineRule="auto"/>
        <w:ind w:firstLineChars="100" w:firstLine="240"/>
        <w:jc w:val="both"/>
        <w:rPr>
          <w:rFonts w:ascii="Book Antiqua" w:hAnsi="Book Antiqua" w:cstheme="minorHAnsi"/>
          <w:sz w:val="24"/>
          <w:szCs w:val="24"/>
          <w:vertAlign w:val="superscript"/>
        </w:rPr>
      </w:pPr>
      <w:r w:rsidRPr="002C06EA">
        <w:rPr>
          <w:rFonts w:ascii="Book Antiqua" w:hAnsi="Book Antiqua" w:cstheme="minorHAnsi"/>
          <w:sz w:val="24"/>
          <w:szCs w:val="24"/>
        </w:rPr>
        <w:t xml:space="preserve">The activation of the RAAS increases the SGLT2 mRNA expression in the proximal renal tubular epithelial cells with subsequent sodium intake. This causes an expansion in the intravascular volume that leads to </w:t>
      </w:r>
      <w:proofErr w:type="gramStart"/>
      <w:r w:rsidRPr="002C06EA">
        <w:rPr>
          <w:rFonts w:ascii="Book Antiqua" w:hAnsi="Book Antiqua" w:cstheme="minorHAnsi"/>
          <w:sz w:val="24"/>
          <w:szCs w:val="24"/>
        </w:rPr>
        <w:t>hypertension</w:t>
      </w:r>
      <w:r w:rsidRPr="002C06EA">
        <w:rPr>
          <w:rFonts w:ascii="Book Antiqua" w:hAnsi="Book Antiqua" w:cstheme="minorHAnsi"/>
          <w:sz w:val="24"/>
          <w:szCs w:val="24"/>
          <w:vertAlign w:val="superscript"/>
        </w:rPr>
        <w:t>[</w:t>
      </w:r>
      <w:proofErr w:type="gramEnd"/>
      <w:r w:rsidR="0033591E" w:rsidRPr="002C06EA">
        <w:rPr>
          <w:rFonts w:ascii="Book Antiqua" w:hAnsi="Book Antiqua" w:cstheme="minorHAnsi"/>
          <w:sz w:val="24"/>
          <w:szCs w:val="24"/>
          <w:vertAlign w:val="superscript"/>
        </w:rPr>
        <w:t>50</w:t>
      </w:r>
      <w:r w:rsidRPr="002C06EA">
        <w:rPr>
          <w:rFonts w:ascii="Book Antiqua" w:hAnsi="Book Antiqua" w:cstheme="minorHAnsi"/>
          <w:sz w:val="24"/>
          <w:szCs w:val="24"/>
          <w:vertAlign w:val="superscript"/>
        </w:rPr>
        <w:t>]</w:t>
      </w:r>
      <w:r w:rsidR="004A0F37" w:rsidRPr="002C06EA">
        <w:rPr>
          <w:rFonts w:ascii="Book Antiqua" w:hAnsi="Book Antiqua" w:cstheme="minorHAnsi"/>
          <w:sz w:val="24"/>
          <w:szCs w:val="24"/>
        </w:rPr>
        <w:t xml:space="preserve">. </w:t>
      </w:r>
      <w:r w:rsidRPr="002C06EA">
        <w:rPr>
          <w:rFonts w:ascii="Book Antiqua" w:hAnsi="Book Antiqua" w:cstheme="minorHAnsi"/>
          <w:sz w:val="24"/>
          <w:szCs w:val="24"/>
        </w:rPr>
        <w:t xml:space="preserve">Although the inhibition of SGLT2 will activate the RAAS, it is suggested to combine the SGLT2i with any RAAS blockers to </w:t>
      </w:r>
      <w:r w:rsidR="00726B48" w:rsidRPr="002C06EA">
        <w:rPr>
          <w:rFonts w:ascii="Book Antiqua" w:hAnsi="Book Antiqua" w:cstheme="minorHAnsi"/>
          <w:sz w:val="24"/>
          <w:szCs w:val="24"/>
        </w:rPr>
        <w:t>suppress</w:t>
      </w:r>
      <w:r w:rsidRPr="002C06EA">
        <w:rPr>
          <w:rFonts w:ascii="Book Antiqua" w:hAnsi="Book Antiqua" w:cstheme="minorHAnsi"/>
          <w:sz w:val="24"/>
          <w:szCs w:val="24"/>
        </w:rPr>
        <w:t xml:space="preserve"> </w:t>
      </w:r>
      <w:r w:rsidR="00726B48" w:rsidRPr="002C06EA">
        <w:rPr>
          <w:rFonts w:ascii="Book Antiqua" w:hAnsi="Book Antiqua" w:cstheme="minorHAnsi"/>
          <w:sz w:val="24"/>
          <w:szCs w:val="24"/>
        </w:rPr>
        <w:t>RAAS</w:t>
      </w:r>
      <w:r w:rsidRPr="002C06EA">
        <w:rPr>
          <w:rFonts w:ascii="Book Antiqua" w:hAnsi="Book Antiqua" w:cstheme="minorHAnsi"/>
          <w:sz w:val="24"/>
          <w:szCs w:val="24"/>
        </w:rPr>
        <w:t xml:space="preserve"> and thus prevent</w:t>
      </w:r>
      <w:r w:rsidR="00726B48" w:rsidRPr="002C06EA">
        <w:rPr>
          <w:rFonts w:ascii="Book Antiqua" w:hAnsi="Book Antiqua" w:cstheme="minorHAnsi"/>
          <w:sz w:val="24"/>
          <w:szCs w:val="24"/>
        </w:rPr>
        <w:t xml:space="preserve"> </w:t>
      </w:r>
      <w:proofErr w:type="gramStart"/>
      <w:r w:rsidRPr="002C06EA">
        <w:rPr>
          <w:rFonts w:ascii="Book Antiqua" w:hAnsi="Book Antiqua" w:cstheme="minorHAnsi"/>
          <w:sz w:val="24"/>
          <w:szCs w:val="24"/>
        </w:rPr>
        <w:t>hypertension</w:t>
      </w:r>
      <w:r w:rsidR="00E9053D" w:rsidRPr="002C06EA">
        <w:rPr>
          <w:rFonts w:ascii="Book Antiqua" w:hAnsi="Book Antiqua" w:cstheme="minorHAnsi"/>
          <w:sz w:val="24"/>
          <w:szCs w:val="24"/>
          <w:vertAlign w:val="superscript"/>
        </w:rPr>
        <w:t>[</w:t>
      </w:r>
      <w:proofErr w:type="gramEnd"/>
      <w:r w:rsidR="00E9053D" w:rsidRPr="002C06EA">
        <w:rPr>
          <w:rFonts w:ascii="Book Antiqua" w:hAnsi="Book Antiqua" w:cstheme="minorHAnsi"/>
          <w:sz w:val="24"/>
          <w:szCs w:val="24"/>
          <w:vertAlign w:val="superscript"/>
        </w:rPr>
        <w:t>51]</w:t>
      </w:r>
      <w:r w:rsidRPr="002C06EA">
        <w:rPr>
          <w:rFonts w:ascii="Book Antiqua" w:hAnsi="Book Antiqua" w:cstheme="minorHAnsi"/>
          <w:sz w:val="24"/>
          <w:szCs w:val="24"/>
        </w:rPr>
        <w:t xml:space="preserve">. </w:t>
      </w:r>
    </w:p>
    <w:p w14:paraId="32B5A765" w14:textId="6CB14FC6" w:rsidR="0080342F" w:rsidRPr="002C06EA" w:rsidRDefault="00B45894" w:rsidP="00652996">
      <w:pPr>
        <w:spacing w:after="0" w:line="360" w:lineRule="auto"/>
        <w:ind w:firstLineChars="100" w:firstLine="240"/>
        <w:jc w:val="both"/>
        <w:rPr>
          <w:rFonts w:ascii="Book Antiqua" w:hAnsi="Book Antiqua" w:cstheme="minorHAnsi"/>
          <w:sz w:val="24"/>
          <w:szCs w:val="24"/>
        </w:rPr>
      </w:pPr>
      <w:r w:rsidRPr="002C06EA">
        <w:rPr>
          <w:rFonts w:ascii="Book Antiqua" w:hAnsi="Book Antiqua" w:cstheme="minorHAnsi"/>
          <w:sz w:val="24"/>
          <w:szCs w:val="24"/>
        </w:rPr>
        <w:t xml:space="preserve">Within GLP1RAs, </w:t>
      </w:r>
      <w:r w:rsidR="19C1D861" w:rsidRPr="002C06EA">
        <w:rPr>
          <w:rFonts w:ascii="Book Antiqua" w:hAnsi="Book Antiqua" w:cstheme="minorHAnsi"/>
          <w:sz w:val="24"/>
          <w:szCs w:val="24"/>
        </w:rPr>
        <w:t xml:space="preserve">exenatide and liraglutide have displayed a reduction in the systolic and diastolic blood pressure from 1 to 5 mmHg in comparison with other antidiabetic medications, like insulin, glimepiride, metformin, or </w:t>
      </w:r>
      <w:proofErr w:type="gramStart"/>
      <w:r w:rsidR="19C1D861" w:rsidRPr="002C06EA">
        <w:rPr>
          <w:rFonts w:ascii="Book Antiqua" w:hAnsi="Book Antiqua" w:cstheme="minorHAnsi"/>
          <w:sz w:val="24"/>
          <w:szCs w:val="24"/>
        </w:rPr>
        <w:t>placebo</w:t>
      </w:r>
      <w:r w:rsidR="00E9053D" w:rsidRPr="002C06EA">
        <w:rPr>
          <w:rFonts w:ascii="Book Antiqua" w:hAnsi="Book Antiqua" w:cstheme="minorHAnsi"/>
          <w:sz w:val="24"/>
          <w:szCs w:val="24"/>
          <w:vertAlign w:val="superscript"/>
        </w:rPr>
        <w:t>[</w:t>
      </w:r>
      <w:proofErr w:type="gramEnd"/>
      <w:r w:rsidR="00E9053D" w:rsidRPr="002C06EA">
        <w:rPr>
          <w:rFonts w:ascii="Book Antiqua" w:hAnsi="Book Antiqua" w:cstheme="minorHAnsi"/>
          <w:sz w:val="24"/>
          <w:szCs w:val="24"/>
          <w:vertAlign w:val="superscript"/>
        </w:rPr>
        <w:t>52]</w:t>
      </w:r>
      <w:r w:rsidR="19C1D861" w:rsidRPr="002C06EA">
        <w:rPr>
          <w:rFonts w:ascii="Book Antiqua" w:hAnsi="Book Antiqua" w:cstheme="minorHAnsi"/>
          <w:sz w:val="24"/>
          <w:szCs w:val="24"/>
        </w:rPr>
        <w:t>.</w:t>
      </w:r>
      <w:r w:rsidR="00E9053D" w:rsidRPr="002C06EA">
        <w:rPr>
          <w:rFonts w:ascii="Book Antiqua" w:hAnsi="Book Antiqua" w:cstheme="minorHAnsi"/>
          <w:sz w:val="24"/>
          <w:szCs w:val="24"/>
        </w:rPr>
        <w:t xml:space="preserve"> </w:t>
      </w:r>
      <w:r w:rsidR="00491D92" w:rsidRPr="002C06EA">
        <w:rPr>
          <w:rFonts w:ascii="Book Antiqua" w:hAnsi="Book Antiqua" w:cstheme="minorHAnsi"/>
          <w:sz w:val="24"/>
          <w:szCs w:val="24"/>
        </w:rPr>
        <w:t>Co-</w:t>
      </w:r>
      <w:r w:rsidR="00E33A34" w:rsidRPr="002C06EA">
        <w:rPr>
          <w:rFonts w:ascii="Book Antiqua" w:hAnsi="Book Antiqua" w:cstheme="minorHAnsi"/>
          <w:sz w:val="24"/>
          <w:szCs w:val="24"/>
        </w:rPr>
        <w:t>initiating</w:t>
      </w:r>
      <w:r w:rsidR="00491D92" w:rsidRPr="002C06EA">
        <w:rPr>
          <w:rFonts w:ascii="Book Antiqua" w:hAnsi="Book Antiqua" w:cstheme="minorHAnsi"/>
          <w:sz w:val="24"/>
          <w:szCs w:val="24"/>
        </w:rPr>
        <w:t xml:space="preserve"> the GLP1RA exenatide and the SGLT2i dapagliflozin compared to either agent alone, </w:t>
      </w:r>
      <w:r w:rsidR="19C1D861" w:rsidRPr="002C06EA">
        <w:rPr>
          <w:rFonts w:ascii="Book Antiqua" w:hAnsi="Book Antiqua" w:cstheme="minorHAnsi"/>
          <w:sz w:val="24"/>
          <w:szCs w:val="24"/>
        </w:rPr>
        <w:t>the DURATION-8</w:t>
      </w:r>
      <w:r w:rsidR="00794C34" w:rsidRPr="002C06EA">
        <w:rPr>
          <w:rFonts w:ascii="Book Antiqua" w:hAnsi="Book Antiqua" w:cstheme="minorHAnsi"/>
          <w:sz w:val="24"/>
          <w:szCs w:val="24"/>
          <w:vertAlign w:val="superscript"/>
        </w:rPr>
        <w:t>[</w:t>
      </w:r>
      <w:r w:rsidR="008F414A" w:rsidRPr="002C06EA">
        <w:rPr>
          <w:rFonts w:ascii="Book Antiqua" w:hAnsi="Book Antiqua" w:cstheme="minorHAnsi"/>
          <w:sz w:val="24"/>
          <w:szCs w:val="24"/>
          <w:vertAlign w:val="superscript"/>
        </w:rPr>
        <w:t>5</w:t>
      </w:r>
      <w:r w:rsidR="0033591E" w:rsidRPr="002C06EA">
        <w:rPr>
          <w:rFonts w:ascii="Book Antiqua" w:hAnsi="Book Antiqua" w:cstheme="minorHAnsi"/>
          <w:sz w:val="24"/>
          <w:szCs w:val="24"/>
          <w:vertAlign w:val="superscript"/>
        </w:rPr>
        <w:t>3</w:t>
      </w:r>
      <w:r w:rsidR="00794C34" w:rsidRPr="002C06EA">
        <w:rPr>
          <w:rFonts w:ascii="Book Antiqua" w:hAnsi="Book Antiqua" w:cstheme="minorHAnsi"/>
          <w:sz w:val="24"/>
          <w:szCs w:val="24"/>
          <w:vertAlign w:val="superscript"/>
        </w:rPr>
        <w:t xml:space="preserve">] </w:t>
      </w:r>
      <w:r w:rsidR="19C1D861" w:rsidRPr="002C06EA">
        <w:rPr>
          <w:rFonts w:ascii="Book Antiqua" w:hAnsi="Book Antiqua" w:cstheme="minorHAnsi"/>
          <w:sz w:val="24"/>
          <w:szCs w:val="24"/>
        </w:rPr>
        <w:t>trial</w:t>
      </w:r>
      <w:r w:rsidR="00491D92" w:rsidRPr="002C06EA">
        <w:rPr>
          <w:rFonts w:ascii="Book Antiqua" w:hAnsi="Book Antiqua" w:cstheme="minorHAnsi"/>
          <w:sz w:val="24"/>
          <w:szCs w:val="24"/>
        </w:rPr>
        <w:t xml:space="preserve"> showed the combination </w:t>
      </w:r>
      <w:r w:rsidR="19C1D861" w:rsidRPr="002C06EA">
        <w:rPr>
          <w:rFonts w:ascii="Book Antiqua" w:hAnsi="Book Antiqua" w:cstheme="minorHAnsi"/>
          <w:sz w:val="24"/>
          <w:szCs w:val="24"/>
        </w:rPr>
        <w:t>lower</w:t>
      </w:r>
      <w:r w:rsidRPr="002C06EA">
        <w:rPr>
          <w:rFonts w:ascii="Book Antiqua" w:hAnsi="Book Antiqua" w:cstheme="minorHAnsi"/>
          <w:sz w:val="24"/>
          <w:szCs w:val="24"/>
        </w:rPr>
        <w:t>ed</w:t>
      </w:r>
      <w:r w:rsidR="19C1D861" w:rsidRPr="002C06EA">
        <w:rPr>
          <w:rFonts w:ascii="Book Antiqua" w:hAnsi="Book Antiqua" w:cstheme="minorHAnsi"/>
          <w:sz w:val="24"/>
          <w:szCs w:val="24"/>
        </w:rPr>
        <w:t xml:space="preserve"> the systolic blood pressure 4.1 mmHg</w:t>
      </w:r>
      <w:r w:rsidR="00491D92" w:rsidRPr="002C06EA">
        <w:rPr>
          <w:rFonts w:ascii="Book Antiqua" w:hAnsi="Book Antiqua" w:cstheme="minorHAnsi"/>
          <w:sz w:val="24"/>
          <w:szCs w:val="24"/>
        </w:rPr>
        <w:t>, which was greater than either agent alone</w:t>
      </w:r>
      <w:r w:rsidR="19C1D861" w:rsidRPr="002C06EA">
        <w:rPr>
          <w:rFonts w:ascii="Book Antiqua" w:hAnsi="Book Antiqua" w:cstheme="minorHAnsi"/>
          <w:sz w:val="24"/>
          <w:szCs w:val="24"/>
        </w:rPr>
        <w:t xml:space="preserve">. </w:t>
      </w:r>
      <w:r w:rsidRPr="002C06EA">
        <w:rPr>
          <w:rFonts w:ascii="Book Antiqua" w:hAnsi="Book Antiqua" w:cstheme="minorHAnsi"/>
          <w:sz w:val="24"/>
          <w:szCs w:val="24"/>
        </w:rPr>
        <w:t xml:space="preserve">Similar to renal outcomes, </w:t>
      </w:r>
      <w:r w:rsidR="00491D92" w:rsidRPr="002C06EA">
        <w:rPr>
          <w:rFonts w:ascii="Book Antiqua" w:hAnsi="Book Antiqua" w:cstheme="minorHAnsi"/>
          <w:sz w:val="24"/>
          <w:szCs w:val="24"/>
        </w:rPr>
        <w:t>blood pressure has been a</w:t>
      </w:r>
      <w:r w:rsidRPr="002C06EA">
        <w:rPr>
          <w:rFonts w:ascii="Book Antiqua" w:hAnsi="Book Antiqua" w:cstheme="minorHAnsi"/>
          <w:sz w:val="24"/>
          <w:szCs w:val="24"/>
        </w:rPr>
        <w:t xml:space="preserve"> secondary outcome yet a beneficial</w:t>
      </w:r>
      <w:r w:rsidR="00491D92" w:rsidRPr="002C06EA">
        <w:rPr>
          <w:rFonts w:ascii="Book Antiqua" w:hAnsi="Book Antiqua" w:cstheme="minorHAnsi"/>
          <w:sz w:val="24"/>
          <w:szCs w:val="24"/>
        </w:rPr>
        <w:t xml:space="preserve"> one</w:t>
      </w:r>
      <w:r w:rsidRPr="002C06EA">
        <w:rPr>
          <w:rFonts w:ascii="Book Antiqua" w:hAnsi="Book Antiqua" w:cstheme="minorHAnsi"/>
          <w:sz w:val="24"/>
          <w:szCs w:val="24"/>
        </w:rPr>
        <w:t xml:space="preserve"> in </w:t>
      </w:r>
      <w:r w:rsidR="19C1D861" w:rsidRPr="002C06EA">
        <w:rPr>
          <w:rFonts w:ascii="Book Antiqua" w:hAnsi="Book Antiqua" w:cstheme="minorHAnsi"/>
          <w:sz w:val="24"/>
          <w:szCs w:val="24"/>
        </w:rPr>
        <w:t xml:space="preserve">alleviating </w:t>
      </w:r>
      <w:r w:rsidRPr="002C06EA">
        <w:rPr>
          <w:rFonts w:ascii="Book Antiqua" w:hAnsi="Book Antiqua" w:cstheme="minorHAnsi"/>
          <w:sz w:val="24"/>
          <w:szCs w:val="24"/>
        </w:rPr>
        <w:t xml:space="preserve">some </w:t>
      </w:r>
      <w:r w:rsidR="19C1D861" w:rsidRPr="002C06EA">
        <w:rPr>
          <w:rFonts w:ascii="Book Antiqua" w:hAnsi="Book Antiqua" w:cstheme="minorHAnsi"/>
          <w:sz w:val="24"/>
          <w:szCs w:val="24"/>
        </w:rPr>
        <w:t>burden of</w:t>
      </w:r>
      <w:r w:rsidRPr="002C06EA">
        <w:rPr>
          <w:rFonts w:ascii="Book Antiqua" w:hAnsi="Book Antiqua" w:cstheme="minorHAnsi"/>
          <w:sz w:val="24"/>
          <w:szCs w:val="24"/>
        </w:rPr>
        <w:t xml:space="preserve"> h</w:t>
      </w:r>
      <w:r w:rsidR="19C1D861" w:rsidRPr="002C06EA">
        <w:rPr>
          <w:rFonts w:ascii="Book Antiqua" w:hAnsi="Book Antiqua" w:cstheme="minorHAnsi"/>
          <w:sz w:val="24"/>
          <w:szCs w:val="24"/>
        </w:rPr>
        <w:t xml:space="preserve">ypertension </w:t>
      </w:r>
      <w:r w:rsidRPr="002C06EA">
        <w:rPr>
          <w:rFonts w:ascii="Book Antiqua" w:hAnsi="Book Antiqua" w:cstheme="minorHAnsi"/>
          <w:sz w:val="24"/>
          <w:szCs w:val="24"/>
        </w:rPr>
        <w:t xml:space="preserve">with an antidiabetic </w:t>
      </w:r>
      <w:proofErr w:type="gramStart"/>
      <w:r w:rsidRPr="002C06EA">
        <w:rPr>
          <w:rFonts w:ascii="Book Antiqua" w:hAnsi="Book Antiqua" w:cstheme="minorHAnsi"/>
          <w:sz w:val="24"/>
          <w:szCs w:val="24"/>
        </w:rPr>
        <w:t>agent</w:t>
      </w:r>
      <w:r w:rsidR="00E9053D" w:rsidRPr="002C06EA">
        <w:rPr>
          <w:rFonts w:ascii="Book Antiqua" w:hAnsi="Book Antiqua" w:cstheme="minorHAnsi"/>
          <w:sz w:val="24"/>
          <w:szCs w:val="24"/>
          <w:vertAlign w:val="superscript"/>
        </w:rPr>
        <w:t>[</w:t>
      </w:r>
      <w:proofErr w:type="gramEnd"/>
      <w:r w:rsidR="00E9053D" w:rsidRPr="002C06EA">
        <w:rPr>
          <w:rFonts w:ascii="Book Antiqua" w:hAnsi="Book Antiqua" w:cstheme="minorHAnsi"/>
          <w:sz w:val="24"/>
          <w:szCs w:val="24"/>
          <w:vertAlign w:val="superscript"/>
        </w:rPr>
        <w:t>54]</w:t>
      </w:r>
      <w:r w:rsidRPr="002C06EA">
        <w:rPr>
          <w:rFonts w:ascii="Book Antiqua" w:hAnsi="Book Antiqua" w:cstheme="minorHAnsi"/>
          <w:sz w:val="24"/>
          <w:szCs w:val="24"/>
        </w:rPr>
        <w:t xml:space="preserve">. </w:t>
      </w:r>
    </w:p>
    <w:p w14:paraId="694E4F2C" w14:textId="77777777" w:rsidR="00E9053D" w:rsidRPr="002C06EA" w:rsidRDefault="00E9053D" w:rsidP="00652996">
      <w:pPr>
        <w:spacing w:after="0" w:line="360" w:lineRule="auto"/>
        <w:ind w:firstLineChars="100" w:firstLine="240"/>
        <w:jc w:val="both"/>
        <w:rPr>
          <w:rFonts w:ascii="Book Antiqua" w:hAnsi="Book Antiqua" w:cstheme="minorHAnsi"/>
          <w:sz w:val="24"/>
          <w:szCs w:val="24"/>
          <w:vertAlign w:val="superscript"/>
        </w:rPr>
      </w:pPr>
    </w:p>
    <w:p w14:paraId="2630E58A" w14:textId="7C4028B7" w:rsidR="00D91EE5" w:rsidRPr="002C06EA" w:rsidRDefault="00D91EE5" w:rsidP="00652996">
      <w:pPr>
        <w:spacing w:after="0" w:line="360" w:lineRule="auto"/>
        <w:jc w:val="both"/>
        <w:rPr>
          <w:rFonts w:ascii="Book Antiqua" w:hAnsi="Book Antiqua" w:cstheme="minorHAnsi"/>
          <w:b/>
          <w:bCs/>
          <w:i/>
          <w:iCs/>
          <w:sz w:val="24"/>
          <w:szCs w:val="24"/>
        </w:rPr>
      </w:pPr>
      <w:r w:rsidRPr="002C06EA">
        <w:rPr>
          <w:rFonts w:ascii="Book Antiqua" w:hAnsi="Book Antiqua" w:cstheme="minorHAnsi"/>
          <w:b/>
          <w:bCs/>
          <w:i/>
          <w:iCs/>
          <w:sz w:val="24"/>
          <w:szCs w:val="24"/>
        </w:rPr>
        <w:t>Weight effects</w:t>
      </w:r>
    </w:p>
    <w:p w14:paraId="1C4C029D" w14:textId="6C505C47" w:rsidR="004256C4" w:rsidRPr="002C06EA" w:rsidRDefault="00A73172" w:rsidP="00652996">
      <w:pPr>
        <w:spacing w:after="0" w:line="360" w:lineRule="auto"/>
        <w:jc w:val="both"/>
        <w:rPr>
          <w:rFonts w:ascii="Book Antiqua" w:hAnsi="Book Antiqua" w:cstheme="minorHAnsi"/>
          <w:sz w:val="24"/>
          <w:szCs w:val="24"/>
          <w:vertAlign w:val="superscript"/>
        </w:rPr>
      </w:pPr>
      <w:r w:rsidRPr="002C06EA">
        <w:rPr>
          <w:rFonts w:ascii="Book Antiqua" w:hAnsi="Book Antiqua" w:cstheme="minorHAnsi"/>
          <w:sz w:val="24"/>
          <w:szCs w:val="24"/>
        </w:rPr>
        <w:t xml:space="preserve">Increasing BMI can lead </w:t>
      </w:r>
      <w:r w:rsidR="19C1D861" w:rsidRPr="002C06EA">
        <w:rPr>
          <w:rFonts w:ascii="Book Antiqua" w:hAnsi="Book Antiqua" w:cstheme="minorHAnsi"/>
          <w:sz w:val="24"/>
          <w:szCs w:val="24"/>
        </w:rPr>
        <w:t xml:space="preserve">to the development of </w:t>
      </w:r>
      <w:r w:rsidRPr="002C06EA">
        <w:rPr>
          <w:rFonts w:ascii="Book Antiqua" w:hAnsi="Book Antiqua" w:cstheme="minorHAnsi"/>
          <w:sz w:val="24"/>
          <w:szCs w:val="24"/>
        </w:rPr>
        <w:t>T2DM and p</w:t>
      </w:r>
      <w:r w:rsidR="002818D9" w:rsidRPr="002C06EA">
        <w:rPr>
          <w:rFonts w:ascii="Book Antiqua" w:hAnsi="Book Antiqua" w:cstheme="minorHAnsi"/>
          <w:sz w:val="24"/>
          <w:szCs w:val="24"/>
        </w:rPr>
        <w:t>oses a greater risk of CVD and all-cause mortality.</w:t>
      </w:r>
      <w:r w:rsidR="19C1D861" w:rsidRPr="002C06EA">
        <w:rPr>
          <w:rFonts w:ascii="Book Antiqua" w:hAnsi="Book Antiqua" w:cstheme="minorHAnsi"/>
          <w:sz w:val="24"/>
          <w:szCs w:val="24"/>
        </w:rPr>
        <w:t xml:space="preserve"> Weight loss in </w:t>
      </w:r>
      <w:r w:rsidRPr="002C06EA">
        <w:rPr>
          <w:rFonts w:ascii="Book Antiqua" w:hAnsi="Book Antiqua" w:cstheme="minorHAnsi"/>
          <w:sz w:val="24"/>
          <w:szCs w:val="24"/>
        </w:rPr>
        <w:t xml:space="preserve">patients with T2DM </w:t>
      </w:r>
      <w:r w:rsidR="19C1D861" w:rsidRPr="002C06EA">
        <w:rPr>
          <w:rFonts w:ascii="Book Antiqua" w:hAnsi="Book Antiqua" w:cstheme="minorHAnsi"/>
          <w:sz w:val="24"/>
          <w:szCs w:val="24"/>
        </w:rPr>
        <w:t>is critical</w:t>
      </w:r>
      <w:r w:rsidR="002818D9" w:rsidRPr="002C06EA">
        <w:rPr>
          <w:rFonts w:ascii="Book Antiqua" w:hAnsi="Book Antiqua" w:cstheme="minorHAnsi"/>
          <w:sz w:val="24"/>
          <w:szCs w:val="24"/>
        </w:rPr>
        <w:t xml:space="preserve"> in</w:t>
      </w:r>
      <w:r w:rsidR="19C1D861" w:rsidRPr="002C06EA">
        <w:rPr>
          <w:rFonts w:ascii="Book Antiqua" w:hAnsi="Book Antiqua" w:cstheme="minorHAnsi"/>
          <w:sz w:val="24"/>
          <w:szCs w:val="24"/>
        </w:rPr>
        <w:t xml:space="preserve"> the improvement of hyperglycemia</w:t>
      </w:r>
      <w:r w:rsidR="002818D9" w:rsidRPr="002C06EA">
        <w:rPr>
          <w:rFonts w:ascii="Book Antiqua" w:hAnsi="Book Antiqua" w:cstheme="minorHAnsi"/>
          <w:sz w:val="24"/>
          <w:szCs w:val="24"/>
        </w:rPr>
        <w:t xml:space="preserve"> and</w:t>
      </w:r>
      <w:r w:rsidR="19C1D861" w:rsidRPr="002C06EA">
        <w:rPr>
          <w:rFonts w:ascii="Book Antiqua" w:hAnsi="Book Antiqua" w:cstheme="minorHAnsi"/>
          <w:sz w:val="24"/>
          <w:szCs w:val="24"/>
        </w:rPr>
        <w:t xml:space="preserve"> cardiovascular </w:t>
      </w:r>
      <w:r w:rsidR="002818D9" w:rsidRPr="002C06EA">
        <w:rPr>
          <w:rFonts w:ascii="Book Antiqua" w:hAnsi="Book Antiqua" w:cstheme="minorHAnsi"/>
          <w:sz w:val="24"/>
          <w:szCs w:val="24"/>
        </w:rPr>
        <w:t xml:space="preserve">comorbidities </w:t>
      </w:r>
      <w:r w:rsidR="19C1D861" w:rsidRPr="002C06EA">
        <w:rPr>
          <w:rFonts w:ascii="Book Antiqua" w:hAnsi="Book Antiqua" w:cstheme="minorHAnsi"/>
          <w:sz w:val="24"/>
          <w:szCs w:val="24"/>
        </w:rPr>
        <w:t xml:space="preserve">like hypertension and </w:t>
      </w:r>
      <w:proofErr w:type="gramStart"/>
      <w:r w:rsidR="19C1D861" w:rsidRPr="002C06EA">
        <w:rPr>
          <w:rFonts w:ascii="Book Antiqua" w:hAnsi="Book Antiqua" w:cstheme="minorHAnsi"/>
          <w:sz w:val="24"/>
          <w:szCs w:val="24"/>
        </w:rPr>
        <w:t>hyperlipidemia</w:t>
      </w:r>
      <w:r w:rsidR="00E9053D" w:rsidRPr="002C06EA">
        <w:rPr>
          <w:rFonts w:ascii="Book Antiqua" w:hAnsi="Book Antiqua" w:cstheme="minorHAnsi"/>
          <w:sz w:val="24"/>
          <w:szCs w:val="24"/>
          <w:vertAlign w:val="superscript"/>
        </w:rPr>
        <w:t>[</w:t>
      </w:r>
      <w:proofErr w:type="gramEnd"/>
      <w:r w:rsidR="00E9053D" w:rsidRPr="002C06EA">
        <w:rPr>
          <w:rFonts w:ascii="Book Antiqua" w:hAnsi="Book Antiqua" w:cstheme="minorHAnsi"/>
          <w:sz w:val="24"/>
          <w:szCs w:val="24"/>
          <w:vertAlign w:val="superscript"/>
        </w:rPr>
        <w:t>55]</w:t>
      </w:r>
      <w:r w:rsidR="19C1D861" w:rsidRPr="002C06EA">
        <w:rPr>
          <w:rFonts w:ascii="Book Antiqua" w:hAnsi="Book Antiqua" w:cstheme="minorHAnsi"/>
          <w:sz w:val="24"/>
          <w:szCs w:val="24"/>
        </w:rPr>
        <w:t xml:space="preserve">. </w:t>
      </w:r>
    </w:p>
    <w:p w14:paraId="41A4AB98" w14:textId="5AC3D29E" w:rsidR="004256C4" w:rsidRPr="002C06EA" w:rsidRDefault="19C1D861" w:rsidP="00652996">
      <w:pPr>
        <w:spacing w:after="0" w:line="360" w:lineRule="auto"/>
        <w:ind w:firstLineChars="100" w:firstLine="240"/>
        <w:jc w:val="both"/>
        <w:rPr>
          <w:rFonts w:ascii="Book Antiqua" w:hAnsi="Book Antiqua" w:cstheme="minorHAnsi"/>
          <w:sz w:val="24"/>
          <w:szCs w:val="24"/>
          <w:vertAlign w:val="superscript"/>
        </w:rPr>
      </w:pPr>
      <w:r w:rsidRPr="002C06EA">
        <w:rPr>
          <w:rFonts w:ascii="Book Antiqua" w:hAnsi="Book Antiqua" w:cstheme="minorHAnsi"/>
          <w:sz w:val="24"/>
          <w:szCs w:val="24"/>
        </w:rPr>
        <w:t>Currently, the American Diabetes Association and the European Association for the Study of Diabetes have made an emphasis in the importance of lifestyle</w:t>
      </w:r>
      <w:r w:rsidR="00965D1F" w:rsidRPr="002C06EA">
        <w:rPr>
          <w:rFonts w:ascii="Book Antiqua" w:hAnsi="Book Antiqua" w:cstheme="minorHAnsi"/>
          <w:sz w:val="24"/>
          <w:szCs w:val="24"/>
        </w:rPr>
        <w:t xml:space="preserve"> modifications, diet and exercise</w:t>
      </w:r>
      <w:r w:rsidRPr="002C06EA">
        <w:rPr>
          <w:rFonts w:ascii="Book Antiqua" w:hAnsi="Book Antiqua" w:cstheme="minorHAnsi"/>
          <w:sz w:val="24"/>
          <w:szCs w:val="24"/>
        </w:rPr>
        <w:t xml:space="preserve"> </w:t>
      </w:r>
      <w:r w:rsidR="00965D1F" w:rsidRPr="002C06EA">
        <w:rPr>
          <w:rFonts w:ascii="Book Antiqua" w:hAnsi="Book Antiqua" w:cstheme="minorHAnsi"/>
          <w:sz w:val="24"/>
          <w:szCs w:val="24"/>
        </w:rPr>
        <w:t xml:space="preserve">in </w:t>
      </w:r>
      <w:r w:rsidRPr="002C06EA">
        <w:rPr>
          <w:rFonts w:ascii="Book Antiqua" w:hAnsi="Book Antiqua" w:cstheme="minorHAnsi"/>
          <w:sz w:val="24"/>
          <w:szCs w:val="24"/>
        </w:rPr>
        <w:t>patients</w:t>
      </w:r>
      <w:r w:rsidR="00965D1F" w:rsidRPr="002C06EA">
        <w:rPr>
          <w:rFonts w:ascii="Book Antiqua" w:hAnsi="Book Antiqua" w:cstheme="minorHAnsi"/>
          <w:sz w:val="24"/>
          <w:szCs w:val="24"/>
        </w:rPr>
        <w:t xml:space="preserve"> with T2DM</w:t>
      </w:r>
      <w:r w:rsidRPr="002C06EA">
        <w:rPr>
          <w:rFonts w:ascii="Book Antiqua" w:hAnsi="Book Antiqua" w:cstheme="minorHAnsi"/>
          <w:sz w:val="24"/>
          <w:szCs w:val="24"/>
        </w:rPr>
        <w:t>.</w:t>
      </w:r>
      <w:r w:rsidR="00E31A6A" w:rsidRPr="002C06EA">
        <w:rPr>
          <w:rFonts w:ascii="Book Antiqua" w:hAnsi="Book Antiqua" w:cstheme="minorHAnsi"/>
          <w:sz w:val="24"/>
          <w:szCs w:val="24"/>
        </w:rPr>
        <w:t xml:space="preserve"> </w:t>
      </w:r>
      <w:r w:rsidR="00CC5FE2" w:rsidRPr="002C06EA">
        <w:rPr>
          <w:rFonts w:ascii="Book Antiqua" w:hAnsi="Book Antiqua" w:cstheme="minorHAnsi"/>
          <w:sz w:val="24"/>
          <w:szCs w:val="24"/>
        </w:rPr>
        <w:t xml:space="preserve">Unfortunately, many of our </w:t>
      </w:r>
      <w:r w:rsidR="00D96EA3" w:rsidRPr="002C06EA">
        <w:rPr>
          <w:rFonts w:ascii="Book Antiqua" w:hAnsi="Book Antiqua" w:cstheme="minorHAnsi"/>
          <w:sz w:val="24"/>
          <w:szCs w:val="24"/>
        </w:rPr>
        <w:t>antihyperglycemic</w:t>
      </w:r>
      <w:r w:rsidR="00CC5FE2" w:rsidRPr="002C06EA">
        <w:rPr>
          <w:rFonts w:ascii="Book Antiqua" w:hAnsi="Book Antiqua" w:cstheme="minorHAnsi"/>
          <w:sz w:val="24"/>
          <w:szCs w:val="24"/>
        </w:rPr>
        <w:t xml:space="preserve"> agents are associated with weight gain including thiazolidinediones, sulfonylureas and insulin. Though modest</w:t>
      </w:r>
      <w:r w:rsidR="0074406F" w:rsidRPr="002C06EA">
        <w:rPr>
          <w:rFonts w:ascii="Book Antiqua" w:hAnsi="Book Antiqua" w:cstheme="minorHAnsi"/>
          <w:sz w:val="24"/>
          <w:szCs w:val="24"/>
        </w:rPr>
        <w:t xml:space="preserve"> at 1-3kg weight </w:t>
      </w:r>
      <w:proofErr w:type="gramStart"/>
      <w:r w:rsidR="0074406F" w:rsidRPr="002C06EA">
        <w:rPr>
          <w:rFonts w:ascii="Book Antiqua" w:hAnsi="Book Antiqua" w:cstheme="minorHAnsi"/>
          <w:sz w:val="24"/>
          <w:szCs w:val="24"/>
        </w:rPr>
        <w:t>loss</w:t>
      </w:r>
      <w:r w:rsidR="0074406F" w:rsidRPr="002C06EA">
        <w:rPr>
          <w:rFonts w:ascii="Book Antiqua" w:hAnsi="Book Antiqua" w:cstheme="minorHAnsi"/>
          <w:sz w:val="24"/>
          <w:szCs w:val="24"/>
          <w:vertAlign w:val="superscript"/>
        </w:rPr>
        <w:t>[</w:t>
      </w:r>
      <w:proofErr w:type="gramEnd"/>
      <w:r w:rsidR="009E74FC" w:rsidRPr="002C06EA">
        <w:rPr>
          <w:rFonts w:ascii="Book Antiqua" w:hAnsi="Book Antiqua" w:cstheme="minorHAnsi"/>
          <w:sz w:val="24"/>
          <w:szCs w:val="24"/>
          <w:vertAlign w:val="superscript"/>
        </w:rPr>
        <w:t>5</w:t>
      </w:r>
      <w:r w:rsidR="0033591E" w:rsidRPr="002C06EA">
        <w:rPr>
          <w:rFonts w:ascii="Book Antiqua" w:hAnsi="Book Antiqua" w:cstheme="minorHAnsi"/>
          <w:sz w:val="24"/>
          <w:szCs w:val="24"/>
          <w:vertAlign w:val="superscript"/>
        </w:rPr>
        <w:t>6</w:t>
      </w:r>
      <w:r w:rsidR="0074406F" w:rsidRPr="002C06EA">
        <w:rPr>
          <w:rFonts w:ascii="Book Antiqua" w:hAnsi="Book Antiqua" w:cstheme="minorHAnsi"/>
          <w:sz w:val="24"/>
          <w:szCs w:val="24"/>
          <w:vertAlign w:val="superscript"/>
        </w:rPr>
        <w:t>]</w:t>
      </w:r>
      <w:r w:rsidR="00CC5FE2" w:rsidRPr="002C06EA">
        <w:rPr>
          <w:rFonts w:ascii="Book Antiqua" w:hAnsi="Book Antiqua" w:cstheme="minorHAnsi"/>
          <w:sz w:val="24"/>
          <w:szCs w:val="24"/>
        </w:rPr>
        <w:t xml:space="preserve">, this has made the </w:t>
      </w:r>
      <w:r w:rsidRPr="002C06EA">
        <w:rPr>
          <w:rFonts w:ascii="Book Antiqua" w:hAnsi="Book Antiqua" w:cstheme="minorHAnsi"/>
          <w:sz w:val="24"/>
          <w:szCs w:val="24"/>
        </w:rPr>
        <w:t>SGLT2i and the GLP-1</w:t>
      </w:r>
      <w:r w:rsidR="00965D1F" w:rsidRPr="002C06EA">
        <w:rPr>
          <w:rFonts w:ascii="Book Antiqua" w:hAnsi="Book Antiqua" w:cstheme="minorHAnsi"/>
          <w:sz w:val="24"/>
          <w:szCs w:val="24"/>
        </w:rPr>
        <w:t>RA</w:t>
      </w:r>
      <w:r w:rsidR="00CC5FE2" w:rsidRPr="002C06EA">
        <w:rPr>
          <w:rFonts w:ascii="Book Antiqua" w:hAnsi="Book Antiqua" w:cstheme="minorHAnsi"/>
          <w:sz w:val="24"/>
          <w:szCs w:val="24"/>
        </w:rPr>
        <w:t>s benefits in weight loss even more exciting</w:t>
      </w:r>
      <w:r w:rsidRPr="002C06EA">
        <w:rPr>
          <w:rFonts w:ascii="Book Antiqua" w:hAnsi="Book Antiqua" w:cstheme="minorHAnsi"/>
          <w:sz w:val="24"/>
          <w:szCs w:val="24"/>
        </w:rPr>
        <w:t xml:space="preserve">. </w:t>
      </w:r>
    </w:p>
    <w:p w14:paraId="5B0D8934" w14:textId="28D6500F" w:rsidR="0074406F" w:rsidRPr="002C06EA" w:rsidRDefault="00292703" w:rsidP="00652996">
      <w:pPr>
        <w:shd w:val="clear" w:color="auto" w:fill="FFFFFF"/>
        <w:spacing w:after="0" w:line="360" w:lineRule="auto"/>
        <w:ind w:firstLineChars="100" w:firstLine="240"/>
        <w:jc w:val="both"/>
        <w:textAlignment w:val="top"/>
        <w:rPr>
          <w:rFonts w:ascii="Book Antiqua" w:hAnsi="Book Antiqua" w:cstheme="minorHAnsi"/>
          <w:sz w:val="24"/>
          <w:szCs w:val="24"/>
        </w:rPr>
      </w:pPr>
      <w:r w:rsidRPr="002C06EA">
        <w:rPr>
          <w:rFonts w:ascii="Book Antiqua" w:hAnsi="Book Antiqua" w:cstheme="minorHAnsi"/>
          <w:sz w:val="24"/>
          <w:szCs w:val="24"/>
        </w:rPr>
        <w:t>In the DURATION-6</w:t>
      </w:r>
      <w:r w:rsidRPr="002C06EA">
        <w:rPr>
          <w:rFonts w:ascii="Book Antiqua" w:hAnsi="Book Antiqua" w:cstheme="minorHAnsi"/>
          <w:sz w:val="24"/>
          <w:szCs w:val="24"/>
          <w:vertAlign w:val="superscript"/>
        </w:rPr>
        <w:t>[</w:t>
      </w:r>
      <w:r w:rsidR="009E74FC" w:rsidRPr="002C06EA">
        <w:rPr>
          <w:rFonts w:ascii="Book Antiqua" w:hAnsi="Book Antiqua" w:cstheme="minorHAnsi"/>
          <w:sz w:val="24"/>
          <w:szCs w:val="24"/>
          <w:vertAlign w:val="superscript"/>
        </w:rPr>
        <w:t>5</w:t>
      </w:r>
      <w:r w:rsidR="0033591E" w:rsidRPr="002C06EA">
        <w:rPr>
          <w:rFonts w:ascii="Book Antiqua" w:hAnsi="Book Antiqua" w:cstheme="minorHAnsi"/>
          <w:sz w:val="24"/>
          <w:szCs w:val="24"/>
          <w:vertAlign w:val="superscript"/>
        </w:rPr>
        <w:t>7</w:t>
      </w:r>
      <w:r w:rsidRPr="002C06EA">
        <w:rPr>
          <w:rFonts w:ascii="Book Antiqua" w:hAnsi="Book Antiqua" w:cstheme="minorHAnsi"/>
          <w:sz w:val="24"/>
          <w:szCs w:val="24"/>
          <w:vertAlign w:val="superscript"/>
        </w:rPr>
        <w:t>]</w:t>
      </w:r>
      <w:r w:rsidRPr="002C06EA">
        <w:rPr>
          <w:rFonts w:ascii="Book Antiqua" w:hAnsi="Book Antiqua" w:cstheme="minorHAnsi"/>
          <w:sz w:val="24"/>
          <w:szCs w:val="24"/>
        </w:rPr>
        <w:t xml:space="preserve"> trial,</w:t>
      </w:r>
      <w:r w:rsidR="633EDAD2" w:rsidRPr="002C06EA">
        <w:rPr>
          <w:rFonts w:ascii="Book Antiqua" w:hAnsi="Book Antiqua" w:cstheme="minorHAnsi"/>
          <w:sz w:val="24"/>
          <w:szCs w:val="24"/>
        </w:rPr>
        <w:t xml:space="preserve"> </w:t>
      </w:r>
      <w:r w:rsidRPr="002C06EA">
        <w:rPr>
          <w:rFonts w:ascii="Book Antiqua" w:hAnsi="Book Antiqua" w:cstheme="minorHAnsi"/>
          <w:sz w:val="24"/>
          <w:szCs w:val="24"/>
        </w:rPr>
        <w:t>e</w:t>
      </w:r>
      <w:r w:rsidR="633EDAD2" w:rsidRPr="002C06EA">
        <w:rPr>
          <w:rFonts w:ascii="Book Antiqua" w:hAnsi="Book Antiqua" w:cstheme="minorHAnsi"/>
          <w:sz w:val="24"/>
          <w:szCs w:val="24"/>
        </w:rPr>
        <w:t>xtended-release exenatide</w:t>
      </w:r>
      <w:r w:rsidR="00A87CE7" w:rsidRPr="002C06EA">
        <w:rPr>
          <w:rFonts w:ascii="Book Antiqua" w:hAnsi="Book Antiqua" w:cstheme="minorHAnsi"/>
          <w:sz w:val="24"/>
          <w:szCs w:val="24"/>
        </w:rPr>
        <w:t xml:space="preserve"> </w:t>
      </w:r>
      <w:r w:rsidR="633EDAD2" w:rsidRPr="002C06EA">
        <w:rPr>
          <w:rFonts w:ascii="Book Antiqua" w:hAnsi="Book Antiqua" w:cstheme="minorHAnsi"/>
          <w:sz w:val="24"/>
          <w:szCs w:val="24"/>
        </w:rPr>
        <w:t>demonstrated an average weight loss of about 2.</w:t>
      </w:r>
      <w:r w:rsidRPr="002C06EA">
        <w:rPr>
          <w:rFonts w:ascii="Book Antiqua" w:hAnsi="Book Antiqua" w:cstheme="minorHAnsi"/>
          <w:sz w:val="24"/>
          <w:szCs w:val="24"/>
        </w:rPr>
        <w:t>87</w:t>
      </w:r>
      <w:r w:rsidR="633EDAD2" w:rsidRPr="002C06EA">
        <w:rPr>
          <w:rFonts w:ascii="Book Antiqua" w:hAnsi="Book Antiqua" w:cstheme="minorHAnsi"/>
          <w:sz w:val="24"/>
          <w:szCs w:val="24"/>
        </w:rPr>
        <w:t xml:space="preserve"> </w:t>
      </w:r>
      <w:r w:rsidR="00A87CE7" w:rsidRPr="002C06EA">
        <w:rPr>
          <w:rFonts w:ascii="Book Antiqua" w:hAnsi="Book Antiqua" w:cstheme="minorHAnsi"/>
          <w:sz w:val="24"/>
          <w:szCs w:val="24"/>
        </w:rPr>
        <w:t>kg</w:t>
      </w:r>
      <w:r w:rsidR="633EDAD2" w:rsidRPr="002C06EA">
        <w:rPr>
          <w:rFonts w:ascii="Book Antiqua" w:hAnsi="Book Antiqua" w:cstheme="minorHAnsi"/>
          <w:sz w:val="24"/>
          <w:szCs w:val="24"/>
        </w:rPr>
        <w:t xml:space="preserve">, and </w:t>
      </w:r>
      <w:proofErr w:type="gramStart"/>
      <w:r w:rsidR="0074406F" w:rsidRPr="002C06EA">
        <w:rPr>
          <w:rFonts w:ascii="Book Antiqua" w:hAnsi="Book Antiqua" w:cstheme="minorHAnsi"/>
          <w:sz w:val="24"/>
          <w:szCs w:val="24"/>
        </w:rPr>
        <w:t>l</w:t>
      </w:r>
      <w:r w:rsidR="633EDAD2" w:rsidRPr="002C06EA">
        <w:rPr>
          <w:rFonts w:ascii="Book Antiqua" w:hAnsi="Book Antiqua" w:cstheme="minorHAnsi"/>
          <w:sz w:val="24"/>
          <w:szCs w:val="24"/>
        </w:rPr>
        <w:t>iraglutide</w:t>
      </w:r>
      <w:r w:rsidR="00E14DCA" w:rsidRPr="002C06EA">
        <w:rPr>
          <w:rFonts w:ascii="Book Antiqua" w:hAnsi="Book Antiqua" w:cstheme="minorHAnsi"/>
          <w:sz w:val="24"/>
          <w:szCs w:val="24"/>
          <w:vertAlign w:val="superscript"/>
        </w:rPr>
        <w:t>[</w:t>
      </w:r>
      <w:proofErr w:type="gramEnd"/>
      <w:r w:rsidR="009C5ACB" w:rsidRPr="002C06EA">
        <w:rPr>
          <w:rFonts w:ascii="Book Antiqua" w:hAnsi="Book Antiqua" w:cstheme="minorHAnsi"/>
          <w:sz w:val="24"/>
          <w:szCs w:val="24"/>
          <w:vertAlign w:val="superscript"/>
        </w:rPr>
        <w:t>5</w:t>
      </w:r>
      <w:r w:rsidR="0033591E" w:rsidRPr="002C06EA">
        <w:rPr>
          <w:rFonts w:ascii="Book Antiqua" w:hAnsi="Book Antiqua" w:cstheme="minorHAnsi"/>
          <w:sz w:val="24"/>
          <w:szCs w:val="24"/>
          <w:vertAlign w:val="superscript"/>
        </w:rPr>
        <w:t>8</w:t>
      </w:r>
      <w:r w:rsidR="00E14DCA" w:rsidRPr="002C06EA">
        <w:rPr>
          <w:rFonts w:ascii="Book Antiqua" w:hAnsi="Book Antiqua" w:cstheme="minorHAnsi"/>
          <w:sz w:val="24"/>
          <w:szCs w:val="24"/>
          <w:vertAlign w:val="superscript"/>
        </w:rPr>
        <w:t>]</w:t>
      </w:r>
      <w:r w:rsidR="00E14DCA" w:rsidRPr="002C06EA">
        <w:rPr>
          <w:rFonts w:ascii="Book Antiqua" w:hAnsi="Book Antiqua" w:cstheme="minorHAnsi"/>
          <w:sz w:val="24"/>
          <w:szCs w:val="24"/>
        </w:rPr>
        <w:t xml:space="preserve"> </w:t>
      </w:r>
      <w:r w:rsidR="633EDAD2" w:rsidRPr="002C06EA">
        <w:rPr>
          <w:rFonts w:ascii="Book Antiqua" w:hAnsi="Book Antiqua" w:cstheme="minorHAnsi"/>
          <w:sz w:val="24"/>
          <w:szCs w:val="24"/>
        </w:rPr>
        <w:t xml:space="preserve">has shown to reduce </w:t>
      </w:r>
      <w:r w:rsidR="00642A1E" w:rsidRPr="002C06EA">
        <w:rPr>
          <w:rFonts w:ascii="Book Antiqua" w:hAnsi="Book Antiqua" w:cstheme="minorHAnsi"/>
          <w:sz w:val="24"/>
          <w:szCs w:val="24"/>
        </w:rPr>
        <w:t>4 to 6 kg of weight loss</w:t>
      </w:r>
      <w:r w:rsidR="00E14DCA" w:rsidRPr="002C06EA">
        <w:rPr>
          <w:rFonts w:ascii="Book Antiqua" w:hAnsi="Book Antiqua" w:cstheme="minorHAnsi"/>
          <w:sz w:val="24"/>
          <w:szCs w:val="24"/>
        </w:rPr>
        <w:t xml:space="preserve">. </w:t>
      </w:r>
      <w:r w:rsidR="0074406F" w:rsidRPr="002C06EA">
        <w:rPr>
          <w:rFonts w:ascii="Book Antiqua" w:hAnsi="Book Antiqua" w:cstheme="minorHAnsi"/>
          <w:sz w:val="24"/>
          <w:szCs w:val="24"/>
        </w:rPr>
        <w:t>The SCALE</w:t>
      </w:r>
      <w:r w:rsidR="0074406F" w:rsidRPr="002C06EA">
        <w:rPr>
          <w:rFonts w:ascii="Book Antiqua" w:hAnsi="Book Antiqua" w:cstheme="minorHAnsi"/>
          <w:sz w:val="24"/>
          <w:szCs w:val="24"/>
          <w:vertAlign w:val="superscript"/>
        </w:rPr>
        <w:t>[5</w:t>
      </w:r>
      <w:r w:rsidR="009B634C" w:rsidRPr="002C06EA">
        <w:rPr>
          <w:rFonts w:ascii="Book Antiqua" w:hAnsi="Book Antiqua" w:cstheme="minorHAnsi"/>
          <w:sz w:val="24"/>
          <w:szCs w:val="24"/>
          <w:vertAlign w:val="superscript"/>
        </w:rPr>
        <w:t>9</w:t>
      </w:r>
      <w:r w:rsidR="0074406F" w:rsidRPr="002C06EA">
        <w:rPr>
          <w:rFonts w:ascii="Book Antiqua" w:hAnsi="Book Antiqua" w:cstheme="minorHAnsi"/>
          <w:sz w:val="24"/>
          <w:szCs w:val="24"/>
          <w:vertAlign w:val="superscript"/>
        </w:rPr>
        <w:t>]</w:t>
      </w:r>
      <w:r w:rsidR="0074406F" w:rsidRPr="002C06EA">
        <w:rPr>
          <w:rFonts w:ascii="Book Antiqua" w:hAnsi="Book Antiqua" w:cstheme="minorHAnsi"/>
          <w:sz w:val="24"/>
          <w:szCs w:val="24"/>
        </w:rPr>
        <w:t xml:space="preserve"> trial evidenced an 8.4</w:t>
      </w:r>
      <w:r w:rsidR="00E9053D" w:rsidRPr="002C06EA">
        <w:rPr>
          <w:rFonts w:ascii="Book Antiqua" w:hAnsi="Book Antiqua" w:cstheme="minorHAnsi"/>
          <w:sz w:val="24"/>
          <w:szCs w:val="24"/>
        </w:rPr>
        <w:t xml:space="preserve"> </w:t>
      </w:r>
      <w:r w:rsidR="0074406F" w:rsidRPr="002C06EA">
        <w:rPr>
          <w:rFonts w:ascii="Book Antiqua" w:hAnsi="Book Antiqua" w:cstheme="minorHAnsi"/>
          <w:sz w:val="24"/>
          <w:szCs w:val="24"/>
        </w:rPr>
        <w:t>kg weight loss compared to a placebo group of 2.8</w:t>
      </w:r>
      <w:r w:rsidR="00E9053D" w:rsidRPr="002C06EA">
        <w:rPr>
          <w:rFonts w:ascii="Book Antiqua" w:hAnsi="Book Antiqua" w:cstheme="minorHAnsi"/>
          <w:sz w:val="24"/>
          <w:szCs w:val="24"/>
        </w:rPr>
        <w:t xml:space="preserve"> </w:t>
      </w:r>
      <w:r w:rsidR="0074406F" w:rsidRPr="002C06EA">
        <w:rPr>
          <w:rFonts w:ascii="Book Antiqua" w:hAnsi="Book Antiqua" w:cstheme="minorHAnsi"/>
          <w:sz w:val="24"/>
          <w:szCs w:val="24"/>
        </w:rPr>
        <w:t>kg when treating patients without T2DM with a high-dose</w:t>
      </w:r>
      <w:r w:rsidR="00642A1E" w:rsidRPr="002C06EA">
        <w:rPr>
          <w:rFonts w:ascii="Book Antiqua" w:hAnsi="Book Antiqua" w:cstheme="minorHAnsi"/>
          <w:sz w:val="24"/>
          <w:szCs w:val="24"/>
        </w:rPr>
        <w:t xml:space="preserve"> of 3.0</w:t>
      </w:r>
      <w:r w:rsidR="00E9053D" w:rsidRPr="002C06EA">
        <w:rPr>
          <w:rFonts w:ascii="Book Antiqua" w:hAnsi="Book Antiqua" w:cstheme="minorHAnsi"/>
          <w:sz w:val="24"/>
          <w:szCs w:val="24"/>
        </w:rPr>
        <w:t xml:space="preserve"> </w:t>
      </w:r>
      <w:r w:rsidR="00642A1E" w:rsidRPr="002C06EA">
        <w:rPr>
          <w:rFonts w:ascii="Book Antiqua" w:hAnsi="Book Antiqua" w:cstheme="minorHAnsi"/>
          <w:sz w:val="24"/>
          <w:szCs w:val="24"/>
        </w:rPr>
        <w:t>mg injected</w:t>
      </w:r>
      <w:r w:rsidR="0074406F" w:rsidRPr="002C06EA">
        <w:rPr>
          <w:rFonts w:ascii="Book Antiqua" w:hAnsi="Book Antiqua" w:cstheme="minorHAnsi"/>
          <w:sz w:val="24"/>
          <w:szCs w:val="24"/>
        </w:rPr>
        <w:t xml:space="preserve"> liraglutide</w:t>
      </w:r>
      <w:r w:rsidR="00642A1E" w:rsidRPr="002C06EA">
        <w:rPr>
          <w:rFonts w:ascii="Book Antiqua" w:hAnsi="Book Antiqua" w:cstheme="minorHAnsi"/>
          <w:sz w:val="24"/>
          <w:szCs w:val="24"/>
        </w:rPr>
        <w:t xml:space="preserve"> as an adjunct to diet and exercise</w:t>
      </w:r>
      <w:r w:rsidR="0074406F" w:rsidRPr="002C06EA">
        <w:rPr>
          <w:rFonts w:ascii="Book Antiqua" w:hAnsi="Book Antiqua" w:cstheme="minorHAnsi"/>
          <w:sz w:val="24"/>
          <w:szCs w:val="24"/>
        </w:rPr>
        <w:t xml:space="preserve">. </w:t>
      </w:r>
      <w:r w:rsidR="00642A1E" w:rsidRPr="002C06EA">
        <w:rPr>
          <w:rFonts w:ascii="Book Antiqua" w:hAnsi="Book Antiqua" w:cstheme="minorHAnsi"/>
          <w:sz w:val="24"/>
          <w:szCs w:val="24"/>
        </w:rPr>
        <w:t>One must keep in mind the CVOT trials were mostly the 1.8</w:t>
      </w:r>
      <w:r w:rsidR="00E9053D" w:rsidRPr="002C06EA">
        <w:rPr>
          <w:rFonts w:ascii="Book Antiqua" w:hAnsi="Book Antiqua" w:cstheme="minorHAnsi"/>
          <w:sz w:val="24"/>
          <w:szCs w:val="24"/>
        </w:rPr>
        <w:t xml:space="preserve"> </w:t>
      </w:r>
      <w:r w:rsidR="00642A1E" w:rsidRPr="002C06EA">
        <w:rPr>
          <w:rFonts w:ascii="Book Antiqua" w:hAnsi="Book Antiqua" w:cstheme="minorHAnsi"/>
          <w:sz w:val="24"/>
          <w:szCs w:val="24"/>
        </w:rPr>
        <w:t>mg dosing and the applicability of these results to the 3.0</w:t>
      </w:r>
      <w:r w:rsidR="00E9053D" w:rsidRPr="002C06EA">
        <w:rPr>
          <w:rFonts w:ascii="Book Antiqua" w:hAnsi="Book Antiqua" w:cstheme="minorHAnsi"/>
          <w:sz w:val="24"/>
          <w:szCs w:val="24"/>
        </w:rPr>
        <w:t xml:space="preserve"> </w:t>
      </w:r>
      <w:r w:rsidR="00642A1E" w:rsidRPr="002C06EA">
        <w:rPr>
          <w:rFonts w:ascii="Book Antiqua" w:hAnsi="Book Antiqua" w:cstheme="minorHAnsi"/>
          <w:sz w:val="24"/>
          <w:szCs w:val="24"/>
        </w:rPr>
        <w:t xml:space="preserve">mg dose is unknown. </w:t>
      </w:r>
    </w:p>
    <w:p w14:paraId="6DFD3C4A" w14:textId="67D87B33" w:rsidR="0074406F" w:rsidRPr="002C06EA" w:rsidRDefault="00642A1E" w:rsidP="00652996">
      <w:pPr>
        <w:spacing w:after="0" w:line="360" w:lineRule="auto"/>
        <w:ind w:firstLineChars="100" w:firstLine="240"/>
        <w:jc w:val="both"/>
        <w:rPr>
          <w:rFonts w:ascii="Book Antiqua" w:hAnsi="Book Antiqua" w:cstheme="minorHAnsi"/>
          <w:sz w:val="24"/>
          <w:szCs w:val="24"/>
        </w:rPr>
      </w:pPr>
      <w:r w:rsidRPr="002C06EA">
        <w:rPr>
          <w:rFonts w:ascii="Book Antiqua" w:hAnsi="Book Antiqua" w:cstheme="minorHAnsi"/>
          <w:sz w:val="24"/>
          <w:szCs w:val="24"/>
        </w:rPr>
        <w:t xml:space="preserve">Moreover, in 2017, </w:t>
      </w:r>
      <w:proofErr w:type="spellStart"/>
      <w:proofErr w:type="gramStart"/>
      <w:r w:rsidRPr="002C06EA">
        <w:rPr>
          <w:rFonts w:ascii="Book Antiqua" w:hAnsi="Book Antiqua" w:cstheme="minorHAnsi"/>
          <w:sz w:val="24"/>
          <w:szCs w:val="24"/>
        </w:rPr>
        <w:t>semaglutide</w:t>
      </w:r>
      <w:proofErr w:type="spellEnd"/>
      <w:r w:rsidR="00027B93" w:rsidRPr="002C06EA">
        <w:rPr>
          <w:rFonts w:ascii="Book Antiqua" w:hAnsi="Book Antiqua" w:cstheme="minorHAnsi"/>
          <w:sz w:val="24"/>
          <w:szCs w:val="24"/>
          <w:vertAlign w:val="superscript"/>
        </w:rPr>
        <w:t>[</w:t>
      </w:r>
      <w:proofErr w:type="gramEnd"/>
      <w:r w:rsidR="00027B93" w:rsidRPr="002C06EA">
        <w:rPr>
          <w:rFonts w:ascii="Book Antiqua" w:hAnsi="Book Antiqua" w:cstheme="minorHAnsi"/>
          <w:sz w:val="24"/>
          <w:szCs w:val="24"/>
          <w:vertAlign w:val="superscript"/>
        </w:rPr>
        <w:t>23]</w:t>
      </w:r>
      <w:r w:rsidR="00027B93" w:rsidRPr="002C06EA">
        <w:rPr>
          <w:rFonts w:ascii="Book Antiqua" w:hAnsi="Book Antiqua" w:cstheme="minorHAnsi"/>
          <w:sz w:val="24"/>
          <w:szCs w:val="24"/>
        </w:rPr>
        <w:t xml:space="preserve"> </w:t>
      </w:r>
      <w:r w:rsidR="00DA0862" w:rsidRPr="002C06EA">
        <w:rPr>
          <w:rFonts w:ascii="Book Antiqua" w:hAnsi="Book Antiqua" w:cstheme="minorHAnsi"/>
          <w:sz w:val="24"/>
          <w:szCs w:val="24"/>
        </w:rPr>
        <w:t xml:space="preserve">was </w:t>
      </w:r>
      <w:r w:rsidRPr="002C06EA">
        <w:rPr>
          <w:rFonts w:ascii="Book Antiqua" w:hAnsi="Book Antiqua" w:cstheme="minorHAnsi"/>
          <w:sz w:val="24"/>
          <w:szCs w:val="24"/>
        </w:rPr>
        <w:t xml:space="preserve">associated with significant weight loss, which has shown to be superior to liraglutide in its dose for treatment for T2DM. Even though </w:t>
      </w:r>
      <w:proofErr w:type="spellStart"/>
      <w:r w:rsidR="00DA0862" w:rsidRPr="002C06EA">
        <w:rPr>
          <w:rFonts w:ascii="Book Antiqua" w:hAnsi="Book Antiqua" w:cstheme="minorHAnsi"/>
          <w:sz w:val="24"/>
          <w:szCs w:val="24"/>
        </w:rPr>
        <w:t>semaglutide</w:t>
      </w:r>
      <w:proofErr w:type="spellEnd"/>
      <w:r w:rsidRPr="002C06EA">
        <w:rPr>
          <w:rFonts w:ascii="Book Antiqua" w:hAnsi="Book Antiqua" w:cstheme="minorHAnsi"/>
          <w:sz w:val="24"/>
          <w:szCs w:val="24"/>
        </w:rPr>
        <w:t xml:space="preserve"> not been approved for pharmacological weight loss therapy, it opens the possibility for one more GLP-1 RA being used as an anti-obesity drug that would prevent cardiovascular events in patients with T2DM.</w:t>
      </w:r>
      <w:r w:rsidR="00E31A6A" w:rsidRPr="002C06EA">
        <w:rPr>
          <w:rFonts w:ascii="Book Antiqua" w:hAnsi="Book Antiqua" w:cstheme="minorHAnsi"/>
          <w:sz w:val="24"/>
          <w:szCs w:val="24"/>
        </w:rPr>
        <w:t xml:space="preserve"> </w:t>
      </w:r>
      <w:r w:rsidR="19C1D861" w:rsidRPr="002C06EA">
        <w:rPr>
          <w:rFonts w:ascii="Book Antiqua" w:hAnsi="Book Antiqua" w:cstheme="minorHAnsi"/>
          <w:sz w:val="24"/>
          <w:szCs w:val="24"/>
        </w:rPr>
        <w:t xml:space="preserve">SGLT2i are associated with a more modest reduction of body weight, with dapagliflozin showing a mean 1.63 </w:t>
      </w:r>
      <w:r w:rsidR="0074406F" w:rsidRPr="002C06EA">
        <w:rPr>
          <w:rFonts w:ascii="Book Antiqua" w:hAnsi="Book Antiqua" w:cstheme="minorHAnsi"/>
          <w:sz w:val="24"/>
          <w:szCs w:val="24"/>
        </w:rPr>
        <w:t xml:space="preserve">kg </w:t>
      </w:r>
      <w:r w:rsidR="19C1D861" w:rsidRPr="002C06EA">
        <w:rPr>
          <w:rFonts w:ascii="Book Antiqua" w:hAnsi="Book Antiqua" w:cstheme="minorHAnsi"/>
          <w:sz w:val="24"/>
          <w:szCs w:val="24"/>
        </w:rPr>
        <w:t>reduction</w:t>
      </w:r>
      <w:r w:rsidR="0074406F" w:rsidRPr="002C06EA">
        <w:rPr>
          <w:rFonts w:ascii="Book Antiqua" w:hAnsi="Book Antiqua" w:cstheme="minorHAnsi"/>
          <w:sz w:val="24"/>
          <w:szCs w:val="24"/>
        </w:rPr>
        <w:t xml:space="preserve"> </w:t>
      </w:r>
      <w:r w:rsidR="19C1D861" w:rsidRPr="002C06EA">
        <w:rPr>
          <w:rFonts w:ascii="Book Antiqua" w:hAnsi="Book Antiqua" w:cstheme="minorHAnsi"/>
          <w:sz w:val="24"/>
          <w:szCs w:val="24"/>
        </w:rPr>
        <w:t>compar</w:t>
      </w:r>
      <w:r w:rsidR="0074406F" w:rsidRPr="002C06EA">
        <w:rPr>
          <w:rFonts w:ascii="Book Antiqua" w:hAnsi="Book Antiqua" w:cstheme="minorHAnsi"/>
          <w:sz w:val="24"/>
          <w:szCs w:val="24"/>
        </w:rPr>
        <w:t>ed</w:t>
      </w:r>
      <w:r w:rsidR="19C1D861" w:rsidRPr="002C06EA">
        <w:rPr>
          <w:rFonts w:ascii="Book Antiqua" w:hAnsi="Book Antiqua" w:cstheme="minorHAnsi"/>
          <w:sz w:val="24"/>
          <w:szCs w:val="24"/>
        </w:rPr>
        <w:t xml:space="preserve"> with placebo. </w:t>
      </w:r>
      <w:r w:rsidR="0074406F" w:rsidRPr="002C06EA">
        <w:rPr>
          <w:rFonts w:ascii="Book Antiqua" w:hAnsi="Book Antiqua" w:cstheme="minorHAnsi"/>
          <w:sz w:val="24"/>
          <w:szCs w:val="24"/>
        </w:rPr>
        <w:t>The DURATION</w:t>
      </w:r>
      <w:r w:rsidR="0073510D" w:rsidRPr="002C06EA">
        <w:rPr>
          <w:rFonts w:ascii="Book Antiqua" w:hAnsi="Book Antiqua" w:cstheme="minorHAnsi"/>
          <w:sz w:val="24"/>
          <w:szCs w:val="24"/>
        </w:rPr>
        <w:t>-</w:t>
      </w:r>
      <w:r w:rsidR="0074406F" w:rsidRPr="002C06EA">
        <w:rPr>
          <w:rFonts w:ascii="Book Antiqua" w:hAnsi="Book Antiqua" w:cstheme="minorHAnsi"/>
          <w:sz w:val="24"/>
          <w:szCs w:val="24"/>
        </w:rPr>
        <w:t>8</w:t>
      </w:r>
      <w:r w:rsidR="0074406F" w:rsidRPr="002C06EA">
        <w:rPr>
          <w:rFonts w:ascii="Book Antiqua" w:hAnsi="Book Antiqua" w:cstheme="minorHAnsi"/>
          <w:sz w:val="24"/>
          <w:szCs w:val="24"/>
          <w:vertAlign w:val="superscript"/>
        </w:rPr>
        <w:t>[</w:t>
      </w:r>
      <w:r w:rsidR="008F414A" w:rsidRPr="002C06EA">
        <w:rPr>
          <w:rFonts w:ascii="Book Antiqua" w:hAnsi="Book Antiqua" w:cstheme="minorHAnsi"/>
          <w:sz w:val="24"/>
          <w:szCs w:val="24"/>
          <w:vertAlign w:val="superscript"/>
        </w:rPr>
        <w:t>5</w:t>
      </w:r>
      <w:r w:rsidR="00027B93" w:rsidRPr="002C06EA">
        <w:rPr>
          <w:rFonts w:ascii="Book Antiqua" w:hAnsi="Book Antiqua" w:cstheme="minorHAnsi"/>
          <w:sz w:val="24"/>
          <w:szCs w:val="24"/>
          <w:vertAlign w:val="superscript"/>
        </w:rPr>
        <w:t>2</w:t>
      </w:r>
      <w:r w:rsidR="0074406F" w:rsidRPr="002C06EA">
        <w:rPr>
          <w:rFonts w:ascii="Book Antiqua" w:hAnsi="Book Antiqua" w:cstheme="minorHAnsi"/>
          <w:sz w:val="24"/>
          <w:szCs w:val="24"/>
          <w:vertAlign w:val="superscript"/>
        </w:rPr>
        <w:t xml:space="preserve">] </w:t>
      </w:r>
      <w:r w:rsidR="0074406F" w:rsidRPr="002C06EA">
        <w:rPr>
          <w:rFonts w:ascii="Book Antiqua" w:hAnsi="Book Antiqua" w:cstheme="minorHAnsi"/>
          <w:sz w:val="24"/>
          <w:szCs w:val="24"/>
        </w:rPr>
        <w:t>clinical trial confirmed that a combination of dapagliflozin and exenatide, plus metformin as a background therapy, resulted in a secondary outcome of weight loss of 3.4 kg, which was greater than either drug alone.</w:t>
      </w:r>
      <w:r w:rsidRPr="002C06EA">
        <w:rPr>
          <w:rFonts w:ascii="Book Antiqua" w:hAnsi="Book Antiqua" w:cstheme="minorHAnsi"/>
          <w:sz w:val="24"/>
          <w:szCs w:val="24"/>
        </w:rPr>
        <w:t xml:space="preserve"> Nevertheless, the trend is that GLP1RAs offer more</w:t>
      </w:r>
      <w:r w:rsidR="00DA0862" w:rsidRPr="002C06EA">
        <w:rPr>
          <w:rFonts w:ascii="Book Antiqua" w:hAnsi="Book Antiqua" w:cstheme="minorHAnsi"/>
          <w:sz w:val="24"/>
          <w:szCs w:val="24"/>
        </w:rPr>
        <w:t xml:space="preserve"> weight loss compared to SGLT2i, which is a relief compared to the classes that are associated with </w:t>
      </w:r>
      <w:r w:rsidRPr="002C06EA">
        <w:rPr>
          <w:rFonts w:ascii="Book Antiqua" w:hAnsi="Book Antiqua" w:cstheme="minorHAnsi"/>
          <w:sz w:val="24"/>
          <w:szCs w:val="24"/>
        </w:rPr>
        <w:t>weight gain such as insulin and sulfonylureas.</w:t>
      </w:r>
    </w:p>
    <w:p w14:paraId="5BD256DB" w14:textId="69FCB39F" w:rsidR="009A2A5C" w:rsidRPr="002C06EA" w:rsidRDefault="0074406F" w:rsidP="00652996">
      <w:pPr>
        <w:spacing w:after="0" w:line="360" w:lineRule="auto"/>
        <w:ind w:firstLineChars="100" w:firstLine="240"/>
        <w:jc w:val="both"/>
        <w:rPr>
          <w:rFonts w:ascii="Book Antiqua" w:hAnsi="Book Antiqua" w:cstheme="minorHAnsi"/>
          <w:sz w:val="24"/>
          <w:szCs w:val="24"/>
        </w:rPr>
      </w:pPr>
      <w:r w:rsidRPr="002C06EA" w:rsidDel="0046110D">
        <w:rPr>
          <w:rFonts w:ascii="Book Antiqua" w:hAnsi="Book Antiqua" w:cstheme="minorHAnsi"/>
          <w:sz w:val="24"/>
          <w:szCs w:val="24"/>
          <w:vertAlign w:val="superscript"/>
        </w:rPr>
        <w:t xml:space="preserve"> </w:t>
      </w:r>
      <w:r w:rsidR="19C1D861" w:rsidRPr="002C06EA">
        <w:rPr>
          <w:rFonts w:ascii="Book Antiqua" w:hAnsi="Book Antiqua" w:cstheme="minorHAnsi"/>
          <w:sz w:val="24"/>
          <w:szCs w:val="24"/>
        </w:rPr>
        <w:t xml:space="preserve">While these medications are helpful in weight management, it is important to keep in mind this does not triumph over </w:t>
      </w:r>
      <w:r w:rsidR="008215C8" w:rsidRPr="002C06EA">
        <w:rPr>
          <w:rFonts w:ascii="Book Antiqua" w:hAnsi="Book Antiqua" w:cstheme="minorHAnsi"/>
          <w:sz w:val="24"/>
          <w:szCs w:val="24"/>
        </w:rPr>
        <w:t>comprehensive</w:t>
      </w:r>
      <w:r w:rsidR="19C1D861" w:rsidRPr="002C06EA">
        <w:rPr>
          <w:rFonts w:ascii="Book Antiqua" w:hAnsi="Book Antiqua" w:cstheme="minorHAnsi"/>
          <w:sz w:val="24"/>
          <w:szCs w:val="24"/>
        </w:rPr>
        <w:t xml:space="preserve"> lifestyles changes </w:t>
      </w:r>
      <w:r w:rsidR="008215C8" w:rsidRPr="002C06EA">
        <w:rPr>
          <w:rFonts w:ascii="Book Antiqua" w:hAnsi="Book Antiqua" w:cstheme="minorHAnsi"/>
          <w:sz w:val="24"/>
          <w:szCs w:val="24"/>
        </w:rPr>
        <w:t>with</w:t>
      </w:r>
      <w:r w:rsidR="19C1D861" w:rsidRPr="002C06EA">
        <w:rPr>
          <w:rFonts w:ascii="Book Antiqua" w:hAnsi="Book Antiqua" w:cstheme="minorHAnsi"/>
          <w:sz w:val="24"/>
          <w:szCs w:val="24"/>
        </w:rPr>
        <w:t xml:space="preserve"> </w:t>
      </w:r>
      <w:r w:rsidR="0046110D" w:rsidRPr="002C06EA">
        <w:rPr>
          <w:rFonts w:ascii="Book Antiqua" w:hAnsi="Book Antiqua" w:cstheme="minorHAnsi"/>
          <w:sz w:val="24"/>
          <w:szCs w:val="24"/>
        </w:rPr>
        <w:t xml:space="preserve">aerobic exercise </w:t>
      </w:r>
      <w:r w:rsidR="19C1D861" w:rsidRPr="002C06EA">
        <w:rPr>
          <w:rFonts w:ascii="Book Antiqua" w:hAnsi="Book Antiqua" w:cstheme="minorHAnsi"/>
          <w:sz w:val="24"/>
          <w:szCs w:val="24"/>
        </w:rPr>
        <w:t>and</w:t>
      </w:r>
      <w:r w:rsidR="0046110D" w:rsidRPr="002C06EA">
        <w:rPr>
          <w:rFonts w:ascii="Book Antiqua" w:hAnsi="Book Antiqua" w:cstheme="minorHAnsi"/>
          <w:sz w:val="24"/>
          <w:szCs w:val="24"/>
        </w:rPr>
        <w:t xml:space="preserve"> </w:t>
      </w:r>
      <w:r w:rsidR="19C1D861" w:rsidRPr="002C06EA">
        <w:rPr>
          <w:rFonts w:ascii="Book Antiqua" w:hAnsi="Book Antiqua" w:cstheme="minorHAnsi"/>
          <w:sz w:val="24"/>
          <w:szCs w:val="24"/>
        </w:rPr>
        <w:t>diet</w:t>
      </w:r>
      <w:r w:rsidR="0046110D" w:rsidRPr="002C06EA">
        <w:rPr>
          <w:rFonts w:ascii="Book Antiqua" w:hAnsi="Book Antiqua" w:cstheme="minorHAnsi"/>
          <w:sz w:val="24"/>
          <w:szCs w:val="24"/>
        </w:rPr>
        <w:t>ary changes</w:t>
      </w:r>
      <w:r w:rsidR="19C1D861" w:rsidRPr="002C06EA">
        <w:rPr>
          <w:rFonts w:ascii="Book Antiqua" w:hAnsi="Book Antiqua" w:cstheme="minorHAnsi"/>
          <w:sz w:val="24"/>
          <w:szCs w:val="24"/>
        </w:rPr>
        <w:t xml:space="preserve">. Also, equally important, weight loss using GLP-1 RA should be monitored at least every 3 </w:t>
      </w:r>
      <w:proofErr w:type="spellStart"/>
      <w:r w:rsidR="19C1D861" w:rsidRPr="002C06EA">
        <w:rPr>
          <w:rFonts w:ascii="Book Antiqua" w:hAnsi="Book Antiqua" w:cstheme="minorHAnsi"/>
          <w:sz w:val="24"/>
          <w:szCs w:val="24"/>
        </w:rPr>
        <w:t>mo</w:t>
      </w:r>
      <w:proofErr w:type="spellEnd"/>
      <w:r w:rsidR="19C1D861" w:rsidRPr="002C06EA">
        <w:rPr>
          <w:rFonts w:ascii="Book Antiqua" w:hAnsi="Book Antiqua" w:cstheme="minorHAnsi"/>
          <w:sz w:val="24"/>
          <w:szCs w:val="24"/>
        </w:rPr>
        <w:t xml:space="preserve"> from the starting of the treatment due to side </w:t>
      </w:r>
      <w:proofErr w:type="gramStart"/>
      <w:r w:rsidR="19C1D861" w:rsidRPr="002C06EA">
        <w:rPr>
          <w:rFonts w:ascii="Book Antiqua" w:hAnsi="Book Antiqua" w:cstheme="minorHAnsi"/>
          <w:sz w:val="24"/>
          <w:szCs w:val="24"/>
        </w:rPr>
        <w:t>effects</w:t>
      </w:r>
      <w:r w:rsidR="00E9053D" w:rsidRPr="002C06EA">
        <w:rPr>
          <w:rFonts w:ascii="Book Antiqua" w:hAnsi="Book Antiqua" w:cstheme="minorHAnsi"/>
          <w:sz w:val="24"/>
          <w:szCs w:val="24"/>
          <w:vertAlign w:val="superscript"/>
        </w:rPr>
        <w:t>[</w:t>
      </w:r>
      <w:proofErr w:type="gramEnd"/>
      <w:r w:rsidR="00E9053D" w:rsidRPr="002C06EA">
        <w:rPr>
          <w:rFonts w:ascii="Book Antiqua" w:hAnsi="Book Antiqua" w:cstheme="minorHAnsi"/>
          <w:sz w:val="24"/>
          <w:szCs w:val="24"/>
          <w:vertAlign w:val="superscript"/>
        </w:rPr>
        <w:t>60]</w:t>
      </w:r>
      <w:r w:rsidR="19C1D861" w:rsidRPr="002C06EA">
        <w:rPr>
          <w:rFonts w:ascii="Book Antiqua" w:hAnsi="Book Antiqua" w:cstheme="minorHAnsi"/>
          <w:sz w:val="24"/>
          <w:szCs w:val="24"/>
        </w:rPr>
        <w:t xml:space="preserve">. </w:t>
      </w:r>
    </w:p>
    <w:p w14:paraId="79C310DF" w14:textId="77777777" w:rsidR="00E9053D" w:rsidRPr="002C06EA" w:rsidRDefault="00E9053D" w:rsidP="00652996">
      <w:pPr>
        <w:spacing w:after="0" w:line="360" w:lineRule="auto"/>
        <w:ind w:firstLineChars="100" w:firstLine="240"/>
        <w:jc w:val="both"/>
        <w:rPr>
          <w:rFonts w:ascii="Book Antiqua" w:hAnsi="Book Antiqua" w:cstheme="minorHAnsi"/>
          <w:sz w:val="24"/>
          <w:szCs w:val="24"/>
          <w:vertAlign w:val="superscript"/>
        </w:rPr>
      </w:pPr>
    </w:p>
    <w:p w14:paraId="233D2B93" w14:textId="5D83F599" w:rsidR="008F2685" w:rsidRPr="002C06EA" w:rsidRDefault="008F2685" w:rsidP="00652996">
      <w:pPr>
        <w:spacing w:after="0" w:line="360" w:lineRule="auto"/>
        <w:jc w:val="both"/>
        <w:rPr>
          <w:rFonts w:ascii="Book Antiqua" w:hAnsi="Book Antiqua" w:cstheme="minorHAnsi"/>
          <w:b/>
          <w:bCs/>
          <w:i/>
          <w:iCs/>
          <w:sz w:val="24"/>
          <w:szCs w:val="24"/>
        </w:rPr>
      </w:pPr>
      <w:r w:rsidRPr="002C06EA">
        <w:rPr>
          <w:rFonts w:ascii="Book Antiqua" w:hAnsi="Book Antiqua" w:cstheme="minorHAnsi"/>
          <w:b/>
          <w:bCs/>
          <w:i/>
          <w:iCs/>
          <w:sz w:val="24"/>
          <w:szCs w:val="24"/>
        </w:rPr>
        <w:t xml:space="preserve">Additional </w:t>
      </w:r>
      <w:r w:rsidR="00E9053D" w:rsidRPr="002C06EA">
        <w:rPr>
          <w:rFonts w:ascii="Book Antiqua" w:hAnsi="Book Antiqua" w:cstheme="minorHAnsi"/>
          <w:b/>
          <w:bCs/>
          <w:i/>
          <w:iCs/>
          <w:sz w:val="24"/>
          <w:szCs w:val="24"/>
        </w:rPr>
        <w:t>c</w:t>
      </w:r>
      <w:r w:rsidRPr="002C06EA">
        <w:rPr>
          <w:rFonts w:ascii="Book Antiqua" w:hAnsi="Book Antiqua" w:cstheme="minorHAnsi"/>
          <w:b/>
          <w:bCs/>
          <w:i/>
          <w:iCs/>
          <w:sz w:val="24"/>
          <w:szCs w:val="24"/>
        </w:rPr>
        <w:t>onsiderations</w:t>
      </w:r>
    </w:p>
    <w:p w14:paraId="07B0D165" w14:textId="53F28F98" w:rsidR="008F2685" w:rsidRPr="002C06EA" w:rsidRDefault="006E53A4" w:rsidP="00652996">
      <w:pPr>
        <w:spacing w:after="0" w:line="360" w:lineRule="auto"/>
        <w:jc w:val="both"/>
        <w:rPr>
          <w:rFonts w:ascii="Book Antiqua" w:hAnsi="Book Antiqua" w:cstheme="minorHAnsi"/>
          <w:bCs/>
          <w:iCs/>
          <w:sz w:val="24"/>
          <w:szCs w:val="24"/>
        </w:rPr>
      </w:pPr>
      <w:r w:rsidRPr="002C06EA">
        <w:rPr>
          <w:rFonts w:ascii="Book Antiqua" w:hAnsi="Book Antiqua" w:cstheme="minorHAnsi"/>
          <w:bCs/>
          <w:iCs/>
          <w:sz w:val="24"/>
          <w:szCs w:val="24"/>
        </w:rPr>
        <w:t>S</w:t>
      </w:r>
      <w:r w:rsidR="008F2685" w:rsidRPr="002C06EA">
        <w:rPr>
          <w:rFonts w:ascii="Book Antiqua" w:hAnsi="Book Antiqua" w:cstheme="minorHAnsi"/>
          <w:bCs/>
          <w:iCs/>
          <w:sz w:val="24"/>
          <w:szCs w:val="24"/>
        </w:rPr>
        <w:t>everal concerns exist with both GLP-1RA</w:t>
      </w:r>
      <w:r w:rsidR="00DA0862" w:rsidRPr="002C06EA">
        <w:rPr>
          <w:rFonts w:ascii="Book Antiqua" w:hAnsi="Book Antiqua" w:cstheme="minorHAnsi"/>
          <w:bCs/>
          <w:iCs/>
          <w:sz w:val="24"/>
          <w:szCs w:val="24"/>
        </w:rPr>
        <w:t>s</w:t>
      </w:r>
      <w:r w:rsidR="008F2685" w:rsidRPr="002C06EA">
        <w:rPr>
          <w:rFonts w:ascii="Book Antiqua" w:hAnsi="Book Antiqua" w:cstheme="minorHAnsi"/>
          <w:bCs/>
          <w:iCs/>
          <w:sz w:val="24"/>
          <w:szCs w:val="24"/>
        </w:rPr>
        <w:t xml:space="preserve"> and SGLT2i</w:t>
      </w:r>
      <w:r w:rsidR="00DA0862" w:rsidRPr="002C06EA">
        <w:rPr>
          <w:rFonts w:ascii="Book Antiqua" w:hAnsi="Book Antiqua" w:cstheme="minorHAnsi"/>
          <w:bCs/>
          <w:iCs/>
          <w:sz w:val="24"/>
          <w:szCs w:val="24"/>
        </w:rPr>
        <w:t>s which must be weighed against the benefits detailed above</w:t>
      </w:r>
      <w:r w:rsidR="008F2685" w:rsidRPr="002C06EA">
        <w:rPr>
          <w:rFonts w:ascii="Book Antiqua" w:hAnsi="Book Antiqua" w:cstheme="minorHAnsi"/>
          <w:bCs/>
          <w:iCs/>
          <w:sz w:val="24"/>
          <w:szCs w:val="24"/>
        </w:rPr>
        <w:t xml:space="preserve">. </w:t>
      </w:r>
      <w:r w:rsidR="00DA0862" w:rsidRPr="002C06EA">
        <w:rPr>
          <w:rFonts w:ascii="Book Antiqua" w:hAnsi="Book Antiqua" w:cstheme="minorHAnsi"/>
          <w:bCs/>
          <w:iCs/>
          <w:sz w:val="24"/>
          <w:szCs w:val="24"/>
        </w:rPr>
        <w:t xml:space="preserve">Like with any agent, </w:t>
      </w:r>
      <w:r w:rsidR="008F2685" w:rsidRPr="002C06EA">
        <w:rPr>
          <w:rFonts w:ascii="Book Antiqua" w:hAnsi="Book Antiqua" w:cstheme="minorHAnsi"/>
          <w:bCs/>
          <w:iCs/>
          <w:sz w:val="24"/>
          <w:szCs w:val="24"/>
        </w:rPr>
        <w:t>discussion of risks and benefits when starting treatment is recommended.</w:t>
      </w:r>
      <w:r w:rsidR="00E9053D" w:rsidRPr="002C06EA">
        <w:rPr>
          <w:rFonts w:ascii="Book Antiqua" w:hAnsi="Book Antiqua" w:cstheme="minorHAnsi"/>
          <w:bCs/>
          <w:iCs/>
          <w:sz w:val="24"/>
          <w:szCs w:val="24"/>
          <w:lang w:eastAsia="zh-CN"/>
        </w:rPr>
        <w:t xml:space="preserve"> </w:t>
      </w:r>
      <w:r w:rsidR="005D1762" w:rsidRPr="002C06EA">
        <w:rPr>
          <w:rFonts w:ascii="Book Antiqua" w:hAnsi="Book Antiqua" w:cstheme="minorHAnsi"/>
          <w:bCs/>
          <w:iCs/>
          <w:sz w:val="24"/>
          <w:szCs w:val="24"/>
        </w:rPr>
        <w:t>GLP-1RA</w:t>
      </w:r>
      <w:r w:rsidRPr="002C06EA">
        <w:rPr>
          <w:rFonts w:ascii="Book Antiqua" w:hAnsi="Book Antiqua" w:cstheme="minorHAnsi"/>
          <w:bCs/>
          <w:iCs/>
          <w:sz w:val="24"/>
          <w:szCs w:val="24"/>
        </w:rPr>
        <w:t>s</w:t>
      </w:r>
      <w:r w:rsidR="005D1762" w:rsidRPr="002C06EA">
        <w:rPr>
          <w:rFonts w:ascii="Book Antiqua" w:hAnsi="Book Antiqua" w:cstheme="minorHAnsi"/>
          <w:bCs/>
          <w:iCs/>
          <w:sz w:val="24"/>
          <w:szCs w:val="24"/>
        </w:rPr>
        <w:t xml:space="preserve"> </w:t>
      </w:r>
      <w:r w:rsidR="004C0C13" w:rsidRPr="002C06EA">
        <w:rPr>
          <w:rFonts w:ascii="Book Antiqua" w:hAnsi="Book Antiqua" w:cstheme="minorHAnsi"/>
          <w:bCs/>
          <w:iCs/>
          <w:sz w:val="24"/>
          <w:szCs w:val="24"/>
        </w:rPr>
        <w:t>most common</w:t>
      </w:r>
      <w:r w:rsidR="005D1762" w:rsidRPr="002C06EA">
        <w:rPr>
          <w:rFonts w:ascii="Book Antiqua" w:hAnsi="Book Antiqua" w:cstheme="minorHAnsi"/>
          <w:bCs/>
          <w:iCs/>
          <w:sz w:val="24"/>
          <w:szCs w:val="24"/>
        </w:rPr>
        <w:t xml:space="preserve"> adverse effect is </w:t>
      </w:r>
      <w:r w:rsidR="00DA0862" w:rsidRPr="002C06EA">
        <w:rPr>
          <w:rFonts w:ascii="Book Antiqua" w:hAnsi="Book Antiqua" w:cstheme="minorHAnsi"/>
          <w:bCs/>
          <w:iCs/>
          <w:sz w:val="24"/>
          <w:szCs w:val="24"/>
        </w:rPr>
        <w:t xml:space="preserve">gastrointestinal with nausea, vomiting and </w:t>
      </w:r>
      <w:proofErr w:type="gramStart"/>
      <w:r w:rsidR="00DA0862" w:rsidRPr="002C06EA">
        <w:rPr>
          <w:rFonts w:ascii="Book Antiqua" w:hAnsi="Book Antiqua" w:cstheme="minorHAnsi"/>
          <w:bCs/>
          <w:iCs/>
          <w:sz w:val="24"/>
          <w:szCs w:val="24"/>
        </w:rPr>
        <w:t>diarrhea</w:t>
      </w:r>
      <w:r w:rsidR="00B20B3E" w:rsidRPr="002C06EA">
        <w:rPr>
          <w:rFonts w:ascii="Book Antiqua" w:hAnsi="Book Antiqua" w:cstheme="minorHAnsi"/>
          <w:sz w:val="24"/>
          <w:szCs w:val="24"/>
          <w:vertAlign w:val="superscript"/>
        </w:rPr>
        <w:t>[</w:t>
      </w:r>
      <w:proofErr w:type="gramEnd"/>
      <w:r w:rsidR="00027B93" w:rsidRPr="002C06EA">
        <w:rPr>
          <w:rFonts w:ascii="Book Antiqua" w:hAnsi="Book Antiqua" w:cstheme="minorHAnsi"/>
          <w:sz w:val="24"/>
          <w:szCs w:val="24"/>
          <w:vertAlign w:val="superscript"/>
        </w:rPr>
        <w:t>6</w:t>
      </w:r>
      <w:r w:rsidR="009B634C" w:rsidRPr="002C06EA">
        <w:rPr>
          <w:rFonts w:ascii="Book Antiqua" w:hAnsi="Book Antiqua" w:cstheme="minorHAnsi"/>
          <w:sz w:val="24"/>
          <w:szCs w:val="24"/>
          <w:vertAlign w:val="superscript"/>
        </w:rPr>
        <w:t>1</w:t>
      </w:r>
      <w:r w:rsidR="00B20B3E" w:rsidRPr="002C06EA">
        <w:rPr>
          <w:rFonts w:ascii="Book Antiqua" w:hAnsi="Book Antiqua" w:cstheme="minorHAnsi"/>
          <w:sz w:val="24"/>
          <w:szCs w:val="24"/>
          <w:vertAlign w:val="superscript"/>
        </w:rPr>
        <w:t>]</w:t>
      </w:r>
      <w:r w:rsidR="00B20B3E" w:rsidRPr="002C06EA">
        <w:rPr>
          <w:rFonts w:ascii="Book Antiqua" w:hAnsi="Book Antiqua" w:cstheme="minorHAnsi"/>
          <w:bCs/>
          <w:iCs/>
          <w:sz w:val="24"/>
          <w:szCs w:val="24"/>
        </w:rPr>
        <w:t>. Commonly, nausea tend</w:t>
      </w:r>
      <w:r w:rsidR="00232554" w:rsidRPr="002C06EA">
        <w:rPr>
          <w:rFonts w:ascii="Book Antiqua" w:hAnsi="Book Antiqua" w:cstheme="minorHAnsi"/>
          <w:bCs/>
          <w:iCs/>
          <w:sz w:val="24"/>
          <w:szCs w:val="24"/>
        </w:rPr>
        <w:t>s</w:t>
      </w:r>
      <w:r w:rsidR="00B20B3E" w:rsidRPr="002C06EA">
        <w:rPr>
          <w:rFonts w:ascii="Book Antiqua" w:hAnsi="Book Antiqua" w:cstheme="minorHAnsi"/>
          <w:bCs/>
          <w:iCs/>
          <w:sz w:val="24"/>
          <w:szCs w:val="24"/>
        </w:rPr>
        <w:t xml:space="preserve"> to wane over time. </w:t>
      </w:r>
      <w:r w:rsidR="00DA0862" w:rsidRPr="002C06EA">
        <w:rPr>
          <w:rFonts w:ascii="Book Antiqua" w:hAnsi="Book Antiqua" w:cstheme="minorHAnsi"/>
          <w:bCs/>
          <w:iCs/>
          <w:sz w:val="24"/>
          <w:szCs w:val="24"/>
        </w:rPr>
        <w:t xml:space="preserve">Patients </w:t>
      </w:r>
      <w:r w:rsidR="00B20B3E" w:rsidRPr="002C06EA">
        <w:rPr>
          <w:rFonts w:ascii="Book Antiqua" w:hAnsi="Book Antiqua" w:cstheme="minorHAnsi"/>
          <w:bCs/>
          <w:iCs/>
          <w:sz w:val="24"/>
          <w:szCs w:val="24"/>
        </w:rPr>
        <w:t>should be informed about this</w:t>
      </w:r>
      <w:r w:rsidR="00DA0862" w:rsidRPr="002C06EA">
        <w:rPr>
          <w:rFonts w:ascii="Book Antiqua" w:hAnsi="Book Antiqua" w:cstheme="minorHAnsi"/>
          <w:bCs/>
          <w:iCs/>
          <w:sz w:val="24"/>
          <w:szCs w:val="24"/>
        </w:rPr>
        <w:t xml:space="preserve"> as well as</w:t>
      </w:r>
      <w:r w:rsidRPr="002C06EA">
        <w:rPr>
          <w:rFonts w:ascii="Book Antiqua" w:hAnsi="Book Antiqua" w:cstheme="minorHAnsi"/>
          <w:bCs/>
          <w:iCs/>
          <w:sz w:val="24"/>
          <w:szCs w:val="24"/>
        </w:rPr>
        <w:t xml:space="preserve"> the</w:t>
      </w:r>
      <w:r w:rsidR="00DA0862" w:rsidRPr="002C06EA">
        <w:rPr>
          <w:rFonts w:ascii="Book Antiqua" w:hAnsi="Book Antiqua" w:cstheme="minorHAnsi"/>
          <w:bCs/>
          <w:iCs/>
          <w:sz w:val="24"/>
          <w:szCs w:val="24"/>
        </w:rPr>
        <w:t xml:space="preserve"> possibility of injection site reactions</w:t>
      </w:r>
      <w:r w:rsidR="00B20B3E" w:rsidRPr="002C06EA">
        <w:rPr>
          <w:rFonts w:ascii="Book Antiqua" w:hAnsi="Book Antiqua" w:cstheme="minorHAnsi"/>
          <w:bCs/>
          <w:iCs/>
          <w:sz w:val="24"/>
          <w:szCs w:val="24"/>
        </w:rPr>
        <w:t xml:space="preserve"> when beginning therapy. An increased rate of acute and/or chronic pancreatitis has been established with the </w:t>
      </w:r>
      <w:r w:rsidR="00AA228D" w:rsidRPr="002C06EA">
        <w:rPr>
          <w:rFonts w:ascii="Book Antiqua" w:hAnsi="Book Antiqua" w:cstheme="minorHAnsi"/>
          <w:bCs/>
          <w:iCs/>
          <w:sz w:val="24"/>
          <w:szCs w:val="24"/>
        </w:rPr>
        <w:t xml:space="preserve">available RCTs, but there is no firm evidence pointing towards </w:t>
      </w:r>
      <w:proofErr w:type="gramStart"/>
      <w:r w:rsidR="00AA228D" w:rsidRPr="002C06EA">
        <w:rPr>
          <w:rFonts w:ascii="Book Antiqua" w:hAnsi="Book Antiqua" w:cstheme="minorHAnsi"/>
          <w:bCs/>
          <w:iCs/>
          <w:sz w:val="24"/>
          <w:szCs w:val="24"/>
        </w:rPr>
        <w:t>causality</w:t>
      </w:r>
      <w:r w:rsidR="00C02D68" w:rsidRPr="002C06EA">
        <w:rPr>
          <w:rFonts w:ascii="Book Antiqua" w:hAnsi="Book Antiqua" w:cstheme="minorHAnsi"/>
          <w:sz w:val="24"/>
          <w:szCs w:val="24"/>
          <w:vertAlign w:val="superscript"/>
        </w:rPr>
        <w:t>[</w:t>
      </w:r>
      <w:proofErr w:type="gramEnd"/>
      <w:r w:rsidR="00027B93" w:rsidRPr="002C06EA">
        <w:rPr>
          <w:rFonts w:ascii="Book Antiqua" w:hAnsi="Book Antiqua" w:cstheme="minorHAnsi"/>
          <w:sz w:val="24"/>
          <w:szCs w:val="24"/>
          <w:vertAlign w:val="superscript"/>
        </w:rPr>
        <w:t>6</w:t>
      </w:r>
      <w:r w:rsidR="009B634C" w:rsidRPr="002C06EA">
        <w:rPr>
          <w:rFonts w:ascii="Book Antiqua" w:hAnsi="Book Antiqua" w:cstheme="minorHAnsi"/>
          <w:sz w:val="24"/>
          <w:szCs w:val="24"/>
          <w:vertAlign w:val="superscript"/>
        </w:rPr>
        <w:t>2</w:t>
      </w:r>
      <w:r w:rsidR="00C02D68" w:rsidRPr="002C06EA">
        <w:rPr>
          <w:rFonts w:ascii="Book Antiqua" w:hAnsi="Book Antiqua" w:cstheme="minorHAnsi"/>
          <w:sz w:val="24"/>
          <w:szCs w:val="24"/>
          <w:vertAlign w:val="superscript"/>
        </w:rPr>
        <w:t>]</w:t>
      </w:r>
      <w:r w:rsidR="00AA228D" w:rsidRPr="002C06EA">
        <w:rPr>
          <w:rFonts w:ascii="Book Antiqua" w:hAnsi="Book Antiqua" w:cstheme="minorHAnsi"/>
          <w:bCs/>
          <w:iCs/>
          <w:sz w:val="24"/>
          <w:szCs w:val="24"/>
        </w:rPr>
        <w:t>.</w:t>
      </w:r>
      <w:r w:rsidR="00C02D68" w:rsidRPr="002C06EA">
        <w:rPr>
          <w:rFonts w:ascii="Book Antiqua" w:hAnsi="Book Antiqua" w:cstheme="minorHAnsi"/>
          <w:bCs/>
          <w:iCs/>
          <w:sz w:val="24"/>
          <w:szCs w:val="24"/>
        </w:rPr>
        <w:t xml:space="preserve"> Preclinical data from studies done in </w:t>
      </w:r>
      <w:proofErr w:type="gramStart"/>
      <w:r w:rsidR="00C02D68" w:rsidRPr="002C06EA">
        <w:rPr>
          <w:rFonts w:ascii="Book Antiqua" w:hAnsi="Book Antiqua" w:cstheme="minorHAnsi"/>
          <w:bCs/>
          <w:iCs/>
          <w:sz w:val="24"/>
          <w:szCs w:val="24"/>
        </w:rPr>
        <w:t>rodents</w:t>
      </w:r>
      <w:r w:rsidR="00232554" w:rsidRPr="002C06EA">
        <w:rPr>
          <w:rFonts w:ascii="Book Antiqua" w:hAnsi="Book Antiqua" w:cstheme="minorHAnsi"/>
          <w:sz w:val="24"/>
          <w:szCs w:val="24"/>
          <w:vertAlign w:val="superscript"/>
        </w:rPr>
        <w:t>[</w:t>
      </w:r>
      <w:proofErr w:type="gramEnd"/>
      <w:r w:rsidR="00027B93" w:rsidRPr="002C06EA">
        <w:rPr>
          <w:rFonts w:ascii="Book Antiqua" w:hAnsi="Book Antiqua" w:cstheme="minorHAnsi"/>
          <w:sz w:val="24"/>
          <w:szCs w:val="24"/>
          <w:vertAlign w:val="superscript"/>
        </w:rPr>
        <w:t>6</w:t>
      </w:r>
      <w:r w:rsidR="009B634C" w:rsidRPr="002C06EA">
        <w:rPr>
          <w:rFonts w:ascii="Book Antiqua" w:hAnsi="Book Antiqua" w:cstheme="minorHAnsi"/>
          <w:sz w:val="24"/>
          <w:szCs w:val="24"/>
          <w:vertAlign w:val="superscript"/>
        </w:rPr>
        <w:t>3</w:t>
      </w:r>
      <w:r w:rsidR="00232554" w:rsidRPr="002C06EA">
        <w:rPr>
          <w:rFonts w:ascii="Book Antiqua" w:hAnsi="Book Antiqua" w:cstheme="minorHAnsi"/>
          <w:sz w:val="24"/>
          <w:szCs w:val="24"/>
          <w:vertAlign w:val="superscript"/>
        </w:rPr>
        <w:t>]</w:t>
      </w:r>
      <w:r w:rsidR="00232554" w:rsidRPr="002C06EA">
        <w:rPr>
          <w:rFonts w:ascii="Book Antiqua" w:hAnsi="Book Antiqua" w:cstheme="minorHAnsi"/>
          <w:bCs/>
          <w:iCs/>
          <w:sz w:val="24"/>
          <w:szCs w:val="24"/>
        </w:rPr>
        <w:t xml:space="preserve"> raised the possibility of a medication induced carcinogenesis, specifically</w:t>
      </w:r>
      <w:r w:rsidR="00E9053D" w:rsidRPr="002C06EA">
        <w:rPr>
          <w:rFonts w:ascii="Book Antiqua" w:hAnsi="Book Antiqua" w:cstheme="minorHAnsi"/>
          <w:bCs/>
          <w:iCs/>
          <w:sz w:val="24"/>
          <w:szCs w:val="24"/>
        </w:rPr>
        <w:t xml:space="preserve"> medullary thyroid cancer </w:t>
      </w:r>
      <w:r w:rsidR="00DA0862" w:rsidRPr="002C06EA">
        <w:rPr>
          <w:rFonts w:ascii="Book Antiqua" w:hAnsi="Book Antiqua" w:cstheme="minorHAnsi"/>
          <w:bCs/>
          <w:iCs/>
          <w:sz w:val="24"/>
          <w:szCs w:val="24"/>
        </w:rPr>
        <w:t>(MTC)</w:t>
      </w:r>
      <w:r w:rsidR="00232554" w:rsidRPr="002C06EA">
        <w:rPr>
          <w:rFonts w:ascii="Book Antiqua" w:hAnsi="Book Antiqua" w:cstheme="minorHAnsi"/>
          <w:bCs/>
          <w:iCs/>
          <w:sz w:val="24"/>
          <w:szCs w:val="24"/>
        </w:rPr>
        <w:t xml:space="preserve">, however, these effects </w:t>
      </w:r>
      <w:r w:rsidR="00DA0862" w:rsidRPr="002C06EA">
        <w:rPr>
          <w:rFonts w:ascii="Book Antiqua" w:hAnsi="Book Antiqua" w:cstheme="minorHAnsi"/>
          <w:bCs/>
          <w:iCs/>
          <w:sz w:val="24"/>
          <w:szCs w:val="24"/>
        </w:rPr>
        <w:t xml:space="preserve">may </w:t>
      </w:r>
      <w:r w:rsidR="00232554" w:rsidRPr="002C06EA">
        <w:rPr>
          <w:rFonts w:ascii="Book Antiqua" w:hAnsi="Book Antiqua" w:cstheme="minorHAnsi"/>
          <w:bCs/>
          <w:iCs/>
          <w:sz w:val="24"/>
          <w:szCs w:val="24"/>
        </w:rPr>
        <w:t>be irrelevant in humans</w:t>
      </w:r>
      <w:r w:rsidR="00232554" w:rsidRPr="002C06EA">
        <w:rPr>
          <w:rFonts w:ascii="Book Antiqua" w:hAnsi="Book Antiqua" w:cstheme="minorHAnsi"/>
          <w:sz w:val="24"/>
          <w:szCs w:val="24"/>
          <w:vertAlign w:val="superscript"/>
        </w:rPr>
        <w:t>[</w:t>
      </w:r>
      <w:r w:rsidR="009C5ACB" w:rsidRPr="002C06EA">
        <w:rPr>
          <w:rFonts w:ascii="Book Antiqua" w:hAnsi="Book Antiqua" w:cstheme="minorHAnsi"/>
          <w:sz w:val="24"/>
          <w:szCs w:val="24"/>
          <w:vertAlign w:val="superscript"/>
        </w:rPr>
        <w:t>6</w:t>
      </w:r>
      <w:r w:rsidR="009B634C" w:rsidRPr="002C06EA">
        <w:rPr>
          <w:rFonts w:ascii="Book Antiqua" w:hAnsi="Book Antiqua" w:cstheme="minorHAnsi"/>
          <w:sz w:val="24"/>
          <w:szCs w:val="24"/>
          <w:vertAlign w:val="superscript"/>
        </w:rPr>
        <w:t>4</w:t>
      </w:r>
      <w:r w:rsidR="00232554" w:rsidRPr="002C06EA">
        <w:rPr>
          <w:rFonts w:ascii="Book Antiqua" w:hAnsi="Book Antiqua" w:cstheme="minorHAnsi"/>
          <w:sz w:val="24"/>
          <w:szCs w:val="24"/>
          <w:vertAlign w:val="superscript"/>
        </w:rPr>
        <w:t>]</w:t>
      </w:r>
      <w:r w:rsidR="00232554" w:rsidRPr="002C06EA">
        <w:rPr>
          <w:rFonts w:ascii="Book Antiqua" w:hAnsi="Book Antiqua" w:cstheme="minorHAnsi"/>
          <w:bCs/>
          <w:iCs/>
          <w:sz w:val="24"/>
          <w:szCs w:val="24"/>
        </w:rPr>
        <w:t>.</w:t>
      </w:r>
      <w:r w:rsidR="00DA0862" w:rsidRPr="002C06EA">
        <w:rPr>
          <w:rFonts w:ascii="Book Antiqua" w:hAnsi="Book Antiqua" w:cstheme="minorHAnsi"/>
          <w:bCs/>
          <w:iCs/>
          <w:sz w:val="24"/>
          <w:szCs w:val="24"/>
        </w:rPr>
        <w:t xml:space="preserve"> Nevertheless, a Black Box warning remains with GLP1RAs and risk of thyroid c-cell tumors, including a contraindication in patients with personal or family history of MTC or in patients with Multiple Endocrine Neoplasia syndrome type 2.</w:t>
      </w:r>
    </w:p>
    <w:p w14:paraId="49D0FCCC" w14:textId="5C952FF2" w:rsidR="0074406F" w:rsidRPr="002C06EA" w:rsidRDefault="004C0C13" w:rsidP="00652996">
      <w:pPr>
        <w:spacing w:after="0" w:line="360" w:lineRule="auto"/>
        <w:ind w:firstLineChars="100" w:firstLine="240"/>
        <w:jc w:val="both"/>
        <w:rPr>
          <w:rFonts w:ascii="Book Antiqua" w:hAnsi="Book Antiqua" w:cstheme="minorHAnsi"/>
          <w:bCs/>
          <w:iCs/>
          <w:sz w:val="24"/>
          <w:szCs w:val="24"/>
        </w:rPr>
      </w:pPr>
      <w:r w:rsidRPr="002C06EA">
        <w:rPr>
          <w:rFonts w:ascii="Book Antiqua" w:hAnsi="Book Antiqua" w:cstheme="minorHAnsi"/>
          <w:bCs/>
          <w:iCs/>
          <w:sz w:val="24"/>
          <w:szCs w:val="24"/>
        </w:rPr>
        <w:t>SGLT2i</w:t>
      </w:r>
      <w:r w:rsidR="006E53A4" w:rsidRPr="002C06EA">
        <w:rPr>
          <w:rFonts w:ascii="Book Antiqua" w:hAnsi="Book Antiqua" w:cstheme="minorHAnsi"/>
          <w:bCs/>
          <w:iCs/>
          <w:sz w:val="24"/>
          <w:szCs w:val="24"/>
        </w:rPr>
        <w:t>s</w:t>
      </w:r>
      <w:r w:rsidRPr="002C06EA">
        <w:rPr>
          <w:rFonts w:ascii="Book Antiqua" w:hAnsi="Book Antiqua" w:cstheme="minorHAnsi"/>
          <w:bCs/>
          <w:iCs/>
          <w:sz w:val="24"/>
          <w:szCs w:val="24"/>
        </w:rPr>
        <w:t xml:space="preserve"> most common adverse effect is genitourinary. </w:t>
      </w:r>
      <w:r w:rsidR="0028478F" w:rsidRPr="002C06EA">
        <w:rPr>
          <w:rFonts w:ascii="Book Antiqua" w:hAnsi="Book Antiqua" w:cstheme="minorHAnsi"/>
          <w:bCs/>
          <w:iCs/>
          <w:sz w:val="24"/>
          <w:szCs w:val="24"/>
        </w:rPr>
        <w:t>There is a fivefold increased risk of genital fungal infections with SGLT2i</w:t>
      </w:r>
      <w:r w:rsidR="008D6F3A" w:rsidRPr="002C06EA">
        <w:rPr>
          <w:rFonts w:ascii="Book Antiqua" w:hAnsi="Book Antiqua" w:cstheme="minorHAnsi"/>
          <w:bCs/>
          <w:iCs/>
          <w:sz w:val="24"/>
          <w:szCs w:val="24"/>
        </w:rPr>
        <w:t xml:space="preserve">, including an FDA warning about rare occurrences of Fournier’s </w:t>
      </w:r>
      <w:proofErr w:type="gramStart"/>
      <w:r w:rsidR="008D6F3A" w:rsidRPr="002C06EA">
        <w:rPr>
          <w:rFonts w:ascii="Book Antiqua" w:hAnsi="Book Antiqua" w:cstheme="minorHAnsi"/>
          <w:bCs/>
          <w:iCs/>
          <w:sz w:val="24"/>
          <w:szCs w:val="24"/>
        </w:rPr>
        <w:t>gangrene</w:t>
      </w:r>
      <w:r w:rsidR="00BF020A" w:rsidRPr="002C06EA">
        <w:rPr>
          <w:rFonts w:ascii="Book Antiqua" w:hAnsi="Book Antiqua" w:cstheme="minorHAnsi"/>
          <w:sz w:val="24"/>
          <w:szCs w:val="24"/>
          <w:vertAlign w:val="superscript"/>
        </w:rPr>
        <w:t>[</w:t>
      </w:r>
      <w:proofErr w:type="gramEnd"/>
      <w:r w:rsidR="009E74FC" w:rsidRPr="002C06EA">
        <w:rPr>
          <w:rFonts w:ascii="Book Antiqua" w:hAnsi="Book Antiqua" w:cstheme="minorHAnsi"/>
          <w:sz w:val="24"/>
          <w:szCs w:val="24"/>
          <w:vertAlign w:val="superscript"/>
        </w:rPr>
        <w:t>6</w:t>
      </w:r>
      <w:r w:rsidR="009B634C" w:rsidRPr="002C06EA">
        <w:rPr>
          <w:rFonts w:ascii="Book Antiqua" w:hAnsi="Book Antiqua" w:cstheme="minorHAnsi"/>
          <w:sz w:val="24"/>
          <w:szCs w:val="24"/>
          <w:vertAlign w:val="superscript"/>
        </w:rPr>
        <w:t>5</w:t>
      </w:r>
      <w:r w:rsidR="00BF020A" w:rsidRPr="002C06EA">
        <w:rPr>
          <w:rFonts w:ascii="Book Antiqua" w:hAnsi="Book Antiqua" w:cstheme="minorHAnsi"/>
          <w:sz w:val="24"/>
          <w:szCs w:val="24"/>
          <w:vertAlign w:val="superscript"/>
        </w:rPr>
        <w:t>]</w:t>
      </w:r>
      <w:r w:rsidR="0028478F" w:rsidRPr="002C06EA">
        <w:rPr>
          <w:rFonts w:ascii="Book Antiqua" w:hAnsi="Book Antiqua" w:cstheme="minorHAnsi"/>
          <w:bCs/>
          <w:iCs/>
          <w:sz w:val="24"/>
          <w:szCs w:val="24"/>
        </w:rPr>
        <w:t>.</w:t>
      </w:r>
      <w:r w:rsidR="00BF020A" w:rsidRPr="002C06EA">
        <w:rPr>
          <w:rFonts w:ascii="Book Antiqua" w:hAnsi="Book Antiqua" w:cstheme="minorHAnsi"/>
          <w:bCs/>
          <w:iCs/>
          <w:sz w:val="24"/>
          <w:szCs w:val="24"/>
        </w:rPr>
        <w:t xml:space="preserve"> </w:t>
      </w:r>
      <w:r w:rsidR="008D6F3A" w:rsidRPr="002C06EA">
        <w:rPr>
          <w:rFonts w:ascii="Book Antiqua" w:hAnsi="Book Antiqua" w:cstheme="minorHAnsi"/>
          <w:sz w:val="24"/>
          <w:szCs w:val="24"/>
        </w:rPr>
        <w:t xml:space="preserve">Multiple RCTs show increased risk of bacterial urinary tract infection versus placebo, which can prove to be a challenge when considering </w:t>
      </w:r>
      <w:proofErr w:type="gramStart"/>
      <w:r w:rsidR="008D6F3A" w:rsidRPr="002C06EA">
        <w:rPr>
          <w:rFonts w:ascii="Book Antiqua" w:hAnsi="Book Antiqua" w:cstheme="minorHAnsi"/>
          <w:sz w:val="24"/>
          <w:szCs w:val="24"/>
        </w:rPr>
        <w:t>treatment</w:t>
      </w:r>
      <w:r w:rsidR="008D6F3A" w:rsidRPr="002C06EA">
        <w:rPr>
          <w:rFonts w:ascii="Book Antiqua" w:hAnsi="Book Antiqua" w:cstheme="minorHAnsi"/>
          <w:sz w:val="24"/>
          <w:szCs w:val="24"/>
          <w:vertAlign w:val="superscript"/>
        </w:rPr>
        <w:t>[</w:t>
      </w:r>
      <w:proofErr w:type="gramEnd"/>
      <w:r w:rsidR="008D6F3A" w:rsidRPr="002C06EA">
        <w:rPr>
          <w:rFonts w:ascii="Book Antiqua" w:hAnsi="Book Antiqua" w:cstheme="minorHAnsi"/>
          <w:sz w:val="24"/>
          <w:szCs w:val="24"/>
          <w:vertAlign w:val="superscript"/>
        </w:rPr>
        <w:t>66]</w:t>
      </w:r>
      <w:r w:rsidR="008D6F3A" w:rsidRPr="002C06EA">
        <w:rPr>
          <w:rFonts w:ascii="Book Antiqua" w:hAnsi="Book Antiqua" w:cstheme="minorHAnsi"/>
          <w:bCs/>
          <w:iCs/>
          <w:sz w:val="24"/>
          <w:szCs w:val="24"/>
        </w:rPr>
        <w:t xml:space="preserve">. </w:t>
      </w:r>
      <w:r w:rsidR="006E7A69" w:rsidRPr="002C06EA">
        <w:rPr>
          <w:rFonts w:ascii="Book Antiqua" w:hAnsi="Book Antiqua" w:cstheme="minorHAnsi"/>
          <w:bCs/>
          <w:iCs/>
          <w:sz w:val="24"/>
          <w:szCs w:val="24"/>
        </w:rPr>
        <w:t>No clinical trial has examined special circumstances (indwelling bladder catheterization, benign prostatic hypertrophy, chronic obstruction or ureteral reflux) but caution under these circumstances is advised. Given the</w:t>
      </w:r>
      <w:r w:rsidR="00757313" w:rsidRPr="002C06EA">
        <w:rPr>
          <w:rFonts w:ascii="Book Antiqua" w:hAnsi="Book Antiqua" w:cstheme="minorHAnsi"/>
          <w:bCs/>
          <w:iCs/>
          <w:sz w:val="24"/>
          <w:szCs w:val="24"/>
        </w:rPr>
        <w:t xml:space="preserve"> inherent</w:t>
      </w:r>
      <w:r w:rsidR="006E7A69" w:rsidRPr="002C06EA">
        <w:rPr>
          <w:rFonts w:ascii="Book Antiqua" w:hAnsi="Book Antiqua" w:cstheme="minorHAnsi"/>
          <w:bCs/>
          <w:iCs/>
          <w:sz w:val="24"/>
          <w:szCs w:val="24"/>
        </w:rPr>
        <w:t xml:space="preserve"> diuretic effect</w:t>
      </w:r>
      <w:r w:rsidR="00757313" w:rsidRPr="002C06EA">
        <w:rPr>
          <w:rFonts w:ascii="Book Antiqua" w:hAnsi="Book Antiqua" w:cstheme="minorHAnsi"/>
          <w:bCs/>
          <w:iCs/>
          <w:sz w:val="24"/>
          <w:szCs w:val="24"/>
        </w:rPr>
        <w:t xml:space="preserve">, patients who are prone to volume depletion </w:t>
      </w:r>
      <w:r w:rsidR="00343723" w:rsidRPr="002C06EA">
        <w:rPr>
          <w:rFonts w:ascii="Book Antiqua" w:hAnsi="Book Antiqua" w:cstheme="minorHAnsi"/>
          <w:bCs/>
          <w:iCs/>
          <w:sz w:val="24"/>
          <w:szCs w:val="24"/>
        </w:rPr>
        <w:t>(</w:t>
      </w:r>
      <w:r w:rsidR="00C04F90" w:rsidRPr="002C06EA">
        <w:rPr>
          <w:rFonts w:ascii="Book Antiqua" w:hAnsi="Book Antiqua" w:cstheme="minorHAnsi"/>
          <w:bCs/>
          <w:iCs/>
          <w:sz w:val="24"/>
          <w:szCs w:val="24"/>
        </w:rPr>
        <w:t>use of loop diuretics, the elderly)</w:t>
      </w:r>
      <w:r w:rsidR="00757313" w:rsidRPr="002C06EA">
        <w:rPr>
          <w:rFonts w:ascii="Book Antiqua" w:hAnsi="Book Antiqua" w:cstheme="minorHAnsi"/>
          <w:bCs/>
          <w:iCs/>
          <w:sz w:val="24"/>
          <w:szCs w:val="24"/>
        </w:rPr>
        <w:t xml:space="preserve"> are at increased risk of complications</w:t>
      </w:r>
      <w:r w:rsidRPr="002C06EA">
        <w:rPr>
          <w:rFonts w:ascii="Book Antiqua" w:hAnsi="Book Antiqua" w:cstheme="minorHAnsi"/>
          <w:bCs/>
          <w:iCs/>
          <w:sz w:val="24"/>
          <w:szCs w:val="24"/>
        </w:rPr>
        <w:t xml:space="preserve">, including </w:t>
      </w:r>
      <w:proofErr w:type="gramStart"/>
      <w:r w:rsidRPr="002C06EA">
        <w:rPr>
          <w:rFonts w:ascii="Book Antiqua" w:hAnsi="Book Antiqua" w:cstheme="minorHAnsi"/>
          <w:bCs/>
          <w:iCs/>
          <w:sz w:val="24"/>
          <w:szCs w:val="24"/>
        </w:rPr>
        <w:t>hypotension</w:t>
      </w:r>
      <w:r w:rsidR="00A92C16" w:rsidRPr="002C06EA">
        <w:rPr>
          <w:rFonts w:ascii="Book Antiqua" w:hAnsi="Book Antiqua" w:cstheme="minorHAnsi"/>
          <w:sz w:val="24"/>
          <w:szCs w:val="24"/>
          <w:vertAlign w:val="superscript"/>
        </w:rPr>
        <w:t>[</w:t>
      </w:r>
      <w:proofErr w:type="gramEnd"/>
      <w:r w:rsidR="009E74FC" w:rsidRPr="002C06EA">
        <w:rPr>
          <w:rFonts w:ascii="Book Antiqua" w:hAnsi="Book Antiqua" w:cstheme="minorHAnsi"/>
          <w:sz w:val="24"/>
          <w:szCs w:val="24"/>
          <w:vertAlign w:val="superscript"/>
        </w:rPr>
        <w:t>6</w:t>
      </w:r>
      <w:r w:rsidR="009B634C" w:rsidRPr="002C06EA">
        <w:rPr>
          <w:rFonts w:ascii="Book Antiqua" w:hAnsi="Book Antiqua" w:cstheme="minorHAnsi"/>
          <w:sz w:val="24"/>
          <w:szCs w:val="24"/>
          <w:vertAlign w:val="superscript"/>
        </w:rPr>
        <w:t>7</w:t>
      </w:r>
      <w:r w:rsidR="00A92C16" w:rsidRPr="002C06EA">
        <w:rPr>
          <w:rFonts w:ascii="Book Antiqua" w:hAnsi="Book Antiqua" w:cstheme="minorHAnsi"/>
          <w:sz w:val="24"/>
          <w:szCs w:val="24"/>
          <w:vertAlign w:val="superscript"/>
        </w:rPr>
        <w:t>]</w:t>
      </w:r>
      <w:r w:rsidR="00757313" w:rsidRPr="002C06EA">
        <w:rPr>
          <w:rFonts w:ascii="Book Antiqua" w:hAnsi="Book Antiqua" w:cstheme="minorHAnsi"/>
          <w:bCs/>
          <w:iCs/>
          <w:sz w:val="24"/>
          <w:szCs w:val="24"/>
        </w:rPr>
        <w:t>.</w:t>
      </w:r>
      <w:r w:rsidR="00DA0862" w:rsidRPr="002C06EA">
        <w:rPr>
          <w:rFonts w:ascii="Book Antiqua" w:hAnsi="Book Antiqua" w:cstheme="minorHAnsi"/>
          <w:bCs/>
          <w:iCs/>
          <w:sz w:val="24"/>
          <w:szCs w:val="24"/>
        </w:rPr>
        <w:t xml:space="preserve"> </w:t>
      </w:r>
    </w:p>
    <w:p w14:paraId="3EA6E3F9" w14:textId="0A47EA78" w:rsidR="004C0C13" w:rsidRPr="002C06EA" w:rsidRDefault="005F408D" w:rsidP="00652996">
      <w:pPr>
        <w:spacing w:after="0" w:line="360" w:lineRule="auto"/>
        <w:ind w:firstLineChars="100" w:firstLine="240"/>
        <w:jc w:val="both"/>
        <w:rPr>
          <w:rFonts w:ascii="Book Antiqua" w:hAnsi="Book Antiqua" w:cstheme="minorHAnsi"/>
          <w:bCs/>
          <w:iCs/>
          <w:sz w:val="24"/>
          <w:szCs w:val="24"/>
        </w:rPr>
      </w:pPr>
      <w:r w:rsidRPr="002C06EA">
        <w:rPr>
          <w:rFonts w:ascii="Book Antiqua" w:hAnsi="Book Antiqua" w:cstheme="minorHAnsi"/>
          <w:bCs/>
          <w:iCs/>
          <w:sz w:val="24"/>
          <w:szCs w:val="24"/>
        </w:rPr>
        <w:t xml:space="preserve">The </w:t>
      </w:r>
      <w:proofErr w:type="gramStart"/>
      <w:r w:rsidRPr="002C06EA">
        <w:rPr>
          <w:rFonts w:ascii="Book Antiqua" w:hAnsi="Book Antiqua" w:cstheme="minorHAnsi"/>
          <w:bCs/>
          <w:iCs/>
          <w:sz w:val="24"/>
          <w:szCs w:val="24"/>
        </w:rPr>
        <w:t>FDA</w:t>
      </w:r>
      <w:r w:rsidR="004C2293" w:rsidRPr="002C06EA">
        <w:rPr>
          <w:rFonts w:ascii="Book Antiqua" w:hAnsi="Book Antiqua" w:cstheme="minorHAnsi"/>
          <w:sz w:val="24"/>
          <w:szCs w:val="24"/>
          <w:vertAlign w:val="superscript"/>
        </w:rPr>
        <w:t>[</w:t>
      </w:r>
      <w:proofErr w:type="gramEnd"/>
      <w:r w:rsidR="009C5ACB" w:rsidRPr="002C06EA">
        <w:rPr>
          <w:rFonts w:ascii="Book Antiqua" w:hAnsi="Book Antiqua" w:cstheme="minorHAnsi"/>
          <w:sz w:val="24"/>
          <w:szCs w:val="24"/>
          <w:vertAlign w:val="superscript"/>
        </w:rPr>
        <w:t>6</w:t>
      </w:r>
      <w:r w:rsidR="009B634C" w:rsidRPr="002C06EA">
        <w:rPr>
          <w:rFonts w:ascii="Book Antiqua" w:hAnsi="Book Antiqua" w:cstheme="minorHAnsi"/>
          <w:sz w:val="24"/>
          <w:szCs w:val="24"/>
          <w:vertAlign w:val="superscript"/>
        </w:rPr>
        <w:t>8</w:t>
      </w:r>
      <w:r w:rsidR="004C2293" w:rsidRPr="002C06EA">
        <w:rPr>
          <w:rFonts w:ascii="Book Antiqua" w:hAnsi="Book Antiqua" w:cstheme="minorHAnsi"/>
          <w:sz w:val="24"/>
          <w:szCs w:val="24"/>
          <w:vertAlign w:val="superscript"/>
        </w:rPr>
        <w:t>]</w:t>
      </w:r>
      <w:r w:rsidRPr="002C06EA">
        <w:rPr>
          <w:rFonts w:ascii="Book Antiqua" w:hAnsi="Book Antiqua" w:cstheme="minorHAnsi"/>
          <w:bCs/>
          <w:iCs/>
          <w:sz w:val="24"/>
          <w:szCs w:val="24"/>
        </w:rPr>
        <w:t xml:space="preserve"> has issued </w:t>
      </w:r>
      <w:r w:rsidR="006E53A4" w:rsidRPr="002C06EA">
        <w:rPr>
          <w:rFonts w:ascii="Book Antiqua" w:hAnsi="Book Antiqua" w:cstheme="minorHAnsi"/>
          <w:bCs/>
          <w:iCs/>
          <w:sz w:val="24"/>
          <w:szCs w:val="24"/>
        </w:rPr>
        <w:t xml:space="preserve">a </w:t>
      </w:r>
      <w:r w:rsidRPr="002C06EA">
        <w:rPr>
          <w:rFonts w:ascii="Book Antiqua" w:hAnsi="Book Antiqua" w:cstheme="minorHAnsi"/>
          <w:bCs/>
          <w:iCs/>
          <w:sz w:val="24"/>
          <w:szCs w:val="24"/>
        </w:rPr>
        <w:t>warning regarding SGLT2i users being more prone to DKA, secondary to the intrinsic shift in the metabolism of glucose to fat oxidation with the promotion of hyperglucagonemia and ketosis</w:t>
      </w:r>
      <w:r w:rsidR="003549C5" w:rsidRPr="002C06EA">
        <w:rPr>
          <w:rFonts w:ascii="Book Antiqua" w:hAnsi="Book Antiqua" w:cstheme="minorHAnsi"/>
          <w:sz w:val="24"/>
          <w:szCs w:val="24"/>
          <w:vertAlign w:val="superscript"/>
        </w:rPr>
        <w:t>[6</w:t>
      </w:r>
      <w:r w:rsidR="009B634C" w:rsidRPr="002C06EA">
        <w:rPr>
          <w:rFonts w:ascii="Book Antiqua" w:hAnsi="Book Antiqua" w:cstheme="minorHAnsi"/>
          <w:sz w:val="24"/>
          <w:szCs w:val="24"/>
          <w:vertAlign w:val="superscript"/>
        </w:rPr>
        <w:t>9</w:t>
      </w:r>
      <w:r w:rsidR="003549C5" w:rsidRPr="002C06EA">
        <w:rPr>
          <w:rFonts w:ascii="Book Antiqua" w:hAnsi="Book Antiqua" w:cstheme="minorHAnsi"/>
          <w:sz w:val="24"/>
          <w:szCs w:val="24"/>
          <w:vertAlign w:val="superscript"/>
        </w:rPr>
        <w:t>]</w:t>
      </w:r>
      <w:r w:rsidRPr="002C06EA">
        <w:rPr>
          <w:rFonts w:ascii="Book Antiqua" w:hAnsi="Book Antiqua" w:cstheme="minorHAnsi"/>
          <w:bCs/>
          <w:iCs/>
          <w:sz w:val="24"/>
          <w:szCs w:val="24"/>
        </w:rPr>
        <w:t>.</w:t>
      </w:r>
      <w:r w:rsidR="00D36C27" w:rsidRPr="002C06EA">
        <w:rPr>
          <w:rFonts w:ascii="Book Antiqua" w:hAnsi="Book Antiqua" w:cstheme="minorHAnsi"/>
          <w:bCs/>
          <w:iCs/>
          <w:sz w:val="24"/>
          <w:szCs w:val="24"/>
        </w:rPr>
        <w:t xml:space="preserve"> Canagliflozin has been associated with an increased risk for </w:t>
      </w:r>
      <w:proofErr w:type="gramStart"/>
      <w:r w:rsidR="00D36C27" w:rsidRPr="002C06EA">
        <w:rPr>
          <w:rFonts w:ascii="Book Antiqua" w:hAnsi="Book Antiqua" w:cstheme="minorHAnsi"/>
          <w:bCs/>
          <w:iCs/>
          <w:sz w:val="24"/>
          <w:szCs w:val="24"/>
        </w:rPr>
        <w:t>fractures</w:t>
      </w:r>
      <w:r w:rsidR="00325EC4" w:rsidRPr="002C06EA">
        <w:rPr>
          <w:rFonts w:ascii="Book Antiqua" w:hAnsi="Book Antiqua" w:cstheme="minorHAnsi"/>
          <w:sz w:val="24"/>
          <w:szCs w:val="24"/>
          <w:vertAlign w:val="superscript"/>
        </w:rPr>
        <w:t>[</w:t>
      </w:r>
      <w:proofErr w:type="gramEnd"/>
      <w:r w:rsidR="009B634C" w:rsidRPr="002C06EA">
        <w:rPr>
          <w:rFonts w:ascii="Book Antiqua" w:hAnsi="Book Antiqua" w:cstheme="minorHAnsi"/>
          <w:sz w:val="24"/>
          <w:szCs w:val="24"/>
          <w:vertAlign w:val="superscript"/>
        </w:rPr>
        <w:t>70</w:t>
      </w:r>
      <w:r w:rsidR="00325EC4" w:rsidRPr="002C06EA">
        <w:rPr>
          <w:rFonts w:ascii="Book Antiqua" w:hAnsi="Book Antiqua" w:cstheme="minorHAnsi"/>
          <w:sz w:val="24"/>
          <w:szCs w:val="24"/>
          <w:vertAlign w:val="superscript"/>
        </w:rPr>
        <w:t>]</w:t>
      </w:r>
      <w:r w:rsidR="004C0C13" w:rsidRPr="002C06EA">
        <w:rPr>
          <w:rFonts w:ascii="Book Antiqua" w:hAnsi="Book Antiqua" w:cstheme="minorHAnsi"/>
          <w:sz w:val="24"/>
          <w:szCs w:val="24"/>
          <w:vertAlign w:val="superscript"/>
        </w:rPr>
        <w:t xml:space="preserve"> </w:t>
      </w:r>
      <w:r w:rsidR="00D36C27" w:rsidRPr="002C06EA">
        <w:rPr>
          <w:rFonts w:ascii="Book Antiqua" w:hAnsi="Book Antiqua" w:cstheme="minorHAnsi"/>
          <w:bCs/>
          <w:iCs/>
          <w:sz w:val="24"/>
          <w:szCs w:val="24"/>
        </w:rPr>
        <w:t>and lower-limb amputations</w:t>
      </w:r>
      <w:r w:rsidR="006150CC" w:rsidRPr="002C06EA">
        <w:rPr>
          <w:rFonts w:ascii="Book Antiqua" w:hAnsi="Book Antiqua" w:cstheme="minorHAnsi"/>
          <w:sz w:val="24"/>
          <w:szCs w:val="24"/>
          <w:vertAlign w:val="superscript"/>
        </w:rPr>
        <w:t>[</w:t>
      </w:r>
      <w:r w:rsidR="009C5ACB" w:rsidRPr="002C06EA">
        <w:rPr>
          <w:rFonts w:ascii="Book Antiqua" w:hAnsi="Book Antiqua" w:cstheme="minorHAnsi"/>
          <w:sz w:val="24"/>
          <w:szCs w:val="24"/>
          <w:vertAlign w:val="superscript"/>
        </w:rPr>
        <w:t>3</w:t>
      </w:r>
      <w:r w:rsidR="00027B93" w:rsidRPr="002C06EA">
        <w:rPr>
          <w:rFonts w:ascii="Book Antiqua" w:hAnsi="Book Antiqua" w:cstheme="minorHAnsi"/>
          <w:sz w:val="24"/>
          <w:szCs w:val="24"/>
          <w:vertAlign w:val="superscript"/>
        </w:rPr>
        <w:t>2</w:t>
      </w:r>
      <w:r w:rsidR="006150CC" w:rsidRPr="002C06EA">
        <w:rPr>
          <w:rFonts w:ascii="Book Antiqua" w:hAnsi="Book Antiqua" w:cstheme="minorHAnsi"/>
          <w:sz w:val="24"/>
          <w:szCs w:val="24"/>
          <w:vertAlign w:val="superscript"/>
        </w:rPr>
        <w:t>]</w:t>
      </w:r>
      <w:r w:rsidR="004C0C13" w:rsidRPr="002C06EA">
        <w:rPr>
          <w:rFonts w:ascii="Book Antiqua" w:hAnsi="Book Antiqua" w:cstheme="minorHAnsi"/>
          <w:bCs/>
          <w:iCs/>
          <w:sz w:val="24"/>
          <w:szCs w:val="24"/>
        </w:rPr>
        <w:t>, including a Black Box warning for the amputation risk.</w:t>
      </w:r>
      <w:r w:rsidR="00D36C27" w:rsidRPr="002C06EA">
        <w:rPr>
          <w:rFonts w:ascii="Book Antiqua" w:hAnsi="Book Antiqua" w:cstheme="minorHAnsi"/>
          <w:bCs/>
          <w:iCs/>
          <w:sz w:val="24"/>
          <w:szCs w:val="24"/>
        </w:rPr>
        <w:t xml:space="preserve"> </w:t>
      </w:r>
      <w:r w:rsidR="004C0C13" w:rsidRPr="002C06EA">
        <w:rPr>
          <w:rFonts w:ascii="Book Antiqua" w:hAnsi="Book Antiqua" w:cstheme="minorHAnsi"/>
          <w:bCs/>
          <w:iCs/>
          <w:sz w:val="24"/>
          <w:szCs w:val="24"/>
        </w:rPr>
        <w:t xml:space="preserve">There is need for further research on </w:t>
      </w:r>
      <w:r w:rsidR="00D36C27" w:rsidRPr="002C06EA">
        <w:rPr>
          <w:rFonts w:ascii="Book Antiqua" w:hAnsi="Book Antiqua" w:cstheme="minorHAnsi"/>
          <w:bCs/>
          <w:iCs/>
          <w:sz w:val="24"/>
          <w:szCs w:val="24"/>
        </w:rPr>
        <w:t>whether th</w:t>
      </w:r>
      <w:r w:rsidR="004C0C13" w:rsidRPr="002C06EA">
        <w:rPr>
          <w:rFonts w:ascii="Book Antiqua" w:hAnsi="Book Antiqua" w:cstheme="minorHAnsi"/>
          <w:bCs/>
          <w:iCs/>
          <w:sz w:val="24"/>
          <w:szCs w:val="24"/>
        </w:rPr>
        <w:t xml:space="preserve">ese side effects are </w:t>
      </w:r>
      <w:r w:rsidR="00D36C27" w:rsidRPr="002C06EA">
        <w:rPr>
          <w:rFonts w:ascii="Book Antiqua" w:hAnsi="Book Antiqua" w:cstheme="minorHAnsi"/>
          <w:bCs/>
          <w:iCs/>
          <w:sz w:val="24"/>
          <w:szCs w:val="24"/>
        </w:rPr>
        <w:t xml:space="preserve">a class </w:t>
      </w:r>
      <w:r w:rsidR="006150CC" w:rsidRPr="002C06EA">
        <w:rPr>
          <w:rFonts w:ascii="Book Antiqua" w:hAnsi="Book Antiqua" w:cstheme="minorHAnsi"/>
          <w:bCs/>
          <w:iCs/>
          <w:sz w:val="24"/>
          <w:szCs w:val="24"/>
        </w:rPr>
        <w:t>effect</w:t>
      </w:r>
      <w:r w:rsidR="00D36C27" w:rsidRPr="002C06EA">
        <w:rPr>
          <w:rFonts w:ascii="Book Antiqua" w:hAnsi="Book Antiqua" w:cstheme="minorHAnsi"/>
          <w:bCs/>
          <w:iCs/>
          <w:sz w:val="24"/>
          <w:szCs w:val="24"/>
        </w:rPr>
        <w:t xml:space="preserve"> or</w:t>
      </w:r>
      <w:r w:rsidR="004C0C13" w:rsidRPr="002C06EA">
        <w:rPr>
          <w:rFonts w:ascii="Book Antiqua" w:hAnsi="Book Antiqua" w:cstheme="minorHAnsi"/>
          <w:bCs/>
          <w:iCs/>
          <w:sz w:val="24"/>
          <w:szCs w:val="24"/>
        </w:rPr>
        <w:t xml:space="preserve"> unique to canagliflozin.</w:t>
      </w:r>
    </w:p>
    <w:p w14:paraId="025C32CE" w14:textId="4647B01A" w:rsidR="00CF05F7" w:rsidRPr="002C06EA" w:rsidRDefault="008D6F3A" w:rsidP="00652996">
      <w:pPr>
        <w:spacing w:after="0" w:line="360" w:lineRule="auto"/>
        <w:ind w:firstLineChars="100" w:firstLine="240"/>
        <w:jc w:val="both"/>
        <w:rPr>
          <w:rFonts w:ascii="Book Antiqua" w:hAnsi="Book Antiqua" w:cstheme="minorHAnsi"/>
          <w:bCs/>
          <w:iCs/>
          <w:sz w:val="24"/>
          <w:szCs w:val="24"/>
        </w:rPr>
      </w:pPr>
      <w:r w:rsidRPr="002C06EA">
        <w:rPr>
          <w:rFonts w:ascii="Book Antiqua" w:hAnsi="Book Antiqua" w:cstheme="minorHAnsi"/>
          <w:bCs/>
          <w:iCs/>
          <w:sz w:val="24"/>
          <w:szCs w:val="24"/>
        </w:rPr>
        <w:t xml:space="preserve">One of the most controversial topics </w:t>
      </w:r>
      <w:r w:rsidR="00BD1AC0" w:rsidRPr="002C06EA">
        <w:rPr>
          <w:rFonts w:ascii="Book Antiqua" w:hAnsi="Book Antiqua" w:cstheme="minorHAnsi"/>
          <w:bCs/>
          <w:iCs/>
          <w:sz w:val="24"/>
          <w:szCs w:val="24"/>
        </w:rPr>
        <w:t xml:space="preserve">is </w:t>
      </w:r>
      <w:r w:rsidR="004C0FB9" w:rsidRPr="002C06EA">
        <w:rPr>
          <w:rFonts w:ascii="Book Antiqua" w:hAnsi="Book Antiqua" w:cstheme="minorHAnsi"/>
          <w:bCs/>
          <w:iCs/>
          <w:sz w:val="24"/>
          <w:szCs w:val="24"/>
        </w:rPr>
        <w:t>the cost-effectiveness</w:t>
      </w:r>
      <w:r w:rsidR="006E53A4" w:rsidRPr="002C06EA">
        <w:rPr>
          <w:rFonts w:ascii="Book Antiqua" w:hAnsi="Book Antiqua" w:cstheme="minorHAnsi"/>
          <w:bCs/>
          <w:iCs/>
          <w:sz w:val="24"/>
          <w:szCs w:val="24"/>
        </w:rPr>
        <w:t xml:space="preserve"> and the prohibitive out-of-pocket costs</w:t>
      </w:r>
      <w:r w:rsidR="004C0FB9" w:rsidRPr="002C06EA">
        <w:rPr>
          <w:rFonts w:ascii="Book Antiqua" w:hAnsi="Book Antiqua" w:cstheme="minorHAnsi"/>
          <w:bCs/>
          <w:iCs/>
          <w:sz w:val="24"/>
          <w:szCs w:val="24"/>
        </w:rPr>
        <w:t xml:space="preserve"> </w:t>
      </w:r>
      <w:r w:rsidRPr="002C06EA">
        <w:rPr>
          <w:rFonts w:ascii="Book Antiqua" w:hAnsi="Book Antiqua" w:cstheme="minorHAnsi"/>
          <w:bCs/>
          <w:iCs/>
          <w:sz w:val="24"/>
          <w:szCs w:val="24"/>
        </w:rPr>
        <w:t>of</w:t>
      </w:r>
      <w:r w:rsidR="004C0FB9" w:rsidRPr="002C06EA">
        <w:rPr>
          <w:rFonts w:ascii="Book Antiqua" w:hAnsi="Book Antiqua" w:cstheme="minorHAnsi"/>
          <w:bCs/>
          <w:iCs/>
          <w:sz w:val="24"/>
          <w:szCs w:val="24"/>
        </w:rPr>
        <w:t xml:space="preserve"> both drug classes. Studies with reliable results on the long-term economic burden are scarce. </w:t>
      </w:r>
      <w:r w:rsidR="00BD1AC0" w:rsidRPr="002C06EA">
        <w:rPr>
          <w:rFonts w:ascii="Book Antiqua" w:hAnsi="Book Antiqua" w:cstheme="minorHAnsi"/>
          <w:bCs/>
          <w:iCs/>
          <w:sz w:val="24"/>
          <w:szCs w:val="24"/>
        </w:rPr>
        <w:t xml:space="preserve">The number needed to treat on both classes is in the hundreds based on the CVOTs from which the indication for cardiovascular prevention was approved by the FDA. </w:t>
      </w:r>
      <w:r w:rsidR="008E54B7" w:rsidRPr="002C06EA">
        <w:rPr>
          <w:rFonts w:ascii="Book Antiqua" w:hAnsi="Book Antiqua" w:cstheme="minorHAnsi"/>
          <w:bCs/>
          <w:iCs/>
          <w:sz w:val="24"/>
          <w:szCs w:val="24"/>
        </w:rPr>
        <w:t>GLP-1RAs</w:t>
      </w:r>
      <w:r w:rsidR="00BD1AC0" w:rsidRPr="002C06EA">
        <w:rPr>
          <w:rFonts w:ascii="Book Antiqua" w:hAnsi="Book Antiqua" w:cstheme="minorHAnsi"/>
          <w:bCs/>
          <w:iCs/>
          <w:sz w:val="24"/>
          <w:szCs w:val="24"/>
        </w:rPr>
        <w:t xml:space="preserve"> demonstrated CV benefit after </w:t>
      </w:r>
      <w:r w:rsidR="00CF05F7" w:rsidRPr="002C06EA">
        <w:rPr>
          <w:rFonts w:ascii="Book Antiqua" w:hAnsi="Book Antiqua" w:cstheme="minorHAnsi"/>
          <w:bCs/>
          <w:iCs/>
          <w:sz w:val="24"/>
          <w:szCs w:val="24"/>
        </w:rPr>
        <w:t>several years of median follow up</w:t>
      </w:r>
      <w:r w:rsidR="008E54B7" w:rsidRPr="002C06EA">
        <w:rPr>
          <w:rFonts w:ascii="Book Antiqua" w:hAnsi="Book Antiqua" w:cstheme="minorHAnsi"/>
          <w:bCs/>
          <w:iCs/>
          <w:sz w:val="24"/>
          <w:szCs w:val="24"/>
        </w:rPr>
        <w:t xml:space="preserve">, compared to SGLT2is, specifically empagliflozin, which demonstrated a divergence in survival curve for MACE at 3 </w:t>
      </w:r>
      <w:proofErr w:type="spellStart"/>
      <w:r w:rsidR="008E54B7" w:rsidRPr="002C06EA">
        <w:rPr>
          <w:rFonts w:ascii="Book Antiqua" w:hAnsi="Book Antiqua" w:cstheme="minorHAnsi"/>
          <w:bCs/>
          <w:iCs/>
          <w:sz w:val="24"/>
          <w:szCs w:val="24"/>
        </w:rPr>
        <w:t>mo</w:t>
      </w:r>
      <w:proofErr w:type="spellEnd"/>
      <w:r w:rsidR="008E54B7" w:rsidRPr="002C06EA">
        <w:rPr>
          <w:rFonts w:ascii="Book Antiqua" w:hAnsi="Book Antiqua" w:cstheme="minorHAnsi"/>
          <w:bCs/>
          <w:iCs/>
          <w:sz w:val="24"/>
          <w:szCs w:val="24"/>
        </w:rPr>
        <w:t xml:space="preserve"> in the EMPA-REG study</w:t>
      </w:r>
      <w:r w:rsidR="00CF05F7" w:rsidRPr="002C06EA">
        <w:rPr>
          <w:rFonts w:ascii="Book Antiqua" w:hAnsi="Book Antiqua" w:cstheme="minorHAnsi"/>
          <w:bCs/>
          <w:iCs/>
          <w:sz w:val="24"/>
          <w:szCs w:val="24"/>
        </w:rPr>
        <w:t>. Some of the drugs that had a statistically significant benefit in the PEP for cardiovascular outcome had a very small percentage of benefit over placebo (</w:t>
      </w:r>
      <w:r w:rsidR="00CF05F7" w:rsidRPr="002C06EA">
        <w:rPr>
          <w:rFonts w:ascii="Book Antiqua" w:hAnsi="Book Antiqua" w:cstheme="minorHAnsi"/>
          <w:bCs/>
          <w:i/>
          <w:iCs/>
          <w:sz w:val="24"/>
          <w:szCs w:val="24"/>
        </w:rPr>
        <w:t>i.e.</w:t>
      </w:r>
      <w:r w:rsidR="00CF05F7" w:rsidRPr="002C06EA">
        <w:rPr>
          <w:rFonts w:ascii="Book Antiqua" w:hAnsi="Book Antiqua" w:cstheme="minorHAnsi"/>
          <w:bCs/>
          <w:iCs/>
          <w:sz w:val="24"/>
          <w:szCs w:val="24"/>
        </w:rPr>
        <w:t>, canagliflozin with 0.3% benefit over placebo). Side effects like lower-limb amputations, DKA and pancreatitis can be economically damaging and add several thousand dollars to the already high economic burden.</w:t>
      </w:r>
      <w:r w:rsidR="00925289" w:rsidRPr="002C06EA">
        <w:rPr>
          <w:rFonts w:ascii="Book Antiqua" w:hAnsi="Book Antiqua" w:cstheme="minorHAnsi"/>
          <w:bCs/>
          <w:iCs/>
          <w:sz w:val="24"/>
          <w:szCs w:val="24"/>
        </w:rPr>
        <w:t xml:space="preserve"> </w:t>
      </w:r>
    </w:p>
    <w:p w14:paraId="473BC204" w14:textId="77777777" w:rsidR="00E9053D" w:rsidRPr="002C06EA" w:rsidRDefault="00E9053D" w:rsidP="00652996">
      <w:pPr>
        <w:spacing w:after="0" w:line="360" w:lineRule="auto"/>
        <w:ind w:firstLineChars="100" w:firstLine="240"/>
        <w:jc w:val="both"/>
        <w:rPr>
          <w:rFonts w:ascii="Book Antiqua" w:hAnsi="Book Antiqua" w:cstheme="minorHAnsi"/>
          <w:bCs/>
          <w:iCs/>
          <w:sz w:val="24"/>
          <w:szCs w:val="24"/>
        </w:rPr>
      </w:pPr>
    </w:p>
    <w:p w14:paraId="091050F1" w14:textId="78FA02B7" w:rsidR="00D91EE5" w:rsidRPr="002C06EA" w:rsidRDefault="00E9053D" w:rsidP="00652996">
      <w:pPr>
        <w:spacing w:after="0" w:line="360" w:lineRule="auto"/>
        <w:jc w:val="both"/>
        <w:rPr>
          <w:rFonts w:ascii="Book Antiqua" w:hAnsi="Book Antiqua" w:cstheme="minorHAnsi"/>
          <w:b/>
          <w:bCs/>
          <w:sz w:val="24"/>
          <w:szCs w:val="24"/>
        </w:rPr>
      </w:pPr>
      <w:r w:rsidRPr="002C06EA">
        <w:rPr>
          <w:rFonts w:ascii="Book Antiqua" w:hAnsi="Book Antiqua" w:cstheme="minorHAnsi"/>
          <w:b/>
          <w:bCs/>
          <w:sz w:val="24"/>
          <w:szCs w:val="24"/>
        </w:rPr>
        <w:t>CONCLUSION</w:t>
      </w:r>
    </w:p>
    <w:p w14:paraId="657516C9" w14:textId="55ABCE73" w:rsidR="42AB1B21" w:rsidRPr="002C06EA" w:rsidRDefault="00CF05F7" w:rsidP="00652996">
      <w:pPr>
        <w:spacing w:after="0" w:line="360" w:lineRule="auto"/>
        <w:jc w:val="both"/>
        <w:rPr>
          <w:rFonts w:ascii="Book Antiqua" w:hAnsi="Book Antiqua" w:cstheme="minorHAnsi"/>
          <w:sz w:val="24"/>
          <w:szCs w:val="24"/>
        </w:rPr>
      </w:pPr>
      <w:r w:rsidRPr="002C06EA">
        <w:rPr>
          <w:rFonts w:ascii="Book Antiqua" w:hAnsi="Book Antiqua" w:cstheme="minorHAnsi"/>
          <w:sz w:val="24"/>
          <w:szCs w:val="24"/>
        </w:rPr>
        <w:t>In summary, g</w:t>
      </w:r>
      <w:r w:rsidR="42AB1B21" w:rsidRPr="002C06EA">
        <w:rPr>
          <w:rFonts w:ascii="Book Antiqua" w:hAnsi="Book Antiqua" w:cstheme="minorHAnsi"/>
          <w:sz w:val="24"/>
          <w:szCs w:val="24"/>
        </w:rPr>
        <w:t xml:space="preserve">iven </w:t>
      </w:r>
      <w:r w:rsidR="00897E68" w:rsidRPr="002C06EA">
        <w:rPr>
          <w:rFonts w:ascii="Book Antiqua" w:hAnsi="Book Antiqua" w:cstheme="minorHAnsi"/>
          <w:sz w:val="24"/>
          <w:szCs w:val="24"/>
        </w:rPr>
        <w:t>the</w:t>
      </w:r>
      <w:r w:rsidR="42AB1B21" w:rsidRPr="002C06EA">
        <w:rPr>
          <w:rFonts w:ascii="Book Antiqua" w:hAnsi="Book Antiqua" w:cstheme="minorHAnsi"/>
          <w:sz w:val="24"/>
          <w:szCs w:val="24"/>
        </w:rPr>
        <w:t xml:space="preserve"> current data, both GLP-1</w:t>
      </w:r>
      <w:r w:rsidR="0080342F" w:rsidRPr="002C06EA">
        <w:rPr>
          <w:rFonts w:ascii="Book Antiqua" w:hAnsi="Book Antiqua" w:cstheme="minorHAnsi"/>
          <w:sz w:val="24"/>
          <w:szCs w:val="24"/>
        </w:rPr>
        <w:t xml:space="preserve"> </w:t>
      </w:r>
      <w:r w:rsidR="42AB1B21" w:rsidRPr="002C06EA">
        <w:rPr>
          <w:rFonts w:ascii="Book Antiqua" w:hAnsi="Book Antiqua" w:cstheme="minorHAnsi"/>
          <w:sz w:val="24"/>
          <w:szCs w:val="24"/>
        </w:rPr>
        <w:t>RA and SGLT2i</w:t>
      </w:r>
      <w:r w:rsidR="008D6F3A" w:rsidRPr="002C06EA">
        <w:rPr>
          <w:rFonts w:ascii="Book Antiqua" w:hAnsi="Book Antiqua" w:cstheme="minorHAnsi"/>
          <w:sz w:val="24"/>
          <w:szCs w:val="24"/>
        </w:rPr>
        <w:t xml:space="preserve"> have, to varying degrees, a benefit in renal and cardiovascular protection independent of their glucose-lowering potential in patients with T2DM and high risk of CVD. Additionally, they have more modest benefits in blood pressure and weight control. </w:t>
      </w:r>
      <w:r w:rsidR="42AB1B21" w:rsidRPr="002C06EA">
        <w:rPr>
          <w:rFonts w:ascii="Book Antiqua" w:hAnsi="Book Antiqua" w:cstheme="minorHAnsi"/>
          <w:sz w:val="24"/>
          <w:szCs w:val="24"/>
        </w:rPr>
        <w:t xml:space="preserve">The low risk for hypoglycemia </w:t>
      </w:r>
      <w:r w:rsidR="008D6F3A" w:rsidRPr="002C06EA">
        <w:rPr>
          <w:rFonts w:ascii="Book Antiqua" w:hAnsi="Book Antiqua" w:cstheme="minorHAnsi"/>
          <w:sz w:val="24"/>
          <w:szCs w:val="24"/>
        </w:rPr>
        <w:t xml:space="preserve">is </w:t>
      </w:r>
      <w:r w:rsidR="00EB683A" w:rsidRPr="002C06EA">
        <w:rPr>
          <w:rFonts w:ascii="Book Antiqua" w:hAnsi="Book Antiqua" w:cstheme="minorHAnsi"/>
          <w:sz w:val="24"/>
          <w:szCs w:val="24"/>
        </w:rPr>
        <w:t>appealing</w:t>
      </w:r>
      <w:r w:rsidR="008D6F3A" w:rsidRPr="002C06EA">
        <w:rPr>
          <w:rFonts w:ascii="Book Antiqua" w:hAnsi="Book Antiqua" w:cstheme="minorHAnsi"/>
          <w:sz w:val="24"/>
          <w:szCs w:val="24"/>
        </w:rPr>
        <w:t xml:space="preserve">. </w:t>
      </w:r>
    </w:p>
    <w:p w14:paraId="218EAD44" w14:textId="3B1BEC85" w:rsidR="00BD10C6" w:rsidRPr="002C06EA" w:rsidRDefault="00FF1578" w:rsidP="00652996">
      <w:pPr>
        <w:spacing w:after="0" w:line="360" w:lineRule="auto"/>
        <w:ind w:firstLineChars="100" w:firstLine="240"/>
        <w:jc w:val="both"/>
        <w:rPr>
          <w:rFonts w:ascii="Book Antiqua" w:hAnsi="Book Antiqua" w:cstheme="minorHAnsi"/>
          <w:sz w:val="24"/>
          <w:szCs w:val="24"/>
        </w:rPr>
      </w:pPr>
      <w:r w:rsidRPr="002C06EA">
        <w:rPr>
          <w:rFonts w:ascii="Book Antiqua" w:hAnsi="Book Antiqua" w:cstheme="minorHAnsi"/>
          <w:sz w:val="24"/>
          <w:szCs w:val="24"/>
        </w:rPr>
        <w:t>When starting therapy, t</w:t>
      </w:r>
      <w:r w:rsidR="00433C3E" w:rsidRPr="002C06EA">
        <w:rPr>
          <w:rFonts w:ascii="Book Antiqua" w:hAnsi="Book Antiqua" w:cstheme="minorHAnsi"/>
          <w:sz w:val="24"/>
          <w:szCs w:val="24"/>
        </w:rPr>
        <w:t>he cost-</w:t>
      </w:r>
      <w:r w:rsidRPr="002C06EA">
        <w:rPr>
          <w:rFonts w:ascii="Book Antiqua" w:hAnsi="Book Antiqua" w:cstheme="minorHAnsi"/>
          <w:sz w:val="24"/>
          <w:szCs w:val="24"/>
        </w:rPr>
        <w:t>effectiveness</w:t>
      </w:r>
      <w:r w:rsidR="00433C3E" w:rsidRPr="002C06EA">
        <w:rPr>
          <w:rFonts w:ascii="Book Antiqua" w:hAnsi="Book Antiqua" w:cstheme="minorHAnsi"/>
          <w:sz w:val="24"/>
          <w:szCs w:val="24"/>
        </w:rPr>
        <w:t xml:space="preserve"> is a concern shared by clinicians</w:t>
      </w:r>
      <w:r w:rsidR="006E53A4" w:rsidRPr="002C06EA">
        <w:rPr>
          <w:rFonts w:ascii="Book Antiqua" w:hAnsi="Book Antiqua" w:cstheme="minorHAnsi"/>
          <w:sz w:val="24"/>
          <w:szCs w:val="24"/>
        </w:rPr>
        <w:t xml:space="preserve"> and patients</w:t>
      </w:r>
      <w:r w:rsidR="00433C3E" w:rsidRPr="002C06EA">
        <w:rPr>
          <w:rFonts w:ascii="Book Antiqua" w:hAnsi="Book Antiqua" w:cstheme="minorHAnsi"/>
          <w:sz w:val="24"/>
          <w:szCs w:val="24"/>
        </w:rPr>
        <w:t>. The number needed to treat to prevent MACE</w:t>
      </w:r>
      <w:r w:rsidRPr="002C06EA">
        <w:rPr>
          <w:rFonts w:ascii="Book Antiqua" w:hAnsi="Book Antiqua" w:cstheme="minorHAnsi"/>
          <w:sz w:val="24"/>
          <w:szCs w:val="24"/>
        </w:rPr>
        <w:t xml:space="preserve"> in both drug classes are in the hundreds and </w:t>
      </w:r>
      <w:r w:rsidR="00BE7AA2" w:rsidRPr="002C06EA">
        <w:rPr>
          <w:rFonts w:ascii="Book Antiqua" w:hAnsi="Book Antiqua" w:cstheme="minorHAnsi"/>
          <w:sz w:val="24"/>
          <w:szCs w:val="24"/>
        </w:rPr>
        <w:t>the economic burden is in the thousands</w:t>
      </w:r>
      <w:r w:rsidR="00BD10C6" w:rsidRPr="002C06EA">
        <w:rPr>
          <w:rFonts w:ascii="Book Antiqua" w:hAnsi="Book Antiqua" w:cstheme="minorHAnsi"/>
          <w:sz w:val="24"/>
          <w:szCs w:val="24"/>
        </w:rPr>
        <w:t xml:space="preserve"> to millions </w:t>
      </w:r>
      <w:r w:rsidR="00BE7AA2" w:rsidRPr="002C06EA">
        <w:rPr>
          <w:rFonts w:ascii="Book Antiqua" w:hAnsi="Book Antiqua" w:cstheme="minorHAnsi"/>
          <w:sz w:val="24"/>
          <w:szCs w:val="24"/>
        </w:rPr>
        <w:t xml:space="preserve">per patient per year. Considering the benefits in each study were observed after several years of follow up, the out-of-pocket </w:t>
      </w:r>
      <w:r w:rsidR="00BD10C6" w:rsidRPr="002C06EA">
        <w:rPr>
          <w:rFonts w:ascii="Book Antiqua" w:hAnsi="Book Antiqua" w:cstheme="minorHAnsi"/>
          <w:sz w:val="24"/>
          <w:szCs w:val="24"/>
        </w:rPr>
        <w:t xml:space="preserve">expense </w:t>
      </w:r>
      <w:r w:rsidR="00BE7AA2" w:rsidRPr="002C06EA">
        <w:rPr>
          <w:rFonts w:ascii="Book Antiqua" w:hAnsi="Book Antiqua" w:cstheme="minorHAnsi"/>
          <w:sz w:val="24"/>
          <w:szCs w:val="24"/>
        </w:rPr>
        <w:t>could be prohibitively high.</w:t>
      </w:r>
    </w:p>
    <w:p w14:paraId="444D251C" w14:textId="6568904B" w:rsidR="00BE7AA2" w:rsidRPr="002C06EA" w:rsidRDefault="00C263EE" w:rsidP="00652996">
      <w:pPr>
        <w:spacing w:after="0" w:line="360" w:lineRule="auto"/>
        <w:ind w:firstLineChars="100" w:firstLine="240"/>
        <w:jc w:val="both"/>
        <w:rPr>
          <w:rFonts w:ascii="Book Antiqua" w:hAnsi="Book Antiqua" w:cstheme="minorHAnsi"/>
          <w:sz w:val="24"/>
          <w:szCs w:val="24"/>
        </w:rPr>
      </w:pPr>
      <w:r w:rsidRPr="002C06EA">
        <w:rPr>
          <w:rFonts w:ascii="Book Antiqua" w:hAnsi="Book Antiqua" w:cstheme="minorHAnsi"/>
          <w:sz w:val="24"/>
          <w:szCs w:val="24"/>
        </w:rPr>
        <w:t xml:space="preserve">Both common and rare </w:t>
      </w:r>
      <w:r w:rsidR="00BC2DDD" w:rsidRPr="002C06EA">
        <w:rPr>
          <w:rFonts w:ascii="Book Antiqua" w:hAnsi="Book Antiqua" w:cstheme="minorHAnsi"/>
          <w:sz w:val="24"/>
          <w:szCs w:val="24"/>
        </w:rPr>
        <w:t>adverse</w:t>
      </w:r>
      <w:r w:rsidR="00BD10C6" w:rsidRPr="002C06EA">
        <w:rPr>
          <w:rFonts w:ascii="Book Antiqua" w:hAnsi="Book Antiqua" w:cstheme="minorHAnsi"/>
          <w:sz w:val="24"/>
          <w:szCs w:val="24"/>
        </w:rPr>
        <w:t xml:space="preserve"> effects are also a consideration. </w:t>
      </w:r>
      <w:r w:rsidR="008D6F3A" w:rsidRPr="002C06EA">
        <w:rPr>
          <w:rFonts w:ascii="Book Antiqua" w:hAnsi="Book Antiqua" w:cstheme="minorHAnsi"/>
          <w:sz w:val="24"/>
          <w:szCs w:val="24"/>
        </w:rPr>
        <w:t>SGLT2i carry an inc</w:t>
      </w:r>
      <w:r w:rsidR="00BC2DDD" w:rsidRPr="002C06EA">
        <w:rPr>
          <w:rFonts w:ascii="Book Antiqua" w:hAnsi="Book Antiqua" w:cstheme="minorHAnsi"/>
          <w:sz w:val="24"/>
          <w:szCs w:val="24"/>
        </w:rPr>
        <w:t xml:space="preserve">reased risk for mycotic urinary tract infections, dehydration and DKA. </w:t>
      </w:r>
      <w:r w:rsidR="008D6F3A" w:rsidRPr="002C06EA">
        <w:rPr>
          <w:rFonts w:ascii="Book Antiqua" w:hAnsi="Book Antiqua" w:cstheme="minorHAnsi"/>
          <w:sz w:val="24"/>
          <w:szCs w:val="24"/>
        </w:rPr>
        <w:t>Canagliflozin additionally has the concerns of bone fractures a</w:t>
      </w:r>
      <w:r w:rsidR="00BD10C6" w:rsidRPr="002C06EA">
        <w:rPr>
          <w:rFonts w:ascii="Book Antiqua" w:hAnsi="Book Antiqua" w:cstheme="minorHAnsi"/>
          <w:sz w:val="24"/>
          <w:szCs w:val="24"/>
        </w:rPr>
        <w:t xml:space="preserve">nd </w:t>
      </w:r>
      <w:r w:rsidR="00BC2DDD" w:rsidRPr="002C06EA">
        <w:rPr>
          <w:rFonts w:ascii="Book Antiqua" w:hAnsi="Book Antiqua" w:cstheme="minorHAnsi"/>
          <w:sz w:val="24"/>
          <w:szCs w:val="24"/>
        </w:rPr>
        <w:t xml:space="preserve">lower-limb </w:t>
      </w:r>
      <w:r w:rsidR="00BD10C6" w:rsidRPr="002C06EA">
        <w:rPr>
          <w:rFonts w:ascii="Book Antiqua" w:hAnsi="Book Antiqua" w:cstheme="minorHAnsi"/>
          <w:sz w:val="24"/>
          <w:szCs w:val="24"/>
        </w:rPr>
        <w:t>amputations</w:t>
      </w:r>
      <w:r w:rsidR="008D6F3A" w:rsidRPr="002C06EA">
        <w:rPr>
          <w:rFonts w:ascii="Book Antiqua" w:hAnsi="Book Antiqua" w:cstheme="minorHAnsi"/>
          <w:sz w:val="24"/>
          <w:szCs w:val="24"/>
        </w:rPr>
        <w:t xml:space="preserve">. </w:t>
      </w:r>
      <w:r w:rsidR="000D7847" w:rsidRPr="002C06EA">
        <w:rPr>
          <w:rFonts w:ascii="Book Antiqua" w:hAnsi="Book Antiqua" w:cstheme="minorHAnsi"/>
          <w:sz w:val="24"/>
          <w:szCs w:val="24"/>
        </w:rPr>
        <w:t xml:space="preserve">GLP-1RAs have been associated with </w:t>
      </w:r>
      <w:r w:rsidR="00BD10C6" w:rsidRPr="002C06EA">
        <w:rPr>
          <w:rFonts w:ascii="Book Antiqua" w:hAnsi="Book Antiqua" w:cstheme="minorHAnsi"/>
          <w:sz w:val="24"/>
          <w:szCs w:val="24"/>
        </w:rPr>
        <w:t>both acute and chronic pancreatitis</w:t>
      </w:r>
      <w:r w:rsidRPr="002C06EA">
        <w:rPr>
          <w:rFonts w:ascii="Book Antiqua" w:hAnsi="Book Antiqua" w:cstheme="minorHAnsi"/>
          <w:sz w:val="24"/>
          <w:szCs w:val="24"/>
        </w:rPr>
        <w:t>,</w:t>
      </w:r>
      <w:r w:rsidR="000D7847" w:rsidRPr="002C06EA">
        <w:rPr>
          <w:rFonts w:ascii="Book Antiqua" w:hAnsi="Book Antiqua" w:cstheme="minorHAnsi"/>
          <w:sz w:val="24"/>
          <w:szCs w:val="24"/>
        </w:rPr>
        <w:t xml:space="preserve"> as well as a common side effect of nausea</w:t>
      </w:r>
      <w:r w:rsidR="00BD10C6" w:rsidRPr="002C06EA">
        <w:rPr>
          <w:rFonts w:ascii="Book Antiqua" w:hAnsi="Book Antiqua" w:cstheme="minorHAnsi"/>
          <w:sz w:val="24"/>
          <w:szCs w:val="24"/>
        </w:rPr>
        <w:t xml:space="preserve">. </w:t>
      </w:r>
      <w:r w:rsidR="00021751" w:rsidRPr="002C06EA">
        <w:rPr>
          <w:rFonts w:ascii="Book Antiqua" w:hAnsi="Book Antiqua" w:cstheme="minorHAnsi"/>
          <w:sz w:val="24"/>
          <w:szCs w:val="24"/>
        </w:rPr>
        <w:t xml:space="preserve">The evidence for pancreatitis is debatable and weak since it is not supported </w:t>
      </w:r>
      <w:r w:rsidR="00EB4002" w:rsidRPr="002C06EA">
        <w:rPr>
          <w:rFonts w:ascii="Book Antiqua" w:hAnsi="Book Antiqua" w:cstheme="minorHAnsi"/>
          <w:sz w:val="24"/>
          <w:szCs w:val="24"/>
        </w:rPr>
        <w:t xml:space="preserve">by trials or a </w:t>
      </w:r>
      <w:r w:rsidR="00021751" w:rsidRPr="002C06EA">
        <w:rPr>
          <w:rFonts w:ascii="Book Antiqua" w:hAnsi="Book Antiqua" w:cstheme="minorHAnsi"/>
          <w:sz w:val="24"/>
          <w:szCs w:val="24"/>
        </w:rPr>
        <w:t xml:space="preserve">meta-analysis. </w:t>
      </w:r>
      <w:r w:rsidR="000D7847" w:rsidRPr="002C06EA">
        <w:rPr>
          <w:rFonts w:ascii="Book Antiqua" w:hAnsi="Book Antiqua" w:cstheme="minorHAnsi"/>
          <w:sz w:val="24"/>
          <w:szCs w:val="24"/>
        </w:rPr>
        <w:t>R</w:t>
      </w:r>
      <w:r w:rsidR="00BC2DDD" w:rsidRPr="002C06EA">
        <w:rPr>
          <w:rFonts w:ascii="Book Antiqua" w:hAnsi="Book Antiqua" w:cstheme="minorHAnsi"/>
          <w:sz w:val="24"/>
          <w:szCs w:val="24"/>
        </w:rPr>
        <w:t xml:space="preserve">eports of increased </w:t>
      </w:r>
      <w:r w:rsidR="00E9053D" w:rsidRPr="002C06EA">
        <w:rPr>
          <w:rFonts w:ascii="Book Antiqua" w:hAnsi="Book Antiqua" w:cstheme="minorHAnsi"/>
          <w:bCs/>
          <w:iCs/>
          <w:sz w:val="24"/>
          <w:szCs w:val="24"/>
        </w:rPr>
        <w:t>MTC</w:t>
      </w:r>
      <w:r w:rsidR="00BC2DDD" w:rsidRPr="002C06EA">
        <w:rPr>
          <w:rFonts w:ascii="Book Antiqua" w:hAnsi="Book Antiqua" w:cstheme="minorHAnsi"/>
          <w:sz w:val="24"/>
          <w:szCs w:val="24"/>
        </w:rPr>
        <w:t xml:space="preserve"> risk in rodents </w:t>
      </w:r>
      <w:r w:rsidR="000D7847" w:rsidRPr="002C06EA">
        <w:rPr>
          <w:rFonts w:ascii="Book Antiqua" w:hAnsi="Book Antiqua" w:cstheme="minorHAnsi"/>
          <w:sz w:val="24"/>
          <w:szCs w:val="24"/>
        </w:rPr>
        <w:t>has the resultant black box warning of thyroid c-cell tumors</w:t>
      </w:r>
      <w:r w:rsidR="00BC2DDD" w:rsidRPr="002C06EA">
        <w:rPr>
          <w:rFonts w:ascii="Book Antiqua" w:hAnsi="Book Antiqua" w:cstheme="minorHAnsi"/>
          <w:sz w:val="24"/>
          <w:szCs w:val="24"/>
        </w:rPr>
        <w:t>.</w:t>
      </w:r>
      <w:r w:rsidRPr="002C06EA">
        <w:rPr>
          <w:rFonts w:ascii="Book Antiqua" w:hAnsi="Book Antiqua" w:cstheme="minorHAnsi"/>
          <w:sz w:val="24"/>
          <w:szCs w:val="24"/>
        </w:rPr>
        <w:t xml:space="preserve"> </w:t>
      </w:r>
      <w:r w:rsidR="00BD10C6" w:rsidRPr="002C06EA">
        <w:rPr>
          <w:rFonts w:ascii="Book Antiqua" w:hAnsi="Book Antiqua" w:cstheme="minorHAnsi"/>
          <w:sz w:val="24"/>
          <w:szCs w:val="24"/>
        </w:rPr>
        <w:t>Specific trial</w:t>
      </w:r>
      <w:r w:rsidR="00BC2DDD" w:rsidRPr="002C06EA">
        <w:rPr>
          <w:rFonts w:ascii="Book Antiqua" w:hAnsi="Book Antiqua" w:cstheme="minorHAnsi"/>
          <w:sz w:val="24"/>
          <w:szCs w:val="24"/>
        </w:rPr>
        <w:t>s</w:t>
      </w:r>
      <w:r w:rsidR="00BD10C6" w:rsidRPr="002C06EA">
        <w:rPr>
          <w:rFonts w:ascii="Book Antiqua" w:hAnsi="Book Antiqua" w:cstheme="minorHAnsi"/>
          <w:sz w:val="24"/>
          <w:szCs w:val="24"/>
        </w:rPr>
        <w:t xml:space="preserve"> designed to </w:t>
      </w:r>
      <w:r w:rsidR="00C94CE5" w:rsidRPr="002C06EA">
        <w:rPr>
          <w:rFonts w:ascii="Book Antiqua" w:hAnsi="Book Antiqua" w:cstheme="minorHAnsi"/>
          <w:sz w:val="24"/>
          <w:szCs w:val="24"/>
        </w:rPr>
        <w:t xml:space="preserve">take a closer </w:t>
      </w:r>
      <w:r w:rsidR="00BD10C6" w:rsidRPr="002C06EA">
        <w:rPr>
          <w:rFonts w:ascii="Book Antiqua" w:hAnsi="Book Antiqua" w:cstheme="minorHAnsi"/>
          <w:sz w:val="24"/>
          <w:szCs w:val="24"/>
        </w:rPr>
        <w:t xml:space="preserve">look </w:t>
      </w:r>
      <w:r w:rsidR="00C94CE5" w:rsidRPr="002C06EA">
        <w:rPr>
          <w:rFonts w:ascii="Book Antiqua" w:hAnsi="Book Antiqua" w:cstheme="minorHAnsi"/>
          <w:sz w:val="24"/>
          <w:szCs w:val="24"/>
        </w:rPr>
        <w:t>at</w:t>
      </w:r>
      <w:r w:rsidR="00BD10C6" w:rsidRPr="002C06EA">
        <w:rPr>
          <w:rFonts w:ascii="Book Antiqua" w:hAnsi="Book Antiqua" w:cstheme="minorHAnsi"/>
          <w:sz w:val="24"/>
          <w:szCs w:val="24"/>
        </w:rPr>
        <w:t xml:space="preserve"> </w:t>
      </w:r>
      <w:r w:rsidR="00BC2DDD" w:rsidRPr="002C06EA">
        <w:rPr>
          <w:rFonts w:ascii="Book Antiqua" w:hAnsi="Book Antiqua" w:cstheme="minorHAnsi"/>
          <w:sz w:val="24"/>
          <w:szCs w:val="24"/>
        </w:rPr>
        <w:t>these effects</w:t>
      </w:r>
      <w:r w:rsidR="00BD10C6" w:rsidRPr="002C06EA">
        <w:rPr>
          <w:rFonts w:ascii="Book Antiqua" w:hAnsi="Book Antiqua" w:cstheme="minorHAnsi"/>
          <w:sz w:val="24"/>
          <w:szCs w:val="24"/>
        </w:rPr>
        <w:t xml:space="preserve"> will be necessary in the future to prepare a better risk-benefit </w:t>
      </w:r>
      <w:r w:rsidR="00BC2DDD" w:rsidRPr="002C06EA">
        <w:rPr>
          <w:rFonts w:ascii="Book Antiqua" w:hAnsi="Book Antiqua" w:cstheme="minorHAnsi"/>
          <w:sz w:val="24"/>
          <w:szCs w:val="24"/>
        </w:rPr>
        <w:t>assessment</w:t>
      </w:r>
      <w:r w:rsidRPr="002C06EA">
        <w:rPr>
          <w:rFonts w:ascii="Book Antiqua" w:hAnsi="Book Antiqua" w:cstheme="minorHAnsi"/>
          <w:sz w:val="24"/>
          <w:szCs w:val="24"/>
        </w:rPr>
        <w:t>. T</w:t>
      </w:r>
      <w:r w:rsidR="00BC2DDD" w:rsidRPr="002C06EA">
        <w:rPr>
          <w:rFonts w:ascii="Book Antiqua" w:hAnsi="Book Antiqua" w:cstheme="minorHAnsi"/>
          <w:sz w:val="24"/>
          <w:szCs w:val="24"/>
        </w:rPr>
        <w:t xml:space="preserve">he economic burden </w:t>
      </w:r>
      <w:r w:rsidRPr="002C06EA">
        <w:rPr>
          <w:rFonts w:ascii="Book Antiqua" w:hAnsi="Book Antiqua" w:cstheme="minorHAnsi"/>
          <w:sz w:val="24"/>
          <w:szCs w:val="24"/>
        </w:rPr>
        <w:t>needs to be added</w:t>
      </w:r>
      <w:r w:rsidR="00BC2DDD" w:rsidRPr="002C06EA">
        <w:rPr>
          <w:rFonts w:ascii="Book Antiqua" w:hAnsi="Book Antiqua" w:cstheme="minorHAnsi"/>
          <w:sz w:val="24"/>
          <w:szCs w:val="24"/>
        </w:rPr>
        <w:t xml:space="preserve"> to the equation.</w:t>
      </w:r>
      <w:r w:rsidR="00C94CE5" w:rsidRPr="002C06EA">
        <w:rPr>
          <w:rFonts w:ascii="Book Antiqua" w:hAnsi="Book Antiqua" w:cstheme="minorHAnsi"/>
          <w:sz w:val="24"/>
          <w:szCs w:val="24"/>
        </w:rPr>
        <w:t xml:space="preserve"> </w:t>
      </w:r>
    </w:p>
    <w:p w14:paraId="235D5790" w14:textId="1905812C" w:rsidR="42AB1B21" w:rsidRPr="002C06EA" w:rsidRDefault="42AB1B21" w:rsidP="00652996">
      <w:pPr>
        <w:spacing w:after="0" w:line="360" w:lineRule="auto"/>
        <w:ind w:firstLineChars="100" w:firstLine="240"/>
        <w:jc w:val="both"/>
        <w:rPr>
          <w:rFonts w:ascii="Book Antiqua" w:hAnsi="Book Antiqua" w:cstheme="minorHAnsi"/>
          <w:sz w:val="24"/>
          <w:szCs w:val="24"/>
        </w:rPr>
      </w:pPr>
      <w:r w:rsidRPr="002C06EA">
        <w:rPr>
          <w:rFonts w:ascii="Book Antiqua" w:hAnsi="Book Antiqua" w:cstheme="minorHAnsi"/>
          <w:sz w:val="24"/>
          <w:szCs w:val="24"/>
        </w:rPr>
        <w:t xml:space="preserve">As more studies concerning different agents on the same class of drugs are added to the already existing data, the question on whether </w:t>
      </w:r>
      <w:r w:rsidR="00C94CE5" w:rsidRPr="002C06EA">
        <w:rPr>
          <w:rFonts w:ascii="Book Antiqua" w:hAnsi="Book Antiqua" w:cstheme="minorHAnsi"/>
          <w:sz w:val="24"/>
          <w:szCs w:val="24"/>
        </w:rPr>
        <w:t xml:space="preserve">each new finding </w:t>
      </w:r>
      <w:r w:rsidRPr="002C06EA">
        <w:rPr>
          <w:rFonts w:ascii="Book Antiqua" w:hAnsi="Book Antiqua" w:cstheme="minorHAnsi"/>
          <w:sz w:val="24"/>
          <w:szCs w:val="24"/>
        </w:rPr>
        <w:t>is a class</w:t>
      </w:r>
      <w:r w:rsidR="0002634F" w:rsidRPr="002C06EA">
        <w:rPr>
          <w:rFonts w:ascii="Book Antiqua" w:hAnsi="Book Antiqua" w:cstheme="minorHAnsi"/>
          <w:sz w:val="24"/>
          <w:szCs w:val="24"/>
        </w:rPr>
        <w:t xml:space="preserve"> a</w:t>
      </w:r>
      <w:r w:rsidRPr="002C06EA">
        <w:rPr>
          <w:rFonts w:ascii="Book Antiqua" w:hAnsi="Book Antiqua" w:cstheme="minorHAnsi"/>
          <w:sz w:val="24"/>
          <w:szCs w:val="24"/>
        </w:rPr>
        <w:t xml:space="preserve">ffect or a molecule-based outcome will be determined. With the current evidence at our disposal, </w:t>
      </w:r>
      <w:r w:rsidR="00C263EE" w:rsidRPr="002C06EA">
        <w:rPr>
          <w:rFonts w:ascii="Book Antiqua" w:hAnsi="Book Antiqua" w:cstheme="minorHAnsi"/>
          <w:sz w:val="24"/>
          <w:szCs w:val="24"/>
        </w:rPr>
        <w:t xml:space="preserve">we cannot </w:t>
      </w:r>
      <w:r w:rsidR="00C94CE5" w:rsidRPr="002C06EA">
        <w:rPr>
          <w:rFonts w:ascii="Book Antiqua" w:hAnsi="Book Antiqua" w:cstheme="minorHAnsi"/>
          <w:sz w:val="24"/>
          <w:szCs w:val="24"/>
        </w:rPr>
        <w:t>guarantee that</w:t>
      </w:r>
      <w:r w:rsidRPr="002C06EA">
        <w:rPr>
          <w:rFonts w:ascii="Book Antiqua" w:hAnsi="Book Antiqua" w:cstheme="minorHAnsi"/>
          <w:sz w:val="24"/>
          <w:szCs w:val="24"/>
        </w:rPr>
        <w:t xml:space="preserve"> GLP-1 RA</w:t>
      </w:r>
      <w:r w:rsidR="00C263EE" w:rsidRPr="002C06EA">
        <w:rPr>
          <w:rFonts w:ascii="Book Antiqua" w:hAnsi="Book Antiqua" w:cstheme="minorHAnsi"/>
          <w:sz w:val="24"/>
          <w:szCs w:val="24"/>
        </w:rPr>
        <w:t>s</w:t>
      </w:r>
      <w:r w:rsidRPr="002C06EA">
        <w:rPr>
          <w:rFonts w:ascii="Book Antiqua" w:hAnsi="Book Antiqua" w:cstheme="minorHAnsi"/>
          <w:sz w:val="24"/>
          <w:szCs w:val="24"/>
        </w:rPr>
        <w:t xml:space="preserve"> </w:t>
      </w:r>
      <w:r w:rsidR="00C263EE" w:rsidRPr="002C06EA">
        <w:rPr>
          <w:rFonts w:ascii="Book Antiqua" w:hAnsi="Book Antiqua" w:cstheme="minorHAnsi"/>
          <w:sz w:val="24"/>
          <w:szCs w:val="24"/>
        </w:rPr>
        <w:t xml:space="preserve">all have the same benefits and what the ideal patient population is to maximize those benefits. </w:t>
      </w:r>
      <w:r w:rsidRPr="002C06EA">
        <w:rPr>
          <w:rFonts w:ascii="Book Antiqua" w:hAnsi="Book Antiqua" w:cstheme="minorHAnsi"/>
          <w:sz w:val="24"/>
          <w:szCs w:val="24"/>
        </w:rPr>
        <w:t>SGLT2i</w:t>
      </w:r>
      <w:r w:rsidR="00C263EE" w:rsidRPr="002C06EA">
        <w:rPr>
          <w:rFonts w:ascii="Book Antiqua" w:hAnsi="Book Antiqua" w:cstheme="minorHAnsi"/>
          <w:sz w:val="24"/>
          <w:szCs w:val="24"/>
        </w:rPr>
        <w:t>s</w:t>
      </w:r>
      <w:r w:rsidRPr="002C06EA">
        <w:rPr>
          <w:rFonts w:ascii="Book Antiqua" w:hAnsi="Book Antiqua" w:cstheme="minorHAnsi"/>
          <w:sz w:val="24"/>
          <w:szCs w:val="24"/>
        </w:rPr>
        <w:t xml:space="preserve">, </w:t>
      </w:r>
      <w:r w:rsidR="00C94CE5" w:rsidRPr="002C06EA">
        <w:rPr>
          <w:rFonts w:ascii="Book Antiqua" w:hAnsi="Book Antiqua" w:cstheme="minorHAnsi"/>
          <w:sz w:val="24"/>
          <w:szCs w:val="24"/>
        </w:rPr>
        <w:t xml:space="preserve">on the other hand, </w:t>
      </w:r>
      <w:r w:rsidRPr="002C06EA">
        <w:rPr>
          <w:rFonts w:ascii="Book Antiqua" w:hAnsi="Book Antiqua" w:cstheme="minorHAnsi"/>
          <w:sz w:val="24"/>
          <w:szCs w:val="24"/>
        </w:rPr>
        <w:t>seem</w:t>
      </w:r>
      <w:r w:rsidR="00C94CE5" w:rsidRPr="002C06EA">
        <w:rPr>
          <w:rFonts w:ascii="Book Antiqua" w:hAnsi="Book Antiqua" w:cstheme="minorHAnsi"/>
          <w:sz w:val="24"/>
          <w:szCs w:val="24"/>
        </w:rPr>
        <w:t xml:space="preserve"> to</w:t>
      </w:r>
      <w:r w:rsidRPr="002C06EA">
        <w:rPr>
          <w:rFonts w:ascii="Book Antiqua" w:hAnsi="Book Antiqua" w:cstheme="minorHAnsi"/>
          <w:sz w:val="24"/>
          <w:szCs w:val="24"/>
        </w:rPr>
        <w:t xml:space="preserve"> offer a more homogenous effect with certain differences that can be attributed to each individual study to a certain extent, but </w:t>
      </w:r>
      <w:r w:rsidR="00C94CE5" w:rsidRPr="002C06EA">
        <w:rPr>
          <w:rFonts w:ascii="Book Antiqua" w:hAnsi="Book Antiqua" w:cstheme="minorHAnsi"/>
          <w:sz w:val="24"/>
          <w:szCs w:val="24"/>
        </w:rPr>
        <w:t>more research is necessary.</w:t>
      </w:r>
    </w:p>
    <w:p w14:paraId="789EF3B2" w14:textId="31863013" w:rsidR="00E9053D" w:rsidRPr="002C06EA" w:rsidRDefault="00153EF0" w:rsidP="00652996">
      <w:pPr>
        <w:spacing w:after="0" w:line="360" w:lineRule="auto"/>
        <w:ind w:firstLineChars="100" w:firstLine="240"/>
        <w:jc w:val="both"/>
        <w:rPr>
          <w:rFonts w:ascii="Book Antiqua" w:hAnsi="Book Antiqua" w:cstheme="minorHAnsi"/>
          <w:sz w:val="24"/>
          <w:szCs w:val="24"/>
          <w:lang w:eastAsia="zh-CN"/>
        </w:rPr>
      </w:pPr>
      <w:r w:rsidRPr="002C06EA">
        <w:rPr>
          <w:rFonts w:ascii="Book Antiqua" w:hAnsi="Book Antiqua" w:cstheme="minorHAnsi"/>
          <w:sz w:val="24"/>
          <w:szCs w:val="24"/>
        </w:rPr>
        <w:t>As clinicians, we</w:t>
      </w:r>
      <w:r w:rsidR="42AB1B21" w:rsidRPr="002C06EA">
        <w:rPr>
          <w:rFonts w:ascii="Book Antiqua" w:hAnsi="Book Antiqua" w:cstheme="minorHAnsi"/>
          <w:sz w:val="24"/>
          <w:szCs w:val="24"/>
        </w:rPr>
        <w:t xml:space="preserve"> are moving a step forward </w:t>
      </w:r>
      <w:r w:rsidRPr="002C06EA">
        <w:rPr>
          <w:rFonts w:ascii="Book Antiqua" w:hAnsi="Book Antiqua" w:cstheme="minorHAnsi"/>
          <w:sz w:val="24"/>
          <w:szCs w:val="24"/>
        </w:rPr>
        <w:t>in</w:t>
      </w:r>
      <w:r w:rsidR="42AB1B21" w:rsidRPr="002C06EA">
        <w:rPr>
          <w:rFonts w:ascii="Book Antiqua" w:hAnsi="Book Antiqua" w:cstheme="minorHAnsi"/>
          <w:sz w:val="24"/>
          <w:szCs w:val="24"/>
        </w:rPr>
        <w:t xml:space="preserve"> T2</w:t>
      </w:r>
      <w:r w:rsidRPr="002C06EA">
        <w:rPr>
          <w:rFonts w:ascii="Book Antiqua" w:hAnsi="Book Antiqua" w:cstheme="minorHAnsi"/>
          <w:sz w:val="24"/>
          <w:szCs w:val="24"/>
        </w:rPr>
        <w:t xml:space="preserve">DM management. Now, </w:t>
      </w:r>
      <w:r w:rsidR="42AB1B21" w:rsidRPr="002C06EA">
        <w:rPr>
          <w:rFonts w:ascii="Book Antiqua" w:hAnsi="Book Antiqua" w:cstheme="minorHAnsi"/>
          <w:sz w:val="24"/>
          <w:szCs w:val="24"/>
        </w:rPr>
        <w:t xml:space="preserve">patients can be offered </w:t>
      </w:r>
      <w:r w:rsidR="00C263EE" w:rsidRPr="002C06EA">
        <w:rPr>
          <w:rFonts w:ascii="Book Antiqua" w:hAnsi="Book Antiqua" w:cstheme="minorHAnsi"/>
          <w:sz w:val="24"/>
          <w:szCs w:val="24"/>
        </w:rPr>
        <w:t xml:space="preserve">antihyperglycemic agents </w:t>
      </w:r>
      <w:r w:rsidR="42AB1B21" w:rsidRPr="002C06EA">
        <w:rPr>
          <w:rFonts w:ascii="Book Antiqua" w:hAnsi="Book Antiqua" w:cstheme="minorHAnsi"/>
          <w:sz w:val="24"/>
          <w:szCs w:val="24"/>
        </w:rPr>
        <w:t xml:space="preserve">that will treat micro and macrovascular complications while also treating independent risk factors, maintaining an acceptable level of antihyperglycemic effect with a low risk </w:t>
      </w:r>
      <w:r w:rsidR="008045FA" w:rsidRPr="002C06EA">
        <w:rPr>
          <w:rFonts w:ascii="Book Antiqua" w:hAnsi="Book Antiqua" w:cstheme="minorHAnsi"/>
          <w:sz w:val="24"/>
          <w:szCs w:val="24"/>
        </w:rPr>
        <w:t xml:space="preserve">for </w:t>
      </w:r>
      <w:r w:rsidR="42AB1B21" w:rsidRPr="002C06EA">
        <w:rPr>
          <w:rFonts w:ascii="Book Antiqua" w:hAnsi="Book Antiqua" w:cstheme="minorHAnsi"/>
          <w:sz w:val="24"/>
          <w:szCs w:val="24"/>
        </w:rPr>
        <w:t>hypoglycemi</w:t>
      </w:r>
      <w:r w:rsidRPr="002C06EA">
        <w:rPr>
          <w:rFonts w:ascii="Book Antiqua" w:hAnsi="Book Antiqua" w:cstheme="minorHAnsi"/>
          <w:sz w:val="24"/>
          <w:szCs w:val="24"/>
        </w:rPr>
        <w:t>c events</w:t>
      </w:r>
      <w:r w:rsidR="42AB1B21" w:rsidRPr="002C06EA">
        <w:rPr>
          <w:rFonts w:ascii="Book Antiqua" w:hAnsi="Book Antiqua" w:cstheme="minorHAnsi"/>
          <w:sz w:val="24"/>
          <w:szCs w:val="24"/>
        </w:rPr>
        <w:t>.</w:t>
      </w:r>
    </w:p>
    <w:p w14:paraId="03EF03BA" w14:textId="77777777" w:rsidR="00652996" w:rsidRPr="002C06EA" w:rsidRDefault="00652996" w:rsidP="00652996">
      <w:pPr>
        <w:spacing w:after="0" w:line="360" w:lineRule="auto"/>
        <w:ind w:firstLineChars="100" w:firstLine="241"/>
        <w:jc w:val="both"/>
        <w:rPr>
          <w:rFonts w:ascii="Book Antiqua" w:hAnsi="Book Antiqua"/>
          <w:b/>
          <w:bCs/>
          <w:sz w:val="24"/>
          <w:szCs w:val="24"/>
          <w:lang w:eastAsia="zh-CN"/>
        </w:rPr>
      </w:pPr>
    </w:p>
    <w:p w14:paraId="3227EAB5" w14:textId="49F500A3" w:rsidR="19C1D861" w:rsidRPr="002C06EA" w:rsidRDefault="00E9053D" w:rsidP="00652996">
      <w:pPr>
        <w:spacing w:after="0" w:line="360" w:lineRule="auto"/>
        <w:jc w:val="both"/>
        <w:rPr>
          <w:rFonts w:ascii="Book Antiqua" w:eastAsia="Arial" w:hAnsi="Book Antiqua" w:cs="Arial"/>
          <w:sz w:val="24"/>
          <w:szCs w:val="24"/>
        </w:rPr>
      </w:pPr>
      <w:r w:rsidRPr="002C06EA">
        <w:rPr>
          <w:rFonts w:ascii="Book Antiqua" w:hAnsi="Book Antiqua"/>
          <w:b/>
          <w:bCs/>
          <w:sz w:val="24"/>
          <w:szCs w:val="24"/>
        </w:rPr>
        <w:t>REFERENCES</w:t>
      </w:r>
    </w:p>
    <w:p w14:paraId="1BF9D8A7" w14:textId="77777777" w:rsidR="0025145D" w:rsidRPr="002C06EA" w:rsidRDefault="0025145D" w:rsidP="00652996">
      <w:pPr>
        <w:spacing w:after="0" w:line="360" w:lineRule="auto"/>
        <w:jc w:val="both"/>
        <w:rPr>
          <w:rFonts w:ascii="Book Antiqua" w:hAnsi="Book Antiqua"/>
          <w:sz w:val="24"/>
          <w:szCs w:val="24"/>
        </w:rPr>
      </w:pPr>
      <w:r w:rsidRPr="002C06EA">
        <w:rPr>
          <w:rFonts w:ascii="Book Antiqua" w:hAnsi="Book Antiqua"/>
          <w:sz w:val="24"/>
          <w:szCs w:val="24"/>
        </w:rPr>
        <w:t xml:space="preserve">1 </w:t>
      </w:r>
      <w:r w:rsidRPr="002C06EA">
        <w:rPr>
          <w:rFonts w:ascii="Book Antiqua" w:hAnsi="Book Antiqua"/>
          <w:b/>
          <w:sz w:val="24"/>
          <w:szCs w:val="24"/>
        </w:rPr>
        <w:t>World Health Organization</w:t>
      </w:r>
      <w:r w:rsidRPr="002C06EA">
        <w:rPr>
          <w:rFonts w:ascii="Book Antiqua" w:hAnsi="Book Antiqua"/>
          <w:sz w:val="24"/>
          <w:szCs w:val="24"/>
        </w:rPr>
        <w:t>. Cardiovascular Diseases (CVDs). 2017. Available from: URL: http://www.who.int/news-room/fact-sheets/detail/cardiovascular-diseases-(cvds)</w:t>
      </w:r>
    </w:p>
    <w:p w14:paraId="5AF94061" w14:textId="77777777" w:rsidR="0025145D" w:rsidRPr="002C06EA" w:rsidRDefault="0025145D" w:rsidP="00652996">
      <w:pPr>
        <w:spacing w:after="0" w:line="360" w:lineRule="auto"/>
        <w:jc w:val="both"/>
        <w:rPr>
          <w:rFonts w:ascii="Book Antiqua" w:hAnsi="Book Antiqua"/>
          <w:sz w:val="24"/>
          <w:szCs w:val="24"/>
        </w:rPr>
      </w:pPr>
      <w:r w:rsidRPr="002C06EA">
        <w:rPr>
          <w:rFonts w:ascii="Book Antiqua" w:hAnsi="Book Antiqua"/>
          <w:sz w:val="24"/>
          <w:szCs w:val="24"/>
        </w:rPr>
        <w:t xml:space="preserve">2 </w:t>
      </w:r>
      <w:r w:rsidRPr="002C06EA">
        <w:rPr>
          <w:rFonts w:ascii="Book Antiqua" w:hAnsi="Book Antiqua"/>
          <w:b/>
          <w:sz w:val="24"/>
          <w:szCs w:val="24"/>
        </w:rPr>
        <w:t>Center for Disease Control and Prevention</w:t>
      </w:r>
      <w:r w:rsidRPr="002C06EA">
        <w:rPr>
          <w:rFonts w:ascii="Book Antiqua" w:hAnsi="Book Antiqua"/>
          <w:sz w:val="24"/>
          <w:szCs w:val="24"/>
        </w:rPr>
        <w:t>. Number of Americans with Diabetes Projected to Double or Triple by 2050. 2010. Available from: URL: http://www.cdc.gov/media/pressrel/2010/r101022.html</w:t>
      </w:r>
    </w:p>
    <w:p w14:paraId="2727AE8B" w14:textId="77777777" w:rsidR="0025145D" w:rsidRPr="002C06EA" w:rsidRDefault="0025145D" w:rsidP="00652996">
      <w:pPr>
        <w:spacing w:after="0" w:line="360" w:lineRule="auto"/>
        <w:jc w:val="both"/>
        <w:rPr>
          <w:rFonts w:ascii="Book Antiqua" w:hAnsi="Book Antiqua"/>
          <w:sz w:val="24"/>
          <w:szCs w:val="24"/>
        </w:rPr>
      </w:pPr>
      <w:r w:rsidRPr="002C06EA">
        <w:rPr>
          <w:rFonts w:ascii="Book Antiqua" w:hAnsi="Book Antiqua"/>
          <w:sz w:val="24"/>
          <w:szCs w:val="24"/>
        </w:rPr>
        <w:t xml:space="preserve">3 </w:t>
      </w:r>
      <w:r w:rsidRPr="002C06EA">
        <w:rPr>
          <w:rFonts w:ascii="Book Antiqua" w:hAnsi="Book Antiqua"/>
          <w:b/>
          <w:sz w:val="24"/>
          <w:szCs w:val="24"/>
        </w:rPr>
        <w:t>Davies MJ</w:t>
      </w:r>
      <w:r w:rsidRPr="002C06EA">
        <w:rPr>
          <w:rFonts w:ascii="Book Antiqua" w:hAnsi="Book Antiqua"/>
          <w:sz w:val="24"/>
          <w:szCs w:val="24"/>
        </w:rPr>
        <w:t xml:space="preserve">, </w:t>
      </w:r>
      <w:proofErr w:type="spellStart"/>
      <w:r w:rsidRPr="002C06EA">
        <w:rPr>
          <w:rFonts w:ascii="Book Antiqua" w:hAnsi="Book Antiqua"/>
          <w:sz w:val="24"/>
          <w:szCs w:val="24"/>
        </w:rPr>
        <w:t>D'Alessio</w:t>
      </w:r>
      <w:proofErr w:type="spellEnd"/>
      <w:r w:rsidRPr="002C06EA">
        <w:rPr>
          <w:rFonts w:ascii="Book Antiqua" w:hAnsi="Book Antiqua"/>
          <w:sz w:val="24"/>
          <w:szCs w:val="24"/>
        </w:rPr>
        <w:t xml:space="preserve"> DA, </w:t>
      </w:r>
      <w:proofErr w:type="spellStart"/>
      <w:r w:rsidRPr="002C06EA">
        <w:rPr>
          <w:rFonts w:ascii="Book Antiqua" w:hAnsi="Book Antiqua"/>
          <w:sz w:val="24"/>
          <w:szCs w:val="24"/>
        </w:rPr>
        <w:t>Fradkin</w:t>
      </w:r>
      <w:proofErr w:type="spellEnd"/>
      <w:r w:rsidRPr="002C06EA">
        <w:rPr>
          <w:rFonts w:ascii="Book Antiqua" w:hAnsi="Book Antiqua"/>
          <w:sz w:val="24"/>
          <w:szCs w:val="24"/>
        </w:rPr>
        <w:t xml:space="preserve"> J, </w:t>
      </w:r>
      <w:proofErr w:type="spellStart"/>
      <w:r w:rsidRPr="002C06EA">
        <w:rPr>
          <w:rFonts w:ascii="Book Antiqua" w:hAnsi="Book Antiqua"/>
          <w:sz w:val="24"/>
          <w:szCs w:val="24"/>
        </w:rPr>
        <w:t>Kernan</w:t>
      </w:r>
      <w:proofErr w:type="spellEnd"/>
      <w:r w:rsidRPr="002C06EA">
        <w:rPr>
          <w:rFonts w:ascii="Book Antiqua" w:hAnsi="Book Antiqua"/>
          <w:sz w:val="24"/>
          <w:szCs w:val="24"/>
        </w:rPr>
        <w:t xml:space="preserve"> WN, Mathieu C, </w:t>
      </w:r>
      <w:proofErr w:type="spellStart"/>
      <w:r w:rsidRPr="002C06EA">
        <w:rPr>
          <w:rFonts w:ascii="Book Antiqua" w:hAnsi="Book Antiqua"/>
          <w:sz w:val="24"/>
          <w:szCs w:val="24"/>
        </w:rPr>
        <w:t>Mingrone</w:t>
      </w:r>
      <w:proofErr w:type="spellEnd"/>
      <w:r w:rsidRPr="002C06EA">
        <w:rPr>
          <w:rFonts w:ascii="Book Antiqua" w:hAnsi="Book Antiqua"/>
          <w:sz w:val="24"/>
          <w:szCs w:val="24"/>
        </w:rPr>
        <w:t xml:space="preserve"> G, </w:t>
      </w:r>
      <w:proofErr w:type="spellStart"/>
      <w:r w:rsidRPr="002C06EA">
        <w:rPr>
          <w:rFonts w:ascii="Book Antiqua" w:hAnsi="Book Antiqua"/>
          <w:sz w:val="24"/>
          <w:szCs w:val="24"/>
        </w:rPr>
        <w:t>Rossing</w:t>
      </w:r>
      <w:proofErr w:type="spellEnd"/>
      <w:r w:rsidRPr="002C06EA">
        <w:rPr>
          <w:rFonts w:ascii="Book Antiqua" w:hAnsi="Book Antiqua"/>
          <w:sz w:val="24"/>
          <w:szCs w:val="24"/>
        </w:rPr>
        <w:t xml:space="preserve"> P, </w:t>
      </w:r>
      <w:proofErr w:type="spellStart"/>
      <w:r w:rsidRPr="002C06EA">
        <w:rPr>
          <w:rFonts w:ascii="Book Antiqua" w:hAnsi="Book Antiqua"/>
          <w:sz w:val="24"/>
          <w:szCs w:val="24"/>
        </w:rPr>
        <w:t>Tsapas</w:t>
      </w:r>
      <w:proofErr w:type="spellEnd"/>
      <w:r w:rsidRPr="002C06EA">
        <w:rPr>
          <w:rFonts w:ascii="Book Antiqua" w:hAnsi="Book Antiqua"/>
          <w:sz w:val="24"/>
          <w:szCs w:val="24"/>
        </w:rPr>
        <w:t xml:space="preserve"> A, Wexler DJ, </w:t>
      </w:r>
      <w:proofErr w:type="spellStart"/>
      <w:r w:rsidRPr="002C06EA">
        <w:rPr>
          <w:rFonts w:ascii="Book Antiqua" w:hAnsi="Book Antiqua"/>
          <w:sz w:val="24"/>
          <w:szCs w:val="24"/>
        </w:rPr>
        <w:t>Buse</w:t>
      </w:r>
      <w:proofErr w:type="spellEnd"/>
      <w:r w:rsidRPr="002C06EA">
        <w:rPr>
          <w:rFonts w:ascii="Book Antiqua" w:hAnsi="Book Antiqua"/>
          <w:sz w:val="24"/>
          <w:szCs w:val="24"/>
        </w:rPr>
        <w:t xml:space="preserve"> JB. Management of Hyperglycemia in Type 2 Diabetes, 2018. A Consensus Report by the American Diabetes Association (ADA) and the European Association for the Study of Diabetes (EASD). </w:t>
      </w:r>
      <w:r w:rsidRPr="002C06EA">
        <w:rPr>
          <w:rFonts w:ascii="Book Antiqua" w:hAnsi="Book Antiqua"/>
          <w:i/>
          <w:sz w:val="24"/>
          <w:szCs w:val="24"/>
        </w:rPr>
        <w:t>Diabetes Care</w:t>
      </w:r>
      <w:r w:rsidRPr="002C06EA">
        <w:rPr>
          <w:rFonts w:ascii="Book Antiqua" w:hAnsi="Book Antiqua"/>
          <w:sz w:val="24"/>
          <w:szCs w:val="24"/>
        </w:rPr>
        <w:t xml:space="preserve"> 2018; </w:t>
      </w:r>
      <w:r w:rsidRPr="002C06EA">
        <w:rPr>
          <w:rFonts w:ascii="Book Antiqua" w:hAnsi="Book Antiqua"/>
          <w:b/>
          <w:sz w:val="24"/>
          <w:szCs w:val="24"/>
        </w:rPr>
        <w:t>41</w:t>
      </w:r>
      <w:r w:rsidRPr="002C06EA">
        <w:rPr>
          <w:rFonts w:ascii="Book Antiqua" w:hAnsi="Book Antiqua"/>
          <w:sz w:val="24"/>
          <w:szCs w:val="24"/>
        </w:rPr>
        <w:t>: 2669-2701 [PMID: 30291106 DOI: 10.2337/dci18-0033]</w:t>
      </w:r>
    </w:p>
    <w:p w14:paraId="385FD427" w14:textId="77777777" w:rsidR="0025145D" w:rsidRPr="002C06EA" w:rsidRDefault="0025145D" w:rsidP="00652996">
      <w:pPr>
        <w:spacing w:after="0" w:line="360" w:lineRule="auto"/>
        <w:jc w:val="both"/>
        <w:rPr>
          <w:rFonts w:ascii="Book Antiqua" w:hAnsi="Book Antiqua"/>
          <w:sz w:val="24"/>
          <w:szCs w:val="24"/>
        </w:rPr>
      </w:pPr>
      <w:r w:rsidRPr="002C06EA">
        <w:rPr>
          <w:rFonts w:ascii="Book Antiqua" w:hAnsi="Book Antiqua"/>
          <w:sz w:val="24"/>
          <w:szCs w:val="24"/>
        </w:rPr>
        <w:t xml:space="preserve">4 </w:t>
      </w:r>
      <w:r w:rsidRPr="002C06EA">
        <w:rPr>
          <w:rFonts w:ascii="Book Antiqua" w:hAnsi="Book Antiqua"/>
          <w:b/>
          <w:sz w:val="24"/>
          <w:szCs w:val="24"/>
        </w:rPr>
        <w:t>Taylor KS</w:t>
      </w:r>
      <w:r w:rsidRPr="002C06EA">
        <w:rPr>
          <w:rFonts w:ascii="Book Antiqua" w:hAnsi="Book Antiqua"/>
          <w:sz w:val="24"/>
          <w:szCs w:val="24"/>
        </w:rPr>
        <w:t xml:space="preserve">, Heneghan CJ, Farmer AJ, Fuller AM, Adler AI, Aronson JK, Stevens RJ. All-cause and cardiovascular mortality in middle-aged people with type 2 diabetes compared with people without diabetes in a large U.K. primary care database. </w:t>
      </w:r>
      <w:r w:rsidRPr="002C06EA">
        <w:rPr>
          <w:rFonts w:ascii="Book Antiqua" w:hAnsi="Book Antiqua"/>
          <w:i/>
          <w:sz w:val="24"/>
          <w:szCs w:val="24"/>
        </w:rPr>
        <w:t>Diabetes Care</w:t>
      </w:r>
      <w:r w:rsidRPr="002C06EA">
        <w:rPr>
          <w:rFonts w:ascii="Book Antiqua" w:hAnsi="Book Antiqua"/>
          <w:sz w:val="24"/>
          <w:szCs w:val="24"/>
        </w:rPr>
        <w:t xml:space="preserve"> 2013; </w:t>
      </w:r>
      <w:r w:rsidRPr="002C06EA">
        <w:rPr>
          <w:rFonts w:ascii="Book Antiqua" w:hAnsi="Book Antiqua"/>
          <w:b/>
          <w:sz w:val="24"/>
          <w:szCs w:val="24"/>
        </w:rPr>
        <w:t>36</w:t>
      </w:r>
      <w:r w:rsidRPr="002C06EA">
        <w:rPr>
          <w:rFonts w:ascii="Book Antiqua" w:hAnsi="Book Antiqua"/>
          <w:sz w:val="24"/>
          <w:szCs w:val="24"/>
        </w:rPr>
        <w:t>: 2366-2371 [PMID: 23435157 DOI: 10.2337/dc12-1513]</w:t>
      </w:r>
    </w:p>
    <w:p w14:paraId="4F5AA4D9" w14:textId="77777777" w:rsidR="0025145D" w:rsidRPr="002C06EA" w:rsidRDefault="0025145D" w:rsidP="00652996">
      <w:pPr>
        <w:spacing w:after="0" w:line="360" w:lineRule="auto"/>
        <w:jc w:val="both"/>
        <w:rPr>
          <w:rFonts w:ascii="Book Antiqua" w:hAnsi="Book Antiqua"/>
          <w:sz w:val="24"/>
          <w:szCs w:val="24"/>
        </w:rPr>
      </w:pPr>
      <w:r w:rsidRPr="002C06EA">
        <w:rPr>
          <w:rFonts w:ascii="Book Antiqua" w:hAnsi="Book Antiqua"/>
          <w:sz w:val="24"/>
          <w:szCs w:val="24"/>
        </w:rPr>
        <w:t xml:space="preserve">5 </w:t>
      </w:r>
      <w:r w:rsidRPr="002C06EA">
        <w:rPr>
          <w:rFonts w:ascii="Book Antiqua" w:hAnsi="Book Antiqua"/>
          <w:b/>
          <w:sz w:val="24"/>
          <w:szCs w:val="24"/>
        </w:rPr>
        <w:t>Saito I</w:t>
      </w:r>
      <w:r w:rsidRPr="002C06EA">
        <w:rPr>
          <w:rFonts w:ascii="Book Antiqua" w:hAnsi="Book Antiqua"/>
          <w:sz w:val="24"/>
          <w:szCs w:val="24"/>
        </w:rPr>
        <w:t xml:space="preserve">, Folsom AR, </w:t>
      </w:r>
      <w:proofErr w:type="spellStart"/>
      <w:r w:rsidRPr="002C06EA">
        <w:rPr>
          <w:rFonts w:ascii="Book Antiqua" w:hAnsi="Book Antiqua"/>
          <w:sz w:val="24"/>
          <w:szCs w:val="24"/>
        </w:rPr>
        <w:t>Brancati</w:t>
      </w:r>
      <w:proofErr w:type="spellEnd"/>
      <w:r w:rsidRPr="002C06EA">
        <w:rPr>
          <w:rFonts w:ascii="Book Antiqua" w:hAnsi="Book Antiqua"/>
          <w:sz w:val="24"/>
          <w:szCs w:val="24"/>
        </w:rPr>
        <w:t xml:space="preserve"> FL, Duncan BB, Chambless LE, McGovern PG. Nontraditional risk factors for coronary heart disease incidence among persons with diabetes: the Atherosclerosis Risk in Communities (ARIC) Study. </w:t>
      </w:r>
      <w:r w:rsidRPr="002C06EA">
        <w:rPr>
          <w:rFonts w:ascii="Book Antiqua" w:hAnsi="Book Antiqua"/>
          <w:i/>
          <w:sz w:val="24"/>
          <w:szCs w:val="24"/>
        </w:rPr>
        <w:t>Ann Intern Med</w:t>
      </w:r>
      <w:r w:rsidRPr="002C06EA">
        <w:rPr>
          <w:rFonts w:ascii="Book Antiqua" w:hAnsi="Book Antiqua"/>
          <w:sz w:val="24"/>
          <w:szCs w:val="24"/>
        </w:rPr>
        <w:t xml:space="preserve"> 2000; </w:t>
      </w:r>
      <w:r w:rsidRPr="002C06EA">
        <w:rPr>
          <w:rFonts w:ascii="Book Antiqua" w:hAnsi="Book Antiqua"/>
          <w:b/>
          <w:sz w:val="24"/>
          <w:szCs w:val="24"/>
        </w:rPr>
        <w:t>133</w:t>
      </w:r>
      <w:r w:rsidRPr="002C06EA">
        <w:rPr>
          <w:rFonts w:ascii="Book Antiqua" w:hAnsi="Book Antiqua"/>
          <w:sz w:val="24"/>
          <w:szCs w:val="24"/>
        </w:rPr>
        <w:t>: 81-91 [PMID: 10896647 DOI: 10.7326/0003-4819-133-2-200007180-00007]</w:t>
      </w:r>
    </w:p>
    <w:p w14:paraId="6372FA03" w14:textId="218BF6BD" w:rsidR="0025145D" w:rsidRPr="002C06EA" w:rsidRDefault="0025145D" w:rsidP="00652996">
      <w:pPr>
        <w:spacing w:after="0" w:line="360" w:lineRule="auto"/>
        <w:jc w:val="both"/>
        <w:rPr>
          <w:rFonts w:ascii="Book Antiqua" w:hAnsi="Book Antiqua"/>
          <w:sz w:val="24"/>
          <w:szCs w:val="24"/>
        </w:rPr>
      </w:pPr>
      <w:r w:rsidRPr="002C06EA">
        <w:rPr>
          <w:rFonts w:ascii="Book Antiqua" w:hAnsi="Book Antiqua"/>
          <w:sz w:val="24"/>
          <w:szCs w:val="24"/>
        </w:rPr>
        <w:t xml:space="preserve">6 </w:t>
      </w:r>
      <w:r w:rsidRPr="002C06EA">
        <w:rPr>
          <w:rFonts w:ascii="Book Antiqua" w:hAnsi="Book Antiqua"/>
          <w:b/>
          <w:sz w:val="24"/>
          <w:szCs w:val="24"/>
        </w:rPr>
        <w:t>Cholesterol Treatment Trialists' (CTT) Collaboration</w:t>
      </w:r>
      <w:r w:rsidRPr="002C06EA">
        <w:rPr>
          <w:rFonts w:ascii="Book Antiqua" w:hAnsi="Book Antiqua"/>
          <w:sz w:val="24"/>
          <w:szCs w:val="24"/>
        </w:rPr>
        <w:t xml:space="preserve">, Fulcher J, O'Connell R, </w:t>
      </w:r>
      <w:proofErr w:type="spellStart"/>
      <w:r w:rsidRPr="002C06EA">
        <w:rPr>
          <w:rFonts w:ascii="Book Antiqua" w:hAnsi="Book Antiqua"/>
          <w:sz w:val="24"/>
          <w:szCs w:val="24"/>
        </w:rPr>
        <w:t>Voysey</w:t>
      </w:r>
      <w:proofErr w:type="spellEnd"/>
      <w:r w:rsidRPr="002C06EA">
        <w:rPr>
          <w:rFonts w:ascii="Book Antiqua" w:hAnsi="Book Antiqua"/>
          <w:sz w:val="24"/>
          <w:szCs w:val="24"/>
        </w:rPr>
        <w:t xml:space="preserve"> M, </w:t>
      </w:r>
      <w:proofErr w:type="spellStart"/>
      <w:r w:rsidRPr="002C06EA">
        <w:rPr>
          <w:rFonts w:ascii="Book Antiqua" w:hAnsi="Book Antiqua"/>
          <w:sz w:val="24"/>
          <w:szCs w:val="24"/>
        </w:rPr>
        <w:t>Emberson</w:t>
      </w:r>
      <w:proofErr w:type="spellEnd"/>
      <w:r w:rsidRPr="002C06EA">
        <w:rPr>
          <w:rFonts w:ascii="Book Antiqua" w:hAnsi="Book Antiqua"/>
          <w:sz w:val="24"/>
          <w:szCs w:val="24"/>
        </w:rPr>
        <w:t xml:space="preserve"> J, Blackwell L, </w:t>
      </w:r>
      <w:proofErr w:type="spellStart"/>
      <w:r w:rsidRPr="002C06EA">
        <w:rPr>
          <w:rFonts w:ascii="Book Antiqua" w:hAnsi="Book Antiqua"/>
          <w:sz w:val="24"/>
          <w:szCs w:val="24"/>
        </w:rPr>
        <w:t>Mihaylova</w:t>
      </w:r>
      <w:proofErr w:type="spellEnd"/>
      <w:r w:rsidRPr="002C06EA">
        <w:rPr>
          <w:rFonts w:ascii="Book Antiqua" w:hAnsi="Book Antiqua"/>
          <w:sz w:val="24"/>
          <w:szCs w:val="24"/>
        </w:rPr>
        <w:t xml:space="preserve"> B, </w:t>
      </w:r>
      <w:proofErr w:type="spellStart"/>
      <w:r w:rsidRPr="002C06EA">
        <w:rPr>
          <w:rFonts w:ascii="Book Antiqua" w:hAnsi="Book Antiqua"/>
          <w:sz w:val="24"/>
          <w:szCs w:val="24"/>
        </w:rPr>
        <w:t>Simes</w:t>
      </w:r>
      <w:proofErr w:type="spellEnd"/>
      <w:r w:rsidRPr="002C06EA">
        <w:rPr>
          <w:rFonts w:ascii="Book Antiqua" w:hAnsi="Book Antiqua"/>
          <w:sz w:val="24"/>
          <w:szCs w:val="24"/>
        </w:rPr>
        <w:t xml:space="preserve"> J, Collins R, Kirby A, Colhoun H, </w:t>
      </w:r>
      <w:proofErr w:type="spellStart"/>
      <w:r w:rsidRPr="002C06EA">
        <w:rPr>
          <w:rFonts w:ascii="Book Antiqua" w:hAnsi="Book Antiqua"/>
          <w:sz w:val="24"/>
          <w:szCs w:val="24"/>
        </w:rPr>
        <w:t>Braunwald</w:t>
      </w:r>
      <w:proofErr w:type="spellEnd"/>
      <w:r w:rsidRPr="002C06EA">
        <w:rPr>
          <w:rFonts w:ascii="Book Antiqua" w:hAnsi="Book Antiqua"/>
          <w:sz w:val="24"/>
          <w:szCs w:val="24"/>
        </w:rPr>
        <w:t xml:space="preserve"> E, La Rosa J, Pedersen TR, Tonkin A, Davis B, Sleight P, </w:t>
      </w:r>
      <w:proofErr w:type="spellStart"/>
      <w:r w:rsidRPr="002C06EA">
        <w:rPr>
          <w:rFonts w:ascii="Book Antiqua" w:hAnsi="Book Antiqua"/>
          <w:sz w:val="24"/>
          <w:szCs w:val="24"/>
        </w:rPr>
        <w:t>Franzosi</w:t>
      </w:r>
      <w:proofErr w:type="spellEnd"/>
      <w:r w:rsidRPr="002C06EA">
        <w:rPr>
          <w:rFonts w:ascii="Book Antiqua" w:hAnsi="Book Antiqua"/>
          <w:sz w:val="24"/>
          <w:szCs w:val="24"/>
        </w:rPr>
        <w:t xml:space="preserve"> MG, Baigent C, Keech A. Efficacy and safety of LDL-lowering therapy among men and women: meta-analysis of individual data from 174,000 participants in 27 </w:t>
      </w:r>
      <w:proofErr w:type="spellStart"/>
      <w:r w:rsidRPr="002C06EA">
        <w:rPr>
          <w:rFonts w:ascii="Book Antiqua" w:hAnsi="Book Antiqua"/>
          <w:sz w:val="24"/>
          <w:szCs w:val="24"/>
        </w:rPr>
        <w:t>randomised</w:t>
      </w:r>
      <w:proofErr w:type="spellEnd"/>
      <w:r w:rsidRPr="002C06EA">
        <w:rPr>
          <w:rFonts w:ascii="Book Antiqua" w:hAnsi="Book Antiqua"/>
          <w:sz w:val="24"/>
          <w:szCs w:val="24"/>
        </w:rPr>
        <w:t xml:space="preserve"> trials. </w:t>
      </w:r>
      <w:r w:rsidRPr="002C06EA">
        <w:rPr>
          <w:rFonts w:ascii="Book Antiqua" w:hAnsi="Book Antiqua"/>
          <w:i/>
          <w:sz w:val="24"/>
          <w:szCs w:val="24"/>
        </w:rPr>
        <w:t>Lancet</w:t>
      </w:r>
      <w:r w:rsidRPr="002C06EA">
        <w:rPr>
          <w:rFonts w:ascii="Book Antiqua" w:hAnsi="Book Antiqua"/>
          <w:sz w:val="24"/>
          <w:szCs w:val="24"/>
        </w:rPr>
        <w:t xml:space="preserve"> 2015; </w:t>
      </w:r>
      <w:r w:rsidRPr="002C06EA">
        <w:rPr>
          <w:rFonts w:ascii="Book Antiqua" w:hAnsi="Book Antiqua"/>
          <w:b/>
          <w:sz w:val="24"/>
          <w:szCs w:val="24"/>
        </w:rPr>
        <w:t>385</w:t>
      </w:r>
      <w:r w:rsidRPr="002C06EA">
        <w:rPr>
          <w:rFonts w:ascii="Book Antiqua" w:hAnsi="Book Antiqua"/>
          <w:sz w:val="24"/>
          <w:szCs w:val="24"/>
        </w:rPr>
        <w:t>: 1397-1405 [PMID: 25579834 DOI: 10.1016/S0140-6736(14)61368-4]</w:t>
      </w:r>
    </w:p>
    <w:p w14:paraId="4CEE357B" w14:textId="11856C75" w:rsidR="0025145D" w:rsidRPr="002C06EA" w:rsidRDefault="0025145D" w:rsidP="00652996">
      <w:pPr>
        <w:spacing w:after="0" w:line="360" w:lineRule="auto"/>
        <w:jc w:val="both"/>
        <w:rPr>
          <w:rFonts w:ascii="Book Antiqua" w:hAnsi="Book Antiqua"/>
          <w:sz w:val="24"/>
          <w:szCs w:val="24"/>
        </w:rPr>
      </w:pPr>
      <w:r w:rsidRPr="002C06EA">
        <w:rPr>
          <w:rFonts w:ascii="Book Antiqua" w:hAnsi="Book Antiqua"/>
          <w:sz w:val="24"/>
          <w:szCs w:val="24"/>
        </w:rPr>
        <w:t xml:space="preserve">7 </w:t>
      </w:r>
      <w:r w:rsidRPr="002C06EA">
        <w:rPr>
          <w:rFonts w:ascii="Book Antiqua" w:hAnsi="Book Antiqua"/>
          <w:b/>
          <w:sz w:val="24"/>
          <w:szCs w:val="24"/>
        </w:rPr>
        <w:t>Antithrombotic Trialists' (ATT) Collaboration</w:t>
      </w:r>
      <w:r w:rsidRPr="002C06EA">
        <w:rPr>
          <w:rFonts w:ascii="Book Antiqua" w:hAnsi="Book Antiqua"/>
          <w:sz w:val="24"/>
          <w:szCs w:val="24"/>
        </w:rPr>
        <w:t xml:space="preserve">, Baigent C, Blackwell L, Collins R, </w:t>
      </w:r>
      <w:proofErr w:type="spellStart"/>
      <w:r w:rsidRPr="002C06EA">
        <w:rPr>
          <w:rFonts w:ascii="Book Antiqua" w:hAnsi="Book Antiqua"/>
          <w:sz w:val="24"/>
          <w:szCs w:val="24"/>
        </w:rPr>
        <w:t>Emberson</w:t>
      </w:r>
      <w:proofErr w:type="spellEnd"/>
      <w:r w:rsidRPr="002C06EA">
        <w:rPr>
          <w:rFonts w:ascii="Book Antiqua" w:hAnsi="Book Antiqua"/>
          <w:sz w:val="24"/>
          <w:szCs w:val="24"/>
        </w:rPr>
        <w:t xml:space="preserve"> J, Godwin J, </w:t>
      </w:r>
      <w:proofErr w:type="spellStart"/>
      <w:r w:rsidRPr="002C06EA">
        <w:rPr>
          <w:rFonts w:ascii="Book Antiqua" w:hAnsi="Book Antiqua"/>
          <w:sz w:val="24"/>
          <w:szCs w:val="24"/>
        </w:rPr>
        <w:t>Peto</w:t>
      </w:r>
      <w:proofErr w:type="spellEnd"/>
      <w:r w:rsidRPr="002C06EA">
        <w:rPr>
          <w:rFonts w:ascii="Book Antiqua" w:hAnsi="Book Antiqua"/>
          <w:sz w:val="24"/>
          <w:szCs w:val="24"/>
        </w:rPr>
        <w:t xml:space="preserve"> R, </w:t>
      </w:r>
      <w:proofErr w:type="spellStart"/>
      <w:r w:rsidRPr="002C06EA">
        <w:rPr>
          <w:rFonts w:ascii="Book Antiqua" w:hAnsi="Book Antiqua"/>
          <w:sz w:val="24"/>
          <w:szCs w:val="24"/>
        </w:rPr>
        <w:t>Buring</w:t>
      </w:r>
      <w:proofErr w:type="spellEnd"/>
      <w:r w:rsidRPr="002C06EA">
        <w:rPr>
          <w:rFonts w:ascii="Book Antiqua" w:hAnsi="Book Antiqua"/>
          <w:sz w:val="24"/>
          <w:szCs w:val="24"/>
        </w:rPr>
        <w:t xml:space="preserve"> J, </w:t>
      </w:r>
      <w:proofErr w:type="spellStart"/>
      <w:r w:rsidRPr="002C06EA">
        <w:rPr>
          <w:rFonts w:ascii="Book Antiqua" w:hAnsi="Book Antiqua"/>
          <w:sz w:val="24"/>
          <w:szCs w:val="24"/>
        </w:rPr>
        <w:t>Hennekens</w:t>
      </w:r>
      <w:proofErr w:type="spellEnd"/>
      <w:r w:rsidRPr="002C06EA">
        <w:rPr>
          <w:rFonts w:ascii="Book Antiqua" w:hAnsi="Book Antiqua"/>
          <w:sz w:val="24"/>
          <w:szCs w:val="24"/>
        </w:rPr>
        <w:t xml:space="preserve"> C, Kearney P, Meade T, </w:t>
      </w:r>
      <w:proofErr w:type="spellStart"/>
      <w:r w:rsidRPr="002C06EA">
        <w:rPr>
          <w:rFonts w:ascii="Book Antiqua" w:hAnsi="Book Antiqua"/>
          <w:sz w:val="24"/>
          <w:szCs w:val="24"/>
        </w:rPr>
        <w:t>Patrono</w:t>
      </w:r>
      <w:proofErr w:type="spellEnd"/>
      <w:r w:rsidRPr="002C06EA">
        <w:rPr>
          <w:rFonts w:ascii="Book Antiqua" w:hAnsi="Book Antiqua"/>
          <w:sz w:val="24"/>
          <w:szCs w:val="24"/>
        </w:rPr>
        <w:t xml:space="preserve"> C, </w:t>
      </w:r>
      <w:proofErr w:type="spellStart"/>
      <w:r w:rsidRPr="002C06EA">
        <w:rPr>
          <w:rFonts w:ascii="Book Antiqua" w:hAnsi="Book Antiqua"/>
          <w:sz w:val="24"/>
          <w:szCs w:val="24"/>
        </w:rPr>
        <w:t>Roncaglioni</w:t>
      </w:r>
      <w:proofErr w:type="spellEnd"/>
      <w:r w:rsidRPr="002C06EA">
        <w:rPr>
          <w:rFonts w:ascii="Book Antiqua" w:hAnsi="Book Antiqua"/>
          <w:sz w:val="24"/>
          <w:szCs w:val="24"/>
        </w:rPr>
        <w:t xml:space="preserve"> MC, </w:t>
      </w:r>
      <w:proofErr w:type="spellStart"/>
      <w:r w:rsidRPr="002C06EA">
        <w:rPr>
          <w:rFonts w:ascii="Book Antiqua" w:hAnsi="Book Antiqua"/>
          <w:sz w:val="24"/>
          <w:szCs w:val="24"/>
        </w:rPr>
        <w:t>Zanchetti</w:t>
      </w:r>
      <w:proofErr w:type="spellEnd"/>
      <w:r w:rsidRPr="002C06EA">
        <w:rPr>
          <w:rFonts w:ascii="Book Antiqua" w:hAnsi="Book Antiqua"/>
          <w:sz w:val="24"/>
          <w:szCs w:val="24"/>
        </w:rPr>
        <w:t xml:space="preserve"> A. Aspirin in the primary and secondary prevention of vascular disease: collaborative meta-analysis of individual participant data from </w:t>
      </w:r>
      <w:proofErr w:type="spellStart"/>
      <w:r w:rsidRPr="002C06EA">
        <w:rPr>
          <w:rFonts w:ascii="Book Antiqua" w:hAnsi="Book Antiqua"/>
          <w:sz w:val="24"/>
          <w:szCs w:val="24"/>
        </w:rPr>
        <w:t>randomised</w:t>
      </w:r>
      <w:proofErr w:type="spellEnd"/>
      <w:r w:rsidRPr="002C06EA">
        <w:rPr>
          <w:rFonts w:ascii="Book Antiqua" w:hAnsi="Book Antiqua"/>
          <w:sz w:val="24"/>
          <w:szCs w:val="24"/>
        </w:rPr>
        <w:t xml:space="preserve"> trials. </w:t>
      </w:r>
      <w:r w:rsidRPr="002C06EA">
        <w:rPr>
          <w:rFonts w:ascii="Book Antiqua" w:hAnsi="Book Antiqua"/>
          <w:i/>
          <w:sz w:val="24"/>
          <w:szCs w:val="24"/>
        </w:rPr>
        <w:t>Lancet</w:t>
      </w:r>
      <w:r w:rsidRPr="002C06EA">
        <w:rPr>
          <w:rFonts w:ascii="Book Antiqua" w:hAnsi="Book Antiqua"/>
          <w:sz w:val="24"/>
          <w:szCs w:val="24"/>
        </w:rPr>
        <w:t xml:space="preserve"> 2009; </w:t>
      </w:r>
      <w:r w:rsidRPr="002C06EA">
        <w:rPr>
          <w:rFonts w:ascii="Book Antiqua" w:hAnsi="Book Antiqua"/>
          <w:b/>
          <w:sz w:val="24"/>
          <w:szCs w:val="24"/>
        </w:rPr>
        <w:t>373</w:t>
      </w:r>
      <w:r w:rsidRPr="002C06EA">
        <w:rPr>
          <w:rFonts w:ascii="Book Antiqua" w:hAnsi="Book Antiqua"/>
          <w:sz w:val="24"/>
          <w:szCs w:val="24"/>
        </w:rPr>
        <w:t>: 1849-1860 [PMID: 19482214 DOI: 10.1016/S0140-6736(09)60503-1]</w:t>
      </w:r>
    </w:p>
    <w:p w14:paraId="69869B34" w14:textId="469E7608" w:rsidR="0025145D" w:rsidRPr="002C06EA" w:rsidRDefault="0025145D" w:rsidP="00652996">
      <w:pPr>
        <w:spacing w:after="0" w:line="360" w:lineRule="auto"/>
        <w:jc w:val="both"/>
        <w:rPr>
          <w:rFonts w:ascii="Book Antiqua" w:hAnsi="Book Antiqua"/>
          <w:sz w:val="24"/>
          <w:szCs w:val="24"/>
        </w:rPr>
      </w:pPr>
      <w:r w:rsidRPr="002C06EA">
        <w:rPr>
          <w:rFonts w:ascii="Book Antiqua" w:hAnsi="Book Antiqua"/>
          <w:sz w:val="24"/>
          <w:szCs w:val="24"/>
        </w:rPr>
        <w:t xml:space="preserve">8 </w:t>
      </w:r>
      <w:r w:rsidRPr="002C06EA">
        <w:rPr>
          <w:rFonts w:ascii="Book Antiqua" w:hAnsi="Book Antiqua"/>
          <w:b/>
          <w:sz w:val="24"/>
          <w:szCs w:val="24"/>
        </w:rPr>
        <w:t>ASCEND Study Collaborative Group</w:t>
      </w:r>
      <w:r w:rsidRPr="002C06EA">
        <w:rPr>
          <w:rFonts w:ascii="Book Antiqua" w:hAnsi="Book Antiqua"/>
          <w:sz w:val="24"/>
          <w:szCs w:val="24"/>
        </w:rPr>
        <w:t xml:space="preserve">, Bowman L, </w:t>
      </w:r>
      <w:proofErr w:type="spellStart"/>
      <w:r w:rsidRPr="002C06EA">
        <w:rPr>
          <w:rFonts w:ascii="Book Antiqua" w:hAnsi="Book Antiqua"/>
          <w:sz w:val="24"/>
          <w:szCs w:val="24"/>
        </w:rPr>
        <w:t>Mafham</w:t>
      </w:r>
      <w:proofErr w:type="spellEnd"/>
      <w:r w:rsidRPr="002C06EA">
        <w:rPr>
          <w:rFonts w:ascii="Book Antiqua" w:hAnsi="Book Antiqua"/>
          <w:sz w:val="24"/>
          <w:szCs w:val="24"/>
        </w:rPr>
        <w:t xml:space="preserve"> M, </w:t>
      </w:r>
      <w:proofErr w:type="spellStart"/>
      <w:r w:rsidRPr="002C06EA">
        <w:rPr>
          <w:rFonts w:ascii="Book Antiqua" w:hAnsi="Book Antiqua"/>
          <w:sz w:val="24"/>
          <w:szCs w:val="24"/>
        </w:rPr>
        <w:t>Wallendszus</w:t>
      </w:r>
      <w:proofErr w:type="spellEnd"/>
      <w:r w:rsidRPr="002C06EA">
        <w:rPr>
          <w:rFonts w:ascii="Book Antiqua" w:hAnsi="Book Antiqua"/>
          <w:sz w:val="24"/>
          <w:szCs w:val="24"/>
        </w:rPr>
        <w:t xml:space="preserve"> K, Stevens W, Buck G, Barton J, Murphy K, Aung T, Haynes R, Cox J, </w:t>
      </w:r>
      <w:proofErr w:type="spellStart"/>
      <w:r w:rsidRPr="002C06EA">
        <w:rPr>
          <w:rFonts w:ascii="Book Antiqua" w:hAnsi="Book Antiqua"/>
          <w:sz w:val="24"/>
          <w:szCs w:val="24"/>
        </w:rPr>
        <w:t>Murawska</w:t>
      </w:r>
      <w:proofErr w:type="spellEnd"/>
      <w:r w:rsidRPr="002C06EA">
        <w:rPr>
          <w:rFonts w:ascii="Book Antiqua" w:hAnsi="Book Antiqua"/>
          <w:sz w:val="24"/>
          <w:szCs w:val="24"/>
        </w:rPr>
        <w:t xml:space="preserve"> A, Young A, Lay M, Chen F, Sammons E, Waters E, Adler A, </w:t>
      </w:r>
      <w:proofErr w:type="spellStart"/>
      <w:r w:rsidRPr="002C06EA">
        <w:rPr>
          <w:rFonts w:ascii="Book Antiqua" w:hAnsi="Book Antiqua"/>
          <w:sz w:val="24"/>
          <w:szCs w:val="24"/>
        </w:rPr>
        <w:t>Bodansky</w:t>
      </w:r>
      <w:proofErr w:type="spellEnd"/>
      <w:r w:rsidRPr="002C06EA">
        <w:rPr>
          <w:rFonts w:ascii="Book Antiqua" w:hAnsi="Book Antiqua"/>
          <w:sz w:val="24"/>
          <w:szCs w:val="24"/>
        </w:rPr>
        <w:t xml:space="preserve"> J, Farmer A, McPherson R, Neil A, Simpson D, </w:t>
      </w:r>
      <w:proofErr w:type="spellStart"/>
      <w:r w:rsidRPr="002C06EA">
        <w:rPr>
          <w:rFonts w:ascii="Book Antiqua" w:hAnsi="Book Antiqua"/>
          <w:sz w:val="24"/>
          <w:szCs w:val="24"/>
        </w:rPr>
        <w:t>Peto</w:t>
      </w:r>
      <w:proofErr w:type="spellEnd"/>
      <w:r w:rsidRPr="002C06EA">
        <w:rPr>
          <w:rFonts w:ascii="Book Antiqua" w:hAnsi="Book Antiqua"/>
          <w:sz w:val="24"/>
          <w:szCs w:val="24"/>
        </w:rPr>
        <w:t xml:space="preserve"> R, Baigent C, Collins R, Parish S, Armitage J. Effects of Aspirin for Primary Prevention in Persons with Diabetes Mellitus. </w:t>
      </w:r>
      <w:r w:rsidRPr="002C06EA">
        <w:rPr>
          <w:rFonts w:ascii="Book Antiqua" w:hAnsi="Book Antiqua"/>
          <w:i/>
          <w:sz w:val="24"/>
          <w:szCs w:val="24"/>
        </w:rPr>
        <w:t xml:space="preserve">N </w:t>
      </w:r>
      <w:proofErr w:type="spellStart"/>
      <w:r w:rsidRPr="002C06EA">
        <w:rPr>
          <w:rFonts w:ascii="Book Antiqua" w:hAnsi="Book Antiqua"/>
          <w:i/>
          <w:sz w:val="24"/>
          <w:szCs w:val="24"/>
        </w:rPr>
        <w:t>Engl</w:t>
      </w:r>
      <w:proofErr w:type="spellEnd"/>
      <w:r w:rsidRPr="002C06EA">
        <w:rPr>
          <w:rFonts w:ascii="Book Antiqua" w:hAnsi="Book Antiqua"/>
          <w:i/>
          <w:sz w:val="24"/>
          <w:szCs w:val="24"/>
        </w:rPr>
        <w:t xml:space="preserve"> J Med</w:t>
      </w:r>
      <w:r w:rsidRPr="002C06EA">
        <w:rPr>
          <w:rFonts w:ascii="Book Antiqua" w:hAnsi="Book Antiqua"/>
          <w:sz w:val="24"/>
          <w:szCs w:val="24"/>
        </w:rPr>
        <w:t xml:space="preserve"> 2018; </w:t>
      </w:r>
      <w:r w:rsidRPr="002C06EA">
        <w:rPr>
          <w:rFonts w:ascii="Book Antiqua" w:hAnsi="Book Antiqua"/>
          <w:b/>
          <w:sz w:val="24"/>
          <w:szCs w:val="24"/>
        </w:rPr>
        <w:t>379</w:t>
      </w:r>
      <w:r w:rsidRPr="002C06EA">
        <w:rPr>
          <w:rFonts w:ascii="Book Antiqua" w:hAnsi="Book Antiqua"/>
          <w:sz w:val="24"/>
          <w:szCs w:val="24"/>
        </w:rPr>
        <w:t>: 1529-1539 [PMID: 30146931 DOI: 10.1056/NEJMoa1804988]</w:t>
      </w:r>
    </w:p>
    <w:p w14:paraId="6BFD0CD4" w14:textId="4822ED38" w:rsidR="0025145D" w:rsidRPr="002C06EA" w:rsidRDefault="0025145D" w:rsidP="00652996">
      <w:pPr>
        <w:spacing w:after="0" w:line="360" w:lineRule="auto"/>
        <w:jc w:val="both"/>
        <w:rPr>
          <w:rFonts w:ascii="Book Antiqua" w:hAnsi="Book Antiqua"/>
          <w:sz w:val="24"/>
          <w:szCs w:val="24"/>
        </w:rPr>
      </w:pPr>
      <w:r w:rsidRPr="002C06EA">
        <w:rPr>
          <w:rFonts w:ascii="Book Antiqua" w:hAnsi="Book Antiqua"/>
          <w:sz w:val="24"/>
          <w:szCs w:val="24"/>
        </w:rPr>
        <w:t xml:space="preserve">9 </w:t>
      </w:r>
      <w:r w:rsidRPr="002C06EA">
        <w:rPr>
          <w:rFonts w:ascii="Book Antiqua" w:hAnsi="Book Antiqua"/>
          <w:b/>
          <w:sz w:val="24"/>
          <w:szCs w:val="24"/>
        </w:rPr>
        <w:t>ACCORD Study Group</w:t>
      </w:r>
      <w:r w:rsidRPr="002C06EA">
        <w:rPr>
          <w:rFonts w:ascii="Book Antiqua" w:hAnsi="Book Antiqua"/>
          <w:sz w:val="24"/>
          <w:szCs w:val="24"/>
        </w:rPr>
        <w:t xml:space="preserve">, Cushman WC, Evans GW, Byington RP, Goff DC Jr, Grimm RH Jr, Cutler JA, Simons-Morton DG, Basile JN, Corson MA, </w:t>
      </w:r>
      <w:proofErr w:type="spellStart"/>
      <w:r w:rsidRPr="002C06EA">
        <w:rPr>
          <w:rFonts w:ascii="Book Antiqua" w:hAnsi="Book Antiqua"/>
          <w:sz w:val="24"/>
          <w:szCs w:val="24"/>
        </w:rPr>
        <w:t>Probstfield</w:t>
      </w:r>
      <w:proofErr w:type="spellEnd"/>
      <w:r w:rsidRPr="002C06EA">
        <w:rPr>
          <w:rFonts w:ascii="Book Antiqua" w:hAnsi="Book Antiqua"/>
          <w:sz w:val="24"/>
          <w:szCs w:val="24"/>
        </w:rPr>
        <w:t xml:space="preserve"> JL, Katz L, Peterson KA, </w:t>
      </w:r>
      <w:proofErr w:type="spellStart"/>
      <w:r w:rsidRPr="002C06EA">
        <w:rPr>
          <w:rFonts w:ascii="Book Antiqua" w:hAnsi="Book Antiqua"/>
          <w:sz w:val="24"/>
          <w:szCs w:val="24"/>
        </w:rPr>
        <w:t>Friedewald</w:t>
      </w:r>
      <w:proofErr w:type="spellEnd"/>
      <w:r w:rsidRPr="002C06EA">
        <w:rPr>
          <w:rFonts w:ascii="Book Antiqua" w:hAnsi="Book Antiqua"/>
          <w:sz w:val="24"/>
          <w:szCs w:val="24"/>
        </w:rPr>
        <w:t xml:space="preserve"> WT, </w:t>
      </w:r>
      <w:proofErr w:type="spellStart"/>
      <w:r w:rsidRPr="002C06EA">
        <w:rPr>
          <w:rFonts w:ascii="Book Antiqua" w:hAnsi="Book Antiqua"/>
          <w:sz w:val="24"/>
          <w:szCs w:val="24"/>
        </w:rPr>
        <w:t>Buse</w:t>
      </w:r>
      <w:proofErr w:type="spellEnd"/>
      <w:r w:rsidRPr="002C06EA">
        <w:rPr>
          <w:rFonts w:ascii="Book Antiqua" w:hAnsi="Book Antiqua"/>
          <w:sz w:val="24"/>
          <w:szCs w:val="24"/>
        </w:rPr>
        <w:t xml:space="preserve"> JB, Bigger JT, Gerstein HC, Ismail-</w:t>
      </w:r>
      <w:proofErr w:type="spellStart"/>
      <w:r w:rsidRPr="002C06EA">
        <w:rPr>
          <w:rFonts w:ascii="Book Antiqua" w:hAnsi="Book Antiqua"/>
          <w:sz w:val="24"/>
          <w:szCs w:val="24"/>
        </w:rPr>
        <w:t>Beigi</w:t>
      </w:r>
      <w:proofErr w:type="spellEnd"/>
      <w:r w:rsidRPr="002C06EA">
        <w:rPr>
          <w:rFonts w:ascii="Book Antiqua" w:hAnsi="Book Antiqua"/>
          <w:sz w:val="24"/>
          <w:szCs w:val="24"/>
        </w:rPr>
        <w:t xml:space="preserve"> F. Effects of intensive blood-pressure control in type 2 diabetes mellitus. </w:t>
      </w:r>
      <w:r w:rsidRPr="002C06EA">
        <w:rPr>
          <w:rFonts w:ascii="Book Antiqua" w:hAnsi="Book Antiqua"/>
          <w:i/>
          <w:sz w:val="24"/>
          <w:szCs w:val="24"/>
        </w:rPr>
        <w:t xml:space="preserve">N </w:t>
      </w:r>
      <w:proofErr w:type="spellStart"/>
      <w:r w:rsidRPr="002C06EA">
        <w:rPr>
          <w:rFonts w:ascii="Book Antiqua" w:hAnsi="Book Antiqua"/>
          <w:i/>
          <w:sz w:val="24"/>
          <w:szCs w:val="24"/>
        </w:rPr>
        <w:t>Engl</w:t>
      </w:r>
      <w:proofErr w:type="spellEnd"/>
      <w:r w:rsidRPr="002C06EA">
        <w:rPr>
          <w:rFonts w:ascii="Book Antiqua" w:hAnsi="Book Antiqua"/>
          <w:i/>
          <w:sz w:val="24"/>
          <w:szCs w:val="24"/>
        </w:rPr>
        <w:t xml:space="preserve"> J Med</w:t>
      </w:r>
      <w:r w:rsidRPr="002C06EA">
        <w:rPr>
          <w:rFonts w:ascii="Book Antiqua" w:hAnsi="Book Antiqua"/>
          <w:sz w:val="24"/>
          <w:szCs w:val="24"/>
        </w:rPr>
        <w:t xml:space="preserve"> 2010; </w:t>
      </w:r>
      <w:r w:rsidRPr="002C06EA">
        <w:rPr>
          <w:rFonts w:ascii="Book Antiqua" w:hAnsi="Book Antiqua"/>
          <w:b/>
          <w:sz w:val="24"/>
          <w:szCs w:val="24"/>
        </w:rPr>
        <w:t>362</w:t>
      </w:r>
      <w:r w:rsidRPr="002C06EA">
        <w:rPr>
          <w:rFonts w:ascii="Book Antiqua" w:hAnsi="Book Antiqua"/>
          <w:sz w:val="24"/>
          <w:szCs w:val="24"/>
        </w:rPr>
        <w:t>: 1575-1585 [PMID: 20228401 DOI: 10.1056/NEJMoa1001286]</w:t>
      </w:r>
    </w:p>
    <w:p w14:paraId="65E21347" w14:textId="5722863B" w:rsidR="0025145D" w:rsidRPr="002C06EA" w:rsidRDefault="0025145D" w:rsidP="00652996">
      <w:pPr>
        <w:spacing w:after="0" w:line="360" w:lineRule="auto"/>
        <w:jc w:val="both"/>
        <w:rPr>
          <w:rFonts w:ascii="Book Antiqua" w:hAnsi="Book Antiqua"/>
          <w:sz w:val="24"/>
          <w:szCs w:val="24"/>
        </w:rPr>
      </w:pPr>
      <w:r w:rsidRPr="002C06EA">
        <w:rPr>
          <w:rFonts w:ascii="Book Antiqua" w:hAnsi="Book Antiqua"/>
          <w:sz w:val="24"/>
          <w:szCs w:val="24"/>
        </w:rPr>
        <w:t xml:space="preserve">10 Intensive blood-glucose control with </w:t>
      </w:r>
      <w:proofErr w:type="spellStart"/>
      <w:r w:rsidRPr="002C06EA">
        <w:rPr>
          <w:rFonts w:ascii="Book Antiqua" w:hAnsi="Book Antiqua"/>
          <w:sz w:val="24"/>
          <w:szCs w:val="24"/>
        </w:rPr>
        <w:t>sulphonylureas</w:t>
      </w:r>
      <w:proofErr w:type="spellEnd"/>
      <w:r w:rsidRPr="002C06EA">
        <w:rPr>
          <w:rFonts w:ascii="Book Antiqua" w:hAnsi="Book Antiqua"/>
          <w:sz w:val="24"/>
          <w:szCs w:val="24"/>
        </w:rPr>
        <w:t xml:space="preserve"> or insulin compared with conventional treatment and risk of complications in patients with type 2 diabetes (UKPDS 33). UK Prospective Diabetes Study (UKPDS) Group. </w:t>
      </w:r>
      <w:r w:rsidRPr="002C06EA">
        <w:rPr>
          <w:rFonts w:ascii="Book Antiqua" w:hAnsi="Book Antiqua"/>
          <w:i/>
          <w:sz w:val="24"/>
          <w:szCs w:val="24"/>
        </w:rPr>
        <w:t>Lancet</w:t>
      </w:r>
      <w:r w:rsidRPr="002C06EA">
        <w:rPr>
          <w:rFonts w:ascii="Book Antiqua" w:hAnsi="Book Antiqua"/>
          <w:sz w:val="24"/>
          <w:szCs w:val="24"/>
        </w:rPr>
        <w:t xml:space="preserve"> 1998; </w:t>
      </w:r>
      <w:r w:rsidRPr="002C06EA">
        <w:rPr>
          <w:rFonts w:ascii="Book Antiqua" w:hAnsi="Book Antiqua"/>
          <w:b/>
          <w:sz w:val="24"/>
          <w:szCs w:val="24"/>
        </w:rPr>
        <w:t>352</w:t>
      </w:r>
      <w:r w:rsidRPr="002C06EA">
        <w:rPr>
          <w:rFonts w:ascii="Book Antiqua" w:hAnsi="Book Antiqua"/>
          <w:sz w:val="24"/>
          <w:szCs w:val="24"/>
        </w:rPr>
        <w:t>: 837-853 [PMID: 9742976 DOI: 10.1016/S0140-6736(98)07019-6]</w:t>
      </w:r>
    </w:p>
    <w:p w14:paraId="2D0A8B26" w14:textId="6284602C" w:rsidR="0025145D" w:rsidRPr="002C06EA" w:rsidRDefault="0025145D" w:rsidP="00652996">
      <w:pPr>
        <w:spacing w:after="0" w:line="360" w:lineRule="auto"/>
        <w:jc w:val="both"/>
        <w:rPr>
          <w:rFonts w:ascii="Book Antiqua" w:hAnsi="Book Antiqua"/>
          <w:sz w:val="24"/>
          <w:szCs w:val="24"/>
        </w:rPr>
      </w:pPr>
      <w:r w:rsidRPr="002C06EA">
        <w:rPr>
          <w:rFonts w:ascii="Book Antiqua" w:hAnsi="Book Antiqua"/>
          <w:sz w:val="24"/>
          <w:szCs w:val="24"/>
        </w:rPr>
        <w:t xml:space="preserve">11 </w:t>
      </w:r>
      <w:r w:rsidRPr="002C06EA">
        <w:rPr>
          <w:rFonts w:ascii="Book Antiqua" w:hAnsi="Book Antiqua"/>
          <w:b/>
          <w:sz w:val="24"/>
          <w:szCs w:val="24"/>
        </w:rPr>
        <w:t>Diabetes Control and Complications Trial Research Group</w:t>
      </w:r>
      <w:r w:rsidRPr="002C06EA">
        <w:rPr>
          <w:rFonts w:ascii="Book Antiqua" w:hAnsi="Book Antiqua"/>
          <w:sz w:val="24"/>
          <w:szCs w:val="24"/>
        </w:rPr>
        <w:t xml:space="preserve">, Nathan DM, </w:t>
      </w:r>
      <w:proofErr w:type="spellStart"/>
      <w:r w:rsidRPr="002C06EA">
        <w:rPr>
          <w:rFonts w:ascii="Book Antiqua" w:hAnsi="Book Antiqua"/>
          <w:sz w:val="24"/>
          <w:szCs w:val="24"/>
        </w:rPr>
        <w:t>Genuth</w:t>
      </w:r>
      <w:proofErr w:type="spellEnd"/>
      <w:r w:rsidRPr="002C06EA">
        <w:rPr>
          <w:rFonts w:ascii="Book Antiqua" w:hAnsi="Book Antiqua"/>
          <w:sz w:val="24"/>
          <w:szCs w:val="24"/>
        </w:rPr>
        <w:t xml:space="preserve"> S, </w:t>
      </w:r>
      <w:proofErr w:type="spellStart"/>
      <w:r w:rsidRPr="002C06EA">
        <w:rPr>
          <w:rFonts w:ascii="Book Antiqua" w:hAnsi="Book Antiqua"/>
          <w:sz w:val="24"/>
          <w:szCs w:val="24"/>
        </w:rPr>
        <w:t>Lachin</w:t>
      </w:r>
      <w:proofErr w:type="spellEnd"/>
      <w:r w:rsidRPr="002C06EA">
        <w:rPr>
          <w:rFonts w:ascii="Book Antiqua" w:hAnsi="Book Antiqua"/>
          <w:sz w:val="24"/>
          <w:szCs w:val="24"/>
        </w:rPr>
        <w:t xml:space="preserve"> J, Cleary P, </w:t>
      </w:r>
      <w:proofErr w:type="spellStart"/>
      <w:r w:rsidRPr="002C06EA">
        <w:rPr>
          <w:rFonts w:ascii="Book Antiqua" w:hAnsi="Book Antiqua"/>
          <w:sz w:val="24"/>
          <w:szCs w:val="24"/>
        </w:rPr>
        <w:t>Crofford</w:t>
      </w:r>
      <w:proofErr w:type="spellEnd"/>
      <w:r w:rsidRPr="002C06EA">
        <w:rPr>
          <w:rFonts w:ascii="Book Antiqua" w:hAnsi="Book Antiqua"/>
          <w:sz w:val="24"/>
          <w:szCs w:val="24"/>
        </w:rPr>
        <w:t xml:space="preserve"> O, Davis M, Rand L, Siebert C. The effect of intensive treatment of diabetes on the development and progression of long-term complications in insulin-dependent diabetes mellitus. </w:t>
      </w:r>
      <w:r w:rsidRPr="002C06EA">
        <w:rPr>
          <w:rFonts w:ascii="Book Antiqua" w:hAnsi="Book Antiqua"/>
          <w:i/>
          <w:sz w:val="24"/>
          <w:szCs w:val="24"/>
        </w:rPr>
        <w:t xml:space="preserve">N </w:t>
      </w:r>
      <w:proofErr w:type="spellStart"/>
      <w:r w:rsidRPr="002C06EA">
        <w:rPr>
          <w:rFonts w:ascii="Book Antiqua" w:hAnsi="Book Antiqua"/>
          <w:i/>
          <w:sz w:val="24"/>
          <w:szCs w:val="24"/>
        </w:rPr>
        <w:t>Engl</w:t>
      </w:r>
      <w:proofErr w:type="spellEnd"/>
      <w:r w:rsidRPr="002C06EA">
        <w:rPr>
          <w:rFonts w:ascii="Book Antiqua" w:hAnsi="Book Antiqua"/>
          <w:i/>
          <w:sz w:val="24"/>
          <w:szCs w:val="24"/>
        </w:rPr>
        <w:t xml:space="preserve"> J Med</w:t>
      </w:r>
      <w:r w:rsidRPr="002C06EA">
        <w:rPr>
          <w:rFonts w:ascii="Book Antiqua" w:hAnsi="Book Antiqua"/>
          <w:sz w:val="24"/>
          <w:szCs w:val="24"/>
        </w:rPr>
        <w:t xml:space="preserve"> 1993; </w:t>
      </w:r>
      <w:r w:rsidRPr="002C06EA">
        <w:rPr>
          <w:rFonts w:ascii="Book Antiqua" w:hAnsi="Book Antiqua"/>
          <w:b/>
          <w:sz w:val="24"/>
          <w:szCs w:val="24"/>
        </w:rPr>
        <w:t>329</w:t>
      </w:r>
      <w:r w:rsidRPr="002C06EA">
        <w:rPr>
          <w:rFonts w:ascii="Book Antiqua" w:hAnsi="Book Antiqua"/>
          <w:sz w:val="24"/>
          <w:szCs w:val="24"/>
        </w:rPr>
        <w:t>: 977-986 [PMID: 8366922 DOI: 10.1056/NEJM199309303291401]</w:t>
      </w:r>
    </w:p>
    <w:p w14:paraId="0888EA0E" w14:textId="0B6A508E" w:rsidR="0025145D" w:rsidRPr="002C06EA" w:rsidRDefault="0025145D" w:rsidP="00652996">
      <w:pPr>
        <w:spacing w:after="0" w:line="360" w:lineRule="auto"/>
        <w:jc w:val="both"/>
        <w:rPr>
          <w:rFonts w:ascii="Book Antiqua" w:hAnsi="Book Antiqua"/>
          <w:sz w:val="24"/>
          <w:szCs w:val="24"/>
        </w:rPr>
      </w:pPr>
      <w:r w:rsidRPr="002C06EA">
        <w:rPr>
          <w:rFonts w:ascii="Book Antiqua" w:hAnsi="Book Antiqua"/>
          <w:sz w:val="24"/>
          <w:szCs w:val="24"/>
        </w:rPr>
        <w:t xml:space="preserve">12 </w:t>
      </w:r>
      <w:r w:rsidRPr="002C06EA">
        <w:rPr>
          <w:rFonts w:ascii="Book Antiqua" w:hAnsi="Book Antiqua"/>
          <w:b/>
          <w:sz w:val="24"/>
          <w:szCs w:val="24"/>
        </w:rPr>
        <w:t>ACCORD Study Group</w:t>
      </w:r>
      <w:r w:rsidRPr="002C06EA">
        <w:rPr>
          <w:rFonts w:ascii="Book Antiqua" w:hAnsi="Book Antiqua"/>
          <w:sz w:val="24"/>
          <w:szCs w:val="24"/>
        </w:rPr>
        <w:t xml:space="preserve">, Ginsberg HN, Elam MB, Lovato LC, Crouse JR 3rd, Leiter LA, Linz P, </w:t>
      </w:r>
      <w:proofErr w:type="spellStart"/>
      <w:r w:rsidRPr="002C06EA">
        <w:rPr>
          <w:rFonts w:ascii="Book Antiqua" w:hAnsi="Book Antiqua"/>
          <w:sz w:val="24"/>
          <w:szCs w:val="24"/>
        </w:rPr>
        <w:t>Friedewald</w:t>
      </w:r>
      <w:proofErr w:type="spellEnd"/>
      <w:r w:rsidRPr="002C06EA">
        <w:rPr>
          <w:rFonts w:ascii="Book Antiqua" w:hAnsi="Book Antiqua"/>
          <w:sz w:val="24"/>
          <w:szCs w:val="24"/>
        </w:rPr>
        <w:t xml:space="preserve"> WT, </w:t>
      </w:r>
      <w:proofErr w:type="spellStart"/>
      <w:r w:rsidRPr="002C06EA">
        <w:rPr>
          <w:rFonts w:ascii="Book Antiqua" w:hAnsi="Book Antiqua"/>
          <w:sz w:val="24"/>
          <w:szCs w:val="24"/>
        </w:rPr>
        <w:t>Buse</w:t>
      </w:r>
      <w:proofErr w:type="spellEnd"/>
      <w:r w:rsidRPr="002C06EA">
        <w:rPr>
          <w:rFonts w:ascii="Book Antiqua" w:hAnsi="Book Antiqua"/>
          <w:sz w:val="24"/>
          <w:szCs w:val="24"/>
        </w:rPr>
        <w:t xml:space="preserve"> JB, Gerstein HC, </w:t>
      </w:r>
      <w:proofErr w:type="spellStart"/>
      <w:r w:rsidRPr="002C06EA">
        <w:rPr>
          <w:rFonts w:ascii="Book Antiqua" w:hAnsi="Book Antiqua"/>
          <w:sz w:val="24"/>
          <w:szCs w:val="24"/>
        </w:rPr>
        <w:t>Probstfield</w:t>
      </w:r>
      <w:proofErr w:type="spellEnd"/>
      <w:r w:rsidRPr="002C06EA">
        <w:rPr>
          <w:rFonts w:ascii="Book Antiqua" w:hAnsi="Book Antiqua"/>
          <w:sz w:val="24"/>
          <w:szCs w:val="24"/>
        </w:rPr>
        <w:t xml:space="preserve"> J, Grimm RH, Ismail-</w:t>
      </w:r>
      <w:proofErr w:type="spellStart"/>
      <w:r w:rsidRPr="002C06EA">
        <w:rPr>
          <w:rFonts w:ascii="Book Antiqua" w:hAnsi="Book Antiqua"/>
          <w:sz w:val="24"/>
          <w:szCs w:val="24"/>
        </w:rPr>
        <w:t>Beigi</w:t>
      </w:r>
      <w:proofErr w:type="spellEnd"/>
      <w:r w:rsidRPr="002C06EA">
        <w:rPr>
          <w:rFonts w:ascii="Book Antiqua" w:hAnsi="Book Antiqua"/>
          <w:sz w:val="24"/>
          <w:szCs w:val="24"/>
        </w:rPr>
        <w:t xml:space="preserve"> F, Bigger JT, Goff DC Jr, Cushman WC, Simons-Morton DG, Byington RP. Effects of combination lipid therapy in type 2 diabetes mellitus. </w:t>
      </w:r>
      <w:r w:rsidRPr="002C06EA">
        <w:rPr>
          <w:rFonts w:ascii="Book Antiqua" w:hAnsi="Book Antiqua"/>
          <w:i/>
          <w:sz w:val="24"/>
          <w:szCs w:val="24"/>
        </w:rPr>
        <w:t xml:space="preserve">N </w:t>
      </w:r>
      <w:proofErr w:type="spellStart"/>
      <w:r w:rsidRPr="002C06EA">
        <w:rPr>
          <w:rFonts w:ascii="Book Antiqua" w:hAnsi="Book Antiqua"/>
          <w:i/>
          <w:sz w:val="24"/>
          <w:szCs w:val="24"/>
        </w:rPr>
        <w:t>Engl</w:t>
      </w:r>
      <w:proofErr w:type="spellEnd"/>
      <w:r w:rsidRPr="002C06EA">
        <w:rPr>
          <w:rFonts w:ascii="Book Antiqua" w:hAnsi="Book Antiqua"/>
          <w:i/>
          <w:sz w:val="24"/>
          <w:szCs w:val="24"/>
        </w:rPr>
        <w:t xml:space="preserve"> J Med</w:t>
      </w:r>
      <w:r w:rsidRPr="002C06EA">
        <w:rPr>
          <w:rFonts w:ascii="Book Antiqua" w:hAnsi="Book Antiqua"/>
          <w:sz w:val="24"/>
          <w:szCs w:val="24"/>
        </w:rPr>
        <w:t xml:space="preserve"> 2010; </w:t>
      </w:r>
      <w:r w:rsidRPr="002C06EA">
        <w:rPr>
          <w:rFonts w:ascii="Book Antiqua" w:hAnsi="Book Antiqua"/>
          <w:b/>
          <w:sz w:val="24"/>
          <w:szCs w:val="24"/>
        </w:rPr>
        <w:t>362</w:t>
      </w:r>
      <w:r w:rsidRPr="002C06EA">
        <w:rPr>
          <w:rFonts w:ascii="Book Antiqua" w:hAnsi="Book Antiqua"/>
          <w:sz w:val="24"/>
          <w:szCs w:val="24"/>
        </w:rPr>
        <w:t>: 1563-1574 [PMID: 20228404 DOI: 10.1056/NEJMoa1001282]</w:t>
      </w:r>
    </w:p>
    <w:p w14:paraId="0787C5E0" w14:textId="77777777" w:rsidR="0025145D" w:rsidRPr="002C06EA" w:rsidRDefault="0025145D" w:rsidP="00652996">
      <w:pPr>
        <w:spacing w:after="0" w:line="360" w:lineRule="auto"/>
        <w:jc w:val="both"/>
        <w:rPr>
          <w:rFonts w:ascii="Book Antiqua" w:hAnsi="Book Antiqua"/>
          <w:sz w:val="24"/>
          <w:szCs w:val="24"/>
        </w:rPr>
      </w:pPr>
      <w:r w:rsidRPr="002C06EA">
        <w:rPr>
          <w:rFonts w:ascii="Book Antiqua" w:hAnsi="Book Antiqua"/>
          <w:sz w:val="24"/>
          <w:szCs w:val="24"/>
        </w:rPr>
        <w:t xml:space="preserve">13 </w:t>
      </w:r>
      <w:r w:rsidRPr="002C06EA">
        <w:rPr>
          <w:rFonts w:ascii="Book Antiqua" w:hAnsi="Book Antiqua"/>
          <w:b/>
          <w:sz w:val="24"/>
          <w:szCs w:val="24"/>
        </w:rPr>
        <w:t>Duckworth W</w:t>
      </w:r>
      <w:r w:rsidRPr="002C06EA">
        <w:rPr>
          <w:rFonts w:ascii="Book Antiqua" w:hAnsi="Book Antiqua"/>
          <w:sz w:val="24"/>
          <w:szCs w:val="24"/>
        </w:rPr>
        <w:t xml:space="preserve">, </w:t>
      </w:r>
      <w:proofErr w:type="spellStart"/>
      <w:r w:rsidRPr="002C06EA">
        <w:rPr>
          <w:rFonts w:ascii="Book Antiqua" w:hAnsi="Book Antiqua"/>
          <w:sz w:val="24"/>
          <w:szCs w:val="24"/>
        </w:rPr>
        <w:t>Abraira</w:t>
      </w:r>
      <w:proofErr w:type="spellEnd"/>
      <w:r w:rsidRPr="002C06EA">
        <w:rPr>
          <w:rFonts w:ascii="Book Antiqua" w:hAnsi="Book Antiqua"/>
          <w:sz w:val="24"/>
          <w:szCs w:val="24"/>
        </w:rPr>
        <w:t xml:space="preserve"> C, Moritz T, Reda D, Emanuele N, </w:t>
      </w:r>
      <w:proofErr w:type="spellStart"/>
      <w:r w:rsidRPr="002C06EA">
        <w:rPr>
          <w:rFonts w:ascii="Book Antiqua" w:hAnsi="Book Antiqua"/>
          <w:sz w:val="24"/>
          <w:szCs w:val="24"/>
        </w:rPr>
        <w:t>Reaven</w:t>
      </w:r>
      <w:proofErr w:type="spellEnd"/>
      <w:r w:rsidRPr="002C06EA">
        <w:rPr>
          <w:rFonts w:ascii="Book Antiqua" w:hAnsi="Book Antiqua"/>
          <w:sz w:val="24"/>
          <w:szCs w:val="24"/>
        </w:rPr>
        <w:t xml:space="preserve"> PD, </w:t>
      </w:r>
      <w:proofErr w:type="spellStart"/>
      <w:r w:rsidRPr="002C06EA">
        <w:rPr>
          <w:rFonts w:ascii="Book Antiqua" w:hAnsi="Book Antiqua"/>
          <w:sz w:val="24"/>
          <w:szCs w:val="24"/>
        </w:rPr>
        <w:t>Zieve</w:t>
      </w:r>
      <w:proofErr w:type="spellEnd"/>
      <w:r w:rsidRPr="002C06EA">
        <w:rPr>
          <w:rFonts w:ascii="Book Antiqua" w:hAnsi="Book Antiqua"/>
          <w:sz w:val="24"/>
          <w:szCs w:val="24"/>
        </w:rPr>
        <w:t xml:space="preserve"> FJ, Marks J, Davis SN, Hayward R, Warren SR, Goldman S, McCarren M, </w:t>
      </w:r>
      <w:proofErr w:type="spellStart"/>
      <w:r w:rsidRPr="002C06EA">
        <w:rPr>
          <w:rFonts w:ascii="Book Antiqua" w:hAnsi="Book Antiqua"/>
          <w:sz w:val="24"/>
          <w:szCs w:val="24"/>
        </w:rPr>
        <w:t>Vitek</w:t>
      </w:r>
      <w:proofErr w:type="spellEnd"/>
      <w:r w:rsidRPr="002C06EA">
        <w:rPr>
          <w:rFonts w:ascii="Book Antiqua" w:hAnsi="Book Antiqua"/>
          <w:sz w:val="24"/>
          <w:szCs w:val="24"/>
        </w:rPr>
        <w:t xml:space="preserve"> ME, Henderson WG, Huang GD; VADT Investigators. Glucose control and vascular complications in veterans with type 2 diabetes. </w:t>
      </w:r>
      <w:r w:rsidRPr="002C06EA">
        <w:rPr>
          <w:rFonts w:ascii="Book Antiqua" w:hAnsi="Book Antiqua"/>
          <w:i/>
          <w:sz w:val="24"/>
          <w:szCs w:val="24"/>
        </w:rPr>
        <w:t xml:space="preserve">N </w:t>
      </w:r>
      <w:proofErr w:type="spellStart"/>
      <w:r w:rsidRPr="002C06EA">
        <w:rPr>
          <w:rFonts w:ascii="Book Antiqua" w:hAnsi="Book Antiqua"/>
          <w:i/>
          <w:sz w:val="24"/>
          <w:szCs w:val="24"/>
        </w:rPr>
        <w:t>Engl</w:t>
      </w:r>
      <w:proofErr w:type="spellEnd"/>
      <w:r w:rsidRPr="002C06EA">
        <w:rPr>
          <w:rFonts w:ascii="Book Antiqua" w:hAnsi="Book Antiqua"/>
          <w:i/>
          <w:sz w:val="24"/>
          <w:szCs w:val="24"/>
        </w:rPr>
        <w:t xml:space="preserve"> J Med</w:t>
      </w:r>
      <w:r w:rsidRPr="002C06EA">
        <w:rPr>
          <w:rFonts w:ascii="Book Antiqua" w:hAnsi="Book Antiqua"/>
          <w:sz w:val="24"/>
          <w:szCs w:val="24"/>
        </w:rPr>
        <w:t xml:space="preserve"> 2009; </w:t>
      </w:r>
      <w:r w:rsidRPr="002C06EA">
        <w:rPr>
          <w:rFonts w:ascii="Book Antiqua" w:hAnsi="Book Antiqua"/>
          <w:b/>
          <w:sz w:val="24"/>
          <w:szCs w:val="24"/>
        </w:rPr>
        <w:t>360</w:t>
      </w:r>
      <w:r w:rsidRPr="002C06EA">
        <w:rPr>
          <w:rFonts w:ascii="Book Antiqua" w:hAnsi="Book Antiqua"/>
          <w:sz w:val="24"/>
          <w:szCs w:val="24"/>
        </w:rPr>
        <w:t>: 129-139 [PMID: 19092145 DOI: 10.1056/NEJMoa0808431]</w:t>
      </w:r>
    </w:p>
    <w:p w14:paraId="7EBECAFC" w14:textId="77777777" w:rsidR="0025145D" w:rsidRPr="002C06EA" w:rsidRDefault="0025145D" w:rsidP="00652996">
      <w:pPr>
        <w:spacing w:after="0" w:line="360" w:lineRule="auto"/>
        <w:jc w:val="both"/>
        <w:rPr>
          <w:rFonts w:ascii="Book Antiqua" w:hAnsi="Book Antiqua"/>
          <w:sz w:val="24"/>
          <w:szCs w:val="24"/>
        </w:rPr>
      </w:pPr>
      <w:r w:rsidRPr="002C06EA">
        <w:rPr>
          <w:rFonts w:ascii="Book Antiqua" w:hAnsi="Book Antiqua"/>
          <w:sz w:val="24"/>
          <w:szCs w:val="24"/>
        </w:rPr>
        <w:t xml:space="preserve">14 </w:t>
      </w:r>
      <w:r w:rsidRPr="002C06EA">
        <w:rPr>
          <w:rFonts w:ascii="Book Antiqua" w:hAnsi="Book Antiqua"/>
          <w:b/>
          <w:sz w:val="24"/>
          <w:szCs w:val="24"/>
        </w:rPr>
        <w:t>Nathan DM</w:t>
      </w:r>
      <w:r w:rsidRPr="002C06EA">
        <w:rPr>
          <w:rFonts w:ascii="Book Antiqua" w:hAnsi="Book Antiqua"/>
          <w:sz w:val="24"/>
          <w:szCs w:val="24"/>
        </w:rPr>
        <w:t xml:space="preserve">, Cleary PA, Backlund JY, </w:t>
      </w:r>
      <w:proofErr w:type="spellStart"/>
      <w:r w:rsidRPr="002C06EA">
        <w:rPr>
          <w:rFonts w:ascii="Book Antiqua" w:hAnsi="Book Antiqua"/>
          <w:sz w:val="24"/>
          <w:szCs w:val="24"/>
        </w:rPr>
        <w:t>Genuth</w:t>
      </w:r>
      <w:proofErr w:type="spellEnd"/>
      <w:r w:rsidRPr="002C06EA">
        <w:rPr>
          <w:rFonts w:ascii="Book Antiqua" w:hAnsi="Book Antiqua"/>
          <w:sz w:val="24"/>
          <w:szCs w:val="24"/>
        </w:rPr>
        <w:t xml:space="preserve"> SM, </w:t>
      </w:r>
      <w:proofErr w:type="spellStart"/>
      <w:r w:rsidRPr="002C06EA">
        <w:rPr>
          <w:rFonts w:ascii="Book Antiqua" w:hAnsi="Book Antiqua"/>
          <w:sz w:val="24"/>
          <w:szCs w:val="24"/>
        </w:rPr>
        <w:t>Lachin</w:t>
      </w:r>
      <w:proofErr w:type="spellEnd"/>
      <w:r w:rsidRPr="002C06EA">
        <w:rPr>
          <w:rFonts w:ascii="Book Antiqua" w:hAnsi="Book Antiqua"/>
          <w:sz w:val="24"/>
          <w:szCs w:val="24"/>
        </w:rPr>
        <w:t xml:space="preserve"> JM, Orchard TJ, </w:t>
      </w:r>
      <w:proofErr w:type="spellStart"/>
      <w:r w:rsidRPr="002C06EA">
        <w:rPr>
          <w:rFonts w:ascii="Book Antiqua" w:hAnsi="Book Antiqua"/>
          <w:sz w:val="24"/>
          <w:szCs w:val="24"/>
        </w:rPr>
        <w:t>Raskin</w:t>
      </w:r>
      <w:proofErr w:type="spellEnd"/>
      <w:r w:rsidRPr="002C06EA">
        <w:rPr>
          <w:rFonts w:ascii="Book Antiqua" w:hAnsi="Book Antiqua"/>
          <w:sz w:val="24"/>
          <w:szCs w:val="24"/>
        </w:rPr>
        <w:t xml:space="preserve"> P, </w:t>
      </w:r>
      <w:proofErr w:type="spellStart"/>
      <w:r w:rsidRPr="002C06EA">
        <w:rPr>
          <w:rFonts w:ascii="Book Antiqua" w:hAnsi="Book Antiqua"/>
          <w:sz w:val="24"/>
          <w:szCs w:val="24"/>
        </w:rPr>
        <w:t>Zinman</w:t>
      </w:r>
      <w:proofErr w:type="spellEnd"/>
      <w:r w:rsidRPr="002C06EA">
        <w:rPr>
          <w:rFonts w:ascii="Book Antiqua" w:hAnsi="Book Antiqua"/>
          <w:sz w:val="24"/>
          <w:szCs w:val="24"/>
        </w:rPr>
        <w:t xml:space="preserve"> B; Diabetes Control and Complications Trial/Epidemiology of Diabetes Interventions and Complications (DCCT/EDIC) Study Research Group. Intensive diabetes treatment and cardiovascular disease in patients with type 1 diabetes. </w:t>
      </w:r>
      <w:r w:rsidRPr="002C06EA">
        <w:rPr>
          <w:rFonts w:ascii="Book Antiqua" w:hAnsi="Book Antiqua"/>
          <w:i/>
          <w:sz w:val="24"/>
          <w:szCs w:val="24"/>
        </w:rPr>
        <w:t xml:space="preserve">N </w:t>
      </w:r>
      <w:proofErr w:type="spellStart"/>
      <w:r w:rsidRPr="002C06EA">
        <w:rPr>
          <w:rFonts w:ascii="Book Antiqua" w:hAnsi="Book Antiqua"/>
          <w:i/>
          <w:sz w:val="24"/>
          <w:szCs w:val="24"/>
        </w:rPr>
        <w:t>Engl</w:t>
      </w:r>
      <w:proofErr w:type="spellEnd"/>
      <w:r w:rsidRPr="002C06EA">
        <w:rPr>
          <w:rFonts w:ascii="Book Antiqua" w:hAnsi="Book Antiqua"/>
          <w:i/>
          <w:sz w:val="24"/>
          <w:szCs w:val="24"/>
        </w:rPr>
        <w:t xml:space="preserve"> J Med</w:t>
      </w:r>
      <w:r w:rsidRPr="002C06EA">
        <w:rPr>
          <w:rFonts w:ascii="Book Antiqua" w:hAnsi="Book Antiqua"/>
          <w:sz w:val="24"/>
          <w:szCs w:val="24"/>
        </w:rPr>
        <w:t xml:space="preserve"> 2005; </w:t>
      </w:r>
      <w:r w:rsidRPr="002C06EA">
        <w:rPr>
          <w:rFonts w:ascii="Book Antiqua" w:hAnsi="Book Antiqua"/>
          <w:b/>
          <w:sz w:val="24"/>
          <w:szCs w:val="24"/>
        </w:rPr>
        <w:t>353</w:t>
      </w:r>
      <w:r w:rsidRPr="002C06EA">
        <w:rPr>
          <w:rFonts w:ascii="Book Antiqua" w:hAnsi="Book Antiqua"/>
          <w:sz w:val="24"/>
          <w:szCs w:val="24"/>
        </w:rPr>
        <w:t>: 2643-2653 [PMID: 16371630 DOI: 10.1056/NEJMoa052187]</w:t>
      </w:r>
    </w:p>
    <w:p w14:paraId="787E109E" w14:textId="08A0FF87" w:rsidR="0025145D" w:rsidRPr="002C06EA" w:rsidRDefault="0025145D" w:rsidP="00652996">
      <w:pPr>
        <w:spacing w:after="0" w:line="360" w:lineRule="auto"/>
        <w:jc w:val="both"/>
        <w:rPr>
          <w:rFonts w:ascii="Book Antiqua" w:hAnsi="Book Antiqua"/>
          <w:sz w:val="24"/>
          <w:szCs w:val="24"/>
        </w:rPr>
      </w:pPr>
      <w:r w:rsidRPr="002C06EA">
        <w:rPr>
          <w:rFonts w:ascii="Book Antiqua" w:hAnsi="Book Antiqua"/>
          <w:sz w:val="24"/>
          <w:szCs w:val="24"/>
        </w:rPr>
        <w:t xml:space="preserve">15 </w:t>
      </w:r>
      <w:r w:rsidRPr="002C06EA">
        <w:rPr>
          <w:rFonts w:ascii="Book Antiqua" w:hAnsi="Book Antiqua"/>
          <w:b/>
          <w:sz w:val="24"/>
          <w:szCs w:val="24"/>
        </w:rPr>
        <w:t>Action to Control Cardiovascular Risk in Diabetes Study Group</w:t>
      </w:r>
      <w:r w:rsidRPr="002C06EA">
        <w:rPr>
          <w:rFonts w:ascii="Book Antiqua" w:hAnsi="Book Antiqua"/>
          <w:sz w:val="24"/>
          <w:szCs w:val="24"/>
        </w:rPr>
        <w:t xml:space="preserve">, Gerstein HC, Miller ME, Byington RP, Goff DC Jr, Bigger JT, </w:t>
      </w:r>
      <w:proofErr w:type="spellStart"/>
      <w:r w:rsidRPr="002C06EA">
        <w:rPr>
          <w:rFonts w:ascii="Book Antiqua" w:hAnsi="Book Antiqua"/>
          <w:sz w:val="24"/>
          <w:szCs w:val="24"/>
        </w:rPr>
        <w:t>Buse</w:t>
      </w:r>
      <w:proofErr w:type="spellEnd"/>
      <w:r w:rsidRPr="002C06EA">
        <w:rPr>
          <w:rFonts w:ascii="Book Antiqua" w:hAnsi="Book Antiqua"/>
          <w:sz w:val="24"/>
          <w:szCs w:val="24"/>
        </w:rPr>
        <w:t xml:space="preserve"> JB, Cushman WC, </w:t>
      </w:r>
      <w:proofErr w:type="spellStart"/>
      <w:r w:rsidRPr="002C06EA">
        <w:rPr>
          <w:rFonts w:ascii="Book Antiqua" w:hAnsi="Book Antiqua"/>
          <w:sz w:val="24"/>
          <w:szCs w:val="24"/>
        </w:rPr>
        <w:t>Genuth</w:t>
      </w:r>
      <w:proofErr w:type="spellEnd"/>
      <w:r w:rsidRPr="002C06EA">
        <w:rPr>
          <w:rFonts w:ascii="Book Antiqua" w:hAnsi="Book Antiqua"/>
          <w:sz w:val="24"/>
          <w:szCs w:val="24"/>
        </w:rPr>
        <w:t xml:space="preserve"> S, Ismail-</w:t>
      </w:r>
      <w:proofErr w:type="spellStart"/>
      <w:r w:rsidRPr="002C06EA">
        <w:rPr>
          <w:rFonts w:ascii="Book Antiqua" w:hAnsi="Book Antiqua"/>
          <w:sz w:val="24"/>
          <w:szCs w:val="24"/>
        </w:rPr>
        <w:t>Beigi</w:t>
      </w:r>
      <w:proofErr w:type="spellEnd"/>
      <w:r w:rsidRPr="002C06EA">
        <w:rPr>
          <w:rFonts w:ascii="Book Antiqua" w:hAnsi="Book Antiqua"/>
          <w:sz w:val="24"/>
          <w:szCs w:val="24"/>
        </w:rPr>
        <w:t xml:space="preserve"> F, Grimm RH Jr, </w:t>
      </w:r>
      <w:proofErr w:type="spellStart"/>
      <w:r w:rsidRPr="002C06EA">
        <w:rPr>
          <w:rFonts w:ascii="Book Antiqua" w:hAnsi="Book Antiqua"/>
          <w:sz w:val="24"/>
          <w:szCs w:val="24"/>
        </w:rPr>
        <w:t>Probstfield</w:t>
      </w:r>
      <w:proofErr w:type="spellEnd"/>
      <w:r w:rsidRPr="002C06EA">
        <w:rPr>
          <w:rFonts w:ascii="Book Antiqua" w:hAnsi="Book Antiqua"/>
          <w:sz w:val="24"/>
          <w:szCs w:val="24"/>
        </w:rPr>
        <w:t xml:space="preserve"> JL, Simons-Morton DG, </w:t>
      </w:r>
      <w:proofErr w:type="spellStart"/>
      <w:r w:rsidRPr="002C06EA">
        <w:rPr>
          <w:rFonts w:ascii="Book Antiqua" w:hAnsi="Book Antiqua"/>
          <w:sz w:val="24"/>
          <w:szCs w:val="24"/>
        </w:rPr>
        <w:t>Friedewald</w:t>
      </w:r>
      <w:proofErr w:type="spellEnd"/>
      <w:r w:rsidRPr="002C06EA">
        <w:rPr>
          <w:rFonts w:ascii="Book Antiqua" w:hAnsi="Book Antiqua"/>
          <w:sz w:val="24"/>
          <w:szCs w:val="24"/>
        </w:rPr>
        <w:t xml:space="preserve"> WT. Effects of intensive glucose lowering in type 2 diabetes. </w:t>
      </w:r>
      <w:r w:rsidRPr="002C06EA">
        <w:rPr>
          <w:rFonts w:ascii="Book Antiqua" w:hAnsi="Book Antiqua"/>
          <w:i/>
          <w:sz w:val="24"/>
          <w:szCs w:val="24"/>
        </w:rPr>
        <w:t xml:space="preserve">N </w:t>
      </w:r>
      <w:proofErr w:type="spellStart"/>
      <w:r w:rsidRPr="002C06EA">
        <w:rPr>
          <w:rFonts w:ascii="Book Antiqua" w:hAnsi="Book Antiqua"/>
          <w:i/>
          <w:sz w:val="24"/>
          <w:szCs w:val="24"/>
        </w:rPr>
        <w:t>Engl</w:t>
      </w:r>
      <w:proofErr w:type="spellEnd"/>
      <w:r w:rsidRPr="002C06EA">
        <w:rPr>
          <w:rFonts w:ascii="Book Antiqua" w:hAnsi="Book Antiqua"/>
          <w:i/>
          <w:sz w:val="24"/>
          <w:szCs w:val="24"/>
        </w:rPr>
        <w:t xml:space="preserve"> J Med</w:t>
      </w:r>
      <w:r w:rsidRPr="002C06EA">
        <w:rPr>
          <w:rFonts w:ascii="Book Antiqua" w:hAnsi="Book Antiqua"/>
          <w:sz w:val="24"/>
          <w:szCs w:val="24"/>
        </w:rPr>
        <w:t xml:space="preserve"> 2008; </w:t>
      </w:r>
      <w:r w:rsidRPr="002C06EA">
        <w:rPr>
          <w:rFonts w:ascii="Book Antiqua" w:hAnsi="Book Antiqua"/>
          <w:b/>
          <w:sz w:val="24"/>
          <w:szCs w:val="24"/>
        </w:rPr>
        <w:t>358</w:t>
      </w:r>
      <w:r w:rsidRPr="002C06EA">
        <w:rPr>
          <w:rFonts w:ascii="Book Antiqua" w:hAnsi="Book Antiqua"/>
          <w:sz w:val="24"/>
          <w:szCs w:val="24"/>
        </w:rPr>
        <w:t>: 2545-2559 [PMID: 18539917 DOI: 10.1056/NEJMoa0802743]</w:t>
      </w:r>
    </w:p>
    <w:p w14:paraId="17506CF8" w14:textId="77777777" w:rsidR="0025145D" w:rsidRPr="002C06EA" w:rsidRDefault="0025145D" w:rsidP="00652996">
      <w:pPr>
        <w:spacing w:after="0" w:line="360" w:lineRule="auto"/>
        <w:jc w:val="both"/>
        <w:rPr>
          <w:rFonts w:ascii="Book Antiqua" w:hAnsi="Book Antiqua"/>
          <w:sz w:val="24"/>
          <w:szCs w:val="24"/>
        </w:rPr>
      </w:pPr>
      <w:r w:rsidRPr="002C06EA">
        <w:rPr>
          <w:rFonts w:ascii="Book Antiqua" w:hAnsi="Book Antiqua"/>
          <w:sz w:val="24"/>
          <w:szCs w:val="24"/>
        </w:rPr>
        <w:t xml:space="preserve">16 </w:t>
      </w:r>
      <w:proofErr w:type="spellStart"/>
      <w:r w:rsidRPr="002C06EA">
        <w:rPr>
          <w:rFonts w:ascii="Book Antiqua" w:hAnsi="Book Antiqua"/>
          <w:b/>
          <w:sz w:val="24"/>
          <w:szCs w:val="24"/>
        </w:rPr>
        <w:t>Goto</w:t>
      </w:r>
      <w:proofErr w:type="spellEnd"/>
      <w:r w:rsidRPr="002C06EA">
        <w:rPr>
          <w:rFonts w:ascii="Book Antiqua" w:hAnsi="Book Antiqua"/>
          <w:b/>
          <w:sz w:val="24"/>
          <w:szCs w:val="24"/>
        </w:rPr>
        <w:t xml:space="preserve"> A</w:t>
      </w:r>
      <w:r w:rsidRPr="002C06EA">
        <w:rPr>
          <w:rFonts w:ascii="Book Antiqua" w:hAnsi="Book Antiqua"/>
          <w:sz w:val="24"/>
          <w:szCs w:val="24"/>
        </w:rPr>
        <w:t xml:space="preserve">, </w:t>
      </w:r>
      <w:proofErr w:type="spellStart"/>
      <w:r w:rsidRPr="002C06EA">
        <w:rPr>
          <w:rFonts w:ascii="Book Antiqua" w:hAnsi="Book Antiqua"/>
          <w:sz w:val="24"/>
          <w:szCs w:val="24"/>
        </w:rPr>
        <w:t>Arah</w:t>
      </w:r>
      <w:proofErr w:type="spellEnd"/>
      <w:r w:rsidRPr="002C06EA">
        <w:rPr>
          <w:rFonts w:ascii="Book Antiqua" w:hAnsi="Book Antiqua"/>
          <w:sz w:val="24"/>
          <w:szCs w:val="24"/>
        </w:rPr>
        <w:t xml:space="preserve"> OA, </w:t>
      </w:r>
      <w:proofErr w:type="spellStart"/>
      <w:r w:rsidRPr="002C06EA">
        <w:rPr>
          <w:rFonts w:ascii="Book Antiqua" w:hAnsi="Book Antiqua"/>
          <w:sz w:val="24"/>
          <w:szCs w:val="24"/>
        </w:rPr>
        <w:t>Goto</w:t>
      </w:r>
      <w:proofErr w:type="spellEnd"/>
      <w:r w:rsidRPr="002C06EA">
        <w:rPr>
          <w:rFonts w:ascii="Book Antiqua" w:hAnsi="Book Antiqua"/>
          <w:sz w:val="24"/>
          <w:szCs w:val="24"/>
        </w:rPr>
        <w:t xml:space="preserve"> M, Terauchi Y, Noda M. Severe </w:t>
      </w:r>
      <w:proofErr w:type="spellStart"/>
      <w:r w:rsidRPr="002C06EA">
        <w:rPr>
          <w:rFonts w:ascii="Book Antiqua" w:hAnsi="Book Antiqua"/>
          <w:sz w:val="24"/>
          <w:szCs w:val="24"/>
        </w:rPr>
        <w:t>hypoglycaemia</w:t>
      </w:r>
      <w:proofErr w:type="spellEnd"/>
      <w:r w:rsidRPr="002C06EA">
        <w:rPr>
          <w:rFonts w:ascii="Book Antiqua" w:hAnsi="Book Antiqua"/>
          <w:sz w:val="24"/>
          <w:szCs w:val="24"/>
        </w:rPr>
        <w:t xml:space="preserve"> and cardiovascular disease: systematic review and meta-analysis with bias analysis. </w:t>
      </w:r>
      <w:r w:rsidRPr="002C06EA">
        <w:rPr>
          <w:rFonts w:ascii="Book Antiqua" w:hAnsi="Book Antiqua"/>
          <w:i/>
          <w:sz w:val="24"/>
          <w:szCs w:val="24"/>
        </w:rPr>
        <w:t>BMJ</w:t>
      </w:r>
      <w:r w:rsidRPr="002C06EA">
        <w:rPr>
          <w:rFonts w:ascii="Book Antiqua" w:hAnsi="Book Antiqua"/>
          <w:sz w:val="24"/>
          <w:szCs w:val="24"/>
        </w:rPr>
        <w:t xml:space="preserve"> 2013; </w:t>
      </w:r>
      <w:r w:rsidRPr="002C06EA">
        <w:rPr>
          <w:rFonts w:ascii="Book Antiqua" w:hAnsi="Book Antiqua"/>
          <w:b/>
          <w:sz w:val="24"/>
          <w:szCs w:val="24"/>
        </w:rPr>
        <w:t>347</w:t>
      </w:r>
      <w:r w:rsidRPr="002C06EA">
        <w:rPr>
          <w:rFonts w:ascii="Book Antiqua" w:hAnsi="Book Antiqua"/>
          <w:sz w:val="24"/>
          <w:szCs w:val="24"/>
        </w:rPr>
        <w:t>: f4533 [PMID: 23900314 DOI: 10.1136/bmj.f4533]</w:t>
      </w:r>
    </w:p>
    <w:p w14:paraId="03712B68" w14:textId="77777777" w:rsidR="0025145D" w:rsidRPr="002C06EA" w:rsidRDefault="0025145D" w:rsidP="00652996">
      <w:pPr>
        <w:spacing w:after="0" w:line="360" w:lineRule="auto"/>
        <w:jc w:val="both"/>
        <w:rPr>
          <w:rFonts w:ascii="Book Antiqua" w:hAnsi="Book Antiqua"/>
          <w:sz w:val="24"/>
          <w:szCs w:val="24"/>
        </w:rPr>
      </w:pPr>
      <w:r w:rsidRPr="002C06EA">
        <w:rPr>
          <w:rFonts w:ascii="Book Antiqua" w:hAnsi="Book Antiqua"/>
          <w:sz w:val="24"/>
          <w:szCs w:val="24"/>
        </w:rPr>
        <w:t xml:space="preserve">17 </w:t>
      </w:r>
      <w:r w:rsidRPr="002C06EA">
        <w:rPr>
          <w:rFonts w:ascii="Book Antiqua" w:hAnsi="Book Antiqua"/>
          <w:b/>
          <w:sz w:val="24"/>
          <w:szCs w:val="24"/>
        </w:rPr>
        <w:t>Sandoval DA</w:t>
      </w:r>
      <w:r w:rsidRPr="002C06EA">
        <w:rPr>
          <w:rFonts w:ascii="Book Antiqua" w:hAnsi="Book Antiqua"/>
          <w:sz w:val="24"/>
          <w:szCs w:val="24"/>
        </w:rPr>
        <w:t xml:space="preserve">, </w:t>
      </w:r>
      <w:proofErr w:type="spellStart"/>
      <w:r w:rsidRPr="002C06EA">
        <w:rPr>
          <w:rFonts w:ascii="Book Antiqua" w:hAnsi="Book Antiqua"/>
          <w:sz w:val="24"/>
          <w:szCs w:val="24"/>
        </w:rPr>
        <w:t>D'Alessio</w:t>
      </w:r>
      <w:proofErr w:type="spellEnd"/>
      <w:r w:rsidRPr="002C06EA">
        <w:rPr>
          <w:rFonts w:ascii="Book Antiqua" w:hAnsi="Book Antiqua"/>
          <w:sz w:val="24"/>
          <w:szCs w:val="24"/>
        </w:rPr>
        <w:t xml:space="preserve"> DA. Physiology of proglucagon peptides: role of glucagon and GLP-1 in health and disease. </w:t>
      </w:r>
      <w:proofErr w:type="spellStart"/>
      <w:r w:rsidRPr="002C06EA">
        <w:rPr>
          <w:rFonts w:ascii="Book Antiqua" w:hAnsi="Book Antiqua"/>
          <w:i/>
          <w:sz w:val="24"/>
          <w:szCs w:val="24"/>
        </w:rPr>
        <w:t>Physiol</w:t>
      </w:r>
      <w:proofErr w:type="spellEnd"/>
      <w:r w:rsidRPr="002C06EA">
        <w:rPr>
          <w:rFonts w:ascii="Book Antiqua" w:hAnsi="Book Antiqua"/>
          <w:i/>
          <w:sz w:val="24"/>
          <w:szCs w:val="24"/>
        </w:rPr>
        <w:t xml:space="preserve"> Rev</w:t>
      </w:r>
      <w:r w:rsidRPr="002C06EA">
        <w:rPr>
          <w:rFonts w:ascii="Book Antiqua" w:hAnsi="Book Antiqua"/>
          <w:sz w:val="24"/>
          <w:szCs w:val="24"/>
        </w:rPr>
        <w:t xml:space="preserve"> 2015; </w:t>
      </w:r>
      <w:r w:rsidRPr="002C06EA">
        <w:rPr>
          <w:rFonts w:ascii="Book Antiqua" w:hAnsi="Book Antiqua"/>
          <w:b/>
          <w:sz w:val="24"/>
          <w:szCs w:val="24"/>
        </w:rPr>
        <w:t>95</w:t>
      </w:r>
      <w:r w:rsidRPr="002C06EA">
        <w:rPr>
          <w:rFonts w:ascii="Book Antiqua" w:hAnsi="Book Antiqua"/>
          <w:sz w:val="24"/>
          <w:szCs w:val="24"/>
        </w:rPr>
        <w:t>: 513-548 [PMID: 25834231 DOI: 10.1152/physrev.00013.2014]</w:t>
      </w:r>
    </w:p>
    <w:p w14:paraId="279AE8EF" w14:textId="77777777" w:rsidR="0025145D" w:rsidRPr="002C06EA" w:rsidRDefault="0025145D" w:rsidP="00652996">
      <w:pPr>
        <w:spacing w:after="0" w:line="360" w:lineRule="auto"/>
        <w:jc w:val="both"/>
        <w:rPr>
          <w:rFonts w:ascii="Book Antiqua" w:hAnsi="Book Antiqua"/>
          <w:sz w:val="24"/>
          <w:szCs w:val="24"/>
        </w:rPr>
      </w:pPr>
      <w:r w:rsidRPr="002C06EA">
        <w:rPr>
          <w:rFonts w:ascii="Book Antiqua" w:hAnsi="Book Antiqua"/>
          <w:sz w:val="24"/>
          <w:szCs w:val="24"/>
        </w:rPr>
        <w:t xml:space="preserve">18 </w:t>
      </w:r>
      <w:proofErr w:type="spellStart"/>
      <w:r w:rsidRPr="002C06EA">
        <w:rPr>
          <w:rFonts w:ascii="Book Antiqua" w:hAnsi="Book Antiqua"/>
          <w:b/>
          <w:sz w:val="24"/>
          <w:szCs w:val="24"/>
        </w:rPr>
        <w:t>Nauck</w:t>
      </w:r>
      <w:proofErr w:type="spellEnd"/>
      <w:r w:rsidRPr="002C06EA">
        <w:rPr>
          <w:rFonts w:ascii="Book Antiqua" w:hAnsi="Book Antiqua"/>
          <w:b/>
          <w:sz w:val="24"/>
          <w:szCs w:val="24"/>
        </w:rPr>
        <w:t xml:space="preserve"> MA</w:t>
      </w:r>
      <w:r w:rsidRPr="002C06EA">
        <w:rPr>
          <w:rFonts w:ascii="Book Antiqua" w:hAnsi="Book Antiqua"/>
          <w:sz w:val="24"/>
          <w:szCs w:val="24"/>
        </w:rPr>
        <w:t xml:space="preserve">, </w:t>
      </w:r>
      <w:proofErr w:type="spellStart"/>
      <w:r w:rsidRPr="002C06EA">
        <w:rPr>
          <w:rFonts w:ascii="Book Antiqua" w:hAnsi="Book Antiqua"/>
          <w:sz w:val="24"/>
          <w:szCs w:val="24"/>
        </w:rPr>
        <w:t>Homberger</w:t>
      </w:r>
      <w:proofErr w:type="spellEnd"/>
      <w:r w:rsidRPr="002C06EA">
        <w:rPr>
          <w:rFonts w:ascii="Book Antiqua" w:hAnsi="Book Antiqua"/>
          <w:sz w:val="24"/>
          <w:szCs w:val="24"/>
        </w:rPr>
        <w:t xml:space="preserve"> E, Siegel EG, Allen RC, Eaton RP, Ebert R, Creutzfeldt W. Incretin effects of increasing glucose loads in man calculated from venous insulin and C-peptide responses. </w:t>
      </w:r>
      <w:r w:rsidRPr="002C06EA">
        <w:rPr>
          <w:rFonts w:ascii="Book Antiqua" w:hAnsi="Book Antiqua"/>
          <w:i/>
          <w:sz w:val="24"/>
          <w:szCs w:val="24"/>
        </w:rPr>
        <w:t xml:space="preserve">J Clin Endocrinol </w:t>
      </w:r>
      <w:proofErr w:type="spellStart"/>
      <w:r w:rsidRPr="002C06EA">
        <w:rPr>
          <w:rFonts w:ascii="Book Antiqua" w:hAnsi="Book Antiqua"/>
          <w:i/>
          <w:sz w:val="24"/>
          <w:szCs w:val="24"/>
        </w:rPr>
        <w:t>Metab</w:t>
      </w:r>
      <w:proofErr w:type="spellEnd"/>
      <w:r w:rsidRPr="002C06EA">
        <w:rPr>
          <w:rFonts w:ascii="Book Antiqua" w:hAnsi="Book Antiqua"/>
          <w:sz w:val="24"/>
          <w:szCs w:val="24"/>
        </w:rPr>
        <w:t xml:space="preserve"> 1986; </w:t>
      </w:r>
      <w:r w:rsidRPr="002C06EA">
        <w:rPr>
          <w:rFonts w:ascii="Book Antiqua" w:hAnsi="Book Antiqua"/>
          <w:b/>
          <w:sz w:val="24"/>
          <w:szCs w:val="24"/>
        </w:rPr>
        <w:t>63</w:t>
      </w:r>
      <w:r w:rsidRPr="002C06EA">
        <w:rPr>
          <w:rFonts w:ascii="Book Antiqua" w:hAnsi="Book Antiqua"/>
          <w:sz w:val="24"/>
          <w:szCs w:val="24"/>
        </w:rPr>
        <w:t>: 492-498 [PMID: 3522621 DOI: 10.1210/jcem-63-2-492]</w:t>
      </w:r>
    </w:p>
    <w:p w14:paraId="7CE6DC7B" w14:textId="77777777" w:rsidR="0025145D" w:rsidRPr="002C06EA" w:rsidRDefault="0025145D" w:rsidP="00652996">
      <w:pPr>
        <w:spacing w:after="0" w:line="360" w:lineRule="auto"/>
        <w:jc w:val="both"/>
        <w:rPr>
          <w:rFonts w:ascii="Book Antiqua" w:hAnsi="Book Antiqua"/>
          <w:sz w:val="24"/>
          <w:szCs w:val="24"/>
        </w:rPr>
      </w:pPr>
      <w:r w:rsidRPr="002C06EA">
        <w:rPr>
          <w:rFonts w:ascii="Book Antiqua" w:hAnsi="Book Antiqua"/>
          <w:sz w:val="24"/>
          <w:szCs w:val="24"/>
        </w:rPr>
        <w:t xml:space="preserve">19 </w:t>
      </w:r>
      <w:r w:rsidRPr="002C06EA">
        <w:rPr>
          <w:rFonts w:ascii="Book Antiqua" w:hAnsi="Book Antiqua"/>
          <w:b/>
          <w:sz w:val="24"/>
          <w:szCs w:val="24"/>
        </w:rPr>
        <w:t>Wei Y</w:t>
      </w:r>
      <w:r w:rsidRPr="002C06EA">
        <w:rPr>
          <w:rFonts w:ascii="Book Antiqua" w:hAnsi="Book Antiqua"/>
          <w:sz w:val="24"/>
          <w:szCs w:val="24"/>
        </w:rPr>
        <w:t xml:space="preserve">, </w:t>
      </w:r>
      <w:proofErr w:type="spellStart"/>
      <w:r w:rsidRPr="002C06EA">
        <w:rPr>
          <w:rFonts w:ascii="Book Antiqua" w:hAnsi="Book Antiqua"/>
          <w:sz w:val="24"/>
          <w:szCs w:val="24"/>
        </w:rPr>
        <w:t>Mojsov</w:t>
      </w:r>
      <w:proofErr w:type="spellEnd"/>
      <w:r w:rsidRPr="002C06EA">
        <w:rPr>
          <w:rFonts w:ascii="Book Antiqua" w:hAnsi="Book Antiqua"/>
          <w:sz w:val="24"/>
          <w:szCs w:val="24"/>
        </w:rPr>
        <w:t xml:space="preserve"> S. Tissue-specific expression of the human receptor for glucagon-like peptide-I: brain, heart and pancreatic forms have the same deduced amino acid sequences. </w:t>
      </w:r>
      <w:r w:rsidRPr="002C06EA">
        <w:rPr>
          <w:rFonts w:ascii="Book Antiqua" w:hAnsi="Book Antiqua"/>
          <w:i/>
          <w:sz w:val="24"/>
          <w:szCs w:val="24"/>
        </w:rPr>
        <w:t>FEBS Lett</w:t>
      </w:r>
      <w:r w:rsidRPr="002C06EA">
        <w:rPr>
          <w:rFonts w:ascii="Book Antiqua" w:hAnsi="Book Antiqua"/>
          <w:sz w:val="24"/>
          <w:szCs w:val="24"/>
        </w:rPr>
        <w:t xml:space="preserve"> 1995; </w:t>
      </w:r>
      <w:r w:rsidRPr="002C06EA">
        <w:rPr>
          <w:rFonts w:ascii="Book Antiqua" w:hAnsi="Book Antiqua"/>
          <w:b/>
          <w:sz w:val="24"/>
          <w:szCs w:val="24"/>
        </w:rPr>
        <w:t>358</w:t>
      </w:r>
      <w:r w:rsidRPr="002C06EA">
        <w:rPr>
          <w:rFonts w:ascii="Book Antiqua" w:hAnsi="Book Antiqua"/>
          <w:sz w:val="24"/>
          <w:szCs w:val="24"/>
        </w:rPr>
        <w:t>: 219-224 [PMID: 7843404 DOI: 10.1016/0014-5793(94)01430-9]</w:t>
      </w:r>
    </w:p>
    <w:p w14:paraId="3FA55BB6" w14:textId="77777777" w:rsidR="0025145D" w:rsidRPr="002C06EA" w:rsidRDefault="0025145D" w:rsidP="00652996">
      <w:pPr>
        <w:spacing w:after="0" w:line="360" w:lineRule="auto"/>
        <w:jc w:val="both"/>
        <w:rPr>
          <w:rFonts w:ascii="Book Antiqua" w:hAnsi="Book Antiqua"/>
          <w:sz w:val="24"/>
          <w:szCs w:val="24"/>
        </w:rPr>
      </w:pPr>
      <w:r w:rsidRPr="002C06EA">
        <w:rPr>
          <w:rFonts w:ascii="Book Antiqua" w:hAnsi="Book Antiqua"/>
          <w:sz w:val="24"/>
          <w:szCs w:val="24"/>
        </w:rPr>
        <w:t xml:space="preserve">20 </w:t>
      </w:r>
      <w:r w:rsidRPr="002C06EA">
        <w:rPr>
          <w:rFonts w:ascii="Book Antiqua" w:hAnsi="Book Antiqua"/>
          <w:b/>
          <w:sz w:val="24"/>
          <w:szCs w:val="24"/>
        </w:rPr>
        <w:t>Wright EM</w:t>
      </w:r>
      <w:r w:rsidRPr="002C06EA">
        <w:rPr>
          <w:rFonts w:ascii="Book Antiqua" w:hAnsi="Book Antiqua"/>
          <w:sz w:val="24"/>
          <w:szCs w:val="24"/>
        </w:rPr>
        <w:t xml:space="preserve">, Loo DD, Hirayama BA. Biology of human sodium glucose transporters. </w:t>
      </w:r>
      <w:proofErr w:type="spellStart"/>
      <w:r w:rsidRPr="002C06EA">
        <w:rPr>
          <w:rFonts w:ascii="Book Antiqua" w:hAnsi="Book Antiqua"/>
          <w:i/>
          <w:sz w:val="24"/>
          <w:szCs w:val="24"/>
        </w:rPr>
        <w:t>Physiol</w:t>
      </w:r>
      <w:proofErr w:type="spellEnd"/>
      <w:r w:rsidRPr="002C06EA">
        <w:rPr>
          <w:rFonts w:ascii="Book Antiqua" w:hAnsi="Book Antiqua"/>
          <w:i/>
          <w:sz w:val="24"/>
          <w:szCs w:val="24"/>
        </w:rPr>
        <w:t xml:space="preserve"> Rev</w:t>
      </w:r>
      <w:r w:rsidRPr="002C06EA">
        <w:rPr>
          <w:rFonts w:ascii="Book Antiqua" w:hAnsi="Book Antiqua"/>
          <w:sz w:val="24"/>
          <w:szCs w:val="24"/>
        </w:rPr>
        <w:t xml:space="preserve"> 2011; </w:t>
      </w:r>
      <w:r w:rsidRPr="002C06EA">
        <w:rPr>
          <w:rFonts w:ascii="Book Antiqua" w:hAnsi="Book Antiqua"/>
          <w:b/>
          <w:sz w:val="24"/>
          <w:szCs w:val="24"/>
        </w:rPr>
        <w:t>91</w:t>
      </w:r>
      <w:r w:rsidRPr="002C06EA">
        <w:rPr>
          <w:rFonts w:ascii="Book Antiqua" w:hAnsi="Book Antiqua"/>
          <w:sz w:val="24"/>
          <w:szCs w:val="24"/>
        </w:rPr>
        <w:t>: 733-794 [PMID: 21527736 DOI: 10.1152/physrev.00055.2009]</w:t>
      </w:r>
    </w:p>
    <w:p w14:paraId="45BC26DD" w14:textId="77777777" w:rsidR="0025145D" w:rsidRPr="002C06EA" w:rsidRDefault="0025145D" w:rsidP="00652996">
      <w:pPr>
        <w:spacing w:after="0" w:line="360" w:lineRule="auto"/>
        <w:jc w:val="both"/>
        <w:rPr>
          <w:rFonts w:ascii="Book Antiqua" w:hAnsi="Book Antiqua"/>
          <w:sz w:val="24"/>
          <w:szCs w:val="24"/>
        </w:rPr>
      </w:pPr>
      <w:r w:rsidRPr="002C06EA">
        <w:rPr>
          <w:rFonts w:ascii="Book Antiqua" w:hAnsi="Book Antiqua"/>
          <w:sz w:val="24"/>
          <w:szCs w:val="24"/>
        </w:rPr>
        <w:t xml:space="preserve">21 </w:t>
      </w:r>
      <w:proofErr w:type="spellStart"/>
      <w:r w:rsidRPr="002C06EA">
        <w:rPr>
          <w:rFonts w:ascii="Book Antiqua" w:hAnsi="Book Antiqua"/>
          <w:b/>
          <w:sz w:val="24"/>
          <w:szCs w:val="24"/>
        </w:rPr>
        <w:t>Santer</w:t>
      </w:r>
      <w:proofErr w:type="spellEnd"/>
      <w:r w:rsidRPr="002C06EA">
        <w:rPr>
          <w:rFonts w:ascii="Book Antiqua" w:hAnsi="Book Antiqua"/>
          <w:b/>
          <w:sz w:val="24"/>
          <w:szCs w:val="24"/>
        </w:rPr>
        <w:t xml:space="preserve"> R</w:t>
      </w:r>
      <w:r w:rsidRPr="002C06EA">
        <w:rPr>
          <w:rFonts w:ascii="Book Antiqua" w:hAnsi="Book Antiqua"/>
          <w:sz w:val="24"/>
          <w:szCs w:val="24"/>
        </w:rPr>
        <w:t xml:space="preserve">, </w:t>
      </w:r>
      <w:proofErr w:type="spellStart"/>
      <w:r w:rsidRPr="002C06EA">
        <w:rPr>
          <w:rFonts w:ascii="Book Antiqua" w:hAnsi="Book Antiqua"/>
          <w:sz w:val="24"/>
          <w:szCs w:val="24"/>
        </w:rPr>
        <w:t>Calado</w:t>
      </w:r>
      <w:proofErr w:type="spellEnd"/>
      <w:r w:rsidRPr="002C06EA">
        <w:rPr>
          <w:rFonts w:ascii="Book Antiqua" w:hAnsi="Book Antiqua"/>
          <w:sz w:val="24"/>
          <w:szCs w:val="24"/>
        </w:rPr>
        <w:t xml:space="preserve"> J. Familial renal glucosuria and SGLT2: from a mendelian trait to a therapeutic target. </w:t>
      </w:r>
      <w:r w:rsidRPr="002C06EA">
        <w:rPr>
          <w:rFonts w:ascii="Book Antiqua" w:hAnsi="Book Antiqua"/>
          <w:i/>
          <w:sz w:val="24"/>
          <w:szCs w:val="24"/>
        </w:rPr>
        <w:t xml:space="preserve">Clin J Am Soc </w:t>
      </w:r>
      <w:proofErr w:type="spellStart"/>
      <w:r w:rsidRPr="002C06EA">
        <w:rPr>
          <w:rFonts w:ascii="Book Antiqua" w:hAnsi="Book Antiqua"/>
          <w:i/>
          <w:sz w:val="24"/>
          <w:szCs w:val="24"/>
        </w:rPr>
        <w:t>Nephrol</w:t>
      </w:r>
      <w:proofErr w:type="spellEnd"/>
      <w:r w:rsidRPr="002C06EA">
        <w:rPr>
          <w:rFonts w:ascii="Book Antiqua" w:hAnsi="Book Antiqua"/>
          <w:sz w:val="24"/>
          <w:szCs w:val="24"/>
        </w:rPr>
        <w:t xml:space="preserve"> 2010; </w:t>
      </w:r>
      <w:r w:rsidRPr="002C06EA">
        <w:rPr>
          <w:rFonts w:ascii="Book Antiqua" w:hAnsi="Book Antiqua"/>
          <w:b/>
          <w:sz w:val="24"/>
          <w:szCs w:val="24"/>
        </w:rPr>
        <w:t>5</w:t>
      </w:r>
      <w:r w:rsidRPr="002C06EA">
        <w:rPr>
          <w:rFonts w:ascii="Book Antiqua" w:hAnsi="Book Antiqua"/>
          <w:sz w:val="24"/>
          <w:szCs w:val="24"/>
        </w:rPr>
        <w:t>: 133-141 [PMID: 19965550 DOI: 10.2215/CJN.04010609]</w:t>
      </w:r>
    </w:p>
    <w:p w14:paraId="5E2BCCA4" w14:textId="77777777" w:rsidR="0025145D" w:rsidRPr="002C06EA" w:rsidRDefault="0025145D" w:rsidP="00652996">
      <w:pPr>
        <w:spacing w:after="0" w:line="360" w:lineRule="auto"/>
        <w:jc w:val="both"/>
        <w:rPr>
          <w:rFonts w:ascii="Book Antiqua" w:hAnsi="Book Antiqua"/>
          <w:sz w:val="24"/>
          <w:szCs w:val="24"/>
        </w:rPr>
      </w:pPr>
      <w:r w:rsidRPr="002C06EA">
        <w:rPr>
          <w:rFonts w:ascii="Book Antiqua" w:hAnsi="Book Antiqua"/>
          <w:sz w:val="24"/>
          <w:szCs w:val="24"/>
        </w:rPr>
        <w:t xml:space="preserve">22 </w:t>
      </w:r>
      <w:proofErr w:type="spellStart"/>
      <w:r w:rsidRPr="002C06EA">
        <w:rPr>
          <w:rFonts w:ascii="Book Antiqua" w:hAnsi="Book Antiqua"/>
          <w:b/>
          <w:sz w:val="24"/>
          <w:szCs w:val="24"/>
        </w:rPr>
        <w:t>Nauck</w:t>
      </w:r>
      <w:proofErr w:type="spellEnd"/>
      <w:r w:rsidRPr="002C06EA">
        <w:rPr>
          <w:rFonts w:ascii="Book Antiqua" w:hAnsi="Book Antiqua"/>
          <w:b/>
          <w:sz w:val="24"/>
          <w:szCs w:val="24"/>
        </w:rPr>
        <w:t xml:space="preserve"> MA</w:t>
      </w:r>
      <w:r w:rsidRPr="002C06EA">
        <w:rPr>
          <w:rFonts w:ascii="Book Antiqua" w:hAnsi="Book Antiqua"/>
          <w:sz w:val="24"/>
          <w:szCs w:val="24"/>
        </w:rPr>
        <w:t xml:space="preserve">. Update on developments with SGLT2 inhibitors in the management of type 2 diabetes. </w:t>
      </w:r>
      <w:r w:rsidRPr="002C06EA">
        <w:rPr>
          <w:rFonts w:ascii="Book Antiqua" w:hAnsi="Book Antiqua"/>
          <w:i/>
          <w:sz w:val="24"/>
          <w:szCs w:val="24"/>
        </w:rPr>
        <w:t xml:space="preserve">Drug Des </w:t>
      </w:r>
      <w:proofErr w:type="spellStart"/>
      <w:r w:rsidRPr="002C06EA">
        <w:rPr>
          <w:rFonts w:ascii="Book Antiqua" w:hAnsi="Book Antiqua"/>
          <w:i/>
          <w:sz w:val="24"/>
          <w:szCs w:val="24"/>
        </w:rPr>
        <w:t>Devel</w:t>
      </w:r>
      <w:proofErr w:type="spellEnd"/>
      <w:r w:rsidRPr="002C06EA">
        <w:rPr>
          <w:rFonts w:ascii="Book Antiqua" w:hAnsi="Book Antiqua"/>
          <w:i/>
          <w:sz w:val="24"/>
          <w:szCs w:val="24"/>
        </w:rPr>
        <w:t xml:space="preserve"> </w:t>
      </w:r>
      <w:proofErr w:type="spellStart"/>
      <w:r w:rsidRPr="002C06EA">
        <w:rPr>
          <w:rFonts w:ascii="Book Antiqua" w:hAnsi="Book Antiqua"/>
          <w:i/>
          <w:sz w:val="24"/>
          <w:szCs w:val="24"/>
        </w:rPr>
        <w:t>Ther</w:t>
      </w:r>
      <w:proofErr w:type="spellEnd"/>
      <w:r w:rsidRPr="002C06EA">
        <w:rPr>
          <w:rFonts w:ascii="Book Antiqua" w:hAnsi="Book Antiqua"/>
          <w:sz w:val="24"/>
          <w:szCs w:val="24"/>
        </w:rPr>
        <w:t xml:space="preserve"> 2014; </w:t>
      </w:r>
      <w:r w:rsidRPr="002C06EA">
        <w:rPr>
          <w:rFonts w:ascii="Book Antiqua" w:hAnsi="Book Antiqua"/>
          <w:b/>
          <w:sz w:val="24"/>
          <w:szCs w:val="24"/>
        </w:rPr>
        <w:t>8</w:t>
      </w:r>
      <w:r w:rsidRPr="002C06EA">
        <w:rPr>
          <w:rFonts w:ascii="Book Antiqua" w:hAnsi="Book Antiqua"/>
          <w:sz w:val="24"/>
          <w:szCs w:val="24"/>
        </w:rPr>
        <w:t>: 1335-1380 [PMID: 25246775 DOI: 10.2147/DDDT.S50773]</w:t>
      </w:r>
    </w:p>
    <w:p w14:paraId="5156A00B" w14:textId="77777777" w:rsidR="0025145D" w:rsidRPr="002C06EA" w:rsidRDefault="0025145D" w:rsidP="00652996">
      <w:pPr>
        <w:spacing w:after="0" w:line="360" w:lineRule="auto"/>
        <w:jc w:val="both"/>
        <w:rPr>
          <w:rFonts w:ascii="Book Antiqua" w:hAnsi="Book Antiqua"/>
          <w:sz w:val="24"/>
          <w:szCs w:val="24"/>
        </w:rPr>
      </w:pPr>
      <w:r w:rsidRPr="002C06EA">
        <w:rPr>
          <w:rFonts w:ascii="Book Antiqua" w:hAnsi="Book Antiqua"/>
          <w:sz w:val="24"/>
          <w:szCs w:val="24"/>
        </w:rPr>
        <w:t xml:space="preserve">23 </w:t>
      </w:r>
      <w:r w:rsidRPr="002C06EA">
        <w:rPr>
          <w:rFonts w:ascii="Book Antiqua" w:hAnsi="Book Antiqua"/>
          <w:b/>
          <w:sz w:val="24"/>
          <w:szCs w:val="24"/>
        </w:rPr>
        <w:t>Pfeffer MA</w:t>
      </w:r>
      <w:r w:rsidRPr="002C06EA">
        <w:rPr>
          <w:rFonts w:ascii="Book Antiqua" w:hAnsi="Book Antiqua"/>
          <w:sz w:val="24"/>
          <w:szCs w:val="24"/>
        </w:rPr>
        <w:t xml:space="preserve">, Claggett B, Diaz R, Dickstein K, Gerstein HC, </w:t>
      </w:r>
      <w:proofErr w:type="spellStart"/>
      <w:r w:rsidRPr="002C06EA">
        <w:rPr>
          <w:rFonts w:ascii="Book Antiqua" w:hAnsi="Book Antiqua"/>
          <w:sz w:val="24"/>
          <w:szCs w:val="24"/>
        </w:rPr>
        <w:t>Køber</w:t>
      </w:r>
      <w:proofErr w:type="spellEnd"/>
      <w:r w:rsidRPr="002C06EA">
        <w:rPr>
          <w:rFonts w:ascii="Book Antiqua" w:hAnsi="Book Antiqua"/>
          <w:sz w:val="24"/>
          <w:szCs w:val="24"/>
        </w:rPr>
        <w:t xml:space="preserve"> LV, Lawson FC, Ping L, Wei X, Lewis EF, </w:t>
      </w:r>
      <w:proofErr w:type="spellStart"/>
      <w:r w:rsidRPr="002C06EA">
        <w:rPr>
          <w:rFonts w:ascii="Book Antiqua" w:hAnsi="Book Antiqua"/>
          <w:sz w:val="24"/>
          <w:szCs w:val="24"/>
        </w:rPr>
        <w:t>Maggioni</w:t>
      </w:r>
      <w:proofErr w:type="spellEnd"/>
      <w:r w:rsidRPr="002C06EA">
        <w:rPr>
          <w:rFonts w:ascii="Book Antiqua" w:hAnsi="Book Antiqua"/>
          <w:sz w:val="24"/>
          <w:szCs w:val="24"/>
        </w:rPr>
        <w:t xml:space="preserve"> AP, McMurray JJ, </w:t>
      </w:r>
      <w:proofErr w:type="spellStart"/>
      <w:r w:rsidRPr="002C06EA">
        <w:rPr>
          <w:rFonts w:ascii="Book Antiqua" w:hAnsi="Book Antiqua"/>
          <w:sz w:val="24"/>
          <w:szCs w:val="24"/>
        </w:rPr>
        <w:t>Probstfield</w:t>
      </w:r>
      <w:proofErr w:type="spellEnd"/>
      <w:r w:rsidRPr="002C06EA">
        <w:rPr>
          <w:rFonts w:ascii="Book Antiqua" w:hAnsi="Book Antiqua"/>
          <w:sz w:val="24"/>
          <w:szCs w:val="24"/>
        </w:rPr>
        <w:t xml:space="preserve"> JL, Riddle MC, Solomon SD, Tardif JC; ELIXA Investigators. </w:t>
      </w:r>
      <w:proofErr w:type="spellStart"/>
      <w:r w:rsidRPr="002C06EA">
        <w:rPr>
          <w:rFonts w:ascii="Book Antiqua" w:hAnsi="Book Antiqua"/>
          <w:sz w:val="24"/>
          <w:szCs w:val="24"/>
        </w:rPr>
        <w:t>Lixisenatide</w:t>
      </w:r>
      <w:proofErr w:type="spellEnd"/>
      <w:r w:rsidRPr="002C06EA">
        <w:rPr>
          <w:rFonts w:ascii="Book Antiqua" w:hAnsi="Book Antiqua"/>
          <w:sz w:val="24"/>
          <w:szCs w:val="24"/>
        </w:rPr>
        <w:t xml:space="preserve"> in Patients with Type 2 Diabetes and Acute Coronary Syndrome. </w:t>
      </w:r>
      <w:r w:rsidRPr="002C06EA">
        <w:rPr>
          <w:rFonts w:ascii="Book Antiqua" w:hAnsi="Book Antiqua"/>
          <w:i/>
          <w:sz w:val="24"/>
          <w:szCs w:val="24"/>
        </w:rPr>
        <w:t xml:space="preserve">N </w:t>
      </w:r>
      <w:proofErr w:type="spellStart"/>
      <w:r w:rsidRPr="002C06EA">
        <w:rPr>
          <w:rFonts w:ascii="Book Antiqua" w:hAnsi="Book Antiqua"/>
          <w:i/>
          <w:sz w:val="24"/>
          <w:szCs w:val="24"/>
        </w:rPr>
        <w:t>Engl</w:t>
      </w:r>
      <w:proofErr w:type="spellEnd"/>
      <w:r w:rsidRPr="002C06EA">
        <w:rPr>
          <w:rFonts w:ascii="Book Antiqua" w:hAnsi="Book Antiqua"/>
          <w:i/>
          <w:sz w:val="24"/>
          <w:szCs w:val="24"/>
        </w:rPr>
        <w:t xml:space="preserve"> J Med</w:t>
      </w:r>
      <w:r w:rsidRPr="002C06EA">
        <w:rPr>
          <w:rFonts w:ascii="Book Antiqua" w:hAnsi="Book Antiqua"/>
          <w:sz w:val="24"/>
          <w:szCs w:val="24"/>
        </w:rPr>
        <w:t xml:space="preserve"> 2015; </w:t>
      </w:r>
      <w:r w:rsidRPr="002C06EA">
        <w:rPr>
          <w:rFonts w:ascii="Book Antiqua" w:hAnsi="Book Antiqua"/>
          <w:b/>
          <w:sz w:val="24"/>
          <w:szCs w:val="24"/>
        </w:rPr>
        <w:t>373</w:t>
      </w:r>
      <w:r w:rsidRPr="002C06EA">
        <w:rPr>
          <w:rFonts w:ascii="Book Antiqua" w:hAnsi="Book Antiqua"/>
          <w:sz w:val="24"/>
          <w:szCs w:val="24"/>
        </w:rPr>
        <w:t>: 2247-2257 [PMID: 26630143 DOI: 10.1056/NEJMoa1509225]</w:t>
      </w:r>
    </w:p>
    <w:p w14:paraId="0346B87E" w14:textId="77777777" w:rsidR="0025145D" w:rsidRPr="002C06EA" w:rsidRDefault="0025145D" w:rsidP="00652996">
      <w:pPr>
        <w:spacing w:after="0" w:line="360" w:lineRule="auto"/>
        <w:jc w:val="both"/>
        <w:rPr>
          <w:rFonts w:ascii="Book Antiqua" w:hAnsi="Book Antiqua"/>
          <w:sz w:val="24"/>
          <w:szCs w:val="24"/>
        </w:rPr>
      </w:pPr>
      <w:r w:rsidRPr="002C06EA">
        <w:rPr>
          <w:rFonts w:ascii="Book Antiqua" w:hAnsi="Book Antiqua"/>
          <w:sz w:val="24"/>
          <w:szCs w:val="24"/>
        </w:rPr>
        <w:t xml:space="preserve">24 </w:t>
      </w:r>
      <w:proofErr w:type="spellStart"/>
      <w:r w:rsidRPr="002C06EA">
        <w:rPr>
          <w:rFonts w:ascii="Book Antiqua" w:hAnsi="Book Antiqua"/>
          <w:b/>
          <w:sz w:val="24"/>
          <w:szCs w:val="24"/>
        </w:rPr>
        <w:t>Marso</w:t>
      </w:r>
      <w:proofErr w:type="spellEnd"/>
      <w:r w:rsidRPr="002C06EA">
        <w:rPr>
          <w:rFonts w:ascii="Book Antiqua" w:hAnsi="Book Antiqua"/>
          <w:b/>
          <w:sz w:val="24"/>
          <w:szCs w:val="24"/>
        </w:rPr>
        <w:t xml:space="preserve"> SP</w:t>
      </w:r>
      <w:r w:rsidRPr="002C06EA">
        <w:rPr>
          <w:rFonts w:ascii="Book Antiqua" w:hAnsi="Book Antiqua"/>
          <w:sz w:val="24"/>
          <w:szCs w:val="24"/>
        </w:rPr>
        <w:t xml:space="preserve">, Daniels GH, Brown-Frandsen K, Kristensen P, Mann JF, </w:t>
      </w:r>
      <w:proofErr w:type="spellStart"/>
      <w:r w:rsidRPr="002C06EA">
        <w:rPr>
          <w:rFonts w:ascii="Book Antiqua" w:hAnsi="Book Antiqua"/>
          <w:sz w:val="24"/>
          <w:szCs w:val="24"/>
        </w:rPr>
        <w:t>Nauck</w:t>
      </w:r>
      <w:proofErr w:type="spellEnd"/>
      <w:r w:rsidRPr="002C06EA">
        <w:rPr>
          <w:rFonts w:ascii="Book Antiqua" w:hAnsi="Book Antiqua"/>
          <w:sz w:val="24"/>
          <w:szCs w:val="24"/>
        </w:rPr>
        <w:t xml:space="preserve"> MA, Nissen SE, Pocock S, Poulter NR, </w:t>
      </w:r>
      <w:proofErr w:type="spellStart"/>
      <w:r w:rsidRPr="002C06EA">
        <w:rPr>
          <w:rFonts w:ascii="Book Antiqua" w:hAnsi="Book Antiqua"/>
          <w:sz w:val="24"/>
          <w:szCs w:val="24"/>
        </w:rPr>
        <w:t>Ravn</w:t>
      </w:r>
      <w:proofErr w:type="spellEnd"/>
      <w:r w:rsidRPr="002C06EA">
        <w:rPr>
          <w:rFonts w:ascii="Book Antiqua" w:hAnsi="Book Antiqua"/>
          <w:sz w:val="24"/>
          <w:szCs w:val="24"/>
        </w:rPr>
        <w:t xml:space="preserve"> LS, Steinberg WM, </w:t>
      </w:r>
      <w:proofErr w:type="spellStart"/>
      <w:r w:rsidRPr="002C06EA">
        <w:rPr>
          <w:rFonts w:ascii="Book Antiqua" w:hAnsi="Book Antiqua"/>
          <w:sz w:val="24"/>
          <w:szCs w:val="24"/>
        </w:rPr>
        <w:t>Stockner</w:t>
      </w:r>
      <w:proofErr w:type="spellEnd"/>
      <w:r w:rsidRPr="002C06EA">
        <w:rPr>
          <w:rFonts w:ascii="Book Antiqua" w:hAnsi="Book Antiqua"/>
          <w:sz w:val="24"/>
          <w:szCs w:val="24"/>
        </w:rPr>
        <w:t xml:space="preserve"> M, </w:t>
      </w:r>
      <w:proofErr w:type="spellStart"/>
      <w:r w:rsidRPr="002C06EA">
        <w:rPr>
          <w:rFonts w:ascii="Book Antiqua" w:hAnsi="Book Antiqua"/>
          <w:sz w:val="24"/>
          <w:szCs w:val="24"/>
        </w:rPr>
        <w:t>Zinman</w:t>
      </w:r>
      <w:proofErr w:type="spellEnd"/>
      <w:r w:rsidRPr="002C06EA">
        <w:rPr>
          <w:rFonts w:ascii="Book Antiqua" w:hAnsi="Book Antiqua"/>
          <w:sz w:val="24"/>
          <w:szCs w:val="24"/>
        </w:rPr>
        <w:t xml:space="preserve"> B, </w:t>
      </w:r>
      <w:proofErr w:type="spellStart"/>
      <w:r w:rsidRPr="002C06EA">
        <w:rPr>
          <w:rFonts w:ascii="Book Antiqua" w:hAnsi="Book Antiqua"/>
          <w:sz w:val="24"/>
          <w:szCs w:val="24"/>
        </w:rPr>
        <w:t>Bergenstal</w:t>
      </w:r>
      <w:proofErr w:type="spellEnd"/>
      <w:r w:rsidRPr="002C06EA">
        <w:rPr>
          <w:rFonts w:ascii="Book Antiqua" w:hAnsi="Book Antiqua"/>
          <w:sz w:val="24"/>
          <w:szCs w:val="24"/>
        </w:rPr>
        <w:t xml:space="preserve"> RM, </w:t>
      </w:r>
      <w:proofErr w:type="spellStart"/>
      <w:r w:rsidRPr="002C06EA">
        <w:rPr>
          <w:rFonts w:ascii="Book Antiqua" w:hAnsi="Book Antiqua"/>
          <w:sz w:val="24"/>
          <w:szCs w:val="24"/>
        </w:rPr>
        <w:t>Buse</w:t>
      </w:r>
      <w:proofErr w:type="spellEnd"/>
      <w:r w:rsidRPr="002C06EA">
        <w:rPr>
          <w:rFonts w:ascii="Book Antiqua" w:hAnsi="Book Antiqua"/>
          <w:sz w:val="24"/>
          <w:szCs w:val="24"/>
        </w:rPr>
        <w:t xml:space="preserve"> JB; LEADER Steering Committee; LEADER Trial Investigators. Liraglutide and Cardiovascular Outcomes in Type 2 Diabetes. </w:t>
      </w:r>
      <w:r w:rsidRPr="002C06EA">
        <w:rPr>
          <w:rFonts w:ascii="Book Antiqua" w:hAnsi="Book Antiqua"/>
          <w:i/>
          <w:sz w:val="24"/>
          <w:szCs w:val="24"/>
        </w:rPr>
        <w:t xml:space="preserve">N </w:t>
      </w:r>
      <w:proofErr w:type="spellStart"/>
      <w:r w:rsidRPr="002C06EA">
        <w:rPr>
          <w:rFonts w:ascii="Book Antiqua" w:hAnsi="Book Antiqua"/>
          <w:i/>
          <w:sz w:val="24"/>
          <w:szCs w:val="24"/>
        </w:rPr>
        <w:t>Engl</w:t>
      </w:r>
      <w:proofErr w:type="spellEnd"/>
      <w:r w:rsidRPr="002C06EA">
        <w:rPr>
          <w:rFonts w:ascii="Book Antiqua" w:hAnsi="Book Antiqua"/>
          <w:i/>
          <w:sz w:val="24"/>
          <w:szCs w:val="24"/>
        </w:rPr>
        <w:t xml:space="preserve"> J Med</w:t>
      </w:r>
      <w:r w:rsidRPr="002C06EA">
        <w:rPr>
          <w:rFonts w:ascii="Book Antiqua" w:hAnsi="Book Antiqua"/>
          <w:sz w:val="24"/>
          <w:szCs w:val="24"/>
        </w:rPr>
        <w:t xml:space="preserve"> 2016; </w:t>
      </w:r>
      <w:r w:rsidRPr="002C06EA">
        <w:rPr>
          <w:rFonts w:ascii="Book Antiqua" w:hAnsi="Book Antiqua"/>
          <w:b/>
          <w:sz w:val="24"/>
          <w:szCs w:val="24"/>
        </w:rPr>
        <w:t>375</w:t>
      </w:r>
      <w:r w:rsidRPr="002C06EA">
        <w:rPr>
          <w:rFonts w:ascii="Book Antiqua" w:hAnsi="Book Antiqua"/>
          <w:sz w:val="24"/>
          <w:szCs w:val="24"/>
        </w:rPr>
        <w:t>: 311-322 [PMID: 27295427 DOI: 10.1056/NEJMoa1603827]</w:t>
      </w:r>
    </w:p>
    <w:p w14:paraId="4B205BDE" w14:textId="77777777" w:rsidR="0025145D" w:rsidRPr="002C06EA" w:rsidRDefault="0025145D" w:rsidP="00652996">
      <w:pPr>
        <w:spacing w:after="0" w:line="360" w:lineRule="auto"/>
        <w:jc w:val="both"/>
        <w:rPr>
          <w:rFonts w:ascii="Book Antiqua" w:hAnsi="Book Antiqua"/>
          <w:sz w:val="24"/>
          <w:szCs w:val="24"/>
        </w:rPr>
      </w:pPr>
      <w:r w:rsidRPr="002C06EA">
        <w:rPr>
          <w:rFonts w:ascii="Book Antiqua" w:hAnsi="Book Antiqua"/>
          <w:sz w:val="24"/>
          <w:szCs w:val="24"/>
        </w:rPr>
        <w:t xml:space="preserve">25 </w:t>
      </w:r>
      <w:proofErr w:type="spellStart"/>
      <w:r w:rsidRPr="002C06EA">
        <w:rPr>
          <w:rFonts w:ascii="Book Antiqua" w:hAnsi="Book Antiqua"/>
          <w:b/>
          <w:sz w:val="24"/>
          <w:szCs w:val="24"/>
        </w:rPr>
        <w:t>Marso</w:t>
      </w:r>
      <w:proofErr w:type="spellEnd"/>
      <w:r w:rsidRPr="002C06EA">
        <w:rPr>
          <w:rFonts w:ascii="Book Antiqua" w:hAnsi="Book Antiqua"/>
          <w:b/>
          <w:sz w:val="24"/>
          <w:szCs w:val="24"/>
        </w:rPr>
        <w:t xml:space="preserve"> SP</w:t>
      </w:r>
      <w:r w:rsidRPr="002C06EA">
        <w:rPr>
          <w:rFonts w:ascii="Book Antiqua" w:hAnsi="Book Antiqua"/>
          <w:sz w:val="24"/>
          <w:szCs w:val="24"/>
        </w:rPr>
        <w:t xml:space="preserve">, Bain SC, </w:t>
      </w:r>
      <w:proofErr w:type="spellStart"/>
      <w:r w:rsidRPr="002C06EA">
        <w:rPr>
          <w:rFonts w:ascii="Book Antiqua" w:hAnsi="Book Antiqua"/>
          <w:sz w:val="24"/>
          <w:szCs w:val="24"/>
        </w:rPr>
        <w:t>Consoli</w:t>
      </w:r>
      <w:proofErr w:type="spellEnd"/>
      <w:r w:rsidRPr="002C06EA">
        <w:rPr>
          <w:rFonts w:ascii="Book Antiqua" w:hAnsi="Book Antiqua"/>
          <w:sz w:val="24"/>
          <w:szCs w:val="24"/>
        </w:rPr>
        <w:t xml:space="preserve"> A, </w:t>
      </w:r>
      <w:proofErr w:type="spellStart"/>
      <w:r w:rsidRPr="002C06EA">
        <w:rPr>
          <w:rFonts w:ascii="Book Antiqua" w:hAnsi="Book Antiqua"/>
          <w:sz w:val="24"/>
          <w:szCs w:val="24"/>
        </w:rPr>
        <w:t>Eliaschewitz</w:t>
      </w:r>
      <w:proofErr w:type="spellEnd"/>
      <w:r w:rsidRPr="002C06EA">
        <w:rPr>
          <w:rFonts w:ascii="Book Antiqua" w:hAnsi="Book Antiqua"/>
          <w:sz w:val="24"/>
          <w:szCs w:val="24"/>
        </w:rPr>
        <w:t xml:space="preserve"> FG, </w:t>
      </w:r>
      <w:proofErr w:type="spellStart"/>
      <w:r w:rsidRPr="002C06EA">
        <w:rPr>
          <w:rFonts w:ascii="Book Antiqua" w:hAnsi="Book Antiqua"/>
          <w:sz w:val="24"/>
          <w:szCs w:val="24"/>
        </w:rPr>
        <w:t>Jódar</w:t>
      </w:r>
      <w:proofErr w:type="spellEnd"/>
      <w:r w:rsidRPr="002C06EA">
        <w:rPr>
          <w:rFonts w:ascii="Book Antiqua" w:hAnsi="Book Antiqua"/>
          <w:sz w:val="24"/>
          <w:szCs w:val="24"/>
        </w:rPr>
        <w:t xml:space="preserve"> E, Leiter LA, </w:t>
      </w:r>
      <w:proofErr w:type="spellStart"/>
      <w:r w:rsidRPr="002C06EA">
        <w:rPr>
          <w:rFonts w:ascii="Book Antiqua" w:hAnsi="Book Antiqua"/>
          <w:sz w:val="24"/>
          <w:szCs w:val="24"/>
        </w:rPr>
        <w:t>Lingvay</w:t>
      </w:r>
      <w:proofErr w:type="spellEnd"/>
      <w:r w:rsidRPr="002C06EA">
        <w:rPr>
          <w:rFonts w:ascii="Book Antiqua" w:hAnsi="Book Antiqua"/>
          <w:sz w:val="24"/>
          <w:szCs w:val="24"/>
        </w:rPr>
        <w:t xml:space="preserve"> I, Rosenstock J, Seufert J, Warren ML, Woo V, Hansen O, Holst AG, </w:t>
      </w:r>
      <w:proofErr w:type="spellStart"/>
      <w:r w:rsidRPr="002C06EA">
        <w:rPr>
          <w:rFonts w:ascii="Book Antiqua" w:hAnsi="Book Antiqua"/>
          <w:sz w:val="24"/>
          <w:szCs w:val="24"/>
        </w:rPr>
        <w:t>Pettersson</w:t>
      </w:r>
      <w:proofErr w:type="spellEnd"/>
      <w:r w:rsidRPr="002C06EA">
        <w:rPr>
          <w:rFonts w:ascii="Book Antiqua" w:hAnsi="Book Antiqua"/>
          <w:sz w:val="24"/>
          <w:szCs w:val="24"/>
        </w:rPr>
        <w:t xml:space="preserve"> J, </w:t>
      </w:r>
      <w:proofErr w:type="spellStart"/>
      <w:r w:rsidRPr="002C06EA">
        <w:rPr>
          <w:rFonts w:ascii="Book Antiqua" w:hAnsi="Book Antiqua"/>
          <w:sz w:val="24"/>
          <w:szCs w:val="24"/>
        </w:rPr>
        <w:t>Vilsbøll</w:t>
      </w:r>
      <w:proofErr w:type="spellEnd"/>
      <w:r w:rsidRPr="002C06EA">
        <w:rPr>
          <w:rFonts w:ascii="Book Antiqua" w:hAnsi="Book Antiqua"/>
          <w:sz w:val="24"/>
          <w:szCs w:val="24"/>
        </w:rPr>
        <w:t xml:space="preserve"> T; SUSTAIN-6 Investigators. </w:t>
      </w:r>
      <w:proofErr w:type="spellStart"/>
      <w:r w:rsidRPr="002C06EA">
        <w:rPr>
          <w:rFonts w:ascii="Book Antiqua" w:hAnsi="Book Antiqua"/>
          <w:sz w:val="24"/>
          <w:szCs w:val="24"/>
        </w:rPr>
        <w:t>Semaglutide</w:t>
      </w:r>
      <w:proofErr w:type="spellEnd"/>
      <w:r w:rsidRPr="002C06EA">
        <w:rPr>
          <w:rFonts w:ascii="Book Antiqua" w:hAnsi="Book Antiqua"/>
          <w:sz w:val="24"/>
          <w:szCs w:val="24"/>
        </w:rPr>
        <w:t xml:space="preserve"> and Cardiovascular Outcomes in Patients with Type 2 Diabetes. </w:t>
      </w:r>
      <w:r w:rsidRPr="002C06EA">
        <w:rPr>
          <w:rFonts w:ascii="Book Antiqua" w:hAnsi="Book Antiqua"/>
          <w:i/>
          <w:sz w:val="24"/>
          <w:szCs w:val="24"/>
        </w:rPr>
        <w:t xml:space="preserve">N </w:t>
      </w:r>
      <w:proofErr w:type="spellStart"/>
      <w:r w:rsidRPr="002C06EA">
        <w:rPr>
          <w:rFonts w:ascii="Book Antiqua" w:hAnsi="Book Antiqua"/>
          <w:i/>
          <w:sz w:val="24"/>
          <w:szCs w:val="24"/>
        </w:rPr>
        <w:t>Engl</w:t>
      </w:r>
      <w:proofErr w:type="spellEnd"/>
      <w:r w:rsidRPr="002C06EA">
        <w:rPr>
          <w:rFonts w:ascii="Book Antiqua" w:hAnsi="Book Antiqua"/>
          <w:i/>
          <w:sz w:val="24"/>
          <w:szCs w:val="24"/>
        </w:rPr>
        <w:t xml:space="preserve"> J Med</w:t>
      </w:r>
      <w:r w:rsidRPr="002C06EA">
        <w:rPr>
          <w:rFonts w:ascii="Book Antiqua" w:hAnsi="Book Antiqua"/>
          <w:sz w:val="24"/>
          <w:szCs w:val="24"/>
        </w:rPr>
        <w:t xml:space="preserve"> 2016; </w:t>
      </w:r>
      <w:r w:rsidRPr="002C06EA">
        <w:rPr>
          <w:rFonts w:ascii="Book Antiqua" w:hAnsi="Book Antiqua"/>
          <w:b/>
          <w:sz w:val="24"/>
          <w:szCs w:val="24"/>
        </w:rPr>
        <w:t>375</w:t>
      </w:r>
      <w:r w:rsidRPr="002C06EA">
        <w:rPr>
          <w:rFonts w:ascii="Book Antiqua" w:hAnsi="Book Antiqua"/>
          <w:sz w:val="24"/>
          <w:szCs w:val="24"/>
        </w:rPr>
        <w:t>: 1834-1844 [PMID: 27633186 DOI: 10.1056/NEJMoa1607141]</w:t>
      </w:r>
    </w:p>
    <w:p w14:paraId="33711FEE" w14:textId="77777777" w:rsidR="0025145D" w:rsidRPr="002C06EA" w:rsidRDefault="0025145D" w:rsidP="00652996">
      <w:pPr>
        <w:spacing w:after="0" w:line="360" w:lineRule="auto"/>
        <w:jc w:val="both"/>
        <w:rPr>
          <w:rFonts w:ascii="Book Antiqua" w:hAnsi="Book Antiqua"/>
          <w:sz w:val="24"/>
          <w:szCs w:val="24"/>
        </w:rPr>
      </w:pPr>
      <w:r w:rsidRPr="002C06EA">
        <w:rPr>
          <w:rFonts w:ascii="Book Antiqua" w:hAnsi="Book Antiqua"/>
          <w:sz w:val="24"/>
          <w:szCs w:val="24"/>
        </w:rPr>
        <w:t xml:space="preserve">26 </w:t>
      </w:r>
      <w:r w:rsidRPr="002C06EA">
        <w:rPr>
          <w:rFonts w:ascii="Book Antiqua" w:hAnsi="Book Antiqua"/>
          <w:b/>
          <w:sz w:val="24"/>
          <w:szCs w:val="24"/>
        </w:rPr>
        <w:t>Andrew CA</w:t>
      </w:r>
      <w:r w:rsidRPr="002C06EA">
        <w:rPr>
          <w:rFonts w:ascii="Book Antiqua" w:hAnsi="Book Antiqua"/>
          <w:sz w:val="24"/>
          <w:szCs w:val="24"/>
        </w:rPr>
        <w:t xml:space="preserve">, Saunders KH, Shukla AP, </w:t>
      </w:r>
      <w:proofErr w:type="spellStart"/>
      <w:r w:rsidRPr="002C06EA">
        <w:rPr>
          <w:rFonts w:ascii="Book Antiqua" w:hAnsi="Book Antiqua"/>
          <w:sz w:val="24"/>
          <w:szCs w:val="24"/>
        </w:rPr>
        <w:t>Aronne</w:t>
      </w:r>
      <w:proofErr w:type="spellEnd"/>
      <w:r w:rsidRPr="002C06EA">
        <w:rPr>
          <w:rFonts w:ascii="Book Antiqua" w:hAnsi="Book Antiqua"/>
          <w:sz w:val="24"/>
          <w:szCs w:val="24"/>
        </w:rPr>
        <w:t xml:space="preserve"> LJ. Treating obesity in patients with cardiovascular disease: the pharmacotherapeutic options. </w:t>
      </w:r>
      <w:r w:rsidRPr="002C06EA">
        <w:rPr>
          <w:rFonts w:ascii="Book Antiqua" w:hAnsi="Book Antiqua"/>
          <w:i/>
          <w:sz w:val="24"/>
          <w:szCs w:val="24"/>
        </w:rPr>
        <w:t xml:space="preserve">Expert </w:t>
      </w:r>
      <w:proofErr w:type="spellStart"/>
      <w:r w:rsidRPr="002C06EA">
        <w:rPr>
          <w:rFonts w:ascii="Book Antiqua" w:hAnsi="Book Antiqua"/>
          <w:i/>
          <w:sz w:val="24"/>
          <w:szCs w:val="24"/>
        </w:rPr>
        <w:t>Opin</w:t>
      </w:r>
      <w:proofErr w:type="spellEnd"/>
      <w:r w:rsidRPr="002C06EA">
        <w:rPr>
          <w:rFonts w:ascii="Book Antiqua" w:hAnsi="Book Antiqua"/>
          <w:i/>
          <w:sz w:val="24"/>
          <w:szCs w:val="24"/>
        </w:rPr>
        <w:t xml:space="preserve"> </w:t>
      </w:r>
      <w:proofErr w:type="spellStart"/>
      <w:r w:rsidRPr="002C06EA">
        <w:rPr>
          <w:rFonts w:ascii="Book Antiqua" w:hAnsi="Book Antiqua"/>
          <w:i/>
          <w:sz w:val="24"/>
          <w:szCs w:val="24"/>
        </w:rPr>
        <w:t>Pharmacother</w:t>
      </w:r>
      <w:proofErr w:type="spellEnd"/>
      <w:r w:rsidRPr="002C06EA">
        <w:rPr>
          <w:rFonts w:ascii="Book Antiqua" w:hAnsi="Book Antiqua"/>
          <w:sz w:val="24"/>
          <w:szCs w:val="24"/>
        </w:rPr>
        <w:t xml:space="preserve"> 2019; </w:t>
      </w:r>
      <w:r w:rsidRPr="002C06EA">
        <w:rPr>
          <w:rFonts w:ascii="Book Antiqua" w:hAnsi="Book Antiqua"/>
          <w:b/>
          <w:sz w:val="24"/>
          <w:szCs w:val="24"/>
        </w:rPr>
        <w:t>20</w:t>
      </w:r>
      <w:r w:rsidRPr="002C06EA">
        <w:rPr>
          <w:rFonts w:ascii="Book Antiqua" w:hAnsi="Book Antiqua"/>
          <w:sz w:val="24"/>
          <w:szCs w:val="24"/>
        </w:rPr>
        <w:t>: 585-593 [PMID: 30614740 DOI: 10.1080/14656566.2018.1561867]</w:t>
      </w:r>
    </w:p>
    <w:p w14:paraId="15E2B47F" w14:textId="77777777" w:rsidR="0025145D" w:rsidRPr="002C06EA" w:rsidRDefault="0025145D" w:rsidP="00652996">
      <w:pPr>
        <w:spacing w:after="0" w:line="360" w:lineRule="auto"/>
        <w:jc w:val="both"/>
        <w:rPr>
          <w:rFonts w:ascii="Book Antiqua" w:hAnsi="Book Antiqua"/>
          <w:sz w:val="24"/>
          <w:szCs w:val="24"/>
        </w:rPr>
      </w:pPr>
      <w:r w:rsidRPr="002C06EA">
        <w:rPr>
          <w:rFonts w:ascii="Book Antiqua" w:hAnsi="Book Antiqua"/>
          <w:sz w:val="24"/>
          <w:szCs w:val="24"/>
        </w:rPr>
        <w:t xml:space="preserve">27 </w:t>
      </w:r>
      <w:r w:rsidRPr="002C06EA">
        <w:rPr>
          <w:rFonts w:ascii="Book Antiqua" w:hAnsi="Book Antiqua"/>
          <w:b/>
          <w:sz w:val="24"/>
          <w:szCs w:val="24"/>
        </w:rPr>
        <w:t>Holman RR</w:t>
      </w:r>
      <w:r w:rsidRPr="002C06EA">
        <w:rPr>
          <w:rFonts w:ascii="Book Antiqua" w:hAnsi="Book Antiqua"/>
          <w:sz w:val="24"/>
          <w:szCs w:val="24"/>
        </w:rPr>
        <w:t xml:space="preserve">, Bethel MA, Mentz RJ, Thompson VP, </w:t>
      </w:r>
      <w:proofErr w:type="spellStart"/>
      <w:r w:rsidRPr="002C06EA">
        <w:rPr>
          <w:rFonts w:ascii="Book Antiqua" w:hAnsi="Book Antiqua"/>
          <w:sz w:val="24"/>
          <w:szCs w:val="24"/>
        </w:rPr>
        <w:t>Lokhnygina</w:t>
      </w:r>
      <w:proofErr w:type="spellEnd"/>
      <w:r w:rsidRPr="002C06EA">
        <w:rPr>
          <w:rFonts w:ascii="Book Antiqua" w:hAnsi="Book Antiqua"/>
          <w:sz w:val="24"/>
          <w:szCs w:val="24"/>
        </w:rPr>
        <w:t xml:space="preserve"> Y, </w:t>
      </w:r>
      <w:proofErr w:type="spellStart"/>
      <w:r w:rsidRPr="002C06EA">
        <w:rPr>
          <w:rFonts w:ascii="Book Antiqua" w:hAnsi="Book Antiqua"/>
          <w:sz w:val="24"/>
          <w:szCs w:val="24"/>
        </w:rPr>
        <w:t>Buse</w:t>
      </w:r>
      <w:proofErr w:type="spellEnd"/>
      <w:r w:rsidRPr="002C06EA">
        <w:rPr>
          <w:rFonts w:ascii="Book Antiqua" w:hAnsi="Book Antiqua"/>
          <w:sz w:val="24"/>
          <w:szCs w:val="24"/>
        </w:rPr>
        <w:t xml:space="preserve"> JB, Chan JC, Choi J, </w:t>
      </w:r>
      <w:proofErr w:type="spellStart"/>
      <w:r w:rsidRPr="002C06EA">
        <w:rPr>
          <w:rFonts w:ascii="Book Antiqua" w:hAnsi="Book Antiqua"/>
          <w:sz w:val="24"/>
          <w:szCs w:val="24"/>
        </w:rPr>
        <w:t>Gustavson</w:t>
      </w:r>
      <w:proofErr w:type="spellEnd"/>
      <w:r w:rsidRPr="002C06EA">
        <w:rPr>
          <w:rFonts w:ascii="Book Antiqua" w:hAnsi="Book Antiqua"/>
          <w:sz w:val="24"/>
          <w:szCs w:val="24"/>
        </w:rPr>
        <w:t xml:space="preserve"> SM, Iqbal N, </w:t>
      </w:r>
      <w:proofErr w:type="spellStart"/>
      <w:r w:rsidRPr="002C06EA">
        <w:rPr>
          <w:rFonts w:ascii="Book Antiqua" w:hAnsi="Book Antiqua"/>
          <w:sz w:val="24"/>
          <w:szCs w:val="24"/>
        </w:rPr>
        <w:t>Maggioni</w:t>
      </w:r>
      <w:proofErr w:type="spellEnd"/>
      <w:r w:rsidRPr="002C06EA">
        <w:rPr>
          <w:rFonts w:ascii="Book Antiqua" w:hAnsi="Book Antiqua"/>
          <w:sz w:val="24"/>
          <w:szCs w:val="24"/>
        </w:rPr>
        <w:t xml:space="preserve"> AP, </w:t>
      </w:r>
      <w:proofErr w:type="spellStart"/>
      <w:r w:rsidRPr="002C06EA">
        <w:rPr>
          <w:rFonts w:ascii="Book Antiqua" w:hAnsi="Book Antiqua"/>
          <w:sz w:val="24"/>
          <w:szCs w:val="24"/>
        </w:rPr>
        <w:t>Marso</w:t>
      </w:r>
      <w:proofErr w:type="spellEnd"/>
      <w:r w:rsidRPr="002C06EA">
        <w:rPr>
          <w:rFonts w:ascii="Book Antiqua" w:hAnsi="Book Antiqua"/>
          <w:sz w:val="24"/>
          <w:szCs w:val="24"/>
        </w:rPr>
        <w:t xml:space="preserve"> SP, </w:t>
      </w:r>
      <w:proofErr w:type="spellStart"/>
      <w:r w:rsidRPr="002C06EA">
        <w:rPr>
          <w:rFonts w:ascii="Book Antiqua" w:hAnsi="Book Antiqua"/>
          <w:sz w:val="24"/>
          <w:szCs w:val="24"/>
        </w:rPr>
        <w:t>Öhman</w:t>
      </w:r>
      <w:proofErr w:type="spellEnd"/>
      <w:r w:rsidRPr="002C06EA">
        <w:rPr>
          <w:rFonts w:ascii="Book Antiqua" w:hAnsi="Book Antiqua"/>
          <w:sz w:val="24"/>
          <w:szCs w:val="24"/>
        </w:rPr>
        <w:t xml:space="preserve"> P, </w:t>
      </w:r>
      <w:proofErr w:type="spellStart"/>
      <w:r w:rsidRPr="002C06EA">
        <w:rPr>
          <w:rFonts w:ascii="Book Antiqua" w:hAnsi="Book Antiqua"/>
          <w:sz w:val="24"/>
          <w:szCs w:val="24"/>
        </w:rPr>
        <w:t>Pagidipati</w:t>
      </w:r>
      <w:proofErr w:type="spellEnd"/>
      <w:r w:rsidRPr="002C06EA">
        <w:rPr>
          <w:rFonts w:ascii="Book Antiqua" w:hAnsi="Book Antiqua"/>
          <w:sz w:val="24"/>
          <w:szCs w:val="24"/>
        </w:rPr>
        <w:t xml:space="preserve"> NJ, Poulter N, Ramachandran A, </w:t>
      </w:r>
      <w:proofErr w:type="spellStart"/>
      <w:r w:rsidRPr="002C06EA">
        <w:rPr>
          <w:rFonts w:ascii="Book Antiqua" w:hAnsi="Book Antiqua"/>
          <w:sz w:val="24"/>
          <w:szCs w:val="24"/>
        </w:rPr>
        <w:t>Zinman</w:t>
      </w:r>
      <w:proofErr w:type="spellEnd"/>
      <w:r w:rsidRPr="002C06EA">
        <w:rPr>
          <w:rFonts w:ascii="Book Antiqua" w:hAnsi="Book Antiqua"/>
          <w:sz w:val="24"/>
          <w:szCs w:val="24"/>
        </w:rPr>
        <w:t xml:space="preserve"> B, Hernandez AF; EXSCEL Study Group. Effects of Once-Weekly Exenatide on Cardiovascular Outcomes in Type 2 Diabetes. </w:t>
      </w:r>
      <w:r w:rsidRPr="002C06EA">
        <w:rPr>
          <w:rFonts w:ascii="Book Antiqua" w:hAnsi="Book Antiqua"/>
          <w:i/>
          <w:sz w:val="24"/>
          <w:szCs w:val="24"/>
        </w:rPr>
        <w:t xml:space="preserve">N </w:t>
      </w:r>
      <w:proofErr w:type="spellStart"/>
      <w:r w:rsidRPr="002C06EA">
        <w:rPr>
          <w:rFonts w:ascii="Book Antiqua" w:hAnsi="Book Antiqua"/>
          <w:i/>
          <w:sz w:val="24"/>
          <w:szCs w:val="24"/>
        </w:rPr>
        <w:t>Engl</w:t>
      </w:r>
      <w:proofErr w:type="spellEnd"/>
      <w:r w:rsidRPr="002C06EA">
        <w:rPr>
          <w:rFonts w:ascii="Book Antiqua" w:hAnsi="Book Antiqua"/>
          <w:i/>
          <w:sz w:val="24"/>
          <w:szCs w:val="24"/>
        </w:rPr>
        <w:t xml:space="preserve"> J Med</w:t>
      </w:r>
      <w:r w:rsidRPr="002C06EA">
        <w:rPr>
          <w:rFonts w:ascii="Book Antiqua" w:hAnsi="Book Antiqua"/>
          <w:sz w:val="24"/>
          <w:szCs w:val="24"/>
        </w:rPr>
        <w:t xml:space="preserve"> 2017; </w:t>
      </w:r>
      <w:r w:rsidRPr="002C06EA">
        <w:rPr>
          <w:rFonts w:ascii="Book Antiqua" w:hAnsi="Book Antiqua"/>
          <w:b/>
          <w:sz w:val="24"/>
          <w:szCs w:val="24"/>
        </w:rPr>
        <w:t>377</w:t>
      </w:r>
      <w:r w:rsidRPr="002C06EA">
        <w:rPr>
          <w:rFonts w:ascii="Book Antiqua" w:hAnsi="Book Antiqua"/>
          <w:sz w:val="24"/>
          <w:szCs w:val="24"/>
        </w:rPr>
        <w:t>: 1228-1239 [PMID: 28910237 DOI: 10.1056/NEJMoa1612917]</w:t>
      </w:r>
    </w:p>
    <w:p w14:paraId="3533271B" w14:textId="77777777" w:rsidR="0025145D" w:rsidRPr="002C06EA" w:rsidRDefault="0025145D" w:rsidP="00652996">
      <w:pPr>
        <w:spacing w:after="0" w:line="360" w:lineRule="auto"/>
        <w:jc w:val="both"/>
        <w:rPr>
          <w:rFonts w:ascii="Book Antiqua" w:hAnsi="Book Antiqua"/>
          <w:sz w:val="24"/>
          <w:szCs w:val="24"/>
        </w:rPr>
      </w:pPr>
      <w:r w:rsidRPr="002C06EA">
        <w:rPr>
          <w:rFonts w:ascii="Book Antiqua" w:hAnsi="Book Antiqua"/>
          <w:sz w:val="24"/>
          <w:szCs w:val="24"/>
        </w:rPr>
        <w:t xml:space="preserve">28 </w:t>
      </w:r>
      <w:proofErr w:type="spellStart"/>
      <w:r w:rsidRPr="002C06EA">
        <w:rPr>
          <w:rFonts w:ascii="Book Antiqua" w:hAnsi="Book Antiqua"/>
          <w:b/>
          <w:sz w:val="24"/>
          <w:szCs w:val="24"/>
        </w:rPr>
        <w:t>Intarcia</w:t>
      </w:r>
      <w:proofErr w:type="spellEnd"/>
      <w:r w:rsidRPr="002C06EA">
        <w:rPr>
          <w:rFonts w:ascii="Book Antiqua" w:hAnsi="Book Antiqua"/>
          <w:b/>
          <w:sz w:val="24"/>
          <w:szCs w:val="24"/>
        </w:rPr>
        <w:t xml:space="preserve"> Therapeutics</w:t>
      </w:r>
      <w:r w:rsidRPr="002C06EA">
        <w:rPr>
          <w:rFonts w:ascii="Book Antiqua" w:hAnsi="Book Antiqua"/>
          <w:sz w:val="24"/>
          <w:szCs w:val="24"/>
        </w:rPr>
        <w:t>. A study to evaluate cardiovascular outcomes in patients with type 2 diabetes treated with ITCA 650. [Accessed 19 October 2016]. In: ClinicalTrials.gov [Internet]. Bethesda (MD): U.S. National Library of Medicine. Available from: URL: https://clinicaltrials.gov/ct2/show/NCT01455896 ClinicalTrials.gov Identifier: NCT01455896</w:t>
      </w:r>
    </w:p>
    <w:p w14:paraId="06700EC7" w14:textId="77777777" w:rsidR="0025145D" w:rsidRPr="002C06EA" w:rsidRDefault="0025145D" w:rsidP="00652996">
      <w:pPr>
        <w:spacing w:after="0" w:line="360" w:lineRule="auto"/>
        <w:jc w:val="both"/>
        <w:rPr>
          <w:rFonts w:ascii="Book Antiqua" w:hAnsi="Book Antiqua"/>
          <w:sz w:val="24"/>
          <w:szCs w:val="24"/>
        </w:rPr>
      </w:pPr>
      <w:r w:rsidRPr="002C06EA">
        <w:rPr>
          <w:rFonts w:ascii="Book Antiqua" w:hAnsi="Book Antiqua"/>
          <w:sz w:val="24"/>
          <w:szCs w:val="24"/>
        </w:rPr>
        <w:t xml:space="preserve">29 </w:t>
      </w:r>
      <w:r w:rsidRPr="002C06EA">
        <w:rPr>
          <w:rFonts w:ascii="Book Antiqua" w:hAnsi="Book Antiqua"/>
          <w:b/>
          <w:sz w:val="24"/>
          <w:szCs w:val="24"/>
        </w:rPr>
        <w:t>Gerstein HC</w:t>
      </w:r>
      <w:r w:rsidRPr="002C06EA">
        <w:rPr>
          <w:rFonts w:ascii="Book Antiqua" w:hAnsi="Book Antiqua"/>
          <w:sz w:val="24"/>
          <w:szCs w:val="24"/>
        </w:rPr>
        <w:t xml:space="preserve">, Colhoun HM, </w:t>
      </w:r>
      <w:proofErr w:type="spellStart"/>
      <w:r w:rsidRPr="002C06EA">
        <w:rPr>
          <w:rFonts w:ascii="Book Antiqua" w:hAnsi="Book Antiqua"/>
          <w:sz w:val="24"/>
          <w:szCs w:val="24"/>
        </w:rPr>
        <w:t>Dagenais</w:t>
      </w:r>
      <w:proofErr w:type="spellEnd"/>
      <w:r w:rsidRPr="002C06EA">
        <w:rPr>
          <w:rFonts w:ascii="Book Antiqua" w:hAnsi="Book Antiqua"/>
          <w:sz w:val="24"/>
          <w:szCs w:val="24"/>
        </w:rPr>
        <w:t xml:space="preserve"> GR, Diaz R, Lakshmanan M, </w:t>
      </w:r>
      <w:proofErr w:type="spellStart"/>
      <w:r w:rsidRPr="002C06EA">
        <w:rPr>
          <w:rFonts w:ascii="Book Antiqua" w:hAnsi="Book Antiqua"/>
          <w:sz w:val="24"/>
          <w:szCs w:val="24"/>
        </w:rPr>
        <w:t>Pais</w:t>
      </w:r>
      <w:proofErr w:type="spellEnd"/>
      <w:r w:rsidRPr="002C06EA">
        <w:rPr>
          <w:rFonts w:ascii="Book Antiqua" w:hAnsi="Book Antiqua"/>
          <w:sz w:val="24"/>
          <w:szCs w:val="24"/>
        </w:rPr>
        <w:t xml:space="preserve"> P, </w:t>
      </w:r>
      <w:proofErr w:type="spellStart"/>
      <w:r w:rsidRPr="002C06EA">
        <w:rPr>
          <w:rFonts w:ascii="Book Antiqua" w:hAnsi="Book Antiqua"/>
          <w:sz w:val="24"/>
          <w:szCs w:val="24"/>
        </w:rPr>
        <w:t>Probstfield</w:t>
      </w:r>
      <w:proofErr w:type="spellEnd"/>
      <w:r w:rsidRPr="002C06EA">
        <w:rPr>
          <w:rFonts w:ascii="Book Antiqua" w:hAnsi="Book Antiqua"/>
          <w:sz w:val="24"/>
          <w:szCs w:val="24"/>
        </w:rPr>
        <w:t xml:space="preserve"> J, Riddle MC, </w:t>
      </w:r>
      <w:proofErr w:type="spellStart"/>
      <w:r w:rsidRPr="002C06EA">
        <w:rPr>
          <w:rFonts w:ascii="Book Antiqua" w:hAnsi="Book Antiqua"/>
          <w:sz w:val="24"/>
          <w:szCs w:val="24"/>
        </w:rPr>
        <w:t>Rydén</w:t>
      </w:r>
      <w:proofErr w:type="spellEnd"/>
      <w:r w:rsidRPr="002C06EA">
        <w:rPr>
          <w:rFonts w:ascii="Book Antiqua" w:hAnsi="Book Antiqua"/>
          <w:sz w:val="24"/>
          <w:szCs w:val="24"/>
        </w:rPr>
        <w:t xml:space="preserve"> L, Xavier D, </w:t>
      </w:r>
      <w:proofErr w:type="spellStart"/>
      <w:r w:rsidRPr="002C06EA">
        <w:rPr>
          <w:rFonts w:ascii="Book Antiqua" w:hAnsi="Book Antiqua"/>
          <w:sz w:val="24"/>
          <w:szCs w:val="24"/>
        </w:rPr>
        <w:t>Atisso</w:t>
      </w:r>
      <w:proofErr w:type="spellEnd"/>
      <w:r w:rsidRPr="002C06EA">
        <w:rPr>
          <w:rFonts w:ascii="Book Antiqua" w:hAnsi="Book Antiqua"/>
          <w:sz w:val="24"/>
          <w:szCs w:val="24"/>
        </w:rPr>
        <w:t xml:space="preserve"> CM, </w:t>
      </w:r>
      <w:proofErr w:type="spellStart"/>
      <w:r w:rsidRPr="002C06EA">
        <w:rPr>
          <w:rFonts w:ascii="Book Antiqua" w:hAnsi="Book Antiqua"/>
          <w:sz w:val="24"/>
          <w:szCs w:val="24"/>
        </w:rPr>
        <w:t>Avezum</w:t>
      </w:r>
      <w:proofErr w:type="spellEnd"/>
      <w:r w:rsidRPr="002C06EA">
        <w:rPr>
          <w:rFonts w:ascii="Book Antiqua" w:hAnsi="Book Antiqua"/>
          <w:sz w:val="24"/>
          <w:szCs w:val="24"/>
        </w:rPr>
        <w:t xml:space="preserve"> A, Basile J, Chung N, </w:t>
      </w:r>
      <w:proofErr w:type="spellStart"/>
      <w:r w:rsidRPr="002C06EA">
        <w:rPr>
          <w:rFonts w:ascii="Book Antiqua" w:hAnsi="Book Antiqua"/>
          <w:sz w:val="24"/>
          <w:szCs w:val="24"/>
        </w:rPr>
        <w:t>Conget</w:t>
      </w:r>
      <w:proofErr w:type="spellEnd"/>
      <w:r w:rsidRPr="002C06EA">
        <w:rPr>
          <w:rFonts w:ascii="Book Antiqua" w:hAnsi="Book Antiqua"/>
          <w:sz w:val="24"/>
          <w:szCs w:val="24"/>
        </w:rPr>
        <w:t xml:space="preserve"> I, Cushman WC, Franek E, </w:t>
      </w:r>
      <w:proofErr w:type="spellStart"/>
      <w:r w:rsidRPr="002C06EA">
        <w:rPr>
          <w:rFonts w:ascii="Book Antiqua" w:hAnsi="Book Antiqua"/>
          <w:sz w:val="24"/>
          <w:szCs w:val="24"/>
        </w:rPr>
        <w:t>Hancu</w:t>
      </w:r>
      <w:proofErr w:type="spellEnd"/>
      <w:r w:rsidRPr="002C06EA">
        <w:rPr>
          <w:rFonts w:ascii="Book Antiqua" w:hAnsi="Book Antiqua"/>
          <w:sz w:val="24"/>
          <w:szCs w:val="24"/>
        </w:rPr>
        <w:t xml:space="preserve"> N, </w:t>
      </w:r>
      <w:proofErr w:type="spellStart"/>
      <w:r w:rsidRPr="002C06EA">
        <w:rPr>
          <w:rFonts w:ascii="Book Antiqua" w:hAnsi="Book Antiqua"/>
          <w:sz w:val="24"/>
          <w:szCs w:val="24"/>
        </w:rPr>
        <w:t>Hanefeld</w:t>
      </w:r>
      <w:proofErr w:type="spellEnd"/>
      <w:r w:rsidRPr="002C06EA">
        <w:rPr>
          <w:rFonts w:ascii="Book Antiqua" w:hAnsi="Book Antiqua"/>
          <w:sz w:val="24"/>
          <w:szCs w:val="24"/>
        </w:rPr>
        <w:t xml:space="preserve"> M, Holt S, Jansky P, </w:t>
      </w:r>
      <w:proofErr w:type="spellStart"/>
      <w:r w:rsidRPr="002C06EA">
        <w:rPr>
          <w:rFonts w:ascii="Book Antiqua" w:hAnsi="Book Antiqua"/>
          <w:sz w:val="24"/>
          <w:szCs w:val="24"/>
        </w:rPr>
        <w:t>Keltai</w:t>
      </w:r>
      <w:proofErr w:type="spellEnd"/>
      <w:r w:rsidRPr="002C06EA">
        <w:rPr>
          <w:rFonts w:ascii="Book Antiqua" w:hAnsi="Book Antiqua"/>
          <w:sz w:val="24"/>
          <w:szCs w:val="24"/>
        </w:rPr>
        <w:t xml:space="preserve"> M, </w:t>
      </w:r>
      <w:proofErr w:type="spellStart"/>
      <w:r w:rsidRPr="002C06EA">
        <w:rPr>
          <w:rFonts w:ascii="Book Antiqua" w:hAnsi="Book Antiqua"/>
          <w:sz w:val="24"/>
          <w:szCs w:val="24"/>
        </w:rPr>
        <w:t>Lanas</w:t>
      </w:r>
      <w:proofErr w:type="spellEnd"/>
      <w:r w:rsidRPr="002C06EA">
        <w:rPr>
          <w:rFonts w:ascii="Book Antiqua" w:hAnsi="Book Antiqua"/>
          <w:sz w:val="24"/>
          <w:szCs w:val="24"/>
        </w:rPr>
        <w:t xml:space="preserve"> F, Leiter LA, Lopez-Jaramillo P, Cardona-Munoz EG, </w:t>
      </w:r>
      <w:proofErr w:type="spellStart"/>
      <w:r w:rsidRPr="002C06EA">
        <w:rPr>
          <w:rFonts w:ascii="Book Antiqua" w:hAnsi="Book Antiqua"/>
          <w:sz w:val="24"/>
          <w:szCs w:val="24"/>
        </w:rPr>
        <w:t>Pirags</w:t>
      </w:r>
      <w:proofErr w:type="spellEnd"/>
      <w:r w:rsidRPr="002C06EA">
        <w:rPr>
          <w:rFonts w:ascii="Book Antiqua" w:hAnsi="Book Antiqua"/>
          <w:sz w:val="24"/>
          <w:szCs w:val="24"/>
        </w:rPr>
        <w:t xml:space="preserve"> V, </w:t>
      </w:r>
      <w:proofErr w:type="spellStart"/>
      <w:r w:rsidRPr="002C06EA">
        <w:rPr>
          <w:rFonts w:ascii="Book Antiqua" w:hAnsi="Book Antiqua"/>
          <w:sz w:val="24"/>
          <w:szCs w:val="24"/>
        </w:rPr>
        <w:t>Pogosova</w:t>
      </w:r>
      <w:proofErr w:type="spellEnd"/>
      <w:r w:rsidRPr="002C06EA">
        <w:rPr>
          <w:rFonts w:ascii="Book Antiqua" w:hAnsi="Book Antiqua"/>
          <w:sz w:val="24"/>
          <w:szCs w:val="24"/>
        </w:rPr>
        <w:t xml:space="preserve"> N, </w:t>
      </w:r>
      <w:proofErr w:type="spellStart"/>
      <w:r w:rsidRPr="002C06EA">
        <w:rPr>
          <w:rFonts w:ascii="Book Antiqua" w:hAnsi="Book Antiqua"/>
          <w:sz w:val="24"/>
          <w:szCs w:val="24"/>
        </w:rPr>
        <w:t>Raubenheimer</w:t>
      </w:r>
      <w:proofErr w:type="spellEnd"/>
      <w:r w:rsidRPr="002C06EA">
        <w:rPr>
          <w:rFonts w:ascii="Book Antiqua" w:hAnsi="Book Antiqua"/>
          <w:sz w:val="24"/>
          <w:szCs w:val="24"/>
        </w:rPr>
        <w:t xml:space="preserve"> PJ, Shaw J, </w:t>
      </w:r>
      <w:proofErr w:type="spellStart"/>
      <w:r w:rsidRPr="002C06EA">
        <w:rPr>
          <w:rFonts w:ascii="Book Antiqua" w:hAnsi="Book Antiqua"/>
          <w:sz w:val="24"/>
          <w:szCs w:val="24"/>
        </w:rPr>
        <w:t>Sheu</w:t>
      </w:r>
      <w:proofErr w:type="spellEnd"/>
      <w:r w:rsidRPr="002C06EA">
        <w:rPr>
          <w:rFonts w:ascii="Book Antiqua" w:hAnsi="Book Antiqua"/>
          <w:sz w:val="24"/>
          <w:szCs w:val="24"/>
        </w:rPr>
        <w:t xml:space="preserve"> WH, </w:t>
      </w:r>
      <w:proofErr w:type="spellStart"/>
      <w:r w:rsidRPr="002C06EA">
        <w:rPr>
          <w:rFonts w:ascii="Book Antiqua" w:hAnsi="Book Antiqua"/>
          <w:sz w:val="24"/>
          <w:szCs w:val="24"/>
        </w:rPr>
        <w:t>Temelkova-Kurktschiev</w:t>
      </w:r>
      <w:proofErr w:type="spellEnd"/>
      <w:r w:rsidRPr="002C06EA">
        <w:rPr>
          <w:rFonts w:ascii="Book Antiqua" w:hAnsi="Book Antiqua"/>
          <w:sz w:val="24"/>
          <w:szCs w:val="24"/>
        </w:rPr>
        <w:t xml:space="preserve"> T; REWIND Trial Investigators. Design and baseline characteristics of participants in the Researching cardiovascular Events with a Weekly </w:t>
      </w:r>
      <w:proofErr w:type="spellStart"/>
      <w:r w:rsidRPr="002C06EA">
        <w:rPr>
          <w:rFonts w:ascii="Book Antiqua" w:hAnsi="Book Antiqua"/>
          <w:sz w:val="24"/>
          <w:szCs w:val="24"/>
        </w:rPr>
        <w:t>INcretin</w:t>
      </w:r>
      <w:proofErr w:type="spellEnd"/>
      <w:r w:rsidRPr="002C06EA">
        <w:rPr>
          <w:rFonts w:ascii="Book Antiqua" w:hAnsi="Book Antiqua"/>
          <w:sz w:val="24"/>
          <w:szCs w:val="24"/>
        </w:rPr>
        <w:t xml:space="preserve"> in Diabetes (REWIND) trial on the cardiovascular effects of dulaglutide. </w:t>
      </w:r>
      <w:r w:rsidRPr="002C06EA">
        <w:rPr>
          <w:rFonts w:ascii="Book Antiqua" w:hAnsi="Book Antiqua"/>
          <w:i/>
          <w:sz w:val="24"/>
          <w:szCs w:val="24"/>
        </w:rPr>
        <w:t xml:space="preserve">Diabetes </w:t>
      </w:r>
      <w:proofErr w:type="spellStart"/>
      <w:r w:rsidRPr="002C06EA">
        <w:rPr>
          <w:rFonts w:ascii="Book Antiqua" w:hAnsi="Book Antiqua"/>
          <w:i/>
          <w:sz w:val="24"/>
          <w:szCs w:val="24"/>
        </w:rPr>
        <w:t>Obes</w:t>
      </w:r>
      <w:proofErr w:type="spellEnd"/>
      <w:r w:rsidRPr="002C06EA">
        <w:rPr>
          <w:rFonts w:ascii="Book Antiqua" w:hAnsi="Book Antiqua"/>
          <w:i/>
          <w:sz w:val="24"/>
          <w:szCs w:val="24"/>
        </w:rPr>
        <w:t xml:space="preserve"> </w:t>
      </w:r>
      <w:proofErr w:type="spellStart"/>
      <w:r w:rsidRPr="002C06EA">
        <w:rPr>
          <w:rFonts w:ascii="Book Antiqua" w:hAnsi="Book Antiqua"/>
          <w:i/>
          <w:sz w:val="24"/>
          <w:szCs w:val="24"/>
        </w:rPr>
        <w:t>Metab</w:t>
      </w:r>
      <w:proofErr w:type="spellEnd"/>
      <w:r w:rsidRPr="002C06EA">
        <w:rPr>
          <w:rFonts w:ascii="Book Antiqua" w:hAnsi="Book Antiqua"/>
          <w:sz w:val="24"/>
          <w:szCs w:val="24"/>
        </w:rPr>
        <w:t xml:space="preserve"> 2018; </w:t>
      </w:r>
      <w:r w:rsidRPr="002C06EA">
        <w:rPr>
          <w:rFonts w:ascii="Book Antiqua" w:hAnsi="Book Antiqua"/>
          <w:b/>
          <w:sz w:val="24"/>
          <w:szCs w:val="24"/>
        </w:rPr>
        <w:t>20</w:t>
      </w:r>
      <w:r w:rsidRPr="002C06EA">
        <w:rPr>
          <w:rFonts w:ascii="Book Antiqua" w:hAnsi="Book Antiqua"/>
          <w:sz w:val="24"/>
          <w:szCs w:val="24"/>
        </w:rPr>
        <w:t>: 42-49 [PMID: 28573765 DOI: 10.1111/dom.13028]</w:t>
      </w:r>
    </w:p>
    <w:p w14:paraId="13F3A536" w14:textId="77777777" w:rsidR="0025145D" w:rsidRPr="002C06EA" w:rsidRDefault="0025145D" w:rsidP="00652996">
      <w:pPr>
        <w:spacing w:after="0" w:line="360" w:lineRule="auto"/>
        <w:jc w:val="both"/>
        <w:rPr>
          <w:rFonts w:ascii="Book Antiqua" w:hAnsi="Book Antiqua"/>
          <w:sz w:val="24"/>
          <w:szCs w:val="24"/>
        </w:rPr>
      </w:pPr>
      <w:r w:rsidRPr="002C06EA">
        <w:rPr>
          <w:rFonts w:ascii="Book Antiqua" w:hAnsi="Book Antiqua"/>
          <w:sz w:val="24"/>
          <w:szCs w:val="24"/>
        </w:rPr>
        <w:t xml:space="preserve">30 </w:t>
      </w:r>
      <w:r w:rsidRPr="002C06EA">
        <w:rPr>
          <w:rFonts w:ascii="Book Antiqua" w:hAnsi="Book Antiqua"/>
          <w:b/>
          <w:sz w:val="24"/>
          <w:szCs w:val="24"/>
        </w:rPr>
        <w:t>Hernandez AF</w:t>
      </w:r>
      <w:r w:rsidRPr="002C06EA">
        <w:rPr>
          <w:rFonts w:ascii="Book Antiqua" w:hAnsi="Book Antiqua"/>
          <w:sz w:val="24"/>
          <w:szCs w:val="24"/>
        </w:rPr>
        <w:t xml:space="preserve">, Green JB, </w:t>
      </w:r>
      <w:proofErr w:type="spellStart"/>
      <w:r w:rsidRPr="002C06EA">
        <w:rPr>
          <w:rFonts w:ascii="Book Antiqua" w:hAnsi="Book Antiqua"/>
          <w:sz w:val="24"/>
          <w:szCs w:val="24"/>
        </w:rPr>
        <w:t>Janmohamed</w:t>
      </w:r>
      <w:proofErr w:type="spellEnd"/>
      <w:r w:rsidRPr="002C06EA">
        <w:rPr>
          <w:rFonts w:ascii="Book Antiqua" w:hAnsi="Book Antiqua"/>
          <w:sz w:val="24"/>
          <w:szCs w:val="24"/>
        </w:rPr>
        <w:t xml:space="preserve"> S, D'Agostino RB Sr, Granger CB, Jones NP, Leiter LA, Rosenberg AE, </w:t>
      </w:r>
      <w:proofErr w:type="spellStart"/>
      <w:r w:rsidRPr="002C06EA">
        <w:rPr>
          <w:rFonts w:ascii="Book Antiqua" w:hAnsi="Book Antiqua"/>
          <w:sz w:val="24"/>
          <w:szCs w:val="24"/>
        </w:rPr>
        <w:t>Sigmon</w:t>
      </w:r>
      <w:proofErr w:type="spellEnd"/>
      <w:r w:rsidRPr="002C06EA">
        <w:rPr>
          <w:rFonts w:ascii="Book Antiqua" w:hAnsi="Book Antiqua"/>
          <w:sz w:val="24"/>
          <w:szCs w:val="24"/>
        </w:rPr>
        <w:t xml:space="preserve"> KN, Somerville MC, Thorpe KM, McMurray JJV, Del Prato S; Harmony Outcomes committees and investigators. Albiglutide and cardiovascular outcomes in patients with type 2 diabetes and cardiovascular disease (Harmony Outcomes): a double-blind, </w:t>
      </w:r>
      <w:proofErr w:type="spellStart"/>
      <w:r w:rsidRPr="002C06EA">
        <w:rPr>
          <w:rFonts w:ascii="Book Antiqua" w:hAnsi="Book Antiqua"/>
          <w:sz w:val="24"/>
          <w:szCs w:val="24"/>
        </w:rPr>
        <w:t>randomised</w:t>
      </w:r>
      <w:proofErr w:type="spellEnd"/>
      <w:r w:rsidRPr="002C06EA">
        <w:rPr>
          <w:rFonts w:ascii="Book Antiqua" w:hAnsi="Book Antiqua"/>
          <w:sz w:val="24"/>
          <w:szCs w:val="24"/>
        </w:rPr>
        <w:t xml:space="preserve"> placebo-controlled trial. </w:t>
      </w:r>
      <w:r w:rsidRPr="002C06EA">
        <w:rPr>
          <w:rFonts w:ascii="Book Antiqua" w:hAnsi="Book Antiqua"/>
          <w:i/>
          <w:sz w:val="24"/>
          <w:szCs w:val="24"/>
        </w:rPr>
        <w:t>Lancet</w:t>
      </w:r>
      <w:r w:rsidRPr="002C06EA">
        <w:rPr>
          <w:rFonts w:ascii="Book Antiqua" w:hAnsi="Book Antiqua"/>
          <w:sz w:val="24"/>
          <w:szCs w:val="24"/>
        </w:rPr>
        <w:t xml:space="preserve"> 2018; </w:t>
      </w:r>
      <w:r w:rsidRPr="002C06EA">
        <w:rPr>
          <w:rFonts w:ascii="Book Antiqua" w:hAnsi="Book Antiqua"/>
          <w:b/>
          <w:sz w:val="24"/>
          <w:szCs w:val="24"/>
        </w:rPr>
        <w:t>392</w:t>
      </w:r>
      <w:r w:rsidRPr="002C06EA">
        <w:rPr>
          <w:rFonts w:ascii="Book Antiqua" w:hAnsi="Book Antiqua"/>
          <w:sz w:val="24"/>
          <w:szCs w:val="24"/>
        </w:rPr>
        <w:t>: 1519-1529 [PMID: 30291013 DOI: 10.1016/S0140-6736(18)32261-X]</w:t>
      </w:r>
    </w:p>
    <w:p w14:paraId="0515D5F2" w14:textId="77777777" w:rsidR="0025145D" w:rsidRPr="002C06EA" w:rsidRDefault="0025145D" w:rsidP="00652996">
      <w:pPr>
        <w:spacing w:after="0" w:line="360" w:lineRule="auto"/>
        <w:jc w:val="both"/>
        <w:rPr>
          <w:rFonts w:ascii="Book Antiqua" w:hAnsi="Book Antiqua"/>
          <w:sz w:val="24"/>
          <w:szCs w:val="24"/>
        </w:rPr>
      </w:pPr>
      <w:r w:rsidRPr="002C06EA">
        <w:rPr>
          <w:rFonts w:ascii="Book Antiqua" w:hAnsi="Book Antiqua"/>
          <w:sz w:val="24"/>
          <w:szCs w:val="24"/>
        </w:rPr>
        <w:t xml:space="preserve">31 </w:t>
      </w:r>
      <w:r w:rsidRPr="002C06EA">
        <w:rPr>
          <w:rFonts w:ascii="Book Antiqua" w:hAnsi="Book Antiqua"/>
          <w:b/>
          <w:sz w:val="24"/>
          <w:szCs w:val="24"/>
        </w:rPr>
        <w:t>Bain SC</w:t>
      </w:r>
      <w:r w:rsidRPr="002C06EA">
        <w:rPr>
          <w:rFonts w:ascii="Book Antiqua" w:hAnsi="Book Antiqua"/>
          <w:sz w:val="24"/>
          <w:szCs w:val="24"/>
        </w:rPr>
        <w:t xml:space="preserve">, </w:t>
      </w:r>
      <w:proofErr w:type="spellStart"/>
      <w:r w:rsidRPr="002C06EA">
        <w:rPr>
          <w:rFonts w:ascii="Book Antiqua" w:hAnsi="Book Antiqua"/>
          <w:sz w:val="24"/>
          <w:szCs w:val="24"/>
        </w:rPr>
        <w:t>Mosenzon</w:t>
      </w:r>
      <w:proofErr w:type="spellEnd"/>
      <w:r w:rsidRPr="002C06EA">
        <w:rPr>
          <w:rFonts w:ascii="Book Antiqua" w:hAnsi="Book Antiqua"/>
          <w:sz w:val="24"/>
          <w:szCs w:val="24"/>
        </w:rPr>
        <w:t xml:space="preserve"> O, </w:t>
      </w:r>
      <w:proofErr w:type="spellStart"/>
      <w:r w:rsidRPr="002C06EA">
        <w:rPr>
          <w:rFonts w:ascii="Book Antiqua" w:hAnsi="Book Antiqua"/>
          <w:sz w:val="24"/>
          <w:szCs w:val="24"/>
        </w:rPr>
        <w:t>Arechavaleta</w:t>
      </w:r>
      <w:proofErr w:type="spellEnd"/>
      <w:r w:rsidRPr="002C06EA">
        <w:rPr>
          <w:rFonts w:ascii="Book Antiqua" w:hAnsi="Book Antiqua"/>
          <w:sz w:val="24"/>
          <w:szCs w:val="24"/>
        </w:rPr>
        <w:t xml:space="preserve"> R, </w:t>
      </w:r>
      <w:proofErr w:type="spellStart"/>
      <w:r w:rsidRPr="002C06EA">
        <w:rPr>
          <w:rFonts w:ascii="Book Antiqua" w:hAnsi="Book Antiqua"/>
          <w:sz w:val="24"/>
          <w:szCs w:val="24"/>
        </w:rPr>
        <w:t>Bogdański</w:t>
      </w:r>
      <w:proofErr w:type="spellEnd"/>
      <w:r w:rsidRPr="002C06EA">
        <w:rPr>
          <w:rFonts w:ascii="Book Antiqua" w:hAnsi="Book Antiqua"/>
          <w:sz w:val="24"/>
          <w:szCs w:val="24"/>
        </w:rPr>
        <w:t xml:space="preserve"> P, </w:t>
      </w:r>
      <w:proofErr w:type="spellStart"/>
      <w:r w:rsidRPr="002C06EA">
        <w:rPr>
          <w:rFonts w:ascii="Book Antiqua" w:hAnsi="Book Antiqua"/>
          <w:sz w:val="24"/>
          <w:szCs w:val="24"/>
        </w:rPr>
        <w:t>Comlekci</w:t>
      </w:r>
      <w:proofErr w:type="spellEnd"/>
      <w:r w:rsidRPr="002C06EA">
        <w:rPr>
          <w:rFonts w:ascii="Book Antiqua" w:hAnsi="Book Antiqua"/>
          <w:sz w:val="24"/>
          <w:szCs w:val="24"/>
        </w:rPr>
        <w:t xml:space="preserve"> A, </w:t>
      </w:r>
      <w:proofErr w:type="spellStart"/>
      <w:r w:rsidRPr="002C06EA">
        <w:rPr>
          <w:rFonts w:ascii="Book Antiqua" w:hAnsi="Book Antiqua"/>
          <w:sz w:val="24"/>
          <w:szCs w:val="24"/>
        </w:rPr>
        <w:t>Consoli</w:t>
      </w:r>
      <w:proofErr w:type="spellEnd"/>
      <w:r w:rsidRPr="002C06EA">
        <w:rPr>
          <w:rFonts w:ascii="Book Antiqua" w:hAnsi="Book Antiqua"/>
          <w:sz w:val="24"/>
          <w:szCs w:val="24"/>
        </w:rPr>
        <w:t xml:space="preserve"> A, </w:t>
      </w:r>
      <w:proofErr w:type="spellStart"/>
      <w:r w:rsidRPr="002C06EA">
        <w:rPr>
          <w:rFonts w:ascii="Book Antiqua" w:hAnsi="Book Antiqua"/>
          <w:sz w:val="24"/>
          <w:szCs w:val="24"/>
        </w:rPr>
        <w:t>Deerochanawong</w:t>
      </w:r>
      <w:proofErr w:type="spellEnd"/>
      <w:r w:rsidRPr="002C06EA">
        <w:rPr>
          <w:rFonts w:ascii="Book Antiqua" w:hAnsi="Book Antiqua"/>
          <w:sz w:val="24"/>
          <w:szCs w:val="24"/>
        </w:rPr>
        <w:t xml:space="preserve"> C, Dungan K, </w:t>
      </w:r>
      <w:proofErr w:type="spellStart"/>
      <w:r w:rsidRPr="002C06EA">
        <w:rPr>
          <w:rFonts w:ascii="Book Antiqua" w:hAnsi="Book Antiqua"/>
          <w:sz w:val="24"/>
          <w:szCs w:val="24"/>
        </w:rPr>
        <w:t>Faingold</w:t>
      </w:r>
      <w:proofErr w:type="spellEnd"/>
      <w:r w:rsidRPr="002C06EA">
        <w:rPr>
          <w:rFonts w:ascii="Book Antiqua" w:hAnsi="Book Antiqua"/>
          <w:sz w:val="24"/>
          <w:szCs w:val="24"/>
        </w:rPr>
        <w:t xml:space="preserve"> MC, </w:t>
      </w:r>
      <w:proofErr w:type="spellStart"/>
      <w:r w:rsidRPr="002C06EA">
        <w:rPr>
          <w:rFonts w:ascii="Book Antiqua" w:hAnsi="Book Antiqua"/>
          <w:sz w:val="24"/>
          <w:szCs w:val="24"/>
        </w:rPr>
        <w:t>Farkouh</w:t>
      </w:r>
      <w:proofErr w:type="spellEnd"/>
      <w:r w:rsidRPr="002C06EA">
        <w:rPr>
          <w:rFonts w:ascii="Book Antiqua" w:hAnsi="Book Antiqua"/>
          <w:sz w:val="24"/>
          <w:szCs w:val="24"/>
        </w:rPr>
        <w:t xml:space="preserve"> ME, Franco DR, Gram J, </w:t>
      </w:r>
      <w:proofErr w:type="spellStart"/>
      <w:r w:rsidRPr="002C06EA">
        <w:rPr>
          <w:rFonts w:ascii="Book Antiqua" w:hAnsi="Book Antiqua"/>
          <w:sz w:val="24"/>
          <w:szCs w:val="24"/>
        </w:rPr>
        <w:t>Guja</w:t>
      </w:r>
      <w:proofErr w:type="spellEnd"/>
      <w:r w:rsidRPr="002C06EA">
        <w:rPr>
          <w:rFonts w:ascii="Book Antiqua" w:hAnsi="Book Antiqua"/>
          <w:sz w:val="24"/>
          <w:szCs w:val="24"/>
        </w:rPr>
        <w:t xml:space="preserve"> C, Joshi P, Malek R, Merino-Torres JF, </w:t>
      </w:r>
      <w:proofErr w:type="spellStart"/>
      <w:r w:rsidRPr="002C06EA">
        <w:rPr>
          <w:rFonts w:ascii="Book Antiqua" w:hAnsi="Book Antiqua"/>
          <w:sz w:val="24"/>
          <w:szCs w:val="24"/>
        </w:rPr>
        <w:t>Nauck</w:t>
      </w:r>
      <w:proofErr w:type="spellEnd"/>
      <w:r w:rsidRPr="002C06EA">
        <w:rPr>
          <w:rFonts w:ascii="Book Antiqua" w:hAnsi="Book Antiqua"/>
          <w:sz w:val="24"/>
          <w:szCs w:val="24"/>
        </w:rPr>
        <w:t xml:space="preserve"> MA, Pedersen SD, </w:t>
      </w:r>
      <w:proofErr w:type="spellStart"/>
      <w:r w:rsidRPr="002C06EA">
        <w:rPr>
          <w:rFonts w:ascii="Book Antiqua" w:hAnsi="Book Antiqua"/>
          <w:sz w:val="24"/>
          <w:szCs w:val="24"/>
        </w:rPr>
        <w:t>Sheu</w:t>
      </w:r>
      <w:proofErr w:type="spellEnd"/>
      <w:r w:rsidRPr="002C06EA">
        <w:rPr>
          <w:rFonts w:ascii="Book Antiqua" w:hAnsi="Book Antiqua"/>
          <w:sz w:val="24"/>
          <w:szCs w:val="24"/>
        </w:rPr>
        <w:t xml:space="preserve"> WH, Silver RJ, Tack CJ, Tandon N, Jeppesen OK, Strange M, Thomsen M, Husain M. Cardiovascular safety of oral </w:t>
      </w:r>
      <w:proofErr w:type="spellStart"/>
      <w:r w:rsidRPr="002C06EA">
        <w:rPr>
          <w:rFonts w:ascii="Book Antiqua" w:hAnsi="Book Antiqua"/>
          <w:sz w:val="24"/>
          <w:szCs w:val="24"/>
        </w:rPr>
        <w:t>semaglutide</w:t>
      </w:r>
      <w:proofErr w:type="spellEnd"/>
      <w:r w:rsidRPr="002C06EA">
        <w:rPr>
          <w:rFonts w:ascii="Book Antiqua" w:hAnsi="Book Antiqua"/>
          <w:sz w:val="24"/>
          <w:szCs w:val="24"/>
        </w:rPr>
        <w:t xml:space="preserve"> in patients with type 2 diabetes: Rationale, design and patient baseline characteristics for the PIONEER 6 trial. </w:t>
      </w:r>
      <w:r w:rsidRPr="002C06EA">
        <w:rPr>
          <w:rFonts w:ascii="Book Antiqua" w:hAnsi="Book Antiqua"/>
          <w:i/>
          <w:sz w:val="24"/>
          <w:szCs w:val="24"/>
        </w:rPr>
        <w:t xml:space="preserve">Diabetes </w:t>
      </w:r>
      <w:proofErr w:type="spellStart"/>
      <w:r w:rsidRPr="002C06EA">
        <w:rPr>
          <w:rFonts w:ascii="Book Antiqua" w:hAnsi="Book Antiqua"/>
          <w:i/>
          <w:sz w:val="24"/>
          <w:szCs w:val="24"/>
        </w:rPr>
        <w:t>Obes</w:t>
      </w:r>
      <w:proofErr w:type="spellEnd"/>
      <w:r w:rsidRPr="002C06EA">
        <w:rPr>
          <w:rFonts w:ascii="Book Antiqua" w:hAnsi="Book Antiqua"/>
          <w:i/>
          <w:sz w:val="24"/>
          <w:szCs w:val="24"/>
        </w:rPr>
        <w:t xml:space="preserve"> </w:t>
      </w:r>
      <w:proofErr w:type="spellStart"/>
      <w:r w:rsidRPr="002C06EA">
        <w:rPr>
          <w:rFonts w:ascii="Book Antiqua" w:hAnsi="Book Antiqua"/>
          <w:i/>
          <w:sz w:val="24"/>
          <w:szCs w:val="24"/>
        </w:rPr>
        <w:t>Metab</w:t>
      </w:r>
      <w:proofErr w:type="spellEnd"/>
      <w:r w:rsidRPr="002C06EA">
        <w:rPr>
          <w:rFonts w:ascii="Book Antiqua" w:hAnsi="Book Antiqua"/>
          <w:sz w:val="24"/>
          <w:szCs w:val="24"/>
        </w:rPr>
        <w:t xml:space="preserve"> 2019; </w:t>
      </w:r>
      <w:r w:rsidRPr="002C06EA">
        <w:rPr>
          <w:rFonts w:ascii="Book Antiqua" w:hAnsi="Book Antiqua"/>
          <w:b/>
          <w:sz w:val="24"/>
          <w:szCs w:val="24"/>
        </w:rPr>
        <w:t>21</w:t>
      </w:r>
      <w:r w:rsidRPr="002C06EA">
        <w:rPr>
          <w:rFonts w:ascii="Book Antiqua" w:hAnsi="Book Antiqua"/>
          <w:sz w:val="24"/>
          <w:szCs w:val="24"/>
        </w:rPr>
        <w:t>: 499-508 [PMID: 30284349 DOI: 10.1111/dom.13553]</w:t>
      </w:r>
    </w:p>
    <w:p w14:paraId="31BD69C6" w14:textId="77777777" w:rsidR="0025145D" w:rsidRPr="002C06EA" w:rsidRDefault="0025145D" w:rsidP="00652996">
      <w:pPr>
        <w:spacing w:after="0" w:line="360" w:lineRule="auto"/>
        <w:jc w:val="both"/>
        <w:rPr>
          <w:rFonts w:ascii="Book Antiqua" w:hAnsi="Book Antiqua"/>
          <w:sz w:val="24"/>
          <w:szCs w:val="24"/>
        </w:rPr>
      </w:pPr>
      <w:r w:rsidRPr="002C06EA">
        <w:rPr>
          <w:rFonts w:ascii="Book Antiqua" w:hAnsi="Book Antiqua"/>
          <w:sz w:val="24"/>
          <w:szCs w:val="24"/>
        </w:rPr>
        <w:t xml:space="preserve">32 </w:t>
      </w:r>
      <w:proofErr w:type="spellStart"/>
      <w:r w:rsidRPr="002C06EA">
        <w:rPr>
          <w:rFonts w:ascii="Book Antiqua" w:hAnsi="Book Antiqua"/>
          <w:b/>
          <w:sz w:val="24"/>
          <w:szCs w:val="24"/>
        </w:rPr>
        <w:t>Zinman</w:t>
      </w:r>
      <w:proofErr w:type="spellEnd"/>
      <w:r w:rsidRPr="002C06EA">
        <w:rPr>
          <w:rFonts w:ascii="Book Antiqua" w:hAnsi="Book Antiqua"/>
          <w:b/>
          <w:sz w:val="24"/>
          <w:szCs w:val="24"/>
        </w:rPr>
        <w:t xml:space="preserve"> B</w:t>
      </w:r>
      <w:r w:rsidRPr="002C06EA">
        <w:rPr>
          <w:rFonts w:ascii="Book Antiqua" w:hAnsi="Book Antiqua"/>
          <w:sz w:val="24"/>
          <w:szCs w:val="24"/>
        </w:rPr>
        <w:t xml:space="preserve">, </w:t>
      </w:r>
      <w:proofErr w:type="spellStart"/>
      <w:r w:rsidRPr="002C06EA">
        <w:rPr>
          <w:rFonts w:ascii="Book Antiqua" w:hAnsi="Book Antiqua"/>
          <w:sz w:val="24"/>
          <w:szCs w:val="24"/>
        </w:rPr>
        <w:t>Wanner</w:t>
      </w:r>
      <w:proofErr w:type="spellEnd"/>
      <w:r w:rsidRPr="002C06EA">
        <w:rPr>
          <w:rFonts w:ascii="Book Antiqua" w:hAnsi="Book Antiqua"/>
          <w:sz w:val="24"/>
          <w:szCs w:val="24"/>
        </w:rPr>
        <w:t xml:space="preserve"> C, </w:t>
      </w:r>
      <w:proofErr w:type="spellStart"/>
      <w:r w:rsidRPr="002C06EA">
        <w:rPr>
          <w:rFonts w:ascii="Book Antiqua" w:hAnsi="Book Antiqua"/>
          <w:sz w:val="24"/>
          <w:szCs w:val="24"/>
        </w:rPr>
        <w:t>Lachin</w:t>
      </w:r>
      <w:proofErr w:type="spellEnd"/>
      <w:r w:rsidRPr="002C06EA">
        <w:rPr>
          <w:rFonts w:ascii="Book Antiqua" w:hAnsi="Book Antiqua"/>
          <w:sz w:val="24"/>
          <w:szCs w:val="24"/>
        </w:rPr>
        <w:t xml:space="preserve"> JM, Fitchett D, </w:t>
      </w:r>
      <w:proofErr w:type="spellStart"/>
      <w:r w:rsidRPr="002C06EA">
        <w:rPr>
          <w:rFonts w:ascii="Book Antiqua" w:hAnsi="Book Antiqua"/>
          <w:sz w:val="24"/>
          <w:szCs w:val="24"/>
        </w:rPr>
        <w:t>Bluhmki</w:t>
      </w:r>
      <w:proofErr w:type="spellEnd"/>
      <w:r w:rsidRPr="002C06EA">
        <w:rPr>
          <w:rFonts w:ascii="Book Antiqua" w:hAnsi="Book Antiqua"/>
          <w:sz w:val="24"/>
          <w:szCs w:val="24"/>
        </w:rPr>
        <w:t xml:space="preserve"> E, </w:t>
      </w:r>
      <w:proofErr w:type="spellStart"/>
      <w:r w:rsidRPr="002C06EA">
        <w:rPr>
          <w:rFonts w:ascii="Book Antiqua" w:hAnsi="Book Antiqua"/>
          <w:sz w:val="24"/>
          <w:szCs w:val="24"/>
        </w:rPr>
        <w:t>Hantel</w:t>
      </w:r>
      <w:proofErr w:type="spellEnd"/>
      <w:r w:rsidRPr="002C06EA">
        <w:rPr>
          <w:rFonts w:ascii="Book Antiqua" w:hAnsi="Book Antiqua"/>
          <w:sz w:val="24"/>
          <w:szCs w:val="24"/>
        </w:rPr>
        <w:t xml:space="preserve"> S, </w:t>
      </w:r>
      <w:proofErr w:type="spellStart"/>
      <w:r w:rsidRPr="002C06EA">
        <w:rPr>
          <w:rFonts w:ascii="Book Antiqua" w:hAnsi="Book Antiqua"/>
          <w:sz w:val="24"/>
          <w:szCs w:val="24"/>
        </w:rPr>
        <w:t>Mattheus</w:t>
      </w:r>
      <w:proofErr w:type="spellEnd"/>
      <w:r w:rsidRPr="002C06EA">
        <w:rPr>
          <w:rFonts w:ascii="Book Antiqua" w:hAnsi="Book Antiqua"/>
          <w:sz w:val="24"/>
          <w:szCs w:val="24"/>
        </w:rPr>
        <w:t xml:space="preserve"> M, </w:t>
      </w:r>
      <w:proofErr w:type="spellStart"/>
      <w:r w:rsidRPr="002C06EA">
        <w:rPr>
          <w:rFonts w:ascii="Book Antiqua" w:hAnsi="Book Antiqua"/>
          <w:sz w:val="24"/>
          <w:szCs w:val="24"/>
        </w:rPr>
        <w:t>Devins</w:t>
      </w:r>
      <w:proofErr w:type="spellEnd"/>
      <w:r w:rsidRPr="002C06EA">
        <w:rPr>
          <w:rFonts w:ascii="Book Antiqua" w:hAnsi="Book Antiqua"/>
          <w:sz w:val="24"/>
          <w:szCs w:val="24"/>
        </w:rPr>
        <w:t xml:space="preserve"> T, Johansen OE, </w:t>
      </w:r>
      <w:proofErr w:type="spellStart"/>
      <w:r w:rsidRPr="002C06EA">
        <w:rPr>
          <w:rFonts w:ascii="Book Antiqua" w:hAnsi="Book Antiqua"/>
          <w:sz w:val="24"/>
          <w:szCs w:val="24"/>
        </w:rPr>
        <w:t>Woerle</w:t>
      </w:r>
      <w:proofErr w:type="spellEnd"/>
      <w:r w:rsidRPr="002C06EA">
        <w:rPr>
          <w:rFonts w:ascii="Book Antiqua" w:hAnsi="Book Antiqua"/>
          <w:sz w:val="24"/>
          <w:szCs w:val="24"/>
        </w:rPr>
        <w:t xml:space="preserve"> HJ, </w:t>
      </w:r>
      <w:proofErr w:type="spellStart"/>
      <w:r w:rsidRPr="002C06EA">
        <w:rPr>
          <w:rFonts w:ascii="Book Antiqua" w:hAnsi="Book Antiqua"/>
          <w:sz w:val="24"/>
          <w:szCs w:val="24"/>
        </w:rPr>
        <w:t>Broedl</w:t>
      </w:r>
      <w:proofErr w:type="spellEnd"/>
      <w:r w:rsidRPr="002C06EA">
        <w:rPr>
          <w:rFonts w:ascii="Book Antiqua" w:hAnsi="Book Antiqua"/>
          <w:sz w:val="24"/>
          <w:szCs w:val="24"/>
        </w:rPr>
        <w:t xml:space="preserve"> UC, </w:t>
      </w:r>
      <w:proofErr w:type="spellStart"/>
      <w:r w:rsidRPr="002C06EA">
        <w:rPr>
          <w:rFonts w:ascii="Book Antiqua" w:hAnsi="Book Antiqua"/>
          <w:sz w:val="24"/>
          <w:szCs w:val="24"/>
        </w:rPr>
        <w:t>Inzucchi</w:t>
      </w:r>
      <w:proofErr w:type="spellEnd"/>
      <w:r w:rsidRPr="002C06EA">
        <w:rPr>
          <w:rFonts w:ascii="Book Antiqua" w:hAnsi="Book Antiqua"/>
          <w:sz w:val="24"/>
          <w:szCs w:val="24"/>
        </w:rPr>
        <w:t xml:space="preserve"> SE; EMPA-REG OUTCOME Investigators. Empagliflozin, Cardiovascular Outcomes, and Mortality in Type 2 Diabetes. </w:t>
      </w:r>
      <w:r w:rsidRPr="002C06EA">
        <w:rPr>
          <w:rFonts w:ascii="Book Antiqua" w:hAnsi="Book Antiqua"/>
          <w:i/>
          <w:sz w:val="24"/>
          <w:szCs w:val="24"/>
        </w:rPr>
        <w:t xml:space="preserve">N </w:t>
      </w:r>
      <w:proofErr w:type="spellStart"/>
      <w:r w:rsidRPr="002C06EA">
        <w:rPr>
          <w:rFonts w:ascii="Book Antiqua" w:hAnsi="Book Antiqua"/>
          <w:i/>
          <w:sz w:val="24"/>
          <w:szCs w:val="24"/>
        </w:rPr>
        <w:t>Engl</w:t>
      </w:r>
      <w:proofErr w:type="spellEnd"/>
      <w:r w:rsidRPr="002C06EA">
        <w:rPr>
          <w:rFonts w:ascii="Book Antiqua" w:hAnsi="Book Antiqua"/>
          <w:i/>
          <w:sz w:val="24"/>
          <w:szCs w:val="24"/>
        </w:rPr>
        <w:t xml:space="preserve"> J Med</w:t>
      </w:r>
      <w:r w:rsidRPr="002C06EA">
        <w:rPr>
          <w:rFonts w:ascii="Book Antiqua" w:hAnsi="Book Antiqua"/>
          <w:sz w:val="24"/>
          <w:szCs w:val="24"/>
        </w:rPr>
        <w:t xml:space="preserve"> 2015; </w:t>
      </w:r>
      <w:r w:rsidRPr="002C06EA">
        <w:rPr>
          <w:rFonts w:ascii="Book Antiqua" w:hAnsi="Book Antiqua"/>
          <w:b/>
          <w:sz w:val="24"/>
          <w:szCs w:val="24"/>
        </w:rPr>
        <w:t>373</w:t>
      </w:r>
      <w:r w:rsidRPr="002C06EA">
        <w:rPr>
          <w:rFonts w:ascii="Book Antiqua" w:hAnsi="Book Antiqua"/>
          <w:sz w:val="24"/>
          <w:szCs w:val="24"/>
        </w:rPr>
        <w:t>: 2117-2128 [PMID: 26378978 DOI: 10.1056/NEJMoa1504720]</w:t>
      </w:r>
    </w:p>
    <w:p w14:paraId="4A8FA7FF" w14:textId="77777777" w:rsidR="0025145D" w:rsidRPr="002C06EA" w:rsidRDefault="0025145D" w:rsidP="00652996">
      <w:pPr>
        <w:spacing w:after="0" w:line="360" w:lineRule="auto"/>
        <w:jc w:val="both"/>
        <w:rPr>
          <w:rFonts w:ascii="Book Antiqua" w:hAnsi="Book Antiqua"/>
          <w:sz w:val="24"/>
          <w:szCs w:val="24"/>
        </w:rPr>
      </w:pPr>
      <w:r w:rsidRPr="002C06EA">
        <w:rPr>
          <w:rFonts w:ascii="Book Antiqua" w:hAnsi="Book Antiqua"/>
          <w:sz w:val="24"/>
          <w:szCs w:val="24"/>
        </w:rPr>
        <w:t xml:space="preserve">33 </w:t>
      </w:r>
      <w:r w:rsidRPr="002C06EA">
        <w:rPr>
          <w:rFonts w:ascii="Book Antiqua" w:hAnsi="Book Antiqua"/>
          <w:b/>
          <w:sz w:val="24"/>
          <w:szCs w:val="24"/>
        </w:rPr>
        <w:t>Neal B</w:t>
      </w:r>
      <w:r w:rsidRPr="002C06EA">
        <w:rPr>
          <w:rFonts w:ascii="Book Antiqua" w:hAnsi="Book Antiqua"/>
          <w:sz w:val="24"/>
          <w:szCs w:val="24"/>
        </w:rPr>
        <w:t xml:space="preserve">, </w:t>
      </w:r>
      <w:proofErr w:type="spellStart"/>
      <w:r w:rsidRPr="002C06EA">
        <w:rPr>
          <w:rFonts w:ascii="Book Antiqua" w:hAnsi="Book Antiqua"/>
          <w:sz w:val="24"/>
          <w:szCs w:val="24"/>
        </w:rPr>
        <w:t>Perkovic</w:t>
      </w:r>
      <w:proofErr w:type="spellEnd"/>
      <w:r w:rsidRPr="002C06EA">
        <w:rPr>
          <w:rFonts w:ascii="Book Antiqua" w:hAnsi="Book Antiqua"/>
          <w:sz w:val="24"/>
          <w:szCs w:val="24"/>
        </w:rPr>
        <w:t xml:space="preserve"> V, Mahaffey KW, de </w:t>
      </w:r>
      <w:proofErr w:type="spellStart"/>
      <w:r w:rsidRPr="002C06EA">
        <w:rPr>
          <w:rFonts w:ascii="Book Antiqua" w:hAnsi="Book Antiqua"/>
          <w:sz w:val="24"/>
          <w:szCs w:val="24"/>
        </w:rPr>
        <w:t>Zeeuw</w:t>
      </w:r>
      <w:proofErr w:type="spellEnd"/>
      <w:r w:rsidRPr="002C06EA">
        <w:rPr>
          <w:rFonts w:ascii="Book Antiqua" w:hAnsi="Book Antiqua"/>
          <w:sz w:val="24"/>
          <w:szCs w:val="24"/>
        </w:rPr>
        <w:t xml:space="preserve"> D, Fulcher G, </w:t>
      </w:r>
      <w:proofErr w:type="spellStart"/>
      <w:r w:rsidRPr="002C06EA">
        <w:rPr>
          <w:rFonts w:ascii="Book Antiqua" w:hAnsi="Book Antiqua"/>
          <w:sz w:val="24"/>
          <w:szCs w:val="24"/>
        </w:rPr>
        <w:t>Erondu</w:t>
      </w:r>
      <w:proofErr w:type="spellEnd"/>
      <w:r w:rsidRPr="002C06EA">
        <w:rPr>
          <w:rFonts w:ascii="Book Antiqua" w:hAnsi="Book Antiqua"/>
          <w:sz w:val="24"/>
          <w:szCs w:val="24"/>
        </w:rPr>
        <w:t xml:space="preserve"> N, Shaw W, Law G, Desai M, Matthews DR; CANVAS Program Collaborative Group. Canagliflozin and Cardiovascular and Renal Events in Type 2 Diabetes. </w:t>
      </w:r>
      <w:r w:rsidRPr="002C06EA">
        <w:rPr>
          <w:rFonts w:ascii="Book Antiqua" w:hAnsi="Book Antiqua"/>
          <w:i/>
          <w:sz w:val="24"/>
          <w:szCs w:val="24"/>
        </w:rPr>
        <w:t xml:space="preserve">N </w:t>
      </w:r>
      <w:proofErr w:type="spellStart"/>
      <w:r w:rsidRPr="002C06EA">
        <w:rPr>
          <w:rFonts w:ascii="Book Antiqua" w:hAnsi="Book Antiqua"/>
          <w:i/>
          <w:sz w:val="24"/>
          <w:szCs w:val="24"/>
        </w:rPr>
        <w:t>Engl</w:t>
      </w:r>
      <w:proofErr w:type="spellEnd"/>
      <w:r w:rsidRPr="002C06EA">
        <w:rPr>
          <w:rFonts w:ascii="Book Antiqua" w:hAnsi="Book Antiqua"/>
          <w:i/>
          <w:sz w:val="24"/>
          <w:szCs w:val="24"/>
        </w:rPr>
        <w:t xml:space="preserve"> J Med</w:t>
      </w:r>
      <w:r w:rsidRPr="002C06EA">
        <w:rPr>
          <w:rFonts w:ascii="Book Antiqua" w:hAnsi="Book Antiqua"/>
          <w:sz w:val="24"/>
          <w:szCs w:val="24"/>
        </w:rPr>
        <w:t xml:space="preserve"> 2017; </w:t>
      </w:r>
      <w:r w:rsidRPr="002C06EA">
        <w:rPr>
          <w:rFonts w:ascii="Book Antiqua" w:hAnsi="Book Antiqua"/>
          <w:b/>
          <w:sz w:val="24"/>
          <w:szCs w:val="24"/>
        </w:rPr>
        <w:t>377</w:t>
      </w:r>
      <w:r w:rsidRPr="002C06EA">
        <w:rPr>
          <w:rFonts w:ascii="Book Antiqua" w:hAnsi="Book Antiqua"/>
          <w:sz w:val="24"/>
          <w:szCs w:val="24"/>
        </w:rPr>
        <w:t>: 644-657 [PMID: 28605608 DOI: 10.1056/NEJMoa1611925]</w:t>
      </w:r>
    </w:p>
    <w:p w14:paraId="042CBE07" w14:textId="77777777" w:rsidR="0025145D" w:rsidRPr="002C06EA" w:rsidRDefault="0025145D" w:rsidP="00652996">
      <w:pPr>
        <w:spacing w:after="0" w:line="360" w:lineRule="auto"/>
        <w:jc w:val="both"/>
        <w:rPr>
          <w:rFonts w:ascii="Book Antiqua" w:hAnsi="Book Antiqua"/>
          <w:sz w:val="24"/>
          <w:szCs w:val="24"/>
        </w:rPr>
      </w:pPr>
      <w:r w:rsidRPr="002C06EA">
        <w:rPr>
          <w:rFonts w:ascii="Book Antiqua" w:hAnsi="Book Antiqua"/>
          <w:sz w:val="24"/>
          <w:szCs w:val="24"/>
        </w:rPr>
        <w:t xml:space="preserve">34 </w:t>
      </w:r>
      <w:proofErr w:type="spellStart"/>
      <w:r w:rsidRPr="002C06EA">
        <w:rPr>
          <w:rFonts w:ascii="Book Antiqua" w:hAnsi="Book Antiqua"/>
          <w:b/>
          <w:sz w:val="24"/>
          <w:szCs w:val="24"/>
        </w:rPr>
        <w:t>Wiviott</w:t>
      </w:r>
      <w:proofErr w:type="spellEnd"/>
      <w:r w:rsidRPr="002C06EA">
        <w:rPr>
          <w:rFonts w:ascii="Book Antiqua" w:hAnsi="Book Antiqua"/>
          <w:b/>
          <w:sz w:val="24"/>
          <w:szCs w:val="24"/>
        </w:rPr>
        <w:t xml:space="preserve"> SD</w:t>
      </w:r>
      <w:r w:rsidRPr="002C06EA">
        <w:rPr>
          <w:rFonts w:ascii="Book Antiqua" w:hAnsi="Book Antiqua"/>
          <w:sz w:val="24"/>
          <w:szCs w:val="24"/>
        </w:rPr>
        <w:t xml:space="preserve">, Raz I, </w:t>
      </w:r>
      <w:proofErr w:type="spellStart"/>
      <w:r w:rsidRPr="002C06EA">
        <w:rPr>
          <w:rFonts w:ascii="Book Antiqua" w:hAnsi="Book Antiqua"/>
          <w:sz w:val="24"/>
          <w:szCs w:val="24"/>
        </w:rPr>
        <w:t>Bonaca</w:t>
      </w:r>
      <w:proofErr w:type="spellEnd"/>
      <w:r w:rsidRPr="002C06EA">
        <w:rPr>
          <w:rFonts w:ascii="Book Antiqua" w:hAnsi="Book Antiqua"/>
          <w:sz w:val="24"/>
          <w:szCs w:val="24"/>
        </w:rPr>
        <w:t xml:space="preserve"> MP, </w:t>
      </w:r>
      <w:proofErr w:type="spellStart"/>
      <w:r w:rsidRPr="002C06EA">
        <w:rPr>
          <w:rFonts w:ascii="Book Antiqua" w:hAnsi="Book Antiqua"/>
          <w:sz w:val="24"/>
          <w:szCs w:val="24"/>
        </w:rPr>
        <w:t>Mosenzon</w:t>
      </w:r>
      <w:proofErr w:type="spellEnd"/>
      <w:r w:rsidRPr="002C06EA">
        <w:rPr>
          <w:rFonts w:ascii="Book Antiqua" w:hAnsi="Book Antiqua"/>
          <w:sz w:val="24"/>
          <w:szCs w:val="24"/>
        </w:rPr>
        <w:t xml:space="preserve"> O, Kato ET, Cahn A, Silverman MG, </w:t>
      </w:r>
      <w:proofErr w:type="spellStart"/>
      <w:r w:rsidRPr="002C06EA">
        <w:rPr>
          <w:rFonts w:ascii="Book Antiqua" w:hAnsi="Book Antiqua"/>
          <w:sz w:val="24"/>
          <w:szCs w:val="24"/>
        </w:rPr>
        <w:t>Zelniker</w:t>
      </w:r>
      <w:proofErr w:type="spellEnd"/>
      <w:r w:rsidRPr="002C06EA">
        <w:rPr>
          <w:rFonts w:ascii="Book Antiqua" w:hAnsi="Book Antiqua"/>
          <w:sz w:val="24"/>
          <w:szCs w:val="24"/>
        </w:rPr>
        <w:t xml:space="preserve"> TA, Kuder JF, Murphy SA, Bhatt DL, Leiter LA, McGuire DK, Wilding JPH, Ruff CT, </w:t>
      </w:r>
      <w:proofErr w:type="spellStart"/>
      <w:r w:rsidRPr="002C06EA">
        <w:rPr>
          <w:rFonts w:ascii="Book Antiqua" w:hAnsi="Book Antiqua"/>
          <w:sz w:val="24"/>
          <w:szCs w:val="24"/>
        </w:rPr>
        <w:t>Gause</w:t>
      </w:r>
      <w:proofErr w:type="spellEnd"/>
      <w:r w:rsidRPr="002C06EA">
        <w:rPr>
          <w:rFonts w:ascii="Book Antiqua" w:hAnsi="Book Antiqua"/>
          <w:sz w:val="24"/>
          <w:szCs w:val="24"/>
        </w:rPr>
        <w:t xml:space="preserve">-Nilsson IAM, Fredriksson M, Johansson PA, </w:t>
      </w:r>
      <w:proofErr w:type="spellStart"/>
      <w:r w:rsidRPr="002C06EA">
        <w:rPr>
          <w:rFonts w:ascii="Book Antiqua" w:hAnsi="Book Antiqua"/>
          <w:sz w:val="24"/>
          <w:szCs w:val="24"/>
        </w:rPr>
        <w:t>Langkilde</w:t>
      </w:r>
      <w:proofErr w:type="spellEnd"/>
      <w:r w:rsidRPr="002C06EA">
        <w:rPr>
          <w:rFonts w:ascii="Book Antiqua" w:hAnsi="Book Antiqua"/>
          <w:sz w:val="24"/>
          <w:szCs w:val="24"/>
        </w:rPr>
        <w:t xml:space="preserve"> AM, </w:t>
      </w:r>
      <w:proofErr w:type="spellStart"/>
      <w:r w:rsidRPr="002C06EA">
        <w:rPr>
          <w:rFonts w:ascii="Book Antiqua" w:hAnsi="Book Antiqua"/>
          <w:sz w:val="24"/>
          <w:szCs w:val="24"/>
        </w:rPr>
        <w:t>Sabatine</w:t>
      </w:r>
      <w:proofErr w:type="spellEnd"/>
      <w:r w:rsidRPr="002C06EA">
        <w:rPr>
          <w:rFonts w:ascii="Book Antiqua" w:hAnsi="Book Antiqua"/>
          <w:sz w:val="24"/>
          <w:szCs w:val="24"/>
        </w:rPr>
        <w:t xml:space="preserve"> MS; DECLARE–TIMI 58 Investigators. Dapagliflozin and Cardiovascular Outcomes in Type 2 Diabetes. </w:t>
      </w:r>
      <w:r w:rsidRPr="002C06EA">
        <w:rPr>
          <w:rFonts w:ascii="Book Antiqua" w:hAnsi="Book Antiqua"/>
          <w:i/>
          <w:sz w:val="24"/>
          <w:szCs w:val="24"/>
        </w:rPr>
        <w:t xml:space="preserve">N </w:t>
      </w:r>
      <w:proofErr w:type="spellStart"/>
      <w:r w:rsidRPr="002C06EA">
        <w:rPr>
          <w:rFonts w:ascii="Book Antiqua" w:hAnsi="Book Antiqua"/>
          <w:i/>
          <w:sz w:val="24"/>
          <w:szCs w:val="24"/>
        </w:rPr>
        <w:t>Engl</w:t>
      </w:r>
      <w:proofErr w:type="spellEnd"/>
      <w:r w:rsidRPr="002C06EA">
        <w:rPr>
          <w:rFonts w:ascii="Book Antiqua" w:hAnsi="Book Antiqua"/>
          <w:i/>
          <w:sz w:val="24"/>
          <w:szCs w:val="24"/>
        </w:rPr>
        <w:t xml:space="preserve"> J Med</w:t>
      </w:r>
      <w:r w:rsidRPr="002C06EA">
        <w:rPr>
          <w:rFonts w:ascii="Book Antiqua" w:hAnsi="Book Antiqua"/>
          <w:sz w:val="24"/>
          <w:szCs w:val="24"/>
        </w:rPr>
        <w:t xml:space="preserve"> 2019; </w:t>
      </w:r>
      <w:r w:rsidRPr="002C06EA">
        <w:rPr>
          <w:rFonts w:ascii="Book Antiqua" w:hAnsi="Book Antiqua"/>
          <w:b/>
          <w:sz w:val="24"/>
          <w:szCs w:val="24"/>
        </w:rPr>
        <w:t>380</w:t>
      </w:r>
      <w:r w:rsidRPr="002C06EA">
        <w:rPr>
          <w:rFonts w:ascii="Book Antiqua" w:hAnsi="Book Antiqua"/>
          <w:sz w:val="24"/>
          <w:szCs w:val="24"/>
        </w:rPr>
        <w:t>: 347-357 [PMID: 30415602 DOI: 10.1056/NEJMoa1812389]</w:t>
      </w:r>
    </w:p>
    <w:p w14:paraId="4382C498" w14:textId="77777777" w:rsidR="0025145D" w:rsidRPr="002C06EA" w:rsidRDefault="0025145D" w:rsidP="00652996">
      <w:pPr>
        <w:spacing w:after="0" w:line="360" w:lineRule="auto"/>
        <w:jc w:val="both"/>
        <w:rPr>
          <w:rFonts w:ascii="Book Antiqua" w:hAnsi="Book Antiqua"/>
          <w:sz w:val="24"/>
          <w:szCs w:val="24"/>
        </w:rPr>
      </w:pPr>
      <w:r w:rsidRPr="002C06EA">
        <w:rPr>
          <w:rFonts w:ascii="Book Antiqua" w:hAnsi="Book Antiqua"/>
          <w:sz w:val="24"/>
          <w:szCs w:val="24"/>
        </w:rPr>
        <w:t xml:space="preserve">35 </w:t>
      </w:r>
      <w:r w:rsidRPr="002C06EA">
        <w:rPr>
          <w:rFonts w:ascii="Book Antiqua" w:hAnsi="Book Antiqua"/>
          <w:b/>
          <w:sz w:val="24"/>
          <w:szCs w:val="24"/>
        </w:rPr>
        <w:t>Cheng JWM</w:t>
      </w:r>
      <w:r w:rsidRPr="002C06EA">
        <w:rPr>
          <w:rFonts w:ascii="Book Antiqua" w:hAnsi="Book Antiqua"/>
          <w:sz w:val="24"/>
          <w:szCs w:val="24"/>
        </w:rPr>
        <w:t xml:space="preserve">, Colucci VJ, </w:t>
      </w:r>
      <w:proofErr w:type="spellStart"/>
      <w:r w:rsidRPr="002C06EA">
        <w:rPr>
          <w:rFonts w:ascii="Book Antiqua" w:hAnsi="Book Antiqua"/>
          <w:sz w:val="24"/>
          <w:szCs w:val="24"/>
        </w:rPr>
        <w:t>Kalus</w:t>
      </w:r>
      <w:proofErr w:type="spellEnd"/>
      <w:r w:rsidRPr="002C06EA">
        <w:rPr>
          <w:rFonts w:ascii="Book Antiqua" w:hAnsi="Book Antiqua"/>
          <w:sz w:val="24"/>
          <w:szCs w:val="24"/>
        </w:rPr>
        <w:t xml:space="preserve"> JS, </w:t>
      </w:r>
      <w:proofErr w:type="spellStart"/>
      <w:r w:rsidRPr="002C06EA">
        <w:rPr>
          <w:rFonts w:ascii="Book Antiqua" w:hAnsi="Book Antiqua"/>
          <w:sz w:val="24"/>
          <w:szCs w:val="24"/>
        </w:rPr>
        <w:t>Spinler</w:t>
      </w:r>
      <w:proofErr w:type="spellEnd"/>
      <w:r w:rsidRPr="002C06EA">
        <w:rPr>
          <w:rFonts w:ascii="Book Antiqua" w:hAnsi="Book Antiqua"/>
          <w:sz w:val="24"/>
          <w:szCs w:val="24"/>
        </w:rPr>
        <w:t xml:space="preserve"> SA. Managing Diabetes and Preventing Heart Disease: Have We Found a Safe and Effective Agent? </w:t>
      </w:r>
      <w:r w:rsidRPr="002C06EA">
        <w:rPr>
          <w:rFonts w:ascii="Book Antiqua" w:hAnsi="Book Antiqua"/>
          <w:i/>
          <w:sz w:val="24"/>
          <w:szCs w:val="24"/>
        </w:rPr>
        <w:t xml:space="preserve">Ann </w:t>
      </w:r>
      <w:proofErr w:type="spellStart"/>
      <w:r w:rsidRPr="002C06EA">
        <w:rPr>
          <w:rFonts w:ascii="Book Antiqua" w:hAnsi="Book Antiqua"/>
          <w:i/>
          <w:sz w:val="24"/>
          <w:szCs w:val="24"/>
        </w:rPr>
        <w:t>Pharmacother</w:t>
      </w:r>
      <w:proofErr w:type="spellEnd"/>
      <w:r w:rsidRPr="002C06EA">
        <w:rPr>
          <w:rFonts w:ascii="Book Antiqua" w:hAnsi="Book Antiqua"/>
          <w:sz w:val="24"/>
          <w:szCs w:val="24"/>
        </w:rPr>
        <w:t xml:space="preserve"> 2019; </w:t>
      </w:r>
      <w:r w:rsidRPr="002C06EA">
        <w:rPr>
          <w:rFonts w:ascii="Book Antiqua" w:hAnsi="Book Antiqua"/>
          <w:b/>
          <w:sz w:val="24"/>
          <w:szCs w:val="24"/>
        </w:rPr>
        <w:t>53</w:t>
      </w:r>
      <w:r w:rsidRPr="002C06EA">
        <w:rPr>
          <w:rFonts w:ascii="Book Antiqua" w:hAnsi="Book Antiqua"/>
          <w:sz w:val="24"/>
          <w:szCs w:val="24"/>
        </w:rPr>
        <w:t>: 510-522 [PMID: 30516068 DOI: 10.1177/1060028018816466]</w:t>
      </w:r>
    </w:p>
    <w:p w14:paraId="0ABCE1F3" w14:textId="77777777" w:rsidR="0025145D" w:rsidRPr="002C06EA" w:rsidRDefault="0025145D" w:rsidP="00652996">
      <w:pPr>
        <w:spacing w:after="0" w:line="360" w:lineRule="auto"/>
        <w:jc w:val="both"/>
        <w:rPr>
          <w:rFonts w:ascii="Book Antiqua" w:hAnsi="Book Antiqua"/>
          <w:sz w:val="24"/>
          <w:szCs w:val="24"/>
        </w:rPr>
      </w:pPr>
      <w:r w:rsidRPr="002C06EA">
        <w:rPr>
          <w:rFonts w:ascii="Book Antiqua" w:hAnsi="Book Antiqua"/>
          <w:sz w:val="24"/>
          <w:szCs w:val="24"/>
        </w:rPr>
        <w:t xml:space="preserve">36 </w:t>
      </w:r>
      <w:r w:rsidRPr="002C06EA">
        <w:rPr>
          <w:rFonts w:ascii="Book Antiqua" w:hAnsi="Book Antiqua"/>
          <w:b/>
          <w:sz w:val="24"/>
          <w:szCs w:val="24"/>
        </w:rPr>
        <w:t>Saleem F</w:t>
      </w:r>
      <w:r w:rsidRPr="002C06EA">
        <w:rPr>
          <w:rFonts w:ascii="Book Antiqua" w:hAnsi="Book Antiqua"/>
          <w:sz w:val="24"/>
          <w:szCs w:val="24"/>
        </w:rPr>
        <w:t xml:space="preserve">. Dapagliflozin: Cardiovascular Safety and Benefits in Type 2 Diabetes Mellitus. </w:t>
      </w:r>
      <w:proofErr w:type="spellStart"/>
      <w:r w:rsidRPr="002C06EA">
        <w:rPr>
          <w:rFonts w:ascii="Book Antiqua" w:hAnsi="Book Antiqua"/>
          <w:i/>
          <w:sz w:val="24"/>
          <w:szCs w:val="24"/>
        </w:rPr>
        <w:t>Cureus</w:t>
      </w:r>
      <w:proofErr w:type="spellEnd"/>
      <w:r w:rsidRPr="002C06EA">
        <w:rPr>
          <w:rFonts w:ascii="Book Antiqua" w:hAnsi="Book Antiqua"/>
          <w:sz w:val="24"/>
          <w:szCs w:val="24"/>
        </w:rPr>
        <w:t xml:space="preserve"> 2017; </w:t>
      </w:r>
      <w:r w:rsidRPr="002C06EA">
        <w:rPr>
          <w:rFonts w:ascii="Book Antiqua" w:hAnsi="Book Antiqua"/>
          <w:b/>
          <w:sz w:val="24"/>
          <w:szCs w:val="24"/>
        </w:rPr>
        <w:t>9</w:t>
      </w:r>
      <w:r w:rsidRPr="002C06EA">
        <w:rPr>
          <w:rFonts w:ascii="Book Antiqua" w:hAnsi="Book Antiqua"/>
          <w:sz w:val="24"/>
          <w:szCs w:val="24"/>
        </w:rPr>
        <w:t>: e1751 [PMID: 29226041 DOI: 10.7759/cureus.1751]</w:t>
      </w:r>
    </w:p>
    <w:p w14:paraId="0B34DBE1" w14:textId="77777777" w:rsidR="0025145D" w:rsidRPr="002C06EA" w:rsidRDefault="0025145D" w:rsidP="00652996">
      <w:pPr>
        <w:spacing w:after="0" w:line="360" w:lineRule="auto"/>
        <w:jc w:val="both"/>
        <w:rPr>
          <w:rFonts w:ascii="Book Antiqua" w:hAnsi="Book Antiqua"/>
          <w:sz w:val="24"/>
          <w:szCs w:val="24"/>
        </w:rPr>
      </w:pPr>
      <w:r w:rsidRPr="002C06EA">
        <w:rPr>
          <w:rFonts w:ascii="Book Antiqua" w:hAnsi="Book Antiqua"/>
          <w:sz w:val="24"/>
          <w:szCs w:val="24"/>
        </w:rPr>
        <w:t xml:space="preserve">37 </w:t>
      </w:r>
      <w:r w:rsidRPr="002C06EA">
        <w:rPr>
          <w:rFonts w:ascii="Book Antiqua" w:hAnsi="Book Antiqua"/>
          <w:b/>
          <w:sz w:val="24"/>
          <w:szCs w:val="24"/>
        </w:rPr>
        <w:t>Sugiyama S</w:t>
      </w:r>
      <w:r w:rsidRPr="002C06EA">
        <w:rPr>
          <w:rFonts w:ascii="Book Antiqua" w:hAnsi="Book Antiqua"/>
          <w:sz w:val="24"/>
          <w:szCs w:val="24"/>
        </w:rPr>
        <w:t xml:space="preserve">, </w:t>
      </w:r>
      <w:proofErr w:type="spellStart"/>
      <w:r w:rsidRPr="002C06EA">
        <w:rPr>
          <w:rFonts w:ascii="Book Antiqua" w:hAnsi="Book Antiqua"/>
          <w:sz w:val="24"/>
          <w:szCs w:val="24"/>
        </w:rPr>
        <w:t>Jinnouchi</w:t>
      </w:r>
      <w:proofErr w:type="spellEnd"/>
      <w:r w:rsidRPr="002C06EA">
        <w:rPr>
          <w:rFonts w:ascii="Book Antiqua" w:hAnsi="Book Antiqua"/>
          <w:sz w:val="24"/>
          <w:szCs w:val="24"/>
        </w:rPr>
        <w:t xml:space="preserve"> H, </w:t>
      </w:r>
      <w:proofErr w:type="spellStart"/>
      <w:r w:rsidRPr="002C06EA">
        <w:rPr>
          <w:rFonts w:ascii="Book Antiqua" w:hAnsi="Book Antiqua"/>
          <w:sz w:val="24"/>
          <w:szCs w:val="24"/>
        </w:rPr>
        <w:t>Kurinami</w:t>
      </w:r>
      <w:proofErr w:type="spellEnd"/>
      <w:r w:rsidRPr="002C06EA">
        <w:rPr>
          <w:rFonts w:ascii="Book Antiqua" w:hAnsi="Book Antiqua"/>
          <w:sz w:val="24"/>
          <w:szCs w:val="24"/>
        </w:rPr>
        <w:t xml:space="preserve"> N, </w:t>
      </w:r>
      <w:proofErr w:type="spellStart"/>
      <w:r w:rsidRPr="002C06EA">
        <w:rPr>
          <w:rFonts w:ascii="Book Antiqua" w:hAnsi="Book Antiqua"/>
          <w:sz w:val="24"/>
          <w:szCs w:val="24"/>
        </w:rPr>
        <w:t>Hieshima</w:t>
      </w:r>
      <w:proofErr w:type="spellEnd"/>
      <w:r w:rsidRPr="002C06EA">
        <w:rPr>
          <w:rFonts w:ascii="Book Antiqua" w:hAnsi="Book Antiqua"/>
          <w:sz w:val="24"/>
          <w:szCs w:val="24"/>
        </w:rPr>
        <w:t xml:space="preserve"> K, Yoshida A, </w:t>
      </w:r>
      <w:proofErr w:type="spellStart"/>
      <w:r w:rsidRPr="002C06EA">
        <w:rPr>
          <w:rFonts w:ascii="Book Antiqua" w:hAnsi="Book Antiqua"/>
          <w:sz w:val="24"/>
          <w:szCs w:val="24"/>
        </w:rPr>
        <w:t>Jinnouchi</w:t>
      </w:r>
      <w:proofErr w:type="spellEnd"/>
      <w:r w:rsidRPr="002C06EA">
        <w:rPr>
          <w:rFonts w:ascii="Book Antiqua" w:hAnsi="Book Antiqua"/>
          <w:sz w:val="24"/>
          <w:szCs w:val="24"/>
        </w:rPr>
        <w:t xml:space="preserve"> K, Tanaka M, Nishimura H, Suzuki T, Miyamoto F, </w:t>
      </w:r>
      <w:proofErr w:type="spellStart"/>
      <w:r w:rsidRPr="002C06EA">
        <w:rPr>
          <w:rFonts w:ascii="Book Antiqua" w:hAnsi="Book Antiqua"/>
          <w:sz w:val="24"/>
          <w:szCs w:val="24"/>
        </w:rPr>
        <w:t>Kajiwara</w:t>
      </w:r>
      <w:proofErr w:type="spellEnd"/>
      <w:r w:rsidRPr="002C06EA">
        <w:rPr>
          <w:rFonts w:ascii="Book Antiqua" w:hAnsi="Book Antiqua"/>
          <w:sz w:val="24"/>
          <w:szCs w:val="24"/>
        </w:rPr>
        <w:t xml:space="preserve"> K, </w:t>
      </w:r>
      <w:proofErr w:type="spellStart"/>
      <w:r w:rsidRPr="002C06EA">
        <w:rPr>
          <w:rFonts w:ascii="Book Antiqua" w:hAnsi="Book Antiqua"/>
          <w:sz w:val="24"/>
          <w:szCs w:val="24"/>
        </w:rPr>
        <w:t>Jinnouchi</w:t>
      </w:r>
      <w:proofErr w:type="spellEnd"/>
      <w:r w:rsidRPr="002C06EA">
        <w:rPr>
          <w:rFonts w:ascii="Book Antiqua" w:hAnsi="Book Antiqua"/>
          <w:sz w:val="24"/>
          <w:szCs w:val="24"/>
        </w:rPr>
        <w:t xml:space="preserve"> T. Impact of Dapagliflozin Therapy on Renal Protection and Kidney Morphology in Patients With Uncontrolled Type 2 Diabetes Mellitus. </w:t>
      </w:r>
      <w:r w:rsidRPr="002C06EA">
        <w:rPr>
          <w:rFonts w:ascii="Book Antiqua" w:hAnsi="Book Antiqua"/>
          <w:i/>
          <w:sz w:val="24"/>
          <w:szCs w:val="24"/>
        </w:rPr>
        <w:t>J Clin Med Res</w:t>
      </w:r>
      <w:r w:rsidRPr="002C06EA">
        <w:rPr>
          <w:rFonts w:ascii="Book Antiqua" w:hAnsi="Book Antiqua"/>
          <w:sz w:val="24"/>
          <w:szCs w:val="24"/>
        </w:rPr>
        <w:t xml:space="preserve"> 2018; </w:t>
      </w:r>
      <w:r w:rsidRPr="002C06EA">
        <w:rPr>
          <w:rFonts w:ascii="Book Antiqua" w:hAnsi="Book Antiqua"/>
          <w:b/>
          <w:sz w:val="24"/>
          <w:szCs w:val="24"/>
        </w:rPr>
        <w:t>10</w:t>
      </w:r>
      <w:r w:rsidRPr="002C06EA">
        <w:rPr>
          <w:rFonts w:ascii="Book Antiqua" w:hAnsi="Book Antiqua"/>
          <w:sz w:val="24"/>
          <w:szCs w:val="24"/>
        </w:rPr>
        <w:t>: 466-477 [PMID: 29707088 DOI: 10.14740/jocmr3419w]</w:t>
      </w:r>
    </w:p>
    <w:p w14:paraId="05E40DD9" w14:textId="77777777" w:rsidR="0025145D" w:rsidRPr="002C06EA" w:rsidRDefault="0025145D" w:rsidP="00652996">
      <w:pPr>
        <w:spacing w:after="0" w:line="360" w:lineRule="auto"/>
        <w:jc w:val="both"/>
        <w:rPr>
          <w:rFonts w:ascii="Book Antiqua" w:hAnsi="Book Antiqua"/>
          <w:sz w:val="24"/>
          <w:szCs w:val="24"/>
        </w:rPr>
      </w:pPr>
      <w:r w:rsidRPr="002C06EA">
        <w:rPr>
          <w:rFonts w:ascii="Book Antiqua" w:hAnsi="Book Antiqua"/>
          <w:sz w:val="24"/>
          <w:szCs w:val="24"/>
        </w:rPr>
        <w:t xml:space="preserve">38 </w:t>
      </w:r>
      <w:proofErr w:type="spellStart"/>
      <w:r w:rsidRPr="002C06EA">
        <w:rPr>
          <w:rFonts w:ascii="Book Antiqua" w:hAnsi="Book Antiqua"/>
          <w:b/>
          <w:sz w:val="24"/>
          <w:szCs w:val="24"/>
        </w:rPr>
        <w:t>Jaikumkao</w:t>
      </w:r>
      <w:proofErr w:type="spellEnd"/>
      <w:r w:rsidRPr="002C06EA">
        <w:rPr>
          <w:rFonts w:ascii="Book Antiqua" w:hAnsi="Book Antiqua"/>
          <w:b/>
          <w:sz w:val="24"/>
          <w:szCs w:val="24"/>
        </w:rPr>
        <w:t xml:space="preserve"> K</w:t>
      </w:r>
      <w:r w:rsidRPr="002C06EA">
        <w:rPr>
          <w:rFonts w:ascii="Book Antiqua" w:hAnsi="Book Antiqua"/>
          <w:sz w:val="24"/>
          <w:szCs w:val="24"/>
        </w:rPr>
        <w:t xml:space="preserve">, </w:t>
      </w:r>
      <w:proofErr w:type="spellStart"/>
      <w:r w:rsidRPr="002C06EA">
        <w:rPr>
          <w:rFonts w:ascii="Book Antiqua" w:hAnsi="Book Antiqua"/>
          <w:sz w:val="24"/>
          <w:szCs w:val="24"/>
        </w:rPr>
        <w:t>Pongchaidecha</w:t>
      </w:r>
      <w:proofErr w:type="spellEnd"/>
      <w:r w:rsidRPr="002C06EA">
        <w:rPr>
          <w:rFonts w:ascii="Book Antiqua" w:hAnsi="Book Antiqua"/>
          <w:sz w:val="24"/>
          <w:szCs w:val="24"/>
        </w:rPr>
        <w:t xml:space="preserve"> A, </w:t>
      </w:r>
      <w:proofErr w:type="spellStart"/>
      <w:r w:rsidRPr="002C06EA">
        <w:rPr>
          <w:rFonts w:ascii="Book Antiqua" w:hAnsi="Book Antiqua"/>
          <w:sz w:val="24"/>
          <w:szCs w:val="24"/>
        </w:rPr>
        <w:t>Chatsudthipong</w:t>
      </w:r>
      <w:proofErr w:type="spellEnd"/>
      <w:r w:rsidRPr="002C06EA">
        <w:rPr>
          <w:rFonts w:ascii="Book Antiqua" w:hAnsi="Book Antiqua"/>
          <w:sz w:val="24"/>
          <w:szCs w:val="24"/>
        </w:rPr>
        <w:t xml:space="preserve"> V, </w:t>
      </w:r>
      <w:proofErr w:type="spellStart"/>
      <w:r w:rsidRPr="002C06EA">
        <w:rPr>
          <w:rFonts w:ascii="Book Antiqua" w:hAnsi="Book Antiqua"/>
          <w:sz w:val="24"/>
          <w:szCs w:val="24"/>
        </w:rPr>
        <w:t>Chattipakorn</w:t>
      </w:r>
      <w:proofErr w:type="spellEnd"/>
      <w:r w:rsidRPr="002C06EA">
        <w:rPr>
          <w:rFonts w:ascii="Book Antiqua" w:hAnsi="Book Antiqua"/>
          <w:sz w:val="24"/>
          <w:szCs w:val="24"/>
        </w:rPr>
        <w:t xml:space="preserve"> SC, </w:t>
      </w:r>
      <w:proofErr w:type="spellStart"/>
      <w:r w:rsidRPr="002C06EA">
        <w:rPr>
          <w:rFonts w:ascii="Book Antiqua" w:hAnsi="Book Antiqua"/>
          <w:sz w:val="24"/>
          <w:szCs w:val="24"/>
        </w:rPr>
        <w:t>Chattipakorn</w:t>
      </w:r>
      <w:proofErr w:type="spellEnd"/>
      <w:r w:rsidRPr="002C06EA">
        <w:rPr>
          <w:rFonts w:ascii="Book Antiqua" w:hAnsi="Book Antiqua"/>
          <w:sz w:val="24"/>
          <w:szCs w:val="24"/>
        </w:rPr>
        <w:t xml:space="preserve"> N, </w:t>
      </w:r>
      <w:proofErr w:type="spellStart"/>
      <w:r w:rsidRPr="002C06EA">
        <w:rPr>
          <w:rFonts w:ascii="Book Antiqua" w:hAnsi="Book Antiqua"/>
          <w:sz w:val="24"/>
          <w:szCs w:val="24"/>
        </w:rPr>
        <w:t>Lungkaphin</w:t>
      </w:r>
      <w:proofErr w:type="spellEnd"/>
      <w:r w:rsidRPr="002C06EA">
        <w:rPr>
          <w:rFonts w:ascii="Book Antiqua" w:hAnsi="Book Antiqua"/>
          <w:sz w:val="24"/>
          <w:szCs w:val="24"/>
        </w:rPr>
        <w:t xml:space="preserve"> A. The roles of sodium-glucose cotransporter 2 inhibitors in preventing kidney injury in diabetes. </w:t>
      </w:r>
      <w:r w:rsidRPr="002C06EA">
        <w:rPr>
          <w:rFonts w:ascii="Book Antiqua" w:hAnsi="Book Antiqua"/>
          <w:i/>
          <w:sz w:val="24"/>
          <w:szCs w:val="24"/>
        </w:rPr>
        <w:t xml:space="preserve">Biomed </w:t>
      </w:r>
      <w:proofErr w:type="spellStart"/>
      <w:r w:rsidRPr="002C06EA">
        <w:rPr>
          <w:rFonts w:ascii="Book Antiqua" w:hAnsi="Book Antiqua"/>
          <w:i/>
          <w:sz w:val="24"/>
          <w:szCs w:val="24"/>
        </w:rPr>
        <w:t>Pharmacother</w:t>
      </w:r>
      <w:proofErr w:type="spellEnd"/>
      <w:r w:rsidRPr="002C06EA">
        <w:rPr>
          <w:rFonts w:ascii="Book Antiqua" w:hAnsi="Book Antiqua"/>
          <w:sz w:val="24"/>
          <w:szCs w:val="24"/>
        </w:rPr>
        <w:t xml:space="preserve"> 2017; </w:t>
      </w:r>
      <w:r w:rsidRPr="002C06EA">
        <w:rPr>
          <w:rFonts w:ascii="Book Antiqua" w:hAnsi="Book Antiqua"/>
          <w:b/>
          <w:sz w:val="24"/>
          <w:szCs w:val="24"/>
        </w:rPr>
        <w:t>94</w:t>
      </w:r>
      <w:r w:rsidRPr="002C06EA">
        <w:rPr>
          <w:rFonts w:ascii="Book Antiqua" w:hAnsi="Book Antiqua"/>
          <w:sz w:val="24"/>
          <w:szCs w:val="24"/>
        </w:rPr>
        <w:t>: 176-187 [PMID: 28759755 DOI: 10.1016/j.biopha.2017.07.095]</w:t>
      </w:r>
    </w:p>
    <w:p w14:paraId="18F3FFC6" w14:textId="77777777" w:rsidR="0025145D" w:rsidRPr="002C06EA" w:rsidRDefault="0025145D" w:rsidP="00652996">
      <w:pPr>
        <w:spacing w:after="0" w:line="360" w:lineRule="auto"/>
        <w:jc w:val="both"/>
        <w:rPr>
          <w:rFonts w:ascii="Book Antiqua" w:hAnsi="Book Antiqua"/>
          <w:sz w:val="24"/>
          <w:szCs w:val="24"/>
        </w:rPr>
      </w:pPr>
      <w:r w:rsidRPr="002C06EA">
        <w:rPr>
          <w:rFonts w:ascii="Book Antiqua" w:hAnsi="Book Antiqua"/>
          <w:sz w:val="24"/>
          <w:szCs w:val="24"/>
        </w:rPr>
        <w:t xml:space="preserve">39 </w:t>
      </w:r>
      <w:proofErr w:type="spellStart"/>
      <w:r w:rsidRPr="002C06EA">
        <w:rPr>
          <w:rFonts w:ascii="Book Antiqua" w:hAnsi="Book Antiqua"/>
          <w:b/>
          <w:sz w:val="24"/>
          <w:szCs w:val="24"/>
        </w:rPr>
        <w:t>Balazki</w:t>
      </w:r>
      <w:proofErr w:type="spellEnd"/>
      <w:r w:rsidRPr="002C06EA">
        <w:rPr>
          <w:rFonts w:ascii="Book Antiqua" w:hAnsi="Book Antiqua"/>
          <w:b/>
          <w:sz w:val="24"/>
          <w:szCs w:val="24"/>
        </w:rPr>
        <w:t xml:space="preserve"> P</w:t>
      </w:r>
      <w:r w:rsidRPr="002C06EA">
        <w:rPr>
          <w:rFonts w:ascii="Book Antiqua" w:hAnsi="Book Antiqua"/>
          <w:sz w:val="24"/>
          <w:szCs w:val="24"/>
        </w:rPr>
        <w:t xml:space="preserve">, Schaller S, </w:t>
      </w:r>
      <w:proofErr w:type="spellStart"/>
      <w:r w:rsidRPr="002C06EA">
        <w:rPr>
          <w:rFonts w:ascii="Book Antiqua" w:hAnsi="Book Antiqua"/>
          <w:sz w:val="24"/>
          <w:szCs w:val="24"/>
        </w:rPr>
        <w:t>Eissing</w:t>
      </w:r>
      <w:proofErr w:type="spellEnd"/>
      <w:r w:rsidRPr="002C06EA">
        <w:rPr>
          <w:rFonts w:ascii="Book Antiqua" w:hAnsi="Book Antiqua"/>
          <w:sz w:val="24"/>
          <w:szCs w:val="24"/>
        </w:rPr>
        <w:t xml:space="preserve"> T, Lehr T. A Quantitative Systems Pharmacology Kidney Model of Diabetes Associated Renal Hyperfiltration and the Effects of SGLT Inhibitors. </w:t>
      </w:r>
      <w:r w:rsidRPr="002C06EA">
        <w:rPr>
          <w:rFonts w:ascii="Book Antiqua" w:hAnsi="Book Antiqua"/>
          <w:i/>
          <w:sz w:val="24"/>
          <w:szCs w:val="24"/>
        </w:rPr>
        <w:t xml:space="preserve">CPT </w:t>
      </w:r>
      <w:proofErr w:type="spellStart"/>
      <w:r w:rsidRPr="002C06EA">
        <w:rPr>
          <w:rFonts w:ascii="Book Antiqua" w:hAnsi="Book Antiqua"/>
          <w:i/>
          <w:sz w:val="24"/>
          <w:szCs w:val="24"/>
        </w:rPr>
        <w:t>Pharmacometrics</w:t>
      </w:r>
      <w:proofErr w:type="spellEnd"/>
      <w:r w:rsidRPr="002C06EA">
        <w:rPr>
          <w:rFonts w:ascii="Book Antiqua" w:hAnsi="Book Antiqua"/>
          <w:i/>
          <w:sz w:val="24"/>
          <w:szCs w:val="24"/>
        </w:rPr>
        <w:t xml:space="preserve"> Syst </w:t>
      </w:r>
      <w:proofErr w:type="spellStart"/>
      <w:r w:rsidRPr="002C06EA">
        <w:rPr>
          <w:rFonts w:ascii="Book Antiqua" w:hAnsi="Book Antiqua"/>
          <w:i/>
          <w:sz w:val="24"/>
          <w:szCs w:val="24"/>
        </w:rPr>
        <w:t>Pharmacol</w:t>
      </w:r>
      <w:proofErr w:type="spellEnd"/>
      <w:r w:rsidRPr="002C06EA">
        <w:rPr>
          <w:rFonts w:ascii="Book Antiqua" w:hAnsi="Book Antiqua"/>
          <w:sz w:val="24"/>
          <w:szCs w:val="24"/>
        </w:rPr>
        <w:t xml:space="preserve"> 2018; </w:t>
      </w:r>
      <w:r w:rsidRPr="002C06EA">
        <w:rPr>
          <w:rFonts w:ascii="Book Antiqua" w:hAnsi="Book Antiqua"/>
          <w:b/>
          <w:sz w:val="24"/>
          <w:szCs w:val="24"/>
        </w:rPr>
        <w:t>7</w:t>
      </w:r>
      <w:r w:rsidRPr="002C06EA">
        <w:rPr>
          <w:rFonts w:ascii="Book Antiqua" w:hAnsi="Book Antiqua"/>
          <w:sz w:val="24"/>
          <w:szCs w:val="24"/>
        </w:rPr>
        <w:t>: 788-797 [PMID: 30270578 DOI: 10.1002/psp4.12359]</w:t>
      </w:r>
    </w:p>
    <w:p w14:paraId="63A7FC69" w14:textId="77777777" w:rsidR="0025145D" w:rsidRPr="002C06EA" w:rsidRDefault="0025145D" w:rsidP="00652996">
      <w:pPr>
        <w:spacing w:after="0" w:line="360" w:lineRule="auto"/>
        <w:jc w:val="both"/>
        <w:rPr>
          <w:rFonts w:ascii="Book Antiqua" w:hAnsi="Book Antiqua"/>
          <w:sz w:val="24"/>
          <w:szCs w:val="24"/>
        </w:rPr>
      </w:pPr>
      <w:r w:rsidRPr="002C06EA">
        <w:rPr>
          <w:rFonts w:ascii="Book Antiqua" w:hAnsi="Book Antiqua"/>
          <w:sz w:val="24"/>
          <w:szCs w:val="24"/>
        </w:rPr>
        <w:t xml:space="preserve">40 </w:t>
      </w:r>
      <w:proofErr w:type="spellStart"/>
      <w:r w:rsidRPr="002C06EA">
        <w:rPr>
          <w:rFonts w:ascii="Book Antiqua" w:hAnsi="Book Antiqua"/>
          <w:b/>
          <w:sz w:val="24"/>
          <w:szCs w:val="24"/>
        </w:rPr>
        <w:t>Zelniker</w:t>
      </w:r>
      <w:proofErr w:type="spellEnd"/>
      <w:r w:rsidRPr="002C06EA">
        <w:rPr>
          <w:rFonts w:ascii="Book Antiqua" w:hAnsi="Book Antiqua"/>
          <w:b/>
          <w:sz w:val="24"/>
          <w:szCs w:val="24"/>
        </w:rPr>
        <w:t xml:space="preserve"> TA</w:t>
      </w:r>
      <w:r w:rsidRPr="002C06EA">
        <w:rPr>
          <w:rFonts w:ascii="Book Antiqua" w:hAnsi="Book Antiqua"/>
          <w:sz w:val="24"/>
          <w:szCs w:val="24"/>
        </w:rPr>
        <w:t xml:space="preserve">, </w:t>
      </w:r>
      <w:proofErr w:type="spellStart"/>
      <w:r w:rsidRPr="002C06EA">
        <w:rPr>
          <w:rFonts w:ascii="Book Antiqua" w:hAnsi="Book Antiqua"/>
          <w:sz w:val="24"/>
          <w:szCs w:val="24"/>
        </w:rPr>
        <w:t>Wiviott</w:t>
      </w:r>
      <w:proofErr w:type="spellEnd"/>
      <w:r w:rsidRPr="002C06EA">
        <w:rPr>
          <w:rFonts w:ascii="Book Antiqua" w:hAnsi="Book Antiqua"/>
          <w:sz w:val="24"/>
          <w:szCs w:val="24"/>
        </w:rPr>
        <w:t xml:space="preserve"> SD, Raz I, </w:t>
      </w:r>
      <w:proofErr w:type="spellStart"/>
      <w:r w:rsidRPr="002C06EA">
        <w:rPr>
          <w:rFonts w:ascii="Book Antiqua" w:hAnsi="Book Antiqua"/>
          <w:sz w:val="24"/>
          <w:szCs w:val="24"/>
        </w:rPr>
        <w:t>Im</w:t>
      </w:r>
      <w:proofErr w:type="spellEnd"/>
      <w:r w:rsidRPr="002C06EA">
        <w:rPr>
          <w:rFonts w:ascii="Book Antiqua" w:hAnsi="Book Antiqua"/>
          <w:sz w:val="24"/>
          <w:szCs w:val="24"/>
        </w:rPr>
        <w:t xml:space="preserve"> K, Goodrich EL, </w:t>
      </w:r>
      <w:proofErr w:type="spellStart"/>
      <w:r w:rsidRPr="002C06EA">
        <w:rPr>
          <w:rFonts w:ascii="Book Antiqua" w:hAnsi="Book Antiqua"/>
          <w:sz w:val="24"/>
          <w:szCs w:val="24"/>
        </w:rPr>
        <w:t>Bonaca</w:t>
      </w:r>
      <w:proofErr w:type="spellEnd"/>
      <w:r w:rsidRPr="002C06EA">
        <w:rPr>
          <w:rFonts w:ascii="Book Antiqua" w:hAnsi="Book Antiqua"/>
          <w:sz w:val="24"/>
          <w:szCs w:val="24"/>
        </w:rPr>
        <w:t xml:space="preserve"> MP, </w:t>
      </w:r>
      <w:proofErr w:type="spellStart"/>
      <w:r w:rsidRPr="002C06EA">
        <w:rPr>
          <w:rFonts w:ascii="Book Antiqua" w:hAnsi="Book Antiqua"/>
          <w:sz w:val="24"/>
          <w:szCs w:val="24"/>
        </w:rPr>
        <w:t>Mosenzon</w:t>
      </w:r>
      <w:proofErr w:type="spellEnd"/>
      <w:r w:rsidRPr="002C06EA">
        <w:rPr>
          <w:rFonts w:ascii="Book Antiqua" w:hAnsi="Book Antiqua"/>
          <w:sz w:val="24"/>
          <w:szCs w:val="24"/>
        </w:rPr>
        <w:t xml:space="preserve"> O, Kato ET, Cahn A, Furtado RHM, Bhatt DL, Leiter LA, McGuire DK, Wilding JPH, </w:t>
      </w:r>
      <w:proofErr w:type="spellStart"/>
      <w:r w:rsidRPr="002C06EA">
        <w:rPr>
          <w:rFonts w:ascii="Book Antiqua" w:hAnsi="Book Antiqua"/>
          <w:sz w:val="24"/>
          <w:szCs w:val="24"/>
        </w:rPr>
        <w:t>Sabatine</w:t>
      </w:r>
      <w:proofErr w:type="spellEnd"/>
      <w:r w:rsidRPr="002C06EA">
        <w:rPr>
          <w:rFonts w:ascii="Book Antiqua" w:hAnsi="Book Antiqua"/>
          <w:sz w:val="24"/>
          <w:szCs w:val="24"/>
        </w:rPr>
        <w:t xml:space="preserve"> MS. SGLT2 inhibitors for primary and secondary prevention of cardiovascular and renal outcomes in type 2 diabetes: a systematic review and meta-analysis of cardiovascular outcome trials. </w:t>
      </w:r>
      <w:r w:rsidRPr="002C06EA">
        <w:rPr>
          <w:rFonts w:ascii="Book Antiqua" w:hAnsi="Book Antiqua"/>
          <w:i/>
          <w:sz w:val="24"/>
          <w:szCs w:val="24"/>
        </w:rPr>
        <w:t>Lancet</w:t>
      </w:r>
      <w:r w:rsidRPr="002C06EA">
        <w:rPr>
          <w:rFonts w:ascii="Book Antiqua" w:hAnsi="Book Antiqua"/>
          <w:sz w:val="24"/>
          <w:szCs w:val="24"/>
        </w:rPr>
        <w:t xml:space="preserve"> 2019; </w:t>
      </w:r>
      <w:r w:rsidRPr="002C06EA">
        <w:rPr>
          <w:rFonts w:ascii="Book Antiqua" w:hAnsi="Book Antiqua"/>
          <w:b/>
          <w:sz w:val="24"/>
          <w:szCs w:val="24"/>
        </w:rPr>
        <w:t>393</w:t>
      </w:r>
      <w:r w:rsidRPr="002C06EA">
        <w:rPr>
          <w:rFonts w:ascii="Book Antiqua" w:hAnsi="Book Antiqua"/>
          <w:sz w:val="24"/>
          <w:szCs w:val="24"/>
        </w:rPr>
        <w:t>: 31-39 [PMID: 30424892 DOI: 10.1016/S0140-6736(18)32590-X]</w:t>
      </w:r>
    </w:p>
    <w:p w14:paraId="3E8B2BCD" w14:textId="77777777" w:rsidR="0025145D" w:rsidRPr="002C06EA" w:rsidRDefault="0025145D" w:rsidP="00652996">
      <w:pPr>
        <w:spacing w:after="0" w:line="360" w:lineRule="auto"/>
        <w:jc w:val="both"/>
        <w:rPr>
          <w:rFonts w:ascii="Book Antiqua" w:hAnsi="Book Antiqua"/>
          <w:sz w:val="24"/>
          <w:szCs w:val="24"/>
        </w:rPr>
      </w:pPr>
      <w:r w:rsidRPr="002C06EA">
        <w:rPr>
          <w:rFonts w:ascii="Book Antiqua" w:hAnsi="Book Antiqua"/>
          <w:sz w:val="24"/>
          <w:szCs w:val="24"/>
        </w:rPr>
        <w:t xml:space="preserve">41 </w:t>
      </w:r>
      <w:r w:rsidRPr="002C06EA">
        <w:rPr>
          <w:rFonts w:ascii="Book Antiqua" w:hAnsi="Book Antiqua"/>
          <w:b/>
          <w:sz w:val="24"/>
          <w:szCs w:val="24"/>
        </w:rPr>
        <w:t>Toyama T</w:t>
      </w:r>
      <w:r w:rsidRPr="002C06EA">
        <w:rPr>
          <w:rFonts w:ascii="Book Antiqua" w:hAnsi="Book Antiqua"/>
          <w:sz w:val="24"/>
          <w:szCs w:val="24"/>
        </w:rPr>
        <w:t xml:space="preserve">, </w:t>
      </w:r>
      <w:proofErr w:type="spellStart"/>
      <w:r w:rsidRPr="002C06EA">
        <w:rPr>
          <w:rFonts w:ascii="Book Antiqua" w:hAnsi="Book Antiqua"/>
          <w:sz w:val="24"/>
          <w:szCs w:val="24"/>
        </w:rPr>
        <w:t>Neuen</w:t>
      </w:r>
      <w:proofErr w:type="spellEnd"/>
      <w:r w:rsidRPr="002C06EA">
        <w:rPr>
          <w:rFonts w:ascii="Book Antiqua" w:hAnsi="Book Antiqua"/>
          <w:sz w:val="24"/>
          <w:szCs w:val="24"/>
        </w:rPr>
        <w:t xml:space="preserve"> BL, Jun M, </w:t>
      </w:r>
      <w:proofErr w:type="spellStart"/>
      <w:r w:rsidRPr="002C06EA">
        <w:rPr>
          <w:rFonts w:ascii="Book Antiqua" w:hAnsi="Book Antiqua"/>
          <w:sz w:val="24"/>
          <w:szCs w:val="24"/>
        </w:rPr>
        <w:t>Ohkuma</w:t>
      </w:r>
      <w:proofErr w:type="spellEnd"/>
      <w:r w:rsidRPr="002C06EA">
        <w:rPr>
          <w:rFonts w:ascii="Book Antiqua" w:hAnsi="Book Antiqua"/>
          <w:sz w:val="24"/>
          <w:szCs w:val="24"/>
        </w:rPr>
        <w:t xml:space="preserve"> T, Neal B, Jardine MJ, </w:t>
      </w:r>
      <w:proofErr w:type="spellStart"/>
      <w:r w:rsidRPr="002C06EA">
        <w:rPr>
          <w:rFonts w:ascii="Book Antiqua" w:hAnsi="Book Antiqua"/>
          <w:sz w:val="24"/>
          <w:szCs w:val="24"/>
        </w:rPr>
        <w:t>Heerspink</w:t>
      </w:r>
      <w:proofErr w:type="spellEnd"/>
      <w:r w:rsidRPr="002C06EA">
        <w:rPr>
          <w:rFonts w:ascii="Book Antiqua" w:hAnsi="Book Antiqua"/>
          <w:sz w:val="24"/>
          <w:szCs w:val="24"/>
        </w:rPr>
        <w:t xml:space="preserve"> HL, Wong MG, Ninomiya T, Wada T, </w:t>
      </w:r>
      <w:proofErr w:type="spellStart"/>
      <w:r w:rsidRPr="002C06EA">
        <w:rPr>
          <w:rFonts w:ascii="Book Antiqua" w:hAnsi="Book Antiqua"/>
          <w:sz w:val="24"/>
          <w:szCs w:val="24"/>
        </w:rPr>
        <w:t>Perkovic</w:t>
      </w:r>
      <w:proofErr w:type="spellEnd"/>
      <w:r w:rsidRPr="002C06EA">
        <w:rPr>
          <w:rFonts w:ascii="Book Antiqua" w:hAnsi="Book Antiqua"/>
          <w:sz w:val="24"/>
          <w:szCs w:val="24"/>
        </w:rPr>
        <w:t xml:space="preserve"> V. Effect of SGLT2 inhibitors on cardiovascular, renal and safety outcomes in patients with type 2 diabetes mellitus and chronic kidney disease: A systematic review and meta-analysis. </w:t>
      </w:r>
      <w:r w:rsidRPr="002C06EA">
        <w:rPr>
          <w:rFonts w:ascii="Book Antiqua" w:hAnsi="Book Antiqua"/>
          <w:i/>
          <w:sz w:val="24"/>
          <w:szCs w:val="24"/>
        </w:rPr>
        <w:t xml:space="preserve">Diabetes </w:t>
      </w:r>
      <w:proofErr w:type="spellStart"/>
      <w:r w:rsidRPr="002C06EA">
        <w:rPr>
          <w:rFonts w:ascii="Book Antiqua" w:hAnsi="Book Antiqua"/>
          <w:i/>
          <w:sz w:val="24"/>
          <w:szCs w:val="24"/>
        </w:rPr>
        <w:t>Obes</w:t>
      </w:r>
      <w:proofErr w:type="spellEnd"/>
      <w:r w:rsidRPr="002C06EA">
        <w:rPr>
          <w:rFonts w:ascii="Book Antiqua" w:hAnsi="Book Antiqua"/>
          <w:i/>
          <w:sz w:val="24"/>
          <w:szCs w:val="24"/>
        </w:rPr>
        <w:t xml:space="preserve"> </w:t>
      </w:r>
      <w:proofErr w:type="spellStart"/>
      <w:r w:rsidRPr="002C06EA">
        <w:rPr>
          <w:rFonts w:ascii="Book Antiqua" w:hAnsi="Book Antiqua"/>
          <w:i/>
          <w:sz w:val="24"/>
          <w:szCs w:val="24"/>
        </w:rPr>
        <w:t>Metab</w:t>
      </w:r>
      <w:proofErr w:type="spellEnd"/>
      <w:r w:rsidRPr="002C06EA">
        <w:rPr>
          <w:rFonts w:ascii="Book Antiqua" w:hAnsi="Book Antiqua"/>
          <w:sz w:val="24"/>
          <w:szCs w:val="24"/>
        </w:rPr>
        <w:t xml:space="preserve"> 2019; </w:t>
      </w:r>
      <w:r w:rsidRPr="002C06EA">
        <w:rPr>
          <w:rFonts w:ascii="Book Antiqua" w:hAnsi="Book Antiqua"/>
          <w:b/>
          <w:sz w:val="24"/>
          <w:szCs w:val="24"/>
        </w:rPr>
        <w:t>21</w:t>
      </w:r>
      <w:r w:rsidRPr="002C06EA">
        <w:rPr>
          <w:rFonts w:ascii="Book Antiqua" w:hAnsi="Book Antiqua"/>
          <w:sz w:val="24"/>
          <w:szCs w:val="24"/>
        </w:rPr>
        <w:t>: 1237-1250 [PMID: 30697905 DOI: 10.1111/dom.13648]</w:t>
      </w:r>
    </w:p>
    <w:p w14:paraId="7C1C2146" w14:textId="77777777" w:rsidR="0025145D" w:rsidRPr="002C06EA" w:rsidRDefault="0025145D" w:rsidP="00652996">
      <w:pPr>
        <w:spacing w:after="0" w:line="360" w:lineRule="auto"/>
        <w:jc w:val="both"/>
        <w:rPr>
          <w:rFonts w:ascii="Book Antiqua" w:hAnsi="Book Antiqua"/>
          <w:sz w:val="24"/>
          <w:szCs w:val="24"/>
        </w:rPr>
      </w:pPr>
      <w:r w:rsidRPr="002C06EA">
        <w:rPr>
          <w:rFonts w:ascii="Book Antiqua" w:hAnsi="Book Antiqua"/>
          <w:sz w:val="24"/>
          <w:szCs w:val="24"/>
        </w:rPr>
        <w:t xml:space="preserve">42 </w:t>
      </w:r>
      <w:r w:rsidRPr="002C06EA">
        <w:rPr>
          <w:rFonts w:ascii="Book Antiqua" w:hAnsi="Book Antiqua"/>
          <w:b/>
          <w:sz w:val="24"/>
          <w:szCs w:val="24"/>
        </w:rPr>
        <w:t>Kobayashi K</w:t>
      </w:r>
      <w:r w:rsidRPr="002C06EA">
        <w:rPr>
          <w:rFonts w:ascii="Book Antiqua" w:hAnsi="Book Antiqua"/>
          <w:sz w:val="24"/>
          <w:szCs w:val="24"/>
        </w:rPr>
        <w:t xml:space="preserve">, Toyoda M, Kimura M, </w:t>
      </w:r>
      <w:proofErr w:type="spellStart"/>
      <w:r w:rsidRPr="002C06EA">
        <w:rPr>
          <w:rFonts w:ascii="Book Antiqua" w:hAnsi="Book Antiqua"/>
          <w:sz w:val="24"/>
          <w:szCs w:val="24"/>
        </w:rPr>
        <w:t>Hatori</w:t>
      </w:r>
      <w:proofErr w:type="spellEnd"/>
      <w:r w:rsidRPr="002C06EA">
        <w:rPr>
          <w:rFonts w:ascii="Book Antiqua" w:hAnsi="Book Antiqua"/>
          <w:sz w:val="24"/>
          <w:szCs w:val="24"/>
        </w:rPr>
        <w:t xml:space="preserve"> N, </w:t>
      </w:r>
      <w:proofErr w:type="spellStart"/>
      <w:r w:rsidRPr="002C06EA">
        <w:rPr>
          <w:rFonts w:ascii="Book Antiqua" w:hAnsi="Book Antiqua"/>
          <w:sz w:val="24"/>
          <w:szCs w:val="24"/>
        </w:rPr>
        <w:t>Furuki</w:t>
      </w:r>
      <w:proofErr w:type="spellEnd"/>
      <w:r w:rsidRPr="002C06EA">
        <w:rPr>
          <w:rFonts w:ascii="Book Antiqua" w:hAnsi="Book Antiqua"/>
          <w:sz w:val="24"/>
          <w:szCs w:val="24"/>
        </w:rPr>
        <w:t xml:space="preserve"> T, Sakai H, </w:t>
      </w:r>
      <w:proofErr w:type="spellStart"/>
      <w:r w:rsidRPr="002C06EA">
        <w:rPr>
          <w:rFonts w:ascii="Book Antiqua" w:hAnsi="Book Antiqua"/>
          <w:sz w:val="24"/>
          <w:szCs w:val="24"/>
        </w:rPr>
        <w:t>Takihata</w:t>
      </w:r>
      <w:proofErr w:type="spellEnd"/>
      <w:r w:rsidRPr="002C06EA">
        <w:rPr>
          <w:rFonts w:ascii="Book Antiqua" w:hAnsi="Book Antiqua"/>
          <w:sz w:val="24"/>
          <w:szCs w:val="24"/>
        </w:rPr>
        <w:t xml:space="preserve"> M, </w:t>
      </w:r>
      <w:proofErr w:type="spellStart"/>
      <w:r w:rsidRPr="002C06EA">
        <w:rPr>
          <w:rFonts w:ascii="Book Antiqua" w:hAnsi="Book Antiqua"/>
          <w:sz w:val="24"/>
          <w:szCs w:val="24"/>
        </w:rPr>
        <w:t>Umezono</w:t>
      </w:r>
      <w:proofErr w:type="spellEnd"/>
      <w:r w:rsidRPr="002C06EA">
        <w:rPr>
          <w:rFonts w:ascii="Book Antiqua" w:hAnsi="Book Antiqua"/>
          <w:sz w:val="24"/>
          <w:szCs w:val="24"/>
        </w:rPr>
        <w:t xml:space="preserve"> T, Ito S, Suzuki D, Takeda H, Kanamori A, </w:t>
      </w:r>
      <w:proofErr w:type="spellStart"/>
      <w:r w:rsidRPr="002C06EA">
        <w:rPr>
          <w:rFonts w:ascii="Book Antiqua" w:hAnsi="Book Antiqua"/>
          <w:sz w:val="24"/>
          <w:szCs w:val="24"/>
        </w:rPr>
        <w:t>Degawa</w:t>
      </w:r>
      <w:proofErr w:type="spellEnd"/>
      <w:r w:rsidRPr="002C06EA">
        <w:rPr>
          <w:rFonts w:ascii="Book Antiqua" w:hAnsi="Book Antiqua"/>
          <w:sz w:val="24"/>
          <w:szCs w:val="24"/>
        </w:rPr>
        <w:t xml:space="preserve"> H, Yamamoto H, </w:t>
      </w:r>
      <w:proofErr w:type="spellStart"/>
      <w:r w:rsidRPr="002C06EA">
        <w:rPr>
          <w:rFonts w:ascii="Book Antiqua" w:hAnsi="Book Antiqua"/>
          <w:sz w:val="24"/>
          <w:szCs w:val="24"/>
        </w:rPr>
        <w:t>Machimura</w:t>
      </w:r>
      <w:proofErr w:type="spellEnd"/>
      <w:r w:rsidRPr="002C06EA">
        <w:rPr>
          <w:rFonts w:ascii="Book Antiqua" w:hAnsi="Book Antiqua"/>
          <w:sz w:val="24"/>
          <w:szCs w:val="24"/>
        </w:rPr>
        <w:t xml:space="preserve"> H, </w:t>
      </w:r>
      <w:proofErr w:type="spellStart"/>
      <w:r w:rsidRPr="002C06EA">
        <w:rPr>
          <w:rFonts w:ascii="Book Antiqua" w:hAnsi="Book Antiqua"/>
          <w:sz w:val="24"/>
          <w:szCs w:val="24"/>
        </w:rPr>
        <w:t>Mokubo</w:t>
      </w:r>
      <w:proofErr w:type="spellEnd"/>
      <w:r w:rsidRPr="002C06EA">
        <w:rPr>
          <w:rFonts w:ascii="Book Antiqua" w:hAnsi="Book Antiqua"/>
          <w:sz w:val="24"/>
          <w:szCs w:val="24"/>
        </w:rPr>
        <w:t xml:space="preserve"> A, Chin K, </w:t>
      </w:r>
      <w:proofErr w:type="spellStart"/>
      <w:r w:rsidRPr="002C06EA">
        <w:rPr>
          <w:rFonts w:ascii="Book Antiqua" w:hAnsi="Book Antiqua"/>
          <w:sz w:val="24"/>
          <w:szCs w:val="24"/>
        </w:rPr>
        <w:t>Obana</w:t>
      </w:r>
      <w:proofErr w:type="spellEnd"/>
      <w:r w:rsidRPr="002C06EA">
        <w:rPr>
          <w:rFonts w:ascii="Book Antiqua" w:hAnsi="Book Antiqua"/>
          <w:sz w:val="24"/>
          <w:szCs w:val="24"/>
        </w:rPr>
        <w:t xml:space="preserve"> M, </w:t>
      </w:r>
      <w:proofErr w:type="spellStart"/>
      <w:r w:rsidRPr="002C06EA">
        <w:rPr>
          <w:rFonts w:ascii="Book Antiqua" w:hAnsi="Book Antiqua"/>
          <w:sz w:val="24"/>
          <w:szCs w:val="24"/>
        </w:rPr>
        <w:t>Hishiki</w:t>
      </w:r>
      <w:proofErr w:type="spellEnd"/>
      <w:r w:rsidRPr="002C06EA">
        <w:rPr>
          <w:rFonts w:ascii="Book Antiqua" w:hAnsi="Book Antiqua"/>
          <w:sz w:val="24"/>
          <w:szCs w:val="24"/>
        </w:rPr>
        <w:t xml:space="preserve"> T, Aoyama K, Nakajima S, </w:t>
      </w:r>
      <w:proofErr w:type="spellStart"/>
      <w:r w:rsidRPr="002C06EA">
        <w:rPr>
          <w:rFonts w:ascii="Book Antiqua" w:hAnsi="Book Antiqua"/>
          <w:sz w:val="24"/>
          <w:szCs w:val="24"/>
        </w:rPr>
        <w:t>Umezawa</w:t>
      </w:r>
      <w:proofErr w:type="spellEnd"/>
      <w:r w:rsidRPr="002C06EA">
        <w:rPr>
          <w:rFonts w:ascii="Book Antiqua" w:hAnsi="Book Antiqua"/>
          <w:sz w:val="24"/>
          <w:szCs w:val="24"/>
        </w:rPr>
        <w:t xml:space="preserve"> S, Shimura H, Aoyama T, Sato K, Miyakawa M. Retrospective analysis of effects of sodium-glucose co-transporter 2 inhibitor in Japanese type 2 diabetes mellitus patients with chronic kidney disease. </w:t>
      </w:r>
      <w:r w:rsidRPr="002C06EA">
        <w:rPr>
          <w:rFonts w:ascii="Book Antiqua" w:hAnsi="Book Antiqua"/>
          <w:i/>
          <w:sz w:val="24"/>
          <w:szCs w:val="24"/>
        </w:rPr>
        <w:t xml:space="preserve">Diab </w:t>
      </w:r>
      <w:proofErr w:type="spellStart"/>
      <w:r w:rsidRPr="002C06EA">
        <w:rPr>
          <w:rFonts w:ascii="Book Antiqua" w:hAnsi="Book Antiqua"/>
          <w:i/>
          <w:sz w:val="24"/>
          <w:szCs w:val="24"/>
        </w:rPr>
        <w:t>Vasc</w:t>
      </w:r>
      <w:proofErr w:type="spellEnd"/>
      <w:r w:rsidRPr="002C06EA">
        <w:rPr>
          <w:rFonts w:ascii="Book Antiqua" w:hAnsi="Book Antiqua"/>
          <w:i/>
          <w:sz w:val="24"/>
          <w:szCs w:val="24"/>
        </w:rPr>
        <w:t xml:space="preserve"> Dis Res</w:t>
      </w:r>
      <w:r w:rsidRPr="002C06EA">
        <w:rPr>
          <w:rFonts w:ascii="Book Antiqua" w:hAnsi="Book Antiqua"/>
          <w:sz w:val="24"/>
          <w:szCs w:val="24"/>
        </w:rPr>
        <w:t xml:space="preserve"> 2019; </w:t>
      </w:r>
      <w:r w:rsidRPr="002C06EA">
        <w:rPr>
          <w:rFonts w:ascii="Book Antiqua" w:hAnsi="Book Antiqua"/>
          <w:b/>
          <w:sz w:val="24"/>
          <w:szCs w:val="24"/>
        </w:rPr>
        <w:t>16</w:t>
      </w:r>
      <w:r w:rsidRPr="002C06EA">
        <w:rPr>
          <w:rFonts w:ascii="Book Antiqua" w:hAnsi="Book Antiqua"/>
          <w:sz w:val="24"/>
          <w:szCs w:val="24"/>
        </w:rPr>
        <w:t>: 103-107 [PMID: 30284913 DOI: 10.1177/1479164118802759]</w:t>
      </w:r>
    </w:p>
    <w:p w14:paraId="5E357769" w14:textId="77777777" w:rsidR="0025145D" w:rsidRPr="002C06EA" w:rsidRDefault="0025145D" w:rsidP="00652996">
      <w:pPr>
        <w:spacing w:after="0" w:line="360" w:lineRule="auto"/>
        <w:jc w:val="both"/>
        <w:rPr>
          <w:rFonts w:ascii="Book Antiqua" w:hAnsi="Book Antiqua"/>
          <w:sz w:val="24"/>
          <w:szCs w:val="24"/>
        </w:rPr>
      </w:pPr>
      <w:r w:rsidRPr="002C06EA">
        <w:rPr>
          <w:rFonts w:ascii="Book Antiqua" w:hAnsi="Book Antiqua"/>
          <w:sz w:val="24"/>
          <w:szCs w:val="24"/>
        </w:rPr>
        <w:t xml:space="preserve">43 </w:t>
      </w:r>
      <w:proofErr w:type="spellStart"/>
      <w:r w:rsidRPr="002C06EA">
        <w:rPr>
          <w:rFonts w:ascii="Book Antiqua" w:hAnsi="Book Antiqua"/>
          <w:b/>
          <w:sz w:val="24"/>
          <w:szCs w:val="24"/>
        </w:rPr>
        <w:t>Scheen</w:t>
      </w:r>
      <w:proofErr w:type="spellEnd"/>
      <w:r w:rsidRPr="002C06EA">
        <w:rPr>
          <w:rFonts w:ascii="Book Antiqua" w:hAnsi="Book Antiqua"/>
          <w:b/>
          <w:sz w:val="24"/>
          <w:szCs w:val="24"/>
        </w:rPr>
        <w:t xml:space="preserve"> AJ</w:t>
      </w:r>
      <w:r w:rsidRPr="002C06EA">
        <w:rPr>
          <w:rFonts w:ascii="Book Antiqua" w:hAnsi="Book Antiqua"/>
          <w:sz w:val="24"/>
          <w:szCs w:val="24"/>
        </w:rPr>
        <w:t xml:space="preserve">. Effects of glucose-lowering agents on surrogate endpoints and hard clinical renal outcomes in patients with type 2 diabetes. </w:t>
      </w:r>
      <w:r w:rsidRPr="002C06EA">
        <w:rPr>
          <w:rFonts w:ascii="Book Antiqua" w:hAnsi="Book Antiqua"/>
          <w:i/>
          <w:sz w:val="24"/>
          <w:szCs w:val="24"/>
        </w:rPr>
        <w:t xml:space="preserve">Diabetes </w:t>
      </w:r>
      <w:proofErr w:type="spellStart"/>
      <w:r w:rsidRPr="002C06EA">
        <w:rPr>
          <w:rFonts w:ascii="Book Antiqua" w:hAnsi="Book Antiqua"/>
          <w:i/>
          <w:sz w:val="24"/>
          <w:szCs w:val="24"/>
        </w:rPr>
        <w:t>Metab</w:t>
      </w:r>
      <w:proofErr w:type="spellEnd"/>
      <w:r w:rsidRPr="002C06EA">
        <w:rPr>
          <w:rFonts w:ascii="Book Antiqua" w:hAnsi="Book Antiqua"/>
          <w:sz w:val="24"/>
          <w:szCs w:val="24"/>
        </w:rPr>
        <w:t xml:space="preserve"> 2019; </w:t>
      </w:r>
      <w:r w:rsidRPr="002C06EA">
        <w:rPr>
          <w:rFonts w:ascii="Book Antiqua" w:hAnsi="Book Antiqua"/>
          <w:b/>
          <w:sz w:val="24"/>
          <w:szCs w:val="24"/>
        </w:rPr>
        <w:t>45</w:t>
      </w:r>
      <w:r w:rsidRPr="002C06EA">
        <w:rPr>
          <w:rFonts w:ascii="Book Antiqua" w:hAnsi="Book Antiqua"/>
          <w:sz w:val="24"/>
          <w:szCs w:val="24"/>
        </w:rPr>
        <w:t>: 110-121 [PMID: 30477733 DOI: 10.1016/j.diabet.2018.10.003]</w:t>
      </w:r>
    </w:p>
    <w:p w14:paraId="4432D016" w14:textId="77777777" w:rsidR="0025145D" w:rsidRPr="002C06EA" w:rsidRDefault="0025145D" w:rsidP="00652996">
      <w:pPr>
        <w:spacing w:after="0" w:line="360" w:lineRule="auto"/>
        <w:jc w:val="both"/>
        <w:rPr>
          <w:rFonts w:ascii="Book Antiqua" w:hAnsi="Book Antiqua"/>
          <w:sz w:val="24"/>
          <w:szCs w:val="24"/>
        </w:rPr>
      </w:pPr>
      <w:r w:rsidRPr="002C06EA">
        <w:rPr>
          <w:rFonts w:ascii="Book Antiqua" w:hAnsi="Book Antiqua"/>
          <w:sz w:val="24"/>
          <w:szCs w:val="24"/>
        </w:rPr>
        <w:t xml:space="preserve">44 </w:t>
      </w:r>
      <w:r w:rsidRPr="002C06EA">
        <w:rPr>
          <w:rFonts w:ascii="Book Antiqua" w:hAnsi="Book Antiqua"/>
          <w:b/>
          <w:sz w:val="24"/>
          <w:szCs w:val="24"/>
        </w:rPr>
        <w:t>Thomas MC</w:t>
      </w:r>
      <w:r w:rsidRPr="002C06EA">
        <w:rPr>
          <w:rFonts w:ascii="Book Antiqua" w:hAnsi="Book Antiqua"/>
          <w:sz w:val="24"/>
          <w:szCs w:val="24"/>
        </w:rPr>
        <w:t xml:space="preserve">. The potential and pitfalls of GLP-1 receptor agonists for renal protection in type 2 diabetes. </w:t>
      </w:r>
      <w:r w:rsidRPr="002C06EA">
        <w:rPr>
          <w:rFonts w:ascii="Book Antiqua" w:hAnsi="Book Antiqua"/>
          <w:i/>
          <w:sz w:val="24"/>
          <w:szCs w:val="24"/>
        </w:rPr>
        <w:t xml:space="preserve">Diabetes </w:t>
      </w:r>
      <w:proofErr w:type="spellStart"/>
      <w:r w:rsidRPr="002C06EA">
        <w:rPr>
          <w:rFonts w:ascii="Book Antiqua" w:hAnsi="Book Antiqua"/>
          <w:i/>
          <w:sz w:val="24"/>
          <w:szCs w:val="24"/>
        </w:rPr>
        <w:t>Metab</w:t>
      </w:r>
      <w:proofErr w:type="spellEnd"/>
      <w:r w:rsidRPr="002C06EA">
        <w:rPr>
          <w:rFonts w:ascii="Book Antiqua" w:hAnsi="Book Antiqua"/>
          <w:sz w:val="24"/>
          <w:szCs w:val="24"/>
        </w:rPr>
        <w:t xml:space="preserve"> 2017; </w:t>
      </w:r>
      <w:r w:rsidRPr="002C06EA">
        <w:rPr>
          <w:rFonts w:ascii="Book Antiqua" w:hAnsi="Book Antiqua"/>
          <w:b/>
          <w:sz w:val="24"/>
          <w:szCs w:val="24"/>
        </w:rPr>
        <w:t xml:space="preserve">43 </w:t>
      </w:r>
      <w:r w:rsidRPr="002C06EA">
        <w:rPr>
          <w:rFonts w:ascii="Book Antiqua" w:hAnsi="Book Antiqua"/>
          <w:sz w:val="24"/>
          <w:szCs w:val="24"/>
        </w:rPr>
        <w:t>Suppl 1: 2S20-2S27 [PMID: 28431667 DOI: 10.1016/S1262-3636(17)30069-1]</w:t>
      </w:r>
    </w:p>
    <w:p w14:paraId="6C65A6C5" w14:textId="3C055946" w:rsidR="0025145D" w:rsidRPr="002C06EA" w:rsidRDefault="0025145D" w:rsidP="00652996">
      <w:pPr>
        <w:spacing w:after="0" w:line="360" w:lineRule="auto"/>
        <w:jc w:val="both"/>
        <w:rPr>
          <w:rFonts w:ascii="Book Antiqua" w:hAnsi="Book Antiqua"/>
          <w:sz w:val="24"/>
          <w:szCs w:val="24"/>
        </w:rPr>
      </w:pPr>
      <w:r w:rsidRPr="002C06EA">
        <w:rPr>
          <w:rFonts w:ascii="Book Antiqua" w:hAnsi="Book Antiqua"/>
          <w:sz w:val="24"/>
          <w:szCs w:val="24"/>
        </w:rPr>
        <w:t xml:space="preserve">45 </w:t>
      </w:r>
      <w:proofErr w:type="spellStart"/>
      <w:r w:rsidRPr="002C06EA">
        <w:rPr>
          <w:rFonts w:ascii="Book Antiqua" w:hAnsi="Book Antiqua"/>
          <w:b/>
          <w:sz w:val="24"/>
          <w:szCs w:val="24"/>
        </w:rPr>
        <w:t>Perkovic</w:t>
      </w:r>
      <w:proofErr w:type="spellEnd"/>
      <w:r w:rsidRPr="002C06EA">
        <w:rPr>
          <w:rFonts w:ascii="Book Antiqua" w:hAnsi="Book Antiqua"/>
          <w:b/>
          <w:sz w:val="24"/>
          <w:szCs w:val="24"/>
        </w:rPr>
        <w:t xml:space="preserve"> V</w:t>
      </w:r>
      <w:r w:rsidRPr="002C06EA">
        <w:rPr>
          <w:rFonts w:ascii="Book Antiqua" w:hAnsi="Book Antiqua"/>
          <w:sz w:val="24"/>
          <w:szCs w:val="24"/>
        </w:rPr>
        <w:t xml:space="preserve">, Jardine MJ, Neal B, </w:t>
      </w:r>
      <w:proofErr w:type="spellStart"/>
      <w:r w:rsidRPr="002C06EA">
        <w:rPr>
          <w:rFonts w:ascii="Book Antiqua" w:hAnsi="Book Antiqua"/>
          <w:sz w:val="24"/>
          <w:szCs w:val="24"/>
        </w:rPr>
        <w:t>Bompoint</w:t>
      </w:r>
      <w:proofErr w:type="spellEnd"/>
      <w:r w:rsidRPr="002C06EA">
        <w:rPr>
          <w:rFonts w:ascii="Book Antiqua" w:hAnsi="Book Antiqua"/>
          <w:sz w:val="24"/>
          <w:szCs w:val="24"/>
        </w:rPr>
        <w:t xml:space="preserve"> S, </w:t>
      </w:r>
      <w:proofErr w:type="spellStart"/>
      <w:r w:rsidRPr="002C06EA">
        <w:rPr>
          <w:rFonts w:ascii="Book Antiqua" w:hAnsi="Book Antiqua"/>
          <w:sz w:val="24"/>
          <w:szCs w:val="24"/>
        </w:rPr>
        <w:t>Heerspink</w:t>
      </w:r>
      <w:proofErr w:type="spellEnd"/>
      <w:r w:rsidRPr="002C06EA">
        <w:rPr>
          <w:rFonts w:ascii="Book Antiqua" w:hAnsi="Book Antiqua"/>
          <w:sz w:val="24"/>
          <w:szCs w:val="24"/>
        </w:rPr>
        <w:t xml:space="preserve"> HJL, </w:t>
      </w:r>
      <w:proofErr w:type="spellStart"/>
      <w:r w:rsidRPr="002C06EA">
        <w:rPr>
          <w:rFonts w:ascii="Book Antiqua" w:hAnsi="Book Antiqua"/>
          <w:sz w:val="24"/>
          <w:szCs w:val="24"/>
        </w:rPr>
        <w:t>Charytan</w:t>
      </w:r>
      <w:proofErr w:type="spellEnd"/>
      <w:r w:rsidRPr="002C06EA">
        <w:rPr>
          <w:rFonts w:ascii="Book Antiqua" w:hAnsi="Book Antiqua"/>
          <w:sz w:val="24"/>
          <w:szCs w:val="24"/>
        </w:rPr>
        <w:t xml:space="preserve"> DM, Edwards R, Agarwal R, </w:t>
      </w:r>
      <w:proofErr w:type="spellStart"/>
      <w:r w:rsidRPr="002C06EA">
        <w:rPr>
          <w:rFonts w:ascii="Book Antiqua" w:hAnsi="Book Antiqua"/>
          <w:sz w:val="24"/>
          <w:szCs w:val="24"/>
        </w:rPr>
        <w:t>Bakris</w:t>
      </w:r>
      <w:proofErr w:type="spellEnd"/>
      <w:r w:rsidRPr="002C06EA">
        <w:rPr>
          <w:rFonts w:ascii="Book Antiqua" w:hAnsi="Book Antiqua"/>
          <w:sz w:val="24"/>
          <w:szCs w:val="24"/>
        </w:rPr>
        <w:t xml:space="preserve"> G, Bull S, Cannon CP, Capuano G, Chu PL, de </w:t>
      </w:r>
      <w:proofErr w:type="spellStart"/>
      <w:r w:rsidRPr="002C06EA">
        <w:rPr>
          <w:rFonts w:ascii="Book Antiqua" w:hAnsi="Book Antiqua"/>
          <w:sz w:val="24"/>
          <w:szCs w:val="24"/>
        </w:rPr>
        <w:t>Zeeuw</w:t>
      </w:r>
      <w:proofErr w:type="spellEnd"/>
      <w:r w:rsidRPr="002C06EA">
        <w:rPr>
          <w:rFonts w:ascii="Book Antiqua" w:hAnsi="Book Antiqua"/>
          <w:sz w:val="24"/>
          <w:szCs w:val="24"/>
        </w:rPr>
        <w:t xml:space="preserve"> D, Greene T, Levin A, Pollock C, Wheeler DC, </w:t>
      </w:r>
      <w:proofErr w:type="spellStart"/>
      <w:r w:rsidRPr="002C06EA">
        <w:rPr>
          <w:rFonts w:ascii="Book Antiqua" w:hAnsi="Book Antiqua"/>
          <w:sz w:val="24"/>
          <w:szCs w:val="24"/>
        </w:rPr>
        <w:t>Yavin</w:t>
      </w:r>
      <w:proofErr w:type="spellEnd"/>
      <w:r w:rsidRPr="002C06EA">
        <w:rPr>
          <w:rFonts w:ascii="Book Antiqua" w:hAnsi="Book Antiqua"/>
          <w:sz w:val="24"/>
          <w:szCs w:val="24"/>
        </w:rPr>
        <w:t xml:space="preserve"> Y, Zhang H, </w:t>
      </w:r>
      <w:proofErr w:type="spellStart"/>
      <w:r w:rsidRPr="002C06EA">
        <w:rPr>
          <w:rFonts w:ascii="Book Antiqua" w:hAnsi="Book Antiqua"/>
          <w:sz w:val="24"/>
          <w:szCs w:val="24"/>
        </w:rPr>
        <w:t>Zinman</w:t>
      </w:r>
      <w:proofErr w:type="spellEnd"/>
      <w:r w:rsidRPr="002C06EA">
        <w:rPr>
          <w:rFonts w:ascii="Book Antiqua" w:hAnsi="Book Antiqua"/>
          <w:sz w:val="24"/>
          <w:szCs w:val="24"/>
        </w:rPr>
        <w:t xml:space="preserve"> B, </w:t>
      </w:r>
      <w:proofErr w:type="spellStart"/>
      <w:r w:rsidRPr="002C06EA">
        <w:rPr>
          <w:rFonts w:ascii="Book Antiqua" w:hAnsi="Book Antiqua"/>
          <w:sz w:val="24"/>
          <w:szCs w:val="24"/>
        </w:rPr>
        <w:t>Meininger</w:t>
      </w:r>
      <w:proofErr w:type="spellEnd"/>
      <w:r w:rsidRPr="002C06EA">
        <w:rPr>
          <w:rFonts w:ascii="Book Antiqua" w:hAnsi="Book Antiqua"/>
          <w:sz w:val="24"/>
          <w:szCs w:val="24"/>
        </w:rPr>
        <w:t xml:space="preserve"> G, Brenner BM, Mahaffey KW; CREDENCE Trial Investigators. Canagliflozin and Renal Outcomes in Type 2 Diabetes and Nephropathy. </w:t>
      </w:r>
      <w:r w:rsidRPr="002C06EA">
        <w:rPr>
          <w:rFonts w:ascii="Book Antiqua" w:hAnsi="Book Antiqua"/>
          <w:i/>
          <w:sz w:val="24"/>
          <w:szCs w:val="24"/>
        </w:rPr>
        <w:t xml:space="preserve">N </w:t>
      </w:r>
      <w:proofErr w:type="spellStart"/>
      <w:r w:rsidRPr="002C06EA">
        <w:rPr>
          <w:rFonts w:ascii="Book Antiqua" w:hAnsi="Book Antiqua"/>
          <w:i/>
          <w:sz w:val="24"/>
          <w:szCs w:val="24"/>
        </w:rPr>
        <w:t>Engl</w:t>
      </w:r>
      <w:proofErr w:type="spellEnd"/>
      <w:r w:rsidRPr="002C06EA">
        <w:rPr>
          <w:rFonts w:ascii="Book Antiqua" w:hAnsi="Book Antiqua"/>
          <w:i/>
          <w:sz w:val="24"/>
          <w:szCs w:val="24"/>
        </w:rPr>
        <w:t xml:space="preserve"> J Med</w:t>
      </w:r>
      <w:r w:rsidRPr="002C06EA">
        <w:rPr>
          <w:rFonts w:ascii="Book Antiqua" w:hAnsi="Book Antiqua"/>
          <w:sz w:val="24"/>
          <w:szCs w:val="24"/>
        </w:rPr>
        <w:t xml:space="preserve"> 2019 [PMID: 30990260 DOI: 10.1056/NEJMoa1811744]</w:t>
      </w:r>
    </w:p>
    <w:p w14:paraId="12BBB80C" w14:textId="77777777" w:rsidR="0025145D" w:rsidRPr="002C06EA" w:rsidRDefault="0025145D" w:rsidP="00652996">
      <w:pPr>
        <w:spacing w:after="0" w:line="360" w:lineRule="auto"/>
        <w:jc w:val="both"/>
        <w:rPr>
          <w:rFonts w:ascii="Book Antiqua" w:hAnsi="Book Antiqua"/>
          <w:sz w:val="24"/>
          <w:szCs w:val="24"/>
        </w:rPr>
      </w:pPr>
      <w:r w:rsidRPr="002C06EA">
        <w:rPr>
          <w:rFonts w:ascii="Book Antiqua" w:hAnsi="Book Antiqua"/>
          <w:sz w:val="24"/>
          <w:szCs w:val="24"/>
        </w:rPr>
        <w:t xml:space="preserve">46 </w:t>
      </w:r>
      <w:r w:rsidRPr="002C06EA">
        <w:rPr>
          <w:rFonts w:ascii="Book Antiqua" w:hAnsi="Book Antiqua"/>
          <w:b/>
          <w:sz w:val="24"/>
          <w:szCs w:val="24"/>
        </w:rPr>
        <w:t>Tuttle KR</w:t>
      </w:r>
      <w:r w:rsidRPr="002C06EA">
        <w:rPr>
          <w:rFonts w:ascii="Book Antiqua" w:hAnsi="Book Antiqua"/>
          <w:sz w:val="24"/>
          <w:szCs w:val="24"/>
        </w:rPr>
        <w:t xml:space="preserve">, Lakshmanan MC, Rayner B, Busch RS, Zimmermann AG, Woodward DB, </w:t>
      </w:r>
      <w:proofErr w:type="spellStart"/>
      <w:r w:rsidRPr="002C06EA">
        <w:rPr>
          <w:rFonts w:ascii="Book Antiqua" w:hAnsi="Book Antiqua"/>
          <w:sz w:val="24"/>
          <w:szCs w:val="24"/>
        </w:rPr>
        <w:t>Botros</w:t>
      </w:r>
      <w:proofErr w:type="spellEnd"/>
      <w:r w:rsidRPr="002C06EA">
        <w:rPr>
          <w:rFonts w:ascii="Book Antiqua" w:hAnsi="Book Antiqua"/>
          <w:sz w:val="24"/>
          <w:szCs w:val="24"/>
        </w:rPr>
        <w:t xml:space="preserve"> FT. Dulaglutide versus insulin glargine in patients with type 2 diabetes and moderate-to-severe chronic kidney disease (AWARD-7): a </w:t>
      </w:r>
      <w:proofErr w:type="spellStart"/>
      <w:r w:rsidRPr="002C06EA">
        <w:rPr>
          <w:rFonts w:ascii="Book Antiqua" w:hAnsi="Book Antiqua"/>
          <w:sz w:val="24"/>
          <w:szCs w:val="24"/>
        </w:rPr>
        <w:t>multicentre</w:t>
      </w:r>
      <w:proofErr w:type="spellEnd"/>
      <w:r w:rsidRPr="002C06EA">
        <w:rPr>
          <w:rFonts w:ascii="Book Antiqua" w:hAnsi="Book Antiqua"/>
          <w:sz w:val="24"/>
          <w:szCs w:val="24"/>
        </w:rPr>
        <w:t xml:space="preserve">, open-label, </w:t>
      </w:r>
      <w:proofErr w:type="spellStart"/>
      <w:r w:rsidRPr="002C06EA">
        <w:rPr>
          <w:rFonts w:ascii="Book Antiqua" w:hAnsi="Book Antiqua"/>
          <w:sz w:val="24"/>
          <w:szCs w:val="24"/>
        </w:rPr>
        <w:t>randomised</w:t>
      </w:r>
      <w:proofErr w:type="spellEnd"/>
      <w:r w:rsidRPr="002C06EA">
        <w:rPr>
          <w:rFonts w:ascii="Book Antiqua" w:hAnsi="Book Antiqua"/>
          <w:sz w:val="24"/>
          <w:szCs w:val="24"/>
        </w:rPr>
        <w:t xml:space="preserve"> trial. </w:t>
      </w:r>
      <w:r w:rsidRPr="002C06EA">
        <w:rPr>
          <w:rFonts w:ascii="Book Antiqua" w:hAnsi="Book Antiqua"/>
          <w:i/>
          <w:sz w:val="24"/>
          <w:szCs w:val="24"/>
        </w:rPr>
        <w:t>Lancet Diabetes Endocrinol</w:t>
      </w:r>
      <w:r w:rsidRPr="002C06EA">
        <w:rPr>
          <w:rFonts w:ascii="Book Antiqua" w:hAnsi="Book Antiqua"/>
          <w:sz w:val="24"/>
          <w:szCs w:val="24"/>
        </w:rPr>
        <w:t xml:space="preserve"> 2018; </w:t>
      </w:r>
      <w:r w:rsidRPr="002C06EA">
        <w:rPr>
          <w:rFonts w:ascii="Book Antiqua" w:hAnsi="Book Antiqua"/>
          <w:b/>
          <w:sz w:val="24"/>
          <w:szCs w:val="24"/>
        </w:rPr>
        <w:t>6</w:t>
      </w:r>
      <w:r w:rsidRPr="002C06EA">
        <w:rPr>
          <w:rFonts w:ascii="Book Antiqua" w:hAnsi="Book Antiqua"/>
          <w:sz w:val="24"/>
          <w:szCs w:val="24"/>
        </w:rPr>
        <w:t>: 605-617 [PMID: 29910024 DOI: 10.1016/S2213-8587(18)30104-9]</w:t>
      </w:r>
    </w:p>
    <w:p w14:paraId="46906E2A" w14:textId="77777777" w:rsidR="0025145D" w:rsidRPr="002C06EA" w:rsidRDefault="0025145D" w:rsidP="00652996">
      <w:pPr>
        <w:spacing w:after="0" w:line="360" w:lineRule="auto"/>
        <w:jc w:val="both"/>
        <w:rPr>
          <w:rFonts w:ascii="Book Antiqua" w:hAnsi="Book Antiqua"/>
          <w:sz w:val="24"/>
          <w:szCs w:val="24"/>
        </w:rPr>
      </w:pPr>
      <w:r w:rsidRPr="002C06EA">
        <w:rPr>
          <w:rFonts w:ascii="Book Antiqua" w:hAnsi="Book Antiqua"/>
          <w:sz w:val="24"/>
          <w:szCs w:val="24"/>
        </w:rPr>
        <w:t xml:space="preserve">47 </w:t>
      </w:r>
      <w:proofErr w:type="spellStart"/>
      <w:r w:rsidRPr="002C06EA">
        <w:rPr>
          <w:rFonts w:ascii="Book Antiqua" w:hAnsi="Book Antiqua"/>
          <w:b/>
          <w:sz w:val="24"/>
          <w:szCs w:val="24"/>
        </w:rPr>
        <w:t>Katout</w:t>
      </w:r>
      <w:proofErr w:type="spellEnd"/>
      <w:r w:rsidRPr="002C06EA">
        <w:rPr>
          <w:rFonts w:ascii="Book Antiqua" w:hAnsi="Book Antiqua"/>
          <w:b/>
          <w:sz w:val="24"/>
          <w:szCs w:val="24"/>
        </w:rPr>
        <w:t xml:space="preserve"> M</w:t>
      </w:r>
      <w:r w:rsidRPr="002C06EA">
        <w:rPr>
          <w:rFonts w:ascii="Book Antiqua" w:hAnsi="Book Antiqua"/>
          <w:sz w:val="24"/>
          <w:szCs w:val="24"/>
        </w:rPr>
        <w:t xml:space="preserve">, Zhu H, </w:t>
      </w:r>
      <w:proofErr w:type="spellStart"/>
      <w:r w:rsidRPr="002C06EA">
        <w:rPr>
          <w:rFonts w:ascii="Book Antiqua" w:hAnsi="Book Antiqua"/>
          <w:sz w:val="24"/>
          <w:szCs w:val="24"/>
        </w:rPr>
        <w:t>Rutsky</w:t>
      </w:r>
      <w:proofErr w:type="spellEnd"/>
      <w:r w:rsidRPr="002C06EA">
        <w:rPr>
          <w:rFonts w:ascii="Book Antiqua" w:hAnsi="Book Antiqua"/>
          <w:sz w:val="24"/>
          <w:szCs w:val="24"/>
        </w:rPr>
        <w:t xml:space="preserve"> J, Shah P, Brook RD, Zhong J, Rajagopalan S. Effect of GLP-1 mimetics on blood pressure and relationship to weight loss and glycemia lowering: results of a systematic meta-analysis and meta-regression. </w:t>
      </w:r>
      <w:r w:rsidRPr="002C06EA">
        <w:rPr>
          <w:rFonts w:ascii="Book Antiqua" w:hAnsi="Book Antiqua"/>
          <w:i/>
          <w:sz w:val="24"/>
          <w:szCs w:val="24"/>
        </w:rPr>
        <w:t xml:space="preserve">Am J </w:t>
      </w:r>
      <w:proofErr w:type="spellStart"/>
      <w:r w:rsidRPr="002C06EA">
        <w:rPr>
          <w:rFonts w:ascii="Book Antiqua" w:hAnsi="Book Antiqua"/>
          <w:i/>
          <w:sz w:val="24"/>
          <w:szCs w:val="24"/>
        </w:rPr>
        <w:t>Hypertens</w:t>
      </w:r>
      <w:proofErr w:type="spellEnd"/>
      <w:r w:rsidRPr="002C06EA">
        <w:rPr>
          <w:rFonts w:ascii="Book Antiqua" w:hAnsi="Book Antiqua"/>
          <w:sz w:val="24"/>
          <w:szCs w:val="24"/>
        </w:rPr>
        <w:t xml:space="preserve"> 2014; </w:t>
      </w:r>
      <w:r w:rsidRPr="002C06EA">
        <w:rPr>
          <w:rFonts w:ascii="Book Antiqua" w:hAnsi="Book Antiqua"/>
          <w:b/>
          <w:sz w:val="24"/>
          <w:szCs w:val="24"/>
        </w:rPr>
        <w:t>27</w:t>
      </w:r>
      <w:r w:rsidRPr="002C06EA">
        <w:rPr>
          <w:rFonts w:ascii="Book Antiqua" w:hAnsi="Book Antiqua"/>
          <w:sz w:val="24"/>
          <w:szCs w:val="24"/>
        </w:rPr>
        <w:t>: 130-139 [PMID: 24263424 DOI: 10.1093/</w:t>
      </w:r>
      <w:proofErr w:type="spellStart"/>
      <w:r w:rsidRPr="002C06EA">
        <w:rPr>
          <w:rFonts w:ascii="Book Antiqua" w:hAnsi="Book Antiqua"/>
          <w:sz w:val="24"/>
          <w:szCs w:val="24"/>
        </w:rPr>
        <w:t>ajh</w:t>
      </w:r>
      <w:proofErr w:type="spellEnd"/>
      <w:r w:rsidRPr="002C06EA">
        <w:rPr>
          <w:rFonts w:ascii="Book Antiqua" w:hAnsi="Book Antiqua"/>
          <w:sz w:val="24"/>
          <w:szCs w:val="24"/>
        </w:rPr>
        <w:t>/hpt196]</w:t>
      </w:r>
    </w:p>
    <w:p w14:paraId="2DDF17E0" w14:textId="77777777" w:rsidR="0025145D" w:rsidRPr="002C06EA" w:rsidRDefault="0025145D" w:rsidP="00652996">
      <w:pPr>
        <w:spacing w:after="0" w:line="360" w:lineRule="auto"/>
        <w:jc w:val="both"/>
        <w:rPr>
          <w:rFonts w:ascii="Book Antiqua" w:hAnsi="Book Antiqua"/>
          <w:sz w:val="24"/>
          <w:szCs w:val="24"/>
        </w:rPr>
      </w:pPr>
      <w:r w:rsidRPr="002C06EA">
        <w:rPr>
          <w:rFonts w:ascii="Book Antiqua" w:hAnsi="Book Antiqua"/>
          <w:sz w:val="24"/>
          <w:szCs w:val="24"/>
        </w:rPr>
        <w:t xml:space="preserve">48 </w:t>
      </w:r>
      <w:proofErr w:type="spellStart"/>
      <w:r w:rsidRPr="002C06EA">
        <w:rPr>
          <w:rFonts w:ascii="Book Antiqua" w:hAnsi="Book Antiqua"/>
          <w:b/>
          <w:sz w:val="24"/>
          <w:szCs w:val="24"/>
        </w:rPr>
        <w:t>Tikkanen</w:t>
      </w:r>
      <w:proofErr w:type="spellEnd"/>
      <w:r w:rsidRPr="002C06EA">
        <w:rPr>
          <w:rFonts w:ascii="Book Antiqua" w:hAnsi="Book Antiqua"/>
          <w:b/>
          <w:sz w:val="24"/>
          <w:szCs w:val="24"/>
        </w:rPr>
        <w:t xml:space="preserve"> I</w:t>
      </w:r>
      <w:r w:rsidRPr="002C06EA">
        <w:rPr>
          <w:rFonts w:ascii="Book Antiqua" w:hAnsi="Book Antiqua"/>
          <w:sz w:val="24"/>
          <w:szCs w:val="24"/>
        </w:rPr>
        <w:t xml:space="preserve">, </w:t>
      </w:r>
      <w:proofErr w:type="spellStart"/>
      <w:r w:rsidRPr="002C06EA">
        <w:rPr>
          <w:rFonts w:ascii="Book Antiqua" w:hAnsi="Book Antiqua"/>
          <w:sz w:val="24"/>
          <w:szCs w:val="24"/>
        </w:rPr>
        <w:t>Narko</w:t>
      </w:r>
      <w:proofErr w:type="spellEnd"/>
      <w:r w:rsidRPr="002C06EA">
        <w:rPr>
          <w:rFonts w:ascii="Book Antiqua" w:hAnsi="Book Antiqua"/>
          <w:sz w:val="24"/>
          <w:szCs w:val="24"/>
        </w:rPr>
        <w:t xml:space="preserve"> K, Zeller C, Green A, </w:t>
      </w:r>
      <w:proofErr w:type="spellStart"/>
      <w:r w:rsidRPr="002C06EA">
        <w:rPr>
          <w:rFonts w:ascii="Book Antiqua" w:hAnsi="Book Antiqua"/>
          <w:sz w:val="24"/>
          <w:szCs w:val="24"/>
        </w:rPr>
        <w:t>Salsali</w:t>
      </w:r>
      <w:proofErr w:type="spellEnd"/>
      <w:r w:rsidRPr="002C06EA">
        <w:rPr>
          <w:rFonts w:ascii="Book Antiqua" w:hAnsi="Book Antiqua"/>
          <w:sz w:val="24"/>
          <w:szCs w:val="24"/>
        </w:rPr>
        <w:t xml:space="preserve"> A, </w:t>
      </w:r>
      <w:proofErr w:type="spellStart"/>
      <w:r w:rsidRPr="002C06EA">
        <w:rPr>
          <w:rFonts w:ascii="Book Antiqua" w:hAnsi="Book Antiqua"/>
          <w:sz w:val="24"/>
          <w:szCs w:val="24"/>
        </w:rPr>
        <w:t>Broedl</w:t>
      </w:r>
      <w:proofErr w:type="spellEnd"/>
      <w:r w:rsidRPr="002C06EA">
        <w:rPr>
          <w:rFonts w:ascii="Book Antiqua" w:hAnsi="Book Antiqua"/>
          <w:sz w:val="24"/>
          <w:szCs w:val="24"/>
        </w:rPr>
        <w:t xml:space="preserve"> UC, </w:t>
      </w:r>
      <w:proofErr w:type="spellStart"/>
      <w:r w:rsidRPr="002C06EA">
        <w:rPr>
          <w:rFonts w:ascii="Book Antiqua" w:hAnsi="Book Antiqua"/>
          <w:sz w:val="24"/>
          <w:szCs w:val="24"/>
        </w:rPr>
        <w:t>Woerle</w:t>
      </w:r>
      <w:proofErr w:type="spellEnd"/>
      <w:r w:rsidRPr="002C06EA">
        <w:rPr>
          <w:rFonts w:ascii="Book Antiqua" w:hAnsi="Book Antiqua"/>
          <w:sz w:val="24"/>
          <w:szCs w:val="24"/>
        </w:rPr>
        <w:t xml:space="preserve"> HJ; EMPA-REG BP Investigators. Empagliflozin reduces blood pressure in patients with type 2 diabetes and hypertension. </w:t>
      </w:r>
      <w:r w:rsidRPr="002C06EA">
        <w:rPr>
          <w:rFonts w:ascii="Book Antiqua" w:hAnsi="Book Antiqua"/>
          <w:i/>
          <w:sz w:val="24"/>
          <w:szCs w:val="24"/>
        </w:rPr>
        <w:t>Diabetes Care</w:t>
      </w:r>
      <w:r w:rsidRPr="002C06EA">
        <w:rPr>
          <w:rFonts w:ascii="Book Antiqua" w:hAnsi="Book Antiqua"/>
          <w:sz w:val="24"/>
          <w:szCs w:val="24"/>
        </w:rPr>
        <w:t xml:space="preserve"> 2015; </w:t>
      </w:r>
      <w:r w:rsidRPr="002C06EA">
        <w:rPr>
          <w:rFonts w:ascii="Book Antiqua" w:hAnsi="Book Antiqua"/>
          <w:b/>
          <w:sz w:val="24"/>
          <w:szCs w:val="24"/>
        </w:rPr>
        <w:t>38</w:t>
      </w:r>
      <w:r w:rsidRPr="002C06EA">
        <w:rPr>
          <w:rFonts w:ascii="Book Antiqua" w:hAnsi="Book Antiqua"/>
          <w:sz w:val="24"/>
          <w:szCs w:val="24"/>
        </w:rPr>
        <w:t>: 420-428 [PMID: 25271206 DOI: 10.2337/dc14-1096]</w:t>
      </w:r>
    </w:p>
    <w:p w14:paraId="62A3C550" w14:textId="60D1F2A3" w:rsidR="0025145D" w:rsidRPr="002C06EA" w:rsidRDefault="0025145D" w:rsidP="00652996">
      <w:pPr>
        <w:spacing w:after="0" w:line="360" w:lineRule="auto"/>
        <w:jc w:val="both"/>
        <w:rPr>
          <w:rFonts w:ascii="Book Antiqua" w:hAnsi="Book Antiqua"/>
          <w:sz w:val="24"/>
          <w:szCs w:val="24"/>
        </w:rPr>
      </w:pPr>
      <w:r w:rsidRPr="002C06EA">
        <w:rPr>
          <w:rFonts w:ascii="Book Antiqua" w:hAnsi="Book Antiqua"/>
          <w:sz w:val="24"/>
          <w:szCs w:val="24"/>
        </w:rPr>
        <w:t xml:space="preserve">49 </w:t>
      </w:r>
      <w:proofErr w:type="spellStart"/>
      <w:r w:rsidRPr="002C06EA">
        <w:rPr>
          <w:rFonts w:ascii="Book Antiqua" w:hAnsi="Book Antiqua"/>
          <w:b/>
          <w:sz w:val="24"/>
          <w:szCs w:val="24"/>
        </w:rPr>
        <w:t>Kario</w:t>
      </w:r>
      <w:proofErr w:type="spellEnd"/>
      <w:r w:rsidRPr="002C06EA">
        <w:rPr>
          <w:rFonts w:ascii="Book Antiqua" w:hAnsi="Book Antiqua"/>
          <w:b/>
          <w:sz w:val="24"/>
          <w:szCs w:val="24"/>
        </w:rPr>
        <w:t xml:space="preserve"> K</w:t>
      </w:r>
      <w:r w:rsidRPr="002C06EA">
        <w:rPr>
          <w:rFonts w:ascii="Book Antiqua" w:hAnsi="Book Antiqua"/>
          <w:sz w:val="24"/>
          <w:szCs w:val="24"/>
        </w:rPr>
        <w:t xml:space="preserve">, Okada K, Kato M, Nishizawa M, Yoshida T, Asano T, Uchiyama K, </w:t>
      </w:r>
      <w:proofErr w:type="spellStart"/>
      <w:r w:rsidRPr="002C06EA">
        <w:rPr>
          <w:rFonts w:ascii="Book Antiqua" w:hAnsi="Book Antiqua"/>
          <w:sz w:val="24"/>
          <w:szCs w:val="24"/>
        </w:rPr>
        <w:t>Niijima</w:t>
      </w:r>
      <w:proofErr w:type="spellEnd"/>
      <w:r w:rsidRPr="002C06EA">
        <w:rPr>
          <w:rFonts w:ascii="Book Antiqua" w:hAnsi="Book Antiqua"/>
          <w:sz w:val="24"/>
          <w:szCs w:val="24"/>
        </w:rPr>
        <w:t xml:space="preserve"> Y, Katsuya T, Urata H, </w:t>
      </w:r>
      <w:proofErr w:type="spellStart"/>
      <w:r w:rsidRPr="002C06EA">
        <w:rPr>
          <w:rFonts w:ascii="Book Antiqua" w:hAnsi="Book Antiqua"/>
          <w:sz w:val="24"/>
          <w:szCs w:val="24"/>
        </w:rPr>
        <w:t>Osuga</w:t>
      </w:r>
      <w:proofErr w:type="spellEnd"/>
      <w:r w:rsidRPr="002C06EA">
        <w:rPr>
          <w:rFonts w:ascii="Book Antiqua" w:hAnsi="Book Antiqua"/>
          <w:sz w:val="24"/>
          <w:szCs w:val="24"/>
        </w:rPr>
        <w:t xml:space="preserve"> JI, Fujiwara T, Yamazaki S, </w:t>
      </w:r>
      <w:proofErr w:type="spellStart"/>
      <w:r w:rsidRPr="002C06EA">
        <w:rPr>
          <w:rFonts w:ascii="Book Antiqua" w:hAnsi="Book Antiqua"/>
          <w:sz w:val="24"/>
          <w:szCs w:val="24"/>
        </w:rPr>
        <w:t>Tomitani</w:t>
      </w:r>
      <w:proofErr w:type="spellEnd"/>
      <w:r w:rsidRPr="002C06EA">
        <w:rPr>
          <w:rFonts w:ascii="Book Antiqua" w:hAnsi="Book Antiqua"/>
          <w:sz w:val="24"/>
          <w:szCs w:val="24"/>
        </w:rPr>
        <w:t xml:space="preserve"> N, </w:t>
      </w:r>
      <w:proofErr w:type="spellStart"/>
      <w:r w:rsidRPr="002C06EA">
        <w:rPr>
          <w:rFonts w:ascii="Book Antiqua" w:hAnsi="Book Antiqua"/>
          <w:sz w:val="24"/>
          <w:szCs w:val="24"/>
        </w:rPr>
        <w:t>Kanegae</w:t>
      </w:r>
      <w:proofErr w:type="spellEnd"/>
      <w:r w:rsidRPr="002C06EA">
        <w:rPr>
          <w:rFonts w:ascii="Book Antiqua" w:hAnsi="Book Antiqua"/>
          <w:sz w:val="24"/>
          <w:szCs w:val="24"/>
        </w:rPr>
        <w:t xml:space="preserve"> H. 24-Hour Blood Pressure-Lowering Effect of an SGLT-2 Inhibitor in Patients with Diabetes and Uncontrolled Nocturnal Hypertension: Results from the Randomized, Placebo-Controlled SACRA Study. </w:t>
      </w:r>
      <w:r w:rsidRPr="002C06EA">
        <w:rPr>
          <w:rFonts w:ascii="Book Antiqua" w:hAnsi="Book Antiqua"/>
          <w:i/>
          <w:sz w:val="24"/>
          <w:szCs w:val="24"/>
        </w:rPr>
        <w:t>Circulation</w:t>
      </w:r>
      <w:r w:rsidRPr="002C06EA">
        <w:rPr>
          <w:rFonts w:ascii="Book Antiqua" w:hAnsi="Book Antiqua"/>
          <w:sz w:val="24"/>
          <w:szCs w:val="24"/>
        </w:rPr>
        <w:t xml:space="preserve"> 2018 [PMID: 30586745 DOI: 10.1161/CIRCULATIONAHA.118.037076]</w:t>
      </w:r>
    </w:p>
    <w:p w14:paraId="3FD57F34" w14:textId="77777777" w:rsidR="0025145D" w:rsidRPr="002C06EA" w:rsidRDefault="0025145D" w:rsidP="00652996">
      <w:pPr>
        <w:spacing w:after="0" w:line="360" w:lineRule="auto"/>
        <w:jc w:val="both"/>
        <w:rPr>
          <w:rFonts w:ascii="Book Antiqua" w:hAnsi="Book Antiqua"/>
          <w:sz w:val="24"/>
          <w:szCs w:val="24"/>
        </w:rPr>
      </w:pPr>
      <w:r w:rsidRPr="002C06EA">
        <w:rPr>
          <w:rFonts w:ascii="Book Antiqua" w:hAnsi="Book Antiqua"/>
          <w:sz w:val="24"/>
          <w:szCs w:val="24"/>
        </w:rPr>
        <w:t xml:space="preserve">50 </w:t>
      </w:r>
      <w:r w:rsidRPr="002C06EA">
        <w:rPr>
          <w:rFonts w:ascii="Book Antiqua" w:hAnsi="Book Antiqua"/>
          <w:b/>
          <w:sz w:val="24"/>
          <w:szCs w:val="24"/>
        </w:rPr>
        <w:t>Bautista R</w:t>
      </w:r>
      <w:r w:rsidRPr="002C06EA">
        <w:rPr>
          <w:rFonts w:ascii="Book Antiqua" w:hAnsi="Book Antiqua"/>
          <w:sz w:val="24"/>
          <w:szCs w:val="24"/>
        </w:rPr>
        <w:t xml:space="preserve">, Manning R, Martinez F, Avila-Casado </w:t>
      </w:r>
      <w:proofErr w:type="spellStart"/>
      <w:r w:rsidRPr="002C06EA">
        <w:rPr>
          <w:rFonts w:ascii="Book Antiqua" w:hAnsi="Book Antiqua"/>
          <w:sz w:val="24"/>
          <w:szCs w:val="24"/>
        </w:rPr>
        <w:t>Mdel</w:t>
      </w:r>
      <w:proofErr w:type="spellEnd"/>
      <w:r w:rsidRPr="002C06EA">
        <w:rPr>
          <w:rFonts w:ascii="Book Antiqua" w:hAnsi="Book Antiqua"/>
          <w:sz w:val="24"/>
          <w:szCs w:val="24"/>
        </w:rPr>
        <w:t xml:space="preserve"> C, Soto V, Medina A, Escalante B. Angiotensin II-dependent increased expression of Na+-glucose cotransporter in hypertension. </w:t>
      </w:r>
      <w:r w:rsidRPr="002C06EA">
        <w:rPr>
          <w:rFonts w:ascii="Book Antiqua" w:hAnsi="Book Antiqua"/>
          <w:i/>
          <w:sz w:val="24"/>
          <w:szCs w:val="24"/>
        </w:rPr>
        <w:t xml:space="preserve">Am J </w:t>
      </w:r>
      <w:proofErr w:type="spellStart"/>
      <w:r w:rsidRPr="002C06EA">
        <w:rPr>
          <w:rFonts w:ascii="Book Antiqua" w:hAnsi="Book Antiqua"/>
          <w:i/>
          <w:sz w:val="24"/>
          <w:szCs w:val="24"/>
        </w:rPr>
        <w:t>Physiol</w:t>
      </w:r>
      <w:proofErr w:type="spellEnd"/>
      <w:r w:rsidRPr="002C06EA">
        <w:rPr>
          <w:rFonts w:ascii="Book Antiqua" w:hAnsi="Book Antiqua"/>
          <w:i/>
          <w:sz w:val="24"/>
          <w:szCs w:val="24"/>
        </w:rPr>
        <w:t xml:space="preserve"> Renal </w:t>
      </w:r>
      <w:proofErr w:type="spellStart"/>
      <w:r w:rsidRPr="002C06EA">
        <w:rPr>
          <w:rFonts w:ascii="Book Antiqua" w:hAnsi="Book Antiqua"/>
          <w:i/>
          <w:sz w:val="24"/>
          <w:szCs w:val="24"/>
        </w:rPr>
        <w:t>Physiol</w:t>
      </w:r>
      <w:proofErr w:type="spellEnd"/>
      <w:r w:rsidRPr="002C06EA">
        <w:rPr>
          <w:rFonts w:ascii="Book Antiqua" w:hAnsi="Book Antiqua"/>
          <w:sz w:val="24"/>
          <w:szCs w:val="24"/>
        </w:rPr>
        <w:t xml:space="preserve"> 2004; </w:t>
      </w:r>
      <w:r w:rsidRPr="002C06EA">
        <w:rPr>
          <w:rFonts w:ascii="Book Antiqua" w:hAnsi="Book Antiqua"/>
          <w:b/>
          <w:sz w:val="24"/>
          <w:szCs w:val="24"/>
        </w:rPr>
        <w:t>286</w:t>
      </w:r>
      <w:r w:rsidRPr="002C06EA">
        <w:rPr>
          <w:rFonts w:ascii="Book Antiqua" w:hAnsi="Book Antiqua"/>
          <w:sz w:val="24"/>
          <w:szCs w:val="24"/>
        </w:rPr>
        <w:t>: F127-F133 [PMID: 14506074 DOI: 10.1152/ajprenal.00113.2003]</w:t>
      </w:r>
    </w:p>
    <w:p w14:paraId="7C7DD25E" w14:textId="77777777" w:rsidR="0025145D" w:rsidRPr="002C06EA" w:rsidRDefault="0025145D" w:rsidP="00652996">
      <w:pPr>
        <w:spacing w:after="0" w:line="360" w:lineRule="auto"/>
        <w:jc w:val="both"/>
        <w:rPr>
          <w:rFonts w:ascii="Book Antiqua" w:hAnsi="Book Antiqua"/>
          <w:sz w:val="24"/>
          <w:szCs w:val="24"/>
        </w:rPr>
      </w:pPr>
      <w:r w:rsidRPr="002C06EA">
        <w:rPr>
          <w:rFonts w:ascii="Book Antiqua" w:hAnsi="Book Antiqua"/>
          <w:sz w:val="24"/>
          <w:szCs w:val="24"/>
        </w:rPr>
        <w:t xml:space="preserve">51 </w:t>
      </w:r>
      <w:r w:rsidRPr="002C06EA">
        <w:rPr>
          <w:rFonts w:ascii="Book Antiqua" w:hAnsi="Book Antiqua"/>
          <w:b/>
          <w:sz w:val="24"/>
          <w:szCs w:val="24"/>
        </w:rPr>
        <w:t>Lim S</w:t>
      </w:r>
      <w:r w:rsidRPr="002C06EA">
        <w:rPr>
          <w:rFonts w:ascii="Book Antiqua" w:hAnsi="Book Antiqua"/>
          <w:sz w:val="24"/>
          <w:szCs w:val="24"/>
        </w:rPr>
        <w:t xml:space="preserve">, Eckel RH, Koh KK. Clinical implications of current cardiovascular outcome trials with sodium glucose cotransporter-2 (SGLT2) inhibitors. </w:t>
      </w:r>
      <w:r w:rsidRPr="002C06EA">
        <w:rPr>
          <w:rFonts w:ascii="Book Antiqua" w:hAnsi="Book Antiqua"/>
          <w:i/>
          <w:sz w:val="24"/>
          <w:szCs w:val="24"/>
        </w:rPr>
        <w:t>Atherosclerosis</w:t>
      </w:r>
      <w:r w:rsidRPr="002C06EA">
        <w:rPr>
          <w:rFonts w:ascii="Book Antiqua" w:hAnsi="Book Antiqua"/>
          <w:sz w:val="24"/>
          <w:szCs w:val="24"/>
        </w:rPr>
        <w:t xml:space="preserve"> 2018; </w:t>
      </w:r>
      <w:r w:rsidRPr="002C06EA">
        <w:rPr>
          <w:rFonts w:ascii="Book Antiqua" w:hAnsi="Book Antiqua"/>
          <w:b/>
          <w:sz w:val="24"/>
          <w:szCs w:val="24"/>
        </w:rPr>
        <w:t>272</w:t>
      </w:r>
      <w:r w:rsidRPr="002C06EA">
        <w:rPr>
          <w:rFonts w:ascii="Book Antiqua" w:hAnsi="Book Antiqua"/>
          <w:sz w:val="24"/>
          <w:szCs w:val="24"/>
        </w:rPr>
        <w:t>: 33-40 [PMID: 29547706 DOI: 10.1016/j.atherosclerosis.2018.03.013]</w:t>
      </w:r>
    </w:p>
    <w:p w14:paraId="01FC503F" w14:textId="77777777" w:rsidR="0025145D" w:rsidRPr="002C06EA" w:rsidRDefault="0025145D" w:rsidP="00652996">
      <w:pPr>
        <w:spacing w:after="0" w:line="360" w:lineRule="auto"/>
        <w:jc w:val="both"/>
        <w:rPr>
          <w:rFonts w:ascii="Book Antiqua" w:hAnsi="Book Antiqua"/>
          <w:sz w:val="24"/>
          <w:szCs w:val="24"/>
        </w:rPr>
      </w:pPr>
      <w:r w:rsidRPr="002C06EA">
        <w:rPr>
          <w:rFonts w:ascii="Book Antiqua" w:hAnsi="Book Antiqua"/>
          <w:sz w:val="24"/>
          <w:szCs w:val="24"/>
        </w:rPr>
        <w:t xml:space="preserve">52 </w:t>
      </w:r>
      <w:r w:rsidRPr="002C06EA">
        <w:rPr>
          <w:rFonts w:ascii="Book Antiqua" w:hAnsi="Book Antiqua"/>
          <w:b/>
          <w:sz w:val="24"/>
          <w:szCs w:val="24"/>
        </w:rPr>
        <w:t>Wang B</w:t>
      </w:r>
      <w:r w:rsidRPr="002C06EA">
        <w:rPr>
          <w:rFonts w:ascii="Book Antiqua" w:hAnsi="Book Antiqua"/>
          <w:sz w:val="24"/>
          <w:szCs w:val="24"/>
        </w:rPr>
        <w:t xml:space="preserve">, Zhong J, Lin H, Zhao Z, Yan Z, He H, Ni Y, Liu D, Zhu Z. Blood pressure-lowering effects of GLP-1 receptor agonists exenatide and liraglutide: a meta-analysis of clinical trials. </w:t>
      </w:r>
      <w:r w:rsidRPr="002C06EA">
        <w:rPr>
          <w:rFonts w:ascii="Book Antiqua" w:hAnsi="Book Antiqua"/>
          <w:i/>
          <w:sz w:val="24"/>
          <w:szCs w:val="24"/>
        </w:rPr>
        <w:t xml:space="preserve">Diabetes </w:t>
      </w:r>
      <w:proofErr w:type="spellStart"/>
      <w:r w:rsidRPr="002C06EA">
        <w:rPr>
          <w:rFonts w:ascii="Book Antiqua" w:hAnsi="Book Antiqua"/>
          <w:i/>
          <w:sz w:val="24"/>
          <w:szCs w:val="24"/>
        </w:rPr>
        <w:t>Obes</w:t>
      </w:r>
      <w:proofErr w:type="spellEnd"/>
      <w:r w:rsidRPr="002C06EA">
        <w:rPr>
          <w:rFonts w:ascii="Book Antiqua" w:hAnsi="Book Antiqua"/>
          <w:i/>
          <w:sz w:val="24"/>
          <w:szCs w:val="24"/>
        </w:rPr>
        <w:t xml:space="preserve"> </w:t>
      </w:r>
      <w:proofErr w:type="spellStart"/>
      <w:r w:rsidRPr="002C06EA">
        <w:rPr>
          <w:rFonts w:ascii="Book Antiqua" w:hAnsi="Book Antiqua"/>
          <w:i/>
          <w:sz w:val="24"/>
          <w:szCs w:val="24"/>
        </w:rPr>
        <w:t>Metab</w:t>
      </w:r>
      <w:proofErr w:type="spellEnd"/>
      <w:r w:rsidRPr="002C06EA">
        <w:rPr>
          <w:rFonts w:ascii="Book Antiqua" w:hAnsi="Book Antiqua"/>
          <w:sz w:val="24"/>
          <w:szCs w:val="24"/>
        </w:rPr>
        <w:t xml:space="preserve"> 2013; </w:t>
      </w:r>
      <w:r w:rsidRPr="002C06EA">
        <w:rPr>
          <w:rFonts w:ascii="Book Antiqua" w:hAnsi="Book Antiqua"/>
          <w:b/>
          <w:sz w:val="24"/>
          <w:szCs w:val="24"/>
        </w:rPr>
        <w:t>15</w:t>
      </w:r>
      <w:r w:rsidRPr="002C06EA">
        <w:rPr>
          <w:rFonts w:ascii="Book Antiqua" w:hAnsi="Book Antiqua"/>
          <w:sz w:val="24"/>
          <w:szCs w:val="24"/>
        </w:rPr>
        <w:t>: 737-749 [PMID: 23433305 DOI: 10.1111/dom.12085]</w:t>
      </w:r>
    </w:p>
    <w:p w14:paraId="479F2A2C" w14:textId="77777777" w:rsidR="0025145D" w:rsidRPr="002C06EA" w:rsidRDefault="0025145D" w:rsidP="00652996">
      <w:pPr>
        <w:spacing w:after="0" w:line="360" w:lineRule="auto"/>
        <w:jc w:val="both"/>
        <w:rPr>
          <w:rFonts w:ascii="Book Antiqua" w:hAnsi="Book Antiqua"/>
          <w:sz w:val="24"/>
          <w:szCs w:val="24"/>
        </w:rPr>
      </w:pPr>
      <w:r w:rsidRPr="002C06EA">
        <w:rPr>
          <w:rFonts w:ascii="Book Antiqua" w:hAnsi="Book Antiqua"/>
          <w:sz w:val="24"/>
          <w:szCs w:val="24"/>
        </w:rPr>
        <w:t xml:space="preserve">53 </w:t>
      </w:r>
      <w:proofErr w:type="spellStart"/>
      <w:r w:rsidRPr="002C06EA">
        <w:rPr>
          <w:rFonts w:ascii="Book Antiqua" w:hAnsi="Book Antiqua"/>
          <w:b/>
          <w:sz w:val="24"/>
          <w:szCs w:val="24"/>
        </w:rPr>
        <w:t>Frías</w:t>
      </w:r>
      <w:proofErr w:type="spellEnd"/>
      <w:r w:rsidRPr="002C06EA">
        <w:rPr>
          <w:rFonts w:ascii="Book Antiqua" w:hAnsi="Book Antiqua"/>
          <w:b/>
          <w:sz w:val="24"/>
          <w:szCs w:val="24"/>
        </w:rPr>
        <w:t xml:space="preserve"> JP</w:t>
      </w:r>
      <w:r w:rsidRPr="002C06EA">
        <w:rPr>
          <w:rFonts w:ascii="Book Antiqua" w:hAnsi="Book Antiqua"/>
          <w:sz w:val="24"/>
          <w:szCs w:val="24"/>
        </w:rPr>
        <w:t xml:space="preserve">, </w:t>
      </w:r>
      <w:proofErr w:type="spellStart"/>
      <w:r w:rsidRPr="002C06EA">
        <w:rPr>
          <w:rFonts w:ascii="Book Antiqua" w:hAnsi="Book Antiqua"/>
          <w:sz w:val="24"/>
          <w:szCs w:val="24"/>
        </w:rPr>
        <w:t>Guja</w:t>
      </w:r>
      <w:proofErr w:type="spellEnd"/>
      <w:r w:rsidRPr="002C06EA">
        <w:rPr>
          <w:rFonts w:ascii="Book Antiqua" w:hAnsi="Book Antiqua"/>
          <w:sz w:val="24"/>
          <w:szCs w:val="24"/>
        </w:rPr>
        <w:t xml:space="preserve"> C, Hardy E, Ahmed A, Dong F, </w:t>
      </w:r>
      <w:proofErr w:type="spellStart"/>
      <w:r w:rsidRPr="002C06EA">
        <w:rPr>
          <w:rFonts w:ascii="Book Antiqua" w:hAnsi="Book Antiqua"/>
          <w:sz w:val="24"/>
          <w:szCs w:val="24"/>
        </w:rPr>
        <w:t>Öhman</w:t>
      </w:r>
      <w:proofErr w:type="spellEnd"/>
      <w:r w:rsidRPr="002C06EA">
        <w:rPr>
          <w:rFonts w:ascii="Book Antiqua" w:hAnsi="Book Antiqua"/>
          <w:sz w:val="24"/>
          <w:szCs w:val="24"/>
        </w:rPr>
        <w:t xml:space="preserve"> P, </w:t>
      </w:r>
      <w:proofErr w:type="spellStart"/>
      <w:r w:rsidRPr="002C06EA">
        <w:rPr>
          <w:rFonts w:ascii="Book Antiqua" w:hAnsi="Book Antiqua"/>
          <w:sz w:val="24"/>
          <w:szCs w:val="24"/>
        </w:rPr>
        <w:t>Jabbour</w:t>
      </w:r>
      <w:proofErr w:type="spellEnd"/>
      <w:r w:rsidRPr="002C06EA">
        <w:rPr>
          <w:rFonts w:ascii="Book Antiqua" w:hAnsi="Book Antiqua"/>
          <w:sz w:val="24"/>
          <w:szCs w:val="24"/>
        </w:rPr>
        <w:t xml:space="preserve"> SA. Exenatide once weekly plus dapagliflozin once daily versus exenatide or dapagliflozin alone in patients with type 2 diabetes inadequately controlled with metformin monotherapy (DURATION-8): a 28 week, </w:t>
      </w:r>
      <w:proofErr w:type="spellStart"/>
      <w:r w:rsidRPr="002C06EA">
        <w:rPr>
          <w:rFonts w:ascii="Book Antiqua" w:hAnsi="Book Antiqua"/>
          <w:sz w:val="24"/>
          <w:szCs w:val="24"/>
        </w:rPr>
        <w:t>multicentre</w:t>
      </w:r>
      <w:proofErr w:type="spellEnd"/>
      <w:r w:rsidRPr="002C06EA">
        <w:rPr>
          <w:rFonts w:ascii="Book Antiqua" w:hAnsi="Book Antiqua"/>
          <w:sz w:val="24"/>
          <w:szCs w:val="24"/>
        </w:rPr>
        <w:t xml:space="preserve">, double-blind, phase 3, </w:t>
      </w:r>
      <w:proofErr w:type="spellStart"/>
      <w:r w:rsidRPr="002C06EA">
        <w:rPr>
          <w:rFonts w:ascii="Book Antiqua" w:hAnsi="Book Antiqua"/>
          <w:sz w:val="24"/>
          <w:szCs w:val="24"/>
        </w:rPr>
        <w:t>randomised</w:t>
      </w:r>
      <w:proofErr w:type="spellEnd"/>
      <w:r w:rsidRPr="002C06EA">
        <w:rPr>
          <w:rFonts w:ascii="Book Antiqua" w:hAnsi="Book Antiqua"/>
          <w:sz w:val="24"/>
          <w:szCs w:val="24"/>
        </w:rPr>
        <w:t xml:space="preserve"> controlled trial. </w:t>
      </w:r>
      <w:r w:rsidRPr="002C06EA">
        <w:rPr>
          <w:rFonts w:ascii="Book Antiqua" w:hAnsi="Book Antiqua"/>
          <w:i/>
          <w:sz w:val="24"/>
          <w:szCs w:val="24"/>
        </w:rPr>
        <w:t>Lancet Diabetes Endocrinol</w:t>
      </w:r>
      <w:r w:rsidRPr="002C06EA">
        <w:rPr>
          <w:rFonts w:ascii="Book Antiqua" w:hAnsi="Book Antiqua"/>
          <w:sz w:val="24"/>
          <w:szCs w:val="24"/>
        </w:rPr>
        <w:t xml:space="preserve"> 2016; </w:t>
      </w:r>
      <w:r w:rsidRPr="002C06EA">
        <w:rPr>
          <w:rFonts w:ascii="Book Antiqua" w:hAnsi="Book Antiqua"/>
          <w:b/>
          <w:sz w:val="24"/>
          <w:szCs w:val="24"/>
        </w:rPr>
        <w:t>4</w:t>
      </w:r>
      <w:r w:rsidRPr="002C06EA">
        <w:rPr>
          <w:rFonts w:ascii="Book Antiqua" w:hAnsi="Book Antiqua"/>
          <w:sz w:val="24"/>
          <w:szCs w:val="24"/>
        </w:rPr>
        <w:t>: 1004-1016 [PMID: 27651331 DOI: 10.1016/S2213-8587(16)30267-4]</w:t>
      </w:r>
    </w:p>
    <w:p w14:paraId="4021B70C" w14:textId="77777777" w:rsidR="0025145D" w:rsidRPr="002C06EA" w:rsidRDefault="0025145D" w:rsidP="00652996">
      <w:pPr>
        <w:spacing w:after="0" w:line="360" w:lineRule="auto"/>
        <w:jc w:val="both"/>
        <w:rPr>
          <w:rFonts w:ascii="Book Antiqua" w:hAnsi="Book Antiqua"/>
          <w:sz w:val="24"/>
          <w:szCs w:val="24"/>
        </w:rPr>
      </w:pPr>
      <w:r w:rsidRPr="002C06EA">
        <w:rPr>
          <w:rFonts w:ascii="Book Antiqua" w:hAnsi="Book Antiqua"/>
          <w:sz w:val="24"/>
          <w:szCs w:val="24"/>
        </w:rPr>
        <w:t xml:space="preserve">54 </w:t>
      </w:r>
      <w:proofErr w:type="spellStart"/>
      <w:r w:rsidRPr="002C06EA">
        <w:rPr>
          <w:rFonts w:ascii="Book Antiqua" w:hAnsi="Book Antiqua"/>
          <w:b/>
          <w:sz w:val="24"/>
          <w:szCs w:val="24"/>
        </w:rPr>
        <w:t>Carnethon</w:t>
      </w:r>
      <w:proofErr w:type="spellEnd"/>
      <w:r w:rsidRPr="002C06EA">
        <w:rPr>
          <w:rFonts w:ascii="Book Antiqua" w:hAnsi="Book Antiqua"/>
          <w:b/>
          <w:sz w:val="24"/>
          <w:szCs w:val="24"/>
        </w:rPr>
        <w:t xml:space="preserve"> MR</w:t>
      </w:r>
      <w:r w:rsidRPr="002C06EA">
        <w:rPr>
          <w:rFonts w:ascii="Book Antiqua" w:hAnsi="Book Antiqua"/>
          <w:sz w:val="24"/>
          <w:szCs w:val="24"/>
        </w:rPr>
        <w:t xml:space="preserve">, De Chavez PJ, Biggs ML, Lewis CE, Pankow JS, </w:t>
      </w:r>
      <w:proofErr w:type="spellStart"/>
      <w:r w:rsidRPr="002C06EA">
        <w:rPr>
          <w:rFonts w:ascii="Book Antiqua" w:hAnsi="Book Antiqua"/>
          <w:sz w:val="24"/>
          <w:szCs w:val="24"/>
        </w:rPr>
        <w:t>Bertoni</w:t>
      </w:r>
      <w:proofErr w:type="spellEnd"/>
      <w:r w:rsidRPr="002C06EA">
        <w:rPr>
          <w:rFonts w:ascii="Book Antiqua" w:hAnsi="Book Antiqua"/>
          <w:sz w:val="24"/>
          <w:szCs w:val="24"/>
        </w:rPr>
        <w:t xml:space="preserve"> AG, Golden SH, Liu K, </w:t>
      </w:r>
      <w:proofErr w:type="spellStart"/>
      <w:r w:rsidRPr="002C06EA">
        <w:rPr>
          <w:rFonts w:ascii="Book Antiqua" w:hAnsi="Book Antiqua"/>
          <w:sz w:val="24"/>
          <w:szCs w:val="24"/>
        </w:rPr>
        <w:t>Mukamal</w:t>
      </w:r>
      <w:proofErr w:type="spellEnd"/>
      <w:r w:rsidRPr="002C06EA">
        <w:rPr>
          <w:rFonts w:ascii="Book Antiqua" w:hAnsi="Book Antiqua"/>
          <w:sz w:val="24"/>
          <w:szCs w:val="24"/>
        </w:rPr>
        <w:t xml:space="preserve"> KJ, Campbell-Jenkins B, Dyer AR. Association of weight status with mortality in adults with incident diabetes. </w:t>
      </w:r>
      <w:r w:rsidRPr="002C06EA">
        <w:rPr>
          <w:rFonts w:ascii="Book Antiqua" w:hAnsi="Book Antiqua"/>
          <w:i/>
          <w:sz w:val="24"/>
          <w:szCs w:val="24"/>
        </w:rPr>
        <w:t>JAMA</w:t>
      </w:r>
      <w:r w:rsidRPr="002C06EA">
        <w:rPr>
          <w:rFonts w:ascii="Book Antiqua" w:hAnsi="Book Antiqua"/>
          <w:sz w:val="24"/>
          <w:szCs w:val="24"/>
        </w:rPr>
        <w:t xml:space="preserve"> 2012; </w:t>
      </w:r>
      <w:r w:rsidRPr="002C06EA">
        <w:rPr>
          <w:rFonts w:ascii="Book Antiqua" w:hAnsi="Book Antiqua"/>
          <w:b/>
          <w:sz w:val="24"/>
          <w:szCs w:val="24"/>
        </w:rPr>
        <w:t>308</w:t>
      </w:r>
      <w:r w:rsidRPr="002C06EA">
        <w:rPr>
          <w:rFonts w:ascii="Book Antiqua" w:hAnsi="Book Antiqua"/>
          <w:sz w:val="24"/>
          <w:szCs w:val="24"/>
        </w:rPr>
        <w:t>: 581-590 [PMID: 22871870 DOI: 10.1001/jama.2012.9282]</w:t>
      </w:r>
    </w:p>
    <w:p w14:paraId="687828C4" w14:textId="77777777" w:rsidR="0025145D" w:rsidRPr="002C06EA" w:rsidRDefault="0025145D" w:rsidP="00652996">
      <w:pPr>
        <w:spacing w:after="0" w:line="360" w:lineRule="auto"/>
        <w:jc w:val="both"/>
        <w:rPr>
          <w:rFonts w:ascii="Book Antiqua" w:hAnsi="Book Antiqua"/>
          <w:sz w:val="24"/>
          <w:szCs w:val="24"/>
        </w:rPr>
      </w:pPr>
      <w:r w:rsidRPr="002C06EA">
        <w:rPr>
          <w:rFonts w:ascii="Book Antiqua" w:hAnsi="Book Antiqua"/>
          <w:sz w:val="24"/>
          <w:szCs w:val="24"/>
        </w:rPr>
        <w:t xml:space="preserve">55 </w:t>
      </w:r>
      <w:r w:rsidRPr="002C06EA">
        <w:rPr>
          <w:rFonts w:ascii="Book Antiqua" w:hAnsi="Book Antiqua"/>
          <w:b/>
          <w:sz w:val="24"/>
          <w:szCs w:val="24"/>
        </w:rPr>
        <w:t>Riaz H</w:t>
      </w:r>
      <w:r w:rsidRPr="002C06EA">
        <w:rPr>
          <w:rFonts w:ascii="Book Antiqua" w:hAnsi="Book Antiqua"/>
          <w:sz w:val="24"/>
          <w:szCs w:val="24"/>
        </w:rPr>
        <w:t xml:space="preserve">, Khan MS, Siddiqi TJ, Usman MS, Shah N, Goyal A, Khan SS, </w:t>
      </w:r>
      <w:proofErr w:type="spellStart"/>
      <w:r w:rsidRPr="002C06EA">
        <w:rPr>
          <w:rFonts w:ascii="Book Antiqua" w:hAnsi="Book Antiqua"/>
          <w:sz w:val="24"/>
          <w:szCs w:val="24"/>
        </w:rPr>
        <w:t>Mookadam</w:t>
      </w:r>
      <w:proofErr w:type="spellEnd"/>
      <w:r w:rsidRPr="002C06EA">
        <w:rPr>
          <w:rFonts w:ascii="Book Antiqua" w:hAnsi="Book Antiqua"/>
          <w:sz w:val="24"/>
          <w:szCs w:val="24"/>
        </w:rPr>
        <w:t xml:space="preserve"> F, </w:t>
      </w:r>
      <w:proofErr w:type="spellStart"/>
      <w:r w:rsidRPr="002C06EA">
        <w:rPr>
          <w:rFonts w:ascii="Book Antiqua" w:hAnsi="Book Antiqua"/>
          <w:sz w:val="24"/>
          <w:szCs w:val="24"/>
        </w:rPr>
        <w:t>Krasuski</w:t>
      </w:r>
      <w:proofErr w:type="spellEnd"/>
      <w:r w:rsidRPr="002C06EA">
        <w:rPr>
          <w:rFonts w:ascii="Book Antiqua" w:hAnsi="Book Antiqua"/>
          <w:sz w:val="24"/>
          <w:szCs w:val="24"/>
        </w:rPr>
        <w:t xml:space="preserve"> RA, Ahmed H. Association Between Obesity and Cardiovascular Outcomes: A Systematic Review and Meta-analysis of Mendelian Randomization Studies. </w:t>
      </w:r>
      <w:r w:rsidRPr="002C06EA">
        <w:rPr>
          <w:rFonts w:ascii="Book Antiqua" w:hAnsi="Book Antiqua"/>
          <w:i/>
          <w:sz w:val="24"/>
          <w:szCs w:val="24"/>
        </w:rPr>
        <w:t xml:space="preserve">JAMA </w:t>
      </w:r>
      <w:proofErr w:type="spellStart"/>
      <w:r w:rsidRPr="002C06EA">
        <w:rPr>
          <w:rFonts w:ascii="Book Antiqua" w:hAnsi="Book Antiqua"/>
          <w:i/>
          <w:sz w:val="24"/>
          <w:szCs w:val="24"/>
        </w:rPr>
        <w:t>Netw</w:t>
      </w:r>
      <w:proofErr w:type="spellEnd"/>
      <w:r w:rsidRPr="002C06EA">
        <w:rPr>
          <w:rFonts w:ascii="Book Antiqua" w:hAnsi="Book Antiqua"/>
          <w:i/>
          <w:sz w:val="24"/>
          <w:szCs w:val="24"/>
        </w:rPr>
        <w:t xml:space="preserve"> Open</w:t>
      </w:r>
      <w:r w:rsidRPr="002C06EA">
        <w:rPr>
          <w:rFonts w:ascii="Book Antiqua" w:hAnsi="Book Antiqua"/>
          <w:sz w:val="24"/>
          <w:szCs w:val="24"/>
        </w:rPr>
        <w:t xml:space="preserve"> 2018; </w:t>
      </w:r>
      <w:r w:rsidRPr="002C06EA">
        <w:rPr>
          <w:rFonts w:ascii="Book Antiqua" w:hAnsi="Book Antiqua"/>
          <w:b/>
          <w:sz w:val="24"/>
          <w:szCs w:val="24"/>
        </w:rPr>
        <w:t>1</w:t>
      </w:r>
      <w:r w:rsidRPr="002C06EA">
        <w:rPr>
          <w:rFonts w:ascii="Book Antiqua" w:hAnsi="Book Antiqua"/>
          <w:sz w:val="24"/>
          <w:szCs w:val="24"/>
        </w:rPr>
        <w:t>: e183788 [PMID: 30646365 DOI: 10.1001/jamanetworkopen.2018.3788]</w:t>
      </w:r>
    </w:p>
    <w:p w14:paraId="64C0C623" w14:textId="77777777" w:rsidR="0025145D" w:rsidRPr="002C06EA" w:rsidRDefault="0025145D" w:rsidP="00652996">
      <w:pPr>
        <w:spacing w:after="0" w:line="360" w:lineRule="auto"/>
        <w:jc w:val="both"/>
        <w:rPr>
          <w:rFonts w:ascii="Book Antiqua" w:hAnsi="Book Antiqua"/>
          <w:sz w:val="24"/>
          <w:szCs w:val="24"/>
        </w:rPr>
      </w:pPr>
      <w:r w:rsidRPr="002C06EA">
        <w:rPr>
          <w:rFonts w:ascii="Book Antiqua" w:hAnsi="Book Antiqua"/>
          <w:sz w:val="24"/>
          <w:szCs w:val="24"/>
        </w:rPr>
        <w:t xml:space="preserve">56 </w:t>
      </w:r>
      <w:proofErr w:type="spellStart"/>
      <w:r w:rsidRPr="002C06EA">
        <w:rPr>
          <w:rFonts w:ascii="Book Antiqua" w:hAnsi="Book Antiqua"/>
          <w:b/>
          <w:sz w:val="24"/>
          <w:szCs w:val="24"/>
        </w:rPr>
        <w:t>Inzucchi</w:t>
      </w:r>
      <w:proofErr w:type="spellEnd"/>
      <w:r w:rsidRPr="002C06EA">
        <w:rPr>
          <w:rFonts w:ascii="Book Antiqua" w:hAnsi="Book Antiqua"/>
          <w:b/>
          <w:sz w:val="24"/>
          <w:szCs w:val="24"/>
        </w:rPr>
        <w:t xml:space="preserve"> SE</w:t>
      </w:r>
      <w:r w:rsidRPr="002C06EA">
        <w:rPr>
          <w:rFonts w:ascii="Book Antiqua" w:hAnsi="Book Antiqua"/>
          <w:sz w:val="24"/>
          <w:szCs w:val="24"/>
        </w:rPr>
        <w:t xml:space="preserve">, </w:t>
      </w:r>
      <w:proofErr w:type="spellStart"/>
      <w:r w:rsidRPr="002C06EA">
        <w:rPr>
          <w:rFonts w:ascii="Book Antiqua" w:hAnsi="Book Antiqua"/>
          <w:sz w:val="24"/>
          <w:szCs w:val="24"/>
        </w:rPr>
        <w:t>Bergenstal</w:t>
      </w:r>
      <w:proofErr w:type="spellEnd"/>
      <w:r w:rsidRPr="002C06EA">
        <w:rPr>
          <w:rFonts w:ascii="Book Antiqua" w:hAnsi="Book Antiqua"/>
          <w:sz w:val="24"/>
          <w:szCs w:val="24"/>
        </w:rPr>
        <w:t xml:space="preserve"> RM, </w:t>
      </w:r>
      <w:proofErr w:type="spellStart"/>
      <w:r w:rsidRPr="002C06EA">
        <w:rPr>
          <w:rFonts w:ascii="Book Antiqua" w:hAnsi="Book Antiqua"/>
          <w:sz w:val="24"/>
          <w:szCs w:val="24"/>
        </w:rPr>
        <w:t>Buse</w:t>
      </w:r>
      <w:proofErr w:type="spellEnd"/>
      <w:r w:rsidRPr="002C06EA">
        <w:rPr>
          <w:rFonts w:ascii="Book Antiqua" w:hAnsi="Book Antiqua"/>
          <w:sz w:val="24"/>
          <w:szCs w:val="24"/>
        </w:rPr>
        <w:t xml:space="preserve"> JB, Diamant M, </w:t>
      </w:r>
      <w:proofErr w:type="spellStart"/>
      <w:r w:rsidRPr="002C06EA">
        <w:rPr>
          <w:rFonts w:ascii="Book Antiqua" w:hAnsi="Book Antiqua"/>
          <w:sz w:val="24"/>
          <w:szCs w:val="24"/>
        </w:rPr>
        <w:t>Ferrannini</w:t>
      </w:r>
      <w:proofErr w:type="spellEnd"/>
      <w:r w:rsidRPr="002C06EA">
        <w:rPr>
          <w:rFonts w:ascii="Book Antiqua" w:hAnsi="Book Antiqua"/>
          <w:sz w:val="24"/>
          <w:szCs w:val="24"/>
        </w:rPr>
        <w:t xml:space="preserve"> E, </w:t>
      </w:r>
      <w:proofErr w:type="spellStart"/>
      <w:r w:rsidRPr="002C06EA">
        <w:rPr>
          <w:rFonts w:ascii="Book Antiqua" w:hAnsi="Book Antiqua"/>
          <w:sz w:val="24"/>
          <w:szCs w:val="24"/>
        </w:rPr>
        <w:t>Nauck</w:t>
      </w:r>
      <w:proofErr w:type="spellEnd"/>
      <w:r w:rsidRPr="002C06EA">
        <w:rPr>
          <w:rFonts w:ascii="Book Antiqua" w:hAnsi="Book Antiqua"/>
          <w:sz w:val="24"/>
          <w:szCs w:val="24"/>
        </w:rPr>
        <w:t xml:space="preserve"> M, Peters AL, </w:t>
      </w:r>
      <w:proofErr w:type="spellStart"/>
      <w:r w:rsidRPr="002C06EA">
        <w:rPr>
          <w:rFonts w:ascii="Book Antiqua" w:hAnsi="Book Antiqua"/>
          <w:sz w:val="24"/>
          <w:szCs w:val="24"/>
        </w:rPr>
        <w:t>Tsapas</w:t>
      </w:r>
      <w:proofErr w:type="spellEnd"/>
      <w:r w:rsidRPr="002C06EA">
        <w:rPr>
          <w:rFonts w:ascii="Book Antiqua" w:hAnsi="Book Antiqua"/>
          <w:sz w:val="24"/>
          <w:szCs w:val="24"/>
        </w:rPr>
        <w:t xml:space="preserve"> A, </w:t>
      </w:r>
      <w:proofErr w:type="spellStart"/>
      <w:r w:rsidRPr="002C06EA">
        <w:rPr>
          <w:rFonts w:ascii="Book Antiqua" w:hAnsi="Book Antiqua"/>
          <w:sz w:val="24"/>
          <w:szCs w:val="24"/>
        </w:rPr>
        <w:t>Wender</w:t>
      </w:r>
      <w:proofErr w:type="spellEnd"/>
      <w:r w:rsidRPr="002C06EA">
        <w:rPr>
          <w:rFonts w:ascii="Book Antiqua" w:hAnsi="Book Antiqua"/>
          <w:sz w:val="24"/>
          <w:szCs w:val="24"/>
        </w:rPr>
        <w:t xml:space="preserve"> R, Matthews DR. Management of </w:t>
      </w:r>
      <w:proofErr w:type="spellStart"/>
      <w:r w:rsidRPr="002C06EA">
        <w:rPr>
          <w:rFonts w:ascii="Book Antiqua" w:hAnsi="Book Antiqua"/>
          <w:sz w:val="24"/>
          <w:szCs w:val="24"/>
        </w:rPr>
        <w:t>hyperglycaemia</w:t>
      </w:r>
      <w:proofErr w:type="spellEnd"/>
      <w:r w:rsidRPr="002C06EA">
        <w:rPr>
          <w:rFonts w:ascii="Book Antiqua" w:hAnsi="Book Antiqua"/>
          <w:sz w:val="24"/>
          <w:szCs w:val="24"/>
        </w:rPr>
        <w:t xml:space="preserve"> in type 2 diabetes, 2015: a patient-</w:t>
      </w:r>
      <w:proofErr w:type="spellStart"/>
      <w:r w:rsidRPr="002C06EA">
        <w:rPr>
          <w:rFonts w:ascii="Book Antiqua" w:hAnsi="Book Antiqua"/>
          <w:sz w:val="24"/>
          <w:szCs w:val="24"/>
        </w:rPr>
        <w:t>centred</w:t>
      </w:r>
      <w:proofErr w:type="spellEnd"/>
      <w:r w:rsidRPr="002C06EA">
        <w:rPr>
          <w:rFonts w:ascii="Book Antiqua" w:hAnsi="Book Antiqua"/>
          <w:sz w:val="24"/>
          <w:szCs w:val="24"/>
        </w:rPr>
        <w:t xml:space="preserve"> approach. Update to a position statement of the American Diabetes Association and the European Association for the Study of Diabetes. </w:t>
      </w:r>
      <w:proofErr w:type="spellStart"/>
      <w:r w:rsidRPr="002C06EA">
        <w:rPr>
          <w:rFonts w:ascii="Book Antiqua" w:hAnsi="Book Antiqua"/>
          <w:i/>
          <w:sz w:val="24"/>
          <w:szCs w:val="24"/>
        </w:rPr>
        <w:t>Diabetologia</w:t>
      </w:r>
      <w:proofErr w:type="spellEnd"/>
      <w:r w:rsidRPr="002C06EA">
        <w:rPr>
          <w:rFonts w:ascii="Book Antiqua" w:hAnsi="Book Antiqua"/>
          <w:sz w:val="24"/>
          <w:szCs w:val="24"/>
        </w:rPr>
        <w:t xml:space="preserve"> 2015; </w:t>
      </w:r>
      <w:r w:rsidRPr="002C06EA">
        <w:rPr>
          <w:rFonts w:ascii="Book Antiqua" w:hAnsi="Book Antiqua"/>
          <w:b/>
          <w:sz w:val="24"/>
          <w:szCs w:val="24"/>
        </w:rPr>
        <w:t>58</w:t>
      </w:r>
      <w:r w:rsidRPr="002C06EA">
        <w:rPr>
          <w:rFonts w:ascii="Book Antiqua" w:hAnsi="Book Antiqua"/>
          <w:sz w:val="24"/>
          <w:szCs w:val="24"/>
        </w:rPr>
        <w:t>: 429-442 [PMID: 25583541 DOI: 10.1007/s00125-014-3460-0]</w:t>
      </w:r>
    </w:p>
    <w:p w14:paraId="527E0BDF" w14:textId="77777777" w:rsidR="0025145D" w:rsidRPr="002C06EA" w:rsidRDefault="0025145D" w:rsidP="00652996">
      <w:pPr>
        <w:spacing w:after="0" w:line="360" w:lineRule="auto"/>
        <w:jc w:val="both"/>
        <w:rPr>
          <w:rFonts w:ascii="Book Antiqua" w:hAnsi="Book Antiqua"/>
          <w:sz w:val="24"/>
          <w:szCs w:val="24"/>
        </w:rPr>
      </w:pPr>
      <w:r w:rsidRPr="002C06EA">
        <w:rPr>
          <w:rFonts w:ascii="Book Antiqua" w:hAnsi="Book Antiqua"/>
          <w:sz w:val="24"/>
          <w:szCs w:val="24"/>
        </w:rPr>
        <w:t xml:space="preserve">57 </w:t>
      </w:r>
      <w:proofErr w:type="spellStart"/>
      <w:r w:rsidRPr="002C06EA">
        <w:rPr>
          <w:rFonts w:ascii="Book Antiqua" w:hAnsi="Book Antiqua"/>
          <w:b/>
          <w:sz w:val="24"/>
          <w:szCs w:val="24"/>
        </w:rPr>
        <w:t>Buse</w:t>
      </w:r>
      <w:proofErr w:type="spellEnd"/>
      <w:r w:rsidRPr="002C06EA">
        <w:rPr>
          <w:rFonts w:ascii="Book Antiqua" w:hAnsi="Book Antiqua"/>
          <w:b/>
          <w:sz w:val="24"/>
          <w:szCs w:val="24"/>
        </w:rPr>
        <w:t xml:space="preserve"> JB</w:t>
      </w:r>
      <w:r w:rsidRPr="002C06EA">
        <w:rPr>
          <w:rFonts w:ascii="Book Antiqua" w:hAnsi="Book Antiqua"/>
          <w:sz w:val="24"/>
          <w:szCs w:val="24"/>
        </w:rPr>
        <w:t xml:space="preserve">, </w:t>
      </w:r>
      <w:proofErr w:type="spellStart"/>
      <w:r w:rsidRPr="002C06EA">
        <w:rPr>
          <w:rFonts w:ascii="Book Antiqua" w:hAnsi="Book Antiqua"/>
          <w:sz w:val="24"/>
          <w:szCs w:val="24"/>
        </w:rPr>
        <w:t>Nauck</w:t>
      </w:r>
      <w:proofErr w:type="spellEnd"/>
      <w:r w:rsidRPr="002C06EA">
        <w:rPr>
          <w:rFonts w:ascii="Book Antiqua" w:hAnsi="Book Antiqua"/>
          <w:sz w:val="24"/>
          <w:szCs w:val="24"/>
        </w:rPr>
        <w:t xml:space="preserve"> M, </w:t>
      </w:r>
      <w:proofErr w:type="spellStart"/>
      <w:r w:rsidRPr="002C06EA">
        <w:rPr>
          <w:rFonts w:ascii="Book Antiqua" w:hAnsi="Book Antiqua"/>
          <w:sz w:val="24"/>
          <w:szCs w:val="24"/>
        </w:rPr>
        <w:t>Forst</w:t>
      </w:r>
      <w:proofErr w:type="spellEnd"/>
      <w:r w:rsidRPr="002C06EA">
        <w:rPr>
          <w:rFonts w:ascii="Book Antiqua" w:hAnsi="Book Antiqua"/>
          <w:sz w:val="24"/>
          <w:szCs w:val="24"/>
        </w:rPr>
        <w:t xml:space="preserve"> T, </w:t>
      </w:r>
      <w:proofErr w:type="spellStart"/>
      <w:r w:rsidRPr="002C06EA">
        <w:rPr>
          <w:rFonts w:ascii="Book Antiqua" w:hAnsi="Book Antiqua"/>
          <w:sz w:val="24"/>
          <w:szCs w:val="24"/>
        </w:rPr>
        <w:t>Sheu</w:t>
      </w:r>
      <w:proofErr w:type="spellEnd"/>
      <w:r w:rsidRPr="002C06EA">
        <w:rPr>
          <w:rFonts w:ascii="Book Antiqua" w:hAnsi="Book Antiqua"/>
          <w:sz w:val="24"/>
          <w:szCs w:val="24"/>
        </w:rPr>
        <w:t xml:space="preserve"> WH, </w:t>
      </w:r>
      <w:proofErr w:type="spellStart"/>
      <w:r w:rsidRPr="002C06EA">
        <w:rPr>
          <w:rFonts w:ascii="Book Antiqua" w:hAnsi="Book Antiqua"/>
          <w:sz w:val="24"/>
          <w:szCs w:val="24"/>
        </w:rPr>
        <w:t>Shenouda</w:t>
      </w:r>
      <w:proofErr w:type="spellEnd"/>
      <w:r w:rsidRPr="002C06EA">
        <w:rPr>
          <w:rFonts w:ascii="Book Antiqua" w:hAnsi="Book Antiqua"/>
          <w:sz w:val="24"/>
          <w:szCs w:val="24"/>
        </w:rPr>
        <w:t xml:space="preserve"> SK, </w:t>
      </w:r>
      <w:proofErr w:type="spellStart"/>
      <w:r w:rsidRPr="002C06EA">
        <w:rPr>
          <w:rFonts w:ascii="Book Antiqua" w:hAnsi="Book Antiqua"/>
          <w:sz w:val="24"/>
          <w:szCs w:val="24"/>
        </w:rPr>
        <w:t>Heilmann</w:t>
      </w:r>
      <w:proofErr w:type="spellEnd"/>
      <w:r w:rsidRPr="002C06EA">
        <w:rPr>
          <w:rFonts w:ascii="Book Antiqua" w:hAnsi="Book Antiqua"/>
          <w:sz w:val="24"/>
          <w:szCs w:val="24"/>
        </w:rPr>
        <w:t xml:space="preserve"> CR, </w:t>
      </w:r>
      <w:proofErr w:type="spellStart"/>
      <w:r w:rsidRPr="002C06EA">
        <w:rPr>
          <w:rFonts w:ascii="Book Antiqua" w:hAnsi="Book Antiqua"/>
          <w:sz w:val="24"/>
          <w:szCs w:val="24"/>
        </w:rPr>
        <w:t>Hoogwerf</w:t>
      </w:r>
      <w:proofErr w:type="spellEnd"/>
      <w:r w:rsidRPr="002C06EA">
        <w:rPr>
          <w:rFonts w:ascii="Book Antiqua" w:hAnsi="Book Antiqua"/>
          <w:sz w:val="24"/>
          <w:szCs w:val="24"/>
        </w:rPr>
        <w:t xml:space="preserve"> BJ, Gao A, Boardman MK, Fineman M, Porter L, </w:t>
      </w:r>
      <w:proofErr w:type="spellStart"/>
      <w:r w:rsidRPr="002C06EA">
        <w:rPr>
          <w:rFonts w:ascii="Book Antiqua" w:hAnsi="Book Antiqua"/>
          <w:sz w:val="24"/>
          <w:szCs w:val="24"/>
        </w:rPr>
        <w:t>Schernthaner</w:t>
      </w:r>
      <w:proofErr w:type="spellEnd"/>
      <w:r w:rsidRPr="002C06EA">
        <w:rPr>
          <w:rFonts w:ascii="Book Antiqua" w:hAnsi="Book Antiqua"/>
          <w:sz w:val="24"/>
          <w:szCs w:val="24"/>
        </w:rPr>
        <w:t xml:space="preserve"> G. Exenatide once weekly versus liraglutide once daily in patients with type 2 diabetes (DURATION-6): a </w:t>
      </w:r>
      <w:proofErr w:type="spellStart"/>
      <w:r w:rsidRPr="002C06EA">
        <w:rPr>
          <w:rFonts w:ascii="Book Antiqua" w:hAnsi="Book Antiqua"/>
          <w:sz w:val="24"/>
          <w:szCs w:val="24"/>
        </w:rPr>
        <w:t>randomised</w:t>
      </w:r>
      <w:proofErr w:type="spellEnd"/>
      <w:r w:rsidRPr="002C06EA">
        <w:rPr>
          <w:rFonts w:ascii="Book Antiqua" w:hAnsi="Book Antiqua"/>
          <w:sz w:val="24"/>
          <w:szCs w:val="24"/>
        </w:rPr>
        <w:t xml:space="preserve">, open-label study. </w:t>
      </w:r>
      <w:r w:rsidRPr="002C06EA">
        <w:rPr>
          <w:rFonts w:ascii="Book Antiqua" w:hAnsi="Book Antiqua"/>
          <w:i/>
          <w:sz w:val="24"/>
          <w:szCs w:val="24"/>
        </w:rPr>
        <w:t>Lancet</w:t>
      </w:r>
      <w:r w:rsidRPr="002C06EA">
        <w:rPr>
          <w:rFonts w:ascii="Book Antiqua" w:hAnsi="Book Antiqua"/>
          <w:sz w:val="24"/>
          <w:szCs w:val="24"/>
        </w:rPr>
        <w:t xml:space="preserve"> 2013; </w:t>
      </w:r>
      <w:r w:rsidRPr="002C06EA">
        <w:rPr>
          <w:rFonts w:ascii="Book Antiqua" w:hAnsi="Book Antiqua"/>
          <w:b/>
          <w:sz w:val="24"/>
          <w:szCs w:val="24"/>
        </w:rPr>
        <w:t>381</w:t>
      </w:r>
      <w:r w:rsidRPr="002C06EA">
        <w:rPr>
          <w:rFonts w:ascii="Book Antiqua" w:hAnsi="Book Antiqua"/>
          <w:sz w:val="24"/>
          <w:szCs w:val="24"/>
        </w:rPr>
        <w:t>: 117-124 [PMID: 23141817 DOI: 10.1016/S0140-6736(12)61267-7]</w:t>
      </w:r>
    </w:p>
    <w:p w14:paraId="489A5E13" w14:textId="77777777" w:rsidR="0025145D" w:rsidRPr="002C06EA" w:rsidRDefault="0025145D" w:rsidP="00652996">
      <w:pPr>
        <w:spacing w:after="0" w:line="360" w:lineRule="auto"/>
        <w:jc w:val="both"/>
        <w:rPr>
          <w:rFonts w:ascii="Book Antiqua" w:hAnsi="Book Antiqua"/>
          <w:sz w:val="24"/>
          <w:szCs w:val="24"/>
        </w:rPr>
      </w:pPr>
      <w:r w:rsidRPr="002C06EA">
        <w:rPr>
          <w:rFonts w:ascii="Book Antiqua" w:hAnsi="Book Antiqua"/>
          <w:sz w:val="24"/>
          <w:szCs w:val="24"/>
        </w:rPr>
        <w:t xml:space="preserve">58 </w:t>
      </w:r>
      <w:r w:rsidRPr="002C06EA">
        <w:rPr>
          <w:rFonts w:ascii="Book Antiqua" w:hAnsi="Book Antiqua"/>
          <w:b/>
          <w:sz w:val="24"/>
          <w:szCs w:val="24"/>
        </w:rPr>
        <w:t>Mehta A</w:t>
      </w:r>
      <w:r w:rsidRPr="002C06EA">
        <w:rPr>
          <w:rFonts w:ascii="Book Antiqua" w:hAnsi="Book Antiqua"/>
          <w:sz w:val="24"/>
          <w:szCs w:val="24"/>
        </w:rPr>
        <w:t xml:space="preserve">, </w:t>
      </w:r>
      <w:proofErr w:type="spellStart"/>
      <w:r w:rsidRPr="002C06EA">
        <w:rPr>
          <w:rFonts w:ascii="Book Antiqua" w:hAnsi="Book Antiqua"/>
          <w:sz w:val="24"/>
          <w:szCs w:val="24"/>
        </w:rPr>
        <w:t>Marso</w:t>
      </w:r>
      <w:proofErr w:type="spellEnd"/>
      <w:r w:rsidRPr="002C06EA">
        <w:rPr>
          <w:rFonts w:ascii="Book Antiqua" w:hAnsi="Book Antiqua"/>
          <w:sz w:val="24"/>
          <w:szCs w:val="24"/>
        </w:rPr>
        <w:t xml:space="preserve"> SP, </w:t>
      </w:r>
      <w:proofErr w:type="spellStart"/>
      <w:r w:rsidRPr="002C06EA">
        <w:rPr>
          <w:rFonts w:ascii="Book Antiqua" w:hAnsi="Book Antiqua"/>
          <w:sz w:val="24"/>
          <w:szCs w:val="24"/>
        </w:rPr>
        <w:t>Neeland</w:t>
      </w:r>
      <w:proofErr w:type="spellEnd"/>
      <w:r w:rsidRPr="002C06EA">
        <w:rPr>
          <w:rFonts w:ascii="Book Antiqua" w:hAnsi="Book Antiqua"/>
          <w:sz w:val="24"/>
          <w:szCs w:val="24"/>
        </w:rPr>
        <w:t xml:space="preserve"> IJ. Liraglutide for weight management: a critical review of the evidence. </w:t>
      </w:r>
      <w:proofErr w:type="spellStart"/>
      <w:r w:rsidRPr="002C06EA">
        <w:rPr>
          <w:rFonts w:ascii="Book Antiqua" w:hAnsi="Book Antiqua"/>
          <w:i/>
          <w:sz w:val="24"/>
          <w:szCs w:val="24"/>
        </w:rPr>
        <w:t>Obes</w:t>
      </w:r>
      <w:proofErr w:type="spellEnd"/>
      <w:r w:rsidRPr="002C06EA">
        <w:rPr>
          <w:rFonts w:ascii="Book Antiqua" w:hAnsi="Book Antiqua"/>
          <w:i/>
          <w:sz w:val="24"/>
          <w:szCs w:val="24"/>
        </w:rPr>
        <w:t xml:space="preserve"> Sci </w:t>
      </w:r>
      <w:proofErr w:type="spellStart"/>
      <w:r w:rsidRPr="002C06EA">
        <w:rPr>
          <w:rFonts w:ascii="Book Antiqua" w:hAnsi="Book Antiqua"/>
          <w:i/>
          <w:sz w:val="24"/>
          <w:szCs w:val="24"/>
        </w:rPr>
        <w:t>Pract</w:t>
      </w:r>
      <w:proofErr w:type="spellEnd"/>
      <w:r w:rsidRPr="002C06EA">
        <w:rPr>
          <w:rFonts w:ascii="Book Antiqua" w:hAnsi="Book Antiqua"/>
          <w:sz w:val="24"/>
          <w:szCs w:val="24"/>
        </w:rPr>
        <w:t xml:space="preserve"> 2017; </w:t>
      </w:r>
      <w:r w:rsidRPr="002C06EA">
        <w:rPr>
          <w:rFonts w:ascii="Book Antiqua" w:hAnsi="Book Antiqua"/>
          <w:b/>
          <w:sz w:val="24"/>
          <w:szCs w:val="24"/>
        </w:rPr>
        <w:t>3</w:t>
      </w:r>
      <w:r w:rsidRPr="002C06EA">
        <w:rPr>
          <w:rFonts w:ascii="Book Antiqua" w:hAnsi="Book Antiqua"/>
          <w:sz w:val="24"/>
          <w:szCs w:val="24"/>
        </w:rPr>
        <w:t>: 3-14 [PMID: 28392927 DOI: 10.1002/osp4.84]</w:t>
      </w:r>
    </w:p>
    <w:p w14:paraId="6517E69A" w14:textId="77777777" w:rsidR="0025145D" w:rsidRPr="002C06EA" w:rsidRDefault="0025145D" w:rsidP="00652996">
      <w:pPr>
        <w:spacing w:after="0" w:line="360" w:lineRule="auto"/>
        <w:jc w:val="both"/>
        <w:rPr>
          <w:rFonts w:ascii="Book Antiqua" w:hAnsi="Book Antiqua"/>
          <w:sz w:val="24"/>
          <w:szCs w:val="24"/>
        </w:rPr>
      </w:pPr>
      <w:r w:rsidRPr="002C06EA">
        <w:rPr>
          <w:rFonts w:ascii="Book Antiqua" w:hAnsi="Book Antiqua"/>
          <w:sz w:val="24"/>
          <w:szCs w:val="24"/>
        </w:rPr>
        <w:t xml:space="preserve">59 </w:t>
      </w:r>
      <w:r w:rsidRPr="002C06EA">
        <w:rPr>
          <w:rFonts w:ascii="Book Antiqua" w:hAnsi="Book Antiqua"/>
          <w:b/>
          <w:sz w:val="24"/>
          <w:szCs w:val="24"/>
        </w:rPr>
        <w:t>Pi-</w:t>
      </w:r>
      <w:proofErr w:type="spellStart"/>
      <w:r w:rsidRPr="002C06EA">
        <w:rPr>
          <w:rFonts w:ascii="Book Antiqua" w:hAnsi="Book Antiqua"/>
          <w:b/>
          <w:sz w:val="24"/>
          <w:szCs w:val="24"/>
        </w:rPr>
        <w:t>Sunyer</w:t>
      </w:r>
      <w:proofErr w:type="spellEnd"/>
      <w:r w:rsidRPr="002C06EA">
        <w:rPr>
          <w:rFonts w:ascii="Book Antiqua" w:hAnsi="Book Antiqua"/>
          <w:b/>
          <w:sz w:val="24"/>
          <w:szCs w:val="24"/>
        </w:rPr>
        <w:t xml:space="preserve"> X</w:t>
      </w:r>
      <w:r w:rsidRPr="002C06EA">
        <w:rPr>
          <w:rFonts w:ascii="Book Antiqua" w:hAnsi="Book Antiqua"/>
          <w:sz w:val="24"/>
          <w:szCs w:val="24"/>
        </w:rPr>
        <w:t xml:space="preserve">, </w:t>
      </w:r>
      <w:proofErr w:type="spellStart"/>
      <w:r w:rsidRPr="002C06EA">
        <w:rPr>
          <w:rFonts w:ascii="Book Antiqua" w:hAnsi="Book Antiqua"/>
          <w:sz w:val="24"/>
          <w:szCs w:val="24"/>
        </w:rPr>
        <w:t>Astrup</w:t>
      </w:r>
      <w:proofErr w:type="spellEnd"/>
      <w:r w:rsidRPr="002C06EA">
        <w:rPr>
          <w:rFonts w:ascii="Book Antiqua" w:hAnsi="Book Antiqua"/>
          <w:sz w:val="24"/>
          <w:szCs w:val="24"/>
        </w:rPr>
        <w:t xml:space="preserve"> A, Fujioka K, Greenway F, Halpern A, </w:t>
      </w:r>
      <w:proofErr w:type="spellStart"/>
      <w:r w:rsidRPr="002C06EA">
        <w:rPr>
          <w:rFonts w:ascii="Book Antiqua" w:hAnsi="Book Antiqua"/>
          <w:sz w:val="24"/>
          <w:szCs w:val="24"/>
        </w:rPr>
        <w:t>Krempf</w:t>
      </w:r>
      <w:proofErr w:type="spellEnd"/>
      <w:r w:rsidRPr="002C06EA">
        <w:rPr>
          <w:rFonts w:ascii="Book Antiqua" w:hAnsi="Book Antiqua"/>
          <w:sz w:val="24"/>
          <w:szCs w:val="24"/>
        </w:rPr>
        <w:t xml:space="preserve"> M, Lau DC, le Roux CW, </w:t>
      </w:r>
      <w:proofErr w:type="spellStart"/>
      <w:r w:rsidRPr="002C06EA">
        <w:rPr>
          <w:rFonts w:ascii="Book Antiqua" w:hAnsi="Book Antiqua"/>
          <w:sz w:val="24"/>
          <w:szCs w:val="24"/>
        </w:rPr>
        <w:t>Violante</w:t>
      </w:r>
      <w:proofErr w:type="spellEnd"/>
      <w:r w:rsidRPr="002C06EA">
        <w:rPr>
          <w:rFonts w:ascii="Book Antiqua" w:hAnsi="Book Antiqua"/>
          <w:sz w:val="24"/>
          <w:szCs w:val="24"/>
        </w:rPr>
        <w:t xml:space="preserve"> Ortiz R, Jensen CB, Wilding JP; SCALE Obesity and Prediabetes NN8022-1839 Study Group. A Randomized, Controlled Trial of 3.0 mg of Liraglutide in Weight Management. </w:t>
      </w:r>
      <w:r w:rsidRPr="002C06EA">
        <w:rPr>
          <w:rFonts w:ascii="Book Antiqua" w:hAnsi="Book Antiqua"/>
          <w:i/>
          <w:sz w:val="24"/>
          <w:szCs w:val="24"/>
        </w:rPr>
        <w:t xml:space="preserve">N </w:t>
      </w:r>
      <w:proofErr w:type="spellStart"/>
      <w:r w:rsidRPr="002C06EA">
        <w:rPr>
          <w:rFonts w:ascii="Book Antiqua" w:hAnsi="Book Antiqua"/>
          <w:i/>
          <w:sz w:val="24"/>
          <w:szCs w:val="24"/>
        </w:rPr>
        <w:t>Engl</w:t>
      </w:r>
      <w:proofErr w:type="spellEnd"/>
      <w:r w:rsidRPr="002C06EA">
        <w:rPr>
          <w:rFonts w:ascii="Book Antiqua" w:hAnsi="Book Antiqua"/>
          <w:i/>
          <w:sz w:val="24"/>
          <w:szCs w:val="24"/>
        </w:rPr>
        <w:t xml:space="preserve"> J Med</w:t>
      </w:r>
      <w:r w:rsidRPr="002C06EA">
        <w:rPr>
          <w:rFonts w:ascii="Book Antiqua" w:hAnsi="Book Antiqua"/>
          <w:sz w:val="24"/>
          <w:szCs w:val="24"/>
        </w:rPr>
        <w:t xml:space="preserve"> 2015; </w:t>
      </w:r>
      <w:r w:rsidRPr="002C06EA">
        <w:rPr>
          <w:rFonts w:ascii="Book Antiqua" w:hAnsi="Book Antiqua"/>
          <w:b/>
          <w:sz w:val="24"/>
          <w:szCs w:val="24"/>
        </w:rPr>
        <w:t>373</w:t>
      </w:r>
      <w:r w:rsidRPr="002C06EA">
        <w:rPr>
          <w:rFonts w:ascii="Book Antiqua" w:hAnsi="Book Antiqua"/>
          <w:sz w:val="24"/>
          <w:szCs w:val="24"/>
        </w:rPr>
        <w:t>: 11-22 [PMID: 26132939 DOI: 10.1056/NEJMoa1411892]</w:t>
      </w:r>
    </w:p>
    <w:p w14:paraId="60F68AC5" w14:textId="77777777" w:rsidR="0025145D" w:rsidRPr="002C06EA" w:rsidRDefault="0025145D" w:rsidP="00652996">
      <w:pPr>
        <w:spacing w:after="0" w:line="360" w:lineRule="auto"/>
        <w:jc w:val="both"/>
        <w:rPr>
          <w:rFonts w:ascii="Book Antiqua" w:hAnsi="Book Antiqua"/>
          <w:sz w:val="24"/>
          <w:szCs w:val="24"/>
        </w:rPr>
      </w:pPr>
      <w:r w:rsidRPr="002C06EA">
        <w:rPr>
          <w:rFonts w:ascii="Book Antiqua" w:hAnsi="Book Antiqua"/>
          <w:sz w:val="24"/>
          <w:szCs w:val="24"/>
        </w:rPr>
        <w:t xml:space="preserve">60 </w:t>
      </w:r>
      <w:r w:rsidRPr="002C06EA">
        <w:rPr>
          <w:rFonts w:ascii="Book Antiqua" w:hAnsi="Book Antiqua"/>
          <w:b/>
          <w:sz w:val="24"/>
          <w:szCs w:val="24"/>
        </w:rPr>
        <w:t>Wilding JPH</w:t>
      </w:r>
      <w:r w:rsidRPr="002C06EA">
        <w:rPr>
          <w:rFonts w:ascii="Book Antiqua" w:hAnsi="Book Antiqua"/>
          <w:sz w:val="24"/>
          <w:szCs w:val="24"/>
        </w:rPr>
        <w:t xml:space="preserve">. Medication use for the treatment of diabetes in obese individuals. </w:t>
      </w:r>
      <w:proofErr w:type="spellStart"/>
      <w:r w:rsidRPr="002C06EA">
        <w:rPr>
          <w:rFonts w:ascii="Book Antiqua" w:hAnsi="Book Antiqua"/>
          <w:i/>
          <w:sz w:val="24"/>
          <w:szCs w:val="24"/>
        </w:rPr>
        <w:t>Diabetologia</w:t>
      </w:r>
      <w:proofErr w:type="spellEnd"/>
      <w:r w:rsidRPr="002C06EA">
        <w:rPr>
          <w:rFonts w:ascii="Book Antiqua" w:hAnsi="Book Antiqua"/>
          <w:sz w:val="24"/>
          <w:szCs w:val="24"/>
        </w:rPr>
        <w:t xml:space="preserve"> 2018; </w:t>
      </w:r>
      <w:r w:rsidRPr="002C06EA">
        <w:rPr>
          <w:rFonts w:ascii="Book Antiqua" w:hAnsi="Book Antiqua"/>
          <w:b/>
          <w:sz w:val="24"/>
          <w:szCs w:val="24"/>
        </w:rPr>
        <w:t>61</w:t>
      </w:r>
      <w:r w:rsidRPr="002C06EA">
        <w:rPr>
          <w:rFonts w:ascii="Book Antiqua" w:hAnsi="Book Antiqua"/>
          <w:sz w:val="24"/>
          <w:szCs w:val="24"/>
        </w:rPr>
        <w:t>: 265-272 [PMID: 28501906 DOI: 10.1007/s00125-017-4288-1]</w:t>
      </w:r>
    </w:p>
    <w:p w14:paraId="6D3685D3" w14:textId="77777777" w:rsidR="0025145D" w:rsidRPr="002C06EA" w:rsidRDefault="0025145D" w:rsidP="00652996">
      <w:pPr>
        <w:spacing w:after="0" w:line="360" w:lineRule="auto"/>
        <w:jc w:val="both"/>
        <w:rPr>
          <w:rFonts w:ascii="Book Antiqua" w:hAnsi="Book Antiqua"/>
          <w:sz w:val="24"/>
          <w:szCs w:val="24"/>
        </w:rPr>
      </w:pPr>
      <w:r w:rsidRPr="002C06EA">
        <w:rPr>
          <w:rFonts w:ascii="Book Antiqua" w:hAnsi="Book Antiqua"/>
          <w:sz w:val="24"/>
          <w:szCs w:val="24"/>
        </w:rPr>
        <w:t xml:space="preserve">61 </w:t>
      </w:r>
      <w:proofErr w:type="spellStart"/>
      <w:r w:rsidRPr="002C06EA">
        <w:rPr>
          <w:rFonts w:ascii="Book Antiqua" w:hAnsi="Book Antiqua"/>
          <w:b/>
          <w:sz w:val="24"/>
          <w:szCs w:val="24"/>
        </w:rPr>
        <w:t>Zinman</w:t>
      </w:r>
      <w:proofErr w:type="spellEnd"/>
      <w:r w:rsidRPr="002C06EA">
        <w:rPr>
          <w:rFonts w:ascii="Book Antiqua" w:hAnsi="Book Antiqua"/>
          <w:b/>
          <w:sz w:val="24"/>
          <w:szCs w:val="24"/>
        </w:rPr>
        <w:t xml:space="preserve"> B</w:t>
      </w:r>
      <w:r w:rsidRPr="002C06EA">
        <w:rPr>
          <w:rFonts w:ascii="Book Antiqua" w:hAnsi="Book Antiqua"/>
          <w:sz w:val="24"/>
          <w:szCs w:val="24"/>
        </w:rPr>
        <w:t xml:space="preserve">, </w:t>
      </w:r>
      <w:proofErr w:type="spellStart"/>
      <w:r w:rsidRPr="002C06EA">
        <w:rPr>
          <w:rFonts w:ascii="Book Antiqua" w:hAnsi="Book Antiqua"/>
          <w:sz w:val="24"/>
          <w:szCs w:val="24"/>
        </w:rPr>
        <w:t>Gerich</w:t>
      </w:r>
      <w:proofErr w:type="spellEnd"/>
      <w:r w:rsidRPr="002C06EA">
        <w:rPr>
          <w:rFonts w:ascii="Book Antiqua" w:hAnsi="Book Antiqua"/>
          <w:sz w:val="24"/>
          <w:szCs w:val="24"/>
        </w:rPr>
        <w:t xml:space="preserve"> J, </w:t>
      </w:r>
      <w:proofErr w:type="spellStart"/>
      <w:r w:rsidRPr="002C06EA">
        <w:rPr>
          <w:rFonts w:ascii="Book Antiqua" w:hAnsi="Book Antiqua"/>
          <w:sz w:val="24"/>
          <w:szCs w:val="24"/>
        </w:rPr>
        <w:t>Buse</w:t>
      </w:r>
      <w:proofErr w:type="spellEnd"/>
      <w:r w:rsidRPr="002C06EA">
        <w:rPr>
          <w:rFonts w:ascii="Book Antiqua" w:hAnsi="Book Antiqua"/>
          <w:sz w:val="24"/>
          <w:szCs w:val="24"/>
        </w:rPr>
        <w:t xml:space="preserve"> JB, Lewin A, Schwartz S, </w:t>
      </w:r>
      <w:proofErr w:type="spellStart"/>
      <w:r w:rsidRPr="002C06EA">
        <w:rPr>
          <w:rFonts w:ascii="Book Antiqua" w:hAnsi="Book Antiqua"/>
          <w:sz w:val="24"/>
          <w:szCs w:val="24"/>
        </w:rPr>
        <w:t>Raskin</w:t>
      </w:r>
      <w:proofErr w:type="spellEnd"/>
      <w:r w:rsidRPr="002C06EA">
        <w:rPr>
          <w:rFonts w:ascii="Book Antiqua" w:hAnsi="Book Antiqua"/>
          <w:sz w:val="24"/>
          <w:szCs w:val="24"/>
        </w:rPr>
        <w:t xml:space="preserve"> P, Hale PM, </w:t>
      </w:r>
      <w:proofErr w:type="spellStart"/>
      <w:r w:rsidRPr="002C06EA">
        <w:rPr>
          <w:rFonts w:ascii="Book Antiqua" w:hAnsi="Book Antiqua"/>
          <w:sz w:val="24"/>
          <w:szCs w:val="24"/>
        </w:rPr>
        <w:t>Zdravkovic</w:t>
      </w:r>
      <w:proofErr w:type="spellEnd"/>
      <w:r w:rsidRPr="002C06EA">
        <w:rPr>
          <w:rFonts w:ascii="Book Antiqua" w:hAnsi="Book Antiqua"/>
          <w:sz w:val="24"/>
          <w:szCs w:val="24"/>
        </w:rPr>
        <w:t xml:space="preserve"> M, Blonde L; LEAD-4 Study Investigators. Efficacy and safety of the human glucagon-like peptide-1 analog liraglutide in combination with metformin and thiazolidinedione in patients with type 2 diabetes (LEAD-4 </w:t>
      </w:r>
      <w:proofErr w:type="spellStart"/>
      <w:r w:rsidRPr="002C06EA">
        <w:rPr>
          <w:rFonts w:ascii="Book Antiqua" w:hAnsi="Book Antiqua"/>
          <w:sz w:val="24"/>
          <w:szCs w:val="24"/>
        </w:rPr>
        <w:t>Met+TZD</w:t>
      </w:r>
      <w:proofErr w:type="spellEnd"/>
      <w:r w:rsidRPr="002C06EA">
        <w:rPr>
          <w:rFonts w:ascii="Book Antiqua" w:hAnsi="Book Antiqua"/>
          <w:sz w:val="24"/>
          <w:szCs w:val="24"/>
        </w:rPr>
        <w:t xml:space="preserve">). </w:t>
      </w:r>
      <w:r w:rsidRPr="002C06EA">
        <w:rPr>
          <w:rFonts w:ascii="Book Antiqua" w:hAnsi="Book Antiqua"/>
          <w:i/>
          <w:sz w:val="24"/>
          <w:szCs w:val="24"/>
        </w:rPr>
        <w:t>Diabetes Care</w:t>
      </w:r>
      <w:r w:rsidRPr="002C06EA">
        <w:rPr>
          <w:rFonts w:ascii="Book Antiqua" w:hAnsi="Book Antiqua"/>
          <w:sz w:val="24"/>
          <w:szCs w:val="24"/>
        </w:rPr>
        <w:t xml:space="preserve"> 2009; </w:t>
      </w:r>
      <w:r w:rsidRPr="002C06EA">
        <w:rPr>
          <w:rFonts w:ascii="Book Antiqua" w:hAnsi="Book Antiqua"/>
          <w:b/>
          <w:sz w:val="24"/>
          <w:szCs w:val="24"/>
        </w:rPr>
        <w:t>32</w:t>
      </w:r>
      <w:r w:rsidRPr="002C06EA">
        <w:rPr>
          <w:rFonts w:ascii="Book Antiqua" w:hAnsi="Book Antiqua"/>
          <w:sz w:val="24"/>
          <w:szCs w:val="24"/>
        </w:rPr>
        <w:t>: 1224-1230 [PMID: 19289857 DOI: 10.2337/dc08-2124]</w:t>
      </w:r>
    </w:p>
    <w:p w14:paraId="5FB8DCD2" w14:textId="77777777" w:rsidR="0025145D" w:rsidRPr="002C06EA" w:rsidRDefault="0025145D" w:rsidP="00652996">
      <w:pPr>
        <w:spacing w:after="0" w:line="360" w:lineRule="auto"/>
        <w:jc w:val="both"/>
        <w:rPr>
          <w:rFonts w:ascii="Book Antiqua" w:hAnsi="Book Antiqua"/>
          <w:sz w:val="24"/>
          <w:szCs w:val="24"/>
        </w:rPr>
      </w:pPr>
      <w:r w:rsidRPr="002C06EA">
        <w:rPr>
          <w:rFonts w:ascii="Book Antiqua" w:hAnsi="Book Antiqua"/>
          <w:sz w:val="24"/>
          <w:szCs w:val="24"/>
        </w:rPr>
        <w:t xml:space="preserve">62 </w:t>
      </w:r>
      <w:r w:rsidRPr="002C06EA">
        <w:rPr>
          <w:rFonts w:ascii="Book Antiqua" w:hAnsi="Book Antiqua"/>
          <w:b/>
          <w:sz w:val="24"/>
          <w:szCs w:val="24"/>
        </w:rPr>
        <w:t>Egan AG</w:t>
      </w:r>
      <w:r w:rsidRPr="002C06EA">
        <w:rPr>
          <w:rFonts w:ascii="Book Antiqua" w:hAnsi="Book Antiqua"/>
          <w:sz w:val="24"/>
          <w:szCs w:val="24"/>
        </w:rPr>
        <w:t xml:space="preserve">, Blind E, </w:t>
      </w:r>
      <w:proofErr w:type="spellStart"/>
      <w:r w:rsidRPr="002C06EA">
        <w:rPr>
          <w:rFonts w:ascii="Book Antiqua" w:hAnsi="Book Antiqua"/>
          <w:sz w:val="24"/>
          <w:szCs w:val="24"/>
        </w:rPr>
        <w:t>Dunder</w:t>
      </w:r>
      <w:proofErr w:type="spellEnd"/>
      <w:r w:rsidRPr="002C06EA">
        <w:rPr>
          <w:rFonts w:ascii="Book Antiqua" w:hAnsi="Book Antiqua"/>
          <w:sz w:val="24"/>
          <w:szCs w:val="24"/>
        </w:rPr>
        <w:t xml:space="preserve"> K, de </w:t>
      </w:r>
      <w:proofErr w:type="spellStart"/>
      <w:r w:rsidRPr="002C06EA">
        <w:rPr>
          <w:rFonts w:ascii="Book Antiqua" w:hAnsi="Book Antiqua"/>
          <w:sz w:val="24"/>
          <w:szCs w:val="24"/>
        </w:rPr>
        <w:t>Graeff</w:t>
      </w:r>
      <w:proofErr w:type="spellEnd"/>
      <w:r w:rsidRPr="002C06EA">
        <w:rPr>
          <w:rFonts w:ascii="Book Antiqua" w:hAnsi="Book Antiqua"/>
          <w:sz w:val="24"/>
          <w:szCs w:val="24"/>
        </w:rPr>
        <w:t xml:space="preserve"> PA, Hummer BT, </w:t>
      </w:r>
      <w:proofErr w:type="spellStart"/>
      <w:r w:rsidRPr="002C06EA">
        <w:rPr>
          <w:rFonts w:ascii="Book Antiqua" w:hAnsi="Book Antiqua"/>
          <w:sz w:val="24"/>
          <w:szCs w:val="24"/>
        </w:rPr>
        <w:t>Bourcier</w:t>
      </w:r>
      <w:proofErr w:type="spellEnd"/>
      <w:r w:rsidRPr="002C06EA">
        <w:rPr>
          <w:rFonts w:ascii="Book Antiqua" w:hAnsi="Book Antiqua"/>
          <w:sz w:val="24"/>
          <w:szCs w:val="24"/>
        </w:rPr>
        <w:t xml:space="preserve"> T, Rosebraugh C. Pancreatic safety of incretin-based drugs--FDA and EMA assessment. </w:t>
      </w:r>
      <w:r w:rsidRPr="002C06EA">
        <w:rPr>
          <w:rFonts w:ascii="Book Antiqua" w:hAnsi="Book Antiqua"/>
          <w:i/>
          <w:sz w:val="24"/>
          <w:szCs w:val="24"/>
        </w:rPr>
        <w:t xml:space="preserve">N </w:t>
      </w:r>
      <w:proofErr w:type="spellStart"/>
      <w:r w:rsidRPr="002C06EA">
        <w:rPr>
          <w:rFonts w:ascii="Book Antiqua" w:hAnsi="Book Antiqua"/>
          <w:i/>
          <w:sz w:val="24"/>
          <w:szCs w:val="24"/>
        </w:rPr>
        <w:t>Engl</w:t>
      </w:r>
      <w:proofErr w:type="spellEnd"/>
      <w:r w:rsidRPr="002C06EA">
        <w:rPr>
          <w:rFonts w:ascii="Book Antiqua" w:hAnsi="Book Antiqua"/>
          <w:i/>
          <w:sz w:val="24"/>
          <w:szCs w:val="24"/>
        </w:rPr>
        <w:t xml:space="preserve"> J Med</w:t>
      </w:r>
      <w:r w:rsidRPr="002C06EA">
        <w:rPr>
          <w:rFonts w:ascii="Book Antiqua" w:hAnsi="Book Antiqua"/>
          <w:sz w:val="24"/>
          <w:szCs w:val="24"/>
        </w:rPr>
        <w:t xml:space="preserve"> 2014; </w:t>
      </w:r>
      <w:r w:rsidRPr="002C06EA">
        <w:rPr>
          <w:rFonts w:ascii="Book Antiqua" w:hAnsi="Book Antiqua"/>
          <w:b/>
          <w:sz w:val="24"/>
          <w:szCs w:val="24"/>
        </w:rPr>
        <w:t>370</w:t>
      </w:r>
      <w:r w:rsidRPr="002C06EA">
        <w:rPr>
          <w:rFonts w:ascii="Book Antiqua" w:hAnsi="Book Antiqua"/>
          <w:sz w:val="24"/>
          <w:szCs w:val="24"/>
        </w:rPr>
        <w:t>: 794-797 [PMID: 24571751 DOI: 10.1056/NEJMp1314078]</w:t>
      </w:r>
    </w:p>
    <w:p w14:paraId="51FC5727" w14:textId="77777777" w:rsidR="0025145D" w:rsidRPr="002C06EA" w:rsidRDefault="0025145D" w:rsidP="00652996">
      <w:pPr>
        <w:spacing w:after="0" w:line="360" w:lineRule="auto"/>
        <w:jc w:val="both"/>
        <w:rPr>
          <w:rFonts w:ascii="Book Antiqua" w:hAnsi="Book Antiqua"/>
          <w:sz w:val="24"/>
          <w:szCs w:val="24"/>
        </w:rPr>
      </w:pPr>
      <w:r w:rsidRPr="002C06EA">
        <w:rPr>
          <w:rFonts w:ascii="Book Antiqua" w:hAnsi="Book Antiqua"/>
          <w:sz w:val="24"/>
          <w:szCs w:val="24"/>
        </w:rPr>
        <w:t xml:space="preserve">63 </w:t>
      </w:r>
      <w:proofErr w:type="spellStart"/>
      <w:r w:rsidRPr="002C06EA">
        <w:rPr>
          <w:rFonts w:ascii="Book Antiqua" w:hAnsi="Book Antiqua"/>
          <w:b/>
          <w:sz w:val="24"/>
          <w:szCs w:val="24"/>
        </w:rPr>
        <w:t>Bjerre</w:t>
      </w:r>
      <w:proofErr w:type="spellEnd"/>
      <w:r w:rsidRPr="002C06EA">
        <w:rPr>
          <w:rFonts w:ascii="Book Antiqua" w:hAnsi="Book Antiqua"/>
          <w:b/>
          <w:sz w:val="24"/>
          <w:szCs w:val="24"/>
        </w:rPr>
        <w:t xml:space="preserve"> Knudsen L</w:t>
      </w:r>
      <w:r w:rsidRPr="002C06EA">
        <w:rPr>
          <w:rFonts w:ascii="Book Antiqua" w:hAnsi="Book Antiqua"/>
          <w:sz w:val="24"/>
          <w:szCs w:val="24"/>
        </w:rPr>
        <w:t xml:space="preserve">, Madsen LW, Andersen S, </w:t>
      </w:r>
      <w:proofErr w:type="spellStart"/>
      <w:r w:rsidRPr="002C06EA">
        <w:rPr>
          <w:rFonts w:ascii="Book Antiqua" w:hAnsi="Book Antiqua"/>
          <w:sz w:val="24"/>
          <w:szCs w:val="24"/>
        </w:rPr>
        <w:t>Almholt</w:t>
      </w:r>
      <w:proofErr w:type="spellEnd"/>
      <w:r w:rsidRPr="002C06EA">
        <w:rPr>
          <w:rFonts w:ascii="Book Antiqua" w:hAnsi="Book Antiqua"/>
          <w:sz w:val="24"/>
          <w:szCs w:val="24"/>
        </w:rPr>
        <w:t xml:space="preserve"> K, de Boer AS, Drucker DJ, </w:t>
      </w:r>
      <w:proofErr w:type="spellStart"/>
      <w:r w:rsidRPr="002C06EA">
        <w:rPr>
          <w:rFonts w:ascii="Book Antiqua" w:hAnsi="Book Antiqua"/>
          <w:sz w:val="24"/>
          <w:szCs w:val="24"/>
        </w:rPr>
        <w:t>Gotfredsen</w:t>
      </w:r>
      <w:proofErr w:type="spellEnd"/>
      <w:r w:rsidRPr="002C06EA">
        <w:rPr>
          <w:rFonts w:ascii="Book Antiqua" w:hAnsi="Book Antiqua"/>
          <w:sz w:val="24"/>
          <w:szCs w:val="24"/>
        </w:rPr>
        <w:t xml:space="preserve"> C, </w:t>
      </w:r>
      <w:proofErr w:type="spellStart"/>
      <w:r w:rsidRPr="002C06EA">
        <w:rPr>
          <w:rFonts w:ascii="Book Antiqua" w:hAnsi="Book Antiqua"/>
          <w:sz w:val="24"/>
          <w:szCs w:val="24"/>
        </w:rPr>
        <w:t>Egerod</w:t>
      </w:r>
      <w:proofErr w:type="spellEnd"/>
      <w:r w:rsidRPr="002C06EA">
        <w:rPr>
          <w:rFonts w:ascii="Book Antiqua" w:hAnsi="Book Antiqua"/>
          <w:sz w:val="24"/>
          <w:szCs w:val="24"/>
        </w:rPr>
        <w:t xml:space="preserve"> FL, </w:t>
      </w:r>
      <w:proofErr w:type="spellStart"/>
      <w:r w:rsidRPr="002C06EA">
        <w:rPr>
          <w:rFonts w:ascii="Book Antiqua" w:hAnsi="Book Antiqua"/>
          <w:sz w:val="24"/>
          <w:szCs w:val="24"/>
        </w:rPr>
        <w:t>Hegelund</w:t>
      </w:r>
      <w:proofErr w:type="spellEnd"/>
      <w:r w:rsidRPr="002C06EA">
        <w:rPr>
          <w:rFonts w:ascii="Book Antiqua" w:hAnsi="Book Antiqua"/>
          <w:sz w:val="24"/>
          <w:szCs w:val="24"/>
        </w:rPr>
        <w:t xml:space="preserve"> AC, Jacobsen H, Jacobsen SD, Moses AC, </w:t>
      </w:r>
      <w:proofErr w:type="spellStart"/>
      <w:r w:rsidRPr="002C06EA">
        <w:rPr>
          <w:rFonts w:ascii="Book Antiqua" w:hAnsi="Book Antiqua"/>
          <w:sz w:val="24"/>
          <w:szCs w:val="24"/>
        </w:rPr>
        <w:t>Mølck</w:t>
      </w:r>
      <w:proofErr w:type="spellEnd"/>
      <w:r w:rsidRPr="002C06EA">
        <w:rPr>
          <w:rFonts w:ascii="Book Antiqua" w:hAnsi="Book Antiqua"/>
          <w:sz w:val="24"/>
          <w:szCs w:val="24"/>
        </w:rPr>
        <w:t xml:space="preserve"> AM, Nielsen HS, Nowak J, Solberg H, </w:t>
      </w:r>
      <w:proofErr w:type="spellStart"/>
      <w:r w:rsidRPr="002C06EA">
        <w:rPr>
          <w:rFonts w:ascii="Book Antiqua" w:hAnsi="Book Antiqua"/>
          <w:sz w:val="24"/>
          <w:szCs w:val="24"/>
        </w:rPr>
        <w:t>Thi</w:t>
      </w:r>
      <w:proofErr w:type="spellEnd"/>
      <w:r w:rsidRPr="002C06EA">
        <w:rPr>
          <w:rFonts w:ascii="Book Antiqua" w:hAnsi="Book Antiqua"/>
          <w:sz w:val="24"/>
          <w:szCs w:val="24"/>
        </w:rPr>
        <w:t xml:space="preserve"> TD, </w:t>
      </w:r>
      <w:proofErr w:type="spellStart"/>
      <w:r w:rsidRPr="002C06EA">
        <w:rPr>
          <w:rFonts w:ascii="Book Antiqua" w:hAnsi="Book Antiqua"/>
          <w:sz w:val="24"/>
          <w:szCs w:val="24"/>
        </w:rPr>
        <w:t>Zdravkovic</w:t>
      </w:r>
      <w:proofErr w:type="spellEnd"/>
      <w:r w:rsidRPr="002C06EA">
        <w:rPr>
          <w:rFonts w:ascii="Book Antiqua" w:hAnsi="Book Antiqua"/>
          <w:sz w:val="24"/>
          <w:szCs w:val="24"/>
        </w:rPr>
        <w:t xml:space="preserve"> M, </w:t>
      </w:r>
      <w:proofErr w:type="spellStart"/>
      <w:r w:rsidRPr="002C06EA">
        <w:rPr>
          <w:rFonts w:ascii="Book Antiqua" w:hAnsi="Book Antiqua"/>
          <w:sz w:val="24"/>
          <w:szCs w:val="24"/>
        </w:rPr>
        <w:t>Moerch</w:t>
      </w:r>
      <w:proofErr w:type="spellEnd"/>
      <w:r w:rsidRPr="002C06EA">
        <w:rPr>
          <w:rFonts w:ascii="Book Antiqua" w:hAnsi="Book Antiqua"/>
          <w:sz w:val="24"/>
          <w:szCs w:val="24"/>
        </w:rPr>
        <w:t xml:space="preserve"> U. Glucagon-like Peptide-1 receptor agonists activate rodent thyroid C-cells causing calcitonin release and C-cell proliferation. </w:t>
      </w:r>
      <w:r w:rsidRPr="002C06EA">
        <w:rPr>
          <w:rFonts w:ascii="Book Antiqua" w:hAnsi="Book Antiqua"/>
          <w:i/>
          <w:sz w:val="24"/>
          <w:szCs w:val="24"/>
        </w:rPr>
        <w:t>Endocrinology</w:t>
      </w:r>
      <w:r w:rsidRPr="002C06EA">
        <w:rPr>
          <w:rFonts w:ascii="Book Antiqua" w:hAnsi="Book Antiqua"/>
          <w:sz w:val="24"/>
          <w:szCs w:val="24"/>
        </w:rPr>
        <w:t xml:space="preserve"> 2010; </w:t>
      </w:r>
      <w:r w:rsidRPr="002C06EA">
        <w:rPr>
          <w:rFonts w:ascii="Book Antiqua" w:hAnsi="Book Antiqua"/>
          <w:b/>
          <w:sz w:val="24"/>
          <w:szCs w:val="24"/>
        </w:rPr>
        <w:t>151</w:t>
      </w:r>
      <w:r w:rsidRPr="002C06EA">
        <w:rPr>
          <w:rFonts w:ascii="Book Antiqua" w:hAnsi="Book Antiqua"/>
          <w:sz w:val="24"/>
          <w:szCs w:val="24"/>
        </w:rPr>
        <w:t>: 1473-1486 [PMID: 20203154 DOI: 10.1210/en.2009-1272]</w:t>
      </w:r>
    </w:p>
    <w:p w14:paraId="58A85E77" w14:textId="77777777" w:rsidR="0025145D" w:rsidRPr="002C06EA" w:rsidRDefault="0025145D" w:rsidP="00652996">
      <w:pPr>
        <w:spacing w:after="0" w:line="360" w:lineRule="auto"/>
        <w:jc w:val="both"/>
        <w:rPr>
          <w:rFonts w:ascii="Book Antiqua" w:hAnsi="Book Antiqua"/>
          <w:sz w:val="24"/>
          <w:szCs w:val="24"/>
        </w:rPr>
      </w:pPr>
      <w:r w:rsidRPr="002C06EA">
        <w:rPr>
          <w:rFonts w:ascii="Book Antiqua" w:hAnsi="Book Antiqua"/>
          <w:sz w:val="24"/>
          <w:szCs w:val="24"/>
        </w:rPr>
        <w:t xml:space="preserve">64 </w:t>
      </w:r>
      <w:proofErr w:type="spellStart"/>
      <w:r w:rsidRPr="002C06EA">
        <w:rPr>
          <w:rFonts w:ascii="Book Antiqua" w:hAnsi="Book Antiqua"/>
          <w:b/>
          <w:sz w:val="24"/>
          <w:szCs w:val="24"/>
        </w:rPr>
        <w:t>Hegedüs</w:t>
      </w:r>
      <w:proofErr w:type="spellEnd"/>
      <w:r w:rsidRPr="002C06EA">
        <w:rPr>
          <w:rFonts w:ascii="Book Antiqua" w:hAnsi="Book Antiqua"/>
          <w:b/>
          <w:sz w:val="24"/>
          <w:szCs w:val="24"/>
        </w:rPr>
        <w:t xml:space="preserve"> L</w:t>
      </w:r>
      <w:r w:rsidRPr="002C06EA">
        <w:rPr>
          <w:rFonts w:ascii="Book Antiqua" w:hAnsi="Book Antiqua"/>
          <w:sz w:val="24"/>
          <w:szCs w:val="24"/>
        </w:rPr>
        <w:t xml:space="preserve">, Moses AC, </w:t>
      </w:r>
      <w:proofErr w:type="spellStart"/>
      <w:r w:rsidRPr="002C06EA">
        <w:rPr>
          <w:rFonts w:ascii="Book Antiqua" w:hAnsi="Book Antiqua"/>
          <w:sz w:val="24"/>
          <w:szCs w:val="24"/>
        </w:rPr>
        <w:t>Zdravkovic</w:t>
      </w:r>
      <w:proofErr w:type="spellEnd"/>
      <w:r w:rsidRPr="002C06EA">
        <w:rPr>
          <w:rFonts w:ascii="Book Antiqua" w:hAnsi="Book Antiqua"/>
          <w:sz w:val="24"/>
          <w:szCs w:val="24"/>
        </w:rPr>
        <w:t xml:space="preserve"> M, Le </w:t>
      </w:r>
      <w:proofErr w:type="spellStart"/>
      <w:r w:rsidRPr="002C06EA">
        <w:rPr>
          <w:rFonts w:ascii="Book Antiqua" w:hAnsi="Book Antiqua"/>
          <w:sz w:val="24"/>
          <w:szCs w:val="24"/>
        </w:rPr>
        <w:t>Thi</w:t>
      </w:r>
      <w:proofErr w:type="spellEnd"/>
      <w:r w:rsidRPr="002C06EA">
        <w:rPr>
          <w:rFonts w:ascii="Book Antiqua" w:hAnsi="Book Antiqua"/>
          <w:sz w:val="24"/>
          <w:szCs w:val="24"/>
        </w:rPr>
        <w:t xml:space="preserve"> T, Daniels GH. GLP-1 and calcitonin concentration in humans: lack of evidence of calcitonin release from sequential screening in over 5000 subjects with type 2 diabetes or nondiabetic obese subjects treated with the human GLP-1 analog, liraglutide. </w:t>
      </w:r>
      <w:r w:rsidRPr="002C06EA">
        <w:rPr>
          <w:rFonts w:ascii="Book Antiqua" w:hAnsi="Book Antiqua"/>
          <w:i/>
          <w:sz w:val="24"/>
          <w:szCs w:val="24"/>
        </w:rPr>
        <w:t xml:space="preserve">J Clin Endocrinol </w:t>
      </w:r>
      <w:proofErr w:type="spellStart"/>
      <w:r w:rsidRPr="002C06EA">
        <w:rPr>
          <w:rFonts w:ascii="Book Antiqua" w:hAnsi="Book Antiqua"/>
          <w:i/>
          <w:sz w:val="24"/>
          <w:szCs w:val="24"/>
        </w:rPr>
        <w:t>Metab</w:t>
      </w:r>
      <w:proofErr w:type="spellEnd"/>
      <w:r w:rsidRPr="002C06EA">
        <w:rPr>
          <w:rFonts w:ascii="Book Antiqua" w:hAnsi="Book Antiqua"/>
          <w:sz w:val="24"/>
          <w:szCs w:val="24"/>
        </w:rPr>
        <w:t xml:space="preserve"> 2011; </w:t>
      </w:r>
      <w:r w:rsidRPr="002C06EA">
        <w:rPr>
          <w:rFonts w:ascii="Book Antiqua" w:hAnsi="Book Antiqua"/>
          <w:b/>
          <w:sz w:val="24"/>
          <w:szCs w:val="24"/>
        </w:rPr>
        <w:t>96</w:t>
      </w:r>
      <w:r w:rsidRPr="002C06EA">
        <w:rPr>
          <w:rFonts w:ascii="Book Antiqua" w:hAnsi="Book Antiqua"/>
          <w:sz w:val="24"/>
          <w:szCs w:val="24"/>
        </w:rPr>
        <w:t>: 853-860 [PMID: 21209033 DOI: 10.1210/jc.2010-2318]</w:t>
      </w:r>
    </w:p>
    <w:p w14:paraId="4E3CD944" w14:textId="77777777" w:rsidR="0025145D" w:rsidRPr="002C06EA" w:rsidRDefault="0025145D" w:rsidP="00652996">
      <w:pPr>
        <w:spacing w:after="0" w:line="360" w:lineRule="auto"/>
        <w:jc w:val="both"/>
        <w:rPr>
          <w:rFonts w:ascii="Book Antiqua" w:hAnsi="Book Antiqua"/>
          <w:sz w:val="24"/>
          <w:szCs w:val="24"/>
        </w:rPr>
      </w:pPr>
      <w:r w:rsidRPr="002C06EA">
        <w:rPr>
          <w:rFonts w:ascii="Book Antiqua" w:hAnsi="Book Antiqua"/>
          <w:sz w:val="24"/>
          <w:szCs w:val="24"/>
        </w:rPr>
        <w:t xml:space="preserve">65 </w:t>
      </w:r>
      <w:proofErr w:type="spellStart"/>
      <w:r w:rsidRPr="002C06EA">
        <w:rPr>
          <w:rFonts w:ascii="Book Antiqua" w:hAnsi="Book Antiqua"/>
          <w:b/>
          <w:sz w:val="24"/>
          <w:szCs w:val="24"/>
        </w:rPr>
        <w:t>Vasilakou</w:t>
      </w:r>
      <w:proofErr w:type="spellEnd"/>
      <w:r w:rsidRPr="002C06EA">
        <w:rPr>
          <w:rFonts w:ascii="Book Antiqua" w:hAnsi="Book Antiqua"/>
          <w:b/>
          <w:sz w:val="24"/>
          <w:szCs w:val="24"/>
        </w:rPr>
        <w:t xml:space="preserve"> D</w:t>
      </w:r>
      <w:r w:rsidRPr="002C06EA">
        <w:rPr>
          <w:rFonts w:ascii="Book Antiqua" w:hAnsi="Book Antiqua"/>
          <w:sz w:val="24"/>
          <w:szCs w:val="24"/>
        </w:rPr>
        <w:t xml:space="preserve">, </w:t>
      </w:r>
      <w:proofErr w:type="spellStart"/>
      <w:r w:rsidRPr="002C06EA">
        <w:rPr>
          <w:rFonts w:ascii="Book Antiqua" w:hAnsi="Book Antiqua"/>
          <w:sz w:val="24"/>
          <w:szCs w:val="24"/>
        </w:rPr>
        <w:t>Karagiannis</w:t>
      </w:r>
      <w:proofErr w:type="spellEnd"/>
      <w:r w:rsidRPr="002C06EA">
        <w:rPr>
          <w:rFonts w:ascii="Book Antiqua" w:hAnsi="Book Antiqua"/>
          <w:sz w:val="24"/>
          <w:szCs w:val="24"/>
        </w:rPr>
        <w:t xml:space="preserve"> T, </w:t>
      </w:r>
      <w:proofErr w:type="spellStart"/>
      <w:r w:rsidRPr="002C06EA">
        <w:rPr>
          <w:rFonts w:ascii="Book Antiqua" w:hAnsi="Book Antiqua"/>
          <w:sz w:val="24"/>
          <w:szCs w:val="24"/>
        </w:rPr>
        <w:t>Athanasiadou</w:t>
      </w:r>
      <w:proofErr w:type="spellEnd"/>
      <w:r w:rsidRPr="002C06EA">
        <w:rPr>
          <w:rFonts w:ascii="Book Antiqua" w:hAnsi="Book Antiqua"/>
          <w:sz w:val="24"/>
          <w:szCs w:val="24"/>
        </w:rPr>
        <w:t xml:space="preserve"> E, </w:t>
      </w:r>
      <w:proofErr w:type="spellStart"/>
      <w:r w:rsidRPr="002C06EA">
        <w:rPr>
          <w:rFonts w:ascii="Book Antiqua" w:hAnsi="Book Antiqua"/>
          <w:sz w:val="24"/>
          <w:szCs w:val="24"/>
        </w:rPr>
        <w:t>Mainou</w:t>
      </w:r>
      <w:proofErr w:type="spellEnd"/>
      <w:r w:rsidRPr="002C06EA">
        <w:rPr>
          <w:rFonts w:ascii="Book Antiqua" w:hAnsi="Book Antiqua"/>
          <w:sz w:val="24"/>
          <w:szCs w:val="24"/>
        </w:rPr>
        <w:t xml:space="preserve"> M, </w:t>
      </w:r>
      <w:proofErr w:type="spellStart"/>
      <w:r w:rsidRPr="002C06EA">
        <w:rPr>
          <w:rFonts w:ascii="Book Antiqua" w:hAnsi="Book Antiqua"/>
          <w:sz w:val="24"/>
          <w:szCs w:val="24"/>
        </w:rPr>
        <w:t>Liakos</w:t>
      </w:r>
      <w:proofErr w:type="spellEnd"/>
      <w:r w:rsidRPr="002C06EA">
        <w:rPr>
          <w:rFonts w:ascii="Book Antiqua" w:hAnsi="Book Antiqua"/>
          <w:sz w:val="24"/>
          <w:szCs w:val="24"/>
        </w:rPr>
        <w:t xml:space="preserve"> A, </w:t>
      </w:r>
      <w:proofErr w:type="spellStart"/>
      <w:r w:rsidRPr="002C06EA">
        <w:rPr>
          <w:rFonts w:ascii="Book Antiqua" w:hAnsi="Book Antiqua"/>
          <w:sz w:val="24"/>
          <w:szCs w:val="24"/>
        </w:rPr>
        <w:t>Bekiari</w:t>
      </w:r>
      <w:proofErr w:type="spellEnd"/>
      <w:r w:rsidRPr="002C06EA">
        <w:rPr>
          <w:rFonts w:ascii="Book Antiqua" w:hAnsi="Book Antiqua"/>
          <w:sz w:val="24"/>
          <w:szCs w:val="24"/>
        </w:rPr>
        <w:t xml:space="preserve"> E, </w:t>
      </w:r>
      <w:proofErr w:type="spellStart"/>
      <w:r w:rsidRPr="002C06EA">
        <w:rPr>
          <w:rFonts w:ascii="Book Antiqua" w:hAnsi="Book Antiqua"/>
          <w:sz w:val="24"/>
          <w:szCs w:val="24"/>
        </w:rPr>
        <w:t>Sarigianni</w:t>
      </w:r>
      <w:proofErr w:type="spellEnd"/>
      <w:r w:rsidRPr="002C06EA">
        <w:rPr>
          <w:rFonts w:ascii="Book Antiqua" w:hAnsi="Book Antiqua"/>
          <w:sz w:val="24"/>
          <w:szCs w:val="24"/>
        </w:rPr>
        <w:t xml:space="preserve"> M, Matthews DR, </w:t>
      </w:r>
      <w:proofErr w:type="spellStart"/>
      <w:r w:rsidRPr="002C06EA">
        <w:rPr>
          <w:rFonts w:ascii="Book Antiqua" w:hAnsi="Book Antiqua"/>
          <w:sz w:val="24"/>
          <w:szCs w:val="24"/>
        </w:rPr>
        <w:t>Tsapas</w:t>
      </w:r>
      <w:proofErr w:type="spellEnd"/>
      <w:r w:rsidRPr="002C06EA">
        <w:rPr>
          <w:rFonts w:ascii="Book Antiqua" w:hAnsi="Book Antiqua"/>
          <w:sz w:val="24"/>
          <w:szCs w:val="24"/>
        </w:rPr>
        <w:t xml:space="preserve"> A. Sodium-glucose cotransporter 2 inhibitors for type 2 diabetes: a systematic review and meta-analysis. </w:t>
      </w:r>
      <w:r w:rsidRPr="002C06EA">
        <w:rPr>
          <w:rFonts w:ascii="Book Antiqua" w:hAnsi="Book Antiqua"/>
          <w:i/>
          <w:sz w:val="24"/>
          <w:szCs w:val="24"/>
        </w:rPr>
        <w:t>Ann Intern Med</w:t>
      </w:r>
      <w:r w:rsidRPr="002C06EA">
        <w:rPr>
          <w:rFonts w:ascii="Book Antiqua" w:hAnsi="Book Antiqua"/>
          <w:sz w:val="24"/>
          <w:szCs w:val="24"/>
        </w:rPr>
        <w:t xml:space="preserve"> 2013; </w:t>
      </w:r>
      <w:r w:rsidRPr="002C06EA">
        <w:rPr>
          <w:rFonts w:ascii="Book Antiqua" w:hAnsi="Book Antiqua"/>
          <w:b/>
          <w:sz w:val="24"/>
          <w:szCs w:val="24"/>
        </w:rPr>
        <w:t>159</w:t>
      </w:r>
      <w:r w:rsidRPr="002C06EA">
        <w:rPr>
          <w:rFonts w:ascii="Book Antiqua" w:hAnsi="Book Antiqua"/>
          <w:sz w:val="24"/>
          <w:szCs w:val="24"/>
        </w:rPr>
        <w:t>: 262-274 [PMID: 24026259 DOI: 10.7326/0003-4819-159-4-201308200-00007]</w:t>
      </w:r>
    </w:p>
    <w:p w14:paraId="0F67DDF9" w14:textId="343EB3B0" w:rsidR="0025145D" w:rsidRPr="002C06EA" w:rsidRDefault="0025145D" w:rsidP="00652996">
      <w:pPr>
        <w:spacing w:after="0" w:line="360" w:lineRule="auto"/>
        <w:jc w:val="both"/>
        <w:rPr>
          <w:rFonts w:ascii="Book Antiqua" w:hAnsi="Book Antiqua"/>
          <w:sz w:val="24"/>
          <w:szCs w:val="24"/>
        </w:rPr>
      </w:pPr>
      <w:r w:rsidRPr="002C06EA">
        <w:rPr>
          <w:rFonts w:ascii="Book Antiqua" w:hAnsi="Book Antiqua"/>
          <w:sz w:val="24"/>
          <w:szCs w:val="24"/>
        </w:rPr>
        <w:t xml:space="preserve">66 </w:t>
      </w:r>
      <w:r w:rsidRPr="002C06EA">
        <w:rPr>
          <w:rFonts w:ascii="Book Antiqua" w:hAnsi="Book Antiqua"/>
          <w:b/>
          <w:sz w:val="24"/>
          <w:szCs w:val="24"/>
        </w:rPr>
        <w:t>Boyle LD</w:t>
      </w:r>
      <w:r w:rsidRPr="002C06EA">
        <w:rPr>
          <w:rFonts w:ascii="Book Antiqua" w:hAnsi="Book Antiqua"/>
          <w:sz w:val="24"/>
          <w:szCs w:val="24"/>
        </w:rPr>
        <w:t xml:space="preserve">, Wilding JP. A safety evaluation of canagliflozin: a first-in-class treatment for type 2 diabetes. </w:t>
      </w:r>
      <w:r w:rsidRPr="002C06EA">
        <w:rPr>
          <w:rFonts w:ascii="Book Antiqua" w:hAnsi="Book Antiqua"/>
          <w:i/>
          <w:sz w:val="24"/>
          <w:szCs w:val="24"/>
        </w:rPr>
        <w:t xml:space="preserve">Expert </w:t>
      </w:r>
      <w:proofErr w:type="spellStart"/>
      <w:r w:rsidRPr="002C06EA">
        <w:rPr>
          <w:rFonts w:ascii="Book Antiqua" w:hAnsi="Book Antiqua"/>
          <w:i/>
          <w:sz w:val="24"/>
          <w:szCs w:val="24"/>
        </w:rPr>
        <w:t>Opin</w:t>
      </w:r>
      <w:proofErr w:type="spellEnd"/>
      <w:r w:rsidRPr="002C06EA">
        <w:rPr>
          <w:rFonts w:ascii="Book Antiqua" w:hAnsi="Book Antiqua"/>
          <w:i/>
          <w:sz w:val="24"/>
          <w:szCs w:val="24"/>
        </w:rPr>
        <w:t xml:space="preserve"> Drug </w:t>
      </w:r>
      <w:proofErr w:type="spellStart"/>
      <w:r w:rsidRPr="002C06EA">
        <w:rPr>
          <w:rFonts w:ascii="Book Antiqua" w:hAnsi="Book Antiqua"/>
          <w:i/>
          <w:sz w:val="24"/>
          <w:szCs w:val="24"/>
        </w:rPr>
        <w:t>Saf</w:t>
      </w:r>
      <w:proofErr w:type="spellEnd"/>
      <w:r w:rsidRPr="002C06EA">
        <w:rPr>
          <w:rFonts w:ascii="Book Antiqua" w:hAnsi="Book Antiqua"/>
          <w:sz w:val="24"/>
          <w:szCs w:val="24"/>
        </w:rPr>
        <w:t xml:space="preserve"> 2014; </w:t>
      </w:r>
      <w:r w:rsidRPr="002C06EA">
        <w:rPr>
          <w:rFonts w:ascii="Book Antiqua" w:hAnsi="Book Antiqua"/>
          <w:b/>
          <w:sz w:val="24"/>
          <w:szCs w:val="24"/>
        </w:rPr>
        <w:t>13</w:t>
      </w:r>
      <w:r w:rsidRPr="002C06EA">
        <w:rPr>
          <w:rFonts w:ascii="Book Antiqua" w:hAnsi="Book Antiqua"/>
          <w:sz w:val="24"/>
          <w:szCs w:val="24"/>
        </w:rPr>
        <w:t>: 1535-1544 [PMID: 25340618 DOI: 10.1517/14740338.2014.959488]</w:t>
      </w:r>
    </w:p>
    <w:p w14:paraId="1EBB4BE3" w14:textId="77777777" w:rsidR="0025145D" w:rsidRPr="002C06EA" w:rsidRDefault="0025145D" w:rsidP="00652996">
      <w:pPr>
        <w:spacing w:after="0" w:line="360" w:lineRule="auto"/>
        <w:jc w:val="both"/>
        <w:rPr>
          <w:rFonts w:ascii="Book Antiqua" w:hAnsi="Book Antiqua"/>
          <w:sz w:val="24"/>
          <w:szCs w:val="24"/>
        </w:rPr>
      </w:pPr>
      <w:r w:rsidRPr="002C06EA">
        <w:rPr>
          <w:rFonts w:ascii="Book Antiqua" w:hAnsi="Book Antiqua"/>
          <w:sz w:val="24"/>
          <w:szCs w:val="24"/>
        </w:rPr>
        <w:t xml:space="preserve">67 </w:t>
      </w:r>
      <w:r w:rsidRPr="002C06EA">
        <w:rPr>
          <w:rFonts w:ascii="Book Antiqua" w:hAnsi="Book Antiqua"/>
          <w:b/>
          <w:sz w:val="24"/>
          <w:szCs w:val="24"/>
        </w:rPr>
        <w:t>Zhang M</w:t>
      </w:r>
      <w:r w:rsidRPr="002C06EA">
        <w:rPr>
          <w:rFonts w:ascii="Book Antiqua" w:hAnsi="Book Antiqua"/>
          <w:sz w:val="24"/>
          <w:szCs w:val="24"/>
        </w:rPr>
        <w:t xml:space="preserve">, Zhang L, Wu B, Song H, An Z, Li S. Dapagliflozin treatment for type 2 diabetes: a systematic review and meta-analysis of randomized controlled trials. </w:t>
      </w:r>
      <w:r w:rsidRPr="002C06EA">
        <w:rPr>
          <w:rFonts w:ascii="Book Antiqua" w:hAnsi="Book Antiqua"/>
          <w:i/>
          <w:sz w:val="24"/>
          <w:szCs w:val="24"/>
        </w:rPr>
        <w:t xml:space="preserve">Diabetes </w:t>
      </w:r>
      <w:proofErr w:type="spellStart"/>
      <w:r w:rsidRPr="002C06EA">
        <w:rPr>
          <w:rFonts w:ascii="Book Antiqua" w:hAnsi="Book Antiqua"/>
          <w:i/>
          <w:sz w:val="24"/>
          <w:szCs w:val="24"/>
        </w:rPr>
        <w:t>Metab</w:t>
      </w:r>
      <w:proofErr w:type="spellEnd"/>
      <w:r w:rsidRPr="002C06EA">
        <w:rPr>
          <w:rFonts w:ascii="Book Antiqua" w:hAnsi="Book Antiqua"/>
          <w:i/>
          <w:sz w:val="24"/>
          <w:szCs w:val="24"/>
        </w:rPr>
        <w:t xml:space="preserve"> Res Rev</w:t>
      </w:r>
      <w:r w:rsidRPr="002C06EA">
        <w:rPr>
          <w:rFonts w:ascii="Book Antiqua" w:hAnsi="Book Antiqua"/>
          <w:sz w:val="24"/>
          <w:szCs w:val="24"/>
        </w:rPr>
        <w:t xml:space="preserve"> 2014; </w:t>
      </w:r>
      <w:r w:rsidRPr="002C06EA">
        <w:rPr>
          <w:rFonts w:ascii="Book Antiqua" w:hAnsi="Book Antiqua"/>
          <w:b/>
          <w:sz w:val="24"/>
          <w:szCs w:val="24"/>
        </w:rPr>
        <w:t>30</w:t>
      </w:r>
      <w:r w:rsidRPr="002C06EA">
        <w:rPr>
          <w:rFonts w:ascii="Book Antiqua" w:hAnsi="Book Antiqua"/>
          <w:sz w:val="24"/>
          <w:szCs w:val="24"/>
        </w:rPr>
        <w:t>: 204-221 [PMID: 24115369 DOI: 10.1002/dmrr.2479]</w:t>
      </w:r>
    </w:p>
    <w:p w14:paraId="125B004F" w14:textId="77777777" w:rsidR="0025145D" w:rsidRPr="002C06EA" w:rsidRDefault="0025145D" w:rsidP="00652996">
      <w:pPr>
        <w:spacing w:after="0" w:line="360" w:lineRule="auto"/>
        <w:jc w:val="both"/>
        <w:rPr>
          <w:rFonts w:ascii="Book Antiqua" w:hAnsi="Book Antiqua"/>
          <w:sz w:val="24"/>
          <w:szCs w:val="24"/>
        </w:rPr>
      </w:pPr>
      <w:r w:rsidRPr="002C06EA">
        <w:rPr>
          <w:rFonts w:ascii="Book Antiqua" w:hAnsi="Book Antiqua"/>
          <w:sz w:val="24"/>
          <w:szCs w:val="24"/>
        </w:rPr>
        <w:t xml:space="preserve">68 </w:t>
      </w:r>
      <w:r w:rsidRPr="002C06EA">
        <w:rPr>
          <w:rFonts w:ascii="Book Antiqua" w:hAnsi="Book Antiqua"/>
          <w:b/>
          <w:sz w:val="24"/>
          <w:szCs w:val="24"/>
        </w:rPr>
        <w:t>U.S. Food and Drug Administration</w:t>
      </w:r>
      <w:r w:rsidRPr="002C06EA">
        <w:rPr>
          <w:rFonts w:ascii="Book Antiqua" w:hAnsi="Book Antiqua"/>
          <w:sz w:val="24"/>
          <w:szCs w:val="24"/>
        </w:rPr>
        <w:t>. FDA revises labels of SGLT2 inhibitors for diabetes to include warnings about too much acid in the blood and serious urinary tract infections. 2015. Available from: URL: http://www.fda.gov/Drugs/DrugSafety/ucm475463.htm</w:t>
      </w:r>
    </w:p>
    <w:p w14:paraId="48279D0F" w14:textId="77777777" w:rsidR="0025145D" w:rsidRPr="002C06EA" w:rsidRDefault="0025145D" w:rsidP="00652996">
      <w:pPr>
        <w:spacing w:after="0" w:line="360" w:lineRule="auto"/>
        <w:jc w:val="both"/>
        <w:rPr>
          <w:rFonts w:ascii="Book Antiqua" w:hAnsi="Book Antiqua"/>
          <w:sz w:val="24"/>
          <w:szCs w:val="24"/>
        </w:rPr>
      </w:pPr>
      <w:r w:rsidRPr="002C06EA">
        <w:rPr>
          <w:rFonts w:ascii="Book Antiqua" w:hAnsi="Book Antiqua"/>
          <w:sz w:val="24"/>
          <w:szCs w:val="24"/>
        </w:rPr>
        <w:t xml:space="preserve">69 </w:t>
      </w:r>
      <w:r w:rsidRPr="002C06EA">
        <w:rPr>
          <w:rFonts w:ascii="Book Antiqua" w:hAnsi="Book Antiqua"/>
          <w:b/>
          <w:sz w:val="24"/>
          <w:szCs w:val="24"/>
        </w:rPr>
        <w:t>Keller U</w:t>
      </w:r>
      <w:r w:rsidRPr="002C06EA">
        <w:rPr>
          <w:rFonts w:ascii="Book Antiqua" w:hAnsi="Book Antiqua"/>
          <w:sz w:val="24"/>
          <w:szCs w:val="24"/>
        </w:rPr>
        <w:t xml:space="preserve">, Schnell H, Sonnenberg GE, Gerber PP, </w:t>
      </w:r>
      <w:proofErr w:type="spellStart"/>
      <w:r w:rsidRPr="002C06EA">
        <w:rPr>
          <w:rFonts w:ascii="Book Antiqua" w:hAnsi="Book Antiqua"/>
          <w:sz w:val="24"/>
          <w:szCs w:val="24"/>
        </w:rPr>
        <w:t>Stauffacher</w:t>
      </w:r>
      <w:proofErr w:type="spellEnd"/>
      <w:r w:rsidRPr="002C06EA">
        <w:rPr>
          <w:rFonts w:ascii="Book Antiqua" w:hAnsi="Book Antiqua"/>
          <w:sz w:val="24"/>
          <w:szCs w:val="24"/>
        </w:rPr>
        <w:t xml:space="preserve"> W. Role of glucagon in enhancing ketone body production in </w:t>
      </w:r>
      <w:proofErr w:type="spellStart"/>
      <w:r w:rsidRPr="002C06EA">
        <w:rPr>
          <w:rFonts w:ascii="Book Antiqua" w:hAnsi="Book Antiqua"/>
          <w:sz w:val="24"/>
          <w:szCs w:val="24"/>
        </w:rPr>
        <w:t>ketotic</w:t>
      </w:r>
      <w:proofErr w:type="spellEnd"/>
      <w:r w:rsidRPr="002C06EA">
        <w:rPr>
          <w:rFonts w:ascii="Book Antiqua" w:hAnsi="Book Antiqua"/>
          <w:sz w:val="24"/>
          <w:szCs w:val="24"/>
        </w:rPr>
        <w:t xml:space="preserve"> diabetic man. </w:t>
      </w:r>
      <w:r w:rsidRPr="002C06EA">
        <w:rPr>
          <w:rFonts w:ascii="Book Antiqua" w:hAnsi="Book Antiqua"/>
          <w:i/>
          <w:sz w:val="24"/>
          <w:szCs w:val="24"/>
        </w:rPr>
        <w:t>Diabetes</w:t>
      </w:r>
      <w:r w:rsidRPr="002C06EA">
        <w:rPr>
          <w:rFonts w:ascii="Book Antiqua" w:hAnsi="Book Antiqua"/>
          <w:sz w:val="24"/>
          <w:szCs w:val="24"/>
        </w:rPr>
        <w:t xml:space="preserve"> 1983; </w:t>
      </w:r>
      <w:r w:rsidRPr="002C06EA">
        <w:rPr>
          <w:rFonts w:ascii="Book Antiqua" w:hAnsi="Book Antiqua"/>
          <w:b/>
          <w:sz w:val="24"/>
          <w:szCs w:val="24"/>
        </w:rPr>
        <w:t>32</w:t>
      </w:r>
      <w:r w:rsidRPr="002C06EA">
        <w:rPr>
          <w:rFonts w:ascii="Book Antiqua" w:hAnsi="Book Antiqua"/>
          <w:sz w:val="24"/>
          <w:szCs w:val="24"/>
        </w:rPr>
        <w:t>: 387-391 [PMID: 6132846 DOI: 10.2337/diabetes.32.5.387]</w:t>
      </w:r>
    </w:p>
    <w:p w14:paraId="32C1116E" w14:textId="77777777" w:rsidR="0025145D" w:rsidRPr="002C06EA" w:rsidRDefault="0025145D" w:rsidP="00652996">
      <w:pPr>
        <w:spacing w:after="0" w:line="360" w:lineRule="auto"/>
        <w:jc w:val="both"/>
        <w:rPr>
          <w:rFonts w:ascii="Book Antiqua" w:hAnsi="Book Antiqua"/>
          <w:sz w:val="24"/>
          <w:szCs w:val="24"/>
        </w:rPr>
      </w:pPr>
      <w:r w:rsidRPr="002C06EA">
        <w:rPr>
          <w:rFonts w:ascii="Book Antiqua" w:hAnsi="Book Antiqua"/>
          <w:sz w:val="24"/>
          <w:szCs w:val="24"/>
        </w:rPr>
        <w:t xml:space="preserve">70 </w:t>
      </w:r>
      <w:r w:rsidRPr="002C06EA">
        <w:rPr>
          <w:rFonts w:ascii="Book Antiqua" w:hAnsi="Book Antiqua"/>
          <w:b/>
          <w:sz w:val="24"/>
          <w:szCs w:val="24"/>
        </w:rPr>
        <w:t>Watts NB</w:t>
      </w:r>
      <w:r w:rsidRPr="002C06EA">
        <w:rPr>
          <w:rFonts w:ascii="Book Antiqua" w:hAnsi="Book Antiqua"/>
          <w:sz w:val="24"/>
          <w:szCs w:val="24"/>
        </w:rPr>
        <w:t xml:space="preserve">, </w:t>
      </w:r>
      <w:proofErr w:type="spellStart"/>
      <w:r w:rsidRPr="002C06EA">
        <w:rPr>
          <w:rFonts w:ascii="Book Antiqua" w:hAnsi="Book Antiqua"/>
          <w:sz w:val="24"/>
          <w:szCs w:val="24"/>
        </w:rPr>
        <w:t>Bilezikian</w:t>
      </w:r>
      <w:proofErr w:type="spellEnd"/>
      <w:r w:rsidRPr="002C06EA">
        <w:rPr>
          <w:rFonts w:ascii="Book Antiqua" w:hAnsi="Book Antiqua"/>
          <w:sz w:val="24"/>
          <w:szCs w:val="24"/>
        </w:rPr>
        <w:t xml:space="preserve"> JP, </w:t>
      </w:r>
      <w:proofErr w:type="spellStart"/>
      <w:r w:rsidRPr="002C06EA">
        <w:rPr>
          <w:rFonts w:ascii="Book Antiqua" w:hAnsi="Book Antiqua"/>
          <w:sz w:val="24"/>
          <w:szCs w:val="24"/>
        </w:rPr>
        <w:t>Usiskin</w:t>
      </w:r>
      <w:proofErr w:type="spellEnd"/>
      <w:r w:rsidRPr="002C06EA">
        <w:rPr>
          <w:rFonts w:ascii="Book Antiqua" w:hAnsi="Book Antiqua"/>
          <w:sz w:val="24"/>
          <w:szCs w:val="24"/>
        </w:rPr>
        <w:t xml:space="preserve"> K, Edwards R, Desai M, Law G, </w:t>
      </w:r>
      <w:proofErr w:type="spellStart"/>
      <w:r w:rsidRPr="002C06EA">
        <w:rPr>
          <w:rFonts w:ascii="Book Antiqua" w:hAnsi="Book Antiqua"/>
          <w:sz w:val="24"/>
          <w:szCs w:val="24"/>
        </w:rPr>
        <w:t>Meininger</w:t>
      </w:r>
      <w:proofErr w:type="spellEnd"/>
      <w:r w:rsidRPr="002C06EA">
        <w:rPr>
          <w:rFonts w:ascii="Book Antiqua" w:hAnsi="Book Antiqua"/>
          <w:sz w:val="24"/>
          <w:szCs w:val="24"/>
        </w:rPr>
        <w:t xml:space="preserve"> G. Effects of Canagliflozin on Fracture Risk in Patients </w:t>
      </w:r>
      <w:proofErr w:type="gramStart"/>
      <w:r w:rsidRPr="002C06EA">
        <w:rPr>
          <w:rFonts w:ascii="Book Antiqua" w:hAnsi="Book Antiqua"/>
          <w:sz w:val="24"/>
          <w:szCs w:val="24"/>
        </w:rPr>
        <w:t>With</w:t>
      </w:r>
      <w:proofErr w:type="gramEnd"/>
      <w:r w:rsidRPr="002C06EA">
        <w:rPr>
          <w:rFonts w:ascii="Book Antiqua" w:hAnsi="Book Antiqua"/>
          <w:sz w:val="24"/>
          <w:szCs w:val="24"/>
        </w:rPr>
        <w:t xml:space="preserve"> Type 2 Diabetes Mellitus. </w:t>
      </w:r>
      <w:r w:rsidRPr="002C06EA">
        <w:rPr>
          <w:rFonts w:ascii="Book Antiqua" w:hAnsi="Book Antiqua"/>
          <w:i/>
          <w:sz w:val="24"/>
          <w:szCs w:val="24"/>
        </w:rPr>
        <w:t xml:space="preserve">J Clin Endocrinol </w:t>
      </w:r>
      <w:proofErr w:type="spellStart"/>
      <w:r w:rsidRPr="002C06EA">
        <w:rPr>
          <w:rFonts w:ascii="Book Antiqua" w:hAnsi="Book Antiqua"/>
          <w:i/>
          <w:sz w:val="24"/>
          <w:szCs w:val="24"/>
        </w:rPr>
        <w:t>Metab</w:t>
      </w:r>
      <w:proofErr w:type="spellEnd"/>
      <w:r w:rsidRPr="002C06EA">
        <w:rPr>
          <w:rFonts w:ascii="Book Antiqua" w:hAnsi="Book Antiqua"/>
          <w:sz w:val="24"/>
          <w:szCs w:val="24"/>
        </w:rPr>
        <w:t xml:space="preserve"> 2016; </w:t>
      </w:r>
      <w:r w:rsidRPr="002C06EA">
        <w:rPr>
          <w:rFonts w:ascii="Book Antiqua" w:hAnsi="Book Antiqua"/>
          <w:b/>
          <w:sz w:val="24"/>
          <w:szCs w:val="24"/>
        </w:rPr>
        <w:t>101</w:t>
      </w:r>
      <w:r w:rsidRPr="002C06EA">
        <w:rPr>
          <w:rFonts w:ascii="Book Antiqua" w:hAnsi="Book Antiqua"/>
          <w:sz w:val="24"/>
          <w:szCs w:val="24"/>
        </w:rPr>
        <w:t>: 157-166 [PMID: 26580237 DOI: 10.1210/jc.2015-3167]</w:t>
      </w:r>
    </w:p>
    <w:p w14:paraId="2E6FFF5E" w14:textId="19A47851" w:rsidR="00EF395C" w:rsidRPr="002C06EA" w:rsidRDefault="00EF395C" w:rsidP="00652996">
      <w:pPr>
        <w:spacing w:after="0" w:line="360" w:lineRule="auto"/>
        <w:jc w:val="both"/>
        <w:rPr>
          <w:rFonts w:ascii="Book Antiqua" w:eastAsia="Arial" w:hAnsi="Book Antiqua" w:cs="Arial"/>
          <w:sz w:val="24"/>
          <w:szCs w:val="24"/>
        </w:rPr>
      </w:pPr>
    </w:p>
    <w:p w14:paraId="2BB71A98" w14:textId="73CAE4D1" w:rsidR="00E9053D" w:rsidRPr="002C06EA" w:rsidRDefault="00E9053D" w:rsidP="002C06EA">
      <w:pPr>
        <w:pStyle w:val="af5"/>
        <w:wordWrap w:val="0"/>
        <w:spacing w:line="360" w:lineRule="auto"/>
        <w:jc w:val="right"/>
        <w:rPr>
          <w:rFonts w:ascii="Book Antiqua" w:hAnsi="Book Antiqua"/>
          <w:sz w:val="24"/>
          <w:szCs w:val="24"/>
        </w:rPr>
      </w:pPr>
      <w:r w:rsidRPr="002C06EA">
        <w:rPr>
          <w:rFonts w:ascii="Book Antiqua" w:hAnsi="Book Antiqua"/>
          <w:b/>
          <w:sz w:val="24"/>
          <w:szCs w:val="24"/>
        </w:rPr>
        <w:t xml:space="preserve">P-Reviewer: </w:t>
      </w:r>
      <w:r w:rsidR="00FC0F99" w:rsidRPr="002C06EA">
        <w:rPr>
          <w:rFonts w:ascii="Book Antiqua" w:hAnsi="Book Antiqua"/>
          <w:sz w:val="24"/>
          <w:szCs w:val="24"/>
          <w:shd w:val="clear" w:color="auto" w:fill="FFFFFF"/>
        </w:rPr>
        <w:t xml:space="preserve">García-Mayor RV, </w:t>
      </w:r>
      <w:proofErr w:type="spellStart"/>
      <w:r w:rsidR="00FC0F99" w:rsidRPr="002C06EA">
        <w:rPr>
          <w:rFonts w:ascii="Book Antiqua" w:hAnsi="Book Antiqua"/>
          <w:sz w:val="24"/>
          <w:szCs w:val="24"/>
          <w:shd w:val="clear" w:color="auto" w:fill="FFFFFF"/>
        </w:rPr>
        <w:t>Karras</w:t>
      </w:r>
      <w:proofErr w:type="spellEnd"/>
      <w:r w:rsidR="00FC0F99" w:rsidRPr="002C06EA">
        <w:rPr>
          <w:rFonts w:ascii="Book Antiqua" w:hAnsi="Book Antiqua"/>
          <w:sz w:val="24"/>
          <w:szCs w:val="24"/>
          <w:shd w:val="clear" w:color="auto" w:fill="FFFFFF"/>
        </w:rPr>
        <w:t xml:space="preserve"> SN </w:t>
      </w:r>
      <w:r w:rsidRPr="002C06EA">
        <w:rPr>
          <w:rFonts w:ascii="Book Antiqua" w:hAnsi="Book Antiqua"/>
          <w:b/>
          <w:sz w:val="24"/>
          <w:szCs w:val="24"/>
        </w:rPr>
        <w:t xml:space="preserve">S-Editor: </w:t>
      </w:r>
      <w:r w:rsidRPr="002C06EA">
        <w:rPr>
          <w:rFonts w:ascii="Book Antiqua" w:hAnsi="Book Antiqua"/>
          <w:sz w:val="24"/>
          <w:szCs w:val="24"/>
        </w:rPr>
        <w:t>Ji FF</w:t>
      </w:r>
      <w:r w:rsidRPr="002C06EA">
        <w:rPr>
          <w:rFonts w:ascii="Book Antiqua" w:hAnsi="Book Antiqua"/>
          <w:b/>
          <w:sz w:val="24"/>
          <w:szCs w:val="24"/>
        </w:rPr>
        <w:t xml:space="preserve"> L-Editor: </w:t>
      </w:r>
      <w:r w:rsidR="002C06EA">
        <w:rPr>
          <w:rFonts w:ascii="Book Antiqua" w:hAnsi="Book Antiqua"/>
          <w:sz w:val="24"/>
          <w:szCs w:val="24"/>
        </w:rPr>
        <w:t xml:space="preserve">A </w:t>
      </w:r>
      <w:r w:rsidRPr="002C06EA">
        <w:rPr>
          <w:rFonts w:ascii="Book Antiqua" w:hAnsi="Book Antiqua"/>
          <w:b/>
          <w:sz w:val="24"/>
          <w:szCs w:val="24"/>
        </w:rPr>
        <w:t xml:space="preserve">E-Editor: </w:t>
      </w:r>
      <w:r w:rsidR="002C06EA">
        <w:rPr>
          <w:rFonts w:ascii="Book Antiqua" w:hAnsi="Book Antiqua"/>
          <w:sz w:val="24"/>
          <w:szCs w:val="24"/>
        </w:rPr>
        <w:t>Wu YXJ</w:t>
      </w:r>
      <w:bookmarkStart w:id="1" w:name="_GoBack"/>
      <w:bookmarkEnd w:id="1"/>
    </w:p>
    <w:p w14:paraId="2A83FF6E" w14:textId="77777777" w:rsidR="00E9053D" w:rsidRPr="002C06EA" w:rsidRDefault="00E9053D" w:rsidP="00652996">
      <w:pPr>
        <w:pStyle w:val="af5"/>
        <w:spacing w:line="360" w:lineRule="auto"/>
        <w:rPr>
          <w:rFonts w:ascii="Book Antiqua" w:hAnsi="Book Antiqua"/>
          <w:b/>
          <w:sz w:val="24"/>
          <w:szCs w:val="24"/>
        </w:rPr>
      </w:pPr>
      <w:r w:rsidRPr="002C06EA">
        <w:rPr>
          <w:rFonts w:ascii="Book Antiqua" w:hAnsi="Book Antiqua"/>
          <w:b/>
          <w:sz w:val="24"/>
          <w:szCs w:val="24"/>
        </w:rPr>
        <w:t xml:space="preserve"> </w:t>
      </w:r>
    </w:p>
    <w:p w14:paraId="24EADA02" w14:textId="3F8DB010" w:rsidR="00E9053D" w:rsidRPr="002C06EA" w:rsidRDefault="00E9053D" w:rsidP="00652996">
      <w:pPr>
        <w:snapToGrid w:val="0"/>
        <w:spacing w:after="0" w:line="360" w:lineRule="auto"/>
        <w:jc w:val="both"/>
        <w:rPr>
          <w:rFonts w:ascii="Book Antiqua" w:eastAsia="宋体" w:hAnsi="Book Antiqua" w:cs="Helvetica"/>
          <w:b/>
          <w:sz w:val="24"/>
          <w:szCs w:val="24"/>
        </w:rPr>
      </w:pPr>
      <w:r w:rsidRPr="002C06EA">
        <w:rPr>
          <w:rFonts w:ascii="Book Antiqua" w:eastAsia="宋体" w:hAnsi="Book Antiqua" w:cs="Helvetica"/>
          <w:b/>
          <w:sz w:val="24"/>
          <w:szCs w:val="24"/>
        </w:rPr>
        <w:t xml:space="preserve">Specialty type: </w:t>
      </w:r>
      <w:r w:rsidR="00FC0F99" w:rsidRPr="002C06EA">
        <w:rPr>
          <w:rFonts w:ascii="Book Antiqua" w:eastAsia="微软雅黑" w:hAnsi="Book Antiqua" w:cs="宋体"/>
          <w:sz w:val="24"/>
          <w:szCs w:val="24"/>
        </w:rPr>
        <w:t>Endocrinology and metabolism</w:t>
      </w:r>
    </w:p>
    <w:p w14:paraId="60BA374C" w14:textId="7B07F8E1" w:rsidR="00E9053D" w:rsidRPr="002C06EA" w:rsidRDefault="00E9053D" w:rsidP="00652996">
      <w:pPr>
        <w:snapToGrid w:val="0"/>
        <w:spacing w:after="0" w:line="360" w:lineRule="auto"/>
        <w:jc w:val="both"/>
        <w:rPr>
          <w:rFonts w:ascii="Book Antiqua" w:eastAsia="宋体" w:hAnsi="Book Antiqua" w:cs="Helvetica"/>
          <w:b/>
          <w:sz w:val="24"/>
          <w:szCs w:val="24"/>
        </w:rPr>
      </w:pPr>
      <w:r w:rsidRPr="002C06EA">
        <w:rPr>
          <w:rFonts w:ascii="Book Antiqua" w:eastAsia="宋体" w:hAnsi="Book Antiqua" w:cs="Helvetica"/>
          <w:b/>
          <w:sz w:val="24"/>
          <w:szCs w:val="24"/>
        </w:rPr>
        <w:t xml:space="preserve">Country of origin: </w:t>
      </w:r>
      <w:r w:rsidR="00FC0F99" w:rsidRPr="002C06EA">
        <w:rPr>
          <w:rFonts w:ascii="Book Antiqua" w:eastAsia="宋体" w:hAnsi="Book Antiqua"/>
          <w:sz w:val="24"/>
          <w:szCs w:val="24"/>
        </w:rPr>
        <w:t>United States</w:t>
      </w:r>
    </w:p>
    <w:p w14:paraId="62E83DC4" w14:textId="77777777" w:rsidR="00E9053D" w:rsidRPr="002C06EA" w:rsidRDefault="00E9053D" w:rsidP="00652996">
      <w:pPr>
        <w:snapToGrid w:val="0"/>
        <w:spacing w:after="0" w:line="360" w:lineRule="auto"/>
        <w:jc w:val="both"/>
        <w:rPr>
          <w:rFonts w:ascii="Book Antiqua" w:eastAsia="宋体" w:hAnsi="Book Antiqua" w:cs="Helvetica"/>
          <w:b/>
          <w:sz w:val="24"/>
          <w:szCs w:val="24"/>
        </w:rPr>
      </w:pPr>
      <w:r w:rsidRPr="002C06EA">
        <w:rPr>
          <w:rFonts w:ascii="Book Antiqua" w:eastAsia="宋体" w:hAnsi="Book Antiqua" w:cs="Helvetica"/>
          <w:b/>
          <w:sz w:val="24"/>
          <w:szCs w:val="24"/>
        </w:rPr>
        <w:t>Peer-review report classification</w:t>
      </w:r>
    </w:p>
    <w:p w14:paraId="02967C45" w14:textId="6EBE3616" w:rsidR="00E9053D" w:rsidRPr="002C06EA" w:rsidRDefault="00E9053D" w:rsidP="00652996">
      <w:pPr>
        <w:snapToGrid w:val="0"/>
        <w:spacing w:after="0" w:line="360" w:lineRule="auto"/>
        <w:jc w:val="both"/>
        <w:rPr>
          <w:rFonts w:ascii="Book Antiqua" w:eastAsia="宋体" w:hAnsi="Book Antiqua" w:cs="Helvetica"/>
          <w:sz w:val="24"/>
          <w:szCs w:val="24"/>
        </w:rPr>
      </w:pPr>
      <w:r w:rsidRPr="002C06EA">
        <w:rPr>
          <w:rFonts w:ascii="Book Antiqua" w:eastAsia="宋体" w:hAnsi="Book Antiqua" w:cs="Helvetica"/>
          <w:sz w:val="24"/>
          <w:szCs w:val="24"/>
        </w:rPr>
        <w:t xml:space="preserve">Grade A (Excellent): </w:t>
      </w:r>
      <w:r w:rsidR="00FC0F99" w:rsidRPr="002C06EA">
        <w:rPr>
          <w:rFonts w:ascii="Book Antiqua" w:eastAsia="宋体" w:hAnsi="Book Antiqua" w:cs="Helvetica"/>
          <w:sz w:val="24"/>
          <w:szCs w:val="24"/>
        </w:rPr>
        <w:t>0</w:t>
      </w:r>
    </w:p>
    <w:p w14:paraId="622A2467" w14:textId="77777777" w:rsidR="00E9053D" w:rsidRPr="002C06EA" w:rsidRDefault="00E9053D" w:rsidP="00652996">
      <w:pPr>
        <w:snapToGrid w:val="0"/>
        <w:spacing w:after="0" w:line="360" w:lineRule="auto"/>
        <w:jc w:val="both"/>
        <w:rPr>
          <w:rFonts w:ascii="Book Antiqua" w:eastAsia="宋体" w:hAnsi="Book Antiqua" w:cs="Helvetica"/>
          <w:sz w:val="24"/>
          <w:szCs w:val="24"/>
        </w:rPr>
      </w:pPr>
      <w:r w:rsidRPr="002C06EA">
        <w:rPr>
          <w:rFonts w:ascii="Book Antiqua" w:eastAsia="宋体" w:hAnsi="Book Antiqua" w:cs="Helvetica"/>
          <w:sz w:val="24"/>
          <w:szCs w:val="24"/>
        </w:rPr>
        <w:t>Grade B (Very good): B</w:t>
      </w:r>
    </w:p>
    <w:p w14:paraId="05C36C40" w14:textId="77777777" w:rsidR="00E9053D" w:rsidRPr="002C06EA" w:rsidRDefault="00E9053D" w:rsidP="00652996">
      <w:pPr>
        <w:snapToGrid w:val="0"/>
        <w:spacing w:after="0" w:line="360" w:lineRule="auto"/>
        <w:jc w:val="both"/>
        <w:rPr>
          <w:rFonts w:ascii="Book Antiqua" w:eastAsia="宋体" w:hAnsi="Book Antiqua" w:cs="Helvetica"/>
          <w:sz w:val="24"/>
          <w:szCs w:val="24"/>
        </w:rPr>
      </w:pPr>
      <w:r w:rsidRPr="002C06EA">
        <w:rPr>
          <w:rFonts w:ascii="Book Antiqua" w:eastAsia="宋体" w:hAnsi="Book Antiqua" w:cs="Helvetica"/>
          <w:sz w:val="24"/>
          <w:szCs w:val="24"/>
        </w:rPr>
        <w:t>Grade C (Good): C</w:t>
      </w:r>
    </w:p>
    <w:p w14:paraId="351C7BCA" w14:textId="77777777" w:rsidR="00E9053D" w:rsidRPr="002C06EA" w:rsidRDefault="00E9053D" w:rsidP="00652996">
      <w:pPr>
        <w:snapToGrid w:val="0"/>
        <w:spacing w:after="0" w:line="360" w:lineRule="auto"/>
        <w:jc w:val="both"/>
        <w:rPr>
          <w:rFonts w:ascii="Book Antiqua" w:eastAsia="宋体" w:hAnsi="Book Antiqua" w:cs="Helvetica"/>
          <w:sz w:val="24"/>
          <w:szCs w:val="24"/>
        </w:rPr>
      </w:pPr>
      <w:r w:rsidRPr="002C06EA">
        <w:rPr>
          <w:rFonts w:ascii="Book Antiqua" w:eastAsia="宋体" w:hAnsi="Book Antiqua" w:cs="Helvetica"/>
          <w:sz w:val="24"/>
          <w:szCs w:val="24"/>
        </w:rPr>
        <w:t xml:space="preserve">Grade D (Fair): 0 </w:t>
      </w:r>
    </w:p>
    <w:p w14:paraId="55A8739F" w14:textId="48753241" w:rsidR="00CC2E3C" w:rsidRPr="002C06EA" w:rsidRDefault="00E9053D" w:rsidP="00652996">
      <w:pPr>
        <w:spacing w:after="0" w:line="360" w:lineRule="auto"/>
        <w:jc w:val="both"/>
        <w:rPr>
          <w:rFonts w:ascii="Book Antiqua" w:eastAsia="宋体" w:hAnsi="Book Antiqua" w:cs="Helvetica"/>
          <w:sz w:val="24"/>
          <w:szCs w:val="24"/>
        </w:rPr>
      </w:pPr>
      <w:r w:rsidRPr="002C06EA">
        <w:rPr>
          <w:rFonts w:ascii="Book Antiqua" w:eastAsia="宋体" w:hAnsi="Book Antiqua" w:cs="Helvetica"/>
          <w:sz w:val="24"/>
          <w:szCs w:val="24"/>
        </w:rPr>
        <w:t>Grade E (Poor): 0</w:t>
      </w:r>
    </w:p>
    <w:p w14:paraId="5315C86B" w14:textId="77777777" w:rsidR="00CC2E3C" w:rsidRPr="002C06EA" w:rsidRDefault="00CC2E3C" w:rsidP="00652996">
      <w:pPr>
        <w:spacing w:after="0" w:line="360" w:lineRule="auto"/>
        <w:rPr>
          <w:rFonts w:ascii="Book Antiqua" w:eastAsia="宋体" w:hAnsi="Book Antiqua" w:cs="Helvetica"/>
          <w:sz w:val="24"/>
          <w:szCs w:val="24"/>
        </w:rPr>
      </w:pPr>
      <w:r w:rsidRPr="002C06EA">
        <w:rPr>
          <w:rFonts w:ascii="Book Antiqua" w:eastAsia="宋体" w:hAnsi="Book Antiqua" w:cs="Helvetica"/>
          <w:sz w:val="24"/>
          <w:szCs w:val="24"/>
        </w:rPr>
        <w:br w:type="page"/>
      </w:r>
    </w:p>
    <w:p w14:paraId="5B723C03" w14:textId="77777777" w:rsidR="00EF395C" w:rsidRPr="002C06EA" w:rsidRDefault="00EF395C" w:rsidP="00652996">
      <w:pPr>
        <w:spacing w:after="0" w:line="360" w:lineRule="auto"/>
        <w:jc w:val="both"/>
        <w:rPr>
          <w:rFonts w:ascii="Book Antiqua" w:eastAsia="Arial" w:hAnsi="Book Antiqua" w:cs="Arial"/>
          <w:sz w:val="24"/>
          <w:szCs w:val="24"/>
        </w:rPr>
      </w:pPr>
    </w:p>
    <w:p w14:paraId="038ECD17" w14:textId="6D03F35D" w:rsidR="00EF395C" w:rsidRPr="002C06EA" w:rsidRDefault="00EF395C" w:rsidP="00652996">
      <w:pPr>
        <w:spacing w:after="0" w:line="360" w:lineRule="auto"/>
        <w:jc w:val="both"/>
        <w:rPr>
          <w:rFonts w:ascii="Book Antiqua" w:eastAsia="Arial" w:hAnsi="Book Antiqua" w:cs="Arial"/>
          <w:sz w:val="24"/>
          <w:szCs w:val="24"/>
        </w:rPr>
      </w:pPr>
      <w:r w:rsidRPr="002C06EA">
        <w:rPr>
          <w:rFonts w:ascii="Book Antiqua" w:eastAsia="Arial" w:hAnsi="Book Antiqua" w:cs="Arial"/>
          <w:noProof/>
          <w:sz w:val="24"/>
          <w:szCs w:val="24"/>
          <w:lang w:eastAsia="zh-CN" w:bidi="ar-SA"/>
        </w:rPr>
        <w:drawing>
          <wp:inline distT="0" distB="0" distL="0" distR="0" wp14:anchorId="0B6319C6" wp14:editId="5887CE58">
            <wp:extent cx="5943600" cy="4457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chanism of action.png"/>
                    <pic:cNvPicPr/>
                  </pic:nvPicPr>
                  <pic:blipFill>
                    <a:blip r:embed="rId9">
                      <a:extLst>
                        <a:ext uri="{28A0092B-C50C-407E-A947-70E740481C1C}">
                          <a14:useLocalDpi xmlns:a14="http://schemas.microsoft.com/office/drawing/2010/main" val="0"/>
                        </a:ext>
                      </a:extLst>
                    </a:blip>
                    <a:stretch>
                      <a:fillRect/>
                    </a:stretch>
                  </pic:blipFill>
                  <pic:spPr>
                    <a:xfrm>
                      <a:off x="0" y="0"/>
                      <a:ext cx="5943600" cy="4457700"/>
                    </a:xfrm>
                    <a:prstGeom prst="rect">
                      <a:avLst/>
                    </a:prstGeom>
                  </pic:spPr>
                </pic:pic>
              </a:graphicData>
            </a:graphic>
          </wp:inline>
        </w:drawing>
      </w:r>
    </w:p>
    <w:p w14:paraId="34A843D2" w14:textId="4BF8C6F9" w:rsidR="00BD5C6B" w:rsidRPr="002C06EA" w:rsidRDefault="00EF395C" w:rsidP="00652996">
      <w:pPr>
        <w:spacing w:after="0" w:line="360" w:lineRule="auto"/>
        <w:jc w:val="both"/>
        <w:rPr>
          <w:rFonts w:ascii="Book Antiqua" w:eastAsia="Arial" w:hAnsi="Book Antiqua" w:cs="Arial"/>
          <w:sz w:val="24"/>
          <w:szCs w:val="24"/>
        </w:rPr>
      </w:pPr>
      <w:r w:rsidRPr="002C06EA">
        <w:rPr>
          <w:rFonts w:ascii="Book Antiqua" w:eastAsia="Arial" w:hAnsi="Book Antiqua" w:cs="Arial"/>
          <w:b/>
          <w:sz w:val="24"/>
          <w:szCs w:val="24"/>
        </w:rPr>
        <w:t>Figure 1 Mechanism of action of th</w:t>
      </w:r>
      <w:r w:rsidR="00EF30EF" w:rsidRPr="002C06EA">
        <w:rPr>
          <w:rFonts w:ascii="Book Antiqua" w:eastAsia="Arial" w:hAnsi="Book Antiqua" w:cs="Arial"/>
          <w:b/>
          <w:sz w:val="24"/>
          <w:szCs w:val="24"/>
        </w:rPr>
        <w:t xml:space="preserve">e </w:t>
      </w:r>
      <w:r w:rsidR="00EF30EF" w:rsidRPr="002C06EA">
        <w:rPr>
          <w:rFonts w:ascii="Book Antiqua" w:hAnsi="Book Antiqua"/>
          <w:b/>
          <w:sz w:val="24"/>
          <w:szCs w:val="24"/>
        </w:rPr>
        <w:t>sodium glucose cotransporter 2</w:t>
      </w:r>
      <w:r w:rsidR="00EF30EF" w:rsidRPr="002C06EA">
        <w:rPr>
          <w:rFonts w:ascii="Book Antiqua" w:eastAsia="Arial" w:hAnsi="Book Antiqua" w:cs="Arial"/>
          <w:b/>
          <w:sz w:val="24"/>
          <w:szCs w:val="24"/>
        </w:rPr>
        <w:t xml:space="preserve"> inhibitors and the </w:t>
      </w:r>
      <w:r w:rsidR="00EF30EF" w:rsidRPr="002C06EA">
        <w:rPr>
          <w:rFonts w:ascii="Book Antiqua" w:hAnsi="Book Antiqua"/>
          <w:b/>
          <w:sz w:val="24"/>
          <w:szCs w:val="24"/>
        </w:rPr>
        <w:t>glucagon-like-peptide-1 receptor agonists</w:t>
      </w:r>
      <w:r w:rsidRPr="002C06EA">
        <w:rPr>
          <w:rFonts w:ascii="Book Antiqua" w:eastAsia="Arial" w:hAnsi="Book Antiqua" w:cs="Arial"/>
          <w:b/>
          <w:sz w:val="24"/>
          <w:szCs w:val="24"/>
        </w:rPr>
        <w:t>.</w:t>
      </w:r>
      <w:r w:rsidR="00C24C69" w:rsidRPr="002C06EA">
        <w:rPr>
          <w:rFonts w:ascii="Book Antiqua" w:eastAsia="Arial" w:hAnsi="Book Antiqua" w:cs="Arial"/>
          <w:sz w:val="24"/>
          <w:szCs w:val="24"/>
        </w:rPr>
        <w:t xml:space="preserve"> </w:t>
      </w:r>
      <w:r w:rsidR="00EF30EF" w:rsidRPr="002C06EA">
        <w:rPr>
          <w:rFonts w:ascii="Book Antiqua" w:hAnsi="Book Antiqua"/>
          <w:sz w:val="24"/>
          <w:szCs w:val="24"/>
        </w:rPr>
        <w:t>Glucagon-like-peptide-1 receptor agonists</w:t>
      </w:r>
      <w:r w:rsidR="00C24C69" w:rsidRPr="002C06EA">
        <w:rPr>
          <w:rFonts w:ascii="Book Antiqua" w:eastAsia="Arial" w:hAnsi="Book Antiqua" w:cs="Arial"/>
          <w:sz w:val="24"/>
          <w:szCs w:val="24"/>
        </w:rPr>
        <w:t xml:space="preserve"> slows gastric emptying, suppresses glucagon secretion while also stimulating insulin secretion by inhibiting and stimulating, respectively, Alfa and Beta cells in the pancreas. This in tur</w:t>
      </w:r>
      <w:r w:rsidR="006B593E" w:rsidRPr="002C06EA">
        <w:rPr>
          <w:rFonts w:ascii="Book Antiqua" w:eastAsia="Arial" w:hAnsi="Book Antiqua" w:cs="Arial"/>
          <w:sz w:val="24"/>
          <w:szCs w:val="24"/>
        </w:rPr>
        <w:t>n</w:t>
      </w:r>
      <w:r w:rsidR="00C24C69" w:rsidRPr="002C06EA">
        <w:rPr>
          <w:rFonts w:ascii="Book Antiqua" w:eastAsia="Arial" w:hAnsi="Book Antiqua" w:cs="Arial"/>
          <w:sz w:val="24"/>
          <w:szCs w:val="24"/>
        </w:rPr>
        <w:t xml:space="preserve"> </w:t>
      </w:r>
      <w:r w:rsidR="00D17B04" w:rsidRPr="002C06EA">
        <w:rPr>
          <w:rFonts w:ascii="Book Antiqua" w:eastAsia="Arial" w:hAnsi="Book Antiqua" w:cs="Arial"/>
          <w:sz w:val="24"/>
          <w:szCs w:val="24"/>
        </w:rPr>
        <w:t>inhi</w:t>
      </w:r>
      <w:r w:rsidR="006B593E" w:rsidRPr="002C06EA">
        <w:rPr>
          <w:rFonts w:ascii="Book Antiqua" w:eastAsia="Arial" w:hAnsi="Book Antiqua" w:cs="Arial"/>
          <w:sz w:val="24"/>
          <w:szCs w:val="24"/>
        </w:rPr>
        <w:t xml:space="preserve">bits </w:t>
      </w:r>
      <w:r w:rsidR="00C24C69" w:rsidRPr="002C06EA">
        <w:rPr>
          <w:rFonts w:ascii="Book Antiqua" w:eastAsia="Arial" w:hAnsi="Book Antiqua" w:cs="Arial"/>
          <w:sz w:val="24"/>
          <w:szCs w:val="24"/>
        </w:rPr>
        <w:t>hepatic gluconeogenesis with subsequent increase in glucose uptake in the skeletal muscles, diminishing hyperglycemia.</w:t>
      </w:r>
      <w:r w:rsidR="00FC0F99" w:rsidRPr="002C06EA">
        <w:rPr>
          <w:rFonts w:ascii="Book Antiqua" w:hAnsi="Book Antiqua" w:cs="Arial"/>
          <w:sz w:val="24"/>
          <w:szCs w:val="24"/>
          <w:lang w:eastAsia="zh-CN"/>
        </w:rPr>
        <w:t xml:space="preserve"> </w:t>
      </w:r>
      <w:bookmarkStart w:id="2" w:name="_Hlk8650867"/>
      <w:r w:rsidR="00EF30EF" w:rsidRPr="002C06EA">
        <w:rPr>
          <w:rFonts w:ascii="Book Antiqua" w:hAnsi="Book Antiqua"/>
          <w:sz w:val="24"/>
          <w:szCs w:val="24"/>
        </w:rPr>
        <w:t>Sodium glucose cotransporter 2</w:t>
      </w:r>
      <w:bookmarkEnd w:id="2"/>
      <w:r w:rsidR="00EF30EF" w:rsidRPr="002C06EA">
        <w:rPr>
          <w:rFonts w:ascii="Book Antiqua" w:hAnsi="Book Antiqua"/>
          <w:sz w:val="24"/>
          <w:szCs w:val="24"/>
        </w:rPr>
        <w:t xml:space="preserve"> inhibitors</w:t>
      </w:r>
      <w:r w:rsidR="00C24C69" w:rsidRPr="002C06EA">
        <w:rPr>
          <w:rFonts w:ascii="Book Antiqua" w:eastAsia="Arial" w:hAnsi="Book Antiqua" w:cs="Arial"/>
          <w:sz w:val="24"/>
          <w:szCs w:val="24"/>
        </w:rPr>
        <w:t xml:space="preserve"> reduce glucose reabsorption in the proximal convoluted tubule, inherently enhancing glucosuria. This created a global hypovolemic and hypocaloric state, which diminishes hyperglycemia. </w:t>
      </w:r>
      <w:r w:rsidR="00EF30EF" w:rsidRPr="002C06EA">
        <w:rPr>
          <w:rFonts w:ascii="Book Antiqua" w:eastAsia="Arial" w:hAnsi="Book Antiqua" w:cs="Arial"/>
          <w:sz w:val="24"/>
          <w:szCs w:val="24"/>
        </w:rPr>
        <w:t xml:space="preserve">SGLT2: </w:t>
      </w:r>
      <w:r w:rsidR="00EF30EF" w:rsidRPr="002C06EA">
        <w:rPr>
          <w:rFonts w:ascii="Book Antiqua" w:hAnsi="Book Antiqua"/>
          <w:sz w:val="24"/>
          <w:szCs w:val="24"/>
        </w:rPr>
        <w:t xml:space="preserve">Sodium glucose cotransporter 2; </w:t>
      </w:r>
      <w:r w:rsidR="00EF30EF" w:rsidRPr="002C06EA">
        <w:rPr>
          <w:rFonts w:ascii="Book Antiqua" w:eastAsia="Arial" w:hAnsi="Book Antiqua" w:cs="Arial"/>
          <w:sz w:val="24"/>
          <w:szCs w:val="24"/>
        </w:rPr>
        <w:t>GLP-1:</w:t>
      </w:r>
      <w:r w:rsidR="00EF30EF" w:rsidRPr="002C06EA">
        <w:rPr>
          <w:rFonts w:ascii="Book Antiqua" w:hAnsi="Book Antiqua"/>
          <w:sz w:val="24"/>
          <w:szCs w:val="24"/>
        </w:rPr>
        <w:t xml:space="preserve"> Glucagon-like-peptide-1.</w:t>
      </w:r>
    </w:p>
    <w:p w14:paraId="002F10A9" w14:textId="77777777" w:rsidR="0096296A" w:rsidRPr="002C06EA" w:rsidRDefault="0096296A" w:rsidP="00652996">
      <w:pPr>
        <w:tabs>
          <w:tab w:val="left" w:pos="8664"/>
        </w:tabs>
        <w:spacing w:after="0" w:line="360" w:lineRule="auto"/>
        <w:jc w:val="both"/>
        <w:rPr>
          <w:rFonts w:ascii="Book Antiqua" w:eastAsia="Arial" w:hAnsi="Book Antiqua" w:cs="Arial"/>
          <w:sz w:val="24"/>
          <w:szCs w:val="24"/>
        </w:rPr>
      </w:pPr>
    </w:p>
    <w:p w14:paraId="746335DE" w14:textId="77777777" w:rsidR="0096296A" w:rsidRPr="002C06EA" w:rsidRDefault="0096296A" w:rsidP="00652996">
      <w:pPr>
        <w:tabs>
          <w:tab w:val="left" w:pos="8664"/>
        </w:tabs>
        <w:spacing w:after="0" w:line="360" w:lineRule="auto"/>
        <w:jc w:val="both"/>
        <w:rPr>
          <w:rFonts w:ascii="Book Antiqua" w:eastAsia="Arial" w:hAnsi="Book Antiqua" w:cs="Arial"/>
          <w:sz w:val="24"/>
          <w:szCs w:val="24"/>
        </w:rPr>
      </w:pPr>
    </w:p>
    <w:p w14:paraId="657B50DB" w14:textId="6ECBE741" w:rsidR="00EF395C" w:rsidRPr="002C06EA" w:rsidRDefault="00EF395C" w:rsidP="00652996">
      <w:pPr>
        <w:tabs>
          <w:tab w:val="left" w:pos="8664"/>
        </w:tabs>
        <w:spacing w:after="0" w:line="360" w:lineRule="auto"/>
        <w:jc w:val="both"/>
        <w:rPr>
          <w:rFonts w:ascii="Book Antiqua" w:eastAsia="Arial" w:hAnsi="Book Antiqua" w:cs="Arial"/>
          <w:sz w:val="24"/>
          <w:szCs w:val="24"/>
        </w:rPr>
      </w:pPr>
    </w:p>
    <w:p w14:paraId="1F739603" w14:textId="552B936A" w:rsidR="00EF30EF" w:rsidRPr="002C06EA" w:rsidRDefault="00EF30EF" w:rsidP="00652996">
      <w:pPr>
        <w:tabs>
          <w:tab w:val="left" w:pos="8664"/>
        </w:tabs>
        <w:spacing w:after="0" w:line="360" w:lineRule="auto"/>
        <w:jc w:val="both"/>
        <w:rPr>
          <w:rFonts w:ascii="Book Antiqua" w:eastAsia="Arial" w:hAnsi="Book Antiqua" w:cs="Arial"/>
          <w:b/>
          <w:sz w:val="24"/>
          <w:szCs w:val="24"/>
        </w:rPr>
      </w:pPr>
      <w:r w:rsidRPr="002C06EA">
        <w:rPr>
          <w:rFonts w:ascii="Book Antiqua" w:eastAsia="Arial" w:hAnsi="Book Antiqua" w:cs="Arial"/>
          <w:b/>
          <w:sz w:val="24"/>
          <w:szCs w:val="24"/>
        </w:rPr>
        <w:t xml:space="preserve">Table 1 Summary of </w:t>
      </w:r>
      <w:r w:rsidRPr="002C06EA">
        <w:rPr>
          <w:rFonts w:ascii="Book Antiqua" w:hAnsi="Book Antiqua"/>
          <w:b/>
          <w:sz w:val="24"/>
          <w:szCs w:val="24"/>
          <w:shd w:val="clear" w:color="auto" w:fill="FFFFFF"/>
        </w:rPr>
        <w:t>dipeptidyl peptidase 4</w:t>
      </w:r>
      <w:r w:rsidRPr="002C06EA">
        <w:rPr>
          <w:rFonts w:ascii="Book Antiqua" w:eastAsia="Arial" w:hAnsi="Book Antiqua" w:cs="Arial"/>
          <w:b/>
          <w:sz w:val="24"/>
          <w:szCs w:val="24"/>
        </w:rPr>
        <w:t xml:space="preserve"> cardiovascular outcome trials</w:t>
      </w:r>
    </w:p>
    <w:p w14:paraId="03C32CCB" w14:textId="77777777" w:rsidR="00EF30EF" w:rsidRPr="002C06EA" w:rsidRDefault="00EF30EF" w:rsidP="00652996">
      <w:pPr>
        <w:tabs>
          <w:tab w:val="left" w:pos="8664"/>
        </w:tabs>
        <w:spacing w:after="0" w:line="360" w:lineRule="auto"/>
        <w:jc w:val="both"/>
        <w:rPr>
          <w:rFonts w:ascii="Book Antiqua" w:eastAsia="Arial" w:hAnsi="Book Antiqua" w:cs="Arial"/>
          <w:sz w:val="24"/>
          <w:szCs w:val="24"/>
        </w:rPr>
      </w:pPr>
    </w:p>
    <w:tbl>
      <w:tblPr>
        <w:tblStyle w:val="ab"/>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71"/>
        <w:gridCol w:w="1406"/>
        <w:gridCol w:w="1665"/>
        <w:gridCol w:w="1829"/>
        <w:gridCol w:w="1365"/>
        <w:gridCol w:w="1524"/>
      </w:tblGrid>
      <w:tr w:rsidR="00EF30EF" w:rsidRPr="002C06EA" w14:paraId="2B25A90E" w14:textId="77777777" w:rsidTr="003D4BEC">
        <w:tc>
          <w:tcPr>
            <w:tcW w:w="1571" w:type="dxa"/>
            <w:tcBorders>
              <w:top w:val="single" w:sz="4" w:space="0" w:color="auto"/>
              <w:bottom w:val="single" w:sz="4" w:space="0" w:color="auto"/>
            </w:tcBorders>
          </w:tcPr>
          <w:p w14:paraId="6D0F19B9" w14:textId="0CEA7EDA" w:rsidR="00835AD7" w:rsidRPr="002C06EA" w:rsidRDefault="00C92B2A" w:rsidP="00652996">
            <w:pPr>
              <w:tabs>
                <w:tab w:val="left" w:pos="8664"/>
              </w:tabs>
              <w:spacing w:line="360" w:lineRule="auto"/>
              <w:jc w:val="both"/>
              <w:rPr>
                <w:rFonts w:ascii="Book Antiqua" w:eastAsia="Arial" w:hAnsi="Book Antiqua" w:cs="Arial"/>
                <w:b/>
                <w:sz w:val="24"/>
                <w:szCs w:val="24"/>
              </w:rPr>
            </w:pPr>
            <w:r w:rsidRPr="002C06EA">
              <w:rPr>
                <w:rFonts w:ascii="Book Antiqua" w:eastAsia="Arial" w:hAnsi="Book Antiqua" w:cs="Arial"/>
                <w:b/>
                <w:sz w:val="24"/>
                <w:szCs w:val="24"/>
              </w:rPr>
              <w:t>Trial</w:t>
            </w:r>
          </w:p>
        </w:tc>
        <w:tc>
          <w:tcPr>
            <w:tcW w:w="1492" w:type="dxa"/>
            <w:tcBorders>
              <w:top w:val="single" w:sz="4" w:space="0" w:color="auto"/>
              <w:bottom w:val="single" w:sz="4" w:space="0" w:color="auto"/>
            </w:tcBorders>
          </w:tcPr>
          <w:p w14:paraId="52E91F0E" w14:textId="77777777" w:rsidR="00835AD7" w:rsidRPr="002C06EA" w:rsidRDefault="00C92B2A" w:rsidP="00652996">
            <w:pPr>
              <w:tabs>
                <w:tab w:val="left" w:pos="8664"/>
              </w:tabs>
              <w:spacing w:line="360" w:lineRule="auto"/>
              <w:jc w:val="both"/>
              <w:rPr>
                <w:rFonts w:ascii="Book Antiqua" w:eastAsia="Arial" w:hAnsi="Book Antiqua" w:cs="Arial"/>
                <w:b/>
                <w:sz w:val="24"/>
                <w:szCs w:val="24"/>
              </w:rPr>
            </w:pPr>
            <w:r w:rsidRPr="002C06EA">
              <w:rPr>
                <w:rFonts w:ascii="Book Antiqua" w:eastAsia="Arial" w:hAnsi="Book Antiqua" w:cs="Arial"/>
                <w:b/>
                <w:sz w:val="24"/>
                <w:szCs w:val="24"/>
              </w:rPr>
              <w:t>Number</w:t>
            </w:r>
          </w:p>
          <w:p w14:paraId="775AB6E1" w14:textId="51CC6019" w:rsidR="00C92B2A" w:rsidRPr="002C06EA" w:rsidRDefault="00C92B2A" w:rsidP="00652996">
            <w:pPr>
              <w:tabs>
                <w:tab w:val="left" w:pos="8664"/>
              </w:tabs>
              <w:spacing w:line="360" w:lineRule="auto"/>
              <w:jc w:val="both"/>
              <w:rPr>
                <w:rFonts w:ascii="Book Antiqua" w:eastAsia="Arial" w:hAnsi="Book Antiqua" w:cs="Arial"/>
                <w:b/>
                <w:sz w:val="24"/>
                <w:szCs w:val="24"/>
              </w:rPr>
            </w:pPr>
            <w:r w:rsidRPr="002C06EA">
              <w:rPr>
                <w:rFonts w:ascii="Book Antiqua" w:eastAsia="Arial" w:hAnsi="Book Antiqua" w:cs="Arial"/>
                <w:b/>
                <w:sz w:val="24"/>
                <w:szCs w:val="24"/>
              </w:rPr>
              <w:t>Follow up</w:t>
            </w:r>
          </w:p>
        </w:tc>
        <w:tc>
          <w:tcPr>
            <w:tcW w:w="1665" w:type="dxa"/>
            <w:tcBorders>
              <w:top w:val="single" w:sz="4" w:space="0" w:color="auto"/>
              <w:bottom w:val="single" w:sz="4" w:space="0" w:color="auto"/>
            </w:tcBorders>
          </w:tcPr>
          <w:p w14:paraId="6E26CC7F" w14:textId="68A9D9B8" w:rsidR="00C92B2A" w:rsidRPr="002C06EA" w:rsidRDefault="00C92B2A" w:rsidP="00652996">
            <w:pPr>
              <w:tabs>
                <w:tab w:val="left" w:pos="8664"/>
              </w:tabs>
              <w:spacing w:line="360" w:lineRule="auto"/>
              <w:jc w:val="both"/>
              <w:rPr>
                <w:rFonts w:ascii="Book Antiqua" w:eastAsia="Arial" w:hAnsi="Book Antiqua" w:cs="Arial"/>
                <w:b/>
                <w:sz w:val="24"/>
                <w:szCs w:val="24"/>
              </w:rPr>
            </w:pPr>
            <w:r w:rsidRPr="002C06EA">
              <w:rPr>
                <w:rFonts w:ascii="Book Antiqua" w:eastAsia="Arial" w:hAnsi="Book Antiqua" w:cs="Arial"/>
                <w:b/>
                <w:sz w:val="24"/>
                <w:szCs w:val="24"/>
              </w:rPr>
              <w:t>CVD</w:t>
            </w:r>
            <w:r w:rsidR="00EF30EF" w:rsidRPr="002C06EA">
              <w:rPr>
                <w:rFonts w:ascii="Book Antiqua" w:hAnsi="Book Antiqua" w:cs="Arial"/>
                <w:b/>
                <w:sz w:val="24"/>
                <w:szCs w:val="24"/>
                <w:lang w:eastAsia="zh-CN"/>
              </w:rPr>
              <w:t xml:space="preserve"> </w:t>
            </w:r>
            <w:r w:rsidRPr="002C06EA">
              <w:rPr>
                <w:rFonts w:ascii="Book Antiqua" w:eastAsia="Arial" w:hAnsi="Book Antiqua" w:cs="Arial"/>
                <w:b/>
                <w:sz w:val="24"/>
                <w:szCs w:val="24"/>
              </w:rPr>
              <w:t>(</w:t>
            </w:r>
            <w:r w:rsidR="00EF30EF" w:rsidRPr="002C06EA">
              <w:rPr>
                <w:rFonts w:ascii="Book Antiqua" w:eastAsia="Arial" w:hAnsi="Book Antiqua" w:cs="Arial"/>
                <w:b/>
                <w:sz w:val="24"/>
                <w:szCs w:val="24"/>
              </w:rPr>
              <w:t>b</w:t>
            </w:r>
            <w:r w:rsidRPr="002C06EA">
              <w:rPr>
                <w:rFonts w:ascii="Book Antiqua" w:eastAsia="Arial" w:hAnsi="Book Antiqua" w:cs="Arial"/>
                <w:b/>
                <w:sz w:val="24"/>
                <w:szCs w:val="24"/>
              </w:rPr>
              <w:t>aseline)</w:t>
            </w:r>
          </w:p>
        </w:tc>
        <w:tc>
          <w:tcPr>
            <w:tcW w:w="1829" w:type="dxa"/>
            <w:tcBorders>
              <w:top w:val="single" w:sz="4" w:space="0" w:color="auto"/>
              <w:bottom w:val="single" w:sz="4" w:space="0" w:color="auto"/>
            </w:tcBorders>
          </w:tcPr>
          <w:p w14:paraId="61802097" w14:textId="48A774E8" w:rsidR="00C92B2A" w:rsidRPr="002C06EA" w:rsidRDefault="00C92B2A" w:rsidP="00652996">
            <w:pPr>
              <w:tabs>
                <w:tab w:val="left" w:pos="8664"/>
              </w:tabs>
              <w:spacing w:line="360" w:lineRule="auto"/>
              <w:jc w:val="both"/>
              <w:rPr>
                <w:rFonts w:ascii="Book Antiqua" w:eastAsia="Arial" w:hAnsi="Book Antiqua" w:cs="Arial"/>
                <w:b/>
                <w:sz w:val="24"/>
                <w:szCs w:val="24"/>
              </w:rPr>
            </w:pPr>
            <w:r w:rsidRPr="002C06EA">
              <w:rPr>
                <w:rFonts w:ascii="Book Antiqua" w:eastAsia="Arial" w:hAnsi="Book Antiqua" w:cs="Arial"/>
                <w:b/>
                <w:sz w:val="24"/>
                <w:szCs w:val="24"/>
              </w:rPr>
              <w:t>Characteristics</w:t>
            </w:r>
            <w:r w:rsidR="00EF30EF" w:rsidRPr="002C06EA">
              <w:rPr>
                <w:rFonts w:ascii="Book Antiqua" w:hAnsi="Book Antiqua" w:cs="Arial"/>
                <w:b/>
                <w:sz w:val="24"/>
                <w:szCs w:val="24"/>
                <w:lang w:eastAsia="zh-CN"/>
              </w:rPr>
              <w:t xml:space="preserve"> </w:t>
            </w:r>
            <w:r w:rsidRPr="002C06EA">
              <w:rPr>
                <w:rFonts w:ascii="Book Antiqua" w:eastAsia="Arial" w:hAnsi="Book Antiqua" w:cs="Arial"/>
                <w:b/>
                <w:sz w:val="24"/>
                <w:szCs w:val="24"/>
              </w:rPr>
              <w:t>(</w:t>
            </w:r>
            <w:r w:rsidR="00EF30EF" w:rsidRPr="002C06EA">
              <w:rPr>
                <w:rFonts w:ascii="Book Antiqua" w:eastAsia="Arial" w:hAnsi="Book Antiqua" w:cs="Arial"/>
                <w:b/>
                <w:sz w:val="24"/>
                <w:szCs w:val="24"/>
              </w:rPr>
              <w:t>b</w:t>
            </w:r>
            <w:r w:rsidRPr="002C06EA">
              <w:rPr>
                <w:rFonts w:ascii="Book Antiqua" w:eastAsia="Arial" w:hAnsi="Book Antiqua" w:cs="Arial"/>
                <w:b/>
                <w:sz w:val="24"/>
                <w:szCs w:val="24"/>
              </w:rPr>
              <w:t>aseline)</w:t>
            </w:r>
          </w:p>
        </w:tc>
        <w:tc>
          <w:tcPr>
            <w:tcW w:w="1475" w:type="dxa"/>
            <w:tcBorders>
              <w:top w:val="single" w:sz="4" w:space="0" w:color="auto"/>
              <w:bottom w:val="single" w:sz="4" w:space="0" w:color="auto"/>
            </w:tcBorders>
          </w:tcPr>
          <w:p w14:paraId="795E49E5" w14:textId="0D018C3E" w:rsidR="00835AD7" w:rsidRPr="002C06EA" w:rsidRDefault="00C92B2A" w:rsidP="00652996">
            <w:pPr>
              <w:tabs>
                <w:tab w:val="left" w:pos="8664"/>
              </w:tabs>
              <w:spacing w:line="360" w:lineRule="auto"/>
              <w:jc w:val="both"/>
              <w:rPr>
                <w:rFonts w:ascii="Book Antiqua" w:eastAsia="Arial" w:hAnsi="Book Antiqua" w:cs="Arial"/>
                <w:b/>
                <w:sz w:val="24"/>
                <w:szCs w:val="24"/>
              </w:rPr>
            </w:pPr>
            <w:r w:rsidRPr="002C06EA">
              <w:rPr>
                <w:rFonts w:ascii="Book Antiqua" w:eastAsia="Arial" w:hAnsi="Book Antiqua" w:cs="Arial"/>
                <w:b/>
                <w:sz w:val="24"/>
                <w:szCs w:val="24"/>
              </w:rPr>
              <w:t xml:space="preserve">Drug </w:t>
            </w:r>
            <w:r w:rsidRPr="002C06EA">
              <w:rPr>
                <w:rFonts w:ascii="Book Antiqua" w:eastAsia="Arial" w:hAnsi="Book Antiqua" w:cs="Arial"/>
                <w:b/>
                <w:i/>
                <w:sz w:val="24"/>
                <w:szCs w:val="24"/>
              </w:rPr>
              <w:t>vs</w:t>
            </w:r>
            <w:r w:rsidRPr="002C06EA">
              <w:rPr>
                <w:rFonts w:ascii="Book Antiqua" w:eastAsia="Arial" w:hAnsi="Book Antiqua" w:cs="Arial"/>
                <w:b/>
                <w:sz w:val="24"/>
                <w:szCs w:val="24"/>
              </w:rPr>
              <w:t xml:space="preserve"> Placebo</w:t>
            </w:r>
          </w:p>
          <w:p w14:paraId="0B6F35D2" w14:textId="5FA6963D" w:rsidR="00C92B2A" w:rsidRPr="002C06EA" w:rsidRDefault="00C92B2A" w:rsidP="00652996">
            <w:pPr>
              <w:tabs>
                <w:tab w:val="left" w:pos="8664"/>
              </w:tabs>
              <w:spacing w:line="360" w:lineRule="auto"/>
              <w:jc w:val="both"/>
              <w:rPr>
                <w:rFonts w:ascii="Book Antiqua" w:eastAsia="Arial" w:hAnsi="Book Antiqua" w:cs="Arial"/>
                <w:b/>
                <w:sz w:val="24"/>
                <w:szCs w:val="24"/>
              </w:rPr>
            </w:pPr>
            <w:r w:rsidRPr="002C06EA">
              <w:rPr>
                <w:rFonts w:ascii="Book Antiqua" w:eastAsia="Arial" w:hAnsi="Book Antiqua" w:cs="Arial"/>
                <w:b/>
                <w:sz w:val="24"/>
                <w:szCs w:val="24"/>
              </w:rPr>
              <w:t>(%) PEP</w:t>
            </w:r>
          </w:p>
        </w:tc>
        <w:tc>
          <w:tcPr>
            <w:tcW w:w="1544" w:type="dxa"/>
            <w:tcBorders>
              <w:top w:val="single" w:sz="4" w:space="0" w:color="auto"/>
              <w:bottom w:val="single" w:sz="4" w:space="0" w:color="auto"/>
            </w:tcBorders>
          </w:tcPr>
          <w:p w14:paraId="44708185" w14:textId="65F574AD" w:rsidR="00835AD7" w:rsidRPr="002C06EA" w:rsidRDefault="00C92B2A" w:rsidP="00652996">
            <w:pPr>
              <w:tabs>
                <w:tab w:val="left" w:pos="8664"/>
              </w:tabs>
              <w:spacing w:line="360" w:lineRule="auto"/>
              <w:jc w:val="both"/>
              <w:rPr>
                <w:rFonts w:ascii="Book Antiqua" w:eastAsia="Arial" w:hAnsi="Book Antiqua" w:cs="Arial"/>
                <w:b/>
                <w:sz w:val="24"/>
                <w:szCs w:val="24"/>
              </w:rPr>
            </w:pPr>
            <w:r w:rsidRPr="002C06EA">
              <w:rPr>
                <w:rFonts w:ascii="Book Antiqua" w:eastAsia="Arial" w:hAnsi="Book Antiqua" w:cs="Arial"/>
                <w:b/>
                <w:sz w:val="24"/>
                <w:szCs w:val="24"/>
              </w:rPr>
              <w:t>Superiority</w:t>
            </w:r>
          </w:p>
        </w:tc>
      </w:tr>
      <w:tr w:rsidR="00EF30EF" w:rsidRPr="002C06EA" w14:paraId="3D2D31B0" w14:textId="77777777" w:rsidTr="003D4BEC">
        <w:tc>
          <w:tcPr>
            <w:tcW w:w="1571" w:type="dxa"/>
            <w:tcBorders>
              <w:top w:val="single" w:sz="4" w:space="0" w:color="auto"/>
            </w:tcBorders>
          </w:tcPr>
          <w:p w14:paraId="5ED33A7A" w14:textId="0D8642B9" w:rsidR="00E8404F" w:rsidRPr="002C06EA" w:rsidRDefault="00C92B2A" w:rsidP="009C4FCB">
            <w:pPr>
              <w:tabs>
                <w:tab w:val="left" w:pos="8664"/>
              </w:tabs>
              <w:spacing w:line="360" w:lineRule="auto"/>
              <w:jc w:val="both"/>
              <w:rPr>
                <w:rFonts w:ascii="Book Antiqua" w:eastAsia="Arial" w:hAnsi="Book Antiqua" w:cs="Arial"/>
                <w:sz w:val="24"/>
                <w:szCs w:val="24"/>
              </w:rPr>
            </w:pPr>
            <w:r w:rsidRPr="002C06EA">
              <w:rPr>
                <w:rFonts w:ascii="Book Antiqua" w:eastAsia="Arial" w:hAnsi="Book Antiqua" w:cs="Arial"/>
                <w:sz w:val="24"/>
                <w:szCs w:val="24"/>
              </w:rPr>
              <w:t>SAVOR-TIMI53</w:t>
            </w:r>
            <w:r w:rsidR="009C4FCB" w:rsidRPr="002C06EA">
              <w:rPr>
                <w:rFonts w:ascii="Book Antiqua" w:hAnsi="Book Antiqua" w:cs="Arial" w:hint="eastAsia"/>
                <w:sz w:val="24"/>
                <w:szCs w:val="24"/>
                <w:lang w:eastAsia="zh-CN"/>
              </w:rPr>
              <w:t xml:space="preserve"> </w:t>
            </w:r>
            <w:r w:rsidRPr="002C06EA">
              <w:rPr>
                <w:rFonts w:ascii="Book Antiqua" w:eastAsia="Arial" w:hAnsi="Book Antiqua" w:cs="Arial"/>
                <w:sz w:val="24"/>
                <w:szCs w:val="24"/>
              </w:rPr>
              <w:t>(</w:t>
            </w:r>
            <w:proofErr w:type="spellStart"/>
            <w:r w:rsidRPr="002C06EA">
              <w:rPr>
                <w:rFonts w:ascii="Book Antiqua" w:eastAsia="Arial" w:hAnsi="Book Antiqua" w:cs="Arial"/>
                <w:sz w:val="24"/>
                <w:szCs w:val="24"/>
              </w:rPr>
              <w:t>Saxagliptin</w:t>
            </w:r>
            <w:proofErr w:type="spellEnd"/>
            <w:r w:rsidRPr="002C06EA">
              <w:rPr>
                <w:rFonts w:ascii="Book Antiqua" w:eastAsia="Arial" w:hAnsi="Book Antiqua" w:cs="Arial"/>
                <w:sz w:val="24"/>
                <w:szCs w:val="24"/>
              </w:rPr>
              <w:t>)</w:t>
            </w:r>
            <w:r w:rsidR="009C4FCB" w:rsidRPr="002C06EA">
              <w:rPr>
                <w:rFonts w:ascii="Book Antiqua" w:hAnsi="Book Antiqua" w:cs="Arial" w:hint="eastAsia"/>
                <w:sz w:val="24"/>
                <w:szCs w:val="24"/>
                <w:lang w:eastAsia="zh-CN"/>
              </w:rPr>
              <w:t xml:space="preserve"> </w:t>
            </w:r>
            <w:r w:rsidR="00E8404F" w:rsidRPr="002C06EA">
              <w:rPr>
                <w:rFonts w:ascii="Book Antiqua" w:eastAsia="Arial" w:hAnsi="Book Antiqua" w:cs="Arial"/>
                <w:sz w:val="24"/>
                <w:szCs w:val="24"/>
              </w:rPr>
              <w:t>2013</w:t>
            </w:r>
          </w:p>
        </w:tc>
        <w:tc>
          <w:tcPr>
            <w:tcW w:w="1492" w:type="dxa"/>
            <w:tcBorders>
              <w:top w:val="single" w:sz="4" w:space="0" w:color="auto"/>
            </w:tcBorders>
          </w:tcPr>
          <w:p w14:paraId="68774398" w14:textId="40B723F3" w:rsidR="00E8404F" w:rsidRPr="002C06EA" w:rsidRDefault="009C4FCB" w:rsidP="009C4FCB">
            <w:pPr>
              <w:tabs>
                <w:tab w:val="left" w:pos="8664"/>
              </w:tabs>
              <w:spacing w:line="360" w:lineRule="auto"/>
              <w:jc w:val="both"/>
              <w:rPr>
                <w:rFonts w:ascii="Book Antiqua" w:eastAsia="Arial" w:hAnsi="Book Antiqua" w:cs="Arial"/>
                <w:sz w:val="24"/>
                <w:szCs w:val="24"/>
              </w:rPr>
            </w:pPr>
            <w:r w:rsidRPr="002C06EA">
              <w:rPr>
                <w:rFonts w:ascii="Book Antiqua" w:eastAsia="Arial" w:hAnsi="Book Antiqua" w:cs="Arial"/>
                <w:i/>
                <w:sz w:val="24"/>
                <w:szCs w:val="24"/>
              </w:rPr>
              <w:t>n</w:t>
            </w:r>
            <w:r w:rsidR="00D747C1" w:rsidRPr="002C06EA">
              <w:rPr>
                <w:rFonts w:ascii="Book Antiqua" w:eastAsia="Arial" w:hAnsi="Book Antiqua" w:cs="Arial"/>
                <w:sz w:val="24"/>
                <w:szCs w:val="24"/>
              </w:rPr>
              <w:t xml:space="preserve"> </w:t>
            </w:r>
            <w:r w:rsidR="00C92B2A" w:rsidRPr="002C06EA">
              <w:rPr>
                <w:rFonts w:ascii="Book Antiqua" w:eastAsia="Arial" w:hAnsi="Book Antiqua" w:cs="Arial"/>
                <w:sz w:val="24"/>
                <w:szCs w:val="24"/>
              </w:rPr>
              <w:t>= 16492</w:t>
            </w:r>
            <w:r w:rsidRPr="002C06EA">
              <w:rPr>
                <w:rFonts w:ascii="Book Antiqua" w:hAnsi="Book Antiqua" w:cs="Arial" w:hint="eastAsia"/>
                <w:sz w:val="24"/>
                <w:szCs w:val="24"/>
                <w:lang w:eastAsia="zh-CN"/>
              </w:rPr>
              <w:t>,</w:t>
            </w:r>
            <w:r w:rsidR="00C92B2A" w:rsidRPr="002C06EA">
              <w:rPr>
                <w:rFonts w:ascii="Book Antiqua" w:eastAsia="Arial" w:hAnsi="Book Antiqua" w:cs="Arial"/>
                <w:sz w:val="24"/>
                <w:szCs w:val="24"/>
              </w:rPr>
              <w:t xml:space="preserve">2.1 </w:t>
            </w:r>
            <w:proofErr w:type="spellStart"/>
            <w:r w:rsidR="00C92B2A" w:rsidRPr="002C06EA">
              <w:rPr>
                <w:rFonts w:ascii="Book Antiqua" w:eastAsia="Arial" w:hAnsi="Book Antiqua" w:cs="Arial"/>
                <w:sz w:val="24"/>
                <w:szCs w:val="24"/>
              </w:rPr>
              <w:t>yr</w:t>
            </w:r>
            <w:proofErr w:type="spellEnd"/>
            <w:r w:rsidRPr="002C06EA">
              <w:rPr>
                <w:rFonts w:ascii="Book Antiqua" w:hAnsi="Book Antiqua" w:cs="Arial" w:hint="eastAsia"/>
                <w:sz w:val="24"/>
                <w:szCs w:val="24"/>
                <w:lang w:eastAsia="zh-CN"/>
              </w:rPr>
              <w:t xml:space="preserve"> </w:t>
            </w:r>
            <w:r w:rsidR="00E8404F" w:rsidRPr="002C06EA">
              <w:rPr>
                <w:rFonts w:ascii="Book Antiqua" w:eastAsia="Arial" w:hAnsi="Book Antiqua" w:cs="Arial"/>
                <w:sz w:val="24"/>
                <w:szCs w:val="24"/>
              </w:rPr>
              <w:t>(</w:t>
            </w:r>
            <w:r w:rsidR="00D747C1" w:rsidRPr="002C06EA">
              <w:rPr>
                <w:rFonts w:ascii="Book Antiqua" w:eastAsia="Arial" w:hAnsi="Book Antiqua" w:cs="Arial"/>
                <w:sz w:val="24"/>
                <w:szCs w:val="24"/>
              </w:rPr>
              <w:t>m</w:t>
            </w:r>
            <w:r w:rsidR="00E8404F" w:rsidRPr="002C06EA">
              <w:rPr>
                <w:rFonts w:ascii="Book Antiqua" w:eastAsia="Arial" w:hAnsi="Book Antiqua" w:cs="Arial"/>
                <w:sz w:val="24"/>
                <w:szCs w:val="24"/>
              </w:rPr>
              <w:t>edian)</w:t>
            </w:r>
          </w:p>
        </w:tc>
        <w:tc>
          <w:tcPr>
            <w:tcW w:w="1665" w:type="dxa"/>
            <w:tcBorders>
              <w:top w:val="single" w:sz="4" w:space="0" w:color="auto"/>
            </w:tcBorders>
          </w:tcPr>
          <w:p w14:paraId="4268FFED" w14:textId="158B2131" w:rsidR="00835AD7" w:rsidRPr="002C06EA" w:rsidRDefault="00C92B2A" w:rsidP="00652996">
            <w:pPr>
              <w:tabs>
                <w:tab w:val="left" w:pos="8664"/>
              </w:tabs>
              <w:spacing w:line="360" w:lineRule="auto"/>
              <w:jc w:val="both"/>
              <w:rPr>
                <w:rFonts w:ascii="Book Antiqua" w:eastAsia="Arial" w:hAnsi="Book Antiqua" w:cs="Arial"/>
                <w:sz w:val="24"/>
                <w:szCs w:val="24"/>
              </w:rPr>
            </w:pPr>
            <w:r w:rsidRPr="002C06EA">
              <w:rPr>
                <w:rFonts w:ascii="Book Antiqua" w:eastAsia="Arial" w:hAnsi="Book Antiqua" w:cs="Arial"/>
                <w:sz w:val="24"/>
                <w:szCs w:val="24"/>
              </w:rPr>
              <w:t>Pre-existing CV or high CV risk/</w:t>
            </w:r>
            <w:r w:rsidR="00D747C1" w:rsidRPr="002C06EA">
              <w:rPr>
                <w:rFonts w:ascii="Book Antiqua" w:eastAsia="Arial" w:hAnsi="Book Antiqua" w:cs="Arial"/>
                <w:sz w:val="24"/>
                <w:szCs w:val="24"/>
              </w:rPr>
              <w:t>m</w:t>
            </w:r>
            <w:r w:rsidRPr="002C06EA">
              <w:rPr>
                <w:rFonts w:ascii="Book Antiqua" w:eastAsia="Arial" w:hAnsi="Book Antiqua" w:cs="Arial"/>
                <w:sz w:val="24"/>
                <w:szCs w:val="24"/>
              </w:rPr>
              <w:t>ultiple CV risk factors</w:t>
            </w:r>
          </w:p>
        </w:tc>
        <w:tc>
          <w:tcPr>
            <w:tcW w:w="1829" w:type="dxa"/>
            <w:tcBorders>
              <w:top w:val="single" w:sz="4" w:space="0" w:color="auto"/>
            </w:tcBorders>
          </w:tcPr>
          <w:p w14:paraId="512EFB8B" w14:textId="579320E1" w:rsidR="00C92B2A" w:rsidRPr="002C06EA" w:rsidRDefault="00C92B2A" w:rsidP="009C4FCB">
            <w:pPr>
              <w:tabs>
                <w:tab w:val="left" w:pos="8664"/>
              </w:tabs>
              <w:spacing w:line="360" w:lineRule="auto"/>
              <w:jc w:val="both"/>
              <w:rPr>
                <w:rFonts w:ascii="Book Antiqua" w:eastAsia="Arial" w:hAnsi="Book Antiqua" w:cs="Arial"/>
                <w:sz w:val="24"/>
                <w:szCs w:val="24"/>
              </w:rPr>
            </w:pPr>
            <w:r w:rsidRPr="002C06EA">
              <w:rPr>
                <w:rFonts w:ascii="Book Antiqua" w:eastAsia="Arial" w:hAnsi="Book Antiqua" w:cs="Arial"/>
                <w:sz w:val="24"/>
                <w:szCs w:val="24"/>
              </w:rPr>
              <w:t>65 y/o</w:t>
            </w:r>
            <w:r w:rsidR="009C4FCB" w:rsidRPr="002C06EA">
              <w:rPr>
                <w:rFonts w:ascii="Book Antiqua" w:hAnsi="Book Antiqua" w:cs="Arial" w:hint="eastAsia"/>
                <w:sz w:val="24"/>
                <w:szCs w:val="24"/>
                <w:lang w:eastAsia="zh-CN"/>
              </w:rPr>
              <w:t xml:space="preserve">, </w:t>
            </w:r>
            <w:r w:rsidRPr="002C06EA">
              <w:rPr>
                <w:rFonts w:ascii="Book Antiqua" w:eastAsia="Arial" w:hAnsi="Book Antiqua" w:cs="Arial"/>
                <w:sz w:val="24"/>
                <w:szCs w:val="24"/>
              </w:rPr>
              <w:t>DM duration:</w:t>
            </w:r>
            <w:r w:rsidR="009C4FCB" w:rsidRPr="002C06EA">
              <w:rPr>
                <w:rFonts w:ascii="Book Antiqua" w:hAnsi="Book Antiqua" w:cs="Arial" w:hint="eastAsia"/>
                <w:sz w:val="24"/>
                <w:szCs w:val="24"/>
                <w:lang w:eastAsia="zh-CN"/>
              </w:rPr>
              <w:t xml:space="preserve"> </w:t>
            </w:r>
            <w:r w:rsidRPr="002C06EA">
              <w:rPr>
                <w:rFonts w:ascii="Book Antiqua" w:eastAsia="Arial" w:hAnsi="Book Antiqua" w:cs="Arial"/>
                <w:sz w:val="24"/>
                <w:szCs w:val="24"/>
              </w:rPr>
              <w:t xml:space="preserve">10 </w:t>
            </w:r>
            <w:proofErr w:type="spellStart"/>
            <w:r w:rsidRPr="002C06EA">
              <w:rPr>
                <w:rFonts w:ascii="Book Antiqua" w:eastAsia="Arial" w:hAnsi="Book Antiqua" w:cs="Arial"/>
                <w:sz w:val="24"/>
                <w:szCs w:val="24"/>
              </w:rPr>
              <w:t>yr</w:t>
            </w:r>
            <w:proofErr w:type="spellEnd"/>
            <w:r w:rsidR="009C4FCB" w:rsidRPr="002C06EA">
              <w:rPr>
                <w:rFonts w:ascii="Book Antiqua" w:hAnsi="Book Antiqua" w:cs="Arial" w:hint="eastAsia"/>
                <w:sz w:val="24"/>
                <w:szCs w:val="24"/>
                <w:lang w:eastAsia="zh-CN"/>
              </w:rPr>
              <w:t xml:space="preserve">; </w:t>
            </w:r>
            <w:r w:rsidRPr="002C06EA">
              <w:rPr>
                <w:rFonts w:ascii="Book Antiqua" w:eastAsia="Arial" w:hAnsi="Book Antiqua" w:cs="Arial"/>
                <w:sz w:val="24"/>
                <w:szCs w:val="24"/>
              </w:rPr>
              <w:t>A1c: 8%</w:t>
            </w:r>
            <w:r w:rsidR="009C4FCB" w:rsidRPr="002C06EA">
              <w:rPr>
                <w:rFonts w:ascii="Book Antiqua" w:hAnsi="Book Antiqua" w:cs="Arial" w:hint="eastAsia"/>
                <w:sz w:val="24"/>
                <w:szCs w:val="24"/>
                <w:lang w:eastAsia="zh-CN"/>
              </w:rPr>
              <w:t xml:space="preserve">; </w:t>
            </w:r>
            <w:r w:rsidRPr="002C06EA">
              <w:rPr>
                <w:rFonts w:ascii="Book Antiqua" w:eastAsia="Arial" w:hAnsi="Book Antiqua" w:cs="Arial"/>
                <w:sz w:val="24"/>
                <w:szCs w:val="24"/>
              </w:rPr>
              <w:t>BMI: 31</w:t>
            </w:r>
          </w:p>
        </w:tc>
        <w:tc>
          <w:tcPr>
            <w:tcW w:w="1475" w:type="dxa"/>
            <w:tcBorders>
              <w:top w:val="single" w:sz="4" w:space="0" w:color="auto"/>
            </w:tcBorders>
          </w:tcPr>
          <w:p w14:paraId="1274D22D" w14:textId="0443377D" w:rsidR="005D2ABD" w:rsidRPr="002C06EA" w:rsidRDefault="005D2ABD" w:rsidP="009C4FCB">
            <w:pPr>
              <w:tabs>
                <w:tab w:val="left" w:pos="8664"/>
              </w:tabs>
              <w:spacing w:line="360" w:lineRule="auto"/>
              <w:jc w:val="both"/>
              <w:rPr>
                <w:rFonts w:ascii="Book Antiqua" w:eastAsia="Arial" w:hAnsi="Book Antiqua" w:cs="Arial"/>
                <w:sz w:val="24"/>
                <w:szCs w:val="24"/>
              </w:rPr>
            </w:pPr>
            <w:r w:rsidRPr="002C06EA">
              <w:rPr>
                <w:rFonts w:ascii="Book Antiqua" w:eastAsia="Arial" w:hAnsi="Book Antiqua" w:cs="Arial"/>
                <w:sz w:val="24"/>
                <w:szCs w:val="24"/>
              </w:rPr>
              <w:t xml:space="preserve">7.3 </w:t>
            </w:r>
            <w:r w:rsidR="00D747C1" w:rsidRPr="002C06EA">
              <w:rPr>
                <w:rFonts w:ascii="Book Antiqua" w:eastAsia="Arial" w:hAnsi="Book Antiqua" w:cs="Arial"/>
                <w:i/>
                <w:sz w:val="24"/>
                <w:szCs w:val="24"/>
              </w:rPr>
              <w:t>vs</w:t>
            </w:r>
            <w:r w:rsidRPr="002C06EA">
              <w:rPr>
                <w:rFonts w:ascii="Book Antiqua" w:eastAsia="Arial" w:hAnsi="Book Antiqua" w:cs="Arial"/>
                <w:sz w:val="24"/>
                <w:szCs w:val="24"/>
              </w:rPr>
              <w:t>7.2</w:t>
            </w:r>
          </w:p>
        </w:tc>
        <w:tc>
          <w:tcPr>
            <w:tcW w:w="1544" w:type="dxa"/>
            <w:tcBorders>
              <w:top w:val="single" w:sz="4" w:space="0" w:color="auto"/>
            </w:tcBorders>
          </w:tcPr>
          <w:p w14:paraId="26AFB12F" w14:textId="4CABD4D9" w:rsidR="00835AD7" w:rsidRPr="002C06EA" w:rsidRDefault="005D2ABD" w:rsidP="00652996">
            <w:pPr>
              <w:tabs>
                <w:tab w:val="left" w:pos="8664"/>
              </w:tabs>
              <w:spacing w:line="360" w:lineRule="auto"/>
              <w:jc w:val="both"/>
              <w:rPr>
                <w:rFonts w:ascii="Book Antiqua" w:eastAsia="Arial" w:hAnsi="Book Antiqua" w:cs="Arial"/>
                <w:sz w:val="24"/>
                <w:szCs w:val="24"/>
              </w:rPr>
            </w:pPr>
            <w:r w:rsidRPr="002C06EA">
              <w:rPr>
                <w:rFonts w:ascii="Book Antiqua" w:eastAsia="Arial" w:hAnsi="Book Antiqua" w:cs="Arial"/>
                <w:sz w:val="24"/>
                <w:szCs w:val="24"/>
              </w:rPr>
              <w:t>No</w:t>
            </w:r>
          </w:p>
        </w:tc>
      </w:tr>
      <w:tr w:rsidR="00EF30EF" w:rsidRPr="002C06EA" w14:paraId="5EDD74D5" w14:textId="77777777" w:rsidTr="003D4BEC">
        <w:tc>
          <w:tcPr>
            <w:tcW w:w="1571" w:type="dxa"/>
          </w:tcPr>
          <w:p w14:paraId="09D81012" w14:textId="67B4F1EC" w:rsidR="00E8404F" w:rsidRPr="002C06EA" w:rsidRDefault="00C92B2A" w:rsidP="009C4FCB">
            <w:pPr>
              <w:tabs>
                <w:tab w:val="left" w:pos="8664"/>
              </w:tabs>
              <w:spacing w:line="360" w:lineRule="auto"/>
              <w:jc w:val="both"/>
              <w:rPr>
                <w:rFonts w:ascii="Book Antiqua" w:eastAsia="Arial" w:hAnsi="Book Antiqua" w:cs="Arial"/>
                <w:sz w:val="24"/>
                <w:szCs w:val="24"/>
              </w:rPr>
            </w:pPr>
            <w:r w:rsidRPr="002C06EA">
              <w:rPr>
                <w:rFonts w:ascii="Book Antiqua" w:eastAsia="Arial" w:hAnsi="Book Antiqua" w:cs="Arial"/>
                <w:sz w:val="24"/>
                <w:szCs w:val="24"/>
              </w:rPr>
              <w:t>EXAMINE</w:t>
            </w:r>
            <w:r w:rsidR="009C4FCB" w:rsidRPr="002C06EA">
              <w:rPr>
                <w:rFonts w:ascii="Book Antiqua" w:hAnsi="Book Antiqua" w:cs="Arial" w:hint="eastAsia"/>
                <w:sz w:val="24"/>
                <w:szCs w:val="24"/>
                <w:lang w:eastAsia="zh-CN"/>
              </w:rPr>
              <w:t xml:space="preserve"> </w:t>
            </w:r>
            <w:r w:rsidRPr="002C06EA">
              <w:rPr>
                <w:rFonts w:ascii="Book Antiqua" w:eastAsia="Arial" w:hAnsi="Book Antiqua" w:cs="Arial"/>
                <w:sz w:val="24"/>
                <w:szCs w:val="24"/>
              </w:rPr>
              <w:t>(</w:t>
            </w:r>
            <w:proofErr w:type="spellStart"/>
            <w:r w:rsidRPr="002C06EA">
              <w:rPr>
                <w:rFonts w:ascii="Book Antiqua" w:eastAsia="Arial" w:hAnsi="Book Antiqua" w:cs="Arial"/>
                <w:sz w:val="24"/>
                <w:szCs w:val="24"/>
              </w:rPr>
              <w:t>Alogliptin</w:t>
            </w:r>
            <w:proofErr w:type="spellEnd"/>
            <w:r w:rsidRPr="002C06EA">
              <w:rPr>
                <w:rFonts w:ascii="Book Antiqua" w:eastAsia="Arial" w:hAnsi="Book Antiqua" w:cs="Arial"/>
                <w:sz w:val="24"/>
                <w:szCs w:val="24"/>
              </w:rPr>
              <w:t>)</w:t>
            </w:r>
            <w:r w:rsidR="009C4FCB" w:rsidRPr="002C06EA">
              <w:rPr>
                <w:rFonts w:ascii="Book Antiqua" w:hAnsi="Book Antiqua" w:cs="Arial" w:hint="eastAsia"/>
                <w:sz w:val="24"/>
                <w:szCs w:val="24"/>
                <w:lang w:eastAsia="zh-CN"/>
              </w:rPr>
              <w:t xml:space="preserve"> </w:t>
            </w:r>
            <w:r w:rsidR="00E8404F" w:rsidRPr="002C06EA">
              <w:rPr>
                <w:rFonts w:ascii="Book Antiqua" w:eastAsia="Arial" w:hAnsi="Book Antiqua" w:cs="Arial"/>
                <w:sz w:val="24"/>
                <w:szCs w:val="24"/>
              </w:rPr>
              <w:t>2013</w:t>
            </w:r>
          </w:p>
        </w:tc>
        <w:tc>
          <w:tcPr>
            <w:tcW w:w="1492" w:type="dxa"/>
          </w:tcPr>
          <w:p w14:paraId="40ED41EE" w14:textId="27432B24" w:rsidR="00E8404F" w:rsidRPr="002C06EA" w:rsidRDefault="009C4FCB" w:rsidP="009C4FCB">
            <w:pPr>
              <w:tabs>
                <w:tab w:val="left" w:pos="8664"/>
              </w:tabs>
              <w:spacing w:line="360" w:lineRule="auto"/>
              <w:jc w:val="both"/>
              <w:rPr>
                <w:rFonts w:ascii="Book Antiqua" w:eastAsia="Arial" w:hAnsi="Book Antiqua" w:cs="Arial"/>
                <w:sz w:val="24"/>
                <w:szCs w:val="24"/>
              </w:rPr>
            </w:pPr>
            <w:r w:rsidRPr="002C06EA">
              <w:rPr>
                <w:rFonts w:ascii="Book Antiqua" w:eastAsia="Arial" w:hAnsi="Book Antiqua" w:cs="Arial"/>
                <w:i/>
                <w:sz w:val="24"/>
                <w:szCs w:val="24"/>
              </w:rPr>
              <w:t>n</w:t>
            </w:r>
            <w:r w:rsidR="00D747C1" w:rsidRPr="002C06EA">
              <w:rPr>
                <w:rFonts w:ascii="Book Antiqua" w:eastAsia="Arial" w:hAnsi="Book Antiqua" w:cs="Arial"/>
                <w:sz w:val="24"/>
                <w:szCs w:val="24"/>
              </w:rPr>
              <w:t xml:space="preserve"> =</w:t>
            </w:r>
            <w:r w:rsidR="00C92B2A" w:rsidRPr="002C06EA">
              <w:rPr>
                <w:rFonts w:ascii="Book Antiqua" w:eastAsia="Arial" w:hAnsi="Book Antiqua" w:cs="Arial"/>
                <w:sz w:val="24"/>
                <w:szCs w:val="24"/>
              </w:rPr>
              <w:t xml:space="preserve"> 5380</w:t>
            </w:r>
            <w:r w:rsidRPr="002C06EA">
              <w:rPr>
                <w:rFonts w:ascii="Book Antiqua" w:hAnsi="Book Antiqua" w:cs="Arial" w:hint="eastAsia"/>
                <w:sz w:val="24"/>
                <w:szCs w:val="24"/>
                <w:lang w:eastAsia="zh-CN"/>
              </w:rPr>
              <w:t xml:space="preserve">, </w:t>
            </w:r>
            <w:r w:rsidR="00C92B2A" w:rsidRPr="002C06EA">
              <w:rPr>
                <w:rFonts w:ascii="Book Antiqua" w:eastAsia="Arial" w:hAnsi="Book Antiqua" w:cs="Arial"/>
                <w:sz w:val="24"/>
                <w:szCs w:val="24"/>
              </w:rPr>
              <w:t xml:space="preserve">1.5 </w:t>
            </w:r>
            <w:proofErr w:type="spellStart"/>
            <w:r w:rsidR="00C92B2A" w:rsidRPr="002C06EA">
              <w:rPr>
                <w:rFonts w:ascii="Book Antiqua" w:eastAsia="Arial" w:hAnsi="Book Antiqua" w:cs="Arial"/>
                <w:sz w:val="24"/>
                <w:szCs w:val="24"/>
              </w:rPr>
              <w:t>yr</w:t>
            </w:r>
            <w:proofErr w:type="spellEnd"/>
            <w:r w:rsidRPr="002C06EA">
              <w:rPr>
                <w:rFonts w:ascii="Book Antiqua" w:hAnsi="Book Antiqua" w:cs="Arial" w:hint="eastAsia"/>
                <w:sz w:val="24"/>
                <w:szCs w:val="24"/>
                <w:lang w:eastAsia="zh-CN"/>
              </w:rPr>
              <w:t xml:space="preserve"> </w:t>
            </w:r>
            <w:r w:rsidR="00E8404F" w:rsidRPr="002C06EA">
              <w:rPr>
                <w:rFonts w:ascii="Book Antiqua" w:eastAsia="Arial" w:hAnsi="Book Antiqua" w:cs="Arial"/>
                <w:sz w:val="24"/>
                <w:szCs w:val="24"/>
              </w:rPr>
              <w:t>(</w:t>
            </w:r>
            <w:r w:rsidR="00D747C1" w:rsidRPr="002C06EA">
              <w:rPr>
                <w:rFonts w:ascii="Book Antiqua" w:eastAsia="Arial" w:hAnsi="Book Antiqua" w:cs="Arial"/>
                <w:sz w:val="24"/>
                <w:szCs w:val="24"/>
              </w:rPr>
              <w:t>m</w:t>
            </w:r>
            <w:r w:rsidR="00E8404F" w:rsidRPr="002C06EA">
              <w:rPr>
                <w:rFonts w:ascii="Book Antiqua" w:eastAsia="Arial" w:hAnsi="Book Antiqua" w:cs="Arial"/>
                <w:sz w:val="24"/>
                <w:szCs w:val="24"/>
              </w:rPr>
              <w:t>edian)</w:t>
            </w:r>
          </w:p>
        </w:tc>
        <w:tc>
          <w:tcPr>
            <w:tcW w:w="1665" w:type="dxa"/>
          </w:tcPr>
          <w:p w14:paraId="6907148F" w14:textId="1584FF4A" w:rsidR="00835AD7" w:rsidRPr="002C06EA" w:rsidRDefault="00C92B2A" w:rsidP="00652996">
            <w:pPr>
              <w:tabs>
                <w:tab w:val="left" w:pos="8664"/>
              </w:tabs>
              <w:spacing w:line="360" w:lineRule="auto"/>
              <w:jc w:val="both"/>
              <w:rPr>
                <w:rFonts w:ascii="Book Antiqua" w:eastAsia="Arial" w:hAnsi="Book Antiqua" w:cs="Arial"/>
                <w:sz w:val="24"/>
                <w:szCs w:val="24"/>
              </w:rPr>
            </w:pPr>
            <w:r w:rsidRPr="002C06EA">
              <w:rPr>
                <w:rFonts w:ascii="Book Antiqua" w:eastAsia="Arial" w:hAnsi="Book Antiqua" w:cs="Arial"/>
                <w:sz w:val="24"/>
                <w:szCs w:val="24"/>
              </w:rPr>
              <w:t>Acute MI or HUA in previous 15 to 90 d</w:t>
            </w:r>
          </w:p>
        </w:tc>
        <w:tc>
          <w:tcPr>
            <w:tcW w:w="1829" w:type="dxa"/>
          </w:tcPr>
          <w:p w14:paraId="4FACAEA1" w14:textId="2CC3DB56" w:rsidR="00C92B2A" w:rsidRPr="002C06EA" w:rsidRDefault="00C92B2A" w:rsidP="009C4FCB">
            <w:pPr>
              <w:tabs>
                <w:tab w:val="left" w:pos="8664"/>
              </w:tabs>
              <w:spacing w:line="360" w:lineRule="auto"/>
              <w:jc w:val="both"/>
              <w:rPr>
                <w:rFonts w:ascii="Book Antiqua" w:eastAsia="Arial" w:hAnsi="Book Antiqua" w:cs="Arial"/>
                <w:sz w:val="24"/>
                <w:szCs w:val="24"/>
              </w:rPr>
            </w:pPr>
            <w:r w:rsidRPr="002C06EA">
              <w:rPr>
                <w:rFonts w:ascii="Book Antiqua" w:eastAsia="Arial" w:hAnsi="Book Antiqua" w:cs="Arial"/>
                <w:sz w:val="24"/>
                <w:szCs w:val="24"/>
              </w:rPr>
              <w:t>61 y/o</w:t>
            </w:r>
            <w:r w:rsidR="009C4FCB" w:rsidRPr="002C06EA">
              <w:rPr>
                <w:rFonts w:ascii="Book Antiqua" w:hAnsi="Book Antiqua" w:cs="Arial" w:hint="eastAsia"/>
                <w:sz w:val="24"/>
                <w:szCs w:val="24"/>
                <w:lang w:eastAsia="zh-CN"/>
              </w:rPr>
              <w:t xml:space="preserve">, </w:t>
            </w:r>
            <w:r w:rsidRPr="002C06EA">
              <w:rPr>
                <w:rFonts w:ascii="Book Antiqua" w:eastAsia="Arial" w:hAnsi="Book Antiqua" w:cs="Arial"/>
                <w:sz w:val="24"/>
                <w:szCs w:val="24"/>
              </w:rPr>
              <w:t>DM duration:</w:t>
            </w:r>
            <w:r w:rsidR="009C4FCB" w:rsidRPr="002C06EA">
              <w:rPr>
                <w:rFonts w:ascii="Book Antiqua" w:hAnsi="Book Antiqua" w:cs="Arial" w:hint="eastAsia"/>
                <w:sz w:val="24"/>
                <w:szCs w:val="24"/>
                <w:lang w:eastAsia="zh-CN"/>
              </w:rPr>
              <w:t xml:space="preserve"> </w:t>
            </w:r>
            <w:r w:rsidRPr="002C06EA">
              <w:rPr>
                <w:rFonts w:ascii="Book Antiqua" w:eastAsia="Arial" w:hAnsi="Book Antiqua" w:cs="Arial"/>
                <w:sz w:val="24"/>
                <w:szCs w:val="24"/>
              </w:rPr>
              <w:t xml:space="preserve">7 </w:t>
            </w:r>
            <w:proofErr w:type="spellStart"/>
            <w:r w:rsidRPr="002C06EA">
              <w:rPr>
                <w:rFonts w:ascii="Book Antiqua" w:eastAsia="Arial" w:hAnsi="Book Antiqua" w:cs="Arial"/>
                <w:sz w:val="24"/>
                <w:szCs w:val="24"/>
              </w:rPr>
              <w:t>yr</w:t>
            </w:r>
            <w:proofErr w:type="spellEnd"/>
            <w:r w:rsidR="009C4FCB" w:rsidRPr="002C06EA">
              <w:rPr>
                <w:rFonts w:ascii="Book Antiqua" w:hAnsi="Book Antiqua" w:cs="Arial" w:hint="eastAsia"/>
                <w:sz w:val="24"/>
                <w:szCs w:val="24"/>
                <w:lang w:eastAsia="zh-CN"/>
              </w:rPr>
              <w:t xml:space="preserve">; </w:t>
            </w:r>
            <w:r w:rsidRPr="002C06EA">
              <w:rPr>
                <w:rFonts w:ascii="Book Antiqua" w:eastAsia="Arial" w:hAnsi="Book Antiqua" w:cs="Arial"/>
                <w:sz w:val="24"/>
                <w:szCs w:val="24"/>
              </w:rPr>
              <w:t>A1c: 8%</w:t>
            </w:r>
            <w:r w:rsidR="009C4FCB" w:rsidRPr="002C06EA">
              <w:rPr>
                <w:rFonts w:ascii="Book Antiqua" w:hAnsi="Book Antiqua" w:cs="Arial" w:hint="eastAsia"/>
                <w:sz w:val="24"/>
                <w:szCs w:val="24"/>
                <w:lang w:eastAsia="zh-CN"/>
              </w:rPr>
              <w:t xml:space="preserve">; </w:t>
            </w:r>
            <w:r w:rsidRPr="002C06EA">
              <w:rPr>
                <w:rFonts w:ascii="Book Antiqua" w:eastAsia="Arial" w:hAnsi="Book Antiqua" w:cs="Arial"/>
                <w:sz w:val="24"/>
                <w:szCs w:val="24"/>
              </w:rPr>
              <w:t>BMI: 29</w:t>
            </w:r>
          </w:p>
        </w:tc>
        <w:tc>
          <w:tcPr>
            <w:tcW w:w="1475" w:type="dxa"/>
          </w:tcPr>
          <w:p w14:paraId="2EB439EB" w14:textId="0FE3BE72" w:rsidR="005D2ABD" w:rsidRPr="002C06EA" w:rsidRDefault="005D2ABD" w:rsidP="009C4FCB">
            <w:pPr>
              <w:tabs>
                <w:tab w:val="left" w:pos="8664"/>
              </w:tabs>
              <w:spacing w:line="360" w:lineRule="auto"/>
              <w:jc w:val="both"/>
              <w:rPr>
                <w:rFonts w:ascii="Book Antiqua" w:eastAsia="Arial" w:hAnsi="Book Antiqua" w:cs="Arial"/>
                <w:sz w:val="24"/>
                <w:szCs w:val="24"/>
              </w:rPr>
            </w:pPr>
            <w:r w:rsidRPr="002C06EA">
              <w:rPr>
                <w:rFonts w:ascii="Book Antiqua" w:eastAsia="Arial" w:hAnsi="Book Antiqua" w:cs="Arial"/>
                <w:sz w:val="24"/>
                <w:szCs w:val="24"/>
              </w:rPr>
              <w:t>11.3</w:t>
            </w:r>
            <w:r w:rsidR="009C4FCB" w:rsidRPr="002C06EA">
              <w:rPr>
                <w:rFonts w:ascii="Book Antiqua" w:hAnsi="Book Antiqua" w:cs="Arial" w:hint="eastAsia"/>
                <w:sz w:val="24"/>
                <w:szCs w:val="24"/>
                <w:lang w:eastAsia="zh-CN"/>
              </w:rPr>
              <w:t xml:space="preserve"> </w:t>
            </w:r>
            <w:r w:rsidR="00D747C1" w:rsidRPr="002C06EA">
              <w:rPr>
                <w:rFonts w:ascii="Book Antiqua" w:eastAsia="Arial" w:hAnsi="Book Antiqua" w:cs="Arial"/>
                <w:i/>
                <w:sz w:val="24"/>
                <w:szCs w:val="24"/>
              </w:rPr>
              <w:t>vs</w:t>
            </w:r>
            <w:r w:rsidR="009C4FCB" w:rsidRPr="002C06EA">
              <w:rPr>
                <w:rFonts w:ascii="Book Antiqua" w:hAnsi="Book Antiqua" w:cs="Arial" w:hint="eastAsia"/>
                <w:i/>
                <w:sz w:val="24"/>
                <w:szCs w:val="24"/>
                <w:lang w:eastAsia="zh-CN"/>
              </w:rPr>
              <w:t xml:space="preserve"> </w:t>
            </w:r>
            <w:r w:rsidRPr="002C06EA">
              <w:rPr>
                <w:rFonts w:ascii="Book Antiqua" w:eastAsia="Arial" w:hAnsi="Book Antiqua" w:cs="Arial"/>
                <w:sz w:val="24"/>
                <w:szCs w:val="24"/>
              </w:rPr>
              <w:t>11.8</w:t>
            </w:r>
          </w:p>
        </w:tc>
        <w:tc>
          <w:tcPr>
            <w:tcW w:w="1544" w:type="dxa"/>
          </w:tcPr>
          <w:p w14:paraId="531EC7A2" w14:textId="724DC348" w:rsidR="00835AD7" w:rsidRPr="002C06EA" w:rsidRDefault="005D2ABD" w:rsidP="00652996">
            <w:pPr>
              <w:tabs>
                <w:tab w:val="left" w:pos="8664"/>
              </w:tabs>
              <w:spacing w:line="360" w:lineRule="auto"/>
              <w:jc w:val="both"/>
              <w:rPr>
                <w:rFonts w:ascii="Book Antiqua" w:eastAsia="Arial" w:hAnsi="Book Antiqua" w:cs="Arial"/>
                <w:sz w:val="24"/>
                <w:szCs w:val="24"/>
              </w:rPr>
            </w:pPr>
            <w:r w:rsidRPr="002C06EA">
              <w:rPr>
                <w:rFonts w:ascii="Book Antiqua" w:eastAsia="Arial" w:hAnsi="Book Antiqua" w:cs="Arial"/>
                <w:sz w:val="24"/>
                <w:szCs w:val="24"/>
              </w:rPr>
              <w:t>No</w:t>
            </w:r>
          </w:p>
        </w:tc>
      </w:tr>
      <w:tr w:rsidR="00EF30EF" w:rsidRPr="002C06EA" w14:paraId="73EEE1E9" w14:textId="77777777" w:rsidTr="003D4BEC">
        <w:tc>
          <w:tcPr>
            <w:tcW w:w="1571" w:type="dxa"/>
          </w:tcPr>
          <w:p w14:paraId="70D7E731" w14:textId="4F50E89F" w:rsidR="00E8404F" w:rsidRPr="002C06EA" w:rsidRDefault="00C92B2A" w:rsidP="009C4FCB">
            <w:pPr>
              <w:tabs>
                <w:tab w:val="left" w:pos="8664"/>
              </w:tabs>
              <w:spacing w:line="360" w:lineRule="auto"/>
              <w:jc w:val="both"/>
              <w:rPr>
                <w:rFonts w:ascii="Book Antiqua" w:eastAsia="Arial" w:hAnsi="Book Antiqua" w:cs="Arial"/>
                <w:sz w:val="24"/>
                <w:szCs w:val="24"/>
              </w:rPr>
            </w:pPr>
            <w:r w:rsidRPr="002C06EA">
              <w:rPr>
                <w:rFonts w:ascii="Book Antiqua" w:eastAsia="Arial" w:hAnsi="Book Antiqua" w:cs="Arial"/>
                <w:sz w:val="24"/>
                <w:szCs w:val="24"/>
              </w:rPr>
              <w:t>TECOS</w:t>
            </w:r>
            <w:r w:rsidR="009C4FCB" w:rsidRPr="002C06EA">
              <w:rPr>
                <w:rFonts w:ascii="Book Antiqua" w:hAnsi="Book Antiqua" w:cs="Arial" w:hint="eastAsia"/>
                <w:sz w:val="24"/>
                <w:szCs w:val="24"/>
                <w:lang w:eastAsia="zh-CN"/>
              </w:rPr>
              <w:t xml:space="preserve"> </w:t>
            </w:r>
            <w:r w:rsidRPr="002C06EA">
              <w:rPr>
                <w:rFonts w:ascii="Book Antiqua" w:eastAsia="Arial" w:hAnsi="Book Antiqua" w:cs="Arial"/>
                <w:sz w:val="24"/>
                <w:szCs w:val="24"/>
              </w:rPr>
              <w:t>(Sitagliptin)</w:t>
            </w:r>
            <w:r w:rsidR="009C4FCB" w:rsidRPr="002C06EA">
              <w:rPr>
                <w:rFonts w:ascii="Book Antiqua" w:hAnsi="Book Antiqua" w:cs="Arial" w:hint="eastAsia"/>
                <w:sz w:val="24"/>
                <w:szCs w:val="24"/>
                <w:lang w:eastAsia="zh-CN"/>
              </w:rPr>
              <w:t xml:space="preserve"> </w:t>
            </w:r>
            <w:r w:rsidR="00E8404F" w:rsidRPr="002C06EA">
              <w:rPr>
                <w:rFonts w:ascii="Book Antiqua" w:eastAsia="Arial" w:hAnsi="Book Antiqua" w:cs="Arial"/>
                <w:sz w:val="24"/>
                <w:szCs w:val="24"/>
              </w:rPr>
              <w:t>2015</w:t>
            </w:r>
          </w:p>
        </w:tc>
        <w:tc>
          <w:tcPr>
            <w:tcW w:w="1492" w:type="dxa"/>
          </w:tcPr>
          <w:p w14:paraId="25CD3E82" w14:textId="5474452B" w:rsidR="00E8404F" w:rsidRPr="002C06EA" w:rsidRDefault="009C4FCB" w:rsidP="009C4FCB">
            <w:pPr>
              <w:tabs>
                <w:tab w:val="left" w:pos="8664"/>
              </w:tabs>
              <w:spacing w:line="360" w:lineRule="auto"/>
              <w:jc w:val="both"/>
              <w:rPr>
                <w:rFonts w:ascii="Book Antiqua" w:eastAsia="Arial" w:hAnsi="Book Antiqua" w:cs="Arial"/>
                <w:sz w:val="24"/>
                <w:szCs w:val="24"/>
              </w:rPr>
            </w:pPr>
            <w:r w:rsidRPr="002C06EA">
              <w:rPr>
                <w:rFonts w:ascii="Book Antiqua" w:eastAsia="Arial" w:hAnsi="Book Antiqua" w:cs="Arial"/>
                <w:i/>
                <w:sz w:val="24"/>
                <w:szCs w:val="24"/>
              </w:rPr>
              <w:t>n</w:t>
            </w:r>
            <w:r w:rsidR="00D747C1" w:rsidRPr="002C06EA">
              <w:rPr>
                <w:rFonts w:ascii="Book Antiqua" w:eastAsia="Arial" w:hAnsi="Book Antiqua" w:cs="Arial"/>
                <w:sz w:val="24"/>
                <w:szCs w:val="24"/>
              </w:rPr>
              <w:t xml:space="preserve"> = </w:t>
            </w:r>
            <w:r w:rsidR="00C92B2A" w:rsidRPr="002C06EA">
              <w:rPr>
                <w:rFonts w:ascii="Book Antiqua" w:eastAsia="Arial" w:hAnsi="Book Antiqua" w:cs="Arial"/>
                <w:sz w:val="24"/>
                <w:szCs w:val="24"/>
              </w:rPr>
              <w:t>14671</w:t>
            </w:r>
            <w:r w:rsidRPr="002C06EA">
              <w:rPr>
                <w:rFonts w:ascii="Book Antiqua" w:hAnsi="Book Antiqua" w:cs="Arial" w:hint="eastAsia"/>
                <w:sz w:val="24"/>
                <w:szCs w:val="24"/>
                <w:lang w:eastAsia="zh-CN"/>
              </w:rPr>
              <w:t xml:space="preserve">, </w:t>
            </w:r>
            <w:r w:rsidR="00C92B2A" w:rsidRPr="002C06EA">
              <w:rPr>
                <w:rFonts w:ascii="Book Antiqua" w:eastAsia="Arial" w:hAnsi="Book Antiqua" w:cs="Arial"/>
                <w:sz w:val="24"/>
                <w:szCs w:val="24"/>
              </w:rPr>
              <w:t xml:space="preserve">3.1 </w:t>
            </w:r>
            <w:proofErr w:type="spellStart"/>
            <w:r w:rsidR="00C92B2A" w:rsidRPr="002C06EA">
              <w:rPr>
                <w:rFonts w:ascii="Book Antiqua" w:eastAsia="Arial" w:hAnsi="Book Antiqua" w:cs="Arial"/>
                <w:sz w:val="24"/>
                <w:szCs w:val="24"/>
              </w:rPr>
              <w:t>yr</w:t>
            </w:r>
            <w:proofErr w:type="spellEnd"/>
            <w:r w:rsidRPr="002C06EA">
              <w:rPr>
                <w:rFonts w:ascii="Book Antiqua" w:hAnsi="Book Antiqua" w:cs="Arial" w:hint="eastAsia"/>
                <w:sz w:val="24"/>
                <w:szCs w:val="24"/>
                <w:lang w:eastAsia="zh-CN"/>
              </w:rPr>
              <w:t xml:space="preserve"> </w:t>
            </w:r>
            <w:r w:rsidR="00E8404F" w:rsidRPr="002C06EA">
              <w:rPr>
                <w:rFonts w:ascii="Book Antiqua" w:eastAsia="Arial" w:hAnsi="Book Antiqua" w:cs="Arial"/>
                <w:sz w:val="24"/>
                <w:szCs w:val="24"/>
              </w:rPr>
              <w:t>(</w:t>
            </w:r>
            <w:r w:rsidR="00D747C1" w:rsidRPr="002C06EA">
              <w:rPr>
                <w:rFonts w:ascii="Book Antiqua" w:eastAsia="Arial" w:hAnsi="Book Antiqua" w:cs="Arial"/>
                <w:sz w:val="24"/>
                <w:szCs w:val="24"/>
              </w:rPr>
              <w:t>m</w:t>
            </w:r>
            <w:r w:rsidR="00E8404F" w:rsidRPr="002C06EA">
              <w:rPr>
                <w:rFonts w:ascii="Book Antiqua" w:eastAsia="Arial" w:hAnsi="Book Antiqua" w:cs="Arial"/>
                <w:sz w:val="24"/>
                <w:szCs w:val="24"/>
              </w:rPr>
              <w:t>edian)</w:t>
            </w:r>
          </w:p>
        </w:tc>
        <w:tc>
          <w:tcPr>
            <w:tcW w:w="1665" w:type="dxa"/>
          </w:tcPr>
          <w:p w14:paraId="4DE3D6DE" w14:textId="2A426CFC" w:rsidR="00835AD7" w:rsidRPr="002C06EA" w:rsidRDefault="00C92B2A" w:rsidP="00652996">
            <w:pPr>
              <w:tabs>
                <w:tab w:val="left" w:pos="8664"/>
              </w:tabs>
              <w:spacing w:line="360" w:lineRule="auto"/>
              <w:jc w:val="both"/>
              <w:rPr>
                <w:rFonts w:ascii="Book Antiqua" w:eastAsia="Arial" w:hAnsi="Book Antiqua" w:cs="Arial"/>
                <w:sz w:val="24"/>
                <w:szCs w:val="24"/>
              </w:rPr>
            </w:pPr>
            <w:r w:rsidRPr="002C06EA">
              <w:rPr>
                <w:rFonts w:ascii="Book Antiqua" w:eastAsia="Arial" w:hAnsi="Book Antiqua" w:cs="Arial"/>
                <w:sz w:val="24"/>
                <w:szCs w:val="24"/>
              </w:rPr>
              <w:t>Pre-existing CV disease (CAD, ischemic stroke, PAD</w:t>
            </w:r>
            <w:r w:rsidR="00D747C1" w:rsidRPr="002C06EA">
              <w:rPr>
                <w:rFonts w:ascii="Book Antiqua" w:eastAsia="Arial" w:hAnsi="Book Antiqua" w:cs="Arial"/>
                <w:sz w:val="24"/>
                <w:szCs w:val="24"/>
              </w:rPr>
              <w:t>)</w:t>
            </w:r>
          </w:p>
        </w:tc>
        <w:tc>
          <w:tcPr>
            <w:tcW w:w="1829" w:type="dxa"/>
          </w:tcPr>
          <w:p w14:paraId="38B6F417" w14:textId="020F7F67" w:rsidR="00C92B2A" w:rsidRPr="002C06EA" w:rsidRDefault="00C92B2A" w:rsidP="009C4FCB">
            <w:pPr>
              <w:tabs>
                <w:tab w:val="left" w:pos="8664"/>
              </w:tabs>
              <w:spacing w:line="360" w:lineRule="auto"/>
              <w:jc w:val="both"/>
              <w:rPr>
                <w:rFonts w:ascii="Book Antiqua" w:eastAsia="Arial" w:hAnsi="Book Antiqua" w:cs="Arial"/>
                <w:sz w:val="24"/>
                <w:szCs w:val="24"/>
              </w:rPr>
            </w:pPr>
            <w:r w:rsidRPr="002C06EA">
              <w:rPr>
                <w:rFonts w:ascii="Book Antiqua" w:eastAsia="Arial" w:hAnsi="Book Antiqua" w:cs="Arial"/>
                <w:sz w:val="24"/>
                <w:szCs w:val="24"/>
              </w:rPr>
              <w:t xml:space="preserve">65.5 </w:t>
            </w:r>
            <w:proofErr w:type="spellStart"/>
            <w:r w:rsidRPr="002C06EA">
              <w:rPr>
                <w:rFonts w:ascii="Book Antiqua" w:eastAsia="Arial" w:hAnsi="Book Antiqua" w:cs="Arial"/>
                <w:sz w:val="24"/>
                <w:szCs w:val="24"/>
              </w:rPr>
              <w:t>y.o</w:t>
            </w:r>
            <w:proofErr w:type="spellEnd"/>
            <w:r w:rsidR="009C4FCB" w:rsidRPr="002C06EA">
              <w:rPr>
                <w:rFonts w:ascii="Book Antiqua" w:hAnsi="Book Antiqua" w:cs="Arial" w:hint="eastAsia"/>
                <w:sz w:val="24"/>
                <w:szCs w:val="24"/>
                <w:lang w:eastAsia="zh-CN"/>
              </w:rPr>
              <w:t xml:space="preserve">, </w:t>
            </w:r>
            <w:r w:rsidRPr="002C06EA">
              <w:rPr>
                <w:rFonts w:ascii="Book Antiqua" w:eastAsia="Arial" w:hAnsi="Book Antiqua" w:cs="Arial"/>
                <w:sz w:val="24"/>
                <w:szCs w:val="24"/>
              </w:rPr>
              <w:t>DM duration:</w:t>
            </w:r>
            <w:r w:rsidR="009C4FCB" w:rsidRPr="002C06EA">
              <w:rPr>
                <w:rFonts w:ascii="Book Antiqua" w:hAnsi="Book Antiqua" w:cs="Arial" w:hint="eastAsia"/>
                <w:sz w:val="24"/>
                <w:szCs w:val="24"/>
                <w:lang w:eastAsia="zh-CN"/>
              </w:rPr>
              <w:t xml:space="preserve"> </w:t>
            </w:r>
            <w:r w:rsidRPr="002C06EA">
              <w:rPr>
                <w:rFonts w:ascii="Book Antiqua" w:eastAsia="Arial" w:hAnsi="Book Antiqua" w:cs="Arial"/>
                <w:sz w:val="24"/>
                <w:szCs w:val="24"/>
              </w:rPr>
              <w:t xml:space="preserve">11.6 </w:t>
            </w:r>
            <w:proofErr w:type="spellStart"/>
            <w:r w:rsidRPr="002C06EA">
              <w:rPr>
                <w:rFonts w:ascii="Book Antiqua" w:eastAsia="Arial" w:hAnsi="Book Antiqua" w:cs="Arial"/>
                <w:sz w:val="24"/>
                <w:szCs w:val="24"/>
              </w:rPr>
              <w:t>yr</w:t>
            </w:r>
            <w:proofErr w:type="spellEnd"/>
            <w:r w:rsidR="009C4FCB" w:rsidRPr="002C06EA">
              <w:rPr>
                <w:rFonts w:ascii="Book Antiqua" w:hAnsi="Book Antiqua" w:cs="Arial" w:hint="eastAsia"/>
                <w:sz w:val="24"/>
                <w:szCs w:val="24"/>
                <w:lang w:eastAsia="zh-CN"/>
              </w:rPr>
              <w:t xml:space="preserve">; </w:t>
            </w:r>
            <w:r w:rsidRPr="002C06EA">
              <w:rPr>
                <w:rFonts w:ascii="Book Antiqua" w:eastAsia="Arial" w:hAnsi="Book Antiqua" w:cs="Arial"/>
                <w:sz w:val="24"/>
                <w:szCs w:val="24"/>
              </w:rPr>
              <w:t>A1c: 7.2%</w:t>
            </w:r>
            <w:r w:rsidR="009C4FCB" w:rsidRPr="002C06EA">
              <w:rPr>
                <w:rFonts w:ascii="Book Antiqua" w:hAnsi="Book Antiqua" w:cs="Arial" w:hint="eastAsia"/>
                <w:sz w:val="24"/>
                <w:szCs w:val="24"/>
                <w:lang w:eastAsia="zh-CN"/>
              </w:rPr>
              <w:t xml:space="preserve">; </w:t>
            </w:r>
            <w:r w:rsidRPr="002C06EA">
              <w:rPr>
                <w:rFonts w:ascii="Book Antiqua" w:eastAsia="Arial" w:hAnsi="Book Antiqua" w:cs="Arial"/>
                <w:sz w:val="24"/>
                <w:szCs w:val="24"/>
              </w:rPr>
              <w:t>BMI: 30.2</w:t>
            </w:r>
          </w:p>
        </w:tc>
        <w:tc>
          <w:tcPr>
            <w:tcW w:w="1475" w:type="dxa"/>
          </w:tcPr>
          <w:p w14:paraId="5DBEF058" w14:textId="43AE7844" w:rsidR="005D2ABD" w:rsidRPr="002C06EA" w:rsidRDefault="005D2ABD" w:rsidP="009C4FCB">
            <w:pPr>
              <w:tabs>
                <w:tab w:val="left" w:pos="8664"/>
              </w:tabs>
              <w:spacing w:line="360" w:lineRule="auto"/>
              <w:jc w:val="both"/>
              <w:rPr>
                <w:rFonts w:ascii="Book Antiqua" w:eastAsia="Arial" w:hAnsi="Book Antiqua" w:cs="Arial"/>
                <w:sz w:val="24"/>
                <w:szCs w:val="24"/>
              </w:rPr>
            </w:pPr>
            <w:r w:rsidRPr="002C06EA">
              <w:rPr>
                <w:rFonts w:ascii="Book Antiqua" w:eastAsia="Arial" w:hAnsi="Book Antiqua" w:cs="Arial"/>
                <w:sz w:val="24"/>
                <w:szCs w:val="24"/>
              </w:rPr>
              <w:t>11.4</w:t>
            </w:r>
            <w:r w:rsidR="009C4FCB" w:rsidRPr="002C06EA">
              <w:rPr>
                <w:rFonts w:ascii="Book Antiqua" w:hAnsi="Book Antiqua" w:cs="Arial" w:hint="eastAsia"/>
                <w:sz w:val="24"/>
                <w:szCs w:val="24"/>
                <w:lang w:eastAsia="zh-CN"/>
              </w:rPr>
              <w:t xml:space="preserve"> </w:t>
            </w:r>
            <w:r w:rsidR="00D747C1" w:rsidRPr="002C06EA">
              <w:rPr>
                <w:rFonts w:ascii="Book Antiqua" w:eastAsia="Arial" w:hAnsi="Book Antiqua" w:cs="Arial"/>
                <w:i/>
                <w:sz w:val="24"/>
                <w:szCs w:val="24"/>
              </w:rPr>
              <w:t>vs</w:t>
            </w:r>
            <w:r w:rsidR="009C4FCB" w:rsidRPr="002C06EA">
              <w:rPr>
                <w:rFonts w:ascii="Book Antiqua" w:hAnsi="Book Antiqua" w:cs="Arial" w:hint="eastAsia"/>
                <w:i/>
                <w:sz w:val="24"/>
                <w:szCs w:val="24"/>
                <w:lang w:eastAsia="zh-CN"/>
              </w:rPr>
              <w:t xml:space="preserve"> </w:t>
            </w:r>
            <w:r w:rsidRPr="002C06EA">
              <w:rPr>
                <w:rFonts w:ascii="Book Antiqua" w:eastAsia="Arial" w:hAnsi="Book Antiqua" w:cs="Arial"/>
                <w:sz w:val="24"/>
                <w:szCs w:val="24"/>
              </w:rPr>
              <w:t>11.6</w:t>
            </w:r>
            <w:r w:rsidR="009C4FCB" w:rsidRPr="002C06EA">
              <w:rPr>
                <w:rFonts w:ascii="Book Antiqua" w:hAnsi="Book Antiqua" w:cs="Arial" w:hint="eastAsia"/>
                <w:sz w:val="24"/>
                <w:szCs w:val="24"/>
                <w:lang w:eastAsia="zh-CN"/>
              </w:rPr>
              <w:t xml:space="preserve"> </w:t>
            </w:r>
            <w:r w:rsidRPr="002C06EA">
              <w:rPr>
                <w:rFonts w:ascii="Book Antiqua" w:eastAsia="Arial" w:hAnsi="Book Antiqua" w:cs="Arial"/>
                <w:sz w:val="24"/>
                <w:szCs w:val="24"/>
              </w:rPr>
              <w:t>(4-point MACE)</w:t>
            </w:r>
          </w:p>
        </w:tc>
        <w:tc>
          <w:tcPr>
            <w:tcW w:w="1544" w:type="dxa"/>
          </w:tcPr>
          <w:p w14:paraId="01173F95" w14:textId="1DA9703A" w:rsidR="00835AD7" w:rsidRPr="002C06EA" w:rsidRDefault="005D2ABD" w:rsidP="00652996">
            <w:pPr>
              <w:tabs>
                <w:tab w:val="left" w:pos="8664"/>
              </w:tabs>
              <w:spacing w:line="360" w:lineRule="auto"/>
              <w:jc w:val="both"/>
              <w:rPr>
                <w:rFonts w:ascii="Book Antiqua" w:eastAsia="Arial" w:hAnsi="Book Antiqua" w:cs="Arial"/>
                <w:sz w:val="24"/>
                <w:szCs w:val="24"/>
              </w:rPr>
            </w:pPr>
            <w:r w:rsidRPr="002C06EA">
              <w:rPr>
                <w:rFonts w:ascii="Book Antiqua" w:eastAsia="Arial" w:hAnsi="Book Antiqua" w:cs="Arial"/>
                <w:sz w:val="24"/>
                <w:szCs w:val="24"/>
              </w:rPr>
              <w:t>No</w:t>
            </w:r>
          </w:p>
        </w:tc>
      </w:tr>
    </w:tbl>
    <w:p w14:paraId="1916276D" w14:textId="77777777" w:rsidR="00D747C1" w:rsidRPr="002C06EA" w:rsidRDefault="00D747C1" w:rsidP="00652996">
      <w:pPr>
        <w:tabs>
          <w:tab w:val="left" w:pos="8664"/>
        </w:tabs>
        <w:spacing w:after="0" w:line="360" w:lineRule="auto"/>
        <w:jc w:val="both"/>
        <w:rPr>
          <w:rFonts w:ascii="Book Antiqua" w:eastAsia="Arial" w:hAnsi="Book Antiqua" w:cs="Arial"/>
          <w:sz w:val="24"/>
          <w:szCs w:val="24"/>
        </w:rPr>
      </w:pPr>
    </w:p>
    <w:p w14:paraId="04FEC3C0" w14:textId="73E43FD1" w:rsidR="00A119CB" w:rsidRPr="002C06EA" w:rsidRDefault="005D2ABD" w:rsidP="00652996">
      <w:pPr>
        <w:tabs>
          <w:tab w:val="left" w:pos="8664"/>
        </w:tabs>
        <w:spacing w:after="0" w:line="360" w:lineRule="auto"/>
        <w:jc w:val="both"/>
        <w:rPr>
          <w:rFonts w:ascii="Book Antiqua" w:hAnsi="Book Antiqua"/>
          <w:sz w:val="24"/>
          <w:szCs w:val="24"/>
        </w:rPr>
      </w:pPr>
      <w:r w:rsidRPr="002C06EA">
        <w:rPr>
          <w:rFonts w:ascii="Book Antiqua" w:hAnsi="Book Antiqua"/>
          <w:sz w:val="24"/>
          <w:szCs w:val="24"/>
        </w:rPr>
        <w:t xml:space="preserve">Note, as a class </w:t>
      </w:r>
      <w:r w:rsidR="00570CF4" w:rsidRPr="002C06EA">
        <w:rPr>
          <w:rFonts w:ascii="Book Antiqua" w:hAnsi="Book Antiqua"/>
          <w:sz w:val="24"/>
          <w:szCs w:val="24"/>
        </w:rPr>
        <w:t xml:space="preserve">dipeptidyl peptidase 4 inhibitor </w:t>
      </w:r>
      <w:r w:rsidRPr="002C06EA">
        <w:rPr>
          <w:rFonts w:ascii="Book Antiqua" w:hAnsi="Book Antiqua"/>
          <w:sz w:val="24"/>
          <w:szCs w:val="24"/>
        </w:rPr>
        <w:t xml:space="preserve">has no data for significant reduction in cardiovascular endpoints. </w:t>
      </w:r>
      <w:r w:rsidR="008815AA" w:rsidRPr="002C06EA">
        <w:rPr>
          <w:rFonts w:ascii="Book Antiqua" w:hAnsi="Book Antiqua"/>
          <w:sz w:val="24"/>
          <w:szCs w:val="24"/>
        </w:rPr>
        <w:t>The TECOS trial had a 4-point MACE, consisting of death from cardiovascular causes, nonfatal myocardial infarction, nonfatal stroke or hospitalization for unstable angina.</w:t>
      </w:r>
      <w:r w:rsidR="007A0F73" w:rsidRPr="002C06EA">
        <w:rPr>
          <w:rFonts w:ascii="Book Antiqua" w:hAnsi="Book Antiqua"/>
          <w:sz w:val="24"/>
          <w:szCs w:val="24"/>
        </w:rPr>
        <w:t xml:space="preserve"> </w:t>
      </w:r>
      <w:bookmarkStart w:id="3" w:name="_Hlk8652112"/>
      <w:r w:rsidR="007A0F73" w:rsidRPr="002C06EA">
        <w:rPr>
          <w:rFonts w:ascii="Book Antiqua" w:hAnsi="Book Antiqua"/>
          <w:sz w:val="24"/>
          <w:szCs w:val="24"/>
        </w:rPr>
        <w:t xml:space="preserve">DPP4: Dipeptidyl peptidase 4; CVOT: Cardiovascular outcome trial; CVD: Cardiovascular disease; PEP: Primary end point; </w:t>
      </w:r>
      <w:r w:rsidR="00624051" w:rsidRPr="002C06EA">
        <w:rPr>
          <w:rFonts w:ascii="Book Antiqua" w:hAnsi="Book Antiqua"/>
          <w:sz w:val="24"/>
          <w:szCs w:val="24"/>
        </w:rPr>
        <w:t xml:space="preserve">BMI: Body mass index; HUA: Hospitalization due to unstable angina; MI: Myocardial infarctions; </w:t>
      </w:r>
      <w:bookmarkStart w:id="4" w:name="_Hlk8652093"/>
      <w:r w:rsidR="00624051" w:rsidRPr="002C06EA">
        <w:rPr>
          <w:rFonts w:ascii="Book Antiqua" w:hAnsi="Book Antiqua"/>
          <w:sz w:val="24"/>
          <w:szCs w:val="24"/>
        </w:rPr>
        <w:t>PAD: Peripheral artery disease; CAD: Coronary artery disease;</w:t>
      </w:r>
      <w:bookmarkEnd w:id="4"/>
      <w:r w:rsidR="00624051" w:rsidRPr="002C06EA">
        <w:rPr>
          <w:rFonts w:ascii="Book Antiqua" w:hAnsi="Book Antiqua"/>
          <w:sz w:val="24"/>
          <w:szCs w:val="24"/>
        </w:rPr>
        <w:t xml:space="preserve"> MACE: Major cardiovascular events.</w:t>
      </w:r>
    </w:p>
    <w:bookmarkEnd w:id="3"/>
    <w:p w14:paraId="5A91D2D6" w14:textId="7E98EF11" w:rsidR="003A4D91" w:rsidRPr="002C06EA" w:rsidRDefault="003A4D91" w:rsidP="00652996">
      <w:pPr>
        <w:tabs>
          <w:tab w:val="left" w:pos="8664"/>
        </w:tabs>
        <w:spacing w:after="0" w:line="360" w:lineRule="auto"/>
        <w:jc w:val="both"/>
        <w:rPr>
          <w:rFonts w:ascii="Book Antiqua" w:eastAsia="Arial" w:hAnsi="Book Antiqua" w:cs="Arial"/>
          <w:sz w:val="24"/>
          <w:szCs w:val="24"/>
        </w:rPr>
      </w:pPr>
    </w:p>
    <w:p w14:paraId="37A4F649" w14:textId="5E304F3D" w:rsidR="00996271" w:rsidRPr="002C06EA" w:rsidRDefault="00996271" w:rsidP="00652996">
      <w:pPr>
        <w:spacing w:after="0" w:line="360" w:lineRule="auto"/>
        <w:jc w:val="both"/>
        <w:rPr>
          <w:rFonts w:ascii="Book Antiqua" w:eastAsia="Arial" w:hAnsi="Book Antiqua" w:cs="Arial"/>
          <w:sz w:val="24"/>
          <w:szCs w:val="24"/>
        </w:rPr>
      </w:pPr>
      <w:r w:rsidRPr="002C06EA">
        <w:rPr>
          <w:rFonts w:ascii="Book Antiqua" w:eastAsia="Arial" w:hAnsi="Book Antiqua" w:cs="Arial"/>
          <w:sz w:val="24"/>
          <w:szCs w:val="24"/>
        </w:rPr>
        <w:br w:type="page"/>
      </w:r>
    </w:p>
    <w:p w14:paraId="7E5CC740" w14:textId="75F3CA23" w:rsidR="0096296A" w:rsidRPr="002C06EA" w:rsidRDefault="00996271" w:rsidP="00652996">
      <w:pPr>
        <w:tabs>
          <w:tab w:val="left" w:pos="8664"/>
        </w:tabs>
        <w:spacing w:after="0" w:line="360" w:lineRule="auto"/>
        <w:jc w:val="both"/>
        <w:rPr>
          <w:rFonts w:ascii="Book Antiqua" w:eastAsia="Arial" w:hAnsi="Book Antiqua" w:cs="Arial"/>
          <w:b/>
          <w:sz w:val="24"/>
          <w:szCs w:val="24"/>
        </w:rPr>
      </w:pPr>
      <w:r w:rsidRPr="002C06EA">
        <w:rPr>
          <w:rFonts w:ascii="Book Antiqua" w:eastAsia="Arial" w:hAnsi="Book Antiqua" w:cs="Arial"/>
          <w:b/>
          <w:sz w:val="24"/>
          <w:szCs w:val="24"/>
        </w:rPr>
        <w:t>Table 2 Summary of the results of the most important Randomized Controlled Trials prior to the new classes of antidiabetic medications</w:t>
      </w:r>
    </w:p>
    <w:p w14:paraId="249E9DC6" w14:textId="77777777" w:rsidR="00996271" w:rsidRPr="002C06EA" w:rsidRDefault="00996271" w:rsidP="00652996">
      <w:pPr>
        <w:tabs>
          <w:tab w:val="left" w:pos="8664"/>
        </w:tabs>
        <w:spacing w:after="0" w:line="360" w:lineRule="auto"/>
        <w:jc w:val="both"/>
        <w:rPr>
          <w:rFonts w:ascii="Book Antiqua" w:eastAsia="Arial" w:hAnsi="Book Antiqua" w:cs="Arial"/>
          <w:sz w:val="24"/>
          <w:szCs w:val="24"/>
        </w:rPr>
      </w:pPr>
    </w:p>
    <w:tbl>
      <w:tblPr>
        <w:tblStyle w:val="ab"/>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7"/>
        <w:gridCol w:w="2337"/>
        <w:gridCol w:w="2338"/>
        <w:gridCol w:w="2338"/>
      </w:tblGrid>
      <w:tr w:rsidR="00EF30EF" w:rsidRPr="002C06EA" w14:paraId="07B872C0" w14:textId="77777777" w:rsidTr="00996271">
        <w:tc>
          <w:tcPr>
            <w:tcW w:w="2337" w:type="dxa"/>
            <w:tcBorders>
              <w:top w:val="single" w:sz="4" w:space="0" w:color="auto"/>
              <w:bottom w:val="single" w:sz="4" w:space="0" w:color="auto"/>
            </w:tcBorders>
          </w:tcPr>
          <w:p w14:paraId="3DE34440" w14:textId="0F76A237" w:rsidR="00A119CB" w:rsidRPr="002C06EA" w:rsidRDefault="00BD5C6B" w:rsidP="00652996">
            <w:pPr>
              <w:tabs>
                <w:tab w:val="left" w:pos="8664"/>
              </w:tabs>
              <w:spacing w:line="360" w:lineRule="auto"/>
              <w:jc w:val="both"/>
              <w:rPr>
                <w:rFonts w:ascii="Book Antiqua" w:eastAsia="Arial" w:hAnsi="Book Antiqua" w:cs="Arial"/>
                <w:b/>
                <w:sz w:val="24"/>
                <w:szCs w:val="24"/>
              </w:rPr>
            </w:pPr>
            <w:r w:rsidRPr="002C06EA">
              <w:rPr>
                <w:rFonts w:ascii="Book Antiqua" w:eastAsia="Arial" w:hAnsi="Book Antiqua" w:cs="Arial"/>
                <w:b/>
                <w:sz w:val="24"/>
                <w:szCs w:val="24"/>
              </w:rPr>
              <w:t>Study</w:t>
            </w:r>
          </w:p>
        </w:tc>
        <w:tc>
          <w:tcPr>
            <w:tcW w:w="2337" w:type="dxa"/>
            <w:tcBorders>
              <w:top w:val="single" w:sz="4" w:space="0" w:color="auto"/>
              <w:bottom w:val="single" w:sz="4" w:space="0" w:color="auto"/>
            </w:tcBorders>
          </w:tcPr>
          <w:p w14:paraId="52BE2D1B" w14:textId="4E0F6AC2" w:rsidR="00A119CB" w:rsidRPr="002C06EA" w:rsidRDefault="00BD5C6B" w:rsidP="00652996">
            <w:pPr>
              <w:tabs>
                <w:tab w:val="left" w:pos="8664"/>
              </w:tabs>
              <w:spacing w:line="360" w:lineRule="auto"/>
              <w:jc w:val="both"/>
              <w:rPr>
                <w:rFonts w:ascii="Book Antiqua" w:eastAsia="Arial" w:hAnsi="Book Antiqua" w:cs="Arial"/>
                <w:b/>
                <w:sz w:val="24"/>
                <w:szCs w:val="24"/>
              </w:rPr>
            </w:pPr>
            <w:r w:rsidRPr="002C06EA">
              <w:rPr>
                <w:rFonts w:ascii="Book Antiqua" w:eastAsia="Arial" w:hAnsi="Book Antiqua" w:cs="Arial"/>
                <w:b/>
                <w:sz w:val="24"/>
                <w:szCs w:val="24"/>
              </w:rPr>
              <w:t xml:space="preserve">Effects on </w:t>
            </w:r>
            <w:r w:rsidR="008A7144" w:rsidRPr="002C06EA">
              <w:rPr>
                <w:rFonts w:ascii="Book Antiqua" w:eastAsia="Arial" w:hAnsi="Book Antiqua" w:cs="Arial"/>
                <w:b/>
                <w:sz w:val="24"/>
                <w:szCs w:val="24"/>
              </w:rPr>
              <w:t>m</w:t>
            </w:r>
            <w:r w:rsidRPr="002C06EA">
              <w:rPr>
                <w:rFonts w:ascii="Book Antiqua" w:eastAsia="Arial" w:hAnsi="Book Antiqua" w:cs="Arial"/>
                <w:b/>
                <w:sz w:val="24"/>
                <w:szCs w:val="24"/>
              </w:rPr>
              <w:t>icrovascular complications</w:t>
            </w:r>
          </w:p>
        </w:tc>
        <w:tc>
          <w:tcPr>
            <w:tcW w:w="2338" w:type="dxa"/>
            <w:tcBorders>
              <w:top w:val="single" w:sz="4" w:space="0" w:color="auto"/>
              <w:bottom w:val="single" w:sz="4" w:space="0" w:color="auto"/>
            </w:tcBorders>
          </w:tcPr>
          <w:p w14:paraId="64D54730" w14:textId="74E89D63" w:rsidR="00A119CB" w:rsidRPr="002C06EA" w:rsidRDefault="00BD5C6B" w:rsidP="00652996">
            <w:pPr>
              <w:tabs>
                <w:tab w:val="left" w:pos="8664"/>
              </w:tabs>
              <w:spacing w:line="360" w:lineRule="auto"/>
              <w:jc w:val="both"/>
              <w:rPr>
                <w:rFonts w:ascii="Book Antiqua" w:eastAsia="Arial" w:hAnsi="Book Antiqua" w:cs="Arial"/>
                <w:b/>
                <w:sz w:val="24"/>
                <w:szCs w:val="24"/>
              </w:rPr>
            </w:pPr>
            <w:r w:rsidRPr="002C06EA">
              <w:rPr>
                <w:rFonts w:ascii="Book Antiqua" w:eastAsia="Arial" w:hAnsi="Book Antiqua" w:cs="Arial"/>
                <w:b/>
                <w:sz w:val="24"/>
                <w:szCs w:val="24"/>
              </w:rPr>
              <w:t xml:space="preserve">Effects on </w:t>
            </w:r>
            <w:r w:rsidR="008A7144" w:rsidRPr="002C06EA">
              <w:rPr>
                <w:rFonts w:ascii="Book Antiqua" w:eastAsia="Arial" w:hAnsi="Book Antiqua" w:cs="Arial"/>
                <w:b/>
                <w:sz w:val="24"/>
                <w:szCs w:val="24"/>
              </w:rPr>
              <w:t>m</w:t>
            </w:r>
            <w:r w:rsidRPr="002C06EA">
              <w:rPr>
                <w:rFonts w:ascii="Book Antiqua" w:eastAsia="Arial" w:hAnsi="Book Antiqua" w:cs="Arial"/>
                <w:b/>
                <w:sz w:val="24"/>
                <w:szCs w:val="24"/>
              </w:rPr>
              <w:t>acrovascular complications</w:t>
            </w:r>
          </w:p>
        </w:tc>
        <w:tc>
          <w:tcPr>
            <w:tcW w:w="2338" w:type="dxa"/>
            <w:tcBorders>
              <w:top w:val="single" w:sz="4" w:space="0" w:color="auto"/>
              <w:bottom w:val="single" w:sz="4" w:space="0" w:color="auto"/>
            </w:tcBorders>
          </w:tcPr>
          <w:p w14:paraId="6518E93B" w14:textId="1D04AFF8" w:rsidR="00A119CB" w:rsidRPr="002C06EA" w:rsidRDefault="00BD5C6B" w:rsidP="00652996">
            <w:pPr>
              <w:tabs>
                <w:tab w:val="left" w:pos="8664"/>
              </w:tabs>
              <w:spacing w:line="360" w:lineRule="auto"/>
              <w:jc w:val="both"/>
              <w:rPr>
                <w:rFonts w:ascii="Book Antiqua" w:eastAsia="Arial" w:hAnsi="Book Antiqua" w:cs="Arial"/>
                <w:b/>
                <w:sz w:val="24"/>
                <w:szCs w:val="24"/>
              </w:rPr>
            </w:pPr>
            <w:r w:rsidRPr="002C06EA">
              <w:rPr>
                <w:rFonts w:ascii="Book Antiqua" w:eastAsia="Arial" w:hAnsi="Book Antiqua" w:cs="Arial"/>
                <w:b/>
                <w:sz w:val="24"/>
                <w:szCs w:val="24"/>
              </w:rPr>
              <w:t xml:space="preserve">Effect on </w:t>
            </w:r>
            <w:r w:rsidR="008A7144" w:rsidRPr="002C06EA">
              <w:rPr>
                <w:rFonts w:ascii="Book Antiqua" w:eastAsia="Arial" w:hAnsi="Book Antiqua" w:cs="Arial"/>
                <w:b/>
                <w:sz w:val="24"/>
                <w:szCs w:val="24"/>
              </w:rPr>
              <w:t>total m</w:t>
            </w:r>
            <w:r w:rsidRPr="002C06EA">
              <w:rPr>
                <w:rFonts w:ascii="Book Antiqua" w:eastAsia="Arial" w:hAnsi="Book Antiqua" w:cs="Arial"/>
                <w:b/>
                <w:sz w:val="24"/>
                <w:szCs w:val="24"/>
              </w:rPr>
              <w:t>ortality</w:t>
            </w:r>
          </w:p>
        </w:tc>
      </w:tr>
      <w:tr w:rsidR="00EF30EF" w:rsidRPr="002C06EA" w14:paraId="43BE8C42" w14:textId="77777777" w:rsidTr="00996271">
        <w:tc>
          <w:tcPr>
            <w:tcW w:w="2337" w:type="dxa"/>
            <w:tcBorders>
              <w:top w:val="single" w:sz="4" w:space="0" w:color="auto"/>
            </w:tcBorders>
          </w:tcPr>
          <w:p w14:paraId="4A16DBF5" w14:textId="61F44A64" w:rsidR="002A7E52" w:rsidRPr="002C06EA" w:rsidRDefault="00BD5C6B" w:rsidP="009C4FCB">
            <w:pPr>
              <w:tabs>
                <w:tab w:val="left" w:pos="8664"/>
              </w:tabs>
              <w:spacing w:line="360" w:lineRule="auto"/>
              <w:jc w:val="both"/>
              <w:rPr>
                <w:rFonts w:ascii="Book Antiqua" w:eastAsia="Arial" w:hAnsi="Book Antiqua" w:cs="Arial"/>
                <w:sz w:val="24"/>
                <w:szCs w:val="24"/>
              </w:rPr>
            </w:pPr>
            <w:r w:rsidRPr="002C06EA">
              <w:rPr>
                <w:rFonts w:ascii="Book Antiqua" w:eastAsia="Arial" w:hAnsi="Book Antiqua" w:cs="Arial"/>
                <w:sz w:val="24"/>
                <w:szCs w:val="24"/>
              </w:rPr>
              <w:t>DCCT</w:t>
            </w:r>
            <w:r w:rsidR="00B23702" w:rsidRPr="002C06EA">
              <w:rPr>
                <w:rFonts w:ascii="Book Antiqua" w:hAnsi="Book Antiqua" w:cstheme="minorHAnsi"/>
                <w:sz w:val="24"/>
                <w:szCs w:val="24"/>
                <w:vertAlign w:val="superscript"/>
              </w:rPr>
              <w:t>[</w:t>
            </w:r>
            <w:r w:rsidR="00E26EA3" w:rsidRPr="002C06EA">
              <w:rPr>
                <w:rFonts w:ascii="Book Antiqua" w:hAnsi="Book Antiqua" w:cstheme="minorHAnsi"/>
                <w:sz w:val="24"/>
                <w:szCs w:val="24"/>
                <w:vertAlign w:val="superscript"/>
              </w:rPr>
              <w:t>10</w:t>
            </w:r>
            <w:r w:rsidR="00B23702" w:rsidRPr="002C06EA">
              <w:rPr>
                <w:rFonts w:ascii="Book Antiqua" w:hAnsi="Book Antiqua" w:cstheme="minorHAnsi"/>
                <w:sz w:val="24"/>
                <w:szCs w:val="24"/>
                <w:vertAlign w:val="superscript"/>
              </w:rPr>
              <w:t>]</w:t>
            </w:r>
            <w:r w:rsidR="009C4FCB" w:rsidRPr="002C06EA">
              <w:rPr>
                <w:rFonts w:ascii="Book Antiqua" w:hAnsi="Book Antiqua" w:cstheme="minorHAnsi" w:hint="eastAsia"/>
                <w:sz w:val="24"/>
                <w:szCs w:val="24"/>
                <w:vertAlign w:val="superscript"/>
                <w:lang w:eastAsia="zh-CN"/>
              </w:rPr>
              <w:t xml:space="preserve"> </w:t>
            </w:r>
            <w:r w:rsidR="00733DB9" w:rsidRPr="002C06EA">
              <w:rPr>
                <w:rFonts w:ascii="Book Antiqua" w:eastAsia="Arial" w:hAnsi="Book Antiqua" w:cs="Arial"/>
                <w:sz w:val="24"/>
                <w:szCs w:val="24"/>
              </w:rPr>
              <w:t>(1993)</w:t>
            </w:r>
            <w:r w:rsidR="009C4FCB" w:rsidRPr="002C06EA">
              <w:rPr>
                <w:rFonts w:ascii="Book Antiqua" w:hAnsi="Book Antiqua" w:cs="Arial"/>
                <w:sz w:val="24"/>
                <w:szCs w:val="24"/>
                <w:lang w:eastAsia="zh-CN"/>
              </w:rPr>
              <w:t>,</w:t>
            </w:r>
            <w:r w:rsidR="002A7E52" w:rsidRPr="002C06EA">
              <w:rPr>
                <w:rFonts w:ascii="Book Antiqua" w:eastAsia="Arial" w:hAnsi="Book Antiqua" w:cs="Arial"/>
                <w:sz w:val="24"/>
                <w:szCs w:val="24"/>
              </w:rPr>
              <w:t>T1DM</w:t>
            </w:r>
          </w:p>
        </w:tc>
        <w:tc>
          <w:tcPr>
            <w:tcW w:w="2337" w:type="dxa"/>
            <w:tcBorders>
              <w:top w:val="single" w:sz="4" w:space="0" w:color="auto"/>
            </w:tcBorders>
          </w:tcPr>
          <w:p w14:paraId="6A012649" w14:textId="18A6572C" w:rsidR="00A119CB" w:rsidRPr="002C06EA" w:rsidRDefault="00BD5C6B" w:rsidP="00652996">
            <w:pPr>
              <w:tabs>
                <w:tab w:val="left" w:pos="8664"/>
              </w:tabs>
              <w:spacing w:line="360" w:lineRule="auto"/>
              <w:jc w:val="both"/>
              <w:rPr>
                <w:rFonts w:ascii="Book Antiqua" w:eastAsia="Arial" w:hAnsi="Book Antiqua" w:cs="Arial"/>
                <w:sz w:val="24"/>
                <w:szCs w:val="24"/>
              </w:rPr>
            </w:pPr>
            <w:r w:rsidRPr="002C06EA">
              <w:rPr>
                <w:rFonts w:ascii="Book Antiqua" w:eastAsia="Arial" w:hAnsi="Book Antiqua" w:cs="Arial"/>
                <w:sz w:val="24"/>
                <w:szCs w:val="24"/>
              </w:rPr>
              <w:t>Reduced retinopathy, nephropathy, neuropathy</w:t>
            </w:r>
          </w:p>
        </w:tc>
        <w:tc>
          <w:tcPr>
            <w:tcW w:w="2338" w:type="dxa"/>
            <w:tcBorders>
              <w:top w:val="single" w:sz="4" w:space="0" w:color="auto"/>
            </w:tcBorders>
          </w:tcPr>
          <w:p w14:paraId="4926A805" w14:textId="571565AF" w:rsidR="00A119CB" w:rsidRPr="002C06EA" w:rsidRDefault="00BD5C6B" w:rsidP="00652996">
            <w:pPr>
              <w:tabs>
                <w:tab w:val="left" w:pos="8664"/>
              </w:tabs>
              <w:spacing w:line="360" w:lineRule="auto"/>
              <w:jc w:val="both"/>
              <w:rPr>
                <w:rFonts w:ascii="Book Antiqua" w:eastAsia="Arial" w:hAnsi="Book Antiqua" w:cs="Arial"/>
                <w:sz w:val="24"/>
                <w:szCs w:val="24"/>
              </w:rPr>
            </w:pPr>
            <w:r w:rsidRPr="002C06EA">
              <w:rPr>
                <w:rFonts w:ascii="Book Antiqua" w:eastAsia="Arial" w:hAnsi="Book Antiqua" w:cs="Arial"/>
                <w:sz w:val="24"/>
                <w:szCs w:val="24"/>
              </w:rPr>
              <w:t>No difference on major cardiovascular and peripheral vascular events</w:t>
            </w:r>
          </w:p>
        </w:tc>
        <w:tc>
          <w:tcPr>
            <w:tcW w:w="2338" w:type="dxa"/>
            <w:tcBorders>
              <w:top w:val="single" w:sz="4" w:space="0" w:color="auto"/>
            </w:tcBorders>
          </w:tcPr>
          <w:p w14:paraId="6B089810" w14:textId="40F3BA7B" w:rsidR="00A119CB" w:rsidRPr="002C06EA" w:rsidRDefault="00BD5C6B" w:rsidP="00652996">
            <w:pPr>
              <w:tabs>
                <w:tab w:val="left" w:pos="8664"/>
              </w:tabs>
              <w:spacing w:line="360" w:lineRule="auto"/>
              <w:jc w:val="both"/>
              <w:rPr>
                <w:rFonts w:ascii="Book Antiqua" w:eastAsia="Arial" w:hAnsi="Book Antiqua" w:cs="Arial"/>
                <w:sz w:val="24"/>
                <w:szCs w:val="24"/>
              </w:rPr>
            </w:pPr>
            <w:r w:rsidRPr="002C06EA">
              <w:rPr>
                <w:rFonts w:ascii="Book Antiqua" w:eastAsia="Arial" w:hAnsi="Book Antiqua" w:cs="Arial"/>
                <w:sz w:val="24"/>
                <w:szCs w:val="24"/>
              </w:rPr>
              <w:t>No difference</w:t>
            </w:r>
          </w:p>
        </w:tc>
      </w:tr>
      <w:tr w:rsidR="00EF30EF" w:rsidRPr="002C06EA" w14:paraId="04381516" w14:textId="77777777" w:rsidTr="00996271">
        <w:tc>
          <w:tcPr>
            <w:tcW w:w="2337" w:type="dxa"/>
          </w:tcPr>
          <w:p w14:paraId="00178FEE" w14:textId="322866CB" w:rsidR="00733DB9" w:rsidRPr="002C06EA" w:rsidRDefault="00BD5C6B" w:rsidP="009C4FCB">
            <w:pPr>
              <w:tabs>
                <w:tab w:val="left" w:pos="8664"/>
              </w:tabs>
              <w:spacing w:line="360" w:lineRule="auto"/>
              <w:jc w:val="both"/>
              <w:rPr>
                <w:rFonts w:ascii="Book Antiqua" w:eastAsia="Arial" w:hAnsi="Book Antiqua" w:cs="Arial"/>
                <w:sz w:val="24"/>
                <w:szCs w:val="24"/>
              </w:rPr>
            </w:pPr>
            <w:r w:rsidRPr="002C06EA">
              <w:rPr>
                <w:rFonts w:ascii="Book Antiqua" w:eastAsia="Arial" w:hAnsi="Book Antiqua" w:cs="Arial"/>
                <w:sz w:val="24"/>
                <w:szCs w:val="24"/>
              </w:rPr>
              <w:t>UKPDS</w:t>
            </w:r>
            <w:r w:rsidR="00B23702" w:rsidRPr="002C06EA">
              <w:rPr>
                <w:rFonts w:ascii="Book Antiqua" w:hAnsi="Book Antiqua" w:cstheme="minorHAnsi"/>
                <w:sz w:val="24"/>
                <w:szCs w:val="24"/>
                <w:vertAlign w:val="superscript"/>
              </w:rPr>
              <w:t>[</w:t>
            </w:r>
            <w:r w:rsidR="00E26EA3" w:rsidRPr="002C06EA">
              <w:rPr>
                <w:rFonts w:ascii="Book Antiqua" w:hAnsi="Book Antiqua" w:cstheme="minorHAnsi"/>
                <w:sz w:val="24"/>
                <w:szCs w:val="24"/>
                <w:vertAlign w:val="superscript"/>
              </w:rPr>
              <w:t>9</w:t>
            </w:r>
            <w:r w:rsidR="00B23702" w:rsidRPr="002C06EA">
              <w:rPr>
                <w:rFonts w:ascii="Book Antiqua" w:hAnsi="Book Antiqua" w:cstheme="minorHAnsi"/>
                <w:sz w:val="24"/>
                <w:szCs w:val="24"/>
                <w:vertAlign w:val="superscript"/>
              </w:rPr>
              <w:t>]</w:t>
            </w:r>
            <w:r w:rsidR="009C4FCB" w:rsidRPr="002C06EA">
              <w:rPr>
                <w:rFonts w:ascii="Book Antiqua" w:hAnsi="Book Antiqua" w:cstheme="minorHAnsi" w:hint="eastAsia"/>
                <w:sz w:val="24"/>
                <w:szCs w:val="24"/>
                <w:vertAlign w:val="superscript"/>
                <w:lang w:eastAsia="zh-CN"/>
              </w:rPr>
              <w:t xml:space="preserve"> </w:t>
            </w:r>
            <w:r w:rsidR="00733DB9" w:rsidRPr="002C06EA">
              <w:rPr>
                <w:rFonts w:ascii="Book Antiqua" w:eastAsia="Arial" w:hAnsi="Book Antiqua" w:cs="Arial"/>
                <w:sz w:val="24"/>
                <w:szCs w:val="24"/>
              </w:rPr>
              <w:t>(1998)</w:t>
            </w:r>
          </w:p>
        </w:tc>
        <w:tc>
          <w:tcPr>
            <w:tcW w:w="2337" w:type="dxa"/>
          </w:tcPr>
          <w:p w14:paraId="22F949AC" w14:textId="0A739B0E" w:rsidR="00A119CB" w:rsidRPr="002C06EA" w:rsidRDefault="00BD5C6B" w:rsidP="00652996">
            <w:pPr>
              <w:tabs>
                <w:tab w:val="left" w:pos="8664"/>
              </w:tabs>
              <w:spacing w:line="360" w:lineRule="auto"/>
              <w:jc w:val="both"/>
              <w:rPr>
                <w:rFonts w:ascii="Book Antiqua" w:eastAsia="Arial" w:hAnsi="Book Antiqua" w:cs="Arial"/>
                <w:sz w:val="24"/>
                <w:szCs w:val="24"/>
              </w:rPr>
            </w:pPr>
            <w:r w:rsidRPr="002C06EA">
              <w:rPr>
                <w:rFonts w:ascii="Book Antiqua" w:eastAsia="Arial" w:hAnsi="Book Antiqua" w:cs="Arial"/>
                <w:sz w:val="24"/>
                <w:szCs w:val="24"/>
              </w:rPr>
              <w:t>Reduced microvascular endpoints</w:t>
            </w:r>
          </w:p>
        </w:tc>
        <w:tc>
          <w:tcPr>
            <w:tcW w:w="2338" w:type="dxa"/>
          </w:tcPr>
          <w:p w14:paraId="508C0568" w14:textId="01277908" w:rsidR="00A119CB" w:rsidRPr="002C06EA" w:rsidRDefault="00BD5C6B" w:rsidP="00652996">
            <w:pPr>
              <w:tabs>
                <w:tab w:val="left" w:pos="8664"/>
              </w:tabs>
              <w:spacing w:line="360" w:lineRule="auto"/>
              <w:jc w:val="both"/>
              <w:rPr>
                <w:rFonts w:ascii="Book Antiqua" w:eastAsia="Arial" w:hAnsi="Book Antiqua" w:cs="Arial"/>
                <w:sz w:val="24"/>
                <w:szCs w:val="24"/>
              </w:rPr>
            </w:pPr>
            <w:r w:rsidRPr="002C06EA">
              <w:rPr>
                <w:rFonts w:ascii="Book Antiqua" w:eastAsia="Arial" w:hAnsi="Book Antiqua" w:cs="Arial"/>
                <w:sz w:val="24"/>
                <w:szCs w:val="24"/>
              </w:rPr>
              <w:t>No difference on myocardial infarctions</w:t>
            </w:r>
          </w:p>
        </w:tc>
        <w:tc>
          <w:tcPr>
            <w:tcW w:w="2338" w:type="dxa"/>
          </w:tcPr>
          <w:p w14:paraId="26B8378E" w14:textId="78994665" w:rsidR="00A119CB" w:rsidRPr="002C06EA" w:rsidRDefault="00BD5C6B" w:rsidP="00652996">
            <w:pPr>
              <w:tabs>
                <w:tab w:val="left" w:pos="8664"/>
              </w:tabs>
              <w:spacing w:line="360" w:lineRule="auto"/>
              <w:jc w:val="both"/>
              <w:rPr>
                <w:rFonts w:ascii="Book Antiqua" w:eastAsia="Arial" w:hAnsi="Book Antiqua" w:cs="Arial"/>
                <w:sz w:val="24"/>
                <w:szCs w:val="24"/>
              </w:rPr>
            </w:pPr>
            <w:r w:rsidRPr="002C06EA">
              <w:rPr>
                <w:rFonts w:ascii="Book Antiqua" w:eastAsia="Arial" w:hAnsi="Book Antiqua" w:cs="Arial"/>
                <w:sz w:val="24"/>
                <w:szCs w:val="24"/>
              </w:rPr>
              <w:t>No difference</w:t>
            </w:r>
          </w:p>
        </w:tc>
      </w:tr>
      <w:tr w:rsidR="00EF30EF" w:rsidRPr="002C06EA" w14:paraId="30651EFA" w14:textId="77777777" w:rsidTr="00996271">
        <w:tc>
          <w:tcPr>
            <w:tcW w:w="2337" w:type="dxa"/>
          </w:tcPr>
          <w:p w14:paraId="768D9FF1" w14:textId="311A6177" w:rsidR="002A7E52" w:rsidRPr="002C06EA" w:rsidRDefault="00BD5C6B" w:rsidP="009C4FCB">
            <w:pPr>
              <w:tabs>
                <w:tab w:val="left" w:pos="8664"/>
              </w:tabs>
              <w:spacing w:line="360" w:lineRule="auto"/>
              <w:jc w:val="both"/>
              <w:rPr>
                <w:rFonts w:ascii="Book Antiqua" w:eastAsia="Arial" w:hAnsi="Book Antiqua" w:cs="Arial"/>
                <w:sz w:val="24"/>
                <w:szCs w:val="24"/>
              </w:rPr>
            </w:pPr>
            <w:r w:rsidRPr="002C06EA">
              <w:rPr>
                <w:rFonts w:ascii="Book Antiqua" w:eastAsia="Arial" w:hAnsi="Book Antiqua" w:cs="Arial"/>
                <w:sz w:val="24"/>
                <w:szCs w:val="24"/>
              </w:rPr>
              <w:t>ACCORD</w:t>
            </w:r>
            <w:r w:rsidR="00B23702" w:rsidRPr="002C06EA">
              <w:rPr>
                <w:rFonts w:ascii="Book Antiqua" w:hAnsi="Book Antiqua" w:cstheme="minorHAnsi"/>
                <w:sz w:val="24"/>
                <w:szCs w:val="24"/>
                <w:vertAlign w:val="superscript"/>
              </w:rPr>
              <w:t>[</w:t>
            </w:r>
            <w:r w:rsidR="00E26EA3" w:rsidRPr="002C06EA">
              <w:rPr>
                <w:rFonts w:ascii="Book Antiqua" w:hAnsi="Book Antiqua" w:cstheme="minorHAnsi"/>
                <w:sz w:val="24"/>
                <w:szCs w:val="24"/>
                <w:vertAlign w:val="superscript"/>
              </w:rPr>
              <w:t>1</w:t>
            </w:r>
            <w:r w:rsidR="00E75AEA" w:rsidRPr="002C06EA">
              <w:rPr>
                <w:rFonts w:ascii="Book Antiqua" w:hAnsi="Book Antiqua" w:cstheme="minorHAnsi"/>
                <w:sz w:val="24"/>
                <w:szCs w:val="24"/>
                <w:vertAlign w:val="superscript"/>
              </w:rPr>
              <w:t>4</w:t>
            </w:r>
            <w:r w:rsidR="00B23702" w:rsidRPr="002C06EA">
              <w:rPr>
                <w:rFonts w:ascii="Book Antiqua" w:hAnsi="Book Antiqua" w:cstheme="minorHAnsi"/>
                <w:sz w:val="24"/>
                <w:szCs w:val="24"/>
                <w:vertAlign w:val="superscript"/>
              </w:rPr>
              <w:t>]</w:t>
            </w:r>
            <w:r w:rsidR="009C4FCB" w:rsidRPr="002C06EA">
              <w:rPr>
                <w:rFonts w:ascii="Book Antiqua" w:hAnsi="Book Antiqua" w:cstheme="minorHAnsi" w:hint="eastAsia"/>
                <w:sz w:val="24"/>
                <w:szCs w:val="24"/>
                <w:vertAlign w:val="superscript"/>
                <w:lang w:eastAsia="zh-CN"/>
              </w:rPr>
              <w:t xml:space="preserve"> </w:t>
            </w:r>
            <w:r w:rsidR="002A7E52" w:rsidRPr="002C06EA">
              <w:rPr>
                <w:rFonts w:ascii="Book Antiqua" w:eastAsia="Arial" w:hAnsi="Book Antiqua" w:cs="Arial"/>
                <w:sz w:val="24"/>
                <w:szCs w:val="24"/>
              </w:rPr>
              <w:t>(2008)</w:t>
            </w:r>
          </w:p>
        </w:tc>
        <w:tc>
          <w:tcPr>
            <w:tcW w:w="2337" w:type="dxa"/>
          </w:tcPr>
          <w:p w14:paraId="323DCE2C" w14:textId="0711528A" w:rsidR="00A119CB" w:rsidRPr="002C06EA" w:rsidRDefault="00BD5C6B" w:rsidP="00652996">
            <w:pPr>
              <w:tabs>
                <w:tab w:val="left" w:pos="8664"/>
              </w:tabs>
              <w:spacing w:line="360" w:lineRule="auto"/>
              <w:jc w:val="both"/>
              <w:rPr>
                <w:rFonts w:ascii="Book Antiqua" w:eastAsia="Arial" w:hAnsi="Book Antiqua" w:cs="Arial"/>
                <w:sz w:val="24"/>
                <w:szCs w:val="24"/>
              </w:rPr>
            </w:pPr>
            <w:r w:rsidRPr="002C06EA">
              <w:rPr>
                <w:rFonts w:ascii="Book Antiqua" w:eastAsia="Arial" w:hAnsi="Book Antiqua" w:cs="Arial"/>
                <w:sz w:val="24"/>
                <w:szCs w:val="24"/>
              </w:rPr>
              <w:t>Reduced retinopathy, nephropathy, neuropathy</w:t>
            </w:r>
          </w:p>
        </w:tc>
        <w:tc>
          <w:tcPr>
            <w:tcW w:w="2338" w:type="dxa"/>
          </w:tcPr>
          <w:p w14:paraId="081B3DF0" w14:textId="09CDE1F2" w:rsidR="00A119CB" w:rsidRPr="002C06EA" w:rsidRDefault="00BD5C6B" w:rsidP="00652996">
            <w:pPr>
              <w:tabs>
                <w:tab w:val="left" w:pos="8664"/>
              </w:tabs>
              <w:spacing w:line="360" w:lineRule="auto"/>
              <w:jc w:val="both"/>
              <w:rPr>
                <w:rFonts w:ascii="Book Antiqua" w:eastAsia="Arial" w:hAnsi="Book Antiqua" w:cs="Arial"/>
                <w:sz w:val="24"/>
                <w:szCs w:val="24"/>
              </w:rPr>
            </w:pPr>
            <w:r w:rsidRPr="002C06EA">
              <w:rPr>
                <w:rFonts w:ascii="Book Antiqua" w:eastAsia="Arial" w:hAnsi="Book Antiqua" w:cs="Arial"/>
                <w:sz w:val="24"/>
                <w:szCs w:val="24"/>
              </w:rPr>
              <w:t>No difference on MACE</w:t>
            </w:r>
          </w:p>
        </w:tc>
        <w:tc>
          <w:tcPr>
            <w:tcW w:w="2338" w:type="dxa"/>
          </w:tcPr>
          <w:p w14:paraId="1823CC66" w14:textId="4D813804" w:rsidR="00A119CB" w:rsidRPr="002C06EA" w:rsidRDefault="00BD5C6B" w:rsidP="00652996">
            <w:pPr>
              <w:tabs>
                <w:tab w:val="left" w:pos="8664"/>
              </w:tabs>
              <w:spacing w:line="360" w:lineRule="auto"/>
              <w:jc w:val="both"/>
              <w:rPr>
                <w:rFonts w:ascii="Book Antiqua" w:eastAsia="Arial" w:hAnsi="Book Antiqua" w:cs="Arial"/>
                <w:sz w:val="24"/>
                <w:szCs w:val="24"/>
              </w:rPr>
            </w:pPr>
            <w:r w:rsidRPr="002C06EA">
              <w:rPr>
                <w:rFonts w:ascii="Book Antiqua" w:eastAsia="Arial" w:hAnsi="Book Antiqua" w:cs="Arial"/>
                <w:sz w:val="24"/>
                <w:szCs w:val="24"/>
              </w:rPr>
              <w:t>Increased mortality</w:t>
            </w:r>
          </w:p>
        </w:tc>
      </w:tr>
      <w:tr w:rsidR="00EF30EF" w:rsidRPr="002C06EA" w14:paraId="6FC7C4AE" w14:textId="77777777" w:rsidTr="00996271">
        <w:tc>
          <w:tcPr>
            <w:tcW w:w="2337" w:type="dxa"/>
          </w:tcPr>
          <w:p w14:paraId="32621FF5" w14:textId="6651E4F0" w:rsidR="002A7E52" w:rsidRPr="002C06EA" w:rsidRDefault="00BD5C6B" w:rsidP="009C4FCB">
            <w:pPr>
              <w:tabs>
                <w:tab w:val="left" w:pos="8664"/>
              </w:tabs>
              <w:spacing w:line="360" w:lineRule="auto"/>
              <w:jc w:val="both"/>
              <w:rPr>
                <w:rFonts w:ascii="Book Antiqua" w:eastAsia="Arial" w:hAnsi="Book Antiqua" w:cs="Arial"/>
                <w:sz w:val="24"/>
                <w:szCs w:val="24"/>
              </w:rPr>
            </w:pPr>
            <w:r w:rsidRPr="002C06EA">
              <w:rPr>
                <w:rFonts w:ascii="Book Antiqua" w:eastAsia="Arial" w:hAnsi="Book Antiqua" w:cs="Arial"/>
                <w:sz w:val="24"/>
                <w:szCs w:val="24"/>
              </w:rPr>
              <w:t>ADVANCE</w:t>
            </w:r>
            <w:r w:rsidR="00B23702" w:rsidRPr="002C06EA">
              <w:rPr>
                <w:rFonts w:ascii="Book Antiqua" w:hAnsi="Book Antiqua" w:cstheme="minorHAnsi"/>
                <w:sz w:val="24"/>
                <w:szCs w:val="24"/>
                <w:vertAlign w:val="superscript"/>
              </w:rPr>
              <w:t>[</w:t>
            </w:r>
            <w:r w:rsidR="00E26EA3" w:rsidRPr="002C06EA">
              <w:rPr>
                <w:rFonts w:ascii="Book Antiqua" w:hAnsi="Book Antiqua" w:cstheme="minorHAnsi"/>
                <w:sz w:val="24"/>
                <w:szCs w:val="24"/>
                <w:vertAlign w:val="superscript"/>
              </w:rPr>
              <w:t>11</w:t>
            </w:r>
            <w:r w:rsidR="00B23702" w:rsidRPr="002C06EA">
              <w:rPr>
                <w:rFonts w:ascii="Book Antiqua" w:hAnsi="Book Antiqua" w:cstheme="minorHAnsi"/>
                <w:sz w:val="24"/>
                <w:szCs w:val="24"/>
                <w:vertAlign w:val="superscript"/>
              </w:rPr>
              <w:t>]</w:t>
            </w:r>
            <w:r w:rsidR="009C4FCB" w:rsidRPr="002C06EA">
              <w:rPr>
                <w:rFonts w:ascii="Book Antiqua" w:hAnsi="Book Antiqua" w:cstheme="minorHAnsi" w:hint="eastAsia"/>
                <w:sz w:val="24"/>
                <w:szCs w:val="24"/>
                <w:vertAlign w:val="superscript"/>
                <w:lang w:eastAsia="zh-CN"/>
              </w:rPr>
              <w:t xml:space="preserve"> </w:t>
            </w:r>
            <w:r w:rsidR="002A7E52" w:rsidRPr="002C06EA">
              <w:rPr>
                <w:rFonts w:ascii="Book Antiqua" w:eastAsia="Arial" w:hAnsi="Book Antiqua" w:cs="Arial"/>
                <w:sz w:val="24"/>
                <w:szCs w:val="24"/>
              </w:rPr>
              <w:t>(2008)</w:t>
            </w:r>
          </w:p>
        </w:tc>
        <w:tc>
          <w:tcPr>
            <w:tcW w:w="2337" w:type="dxa"/>
          </w:tcPr>
          <w:p w14:paraId="7970CA40" w14:textId="45DBAF85" w:rsidR="00A119CB" w:rsidRPr="002C06EA" w:rsidRDefault="00BD5C6B" w:rsidP="00652996">
            <w:pPr>
              <w:tabs>
                <w:tab w:val="left" w:pos="8664"/>
              </w:tabs>
              <w:spacing w:line="360" w:lineRule="auto"/>
              <w:jc w:val="both"/>
              <w:rPr>
                <w:rFonts w:ascii="Book Antiqua" w:eastAsia="Arial" w:hAnsi="Book Antiqua" w:cs="Arial"/>
                <w:sz w:val="24"/>
                <w:szCs w:val="24"/>
              </w:rPr>
            </w:pPr>
            <w:r w:rsidRPr="002C06EA">
              <w:rPr>
                <w:rFonts w:ascii="Book Antiqua" w:eastAsia="Arial" w:hAnsi="Book Antiqua" w:cs="Arial"/>
                <w:sz w:val="24"/>
                <w:szCs w:val="24"/>
              </w:rPr>
              <w:t>Reduced nephropathy</w:t>
            </w:r>
          </w:p>
        </w:tc>
        <w:tc>
          <w:tcPr>
            <w:tcW w:w="2338" w:type="dxa"/>
          </w:tcPr>
          <w:p w14:paraId="770BE7B1" w14:textId="236372C8" w:rsidR="00A119CB" w:rsidRPr="002C06EA" w:rsidRDefault="00BD5C6B" w:rsidP="00652996">
            <w:pPr>
              <w:tabs>
                <w:tab w:val="left" w:pos="8664"/>
              </w:tabs>
              <w:spacing w:line="360" w:lineRule="auto"/>
              <w:jc w:val="both"/>
              <w:rPr>
                <w:rFonts w:ascii="Book Antiqua" w:eastAsia="Arial" w:hAnsi="Book Antiqua" w:cs="Arial"/>
                <w:sz w:val="24"/>
                <w:szCs w:val="24"/>
              </w:rPr>
            </w:pPr>
            <w:r w:rsidRPr="002C06EA">
              <w:rPr>
                <w:rFonts w:ascii="Book Antiqua" w:eastAsia="Arial" w:hAnsi="Book Antiqua" w:cs="Arial"/>
                <w:sz w:val="24"/>
                <w:szCs w:val="24"/>
              </w:rPr>
              <w:t>No effect on MACE</w:t>
            </w:r>
          </w:p>
        </w:tc>
        <w:tc>
          <w:tcPr>
            <w:tcW w:w="2338" w:type="dxa"/>
          </w:tcPr>
          <w:p w14:paraId="1EC4679D" w14:textId="066D8C07" w:rsidR="00A119CB" w:rsidRPr="002C06EA" w:rsidRDefault="00BD5C6B" w:rsidP="00652996">
            <w:pPr>
              <w:tabs>
                <w:tab w:val="left" w:pos="8664"/>
              </w:tabs>
              <w:spacing w:line="360" w:lineRule="auto"/>
              <w:jc w:val="both"/>
              <w:rPr>
                <w:rFonts w:ascii="Book Antiqua" w:eastAsia="Arial" w:hAnsi="Book Antiqua" w:cs="Arial"/>
                <w:sz w:val="24"/>
                <w:szCs w:val="24"/>
              </w:rPr>
            </w:pPr>
            <w:r w:rsidRPr="002C06EA">
              <w:rPr>
                <w:rFonts w:ascii="Book Antiqua" w:eastAsia="Arial" w:hAnsi="Book Antiqua" w:cs="Arial"/>
                <w:sz w:val="24"/>
                <w:szCs w:val="24"/>
              </w:rPr>
              <w:t>No difference</w:t>
            </w:r>
          </w:p>
        </w:tc>
      </w:tr>
      <w:tr w:rsidR="00996271" w:rsidRPr="002C06EA" w14:paraId="658BBCC4" w14:textId="77777777" w:rsidTr="00996271">
        <w:tc>
          <w:tcPr>
            <w:tcW w:w="2337" w:type="dxa"/>
          </w:tcPr>
          <w:p w14:paraId="5DD12E76" w14:textId="2549EE5E" w:rsidR="002A7E52" w:rsidRPr="002C06EA" w:rsidRDefault="00BD5C6B" w:rsidP="009C4FCB">
            <w:pPr>
              <w:tabs>
                <w:tab w:val="left" w:pos="8664"/>
              </w:tabs>
              <w:spacing w:line="360" w:lineRule="auto"/>
              <w:jc w:val="both"/>
              <w:rPr>
                <w:rFonts w:ascii="Book Antiqua" w:eastAsia="Arial" w:hAnsi="Book Antiqua" w:cs="Arial"/>
                <w:sz w:val="24"/>
                <w:szCs w:val="24"/>
              </w:rPr>
            </w:pPr>
            <w:r w:rsidRPr="002C06EA">
              <w:rPr>
                <w:rFonts w:ascii="Book Antiqua" w:eastAsia="Arial" w:hAnsi="Book Antiqua" w:cs="Arial"/>
                <w:sz w:val="24"/>
                <w:szCs w:val="24"/>
              </w:rPr>
              <w:t>VADT</w:t>
            </w:r>
            <w:r w:rsidR="00B23702" w:rsidRPr="002C06EA">
              <w:rPr>
                <w:rFonts w:ascii="Book Antiqua" w:hAnsi="Book Antiqua" w:cstheme="minorHAnsi"/>
                <w:sz w:val="24"/>
                <w:szCs w:val="24"/>
                <w:vertAlign w:val="superscript"/>
              </w:rPr>
              <w:t>[1</w:t>
            </w:r>
            <w:r w:rsidR="00E26EA3" w:rsidRPr="002C06EA">
              <w:rPr>
                <w:rFonts w:ascii="Book Antiqua" w:hAnsi="Book Antiqua" w:cstheme="minorHAnsi"/>
                <w:sz w:val="24"/>
                <w:szCs w:val="24"/>
                <w:vertAlign w:val="superscript"/>
              </w:rPr>
              <w:t>2</w:t>
            </w:r>
            <w:r w:rsidR="00B23702" w:rsidRPr="002C06EA">
              <w:rPr>
                <w:rFonts w:ascii="Book Antiqua" w:hAnsi="Book Antiqua" w:cstheme="minorHAnsi"/>
                <w:sz w:val="24"/>
                <w:szCs w:val="24"/>
                <w:vertAlign w:val="superscript"/>
              </w:rPr>
              <w:t>]</w:t>
            </w:r>
            <w:r w:rsidR="009C4FCB" w:rsidRPr="002C06EA">
              <w:rPr>
                <w:rFonts w:ascii="Book Antiqua" w:hAnsi="Book Antiqua" w:cstheme="minorHAnsi" w:hint="eastAsia"/>
                <w:sz w:val="24"/>
                <w:szCs w:val="24"/>
                <w:vertAlign w:val="superscript"/>
                <w:lang w:eastAsia="zh-CN"/>
              </w:rPr>
              <w:t xml:space="preserve"> </w:t>
            </w:r>
            <w:r w:rsidR="002A7E52" w:rsidRPr="002C06EA">
              <w:rPr>
                <w:rFonts w:ascii="Book Antiqua" w:eastAsia="Arial" w:hAnsi="Book Antiqua" w:cs="Arial"/>
                <w:sz w:val="24"/>
                <w:szCs w:val="24"/>
              </w:rPr>
              <w:t>(2009)</w:t>
            </w:r>
          </w:p>
        </w:tc>
        <w:tc>
          <w:tcPr>
            <w:tcW w:w="2337" w:type="dxa"/>
          </w:tcPr>
          <w:p w14:paraId="3CF04A65" w14:textId="62EA1345" w:rsidR="00A119CB" w:rsidRPr="002C06EA" w:rsidRDefault="00BD5C6B" w:rsidP="00652996">
            <w:pPr>
              <w:tabs>
                <w:tab w:val="left" w:pos="8664"/>
              </w:tabs>
              <w:spacing w:line="360" w:lineRule="auto"/>
              <w:jc w:val="both"/>
              <w:rPr>
                <w:rFonts w:ascii="Book Antiqua" w:eastAsia="Arial" w:hAnsi="Book Antiqua" w:cs="Arial"/>
                <w:sz w:val="24"/>
                <w:szCs w:val="24"/>
              </w:rPr>
            </w:pPr>
            <w:r w:rsidRPr="002C06EA">
              <w:rPr>
                <w:rFonts w:ascii="Book Antiqua" w:eastAsia="Arial" w:hAnsi="Book Antiqua" w:cs="Arial"/>
                <w:sz w:val="24"/>
                <w:szCs w:val="24"/>
              </w:rPr>
              <w:t>Reduced progression of albuminuria</w:t>
            </w:r>
          </w:p>
        </w:tc>
        <w:tc>
          <w:tcPr>
            <w:tcW w:w="2338" w:type="dxa"/>
          </w:tcPr>
          <w:p w14:paraId="6962E340" w14:textId="59190A35" w:rsidR="00A119CB" w:rsidRPr="002C06EA" w:rsidRDefault="00BD5C6B" w:rsidP="00652996">
            <w:pPr>
              <w:tabs>
                <w:tab w:val="left" w:pos="8664"/>
              </w:tabs>
              <w:spacing w:line="360" w:lineRule="auto"/>
              <w:jc w:val="both"/>
              <w:rPr>
                <w:rFonts w:ascii="Book Antiqua" w:eastAsia="Arial" w:hAnsi="Book Antiqua" w:cs="Arial"/>
                <w:sz w:val="24"/>
                <w:szCs w:val="24"/>
              </w:rPr>
            </w:pPr>
            <w:r w:rsidRPr="002C06EA">
              <w:rPr>
                <w:rFonts w:ascii="Book Antiqua" w:eastAsia="Arial" w:hAnsi="Book Antiqua" w:cs="Arial"/>
                <w:sz w:val="24"/>
                <w:szCs w:val="24"/>
              </w:rPr>
              <w:t xml:space="preserve">No effects on major cardiovascular events </w:t>
            </w:r>
          </w:p>
        </w:tc>
        <w:tc>
          <w:tcPr>
            <w:tcW w:w="2338" w:type="dxa"/>
          </w:tcPr>
          <w:p w14:paraId="11B4F0EF" w14:textId="640068A5" w:rsidR="00A119CB" w:rsidRPr="002C06EA" w:rsidRDefault="00BD5C6B" w:rsidP="00652996">
            <w:pPr>
              <w:tabs>
                <w:tab w:val="left" w:pos="8664"/>
              </w:tabs>
              <w:spacing w:line="360" w:lineRule="auto"/>
              <w:jc w:val="both"/>
              <w:rPr>
                <w:rFonts w:ascii="Book Antiqua" w:eastAsia="Arial" w:hAnsi="Book Antiqua" w:cs="Arial"/>
                <w:sz w:val="24"/>
                <w:szCs w:val="24"/>
              </w:rPr>
            </w:pPr>
            <w:r w:rsidRPr="002C06EA">
              <w:rPr>
                <w:rFonts w:ascii="Book Antiqua" w:eastAsia="Arial" w:hAnsi="Book Antiqua" w:cs="Arial"/>
                <w:sz w:val="24"/>
                <w:szCs w:val="24"/>
              </w:rPr>
              <w:t>No difference</w:t>
            </w:r>
          </w:p>
        </w:tc>
      </w:tr>
    </w:tbl>
    <w:p w14:paraId="3838010A" w14:textId="77777777" w:rsidR="00854AC9" w:rsidRPr="002C06EA" w:rsidRDefault="00854AC9" w:rsidP="00652996">
      <w:pPr>
        <w:tabs>
          <w:tab w:val="left" w:pos="8664"/>
        </w:tabs>
        <w:spacing w:after="0" w:line="360" w:lineRule="auto"/>
        <w:jc w:val="both"/>
        <w:rPr>
          <w:rFonts w:ascii="Book Antiqua" w:eastAsia="Arial" w:hAnsi="Book Antiqua" w:cs="Arial"/>
          <w:sz w:val="24"/>
          <w:szCs w:val="24"/>
        </w:rPr>
      </w:pPr>
    </w:p>
    <w:p w14:paraId="50111BAB" w14:textId="3A736FAE" w:rsidR="00FF6205" w:rsidRPr="002C06EA" w:rsidRDefault="00FF6205" w:rsidP="00652996">
      <w:pPr>
        <w:tabs>
          <w:tab w:val="left" w:pos="8664"/>
        </w:tabs>
        <w:spacing w:after="0" w:line="360" w:lineRule="auto"/>
        <w:jc w:val="both"/>
        <w:rPr>
          <w:rFonts w:ascii="Book Antiqua" w:eastAsia="Arial" w:hAnsi="Book Antiqua" w:cs="Arial"/>
          <w:sz w:val="24"/>
          <w:szCs w:val="24"/>
        </w:rPr>
      </w:pPr>
      <w:r w:rsidRPr="002C06EA">
        <w:rPr>
          <w:rFonts w:ascii="Book Antiqua" w:eastAsia="Arial" w:hAnsi="Book Antiqua" w:cs="Arial"/>
          <w:sz w:val="24"/>
          <w:szCs w:val="24"/>
        </w:rPr>
        <w:t>Note the lack of difference in macrovascular complications despite reduced microvascular complications, which is consistent among all studies.</w:t>
      </w:r>
      <w:r w:rsidR="00854AC9" w:rsidRPr="002C06EA">
        <w:rPr>
          <w:rFonts w:ascii="Book Antiqua" w:eastAsia="Arial" w:hAnsi="Book Antiqua" w:cs="Arial"/>
          <w:sz w:val="24"/>
          <w:szCs w:val="24"/>
        </w:rPr>
        <w:t xml:space="preserve"> MACE: Major adverse cardiovascular events;</w:t>
      </w:r>
      <w:r w:rsidR="00876445" w:rsidRPr="002C06EA">
        <w:rPr>
          <w:rFonts w:ascii="Book Antiqua" w:hAnsi="Book Antiqua" w:cstheme="minorHAnsi"/>
          <w:sz w:val="24"/>
          <w:szCs w:val="24"/>
        </w:rPr>
        <w:t xml:space="preserve"> DCCT: Diabetes Control and Complications Trial; </w:t>
      </w:r>
      <w:r w:rsidR="00876445" w:rsidRPr="002C06EA">
        <w:rPr>
          <w:rFonts w:ascii="Book Antiqua" w:eastAsia="Arial" w:hAnsi="Book Antiqua" w:cs="Arial"/>
          <w:sz w:val="24"/>
          <w:szCs w:val="24"/>
        </w:rPr>
        <w:t>T1DM:</w:t>
      </w:r>
      <w:r w:rsidR="00876445" w:rsidRPr="002C06EA">
        <w:rPr>
          <w:rFonts w:ascii="Book Antiqua" w:hAnsi="Book Antiqua" w:cstheme="minorHAnsi"/>
          <w:sz w:val="24"/>
          <w:szCs w:val="24"/>
        </w:rPr>
        <w:t xml:space="preserve"> Type 1 diabetes mellitus; </w:t>
      </w:r>
      <w:r w:rsidR="00876445" w:rsidRPr="002C06EA">
        <w:rPr>
          <w:rFonts w:ascii="Book Antiqua" w:eastAsia="Arial" w:hAnsi="Book Antiqua" w:cs="Arial"/>
          <w:sz w:val="24"/>
          <w:szCs w:val="24"/>
        </w:rPr>
        <w:t xml:space="preserve">UKPDS: </w:t>
      </w:r>
      <w:r w:rsidR="00876445" w:rsidRPr="002C06EA">
        <w:rPr>
          <w:rFonts w:ascii="Book Antiqua" w:hAnsi="Book Antiqua" w:cstheme="minorHAnsi"/>
          <w:sz w:val="24"/>
          <w:szCs w:val="24"/>
        </w:rPr>
        <w:t xml:space="preserve">United Kingdom Prospective Diabetes Study; </w:t>
      </w:r>
      <w:r w:rsidR="00876445" w:rsidRPr="002C06EA">
        <w:rPr>
          <w:rFonts w:ascii="Book Antiqua" w:eastAsia="Arial" w:hAnsi="Book Antiqua" w:cs="Arial"/>
          <w:sz w:val="24"/>
          <w:szCs w:val="24"/>
        </w:rPr>
        <w:t xml:space="preserve">ACCORD: </w:t>
      </w:r>
      <w:r w:rsidR="00876445" w:rsidRPr="002C06EA">
        <w:rPr>
          <w:rFonts w:ascii="Book Antiqua" w:hAnsi="Book Antiqua" w:cstheme="minorHAnsi"/>
          <w:sz w:val="24"/>
          <w:szCs w:val="24"/>
        </w:rPr>
        <w:t xml:space="preserve">Action to Control Cardiovascular Risk in Diabetes; </w:t>
      </w:r>
      <w:r w:rsidR="00876445" w:rsidRPr="002C06EA">
        <w:rPr>
          <w:rFonts w:ascii="Book Antiqua" w:eastAsia="Arial" w:hAnsi="Book Antiqua" w:cs="Arial"/>
          <w:sz w:val="24"/>
          <w:szCs w:val="24"/>
        </w:rPr>
        <w:t xml:space="preserve">ADVANCE: </w:t>
      </w:r>
      <w:r w:rsidR="00876445" w:rsidRPr="002C06EA">
        <w:rPr>
          <w:rFonts w:ascii="Book Antiqua" w:hAnsi="Book Antiqua" w:cstheme="minorHAnsi"/>
          <w:sz w:val="24"/>
          <w:szCs w:val="24"/>
        </w:rPr>
        <w:t xml:space="preserve">Action in Diabetes and Vascular Disease: </w:t>
      </w:r>
      <w:proofErr w:type="spellStart"/>
      <w:r w:rsidR="00876445" w:rsidRPr="002C06EA">
        <w:rPr>
          <w:rFonts w:ascii="Book Antiqua" w:hAnsi="Book Antiqua" w:cstheme="minorHAnsi"/>
          <w:sz w:val="24"/>
          <w:szCs w:val="24"/>
        </w:rPr>
        <w:t>Preterax</w:t>
      </w:r>
      <w:proofErr w:type="spellEnd"/>
      <w:r w:rsidR="00876445" w:rsidRPr="002C06EA">
        <w:rPr>
          <w:rFonts w:ascii="Book Antiqua" w:hAnsi="Book Antiqua" w:cstheme="minorHAnsi"/>
          <w:sz w:val="24"/>
          <w:szCs w:val="24"/>
        </w:rPr>
        <w:t xml:space="preserve"> and </w:t>
      </w:r>
      <w:proofErr w:type="spellStart"/>
      <w:r w:rsidR="00876445" w:rsidRPr="002C06EA">
        <w:rPr>
          <w:rFonts w:ascii="Book Antiqua" w:hAnsi="Book Antiqua" w:cstheme="minorHAnsi"/>
          <w:sz w:val="24"/>
          <w:szCs w:val="24"/>
        </w:rPr>
        <w:t>Diamicron</w:t>
      </w:r>
      <w:proofErr w:type="spellEnd"/>
      <w:r w:rsidR="00876445" w:rsidRPr="002C06EA">
        <w:rPr>
          <w:rFonts w:ascii="Book Antiqua" w:hAnsi="Book Antiqua" w:cstheme="minorHAnsi"/>
          <w:sz w:val="24"/>
          <w:szCs w:val="24"/>
        </w:rPr>
        <w:t xml:space="preserve"> MR Controlled Evaluation; </w:t>
      </w:r>
      <w:r w:rsidR="00876445" w:rsidRPr="002C06EA">
        <w:rPr>
          <w:rFonts w:ascii="Book Antiqua" w:eastAsia="Arial" w:hAnsi="Book Antiqua" w:cs="Arial"/>
          <w:sz w:val="24"/>
          <w:szCs w:val="24"/>
        </w:rPr>
        <w:t xml:space="preserve">VADT: </w:t>
      </w:r>
      <w:r w:rsidR="00876445" w:rsidRPr="002C06EA">
        <w:rPr>
          <w:rFonts w:ascii="Book Antiqua" w:hAnsi="Book Antiqua" w:cstheme="minorHAnsi"/>
          <w:sz w:val="24"/>
          <w:szCs w:val="24"/>
        </w:rPr>
        <w:t>Veterans Affairs Diabetes Trial.</w:t>
      </w:r>
    </w:p>
    <w:p w14:paraId="6FB54B89" w14:textId="191FC028" w:rsidR="00442152" w:rsidRPr="002C06EA" w:rsidRDefault="00442152" w:rsidP="00652996">
      <w:pPr>
        <w:tabs>
          <w:tab w:val="left" w:pos="8664"/>
        </w:tabs>
        <w:spacing w:after="0" w:line="360" w:lineRule="auto"/>
        <w:jc w:val="both"/>
        <w:rPr>
          <w:rFonts w:ascii="Book Antiqua" w:eastAsia="Arial" w:hAnsi="Book Antiqua" w:cs="Arial"/>
          <w:sz w:val="24"/>
          <w:szCs w:val="24"/>
        </w:rPr>
      </w:pPr>
    </w:p>
    <w:p w14:paraId="0B7F50E8" w14:textId="7990466A" w:rsidR="00876445" w:rsidRPr="002C06EA" w:rsidRDefault="00876445" w:rsidP="00652996">
      <w:pPr>
        <w:spacing w:after="0" w:line="360" w:lineRule="auto"/>
        <w:jc w:val="both"/>
        <w:rPr>
          <w:rFonts w:ascii="Book Antiqua" w:eastAsia="Arial" w:hAnsi="Book Antiqua" w:cs="Arial"/>
          <w:sz w:val="24"/>
          <w:szCs w:val="24"/>
        </w:rPr>
      </w:pPr>
      <w:r w:rsidRPr="002C06EA">
        <w:rPr>
          <w:rFonts w:ascii="Book Antiqua" w:eastAsia="Arial" w:hAnsi="Book Antiqua" w:cs="Arial"/>
          <w:sz w:val="24"/>
          <w:szCs w:val="24"/>
        </w:rPr>
        <w:br w:type="page"/>
      </w:r>
    </w:p>
    <w:p w14:paraId="2EEA5967" w14:textId="3B4EE196" w:rsidR="0096296A" w:rsidRPr="002C06EA" w:rsidRDefault="00876445" w:rsidP="00652996">
      <w:pPr>
        <w:tabs>
          <w:tab w:val="left" w:pos="8664"/>
        </w:tabs>
        <w:spacing w:after="0" w:line="360" w:lineRule="auto"/>
        <w:jc w:val="both"/>
        <w:rPr>
          <w:rFonts w:ascii="Book Antiqua" w:eastAsia="Arial" w:hAnsi="Book Antiqua" w:cs="Arial"/>
          <w:b/>
          <w:sz w:val="24"/>
          <w:szCs w:val="24"/>
        </w:rPr>
      </w:pPr>
      <w:r w:rsidRPr="002C06EA">
        <w:rPr>
          <w:rFonts w:ascii="Book Antiqua" w:eastAsia="Arial" w:hAnsi="Book Antiqua" w:cs="Arial"/>
          <w:b/>
          <w:sz w:val="24"/>
          <w:szCs w:val="24"/>
        </w:rPr>
        <w:t>T</w:t>
      </w:r>
      <w:r w:rsidRPr="002C06EA">
        <w:rPr>
          <w:rFonts w:ascii="Book Antiqua" w:hAnsi="Book Antiqua" w:cs="Arial"/>
          <w:b/>
          <w:sz w:val="24"/>
          <w:szCs w:val="24"/>
          <w:lang w:eastAsia="zh-CN"/>
        </w:rPr>
        <w:t>able</w:t>
      </w:r>
      <w:r w:rsidRPr="002C06EA">
        <w:rPr>
          <w:rFonts w:ascii="Book Antiqua" w:eastAsia="Arial" w:hAnsi="Book Antiqua" w:cs="Arial"/>
          <w:b/>
          <w:sz w:val="24"/>
          <w:szCs w:val="24"/>
        </w:rPr>
        <w:t xml:space="preserve"> 3 Summary of </w:t>
      </w:r>
      <w:bookmarkStart w:id="5" w:name="_Hlk8650911"/>
      <w:r w:rsidRPr="002C06EA">
        <w:rPr>
          <w:rFonts w:ascii="Book Antiqua" w:hAnsi="Book Antiqua"/>
          <w:b/>
          <w:sz w:val="24"/>
          <w:szCs w:val="24"/>
        </w:rPr>
        <w:t>glucagon-like-peptide-1 receptor agonists</w:t>
      </w:r>
      <w:bookmarkEnd w:id="5"/>
      <w:r w:rsidRPr="002C06EA">
        <w:rPr>
          <w:rFonts w:ascii="Book Antiqua" w:eastAsia="Arial" w:hAnsi="Book Antiqua" w:cs="Arial"/>
          <w:b/>
          <w:sz w:val="24"/>
          <w:szCs w:val="24"/>
        </w:rPr>
        <w:t xml:space="preserve"> and </w:t>
      </w:r>
      <w:bookmarkStart w:id="6" w:name="_Hlk8650890"/>
      <w:r w:rsidRPr="002C06EA">
        <w:rPr>
          <w:rFonts w:ascii="Book Antiqua" w:hAnsi="Book Antiqua"/>
          <w:b/>
          <w:sz w:val="24"/>
          <w:szCs w:val="24"/>
        </w:rPr>
        <w:t>sodium glucose cotransporter 2 inhibitors</w:t>
      </w:r>
      <w:bookmarkEnd w:id="6"/>
      <w:r w:rsidRPr="002C06EA">
        <w:rPr>
          <w:rFonts w:ascii="Book Antiqua" w:eastAsia="Arial" w:hAnsi="Book Antiqua" w:cs="Arial"/>
          <w:b/>
          <w:sz w:val="24"/>
          <w:szCs w:val="24"/>
        </w:rPr>
        <w:t xml:space="preserve"> Randomized Controlled Trials</w:t>
      </w:r>
    </w:p>
    <w:p w14:paraId="784ECDDE" w14:textId="77777777" w:rsidR="00480A31" w:rsidRPr="002C06EA" w:rsidRDefault="00480A31" w:rsidP="00652996">
      <w:pPr>
        <w:tabs>
          <w:tab w:val="left" w:pos="8664"/>
        </w:tabs>
        <w:spacing w:after="0" w:line="360" w:lineRule="auto"/>
        <w:jc w:val="both"/>
        <w:rPr>
          <w:rFonts w:ascii="Book Antiqua" w:eastAsia="Arial" w:hAnsi="Book Antiqua" w:cs="Arial"/>
          <w:sz w:val="24"/>
          <w:szCs w:val="24"/>
        </w:rPr>
      </w:pPr>
    </w:p>
    <w:tbl>
      <w:tblPr>
        <w:tblStyle w:val="ab"/>
        <w:tblW w:w="10075"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5"/>
        <w:gridCol w:w="1530"/>
        <w:gridCol w:w="2520"/>
        <w:gridCol w:w="1980"/>
        <w:gridCol w:w="1080"/>
        <w:gridCol w:w="1440"/>
      </w:tblGrid>
      <w:tr w:rsidR="00AF4112" w:rsidRPr="002C06EA" w14:paraId="1D65F3CC" w14:textId="77777777" w:rsidTr="00F0564E">
        <w:tc>
          <w:tcPr>
            <w:tcW w:w="1525" w:type="dxa"/>
            <w:tcBorders>
              <w:top w:val="single" w:sz="4" w:space="0" w:color="auto"/>
              <w:bottom w:val="single" w:sz="4" w:space="0" w:color="auto"/>
            </w:tcBorders>
          </w:tcPr>
          <w:p w14:paraId="795C5B7C" w14:textId="5A170F13" w:rsidR="00442152" w:rsidRPr="002C06EA" w:rsidRDefault="00442152" w:rsidP="00652996">
            <w:pPr>
              <w:tabs>
                <w:tab w:val="left" w:pos="8664"/>
              </w:tabs>
              <w:spacing w:line="360" w:lineRule="auto"/>
              <w:jc w:val="both"/>
              <w:rPr>
                <w:rFonts w:ascii="Book Antiqua" w:eastAsia="Arial" w:hAnsi="Book Antiqua" w:cs="Arial"/>
                <w:b/>
                <w:sz w:val="24"/>
                <w:szCs w:val="24"/>
              </w:rPr>
            </w:pPr>
            <w:r w:rsidRPr="002C06EA">
              <w:rPr>
                <w:rFonts w:ascii="Book Antiqua" w:eastAsia="Arial" w:hAnsi="Book Antiqua" w:cs="Arial"/>
                <w:b/>
                <w:sz w:val="24"/>
                <w:szCs w:val="24"/>
              </w:rPr>
              <w:t>Trial</w:t>
            </w:r>
          </w:p>
        </w:tc>
        <w:tc>
          <w:tcPr>
            <w:tcW w:w="1530" w:type="dxa"/>
            <w:tcBorders>
              <w:top w:val="single" w:sz="4" w:space="0" w:color="auto"/>
              <w:bottom w:val="single" w:sz="4" w:space="0" w:color="auto"/>
            </w:tcBorders>
          </w:tcPr>
          <w:p w14:paraId="672E8EAB" w14:textId="22C651CC" w:rsidR="00442152" w:rsidRPr="002C06EA" w:rsidRDefault="00AF4112" w:rsidP="00652996">
            <w:pPr>
              <w:tabs>
                <w:tab w:val="left" w:pos="8664"/>
              </w:tabs>
              <w:spacing w:line="360" w:lineRule="auto"/>
              <w:jc w:val="both"/>
              <w:rPr>
                <w:rFonts w:ascii="Book Antiqua" w:eastAsia="Arial" w:hAnsi="Book Antiqua" w:cs="Arial"/>
                <w:b/>
                <w:sz w:val="24"/>
                <w:szCs w:val="24"/>
              </w:rPr>
            </w:pPr>
            <w:r w:rsidRPr="002C06EA">
              <w:rPr>
                <w:rFonts w:ascii="Book Antiqua" w:eastAsia="Arial" w:hAnsi="Book Antiqua" w:cs="Arial"/>
                <w:b/>
                <w:sz w:val="24"/>
                <w:szCs w:val="24"/>
              </w:rPr>
              <w:t>Number</w:t>
            </w:r>
            <w:r w:rsidRPr="002C06EA">
              <w:rPr>
                <w:rFonts w:ascii="Book Antiqua" w:eastAsia="Arial" w:hAnsi="Book Antiqua" w:cs="Arial"/>
                <w:b/>
                <w:sz w:val="24"/>
                <w:szCs w:val="24"/>
              </w:rPr>
              <w:br/>
            </w:r>
            <w:r w:rsidR="00442152" w:rsidRPr="002C06EA">
              <w:rPr>
                <w:rFonts w:ascii="Book Antiqua" w:eastAsia="Arial" w:hAnsi="Book Antiqua" w:cs="Arial"/>
                <w:b/>
                <w:sz w:val="24"/>
                <w:szCs w:val="24"/>
              </w:rPr>
              <w:t>Follow up</w:t>
            </w:r>
          </w:p>
        </w:tc>
        <w:tc>
          <w:tcPr>
            <w:tcW w:w="2520" w:type="dxa"/>
            <w:tcBorders>
              <w:top w:val="single" w:sz="4" w:space="0" w:color="auto"/>
              <w:bottom w:val="single" w:sz="4" w:space="0" w:color="auto"/>
            </w:tcBorders>
          </w:tcPr>
          <w:p w14:paraId="3FAB6AC3" w14:textId="0AE4DACD" w:rsidR="00442152" w:rsidRPr="002C06EA" w:rsidRDefault="00442152" w:rsidP="00652996">
            <w:pPr>
              <w:tabs>
                <w:tab w:val="left" w:pos="8664"/>
              </w:tabs>
              <w:spacing w:line="360" w:lineRule="auto"/>
              <w:jc w:val="both"/>
              <w:rPr>
                <w:rFonts w:ascii="Book Antiqua" w:eastAsia="Arial" w:hAnsi="Book Antiqua" w:cs="Arial"/>
                <w:b/>
                <w:sz w:val="24"/>
                <w:szCs w:val="24"/>
              </w:rPr>
            </w:pPr>
            <w:r w:rsidRPr="002C06EA">
              <w:rPr>
                <w:rFonts w:ascii="Book Antiqua" w:eastAsia="Arial" w:hAnsi="Book Antiqua" w:cs="Arial"/>
                <w:b/>
                <w:sz w:val="24"/>
                <w:szCs w:val="24"/>
              </w:rPr>
              <w:t xml:space="preserve">CV </w:t>
            </w:r>
            <w:r w:rsidR="00876445" w:rsidRPr="002C06EA">
              <w:rPr>
                <w:rFonts w:ascii="Book Antiqua" w:eastAsia="Arial" w:hAnsi="Book Antiqua" w:cs="Arial"/>
                <w:b/>
                <w:sz w:val="24"/>
                <w:szCs w:val="24"/>
              </w:rPr>
              <w:t>d</w:t>
            </w:r>
            <w:r w:rsidRPr="002C06EA">
              <w:rPr>
                <w:rFonts w:ascii="Book Antiqua" w:eastAsia="Arial" w:hAnsi="Book Antiqua" w:cs="Arial"/>
                <w:b/>
                <w:sz w:val="24"/>
                <w:szCs w:val="24"/>
              </w:rPr>
              <w:t>isease</w:t>
            </w:r>
          </w:p>
          <w:p w14:paraId="0024223F" w14:textId="0E81C050" w:rsidR="00442152" w:rsidRPr="002C06EA" w:rsidRDefault="00442152" w:rsidP="00652996">
            <w:pPr>
              <w:tabs>
                <w:tab w:val="left" w:pos="8664"/>
              </w:tabs>
              <w:spacing w:line="360" w:lineRule="auto"/>
              <w:jc w:val="both"/>
              <w:rPr>
                <w:rFonts w:ascii="Book Antiqua" w:eastAsia="Arial" w:hAnsi="Book Antiqua" w:cs="Arial"/>
                <w:b/>
                <w:sz w:val="24"/>
                <w:szCs w:val="24"/>
              </w:rPr>
            </w:pPr>
            <w:r w:rsidRPr="002C06EA">
              <w:rPr>
                <w:rFonts w:ascii="Book Antiqua" w:eastAsia="Arial" w:hAnsi="Book Antiqua" w:cs="Arial"/>
                <w:b/>
                <w:sz w:val="24"/>
                <w:szCs w:val="24"/>
              </w:rPr>
              <w:t>(</w:t>
            </w:r>
            <w:r w:rsidR="00876445" w:rsidRPr="002C06EA">
              <w:rPr>
                <w:rFonts w:ascii="Book Antiqua" w:eastAsia="Arial" w:hAnsi="Book Antiqua" w:cs="Arial"/>
                <w:b/>
                <w:sz w:val="24"/>
                <w:szCs w:val="24"/>
              </w:rPr>
              <w:t>b</w:t>
            </w:r>
            <w:r w:rsidRPr="002C06EA">
              <w:rPr>
                <w:rFonts w:ascii="Book Antiqua" w:eastAsia="Arial" w:hAnsi="Book Antiqua" w:cs="Arial"/>
                <w:b/>
                <w:sz w:val="24"/>
                <w:szCs w:val="24"/>
              </w:rPr>
              <w:t>aseline)</w:t>
            </w:r>
          </w:p>
        </w:tc>
        <w:tc>
          <w:tcPr>
            <w:tcW w:w="1980" w:type="dxa"/>
            <w:tcBorders>
              <w:top w:val="single" w:sz="4" w:space="0" w:color="auto"/>
              <w:bottom w:val="single" w:sz="4" w:space="0" w:color="auto"/>
            </w:tcBorders>
          </w:tcPr>
          <w:p w14:paraId="55009C0E" w14:textId="77777777" w:rsidR="00442152" w:rsidRPr="002C06EA" w:rsidRDefault="00442152" w:rsidP="00652996">
            <w:pPr>
              <w:tabs>
                <w:tab w:val="left" w:pos="8664"/>
              </w:tabs>
              <w:spacing w:line="360" w:lineRule="auto"/>
              <w:jc w:val="both"/>
              <w:rPr>
                <w:rFonts w:ascii="Book Antiqua" w:eastAsia="Arial" w:hAnsi="Book Antiqua" w:cs="Arial"/>
                <w:b/>
                <w:sz w:val="24"/>
                <w:szCs w:val="24"/>
              </w:rPr>
            </w:pPr>
            <w:r w:rsidRPr="002C06EA">
              <w:rPr>
                <w:rFonts w:ascii="Book Antiqua" w:eastAsia="Arial" w:hAnsi="Book Antiqua" w:cs="Arial"/>
                <w:b/>
                <w:sz w:val="24"/>
                <w:szCs w:val="24"/>
              </w:rPr>
              <w:t>Characteristics</w:t>
            </w:r>
          </w:p>
          <w:p w14:paraId="0542827D" w14:textId="15299D10" w:rsidR="00442152" w:rsidRPr="002C06EA" w:rsidRDefault="00442152" w:rsidP="00652996">
            <w:pPr>
              <w:tabs>
                <w:tab w:val="left" w:pos="8664"/>
              </w:tabs>
              <w:spacing w:line="360" w:lineRule="auto"/>
              <w:jc w:val="both"/>
              <w:rPr>
                <w:rFonts w:ascii="Book Antiqua" w:eastAsia="Arial" w:hAnsi="Book Antiqua" w:cs="Arial"/>
                <w:b/>
                <w:sz w:val="24"/>
                <w:szCs w:val="24"/>
              </w:rPr>
            </w:pPr>
            <w:r w:rsidRPr="002C06EA">
              <w:rPr>
                <w:rFonts w:ascii="Book Antiqua" w:eastAsia="Arial" w:hAnsi="Book Antiqua" w:cs="Arial"/>
                <w:b/>
                <w:sz w:val="24"/>
                <w:szCs w:val="24"/>
              </w:rPr>
              <w:t>(</w:t>
            </w:r>
            <w:r w:rsidR="00876445" w:rsidRPr="002C06EA">
              <w:rPr>
                <w:rFonts w:ascii="Book Antiqua" w:eastAsia="Arial" w:hAnsi="Book Antiqua" w:cs="Arial"/>
                <w:b/>
                <w:sz w:val="24"/>
                <w:szCs w:val="24"/>
              </w:rPr>
              <w:t>b</w:t>
            </w:r>
            <w:r w:rsidRPr="002C06EA">
              <w:rPr>
                <w:rFonts w:ascii="Book Antiqua" w:eastAsia="Arial" w:hAnsi="Book Antiqua" w:cs="Arial"/>
                <w:b/>
                <w:sz w:val="24"/>
                <w:szCs w:val="24"/>
              </w:rPr>
              <w:t>aseline)</w:t>
            </w:r>
          </w:p>
        </w:tc>
        <w:tc>
          <w:tcPr>
            <w:tcW w:w="1080" w:type="dxa"/>
            <w:tcBorders>
              <w:top w:val="single" w:sz="4" w:space="0" w:color="auto"/>
              <w:bottom w:val="single" w:sz="4" w:space="0" w:color="auto"/>
            </w:tcBorders>
          </w:tcPr>
          <w:p w14:paraId="6394A058" w14:textId="7749CB9E" w:rsidR="00442152" w:rsidRPr="002C06EA" w:rsidRDefault="00442152" w:rsidP="00652996">
            <w:pPr>
              <w:tabs>
                <w:tab w:val="left" w:pos="8664"/>
              </w:tabs>
              <w:spacing w:line="360" w:lineRule="auto"/>
              <w:jc w:val="both"/>
              <w:rPr>
                <w:rFonts w:ascii="Book Antiqua" w:eastAsia="Arial" w:hAnsi="Book Antiqua" w:cs="Arial"/>
                <w:b/>
                <w:sz w:val="24"/>
                <w:szCs w:val="24"/>
              </w:rPr>
            </w:pPr>
            <w:r w:rsidRPr="002C06EA">
              <w:rPr>
                <w:rFonts w:ascii="Book Antiqua" w:eastAsia="Arial" w:hAnsi="Book Antiqua" w:cs="Arial"/>
                <w:b/>
                <w:sz w:val="24"/>
                <w:szCs w:val="24"/>
              </w:rPr>
              <w:t xml:space="preserve">Drug </w:t>
            </w:r>
            <w:r w:rsidRPr="002C06EA">
              <w:rPr>
                <w:rFonts w:ascii="Book Antiqua" w:eastAsia="Arial" w:hAnsi="Book Antiqua" w:cs="Arial"/>
                <w:b/>
                <w:i/>
                <w:sz w:val="24"/>
                <w:szCs w:val="24"/>
              </w:rPr>
              <w:t>vs</w:t>
            </w:r>
            <w:r w:rsidRPr="002C06EA">
              <w:rPr>
                <w:rFonts w:ascii="Book Antiqua" w:eastAsia="Arial" w:hAnsi="Book Antiqua" w:cs="Arial"/>
                <w:b/>
                <w:sz w:val="24"/>
                <w:szCs w:val="24"/>
              </w:rPr>
              <w:t xml:space="preserve"> Placebo (%) PEP</w:t>
            </w:r>
          </w:p>
        </w:tc>
        <w:tc>
          <w:tcPr>
            <w:tcW w:w="1440" w:type="dxa"/>
            <w:tcBorders>
              <w:top w:val="single" w:sz="4" w:space="0" w:color="auto"/>
              <w:bottom w:val="single" w:sz="4" w:space="0" w:color="auto"/>
            </w:tcBorders>
          </w:tcPr>
          <w:p w14:paraId="57D83B40" w14:textId="1B0E8B27" w:rsidR="002450E0" w:rsidRPr="002C06EA" w:rsidRDefault="00B05AA1" w:rsidP="00652996">
            <w:pPr>
              <w:tabs>
                <w:tab w:val="left" w:pos="8664"/>
              </w:tabs>
              <w:spacing w:line="360" w:lineRule="auto"/>
              <w:jc w:val="both"/>
              <w:rPr>
                <w:rFonts w:ascii="Book Antiqua" w:eastAsia="Arial" w:hAnsi="Book Antiqua" w:cs="Arial"/>
                <w:b/>
                <w:sz w:val="24"/>
                <w:szCs w:val="24"/>
              </w:rPr>
            </w:pPr>
            <w:r w:rsidRPr="002C06EA">
              <w:rPr>
                <w:rFonts w:ascii="Book Antiqua" w:eastAsia="Arial" w:hAnsi="Book Antiqua" w:cs="Arial"/>
                <w:b/>
                <w:sz w:val="24"/>
                <w:szCs w:val="24"/>
              </w:rPr>
              <w:t>Superiority</w:t>
            </w:r>
          </w:p>
        </w:tc>
      </w:tr>
      <w:tr w:rsidR="00AF4112" w:rsidRPr="002C06EA" w14:paraId="0B0D4F13" w14:textId="77777777" w:rsidTr="00F0564E">
        <w:tc>
          <w:tcPr>
            <w:tcW w:w="1525" w:type="dxa"/>
            <w:tcBorders>
              <w:top w:val="single" w:sz="4" w:space="0" w:color="auto"/>
            </w:tcBorders>
          </w:tcPr>
          <w:p w14:paraId="6B46A203" w14:textId="6230E585" w:rsidR="00E36B29" w:rsidRPr="002C06EA" w:rsidRDefault="002450E0" w:rsidP="003D4BEC">
            <w:pPr>
              <w:tabs>
                <w:tab w:val="left" w:pos="8664"/>
              </w:tabs>
              <w:spacing w:line="360" w:lineRule="auto"/>
              <w:jc w:val="both"/>
              <w:rPr>
                <w:rFonts w:ascii="Book Antiqua" w:eastAsia="Arial" w:hAnsi="Book Antiqua" w:cs="Arial"/>
                <w:sz w:val="24"/>
                <w:szCs w:val="24"/>
              </w:rPr>
            </w:pPr>
            <w:bookmarkStart w:id="7" w:name="_Hlk8652129"/>
            <w:r w:rsidRPr="002C06EA">
              <w:rPr>
                <w:rFonts w:ascii="Book Antiqua" w:eastAsia="Arial" w:hAnsi="Book Antiqua" w:cs="Arial"/>
                <w:sz w:val="24"/>
                <w:szCs w:val="24"/>
              </w:rPr>
              <w:t>ELIXA</w:t>
            </w:r>
            <w:bookmarkEnd w:id="7"/>
            <w:r w:rsidR="005E38FD" w:rsidRPr="002C06EA">
              <w:rPr>
                <w:rFonts w:ascii="Book Antiqua" w:hAnsi="Book Antiqua" w:cstheme="minorHAnsi"/>
                <w:sz w:val="24"/>
                <w:szCs w:val="24"/>
                <w:vertAlign w:val="superscript"/>
              </w:rPr>
              <w:t>[22]</w:t>
            </w:r>
            <w:r w:rsidR="003D4BEC" w:rsidRPr="002C06EA">
              <w:rPr>
                <w:rFonts w:ascii="Book Antiqua" w:hAnsi="Book Antiqua" w:cstheme="minorHAnsi" w:hint="eastAsia"/>
                <w:sz w:val="24"/>
                <w:szCs w:val="24"/>
                <w:vertAlign w:val="superscript"/>
                <w:lang w:eastAsia="zh-CN"/>
              </w:rPr>
              <w:t xml:space="preserve"> </w:t>
            </w:r>
            <w:r w:rsidRPr="002C06EA">
              <w:rPr>
                <w:rFonts w:ascii="Book Antiqua" w:eastAsia="Arial" w:hAnsi="Book Antiqua" w:cs="Arial"/>
                <w:sz w:val="24"/>
                <w:szCs w:val="24"/>
              </w:rPr>
              <w:t>(</w:t>
            </w:r>
            <w:proofErr w:type="spellStart"/>
            <w:r w:rsidRPr="002C06EA">
              <w:rPr>
                <w:rFonts w:ascii="Book Antiqua" w:eastAsia="Arial" w:hAnsi="Book Antiqua" w:cs="Arial"/>
                <w:sz w:val="24"/>
                <w:szCs w:val="24"/>
              </w:rPr>
              <w:t>Lixisenatide</w:t>
            </w:r>
            <w:proofErr w:type="spellEnd"/>
            <w:r w:rsidRPr="002C06EA">
              <w:rPr>
                <w:rFonts w:ascii="Book Antiqua" w:eastAsia="Arial" w:hAnsi="Book Antiqua" w:cs="Arial"/>
                <w:sz w:val="24"/>
                <w:szCs w:val="24"/>
              </w:rPr>
              <w:t>)</w:t>
            </w:r>
            <w:r w:rsidR="003D4BEC" w:rsidRPr="002C06EA">
              <w:rPr>
                <w:rFonts w:ascii="Book Antiqua" w:hAnsi="Book Antiqua" w:cs="Arial" w:hint="eastAsia"/>
                <w:sz w:val="24"/>
                <w:szCs w:val="24"/>
                <w:lang w:eastAsia="zh-CN"/>
              </w:rPr>
              <w:t xml:space="preserve"> </w:t>
            </w:r>
            <w:r w:rsidR="00E36B29" w:rsidRPr="002C06EA">
              <w:rPr>
                <w:rFonts w:ascii="Book Antiqua" w:eastAsia="Arial" w:hAnsi="Book Antiqua" w:cs="Arial"/>
                <w:sz w:val="24"/>
                <w:szCs w:val="24"/>
              </w:rPr>
              <w:t>(2015)</w:t>
            </w:r>
          </w:p>
        </w:tc>
        <w:tc>
          <w:tcPr>
            <w:tcW w:w="1530" w:type="dxa"/>
            <w:tcBorders>
              <w:top w:val="single" w:sz="4" w:space="0" w:color="auto"/>
            </w:tcBorders>
          </w:tcPr>
          <w:p w14:paraId="0FC2432E" w14:textId="4FB16C0A" w:rsidR="002450E0" w:rsidRPr="002C06EA" w:rsidRDefault="003D4BEC" w:rsidP="003D4BEC">
            <w:pPr>
              <w:tabs>
                <w:tab w:val="left" w:pos="8664"/>
              </w:tabs>
              <w:spacing w:line="360" w:lineRule="auto"/>
              <w:jc w:val="both"/>
              <w:rPr>
                <w:rFonts w:ascii="Book Antiqua" w:eastAsia="Arial" w:hAnsi="Book Antiqua" w:cs="Arial"/>
                <w:sz w:val="24"/>
                <w:szCs w:val="24"/>
              </w:rPr>
            </w:pPr>
            <w:r w:rsidRPr="002C06EA">
              <w:rPr>
                <w:rFonts w:ascii="Book Antiqua" w:eastAsia="Arial" w:hAnsi="Book Antiqua" w:cs="Arial"/>
                <w:i/>
                <w:sz w:val="24"/>
                <w:szCs w:val="24"/>
              </w:rPr>
              <w:t>n</w:t>
            </w:r>
            <w:r w:rsidRPr="002C06EA">
              <w:rPr>
                <w:rFonts w:ascii="Book Antiqua" w:eastAsia="Arial" w:hAnsi="Book Antiqua" w:cs="Arial"/>
                <w:sz w:val="24"/>
                <w:szCs w:val="24"/>
              </w:rPr>
              <w:t xml:space="preserve"> </w:t>
            </w:r>
            <w:r w:rsidR="002450E0" w:rsidRPr="002C06EA">
              <w:rPr>
                <w:rFonts w:ascii="Book Antiqua" w:eastAsia="Arial" w:hAnsi="Book Antiqua" w:cs="Arial"/>
                <w:sz w:val="24"/>
                <w:szCs w:val="24"/>
              </w:rPr>
              <w:t>= 6068</w:t>
            </w:r>
            <w:r w:rsidRPr="002C06EA">
              <w:rPr>
                <w:rFonts w:ascii="Book Antiqua" w:hAnsi="Book Antiqua" w:cs="Arial" w:hint="eastAsia"/>
                <w:sz w:val="24"/>
                <w:szCs w:val="24"/>
                <w:lang w:eastAsia="zh-CN"/>
              </w:rPr>
              <w:t xml:space="preserve">, </w:t>
            </w:r>
            <w:r w:rsidR="002450E0" w:rsidRPr="002C06EA">
              <w:rPr>
                <w:rFonts w:ascii="Book Antiqua" w:eastAsia="Arial" w:hAnsi="Book Antiqua" w:cs="Arial"/>
                <w:sz w:val="24"/>
                <w:szCs w:val="24"/>
              </w:rPr>
              <w:t xml:space="preserve">2.1 </w:t>
            </w:r>
            <w:proofErr w:type="spellStart"/>
            <w:r w:rsidR="002450E0" w:rsidRPr="002C06EA">
              <w:rPr>
                <w:rFonts w:ascii="Book Antiqua" w:eastAsia="Arial" w:hAnsi="Book Antiqua" w:cs="Arial"/>
                <w:sz w:val="24"/>
                <w:szCs w:val="24"/>
              </w:rPr>
              <w:t>yr</w:t>
            </w:r>
            <w:proofErr w:type="spellEnd"/>
          </w:p>
        </w:tc>
        <w:tc>
          <w:tcPr>
            <w:tcW w:w="2520" w:type="dxa"/>
            <w:tcBorders>
              <w:top w:val="single" w:sz="4" w:space="0" w:color="auto"/>
            </w:tcBorders>
          </w:tcPr>
          <w:p w14:paraId="2A97F961" w14:textId="0F3A21CC" w:rsidR="00442152" w:rsidRPr="002C06EA" w:rsidRDefault="002450E0" w:rsidP="00652996">
            <w:pPr>
              <w:tabs>
                <w:tab w:val="left" w:pos="8664"/>
              </w:tabs>
              <w:spacing w:line="360" w:lineRule="auto"/>
              <w:jc w:val="both"/>
              <w:rPr>
                <w:rFonts w:ascii="Book Antiqua" w:eastAsia="Arial" w:hAnsi="Book Antiqua" w:cs="Arial"/>
                <w:sz w:val="24"/>
                <w:szCs w:val="24"/>
              </w:rPr>
            </w:pPr>
            <w:r w:rsidRPr="002C06EA">
              <w:rPr>
                <w:rFonts w:ascii="Book Antiqua" w:eastAsia="Arial" w:hAnsi="Book Antiqua" w:cs="Arial"/>
                <w:sz w:val="24"/>
                <w:szCs w:val="24"/>
              </w:rPr>
              <w:t>Acute Coronary Events (previous 180 d)</w:t>
            </w:r>
          </w:p>
        </w:tc>
        <w:tc>
          <w:tcPr>
            <w:tcW w:w="1980" w:type="dxa"/>
            <w:tcBorders>
              <w:top w:val="single" w:sz="4" w:space="0" w:color="auto"/>
            </w:tcBorders>
          </w:tcPr>
          <w:p w14:paraId="2346C486" w14:textId="03BEC8B2" w:rsidR="00B05AA1" w:rsidRPr="002C06EA" w:rsidRDefault="00B05AA1" w:rsidP="003D4BEC">
            <w:pPr>
              <w:tabs>
                <w:tab w:val="left" w:pos="8664"/>
              </w:tabs>
              <w:spacing w:line="360" w:lineRule="auto"/>
              <w:jc w:val="both"/>
              <w:rPr>
                <w:rFonts w:ascii="Book Antiqua" w:eastAsia="Arial" w:hAnsi="Book Antiqua" w:cs="Arial"/>
                <w:sz w:val="24"/>
                <w:szCs w:val="24"/>
              </w:rPr>
            </w:pPr>
            <w:r w:rsidRPr="002C06EA">
              <w:rPr>
                <w:rFonts w:ascii="Book Antiqua" w:eastAsia="Arial" w:hAnsi="Book Antiqua" w:cs="Arial"/>
                <w:sz w:val="24"/>
                <w:szCs w:val="24"/>
              </w:rPr>
              <w:t>Median age: 60</w:t>
            </w:r>
            <w:r w:rsidR="003D4BEC" w:rsidRPr="002C06EA">
              <w:rPr>
                <w:rFonts w:ascii="Book Antiqua" w:hAnsi="Book Antiqua" w:cs="Arial" w:hint="eastAsia"/>
                <w:sz w:val="24"/>
                <w:szCs w:val="24"/>
                <w:lang w:eastAsia="zh-CN"/>
              </w:rPr>
              <w:t xml:space="preserve">; </w:t>
            </w:r>
            <w:r w:rsidRPr="002C06EA">
              <w:rPr>
                <w:rFonts w:ascii="Book Antiqua" w:eastAsia="Arial" w:hAnsi="Book Antiqua" w:cs="Arial"/>
                <w:sz w:val="24"/>
                <w:szCs w:val="24"/>
              </w:rPr>
              <w:t xml:space="preserve">DM duration: 9.3 </w:t>
            </w:r>
            <w:proofErr w:type="spellStart"/>
            <w:r w:rsidRPr="002C06EA">
              <w:rPr>
                <w:rFonts w:ascii="Book Antiqua" w:eastAsia="Arial" w:hAnsi="Book Antiqua" w:cs="Arial"/>
                <w:sz w:val="24"/>
                <w:szCs w:val="24"/>
              </w:rPr>
              <w:t>yr</w:t>
            </w:r>
            <w:proofErr w:type="spellEnd"/>
            <w:r w:rsidR="00E610F8" w:rsidRPr="002C06EA">
              <w:rPr>
                <w:rFonts w:ascii="Book Antiqua" w:eastAsia="Arial" w:hAnsi="Book Antiqua" w:cs="Arial"/>
                <w:sz w:val="24"/>
                <w:szCs w:val="24"/>
              </w:rPr>
              <w:t xml:space="preserve"> (</w:t>
            </w:r>
            <w:r w:rsidR="00876445" w:rsidRPr="002C06EA">
              <w:rPr>
                <w:rFonts w:ascii="Book Antiqua" w:eastAsia="Arial" w:hAnsi="Book Antiqua" w:cs="Arial"/>
                <w:sz w:val="24"/>
                <w:szCs w:val="24"/>
              </w:rPr>
              <w:t>m</w:t>
            </w:r>
            <w:r w:rsidR="00E610F8" w:rsidRPr="002C06EA">
              <w:rPr>
                <w:rFonts w:ascii="Book Antiqua" w:eastAsia="Arial" w:hAnsi="Book Antiqua" w:cs="Arial"/>
                <w:sz w:val="24"/>
                <w:szCs w:val="24"/>
              </w:rPr>
              <w:t>edian)</w:t>
            </w:r>
            <w:r w:rsidR="003D4BEC" w:rsidRPr="002C06EA">
              <w:rPr>
                <w:rFonts w:ascii="Book Antiqua" w:hAnsi="Book Antiqua" w:cs="Arial" w:hint="eastAsia"/>
                <w:sz w:val="24"/>
                <w:szCs w:val="24"/>
                <w:lang w:eastAsia="zh-CN"/>
              </w:rPr>
              <w:t xml:space="preserve">; </w:t>
            </w:r>
            <w:r w:rsidRPr="002C06EA">
              <w:rPr>
                <w:rFonts w:ascii="Book Antiqua" w:eastAsia="Arial" w:hAnsi="Book Antiqua" w:cs="Arial"/>
                <w:sz w:val="24"/>
                <w:szCs w:val="24"/>
              </w:rPr>
              <w:t>A1c: 7.7%</w:t>
            </w:r>
            <w:r w:rsidR="003D4BEC" w:rsidRPr="002C06EA">
              <w:rPr>
                <w:rFonts w:ascii="Book Antiqua" w:hAnsi="Book Antiqua" w:cs="Arial" w:hint="eastAsia"/>
                <w:sz w:val="24"/>
                <w:szCs w:val="24"/>
                <w:lang w:eastAsia="zh-CN"/>
              </w:rPr>
              <w:t xml:space="preserve">; </w:t>
            </w:r>
            <w:r w:rsidRPr="002C06EA">
              <w:rPr>
                <w:rFonts w:ascii="Book Antiqua" w:eastAsia="Arial" w:hAnsi="Book Antiqua" w:cs="Arial"/>
                <w:sz w:val="24"/>
                <w:szCs w:val="24"/>
              </w:rPr>
              <w:t>BMI: 30.1</w:t>
            </w:r>
          </w:p>
        </w:tc>
        <w:tc>
          <w:tcPr>
            <w:tcW w:w="1080" w:type="dxa"/>
            <w:tcBorders>
              <w:top w:val="single" w:sz="4" w:space="0" w:color="auto"/>
            </w:tcBorders>
          </w:tcPr>
          <w:p w14:paraId="6CEE0AB0" w14:textId="763E4526" w:rsidR="00B05AA1" w:rsidRPr="002C06EA" w:rsidRDefault="00B05AA1" w:rsidP="003D4BEC">
            <w:pPr>
              <w:tabs>
                <w:tab w:val="left" w:pos="8664"/>
              </w:tabs>
              <w:spacing w:line="360" w:lineRule="auto"/>
              <w:jc w:val="both"/>
              <w:rPr>
                <w:rFonts w:ascii="Book Antiqua" w:eastAsia="Arial" w:hAnsi="Book Antiqua" w:cs="Arial"/>
                <w:sz w:val="24"/>
                <w:szCs w:val="24"/>
              </w:rPr>
            </w:pPr>
            <w:r w:rsidRPr="002C06EA">
              <w:rPr>
                <w:rFonts w:ascii="Book Antiqua" w:eastAsia="Arial" w:hAnsi="Book Antiqua" w:cs="Arial"/>
                <w:sz w:val="24"/>
                <w:szCs w:val="24"/>
              </w:rPr>
              <w:t xml:space="preserve">13.4 </w:t>
            </w:r>
            <w:r w:rsidRPr="002C06EA">
              <w:rPr>
                <w:rFonts w:ascii="Book Antiqua" w:eastAsia="Arial" w:hAnsi="Book Antiqua" w:cs="Arial"/>
                <w:i/>
                <w:sz w:val="24"/>
                <w:szCs w:val="24"/>
              </w:rPr>
              <w:t>vs</w:t>
            </w:r>
            <w:r w:rsidR="003D4BEC" w:rsidRPr="002C06EA">
              <w:rPr>
                <w:rFonts w:ascii="Book Antiqua" w:hAnsi="Book Antiqua" w:cs="Arial" w:hint="eastAsia"/>
                <w:i/>
                <w:sz w:val="24"/>
                <w:szCs w:val="24"/>
                <w:lang w:eastAsia="zh-CN"/>
              </w:rPr>
              <w:t xml:space="preserve"> </w:t>
            </w:r>
            <w:r w:rsidRPr="002C06EA">
              <w:rPr>
                <w:rFonts w:ascii="Book Antiqua" w:eastAsia="Arial" w:hAnsi="Book Antiqua" w:cs="Arial"/>
                <w:sz w:val="24"/>
                <w:szCs w:val="24"/>
              </w:rPr>
              <w:t>13.2</w:t>
            </w:r>
            <w:r w:rsidR="003D4BEC" w:rsidRPr="002C06EA">
              <w:rPr>
                <w:rFonts w:ascii="Book Antiqua" w:hAnsi="Book Antiqua" w:cs="Arial" w:hint="eastAsia"/>
                <w:sz w:val="24"/>
                <w:szCs w:val="24"/>
                <w:lang w:eastAsia="zh-CN"/>
              </w:rPr>
              <w:t xml:space="preserve"> </w:t>
            </w:r>
            <w:r w:rsidRPr="002C06EA">
              <w:rPr>
                <w:rFonts w:ascii="Book Antiqua" w:eastAsia="Arial" w:hAnsi="Book Antiqua" w:cs="Arial"/>
                <w:sz w:val="24"/>
                <w:szCs w:val="24"/>
              </w:rPr>
              <w:t>(4-point MACE</w:t>
            </w:r>
          </w:p>
        </w:tc>
        <w:tc>
          <w:tcPr>
            <w:tcW w:w="1440" w:type="dxa"/>
            <w:tcBorders>
              <w:top w:val="single" w:sz="4" w:space="0" w:color="auto"/>
            </w:tcBorders>
          </w:tcPr>
          <w:p w14:paraId="031D031E" w14:textId="4E76E85E" w:rsidR="00442152" w:rsidRPr="002C06EA" w:rsidRDefault="00B05AA1" w:rsidP="00652996">
            <w:pPr>
              <w:tabs>
                <w:tab w:val="left" w:pos="8664"/>
              </w:tabs>
              <w:spacing w:line="360" w:lineRule="auto"/>
              <w:jc w:val="both"/>
              <w:rPr>
                <w:rFonts w:ascii="Book Antiqua" w:eastAsia="Arial" w:hAnsi="Book Antiqua" w:cs="Arial"/>
                <w:sz w:val="24"/>
                <w:szCs w:val="24"/>
              </w:rPr>
            </w:pPr>
            <w:r w:rsidRPr="002C06EA">
              <w:rPr>
                <w:rFonts w:ascii="Book Antiqua" w:eastAsia="Arial" w:hAnsi="Book Antiqua" w:cs="Arial"/>
                <w:sz w:val="24"/>
                <w:szCs w:val="24"/>
              </w:rPr>
              <w:t>No</w:t>
            </w:r>
          </w:p>
        </w:tc>
      </w:tr>
      <w:tr w:rsidR="00AF4112" w:rsidRPr="002C06EA" w14:paraId="75E00338" w14:textId="77777777" w:rsidTr="00F0564E">
        <w:tc>
          <w:tcPr>
            <w:tcW w:w="1525" w:type="dxa"/>
          </w:tcPr>
          <w:p w14:paraId="189F2FB9" w14:textId="049405C6" w:rsidR="00E36B29" w:rsidRPr="002C06EA" w:rsidRDefault="002450E0" w:rsidP="003D4BEC">
            <w:pPr>
              <w:tabs>
                <w:tab w:val="left" w:pos="8664"/>
              </w:tabs>
              <w:spacing w:line="360" w:lineRule="auto"/>
              <w:jc w:val="both"/>
              <w:rPr>
                <w:rFonts w:ascii="Book Antiqua" w:eastAsia="Arial" w:hAnsi="Book Antiqua" w:cs="Arial"/>
                <w:sz w:val="24"/>
                <w:szCs w:val="24"/>
              </w:rPr>
            </w:pPr>
            <w:bookmarkStart w:id="8" w:name="_Hlk8652145"/>
            <w:r w:rsidRPr="002C06EA">
              <w:rPr>
                <w:rFonts w:ascii="Book Antiqua" w:eastAsia="Arial" w:hAnsi="Book Antiqua" w:cs="Arial"/>
                <w:sz w:val="24"/>
                <w:szCs w:val="24"/>
              </w:rPr>
              <w:t>LEADER</w:t>
            </w:r>
            <w:bookmarkEnd w:id="8"/>
            <w:r w:rsidR="005E38FD" w:rsidRPr="002C06EA">
              <w:rPr>
                <w:rFonts w:ascii="Book Antiqua" w:hAnsi="Book Antiqua" w:cstheme="minorHAnsi"/>
                <w:sz w:val="24"/>
                <w:szCs w:val="24"/>
                <w:vertAlign w:val="superscript"/>
              </w:rPr>
              <w:t>[2</w:t>
            </w:r>
            <w:r w:rsidR="00576375" w:rsidRPr="002C06EA">
              <w:rPr>
                <w:rFonts w:ascii="Book Antiqua" w:hAnsi="Book Antiqua" w:cstheme="minorHAnsi"/>
                <w:sz w:val="24"/>
                <w:szCs w:val="24"/>
                <w:vertAlign w:val="superscript"/>
              </w:rPr>
              <w:t>3</w:t>
            </w:r>
            <w:r w:rsidR="005E38FD" w:rsidRPr="002C06EA">
              <w:rPr>
                <w:rFonts w:ascii="Book Antiqua" w:hAnsi="Book Antiqua" w:cstheme="minorHAnsi"/>
                <w:sz w:val="24"/>
                <w:szCs w:val="24"/>
                <w:vertAlign w:val="superscript"/>
              </w:rPr>
              <w:t>]</w:t>
            </w:r>
            <w:r w:rsidR="005E38FD" w:rsidRPr="002C06EA">
              <w:rPr>
                <w:rFonts w:ascii="Book Antiqua" w:eastAsia="Arial" w:hAnsi="Book Antiqua" w:cs="Arial"/>
                <w:sz w:val="24"/>
                <w:szCs w:val="24"/>
              </w:rPr>
              <w:t xml:space="preserve"> </w:t>
            </w:r>
            <w:r w:rsidRPr="002C06EA">
              <w:rPr>
                <w:rFonts w:ascii="Book Antiqua" w:eastAsia="Arial" w:hAnsi="Book Antiqua" w:cs="Arial"/>
                <w:sz w:val="24"/>
                <w:szCs w:val="24"/>
              </w:rPr>
              <w:t>(Liraglutide)</w:t>
            </w:r>
            <w:r w:rsidR="003D4BEC" w:rsidRPr="002C06EA">
              <w:rPr>
                <w:rFonts w:ascii="Book Antiqua" w:hAnsi="Book Antiqua" w:cs="Arial" w:hint="eastAsia"/>
                <w:sz w:val="24"/>
                <w:szCs w:val="24"/>
                <w:lang w:eastAsia="zh-CN"/>
              </w:rPr>
              <w:t xml:space="preserve"> </w:t>
            </w:r>
            <w:r w:rsidR="00E36B29" w:rsidRPr="002C06EA">
              <w:rPr>
                <w:rFonts w:ascii="Book Antiqua" w:eastAsia="Arial" w:hAnsi="Book Antiqua" w:cs="Arial"/>
                <w:sz w:val="24"/>
                <w:szCs w:val="24"/>
              </w:rPr>
              <w:t>(2016)</w:t>
            </w:r>
          </w:p>
        </w:tc>
        <w:tc>
          <w:tcPr>
            <w:tcW w:w="1530" w:type="dxa"/>
          </w:tcPr>
          <w:p w14:paraId="2DF68FEF" w14:textId="01E34AF6" w:rsidR="00813E87" w:rsidRPr="002C06EA" w:rsidRDefault="003D4BEC" w:rsidP="003D4BEC">
            <w:pPr>
              <w:tabs>
                <w:tab w:val="left" w:pos="8664"/>
              </w:tabs>
              <w:spacing w:line="360" w:lineRule="auto"/>
              <w:jc w:val="both"/>
              <w:rPr>
                <w:rFonts w:ascii="Book Antiqua" w:eastAsia="Arial" w:hAnsi="Book Antiqua" w:cs="Arial"/>
                <w:sz w:val="24"/>
                <w:szCs w:val="24"/>
              </w:rPr>
            </w:pPr>
            <w:r w:rsidRPr="002C06EA">
              <w:rPr>
                <w:rFonts w:ascii="Book Antiqua" w:eastAsia="Arial" w:hAnsi="Book Antiqua" w:cs="Arial"/>
                <w:i/>
                <w:sz w:val="24"/>
                <w:szCs w:val="24"/>
              </w:rPr>
              <w:t>n</w:t>
            </w:r>
            <w:r w:rsidR="00876445" w:rsidRPr="002C06EA">
              <w:rPr>
                <w:rFonts w:ascii="Book Antiqua" w:eastAsia="Arial" w:hAnsi="Book Antiqua" w:cs="Arial"/>
                <w:sz w:val="24"/>
                <w:szCs w:val="24"/>
              </w:rPr>
              <w:t xml:space="preserve"> = </w:t>
            </w:r>
            <w:r w:rsidR="002450E0" w:rsidRPr="002C06EA">
              <w:rPr>
                <w:rFonts w:ascii="Book Antiqua" w:eastAsia="Arial" w:hAnsi="Book Antiqua" w:cs="Arial"/>
                <w:sz w:val="24"/>
                <w:szCs w:val="24"/>
              </w:rPr>
              <w:t>9340</w:t>
            </w:r>
            <w:r w:rsidRPr="002C06EA">
              <w:rPr>
                <w:rFonts w:ascii="Book Antiqua" w:hAnsi="Book Antiqua" w:cs="Arial" w:hint="eastAsia"/>
                <w:sz w:val="24"/>
                <w:szCs w:val="24"/>
                <w:lang w:eastAsia="zh-CN"/>
              </w:rPr>
              <w:t xml:space="preserve">, </w:t>
            </w:r>
            <w:r w:rsidR="002450E0" w:rsidRPr="002C06EA">
              <w:rPr>
                <w:rFonts w:ascii="Book Antiqua" w:eastAsia="Arial" w:hAnsi="Book Antiqua" w:cs="Arial"/>
                <w:sz w:val="24"/>
                <w:szCs w:val="24"/>
              </w:rPr>
              <w:t xml:space="preserve">3.8 </w:t>
            </w:r>
            <w:proofErr w:type="spellStart"/>
            <w:r w:rsidR="002450E0" w:rsidRPr="002C06EA">
              <w:rPr>
                <w:rFonts w:ascii="Book Antiqua" w:eastAsia="Arial" w:hAnsi="Book Antiqua" w:cs="Arial"/>
                <w:sz w:val="24"/>
                <w:szCs w:val="24"/>
              </w:rPr>
              <w:t>yr</w:t>
            </w:r>
            <w:proofErr w:type="spellEnd"/>
            <w:r w:rsidR="00876445" w:rsidRPr="002C06EA">
              <w:rPr>
                <w:rFonts w:ascii="Book Antiqua" w:hAnsi="Book Antiqua" w:cs="Arial"/>
                <w:sz w:val="24"/>
                <w:szCs w:val="24"/>
                <w:lang w:eastAsia="zh-CN"/>
              </w:rPr>
              <w:t xml:space="preserve"> </w:t>
            </w:r>
            <w:r w:rsidR="00813E87" w:rsidRPr="002C06EA">
              <w:rPr>
                <w:rFonts w:ascii="Book Antiqua" w:eastAsia="Arial" w:hAnsi="Book Antiqua" w:cs="Arial"/>
                <w:sz w:val="24"/>
                <w:szCs w:val="24"/>
              </w:rPr>
              <w:t>(</w:t>
            </w:r>
            <w:r w:rsidR="00876445" w:rsidRPr="002C06EA">
              <w:rPr>
                <w:rFonts w:ascii="Book Antiqua" w:eastAsia="Arial" w:hAnsi="Book Antiqua" w:cs="Arial"/>
                <w:sz w:val="24"/>
                <w:szCs w:val="24"/>
              </w:rPr>
              <w:t>m</w:t>
            </w:r>
            <w:r w:rsidR="00813E87" w:rsidRPr="002C06EA">
              <w:rPr>
                <w:rFonts w:ascii="Book Antiqua" w:eastAsia="Arial" w:hAnsi="Book Antiqua" w:cs="Arial"/>
                <w:sz w:val="24"/>
                <w:szCs w:val="24"/>
              </w:rPr>
              <w:t>edian)</w:t>
            </w:r>
          </w:p>
        </w:tc>
        <w:tc>
          <w:tcPr>
            <w:tcW w:w="2520" w:type="dxa"/>
          </w:tcPr>
          <w:p w14:paraId="66FC9635" w14:textId="52E1FCFE" w:rsidR="00442152" w:rsidRPr="002C06EA" w:rsidRDefault="002450E0" w:rsidP="003D4BEC">
            <w:pPr>
              <w:tabs>
                <w:tab w:val="left" w:pos="8664"/>
              </w:tabs>
              <w:spacing w:line="360" w:lineRule="auto"/>
              <w:jc w:val="both"/>
              <w:rPr>
                <w:rFonts w:ascii="Book Antiqua" w:eastAsia="Arial" w:hAnsi="Book Antiqua" w:cs="Arial"/>
                <w:sz w:val="24"/>
                <w:szCs w:val="24"/>
              </w:rPr>
            </w:pPr>
            <w:r w:rsidRPr="002C06EA">
              <w:rPr>
                <w:rFonts w:ascii="Book Antiqua" w:eastAsia="Arial" w:hAnsi="Book Antiqua" w:cs="Arial"/>
                <w:sz w:val="24"/>
                <w:szCs w:val="24"/>
              </w:rPr>
              <w:t>&gt;</w:t>
            </w:r>
            <w:r w:rsidR="00876445" w:rsidRPr="002C06EA">
              <w:rPr>
                <w:rFonts w:ascii="Book Antiqua" w:eastAsia="Arial" w:hAnsi="Book Antiqua" w:cs="Arial"/>
                <w:sz w:val="24"/>
                <w:szCs w:val="24"/>
              </w:rPr>
              <w:t xml:space="preserve"> </w:t>
            </w:r>
            <w:r w:rsidRPr="002C06EA">
              <w:rPr>
                <w:rFonts w:ascii="Book Antiqua" w:eastAsia="Arial" w:hAnsi="Book Antiqua" w:cs="Arial"/>
                <w:sz w:val="24"/>
                <w:szCs w:val="24"/>
              </w:rPr>
              <w:t>50 y/o +</w:t>
            </w:r>
            <w:r w:rsidR="00876445" w:rsidRPr="002C06EA">
              <w:rPr>
                <w:rFonts w:ascii="Book Antiqua" w:eastAsia="Arial" w:hAnsi="Book Antiqua" w:cs="Arial"/>
                <w:sz w:val="24"/>
                <w:szCs w:val="24"/>
              </w:rPr>
              <w:t xml:space="preserve"> </w:t>
            </w:r>
            <w:r w:rsidRPr="002C06EA">
              <w:rPr>
                <w:rFonts w:ascii="Book Antiqua" w:eastAsia="Arial" w:hAnsi="Book Antiqua" w:cs="Arial"/>
                <w:sz w:val="24"/>
                <w:szCs w:val="24"/>
              </w:rPr>
              <w:t>&gt; 1 CV condition/</w:t>
            </w:r>
            <w:r w:rsidR="005E43E9" w:rsidRPr="002C06EA">
              <w:rPr>
                <w:rFonts w:ascii="Book Antiqua" w:eastAsia="Arial" w:hAnsi="Book Antiqua" w:cs="Arial"/>
                <w:sz w:val="24"/>
                <w:szCs w:val="24"/>
              </w:rPr>
              <w:t>CKD or Chronic HF or</w:t>
            </w:r>
            <w:r w:rsidR="003D4BEC" w:rsidRPr="002C06EA">
              <w:rPr>
                <w:rFonts w:ascii="Book Antiqua" w:hAnsi="Book Antiqua" w:cs="Arial" w:hint="eastAsia"/>
                <w:sz w:val="24"/>
                <w:szCs w:val="24"/>
                <w:lang w:eastAsia="zh-CN"/>
              </w:rPr>
              <w:t xml:space="preserve"> </w:t>
            </w:r>
            <w:r w:rsidRPr="002C06EA">
              <w:rPr>
                <w:rFonts w:ascii="Book Antiqua" w:eastAsia="Arial" w:hAnsi="Book Antiqua" w:cs="Arial"/>
                <w:sz w:val="24"/>
                <w:szCs w:val="24"/>
              </w:rPr>
              <w:t>&gt;</w:t>
            </w:r>
            <w:r w:rsidR="00876445" w:rsidRPr="002C06EA">
              <w:rPr>
                <w:rFonts w:ascii="Book Antiqua" w:eastAsia="Arial" w:hAnsi="Book Antiqua" w:cs="Arial"/>
                <w:sz w:val="24"/>
                <w:szCs w:val="24"/>
              </w:rPr>
              <w:t xml:space="preserve"> </w:t>
            </w:r>
            <w:r w:rsidRPr="002C06EA">
              <w:rPr>
                <w:rFonts w:ascii="Book Antiqua" w:eastAsia="Arial" w:hAnsi="Book Antiqua" w:cs="Arial"/>
                <w:sz w:val="24"/>
                <w:szCs w:val="24"/>
              </w:rPr>
              <w:t xml:space="preserve">60 y/o &gt; 1 </w:t>
            </w:r>
            <w:r w:rsidR="005E43E9" w:rsidRPr="002C06EA">
              <w:rPr>
                <w:rFonts w:ascii="Book Antiqua" w:eastAsia="Arial" w:hAnsi="Book Antiqua" w:cs="Arial"/>
                <w:sz w:val="24"/>
                <w:szCs w:val="24"/>
              </w:rPr>
              <w:t>risk factor for CVD</w:t>
            </w:r>
          </w:p>
        </w:tc>
        <w:tc>
          <w:tcPr>
            <w:tcW w:w="1980" w:type="dxa"/>
          </w:tcPr>
          <w:p w14:paraId="031B514D" w14:textId="7F973A10" w:rsidR="00442152" w:rsidRPr="002C06EA" w:rsidRDefault="003D4BEC" w:rsidP="003D4BEC">
            <w:pPr>
              <w:tabs>
                <w:tab w:val="left" w:pos="8664"/>
              </w:tabs>
              <w:spacing w:line="360" w:lineRule="auto"/>
              <w:jc w:val="both"/>
              <w:rPr>
                <w:rFonts w:ascii="Book Antiqua" w:eastAsia="Arial" w:hAnsi="Book Antiqua" w:cs="Arial"/>
                <w:sz w:val="24"/>
                <w:szCs w:val="24"/>
              </w:rPr>
            </w:pPr>
            <w:r w:rsidRPr="002C06EA">
              <w:rPr>
                <w:rFonts w:ascii="Book Antiqua" w:eastAsia="Arial" w:hAnsi="Book Antiqua" w:cs="Arial"/>
                <w:sz w:val="24"/>
                <w:szCs w:val="24"/>
              </w:rPr>
              <w:t xml:space="preserve">mean </w:t>
            </w:r>
            <w:r w:rsidR="00B05AA1" w:rsidRPr="002C06EA">
              <w:rPr>
                <w:rFonts w:ascii="Book Antiqua" w:eastAsia="Arial" w:hAnsi="Book Antiqua" w:cs="Arial"/>
                <w:sz w:val="24"/>
                <w:szCs w:val="24"/>
              </w:rPr>
              <w:t>age: 64</w:t>
            </w:r>
            <w:r w:rsidRPr="002C06EA">
              <w:rPr>
                <w:rFonts w:ascii="Book Antiqua" w:hAnsi="Book Antiqua" w:cs="Arial" w:hint="eastAsia"/>
                <w:sz w:val="24"/>
                <w:szCs w:val="24"/>
                <w:lang w:eastAsia="zh-CN"/>
              </w:rPr>
              <w:t xml:space="preserve">; </w:t>
            </w:r>
            <w:r w:rsidR="00B05AA1" w:rsidRPr="002C06EA">
              <w:rPr>
                <w:rFonts w:ascii="Book Antiqua" w:eastAsia="Arial" w:hAnsi="Book Antiqua" w:cs="Arial"/>
                <w:sz w:val="24"/>
                <w:szCs w:val="24"/>
              </w:rPr>
              <w:t xml:space="preserve">DM duration: 12.8 </w:t>
            </w:r>
            <w:proofErr w:type="spellStart"/>
            <w:r w:rsidR="00B05AA1" w:rsidRPr="002C06EA">
              <w:rPr>
                <w:rFonts w:ascii="Book Antiqua" w:eastAsia="Arial" w:hAnsi="Book Antiqua" w:cs="Arial"/>
                <w:sz w:val="24"/>
                <w:szCs w:val="24"/>
              </w:rPr>
              <w:t>yr</w:t>
            </w:r>
            <w:proofErr w:type="spellEnd"/>
            <w:r w:rsidRPr="002C06EA">
              <w:rPr>
                <w:rFonts w:ascii="Book Antiqua" w:hAnsi="Book Antiqua" w:cs="Arial" w:hint="eastAsia"/>
                <w:sz w:val="24"/>
                <w:szCs w:val="24"/>
                <w:lang w:eastAsia="zh-CN"/>
              </w:rPr>
              <w:t xml:space="preserve"> </w:t>
            </w:r>
            <w:r w:rsidR="00E610F8" w:rsidRPr="002C06EA">
              <w:rPr>
                <w:rFonts w:ascii="Book Antiqua" w:eastAsia="Arial" w:hAnsi="Book Antiqua" w:cs="Arial"/>
                <w:sz w:val="24"/>
                <w:szCs w:val="24"/>
              </w:rPr>
              <w:t>(</w:t>
            </w:r>
            <w:r w:rsidR="006D2ADA" w:rsidRPr="002C06EA">
              <w:rPr>
                <w:rFonts w:ascii="Book Antiqua" w:eastAsia="Arial" w:hAnsi="Book Antiqua" w:cs="Arial"/>
                <w:sz w:val="24"/>
                <w:szCs w:val="24"/>
              </w:rPr>
              <w:t>m</w:t>
            </w:r>
            <w:r w:rsidR="00E610F8" w:rsidRPr="002C06EA">
              <w:rPr>
                <w:rFonts w:ascii="Book Antiqua" w:eastAsia="Arial" w:hAnsi="Book Antiqua" w:cs="Arial"/>
                <w:sz w:val="24"/>
                <w:szCs w:val="24"/>
              </w:rPr>
              <w:t>edian)</w:t>
            </w:r>
            <w:r w:rsidRPr="002C06EA">
              <w:rPr>
                <w:rFonts w:ascii="Book Antiqua" w:hAnsi="Book Antiqua" w:cs="Arial" w:hint="eastAsia"/>
                <w:sz w:val="24"/>
                <w:szCs w:val="24"/>
                <w:lang w:eastAsia="zh-CN"/>
              </w:rPr>
              <w:t xml:space="preserve">; </w:t>
            </w:r>
            <w:r w:rsidR="00B05AA1" w:rsidRPr="002C06EA">
              <w:rPr>
                <w:rFonts w:ascii="Book Antiqua" w:eastAsia="Arial" w:hAnsi="Book Antiqua" w:cs="Arial"/>
                <w:sz w:val="24"/>
                <w:szCs w:val="24"/>
              </w:rPr>
              <w:t>A1c: 8.7%</w:t>
            </w:r>
            <w:r w:rsidRPr="002C06EA">
              <w:rPr>
                <w:rFonts w:ascii="Book Antiqua" w:hAnsi="Book Antiqua" w:cs="Arial" w:hint="eastAsia"/>
                <w:sz w:val="24"/>
                <w:szCs w:val="24"/>
                <w:lang w:eastAsia="zh-CN"/>
              </w:rPr>
              <w:t xml:space="preserve">; </w:t>
            </w:r>
            <w:r w:rsidR="00B05AA1" w:rsidRPr="002C06EA">
              <w:rPr>
                <w:rFonts w:ascii="Book Antiqua" w:eastAsia="Arial" w:hAnsi="Book Antiqua" w:cs="Arial"/>
                <w:sz w:val="24"/>
                <w:szCs w:val="24"/>
              </w:rPr>
              <w:t>BMI: 32.5</w:t>
            </w:r>
          </w:p>
        </w:tc>
        <w:tc>
          <w:tcPr>
            <w:tcW w:w="1080" w:type="dxa"/>
          </w:tcPr>
          <w:p w14:paraId="4A0AB144" w14:textId="5AC3CBCB" w:rsidR="00B05AA1" w:rsidRPr="002C06EA" w:rsidRDefault="00B05AA1" w:rsidP="003D4BEC">
            <w:pPr>
              <w:tabs>
                <w:tab w:val="left" w:pos="8664"/>
              </w:tabs>
              <w:spacing w:line="360" w:lineRule="auto"/>
              <w:jc w:val="both"/>
              <w:rPr>
                <w:rFonts w:ascii="Book Antiqua" w:eastAsia="Arial" w:hAnsi="Book Antiqua" w:cs="Arial"/>
                <w:sz w:val="24"/>
                <w:szCs w:val="24"/>
              </w:rPr>
            </w:pPr>
            <w:r w:rsidRPr="002C06EA">
              <w:rPr>
                <w:rFonts w:ascii="Book Antiqua" w:eastAsia="Arial" w:hAnsi="Book Antiqua" w:cs="Arial"/>
                <w:sz w:val="24"/>
                <w:szCs w:val="24"/>
              </w:rPr>
              <w:t>13.0</w:t>
            </w:r>
            <w:r w:rsidR="003D4BEC" w:rsidRPr="002C06EA">
              <w:rPr>
                <w:rFonts w:ascii="Book Antiqua" w:hAnsi="Book Antiqua" w:cs="Arial" w:hint="eastAsia"/>
                <w:sz w:val="24"/>
                <w:szCs w:val="24"/>
                <w:lang w:eastAsia="zh-CN"/>
              </w:rPr>
              <w:t xml:space="preserve"> </w:t>
            </w:r>
            <w:r w:rsidR="00876445" w:rsidRPr="002C06EA">
              <w:rPr>
                <w:rFonts w:ascii="Book Antiqua" w:eastAsia="Arial" w:hAnsi="Book Antiqua" w:cs="Arial"/>
                <w:i/>
                <w:sz w:val="24"/>
                <w:szCs w:val="24"/>
              </w:rPr>
              <w:t>vs</w:t>
            </w:r>
            <w:r w:rsidR="003D4BEC" w:rsidRPr="002C06EA">
              <w:rPr>
                <w:rFonts w:ascii="Book Antiqua" w:hAnsi="Book Antiqua" w:cs="Arial" w:hint="eastAsia"/>
                <w:i/>
                <w:sz w:val="24"/>
                <w:szCs w:val="24"/>
                <w:lang w:eastAsia="zh-CN"/>
              </w:rPr>
              <w:t xml:space="preserve"> </w:t>
            </w:r>
            <w:r w:rsidRPr="002C06EA">
              <w:rPr>
                <w:rFonts w:ascii="Book Antiqua" w:eastAsia="Arial" w:hAnsi="Book Antiqua" w:cs="Arial"/>
                <w:sz w:val="24"/>
                <w:szCs w:val="24"/>
              </w:rPr>
              <w:t>14.9</w:t>
            </w:r>
          </w:p>
        </w:tc>
        <w:tc>
          <w:tcPr>
            <w:tcW w:w="1440" w:type="dxa"/>
          </w:tcPr>
          <w:p w14:paraId="173F63B0" w14:textId="643AA7AF" w:rsidR="00442152" w:rsidRPr="002C06EA" w:rsidRDefault="00B05AA1" w:rsidP="00652996">
            <w:pPr>
              <w:tabs>
                <w:tab w:val="left" w:pos="8664"/>
              </w:tabs>
              <w:spacing w:line="360" w:lineRule="auto"/>
              <w:jc w:val="both"/>
              <w:rPr>
                <w:rFonts w:ascii="Book Antiqua" w:eastAsia="Arial" w:hAnsi="Book Antiqua" w:cs="Arial"/>
                <w:sz w:val="24"/>
                <w:szCs w:val="24"/>
              </w:rPr>
            </w:pPr>
            <w:r w:rsidRPr="002C06EA">
              <w:rPr>
                <w:rFonts w:ascii="Book Antiqua" w:eastAsia="Arial" w:hAnsi="Book Antiqua" w:cs="Arial"/>
                <w:sz w:val="24"/>
                <w:szCs w:val="24"/>
              </w:rPr>
              <w:t>Y</w:t>
            </w:r>
            <w:r w:rsidR="006D2ADA" w:rsidRPr="002C06EA">
              <w:rPr>
                <w:rFonts w:ascii="Book Antiqua" w:eastAsia="Arial" w:hAnsi="Book Antiqua" w:cs="Arial"/>
                <w:sz w:val="24"/>
                <w:szCs w:val="24"/>
              </w:rPr>
              <w:t>es</w:t>
            </w:r>
          </w:p>
        </w:tc>
      </w:tr>
      <w:tr w:rsidR="00AF4112" w:rsidRPr="002C06EA" w14:paraId="30B9D530" w14:textId="77777777" w:rsidTr="00F0564E">
        <w:tc>
          <w:tcPr>
            <w:tcW w:w="1525" w:type="dxa"/>
          </w:tcPr>
          <w:p w14:paraId="2BFB2278" w14:textId="5AEDCC5A" w:rsidR="00E36B29" w:rsidRPr="002C06EA" w:rsidRDefault="002450E0" w:rsidP="00652996">
            <w:pPr>
              <w:tabs>
                <w:tab w:val="left" w:pos="8664"/>
              </w:tabs>
              <w:spacing w:line="360" w:lineRule="auto"/>
              <w:jc w:val="both"/>
              <w:rPr>
                <w:rFonts w:ascii="Book Antiqua" w:eastAsia="Arial" w:hAnsi="Book Antiqua" w:cs="Arial"/>
                <w:sz w:val="24"/>
                <w:szCs w:val="24"/>
              </w:rPr>
            </w:pPr>
            <w:bookmarkStart w:id="9" w:name="_Hlk8652163"/>
            <w:r w:rsidRPr="002C06EA">
              <w:rPr>
                <w:rFonts w:ascii="Book Antiqua" w:eastAsia="Arial" w:hAnsi="Book Antiqua" w:cs="Arial"/>
                <w:sz w:val="24"/>
                <w:szCs w:val="24"/>
              </w:rPr>
              <w:t>SUSTAIN-6</w:t>
            </w:r>
            <w:bookmarkEnd w:id="9"/>
            <w:r w:rsidR="005E38FD" w:rsidRPr="002C06EA">
              <w:rPr>
                <w:rFonts w:ascii="Book Antiqua" w:hAnsi="Book Antiqua" w:cstheme="minorHAnsi"/>
                <w:sz w:val="24"/>
                <w:szCs w:val="24"/>
                <w:vertAlign w:val="superscript"/>
              </w:rPr>
              <w:t>[2</w:t>
            </w:r>
            <w:r w:rsidR="00576375" w:rsidRPr="002C06EA">
              <w:rPr>
                <w:rFonts w:ascii="Book Antiqua" w:hAnsi="Book Antiqua" w:cstheme="minorHAnsi"/>
                <w:sz w:val="24"/>
                <w:szCs w:val="24"/>
                <w:vertAlign w:val="superscript"/>
              </w:rPr>
              <w:t>4</w:t>
            </w:r>
            <w:r w:rsidR="005E38FD" w:rsidRPr="002C06EA">
              <w:rPr>
                <w:rFonts w:ascii="Book Antiqua" w:hAnsi="Book Antiqua" w:cstheme="minorHAnsi"/>
                <w:sz w:val="24"/>
                <w:szCs w:val="24"/>
                <w:vertAlign w:val="superscript"/>
              </w:rPr>
              <w:t>]</w:t>
            </w:r>
            <w:r w:rsidR="003D4BEC" w:rsidRPr="002C06EA">
              <w:rPr>
                <w:rFonts w:ascii="Book Antiqua" w:hAnsi="Book Antiqua" w:cstheme="minorHAnsi" w:hint="eastAsia"/>
                <w:sz w:val="24"/>
                <w:szCs w:val="24"/>
                <w:vertAlign w:val="superscript"/>
                <w:lang w:eastAsia="zh-CN"/>
              </w:rPr>
              <w:t xml:space="preserve"> </w:t>
            </w:r>
            <w:r w:rsidRPr="002C06EA">
              <w:rPr>
                <w:rFonts w:ascii="Book Antiqua" w:eastAsia="Arial" w:hAnsi="Book Antiqua" w:cs="Arial"/>
                <w:sz w:val="24"/>
                <w:szCs w:val="24"/>
              </w:rPr>
              <w:t>(</w:t>
            </w:r>
            <w:proofErr w:type="spellStart"/>
            <w:r w:rsidRPr="002C06EA">
              <w:rPr>
                <w:rFonts w:ascii="Book Antiqua" w:eastAsia="Arial" w:hAnsi="Book Antiqua" w:cs="Arial"/>
                <w:sz w:val="24"/>
                <w:szCs w:val="24"/>
              </w:rPr>
              <w:t>Semaglutide</w:t>
            </w:r>
            <w:proofErr w:type="spellEnd"/>
            <w:r w:rsidRPr="002C06EA">
              <w:rPr>
                <w:rFonts w:ascii="Book Antiqua" w:eastAsia="Arial" w:hAnsi="Book Antiqua" w:cs="Arial"/>
                <w:sz w:val="24"/>
                <w:szCs w:val="24"/>
              </w:rPr>
              <w:t>)</w:t>
            </w:r>
          </w:p>
          <w:p w14:paraId="2DE86299" w14:textId="1A938659" w:rsidR="00E36B29" w:rsidRPr="002C06EA" w:rsidRDefault="00E36B29" w:rsidP="00652996">
            <w:pPr>
              <w:tabs>
                <w:tab w:val="left" w:pos="8664"/>
              </w:tabs>
              <w:spacing w:line="360" w:lineRule="auto"/>
              <w:jc w:val="both"/>
              <w:rPr>
                <w:rFonts w:ascii="Book Antiqua" w:eastAsia="Arial" w:hAnsi="Book Antiqua" w:cs="Arial"/>
                <w:sz w:val="24"/>
                <w:szCs w:val="24"/>
              </w:rPr>
            </w:pPr>
            <w:r w:rsidRPr="002C06EA">
              <w:rPr>
                <w:rFonts w:ascii="Book Antiqua" w:eastAsia="Arial" w:hAnsi="Book Antiqua" w:cs="Arial"/>
                <w:sz w:val="24"/>
                <w:szCs w:val="24"/>
              </w:rPr>
              <w:t>(2016)</w:t>
            </w:r>
          </w:p>
        </w:tc>
        <w:tc>
          <w:tcPr>
            <w:tcW w:w="1530" w:type="dxa"/>
          </w:tcPr>
          <w:p w14:paraId="471B46BF" w14:textId="051E2CF1" w:rsidR="00813E87" w:rsidRPr="002C06EA" w:rsidRDefault="003D4BEC" w:rsidP="003D4BEC">
            <w:pPr>
              <w:tabs>
                <w:tab w:val="left" w:pos="8664"/>
              </w:tabs>
              <w:spacing w:line="360" w:lineRule="auto"/>
              <w:jc w:val="both"/>
              <w:rPr>
                <w:rFonts w:ascii="Book Antiqua" w:eastAsia="Arial" w:hAnsi="Book Antiqua" w:cs="Arial"/>
                <w:sz w:val="24"/>
                <w:szCs w:val="24"/>
              </w:rPr>
            </w:pPr>
            <w:r w:rsidRPr="002C06EA">
              <w:rPr>
                <w:rFonts w:ascii="Book Antiqua" w:eastAsia="Arial" w:hAnsi="Book Antiqua" w:cs="Arial"/>
                <w:i/>
                <w:sz w:val="24"/>
                <w:szCs w:val="24"/>
              </w:rPr>
              <w:t>n</w:t>
            </w:r>
            <w:r w:rsidR="00876445" w:rsidRPr="002C06EA">
              <w:rPr>
                <w:rFonts w:ascii="Book Antiqua" w:eastAsia="Arial" w:hAnsi="Book Antiqua" w:cs="Arial"/>
                <w:sz w:val="24"/>
                <w:szCs w:val="24"/>
              </w:rPr>
              <w:t xml:space="preserve"> = </w:t>
            </w:r>
            <w:r w:rsidR="002450E0" w:rsidRPr="002C06EA">
              <w:rPr>
                <w:rFonts w:ascii="Book Antiqua" w:eastAsia="Arial" w:hAnsi="Book Antiqua" w:cs="Arial"/>
                <w:sz w:val="24"/>
                <w:szCs w:val="24"/>
              </w:rPr>
              <w:t>3297</w:t>
            </w:r>
            <w:r w:rsidRPr="002C06EA">
              <w:rPr>
                <w:rFonts w:ascii="Book Antiqua" w:hAnsi="Book Antiqua" w:cs="Arial" w:hint="eastAsia"/>
                <w:sz w:val="24"/>
                <w:szCs w:val="24"/>
                <w:lang w:eastAsia="zh-CN"/>
              </w:rPr>
              <w:t xml:space="preserve">, </w:t>
            </w:r>
            <w:r w:rsidR="002450E0" w:rsidRPr="002C06EA">
              <w:rPr>
                <w:rFonts w:ascii="Book Antiqua" w:eastAsia="Arial" w:hAnsi="Book Antiqua" w:cs="Arial"/>
                <w:sz w:val="24"/>
                <w:szCs w:val="24"/>
              </w:rPr>
              <w:t xml:space="preserve">2.1 </w:t>
            </w:r>
            <w:proofErr w:type="spellStart"/>
            <w:r w:rsidR="002450E0" w:rsidRPr="002C06EA">
              <w:rPr>
                <w:rFonts w:ascii="Book Antiqua" w:eastAsia="Arial" w:hAnsi="Book Antiqua" w:cs="Arial"/>
                <w:sz w:val="24"/>
                <w:szCs w:val="24"/>
              </w:rPr>
              <w:t>yr</w:t>
            </w:r>
            <w:proofErr w:type="spellEnd"/>
            <w:r w:rsidRPr="002C06EA">
              <w:rPr>
                <w:rFonts w:ascii="Book Antiqua" w:hAnsi="Book Antiqua" w:cs="Arial" w:hint="eastAsia"/>
                <w:sz w:val="24"/>
                <w:szCs w:val="24"/>
                <w:lang w:eastAsia="zh-CN"/>
              </w:rPr>
              <w:t xml:space="preserve"> </w:t>
            </w:r>
            <w:r w:rsidR="00813E87" w:rsidRPr="002C06EA">
              <w:rPr>
                <w:rFonts w:ascii="Book Antiqua" w:eastAsia="Arial" w:hAnsi="Book Antiqua" w:cs="Arial"/>
                <w:sz w:val="24"/>
                <w:szCs w:val="24"/>
              </w:rPr>
              <w:t>(</w:t>
            </w:r>
            <w:r w:rsidR="006D2ADA" w:rsidRPr="002C06EA">
              <w:rPr>
                <w:rFonts w:ascii="Book Antiqua" w:eastAsia="Arial" w:hAnsi="Book Antiqua" w:cs="Arial"/>
                <w:sz w:val="24"/>
                <w:szCs w:val="24"/>
              </w:rPr>
              <w:t>m</w:t>
            </w:r>
            <w:r w:rsidR="00813E87" w:rsidRPr="002C06EA">
              <w:rPr>
                <w:rFonts w:ascii="Book Antiqua" w:eastAsia="Arial" w:hAnsi="Book Antiqua" w:cs="Arial"/>
                <w:sz w:val="24"/>
                <w:szCs w:val="24"/>
              </w:rPr>
              <w:t>edian)</w:t>
            </w:r>
          </w:p>
        </w:tc>
        <w:tc>
          <w:tcPr>
            <w:tcW w:w="2520" w:type="dxa"/>
          </w:tcPr>
          <w:p w14:paraId="7C75EBF1" w14:textId="61E0B107" w:rsidR="00442152" w:rsidRPr="002C06EA" w:rsidRDefault="002450E0" w:rsidP="003D4BEC">
            <w:pPr>
              <w:tabs>
                <w:tab w:val="left" w:pos="8664"/>
              </w:tabs>
              <w:spacing w:line="360" w:lineRule="auto"/>
              <w:jc w:val="both"/>
              <w:rPr>
                <w:rFonts w:ascii="Book Antiqua" w:eastAsia="Arial" w:hAnsi="Book Antiqua" w:cs="Arial"/>
                <w:sz w:val="24"/>
                <w:szCs w:val="24"/>
              </w:rPr>
            </w:pPr>
            <w:r w:rsidRPr="002C06EA">
              <w:rPr>
                <w:rFonts w:ascii="Book Antiqua" w:eastAsia="Arial" w:hAnsi="Book Antiqua" w:cs="Arial"/>
                <w:sz w:val="24"/>
                <w:szCs w:val="24"/>
              </w:rPr>
              <w:t>&gt;</w:t>
            </w:r>
            <w:r w:rsidR="00876445" w:rsidRPr="002C06EA">
              <w:rPr>
                <w:rFonts w:ascii="Book Antiqua" w:eastAsia="Arial" w:hAnsi="Book Antiqua" w:cs="Arial"/>
                <w:sz w:val="24"/>
                <w:szCs w:val="24"/>
              </w:rPr>
              <w:t xml:space="preserve"> </w:t>
            </w:r>
            <w:r w:rsidRPr="002C06EA">
              <w:rPr>
                <w:rFonts w:ascii="Book Antiqua" w:eastAsia="Arial" w:hAnsi="Book Antiqua" w:cs="Arial"/>
                <w:sz w:val="24"/>
                <w:szCs w:val="24"/>
              </w:rPr>
              <w:t>50 y/o +</w:t>
            </w:r>
            <w:r w:rsidR="00876445" w:rsidRPr="002C06EA">
              <w:rPr>
                <w:rFonts w:ascii="Book Antiqua" w:eastAsia="Arial" w:hAnsi="Book Antiqua" w:cs="Arial"/>
                <w:sz w:val="24"/>
                <w:szCs w:val="24"/>
              </w:rPr>
              <w:t xml:space="preserve"> </w:t>
            </w:r>
            <w:r w:rsidRPr="002C06EA">
              <w:rPr>
                <w:rFonts w:ascii="Book Antiqua" w:eastAsia="Arial" w:hAnsi="Book Antiqua" w:cs="Arial"/>
                <w:sz w:val="24"/>
                <w:szCs w:val="24"/>
              </w:rPr>
              <w:t>&gt; 1 CV condition/CKD or Chronic HF or</w:t>
            </w:r>
            <w:r w:rsidR="003D4BEC" w:rsidRPr="002C06EA">
              <w:rPr>
                <w:rFonts w:ascii="Book Antiqua" w:hAnsi="Book Antiqua" w:cs="Arial" w:hint="eastAsia"/>
                <w:sz w:val="24"/>
                <w:szCs w:val="24"/>
                <w:lang w:eastAsia="zh-CN"/>
              </w:rPr>
              <w:t xml:space="preserve"> </w:t>
            </w:r>
            <w:r w:rsidRPr="002C06EA">
              <w:rPr>
                <w:rFonts w:ascii="Book Antiqua" w:eastAsia="Arial" w:hAnsi="Book Antiqua" w:cs="Arial"/>
                <w:sz w:val="24"/>
                <w:szCs w:val="24"/>
              </w:rPr>
              <w:t>&gt;</w:t>
            </w:r>
            <w:r w:rsidR="00876445" w:rsidRPr="002C06EA">
              <w:rPr>
                <w:rFonts w:ascii="Book Antiqua" w:eastAsia="Arial" w:hAnsi="Book Antiqua" w:cs="Arial"/>
                <w:sz w:val="24"/>
                <w:szCs w:val="24"/>
              </w:rPr>
              <w:t xml:space="preserve"> </w:t>
            </w:r>
            <w:r w:rsidRPr="002C06EA">
              <w:rPr>
                <w:rFonts w:ascii="Book Antiqua" w:eastAsia="Arial" w:hAnsi="Book Antiqua" w:cs="Arial"/>
                <w:sz w:val="24"/>
                <w:szCs w:val="24"/>
              </w:rPr>
              <w:t>60 y/o &gt; 1 CV condition</w:t>
            </w:r>
          </w:p>
        </w:tc>
        <w:tc>
          <w:tcPr>
            <w:tcW w:w="1980" w:type="dxa"/>
          </w:tcPr>
          <w:p w14:paraId="52E98598" w14:textId="6E1C6EDC" w:rsidR="00442152" w:rsidRPr="002C06EA" w:rsidRDefault="003D4BEC" w:rsidP="003D4BEC">
            <w:pPr>
              <w:tabs>
                <w:tab w:val="left" w:pos="8664"/>
              </w:tabs>
              <w:spacing w:line="360" w:lineRule="auto"/>
              <w:jc w:val="both"/>
              <w:rPr>
                <w:rFonts w:ascii="Book Antiqua" w:eastAsia="Arial" w:hAnsi="Book Antiqua" w:cs="Arial"/>
                <w:sz w:val="24"/>
                <w:szCs w:val="24"/>
              </w:rPr>
            </w:pPr>
            <w:r w:rsidRPr="002C06EA">
              <w:rPr>
                <w:rFonts w:ascii="Book Antiqua" w:eastAsia="Arial" w:hAnsi="Book Antiqua" w:cs="Arial"/>
                <w:sz w:val="24"/>
                <w:szCs w:val="24"/>
              </w:rPr>
              <w:t xml:space="preserve">mean </w:t>
            </w:r>
            <w:r w:rsidR="00B05AA1" w:rsidRPr="002C06EA">
              <w:rPr>
                <w:rFonts w:ascii="Book Antiqua" w:eastAsia="Arial" w:hAnsi="Book Antiqua" w:cs="Arial"/>
                <w:sz w:val="24"/>
                <w:szCs w:val="24"/>
              </w:rPr>
              <w:t>age: 65</w:t>
            </w:r>
            <w:r w:rsidRPr="002C06EA">
              <w:rPr>
                <w:rFonts w:ascii="Book Antiqua" w:hAnsi="Book Antiqua" w:cs="Arial" w:hint="eastAsia"/>
                <w:sz w:val="24"/>
                <w:szCs w:val="24"/>
                <w:lang w:eastAsia="zh-CN"/>
              </w:rPr>
              <w:t xml:space="preserve">; </w:t>
            </w:r>
            <w:r w:rsidR="00B05AA1" w:rsidRPr="002C06EA">
              <w:rPr>
                <w:rFonts w:ascii="Book Antiqua" w:eastAsia="Arial" w:hAnsi="Book Antiqua" w:cs="Arial"/>
                <w:sz w:val="24"/>
                <w:szCs w:val="24"/>
              </w:rPr>
              <w:t xml:space="preserve">DM duration: 13.9 </w:t>
            </w:r>
            <w:proofErr w:type="spellStart"/>
            <w:r w:rsidR="00B05AA1" w:rsidRPr="002C06EA">
              <w:rPr>
                <w:rFonts w:ascii="Book Antiqua" w:eastAsia="Arial" w:hAnsi="Book Antiqua" w:cs="Arial"/>
                <w:sz w:val="24"/>
                <w:szCs w:val="24"/>
              </w:rPr>
              <w:t>yr</w:t>
            </w:r>
            <w:proofErr w:type="spellEnd"/>
            <w:r w:rsidRPr="002C06EA">
              <w:rPr>
                <w:rFonts w:ascii="Book Antiqua" w:hAnsi="Book Antiqua" w:cs="Arial" w:hint="eastAsia"/>
                <w:sz w:val="24"/>
                <w:szCs w:val="24"/>
                <w:lang w:eastAsia="zh-CN"/>
              </w:rPr>
              <w:t xml:space="preserve"> </w:t>
            </w:r>
            <w:r w:rsidR="00E610F8" w:rsidRPr="002C06EA">
              <w:rPr>
                <w:rFonts w:ascii="Book Antiqua" w:eastAsia="Arial" w:hAnsi="Book Antiqua" w:cs="Arial"/>
                <w:sz w:val="24"/>
                <w:szCs w:val="24"/>
              </w:rPr>
              <w:t>(</w:t>
            </w:r>
            <w:r w:rsidR="00876445" w:rsidRPr="002C06EA">
              <w:rPr>
                <w:rFonts w:ascii="Book Antiqua" w:eastAsia="Arial" w:hAnsi="Book Antiqua" w:cs="Arial"/>
                <w:sz w:val="24"/>
                <w:szCs w:val="24"/>
              </w:rPr>
              <w:t>m</w:t>
            </w:r>
            <w:r w:rsidR="00E610F8" w:rsidRPr="002C06EA">
              <w:rPr>
                <w:rFonts w:ascii="Book Antiqua" w:eastAsia="Arial" w:hAnsi="Book Antiqua" w:cs="Arial"/>
                <w:sz w:val="24"/>
                <w:szCs w:val="24"/>
              </w:rPr>
              <w:t>edian)</w:t>
            </w:r>
            <w:r w:rsidRPr="002C06EA">
              <w:rPr>
                <w:rFonts w:ascii="Book Antiqua" w:hAnsi="Book Antiqua" w:cs="Arial" w:hint="eastAsia"/>
                <w:sz w:val="24"/>
                <w:szCs w:val="24"/>
                <w:lang w:eastAsia="zh-CN"/>
              </w:rPr>
              <w:t xml:space="preserve">; </w:t>
            </w:r>
            <w:r w:rsidR="00B05AA1" w:rsidRPr="002C06EA">
              <w:rPr>
                <w:rFonts w:ascii="Book Antiqua" w:eastAsia="Arial" w:hAnsi="Book Antiqua" w:cs="Arial"/>
                <w:sz w:val="24"/>
                <w:szCs w:val="24"/>
              </w:rPr>
              <w:t>A1c: 8.7%</w:t>
            </w:r>
            <w:r w:rsidRPr="002C06EA">
              <w:rPr>
                <w:rFonts w:ascii="Book Antiqua" w:hAnsi="Book Antiqua" w:cs="Arial" w:hint="eastAsia"/>
                <w:sz w:val="24"/>
                <w:szCs w:val="24"/>
                <w:lang w:eastAsia="zh-CN"/>
              </w:rPr>
              <w:t xml:space="preserve">; </w:t>
            </w:r>
            <w:r w:rsidR="00B05AA1" w:rsidRPr="002C06EA">
              <w:rPr>
                <w:rFonts w:ascii="Book Antiqua" w:eastAsia="Arial" w:hAnsi="Book Antiqua" w:cs="Arial"/>
                <w:sz w:val="24"/>
                <w:szCs w:val="24"/>
              </w:rPr>
              <w:t>BMI: 30.1</w:t>
            </w:r>
          </w:p>
        </w:tc>
        <w:tc>
          <w:tcPr>
            <w:tcW w:w="1080" w:type="dxa"/>
          </w:tcPr>
          <w:p w14:paraId="63B6FA99" w14:textId="75177CDE" w:rsidR="00B05AA1" w:rsidRPr="002C06EA" w:rsidRDefault="00B05AA1" w:rsidP="003D4BEC">
            <w:pPr>
              <w:tabs>
                <w:tab w:val="left" w:pos="8664"/>
              </w:tabs>
              <w:spacing w:line="360" w:lineRule="auto"/>
              <w:jc w:val="both"/>
              <w:rPr>
                <w:rFonts w:ascii="Book Antiqua" w:eastAsia="Arial" w:hAnsi="Book Antiqua" w:cs="Arial"/>
                <w:sz w:val="24"/>
                <w:szCs w:val="24"/>
              </w:rPr>
            </w:pPr>
            <w:r w:rsidRPr="002C06EA">
              <w:rPr>
                <w:rFonts w:ascii="Book Antiqua" w:eastAsia="Arial" w:hAnsi="Book Antiqua" w:cs="Arial"/>
                <w:sz w:val="24"/>
                <w:szCs w:val="24"/>
              </w:rPr>
              <w:t xml:space="preserve">6.6 </w:t>
            </w:r>
            <w:r w:rsidR="00876445" w:rsidRPr="002C06EA">
              <w:rPr>
                <w:rFonts w:ascii="Book Antiqua" w:eastAsia="Arial" w:hAnsi="Book Antiqua" w:cs="Arial"/>
                <w:i/>
                <w:sz w:val="24"/>
                <w:szCs w:val="24"/>
              </w:rPr>
              <w:t>vs</w:t>
            </w:r>
            <w:r w:rsidR="003D4BEC" w:rsidRPr="002C06EA">
              <w:rPr>
                <w:rFonts w:ascii="Book Antiqua" w:hAnsi="Book Antiqua" w:cs="Arial" w:hint="eastAsia"/>
                <w:i/>
                <w:sz w:val="24"/>
                <w:szCs w:val="24"/>
                <w:lang w:eastAsia="zh-CN"/>
              </w:rPr>
              <w:t xml:space="preserve"> </w:t>
            </w:r>
            <w:r w:rsidRPr="002C06EA">
              <w:rPr>
                <w:rFonts w:ascii="Book Antiqua" w:eastAsia="Arial" w:hAnsi="Book Antiqua" w:cs="Arial"/>
                <w:sz w:val="24"/>
                <w:szCs w:val="24"/>
              </w:rPr>
              <w:t>8.9</w:t>
            </w:r>
          </w:p>
        </w:tc>
        <w:tc>
          <w:tcPr>
            <w:tcW w:w="1440" w:type="dxa"/>
          </w:tcPr>
          <w:p w14:paraId="7DB8AC60" w14:textId="45C51B8A" w:rsidR="00442152" w:rsidRPr="002C06EA" w:rsidRDefault="00B05AA1" w:rsidP="00652996">
            <w:pPr>
              <w:tabs>
                <w:tab w:val="left" w:pos="8664"/>
              </w:tabs>
              <w:spacing w:line="360" w:lineRule="auto"/>
              <w:jc w:val="both"/>
              <w:rPr>
                <w:rFonts w:ascii="Book Antiqua" w:eastAsia="Arial" w:hAnsi="Book Antiqua" w:cs="Arial"/>
                <w:sz w:val="24"/>
                <w:szCs w:val="24"/>
              </w:rPr>
            </w:pPr>
            <w:r w:rsidRPr="002C06EA">
              <w:rPr>
                <w:rFonts w:ascii="Book Antiqua" w:eastAsia="Arial" w:hAnsi="Book Antiqua" w:cs="Arial"/>
                <w:sz w:val="24"/>
                <w:szCs w:val="24"/>
              </w:rPr>
              <w:t>Y</w:t>
            </w:r>
            <w:r w:rsidR="006D2ADA" w:rsidRPr="002C06EA">
              <w:rPr>
                <w:rFonts w:ascii="Book Antiqua" w:eastAsia="Arial" w:hAnsi="Book Antiqua" w:cs="Arial"/>
                <w:sz w:val="24"/>
                <w:szCs w:val="24"/>
              </w:rPr>
              <w:t>es</w:t>
            </w:r>
          </w:p>
        </w:tc>
      </w:tr>
      <w:tr w:rsidR="00AF4112" w:rsidRPr="002C06EA" w14:paraId="3A063C5A" w14:textId="77777777" w:rsidTr="00F0564E">
        <w:tc>
          <w:tcPr>
            <w:tcW w:w="1525" w:type="dxa"/>
          </w:tcPr>
          <w:p w14:paraId="280D1E6A" w14:textId="25048E04" w:rsidR="00442152" w:rsidRPr="002C06EA" w:rsidRDefault="002450E0" w:rsidP="00652996">
            <w:pPr>
              <w:tabs>
                <w:tab w:val="left" w:pos="8664"/>
              </w:tabs>
              <w:spacing w:line="360" w:lineRule="auto"/>
              <w:jc w:val="both"/>
              <w:rPr>
                <w:rFonts w:ascii="Book Antiqua" w:eastAsia="Arial" w:hAnsi="Book Antiqua" w:cs="Arial"/>
                <w:sz w:val="24"/>
                <w:szCs w:val="24"/>
              </w:rPr>
            </w:pPr>
            <w:bookmarkStart w:id="10" w:name="_Hlk8652179"/>
            <w:r w:rsidRPr="002C06EA">
              <w:rPr>
                <w:rFonts w:ascii="Book Antiqua" w:eastAsia="Arial" w:hAnsi="Book Antiqua" w:cs="Arial"/>
                <w:sz w:val="24"/>
                <w:szCs w:val="24"/>
              </w:rPr>
              <w:t>EXSCEL</w:t>
            </w:r>
            <w:bookmarkEnd w:id="10"/>
            <w:r w:rsidR="005E38FD" w:rsidRPr="002C06EA">
              <w:rPr>
                <w:rFonts w:ascii="Book Antiqua" w:hAnsi="Book Antiqua" w:cstheme="minorHAnsi"/>
                <w:sz w:val="24"/>
                <w:szCs w:val="24"/>
                <w:vertAlign w:val="superscript"/>
              </w:rPr>
              <w:t>[2</w:t>
            </w:r>
            <w:r w:rsidR="00576375" w:rsidRPr="002C06EA">
              <w:rPr>
                <w:rFonts w:ascii="Book Antiqua" w:hAnsi="Book Antiqua" w:cstheme="minorHAnsi"/>
                <w:sz w:val="24"/>
                <w:szCs w:val="24"/>
                <w:vertAlign w:val="superscript"/>
              </w:rPr>
              <w:t>6</w:t>
            </w:r>
            <w:r w:rsidR="005E38FD" w:rsidRPr="002C06EA">
              <w:rPr>
                <w:rFonts w:ascii="Book Antiqua" w:hAnsi="Book Antiqua" w:cstheme="minorHAnsi"/>
                <w:sz w:val="24"/>
                <w:szCs w:val="24"/>
                <w:vertAlign w:val="superscript"/>
              </w:rPr>
              <w:t>]</w:t>
            </w:r>
          </w:p>
          <w:p w14:paraId="6B5181C1" w14:textId="77777777" w:rsidR="00E36B29" w:rsidRPr="002C06EA" w:rsidRDefault="002450E0" w:rsidP="00652996">
            <w:pPr>
              <w:tabs>
                <w:tab w:val="left" w:pos="8664"/>
              </w:tabs>
              <w:spacing w:line="360" w:lineRule="auto"/>
              <w:jc w:val="both"/>
              <w:rPr>
                <w:rFonts w:ascii="Book Antiqua" w:eastAsia="Arial" w:hAnsi="Book Antiqua" w:cs="Arial"/>
                <w:sz w:val="24"/>
                <w:szCs w:val="24"/>
              </w:rPr>
            </w:pPr>
            <w:r w:rsidRPr="002C06EA">
              <w:rPr>
                <w:rFonts w:ascii="Book Antiqua" w:eastAsia="Arial" w:hAnsi="Book Antiqua" w:cs="Arial"/>
                <w:sz w:val="24"/>
                <w:szCs w:val="24"/>
              </w:rPr>
              <w:t>(Ex</w:t>
            </w:r>
            <w:r w:rsidR="00E36B29" w:rsidRPr="002C06EA">
              <w:rPr>
                <w:rFonts w:ascii="Book Antiqua" w:eastAsia="Arial" w:hAnsi="Book Antiqua" w:cs="Arial"/>
                <w:sz w:val="24"/>
                <w:szCs w:val="24"/>
              </w:rPr>
              <w:t>e</w:t>
            </w:r>
            <w:r w:rsidRPr="002C06EA">
              <w:rPr>
                <w:rFonts w:ascii="Book Antiqua" w:eastAsia="Arial" w:hAnsi="Book Antiqua" w:cs="Arial"/>
                <w:sz w:val="24"/>
                <w:szCs w:val="24"/>
              </w:rPr>
              <w:t>natide)</w:t>
            </w:r>
          </w:p>
          <w:p w14:paraId="64346515" w14:textId="7ACA1228" w:rsidR="00E36B29" w:rsidRPr="002C06EA" w:rsidRDefault="00E36B29" w:rsidP="00652996">
            <w:pPr>
              <w:tabs>
                <w:tab w:val="left" w:pos="8664"/>
              </w:tabs>
              <w:spacing w:line="360" w:lineRule="auto"/>
              <w:jc w:val="both"/>
              <w:rPr>
                <w:rFonts w:ascii="Book Antiqua" w:eastAsia="Arial" w:hAnsi="Book Antiqua" w:cs="Arial"/>
                <w:sz w:val="24"/>
                <w:szCs w:val="24"/>
              </w:rPr>
            </w:pPr>
            <w:r w:rsidRPr="002C06EA">
              <w:rPr>
                <w:rFonts w:ascii="Book Antiqua" w:eastAsia="Arial" w:hAnsi="Book Antiqua" w:cs="Arial"/>
                <w:sz w:val="24"/>
                <w:szCs w:val="24"/>
              </w:rPr>
              <w:t>(2017)</w:t>
            </w:r>
          </w:p>
        </w:tc>
        <w:tc>
          <w:tcPr>
            <w:tcW w:w="1530" w:type="dxa"/>
          </w:tcPr>
          <w:p w14:paraId="4916BDE1" w14:textId="3DC195FF" w:rsidR="00813E87" w:rsidRPr="002C06EA" w:rsidRDefault="003D4BEC" w:rsidP="003D4BEC">
            <w:pPr>
              <w:tabs>
                <w:tab w:val="left" w:pos="8664"/>
              </w:tabs>
              <w:spacing w:line="360" w:lineRule="auto"/>
              <w:jc w:val="both"/>
              <w:rPr>
                <w:rFonts w:ascii="Book Antiqua" w:eastAsia="Arial" w:hAnsi="Book Antiqua" w:cs="Arial"/>
                <w:sz w:val="24"/>
                <w:szCs w:val="24"/>
              </w:rPr>
            </w:pPr>
            <w:r w:rsidRPr="002C06EA">
              <w:rPr>
                <w:rFonts w:ascii="Book Antiqua" w:eastAsia="Arial" w:hAnsi="Book Antiqua" w:cs="Arial"/>
                <w:i/>
                <w:sz w:val="24"/>
                <w:szCs w:val="24"/>
              </w:rPr>
              <w:t>n</w:t>
            </w:r>
            <w:r w:rsidRPr="002C06EA">
              <w:rPr>
                <w:rFonts w:ascii="Book Antiqua" w:eastAsia="Arial" w:hAnsi="Book Antiqua" w:cs="Arial"/>
                <w:sz w:val="24"/>
                <w:szCs w:val="24"/>
              </w:rPr>
              <w:t xml:space="preserve"> </w:t>
            </w:r>
            <w:r w:rsidR="00876445" w:rsidRPr="002C06EA">
              <w:rPr>
                <w:rFonts w:ascii="Book Antiqua" w:eastAsia="Arial" w:hAnsi="Book Antiqua" w:cs="Arial"/>
                <w:sz w:val="24"/>
                <w:szCs w:val="24"/>
              </w:rPr>
              <w:t>=</w:t>
            </w:r>
            <w:r w:rsidR="002450E0" w:rsidRPr="002C06EA">
              <w:rPr>
                <w:rFonts w:ascii="Book Antiqua" w:eastAsia="Arial" w:hAnsi="Book Antiqua" w:cs="Arial"/>
                <w:sz w:val="24"/>
                <w:szCs w:val="24"/>
              </w:rPr>
              <w:t xml:space="preserve"> 14752</w:t>
            </w:r>
            <w:r w:rsidRPr="002C06EA">
              <w:rPr>
                <w:rFonts w:ascii="Book Antiqua" w:hAnsi="Book Antiqua" w:cs="Arial" w:hint="eastAsia"/>
                <w:sz w:val="24"/>
                <w:szCs w:val="24"/>
                <w:lang w:eastAsia="zh-CN"/>
              </w:rPr>
              <w:t xml:space="preserve">, </w:t>
            </w:r>
            <w:r w:rsidR="002450E0" w:rsidRPr="002C06EA">
              <w:rPr>
                <w:rFonts w:ascii="Book Antiqua" w:eastAsia="Arial" w:hAnsi="Book Antiqua" w:cs="Arial"/>
                <w:sz w:val="24"/>
                <w:szCs w:val="24"/>
              </w:rPr>
              <w:t xml:space="preserve">3.2 </w:t>
            </w:r>
            <w:proofErr w:type="spellStart"/>
            <w:r w:rsidR="002450E0" w:rsidRPr="002C06EA">
              <w:rPr>
                <w:rFonts w:ascii="Book Antiqua" w:eastAsia="Arial" w:hAnsi="Book Antiqua" w:cs="Arial"/>
                <w:sz w:val="24"/>
                <w:szCs w:val="24"/>
              </w:rPr>
              <w:t>yr</w:t>
            </w:r>
            <w:proofErr w:type="spellEnd"/>
            <w:r w:rsidRPr="002C06EA">
              <w:rPr>
                <w:rFonts w:ascii="Book Antiqua" w:hAnsi="Book Antiqua" w:cs="Arial" w:hint="eastAsia"/>
                <w:sz w:val="24"/>
                <w:szCs w:val="24"/>
                <w:lang w:eastAsia="zh-CN"/>
              </w:rPr>
              <w:t xml:space="preserve"> </w:t>
            </w:r>
            <w:r w:rsidR="00813E87" w:rsidRPr="002C06EA">
              <w:rPr>
                <w:rFonts w:ascii="Book Antiqua" w:eastAsia="Arial" w:hAnsi="Book Antiqua" w:cs="Arial"/>
                <w:sz w:val="24"/>
                <w:szCs w:val="24"/>
              </w:rPr>
              <w:t>(</w:t>
            </w:r>
            <w:r w:rsidRPr="002C06EA">
              <w:rPr>
                <w:rFonts w:ascii="Book Antiqua" w:eastAsia="Arial" w:hAnsi="Book Antiqua" w:cs="Arial"/>
                <w:sz w:val="24"/>
                <w:szCs w:val="24"/>
              </w:rPr>
              <w:t>median</w:t>
            </w:r>
            <w:r w:rsidR="00813E87" w:rsidRPr="002C06EA">
              <w:rPr>
                <w:rFonts w:ascii="Book Antiqua" w:eastAsia="Arial" w:hAnsi="Book Antiqua" w:cs="Arial"/>
                <w:sz w:val="24"/>
                <w:szCs w:val="24"/>
              </w:rPr>
              <w:t>)</w:t>
            </w:r>
          </w:p>
        </w:tc>
        <w:tc>
          <w:tcPr>
            <w:tcW w:w="2520" w:type="dxa"/>
          </w:tcPr>
          <w:p w14:paraId="087F461F" w14:textId="30FC6FC7" w:rsidR="00442152" w:rsidRPr="002C06EA" w:rsidRDefault="002450E0" w:rsidP="00652996">
            <w:pPr>
              <w:tabs>
                <w:tab w:val="left" w:pos="8664"/>
              </w:tabs>
              <w:spacing w:line="360" w:lineRule="auto"/>
              <w:jc w:val="both"/>
              <w:rPr>
                <w:rFonts w:ascii="Book Antiqua" w:eastAsia="Arial" w:hAnsi="Book Antiqua" w:cs="Arial"/>
                <w:sz w:val="24"/>
                <w:szCs w:val="24"/>
              </w:rPr>
            </w:pPr>
            <w:r w:rsidRPr="002C06EA">
              <w:rPr>
                <w:rFonts w:ascii="Book Antiqua" w:eastAsia="Arial" w:hAnsi="Book Antiqua" w:cs="Arial"/>
                <w:sz w:val="24"/>
                <w:szCs w:val="24"/>
              </w:rPr>
              <w:t xml:space="preserve">70% with previous CV </w:t>
            </w:r>
            <w:r w:rsidR="005E43E9" w:rsidRPr="002C06EA">
              <w:rPr>
                <w:rFonts w:ascii="Book Antiqua" w:eastAsia="Arial" w:hAnsi="Book Antiqua" w:cs="Arial"/>
                <w:sz w:val="24"/>
                <w:szCs w:val="24"/>
              </w:rPr>
              <w:t>events (</w:t>
            </w:r>
            <w:r w:rsidRPr="002C06EA">
              <w:rPr>
                <w:rFonts w:ascii="Book Antiqua" w:eastAsia="Arial" w:hAnsi="Book Antiqua" w:cs="Arial"/>
                <w:sz w:val="24"/>
                <w:szCs w:val="24"/>
              </w:rPr>
              <w:t>CAD, ischemic cerebrovascular disease, or PAD)</w:t>
            </w:r>
          </w:p>
        </w:tc>
        <w:tc>
          <w:tcPr>
            <w:tcW w:w="1980" w:type="dxa"/>
          </w:tcPr>
          <w:p w14:paraId="15B1BD86" w14:textId="65FE6047" w:rsidR="00442152" w:rsidRPr="002C06EA" w:rsidRDefault="003D4BEC" w:rsidP="003D4BEC">
            <w:pPr>
              <w:tabs>
                <w:tab w:val="left" w:pos="8664"/>
              </w:tabs>
              <w:spacing w:line="360" w:lineRule="auto"/>
              <w:jc w:val="both"/>
              <w:rPr>
                <w:rFonts w:ascii="Book Antiqua" w:eastAsia="Arial" w:hAnsi="Book Antiqua" w:cs="Arial"/>
                <w:sz w:val="24"/>
                <w:szCs w:val="24"/>
              </w:rPr>
            </w:pPr>
            <w:r w:rsidRPr="002C06EA">
              <w:rPr>
                <w:rFonts w:ascii="Book Antiqua" w:eastAsia="Arial" w:hAnsi="Book Antiqua" w:cs="Arial"/>
                <w:sz w:val="24"/>
                <w:szCs w:val="24"/>
              </w:rPr>
              <w:t xml:space="preserve">mean </w:t>
            </w:r>
            <w:r w:rsidR="00B05AA1" w:rsidRPr="002C06EA">
              <w:rPr>
                <w:rFonts w:ascii="Book Antiqua" w:eastAsia="Arial" w:hAnsi="Book Antiqua" w:cs="Arial"/>
                <w:sz w:val="24"/>
                <w:szCs w:val="24"/>
              </w:rPr>
              <w:t>age: 63</w:t>
            </w:r>
            <w:r w:rsidRPr="002C06EA">
              <w:rPr>
                <w:rFonts w:ascii="Book Antiqua" w:hAnsi="Book Antiqua" w:cs="Arial" w:hint="eastAsia"/>
                <w:sz w:val="24"/>
                <w:szCs w:val="24"/>
                <w:lang w:eastAsia="zh-CN"/>
              </w:rPr>
              <w:t xml:space="preserve">; </w:t>
            </w:r>
            <w:r w:rsidR="00B05AA1" w:rsidRPr="002C06EA">
              <w:rPr>
                <w:rFonts w:ascii="Book Antiqua" w:eastAsia="Arial" w:hAnsi="Book Antiqua" w:cs="Arial"/>
                <w:sz w:val="24"/>
                <w:szCs w:val="24"/>
              </w:rPr>
              <w:t xml:space="preserve">DM duration: 12 </w:t>
            </w:r>
            <w:proofErr w:type="spellStart"/>
            <w:r w:rsidR="00B05AA1" w:rsidRPr="002C06EA">
              <w:rPr>
                <w:rFonts w:ascii="Book Antiqua" w:eastAsia="Arial" w:hAnsi="Book Antiqua" w:cs="Arial"/>
                <w:sz w:val="24"/>
                <w:szCs w:val="24"/>
              </w:rPr>
              <w:t>yr</w:t>
            </w:r>
            <w:proofErr w:type="spellEnd"/>
            <w:r w:rsidR="00E610F8" w:rsidRPr="002C06EA">
              <w:rPr>
                <w:rFonts w:ascii="Book Antiqua" w:eastAsia="Arial" w:hAnsi="Book Antiqua" w:cs="Arial"/>
                <w:sz w:val="24"/>
                <w:szCs w:val="24"/>
              </w:rPr>
              <w:t xml:space="preserve"> (</w:t>
            </w:r>
            <w:r w:rsidR="00876445" w:rsidRPr="002C06EA">
              <w:rPr>
                <w:rFonts w:ascii="Book Antiqua" w:eastAsia="Arial" w:hAnsi="Book Antiqua" w:cs="Arial"/>
                <w:sz w:val="24"/>
                <w:szCs w:val="24"/>
              </w:rPr>
              <w:t>m</w:t>
            </w:r>
            <w:r w:rsidR="00E610F8" w:rsidRPr="002C06EA">
              <w:rPr>
                <w:rFonts w:ascii="Book Antiqua" w:eastAsia="Arial" w:hAnsi="Book Antiqua" w:cs="Arial"/>
                <w:sz w:val="24"/>
                <w:szCs w:val="24"/>
              </w:rPr>
              <w:t>edian)</w:t>
            </w:r>
            <w:r w:rsidRPr="002C06EA">
              <w:rPr>
                <w:rFonts w:ascii="Book Antiqua" w:hAnsi="Book Antiqua" w:cs="Arial" w:hint="eastAsia"/>
                <w:sz w:val="24"/>
                <w:szCs w:val="24"/>
                <w:lang w:eastAsia="zh-CN"/>
              </w:rPr>
              <w:t xml:space="preserve">; </w:t>
            </w:r>
            <w:r w:rsidR="00B05AA1" w:rsidRPr="002C06EA">
              <w:rPr>
                <w:rFonts w:ascii="Book Antiqua" w:eastAsia="Arial" w:hAnsi="Book Antiqua" w:cs="Arial"/>
                <w:sz w:val="24"/>
                <w:szCs w:val="24"/>
              </w:rPr>
              <w:t>A1c: 8.0%</w:t>
            </w:r>
            <w:r w:rsidRPr="002C06EA">
              <w:rPr>
                <w:rFonts w:ascii="Book Antiqua" w:hAnsi="Book Antiqua" w:cs="Arial" w:hint="eastAsia"/>
                <w:sz w:val="24"/>
                <w:szCs w:val="24"/>
                <w:lang w:eastAsia="zh-CN"/>
              </w:rPr>
              <w:t xml:space="preserve">; </w:t>
            </w:r>
            <w:r w:rsidR="00B05AA1" w:rsidRPr="002C06EA">
              <w:rPr>
                <w:rFonts w:ascii="Book Antiqua" w:eastAsia="Arial" w:hAnsi="Book Antiqua" w:cs="Arial"/>
                <w:sz w:val="24"/>
                <w:szCs w:val="24"/>
              </w:rPr>
              <w:t>BMI: 32</w:t>
            </w:r>
          </w:p>
        </w:tc>
        <w:tc>
          <w:tcPr>
            <w:tcW w:w="1080" w:type="dxa"/>
          </w:tcPr>
          <w:p w14:paraId="5EC0823D" w14:textId="3144E178" w:rsidR="00B05AA1" w:rsidRPr="002C06EA" w:rsidRDefault="00B05AA1" w:rsidP="003D4BEC">
            <w:pPr>
              <w:tabs>
                <w:tab w:val="left" w:pos="8664"/>
              </w:tabs>
              <w:spacing w:line="360" w:lineRule="auto"/>
              <w:jc w:val="both"/>
              <w:rPr>
                <w:rFonts w:ascii="Book Antiqua" w:eastAsia="Arial" w:hAnsi="Book Antiqua" w:cs="Arial"/>
                <w:sz w:val="24"/>
                <w:szCs w:val="24"/>
              </w:rPr>
            </w:pPr>
            <w:r w:rsidRPr="002C06EA">
              <w:rPr>
                <w:rFonts w:ascii="Book Antiqua" w:eastAsia="Arial" w:hAnsi="Book Antiqua" w:cs="Arial"/>
                <w:sz w:val="24"/>
                <w:szCs w:val="24"/>
              </w:rPr>
              <w:t>11.4</w:t>
            </w:r>
            <w:r w:rsidR="003D4BEC" w:rsidRPr="002C06EA">
              <w:rPr>
                <w:rFonts w:ascii="Book Antiqua" w:hAnsi="Book Antiqua" w:cs="Arial" w:hint="eastAsia"/>
                <w:sz w:val="24"/>
                <w:szCs w:val="24"/>
                <w:lang w:eastAsia="zh-CN"/>
              </w:rPr>
              <w:t xml:space="preserve"> </w:t>
            </w:r>
            <w:r w:rsidR="00876445" w:rsidRPr="002C06EA">
              <w:rPr>
                <w:rFonts w:ascii="Book Antiqua" w:eastAsia="Arial" w:hAnsi="Book Antiqua" w:cs="Arial"/>
                <w:i/>
                <w:sz w:val="24"/>
                <w:szCs w:val="24"/>
              </w:rPr>
              <w:t>vs</w:t>
            </w:r>
            <w:r w:rsidR="003D4BEC" w:rsidRPr="002C06EA">
              <w:rPr>
                <w:rFonts w:ascii="Book Antiqua" w:hAnsi="Book Antiqua" w:cs="Arial" w:hint="eastAsia"/>
                <w:i/>
                <w:sz w:val="24"/>
                <w:szCs w:val="24"/>
                <w:lang w:eastAsia="zh-CN"/>
              </w:rPr>
              <w:t xml:space="preserve"> </w:t>
            </w:r>
            <w:r w:rsidRPr="002C06EA">
              <w:rPr>
                <w:rFonts w:ascii="Book Antiqua" w:eastAsia="Arial" w:hAnsi="Book Antiqua" w:cs="Arial"/>
                <w:sz w:val="24"/>
                <w:szCs w:val="24"/>
              </w:rPr>
              <w:t>12.2</w:t>
            </w:r>
          </w:p>
        </w:tc>
        <w:tc>
          <w:tcPr>
            <w:tcW w:w="1440" w:type="dxa"/>
          </w:tcPr>
          <w:p w14:paraId="1A513FB8" w14:textId="72184C4B" w:rsidR="00442152" w:rsidRPr="002C06EA" w:rsidRDefault="00B05AA1" w:rsidP="00652996">
            <w:pPr>
              <w:tabs>
                <w:tab w:val="left" w:pos="8664"/>
              </w:tabs>
              <w:spacing w:line="360" w:lineRule="auto"/>
              <w:jc w:val="both"/>
              <w:rPr>
                <w:rFonts w:ascii="Book Antiqua" w:eastAsia="Arial" w:hAnsi="Book Antiqua" w:cs="Arial"/>
                <w:sz w:val="24"/>
                <w:szCs w:val="24"/>
              </w:rPr>
            </w:pPr>
            <w:r w:rsidRPr="002C06EA">
              <w:rPr>
                <w:rFonts w:ascii="Book Antiqua" w:eastAsia="Arial" w:hAnsi="Book Antiqua" w:cs="Arial"/>
                <w:sz w:val="24"/>
                <w:szCs w:val="24"/>
              </w:rPr>
              <w:t>N</w:t>
            </w:r>
            <w:r w:rsidR="006D2ADA" w:rsidRPr="002C06EA">
              <w:rPr>
                <w:rFonts w:ascii="Book Antiqua" w:eastAsia="Arial" w:hAnsi="Book Antiqua" w:cs="Arial"/>
                <w:sz w:val="24"/>
                <w:szCs w:val="24"/>
              </w:rPr>
              <w:t>o</w:t>
            </w:r>
          </w:p>
        </w:tc>
      </w:tr>
      <w:tr w:rsidR="00AF4112" w:rsidRPr="002C06EA" w14:paraId="3605DB7E" w14:textId="77777777" w:rsidTr="00F0564E">
        <w:tc>
          <w:tcPr>
            <w:tcW w:w="1525" w:type="dxa"/>
          </w:tcPr>
          <w:p w14:paraId="2A13D270" w14:textId="77777777" w:rsidR="00442152" w:rsidRPr="002C06EA" w:rsidRDefault="002450E0" w:rsidP="00652996">
            <w:pPr>
              <w:tabs>
                <w:tab w:val="left" w:pos="8664"/>
              </w:tabs>
              <w:spacing w:line="360" w:lineRule="auto"/>
              <w:jc w:val="both"/>
              <w:rPr>
                <w:rFonts w:ascii="Book Antiqua" w:eastAsia="Arial" w:hAnsi="Book Antiqua" w:cs="Arial"/>
                <w:sz w:val="24"/>
                <w:szCs w:val="24"/>
              </w:rPr>
            </w:pPr>
            <w:bookmarkStart w:id="11" w:name="_Hlk8652195"/>
            <w:r w:rsidRPr="002C06EA">
              <w:rPr>
                <w:rFonts w:ascii="Book Antiqua" w:eastAsia="Arial" w:hAnsi="Book Antiqua" w:cs="Arial"/>
                <w:sz w:val="24"/>
                <w:szCs w:val="24"/>
              </w:rPr>
              <w:t>REWIND</w:t>
            </w:r>
          </w:p>
          <w:bookmarkEnd w:id="11"/>
          <w:p w14:paraId="5923B1CE" w14:textId="77777777" w:rsidR="002450E0" w:rsidRPr="002C06EA" w:rsidRDefault="002450E0" w:rsidP="00652996">
            <w:pPr>
              <w:tabs>
                <w:tab w:val="left" w:pos="8664"/>
              </w:tabs>
              <w:spacing w:line="360" w:lineRule="auto"/>
              <w:jc w:val="both"/>
              <w:rPr>
                <w:rFonts w:ascii="Book Antiqua" w:eastAsia="Arial" w:hAnsi="Book Antiqua" w:cs="Arial"/>
                <w:sz w:val="24"/>
                <w:szCs w:val="24"/>
              </w:rPr>
            </w:pPr>
            <w:r w:rsidRPr="002C06EA">
              <w:rPr>
                <w:rFonts w:ascii="Book Antiqua" w:eastAsia="Arial" w:hAnsi="Book Antiqua" w:cs="Arial"/>
                <w:sz w:val="24"/>
                <w:szCs w:val="24"/>
              </w:rPr>
              <w:t>(Dulaglutide)</w:t>
            </w:r>
          </w:p>
          <w:p w14:paraId="1C461F9D" w14:textId="48F3413B" w:rsidR="005D15C8" w:rsidRPr="002C06EA" w:rsidRDefault="005D15C8" w:rsidP="00652996">
            <w:pPr>
              <w:tabs>
                <w:tab w:val="left" w:pos="8664"/>
              </w:tabs>
              <w:spacing w:line="360" w:lineRule="auto"/>
              <w:jc w:val="both"/>
              <w:rPr>
                <w:rFonts w:ascii="Book Antiqua" w:eastAsia="Arial" w:hAnsi="Book Antiqua" w:cs="Arial"/>
                <w:sz w:val="24"/>
                <w:szCs w:val="24"/>
              </w:rPr>
            </w:pPr>
            <w:r w:rsidRPr="002C06EA">
              <w:rPr>
                <w:rFonts w:ascii="Book Antiqua" w:eastAsia="Arial" w:hAnsi="Book Antiqua" w:cs="Arial"/>
                <w:sz w:val="24"/>
                <w:szCs w:val="24"/>
              </w:rPr>
              <w:t>(2019)</w:t>
            </w:r>
          </w:p>
        </w:tc>
        <w:tc>
          <w:tcPr>
            <w:tcW w:w="1530" w:type="dxa"/>
          </w:tcPr>
          <w:p w14:paraId="4937987C" w14:textId="1BD85C9B" w:rsidR="00442152" w:rsidRPr="002C06EA" w:rsidRDefault="00080D4F" w:rsidP="00652996">
            <w:pPr>
              <w:tabs>
                <w:tab w:val="left" w:pos="8664"/>
              </w:tabs>
              <w:spacing w:line="360" w:lineRule="auto"/>
              <w:jc w:val="both"/>
              <w:rPr>
                <w:rFonts w:ascii="Book Antiqua" w:eastAsia="Arial" w:hAnsi="Book Antiqua" w:cs="Arial"/>
                <w:sz w:val="24"/>
                <w:szCs w:val="24"/>
              </w:rPr>
            </w:pPr>
            <w:r w:rsidRPr="002C06EA">
              <w:rPr>
                <w:rFonts w:ascii="Book Antiqua" w:eastAsia="Arial" w:hAnsi="Book Antiqua" w:cs="Arial"/>
                <w:sz w:val="24"/>
                <w:szCs w:val="24"/>
              </w:rPr>
              <w:t>?</w:t>
            </w:r>
          </w:p>
        </w:tc>
        <w:tc>
          <w:tcPr>
            <w:tcW w:w="2520" w:type="dxa"/>
          </w:tcPr>
          <w:p w14:paraId="74E1ADB4" w14:textId="633FA636" w:rsidR="00442152" w:rsidRPr="002C06EA" w:rsidRDefault="00080D4F" w:rsidP="00652996">
            <w:pPr>
              <w:tabs>
                <w:tab w:val="left" w:pos="8664"/>
              </w:tabs>
              <w:spacing w:line="360" w:lineRule="auto"/>
              <w:jc w:val="both"/>
              <w:rPr>
                <w:rFonts w:ascii="Book Antiqua" w:eastAsia="Arial" w:hAnsi="Book Antiqua" w:cs="Arial"/>
                <w:sz w:val="24"/>
                <w:szCs w:val="24"/>
              </w:rPr>
            </w:pPr>
            <w:r w:rsidRPr="002C06EA">
              <w:rPr>
                <w:rFonts w:ascii="Book Antiqua" w:eastAsia="Arial" w:hAnsi="Book Antiqua" w:cs="Arial"/>
                <w:sz w:val="24"/>
                <w:szCs w:val="24"/>
              </w:rPr>
              <w:t>?</w:t>
            </w:r>
          </w:p>
        </w:tc>
        <w:tc>
          <w:tcPr>
            <w:tcW w:w="1980" w:type="dxa"/>
          </w:tcPr>
          <w:p w14:paraId="10D1B85F" w14:textId="47214ACE" w:rsidR="00442152" w:rsidRPr="002C06EA" w:rsidRDefault="00080D4F" w:rsidP="00652996">
            <w:pPr>
              <w:tabs>
                <w:tab w:val="left" w:pos="8664"/>
              </w:tabs>
              <w:spacing w:line="360" w:lineRule="auto"/>
              <w:jc w:val="both"/>
              <w:rPr>
                <w:rFonts w:ascii="Book Antiqua" w:eastAsia="Arial" w:hAnsi="Book Antiqua" w:cs="Arial"/>
                <w:sz w:val="24"/>
                <w:szCs w:val="24"/>
              </w:rPr>
            </w:pPr>
            <w:r w:rsidRPr="002C06EA">
              <w:rPr>
                <w:rFonts w:ascii="Book Antiqua" w:eastAsia="Arial" w:hAnsi="Book Antiqua" w:cs="Arial"/>
                <w:sz w:val="24"/>
                <w:szCs w:val="24"/>
              </w:rPr>
              <w:t>?</w:t>
            </w:r>
          </w:p>
        </w:tc>
        <w:tc>
          <w:tcPr>
            <w:tcW w:w="1080" w:type="dxa"/>
          </w:tcPr>
          <w:p w14:paraId="589AD03A" w14:textId="5342DCE6" w:rsidR="00442152" w:rsidRPr="002C06EA" w:rsidRDefault="00080D4F" w:rsidP="00652996">
            <w:pPr>
              <w:tabs>
                <w:tab w:val="left" w:pos="8664"/>
              </w:tabs>
              <w:spacing w:line="360" w:lineRule="auto"/>
              <w:jc w:val="both"/>
              <w:rPr>
                <w:rFonts w:ascii="Book Antiqua" w:eastAsia="Arial" w:hAnsi="Book Antiqua" w:cs="Arial"/>
                <w:sz w:val="24"/>
                <w:szCs w:val="24"/>
              </w:rPr>
            </w:pPr>
            <w:r w:rsidRPr="002C06EA">
              <w:rPr>
                <w:rFonts w:ascii="Book Antiqua" w:eastAsia="Arial" w:hAnsi="Book Antiqua" w:cs="Arial"/>
                <w:sz w:val="24"/>
                <w:szCs w:val="24"/>
              </w:rPr>
              <w:t>?</w:t>
            </w:r>
          </w:p>
        </w:tc>
        <w:tc>
          <w:tcPr>
            <w:tcW w:w="1440" w:type="dxa"/>
          </w:tcPr>
          <w:p w14:paraId="4633385B" w14:textId="6D8BA29B" w:rsidR="00442152" w:rsidRPr="002C06EA" w:rsidRDefault="00B05AA1" w:rsidP="00652996">
            <w:pPr>
              <w:tabs>
                <w:tab w:val="left" w:pos="8664"/>
              </w:tabs>
              <w:spacing w:line="360" w:lineRule="auto"/>
              <w:jc w:val="both"/>
              <w:rPr>
                <w:rFonts w:ascii="Book Antiqua" w:eastAsia="Arial" w:hAnsi="Book Antiqua" w:cs="Arial"/>
                <w:sz w:val="24"/>
                <w:szCs w:val="24"/>
              </w:rPr>
            </w:pPr>
            <w:r w:rsidRPr="002C06EA">
              <w:rPr>
                <w:rFonts w:ascii="Book Antiqua" w:eastAsia="Arial" w:hAnsi="Book Antiqua" w:cs="Arial"/>
                <w:sz w:val="24"/>
                <w:szCs w:val="24"/>
              </w:rPr>
              <w:t>?</w:t>
            </w:r>
          </w:p>
        </w:tc>
      </w:tr>
      <w:tr w:rsidR="00AF4112" w:rsidRPr="002C06EA" w14:paraId="2B86CF40" w14:textId="77777777" w:rsidTr="00F0564E">
        <w:tc>
          <w:tcPr>
            <w:tcW w:w="1525" w:type="dxa"/>
          </w:tcPr>
          <w:p w14:paraId="2439F7ED" w14:textId="3AC8EED8" w:rsidR="00442152" w:rsidRPr="002C06EA" w:rsidRDefault="00AF4112" w:rsidP="00652996">
            <w:pPr>
              <w:tabs>
                <w:tab w:val="left" w:pos="8664"/>
              </w:tabs>
              <w:spacing w:line="360" w:lineRule="auto"/>
              <w:jc w:val="both"/>
              <w:rPr>
                <w:rFonts w:ascii="Book Antiqua" w:eastAsia="Arial" w:hAnsi="Book Antiqua" w:cs="Arial"/>
                <w:sz w:val="24"/>
                <w:szCs w:val="24"/>
              </w:rPr>
            </w:pPr>
            <w:bookmarkStart w:id="12" w:name="_Hlk8652220"/>
            <w:r w:rsidRPr="002C06EA">
              <w:rPr>
                <w:rFonts w:ascii="Book Antiqua" w:eastAsia="Arial" w:hAnsi="Book Antiqua" w:cs="Arial"/>
                <w:sz w:val="24"/>
                <w:szCs w:val="24"/>
              </w:rPr>
              <w:t>EMPA-REG</w:t>
            </w:r>
            <w:bookmarkEnd w:id="12"/>
            <w:r w:rsidR="005E38FD" w:rsidRPr="002C06EA">
              <w:rPr>
                <w:rFonts w:ascii="Book Antiqua" w:hAnsi="Book Antiqua" w:cstheme="minorHAnsi"/>
                <w:sz w:val="24"/>
                <w:szCs w:val="24"/>
                <w:vertAlign w:val="superscript"/>
              </w:rPr>
              <w:t>[</w:t>
            </w:r>
            <w:r w:rsidR="00576375" w:rsidRPr="002C06EA">
              <w:rPr>
                <w:rFonts w:ascii="Book Antiqua" w:hAnsi="Book Antiqua" w:cstheme="minorHAnsi"/>
                <w:sz w:val="24"/>
                <w:szCs w:val="24"/>
                <w:vertAlign w:val="superscript"/>
              </w:rPr>
              <w:t>31</w:t>
            </w:r>
            <w:r w:rsidR="005E38FD" w:rsidRPr="002C06EA">
              <w:rPr>
                <w:rFonts w:ascii="Book Antiqua" w:hAnsi="Book Antiqua" w:cstheme="minorHAnsi"/>
                <w:sz w:val="24"/>
                <w:szCs w:val="24"/>
                <w:vertAlign w:val="superscript"/>
              </w:rPr>
              <w:t>]</w:t>
            </w:r>
          </w:p>
          <w:p w14:paraId="2FEDE229" w14:textId="77777777" w:rsidR="00AF4112" w:rsidRPr="002C06EA" w:rsidRDefault="00AF4112" w:rsidP="00652996">
            <w:pPr>
              <w:tabs>
                <w:tab w:val="left" w:pos="8664"/>
              </w:tabs>
              <w:spacing w:line="360" w:lineRule="auto"/>
              <w:jc w:val="both"/>
              <w:rPr>
                <w:rFonts w:ascii="Book Antiqua" w:eastAsia="Arial" w:hAnsi="Book Antiqua" w:cs="Arial"/>
                <w:sz w:val="24"/>
                <w:szCs w:val="24"/>
              </w:rPr>
            </w:pPr>
            <w:r w:rsidRPr="002C06EA">
              <w:rPr>
                <w:rFonts w:ascii="Book Antiqua" w:eastAsia="Arial" w:hAnsi="Book Antiqua" w:cs="Arial"/>
                <w:sz w:val="24"/>
                <w:szCs w:val="24"/>
              </w:rPr>
              <w:t>(Empagliflozin)</w:t>
            </w:r>
          </w:p>
          <w:p w14:paraId="19C241D9" w14:textId="30436E04" w:rsidR="000D79F3" w:rsidRPr="002C06EA" w:rsidRDefault="000D79F3" w:rsidP="00652996">
            <w:pPr>
              <w:tabs>
                <w:tab w:val="left" w:pos="8664"/>
              </w:tabs>
              <w:spacing w:line="360" w:lineRule="auto"/>
              <w:jc w:val="both"/>
              <w:rPr>
                <w:rFonts w:ascii="Book Antiqua" w:eastAsia="Arial" w:hAnsi="Book Antiqua" w:cs="Arial"/>
                <w:sz w:val="24"/>
                <w:szCs w:val="24"/>
              </w:rPr>
            </w:pPr>
            <w:r w:rsidRPr="002C06EA">
              <w:rPr>
                <w:rFonts w:ascii="Book Antiqua" w:eastAsia="Arial" w:hAnsi="Book Antiqua" w:cs="Arial"/>
                <w:sz w:val="24"/>
                <w:szCs w:val="24"/>
              </w:rPr>
              <w:t>(2015)</w:t>
            </w:r>
          </w:p>
        </w:tc>
        <w:tc>
          <w:tcPr>
            <w:tcW w:w="1530" w:type="dxa"/>
          </w:tcPr>
          <w:p w14:paraId="4C64E9D6" w14:textId="26CB370E" w:rsidR="00AF4112" w:rsidRPr="002C06EA" w:rsidRDefault="003D4BEC" w:rsidP="003D4BEC">
            <w:pPr>
              <w:tabs>
                <w:tab w:val="left" w:pos="8664"/>
              </w:tabs>
              <w:spacing w:line="360" w:lineRule="auto"/>
              <w:jc w:val="both"/>
              <w:rPr>
                <w:rFonts w:ascii="Book Antiqua" w:eastAsia="Arial" w:hAnsi="Book Antiqua" w:cs="Arial"/>
                <w:sz w:val="24"/>
                <w:szCs w:val="24"/>
              </w:rPr>
            </w:pPr>
            <w:r w:rsidRPr="002C06EA">
              <w:rPr>
                <w:rFonts w:ascii="Book Antiqua" w:eastAsia="Arial" w:hAnsi="Book Antiqua" w:cs="Arial"/>
                <w:i/>
                <w:sz w:val="24"/>
                <w:szCs w:val="24"/>
              </w:rPr>
              <w:t>n</w:t>
            </w:r>
            <w:r w:rsidRPr="002C06EA">
              <w:rPr>
                <w:rFonts w:ascii="Book Antiqua" w:eastAsia="Arial" w:hAnsi="Book Antiqua" w:cs="Arial"/>
                <w:sz w:val="24"/>
                <w:szCs w:val="24"/>
              </w:rPr>
              <w:t xml:space="preserve"> </w:t>
            </w:r>
            <w:r w:rsidR="00876445" w:rsidRPr="002C06EA">
              <w:rPr>
                <w:rFonts w:ascii="Book Antiqua" w:eastAsia="Arial" w:hAnsi="Book Antiqua" w:cs="Arial"/>
                <w:sz w:val="24"/>
                <w:szCs w:val="24"/>
              </w:rPr>
              <w:t xml:space="preserve">= </w:t>
            </w:r>
            <w:r w:rsidR="00AF4112" w:rsidRPr="002C06EA">
              <w:rPr>
                <w:rFonts w:ascii="Book Antiqua" w:eastAsia="Arial" w:hAnsi="Book Antiqua" w:cs="Arial"/>
                <w:sz w:val="24"/>
                <w:szCs w:val="24"/>
              </w:rPr>
              <w:t>7020</w:t>
            </w:r>
            <w:r w:rsidRPr="002C06EA">
              <w:rPr>
                <w:rFonts w:ascii="Book Antiqua" w:hAnsi="Book Antiqua" w:cs="Arial" w:hint="eastAsia"/>
                <w:sz w:val="24"/>
                <w:szCs w:val="24"/>
                <w:lang w:eastAsia="zh-CN"/>
              </w:rPr>
              <w:t xml:space="preserve">, </w:t>
            </w:r>
            <w:r w:rsidR="00AF4112" w:rsidRPr="002C06EA">
              <w:rPr>
                <w:rFonts w:ascii="Book Antiqua" w:eastAsia="Arial" w:hAnsi="Book Antiqua" w:cs="Arial"/>
                <w:sz w:val="24"/>
                <w:szCs w:val="24"/>
              </w:rPr>
              <w:t xml:space="preserve">3.1 </w:t>
            </w:r>
            <w:proofErr w:type="spellStart"/>
            <w:r w:rsidR="00AF4112" w:rsidRPr="002C06EA">
              <w:rPr>
                <w:rFonts w:ascii="Book Antiqua" w:eastAsia="Arial" w:hAnsi="Book Antiqua" w:cs="Arial"/>
                <w:sz w:val="24"/>
                <w:szCs w:val="24"/>
              </w:rPr>
              <w:t>yr</w:t>
            </w:r>
            <w:proofErr w:type="spellEnd"/>
            <w:r w:rsidRPr="002C06EA">
              <w:rPr>
                <w:rFonts w:ascii="Book Antiqua" w:hAnsi="Book Antiqua" w:cs="Arial" w:hint="eastAsia"/>
                <w:sz w:val="24"/>
                <w:szCs w:val="24"/>
                <w:lang w:eastAsia="zh-CN"/>
              </w:rPr>
              <w:t xml:space="preserve"> </w:t>
            </w:r>
            <w:r w:rsidR="00AF4112" w:rsidRPr="002C06EA">
              <w:rPr>
                <w:rFonts w:ascii="Book Antiqua" w:eastAsia="Arial" w:hAnsi="Book Antiqua" w:cs="Arial"/>
                <w:sz w:val="24"/>
                <w:szCs w:val="24"/>
              </w:rPr>
              <w:t>(</w:t>
            </w:r>
            <w:r w:rsidR="00876445" w:rsidRPr="002C06EA">
              <w:rPr>
                <w:rFonts w:ascii="Book Antiqua" w:eastAsia="Arial" w:hAnsi="Book Antiqua" w:cs="Arial"/>
                <w:sz w:val="24"/>
                <w:szCs w:val="24"/>
              </w:rPr>
              <w:t>m</w:t>
            </w:r>
            <w:r w:rsidR="00AF4112" w:rsidRPr="002C06EA">
              <w:rPr>
                <w:rFonts w:ascii="Book Antiqua" w:eastAsia="Arial" w:hAnsi="Book Antiqua" w:cs="Arial"/>
                <w:sz w:val="24"/>
                <w:szCs w:val="24"/>
              </w:rPr>
              <w:t>edian)</w:t>
            </w:r>
          </w:p>
        </w:tc>
        <w:tc>
          <w:tcPr>
            <w:tcW w:w="2520" w:type="dxa"/>
          </w:tcPr>
          <w:p w14:paraId="566BA5EF" w14:textId="60A4906E" w:rsidR="00442152" w:rsidRPr="002C06EA" w:rsidRDefault="00AF4112" w:rsidP="00652996">
            <w:pPr>
              <w:tabs>
                <w:tab w:val="left" w:pos="8664"/>
              </w:tabs>
              <w:spacing w:line="360" w:lineRule="auto"/>
              <w:jc w:val="both"/>
              <w:rPr>
                <w:rFonts w:ascii="Book Antiqua" w:eastAsia="Arial" w:hAnsi="Book Antiqua" w:cs="Arial"/>
                <w:sz w:val="24"/>
                <w:szCs w:val="24"/>
              </w:rPr>
            </w:pPr>
            <w:r w:rsidRPr="002C06EA">
              <w:rPr>
                <w:rFonts w:ascii="Book Antiqua" w:eastAsia="Arial" w:hAnsi="Book Antiqua" w:cs="Arial"/>
                <w:sz w:val="24"/>
                <w:szCs w:val="24"/>
              </w:rPr>
              <w:t xml:space="preserve">Established CV disease; </w:t>
            </w:r>
            <w:r w:rsidR="00876445" w:rsidRPr="002C06EA">
              <w:rPr>
                <w:rFonts w:ascii="Book Antiqua" w:eastAsia="Arial" w:hAnsi="Book Antiqua" w:cs="Arial"/>
                <w:sz w:val="24"/>
                <w:szCs w:val="24"/>
              </w:rPr>
              <w:t>h</w:t>
            </w:r>
            <w:r w:rsidRPr="002C06EA">
              <w:rPr>
                <w:rFonts w:ascii="Book Antiqua" w:eastAsia="Arial" w:hAnsi="Book Antiqua" w:cs="Arial"/>
                <w:sz w:val="24"/>
                <w:szCs w:val="24"/>
              </w:rPr>
              <w:t>igh CV risk</w:t>
            </w:r>
          </w:p>
        </w:tc>
        <w:tc>
          <w:tcPr>
            <w:tcW w:w="1980" w:type="dxa"/>
          </w:tcPr>
          <w:p w14:paraId="7AC9B0F1" w14:textId="4010AFF8" w:rsidR="00AF4112" w:rsidRPr="002C06EA" w:rsidRDefault="003D4BEC" w:rsidP="003D4BEC">
            <w:pPr>
              <w:tabs>
                <w:tab w:val="left" w:pos="8664"/>
              </w:tabs>
              <w:spacing w:line="360" w:lineRule="auto"/>
              <w:jc w:val="both"/>
              <w:rPr>
                <w:rFonts w:ascii="Book Antiqua" w:eastAsia="Arial" w:hAnsi="Book Antiqua" w:cs="Arial"/>
                <w:sz w:val="24"/>
                <w:szCs w:val="24"/>
              </w:rPr>
            </w:pPr>
            <w:r w:rsidRPr="002C06EA">
              <w:rPr>
                <w:rFonts w:ascii="Book Antiqua" w:eastAsia="Arial" w:hAnsi="Book Antiqua" w:cs="Arial"/>
                <w:sz w:val="24"/>
                <w:szCs w:val="24"/>
              </w:rPr>
              <w:t xml:space="preserve">mean </w:t>
            </w:r>
            <w:r w:rsidR="00AF4112" w:rsidRPr="002C06EA">
              <w:rPr>
                <w:rFonts w:ascii="Book Antiqua" w:eastAsia="Arial" w:hAnsi="Book Antiqua" w:cs="Arial"/>
                <w:sz w:val="24"/>
                <w:szCs w:val="24"/>
              </w:rPr>
              <w:t>age: 63</w:t>
            </w:r>
            <w:r w:rsidRPr="002C06EA">
              <w:rPr>
                <w:rFonts w:ascii="Book Antiqua" w:hAnsi="Book Antiqua" w:cs="Arial" w:hint="eastAsia"/>
                <w:sz w:val="24"/>
                <w:szCs w:val="24"/>
                <w:lang w:eastAsia="zh-CN"/>
              </w:rPr>
              <w:t xml:space="preserve">; </w:t>
            </w:r>
            <w:r w:rsidR="00AF4112" w:rsidRPr="002C06EA">
              <w:rPr>
                <w:rFonts w:ascii="Book Antiqua" w:eastAsia="Arial" w:hAnsi="Book Antiqua" w:cs="Arial"/>
                <w:sz w:val="24"/>
                <w:szCs w:val="24"/>
              </w:rPr>
              <w:t>DM duration:</w:t>
            </w:r>
            <w:r w:rsidRPr="002C06EA">
              <w:rPr>
                <w:rFonts w:ascii="Book Antiqua" w:hAnsi="Book Antiqua" w:cs="Arial" w:hint="eastAsia"/>
                <w:sz w:val="24"/>
                <w:szCs w:val="24"/>
                <w:lang w:eastAsia="zh-CN"/>
              </w:rPr>
              <w:t xml:space="preserve"> </w:t>
            </w:r>
            <w:r w:rsidR="00AF4112" w:rsidRPr="002C06EA">
              <w:rPr>
                <w:rFonts w:ascii="Book Antiqua" w:eastAsia="Arial" w:hAnsi="Book Antiqua" w:cs="Arial"/>
                <w:sz w:val="24"/>
                <w:szCs w:val="24"/>
              </w:rPr>
              <w:t xml:space="preserve">&gt; 10 </w:t>
            </w:r>
            <w:proofErr w:type="spellStart"/>
            <w:r w:rsidR="00AF4112" w:rsidRPr="002C06EA">
              <w:rPr>
                <w:rFonts w:ascii="Book Antiqua" w:eastAsia="Arial" w:hAnsi="Book Antiqua" w:cs="Arial"/>
                <w:sz w:val="24"/>
                <w:szCs w:val="24"/>
              </w:rPr>
              <w:t>yr</w:t>
            </w:r>
            <w:proofErr w:type="spellEnd"/>
            <w:r w:rsidR="00AF4112" w:rsidRPr="002C06EA">
              <w:rPr>
                <w:rFonts w:ascii="Book Antiqua" w:eastAsia="Arial" w:hAnsi="Book Antiqua" w:cs="Arial"/>
                <w:sz w:val="24"/>
                <w:szCs w:val="24"/>
              </w:rPr>
              <w:t xml:space="preserve"> 57%</w:t>
            </w:r>
            <w:r w:rsidRPr="002C06EA">
              <w:rPr>
                <w:rFonts w:ascii="Book Antiqua" w:hAnsi="Book Antiqua" w:cs="Arial" w:hint="eastAsia"/>
                <w:sz w:val="24"/>
                <w:szCs w:val="24"/>
                <w:lang w:eastAsia="zh-CN"/>
              </w:rPr>
              <w:t xml:space="preserve">; </w:t>
            </w:r>
            <w:r w:rsidR="00AF4112" w:rsidRPr="002C06EA">
              <w:rPr>
                <w:rFonts w:ascii="Book Antiqua" w:eastAsia="Arial" w:hAnsi="Book Antiqua" w:cs="Arial"/>
                <w:sz w:val="24"/>
                <w:szCs w:val="24"/>
              </w:rPr>
              <w:t xml:space="preserve">5-10 </w:t>
            </w:r>
            <w:proofErr w:type="spellStart"/>
            <w:r w:rsidR="00AF4112" w:rsidRPr="002C06EA">
              <w:rPr>
                <w:rFonts w:ascii="Book Antiqua" w:eastAsia="Arial" w:hAnsi="Book Antiqua" w:cs="Arial"/>
                <w:sz w:val="24"/>
                <w:szCs w:val="24"/>
              </w:rPr>
              <w:t>yr</w:t>
            </w:r>
            <w:proofErr w:type="spellEnd"/>
            <w:r w:rsidR="00AF4112" w:rsidRPr="002C06EA">
              <w:rPr>
                <w:rFonts w:ascii="Book Antiqua" w:eastAsia="Arial" w:hAnsi="Book Antiqua" w:cs="Arial"/>
                <w:sz w:val="24"/>
                <w:szCs w:val="24"/>
              </w:rPr>
              <w:t xml:space="preserve"> 25%</w:t>
            </w:r>
            <w:r w:rsidRPr="002C06EA">
              <w:rPr>
                <w:rFonts w:ascii="Book Antiqua" w:hAnsi="Book Antiqua" w:cs="Arial" w:hint="eastAsia"/>
                <w:sz w:val="24"/>
                <w:szCs w:val="24"/>
                <w:lang w:eastAsia="zh-CN"/>
              </w:rPr>
              <w:t xml:space="preserve">; </w:t>
            </w:r>
            <w:r w:rsidR="00AF4112" w:rsidRPr="002C06EA">
              <w:rPr>
                <w:rFonts w:ascii="Book Antiqua" w:eastAsia="Arial" w:hAnsi="Book Antiqua" w:cs="Arial"/>
                <w:sz w:val="24"/>
                <w:szCs w:val="24"/>
              </w:rPr>
              <w:t>A1c: 8.07%</w:t>
            </w:r>
            <w:r w:rsidRPr="002C06EA">
              <w:rPr>
                <w:rFonts w:ascii="Book Antiqua" w:hAnsi="Book Antiqua" w:cs="Arial" w:hint="eastAsia"/>
                <w:sz w:val="24"/>
                <w:szCs w:val="24"/>
                <w:lang w:eastAsia="zh-CN"/>
              </w:rPr>
              <w:t xml:space="preserve">; </w:t>
            </w:r>
            <w:r w:rsidR="00AF4112" w:rsidRPr="002C06EA">
              <w:rPr>
                <w:rFonts w:ascii="Book Antiqua" w:eastAsia="Arial" w:hAnsi="Book Antiqua" w:cs="Arial"/>
                <w:sz w:val="24"/>
                <w:szCs w:val="24"/>
              </w:rPr>
              <w:t>BMI: 30.6</w:t>
            </w:r>
          </w:p>
        </w:tc>
        <w:tc>
          <w:tcPr>
            <w:tcW w:w="1080" w:type="dxa"/>
          </w:tcPr>
          <w:p w14:paraId="2695F5B4" w14:textId="680ECFA1" w:rsidR="00AF4112" w:rsidRPr="002C06EA" w:rsidRDefault="00AF4112" w:rsidP="003D4BEC">
            <w:pPr>
              <w:tabs>
                <w:tab w:val="left" w:pos="8664"/>
              </w:tabs>
              <w:spacing w:line="360" w:lineRule="auto"/>
              <w:jc w:val="both"/>
              <w:rPr>
                <w:rFonts w:ascii="Book Antiqua" w:eastAsia="Arial" w:hAnsi="Book Antiqua" w:cs="Arial"/>
                <w:sz w:val="24"/>
                <w:szCs w:val="24"/>
              </w:rPr>
            </w:pPr>
            <w:r w:rsidRPr="002C06EA">
              <w:rPr>
                <w:rFonts w:ascii="Book Antiqua" w:eastAsia="Arial" w:hAnsi="Book Antiqua" w:cs="Arial"/>
                <w:sz w:val="24"/>
                <w:szCs w:val="24"/>
              </w:rPr>
              <w:t>10.5</w:t>
            </w:r>
            <w:r w:rsidR="003D4BEC" w:rsidRPr="002C06EA">
              <w:rPr>
                <w:rFonts w:ascii="Book Antiqua" w:hAnsi="Book Antiqua" w:cs="Arial" w:hint="eastAsia"/>
                <w:sz w:val="24"/>
                <w:szCs w:val="24"/>
                <w:lang w:eastAsia="zh-CN"/>
              </w:rPr>
              <w:t xml:space="preserve"> </w:t>
            </w:r>
            <w:r w:rsidR="00876445" w:rsidRPr="002C06EA">
              <w:rPr>
                <w:rFonts w:ascii="Book Antiqua" w:eastAsia="Arial" w:hAnsi="Book Antiqua" w:cs="Arial"/>
                <w:i/>
                <w:sz w:val="24"/>
                <w:szCs w:val="24"/>
              </w:rPr>
              <w:t>vs</w:t>
            </w:r>
            <w:r w:rsidR="003D4BEC" w:rsidRPr="002C06EA">
              <w:rPr>
                <w:rFonts w:ascii="Book Antiqua" w:hAnsi="Book Antiqua" w:cs="Arial" w:hint="eastAsia"/>
                <w:i/>
                <w:sz w:val="24"/>
                <w:szCs w:val="24"/>
                <w:lang w:eastAsia="zh-CN"/>
              </w:rPr>
              <w:t xml:space="preserve"> </w:t>
            </w:r>
            <w:r w:rsidRPr="002C06EA">
              <w:rPr>
                <w:rFonts w:ascii="Book Antiqua" w:eastAsia="Arial" w:hAnsi="Book Antiqua" w:cs="Arial"/>
                <w:sz w:val="24"/>
                <w:szCs w:val="24"/>
              </w:rPr>
              <w:t>12.1</w:t>
            </w:r>
          </w:p>
        </w:tc>
        <w:tc>
          <w:tcPr>
            <w:tcW w:w="1440" w:type="dxa"/>
          </w:tcPr>
          <w:p w14:paraId="61FFC072" w14:textId="0657FA1E" w:rsidR="00442152" w:rsidRPr="002C06EA" w:rsidRDefault="00AF4112" w:rsidP="00652996">
            <w:pPr>
              <w:tabs>
                <w:tab w:val="left" w:pos="8664"/>
              </w:tabs>
              <w:spacing w:line="360" w:lineRule="auto"/>
              <w:jc w:val="both"/>
              <w:rPr>
                <w:rFonts w:ascii="Book Antiqua" w:eastAsia="Arial" w:hAnsi="Book Antiqua" w:cs="Arial"/>
                <w:sz w:val="24"/>
                <w:szCs w:val="24"/>
              </w:rPr>
            </w:pPr>
            <w:r w:rsidRPr="002C06EA">
              <w:rPr>
                <w:rFonts w:ascii="Book Antiqua" w:eastAsia="Arial" w:hAnsi="Book Antiqua" w:cs="Arial"/>
                <w:sz w:val="24"/>
                <w:szCs w:val="24"/>
              </w:rPr>
              <w:t>Y</w:t>
            </w:r>
            <w:r w:rsidR="006D2ADA" w:rsidRPr="002C06EA">
              <w:rPr>
                <w:rFonts w:ascii="Book Antiqua" w:eastAsia="Arial" w:hAnsi="Book Antiqua" w:cs="Arial"/>
                <w:sz w:val="24"/>
                <w:szCs w:val="24"/>
              </w:rPr>
              <w:t>es</w:t>
            </w:r>
          </w:p>
        </w:tc>
      </w:tr>
      <w:tr w:rsidR="00AF0F1C" w:rsidRPr="002C06EA" w14:paraId="38B70AE7" w14:textId="77777777" w:rsidTr="00F0564E">
        <w:trPr>
          <w:trHeight w:val="895"/>
        </w:trPr>
        <w:tc>
          <w:tcPr>
            <w:tcW w:w="1525" w:type="dxa"/>
          </w:tcPr>
          <w:p w14:paraId="6DC98B0F" w14:textId="530256EC" w:rsidR="000D79F3" w:rsidRPr="002C06EA" w:rsidRDefault="00AF0F1C" w:rsidP="004A2CD7">
            <w:pPr>
              <w:tabs>
                <w:tab w:val="left" w:pos="8664"/>
              </w:tabs>
              <w:spacing w:line="360" w:lineRule="auto"/>
              <w:ind w:left="1"/>
              <w:jc w:val="both"/>
              <w:rPr>
                <w:rFonts w:ascii="Book Antiqua" w:eastAsia="Arial" w:hAnsi="Book Antiqua" w:cs="Arial"/>
                <w:sz w:val="24"/>
                <w:szCs w:val="24"/>
              </w:rPr>
            </w:pPr>
            <w:bookmarkStart w:id="13" w:name="_Hlk8652237"/>
            <w:r w:rsidRPr="002C06EA">
              <w:rPr>
                <w:rFonts w:ascii="Book Antiqua" w:eastAsia="Arial" w:hAnsi="Book Antiqua" w:cs="Arial"/>
                <w:sz w:val="24"/>
                <w:szCs w:val="24"/>
              </w:rPr>
              <w:t>CANVAS</w:t>
            </w:r>
            <w:bookmarkEnd w:id="13"/>
            <w:r w:rsidR="005E38FD" w:rsidRPr="002C06EA">
              <w:rPr>
                <w:rFonts w:ascii="Book Antiqua" w:hAnsi="Book Antiqua" w:cstheme="minorHAnsi"/>
                <w:sz w:val="24"/>
                <w:szCs w:val="24"/>
                <w:vertAlign w:val="superscript"/>
              </w:rPr>
              <w:t>[</w:t>
            </w:r>
            <w:r w:rsidR="00576375" w:rsidRPr="002C06EA">
              <w:rPr>
                <w:rFonts w:ascii="Book Antiqua" w:hAnsi="Book Antiqua" w:cstheme="minorHAnsi"/>
                <w:sz w:val="24"/>
                <w:szCs w:val="24"/>
                <w:vertAlign w:val="superscript"/>
              </w:rPr>
              <w:t>32</w:t>
            </w:r>
            <w:r w:rsidR="005E38FD" w:rsidRPr="002C06EA">
              <w:rPr>
                <w:rFonts w:ascii="Book Antiqua" w:hAnsi="Book Antiqua" w:cstheme="minorHAnsi"/>
                <w:sz w:val="24"/>
                <w:szCs w:val="24"/>
                <w:vertAlign w:val="superscript"/>
              </w:rPr>
              <w:t>]</w:t>
            </w:r>
            <w:r w:rsidR="004A2CD7" w:rsidRPr="002C06EA">
              <w:rPr>
                <w:rFonts w:ascii="Book Antiqua" w:hAnsi="Book Antiqua" w:cstheme="minorHAnsi" w:hint="eastAsia"/>
                <w:sz w:val="24"/>
                <w:szCs w:val="24"/>
                <w:vertAlign w:val="superscript"/>
                <w:lang w:eastAsia="zh-CN"/>
              </w:rPr>
              <w:t xml:space="preserve"> </w:t>
            </w:r>
            <w:r w:rsidRPr="002C06EA">
              <w:rPr>
                <w:rFonts w:ascii="Book Antiqua" w:eastAsia="Arial" w:hAnsi="Book Antiqua" w:cs="Arial"/>
                <w:sz w:val="24"/>
                <w:szCs w:val="24"/>
              </w:rPr>
              <w:t>(Canagliflozin)</w:t>
            </w:r>
            <w:r w:rsidR="004A2CD7" w:rsidRPr="002C06EA">
              <w:rPr>
                <w:rFonts w:ascii="Book Antiqua" w:hAnsi="Book Antiqua" w:cs="Arial" w:hint="eastAsia"/>
                <w:sz w:val="24"/>
                <w:szCs w:val="24"/>
                <w:lang w:eastAsia="zh-CN"/>
              </w:rPr>
              <w:t xml:space="preserve">; </w:t>
            </w:r>
            <w:r w:rsidRPr="002C06EA">
              <w:rPr>
                <w:rFonts w:ascii="Book Antiqua" w:eastAsia="Arial" w:hAnsi="Book Antiqua" w:cs="Arial"/>
                <w:sz w:val="24"/>
                <w:szCs w:val="24"/>
              </w:rPr>
              <w:t>ANVAS – R</w:t>
            </w:r>
            <w:r w:rsidR="004A2CD7" w:rsidRPr="002C06EA">
              <w:rPr>
                <w:rFonts w:ascii="Book Antiqua" w:hAnsi="Book Antiqua" w:cs="Arial" w:hint="eastAsia"/>
                <w:sz w:val="24"/>
                <w:szCs w:val="24"/>
                <w:lang w:eastAsia="zh-CN"/>
              </w:rPr>
              <w:t xml:space="preserve"> </w:t>
            </w:r>
            <w:r w:rsidRPr="002C06EA">
              <w:rPr>
                <w:rFonts w:ascii="Book Antiqua" w:eastAsia="Arial" w:hAnsi="Book Antiqua" w:cs="Arial"/>
                <w:sz w:val="24"/>
                <w:szCs w:val="24"/>
              </w:rPr>
              <w:t>(Canagliflozin)</w:t>
            </w:r>
            <w:r w:rsidR="004A2CD7" w:rsidRPr="002C06EA">
              <w:rPr>
                <w:rFonts w:ascii="Book Antiqua" w:hAnsi="Book Antiqua" w:cs="Arial" w:hint="eastAsia"/>
                <w:sz w:val="24"/>
                <w:szCs w:val="24"/>
                <w:lang w:eastAsia="zh-CN"/>
              </w:rPr>
              <w:t xml:space="preserve"> </w:t>
            </w:r>
            <w:r w:rsidR="000D79F3" w:rsidRPr="002C06EA">
              <w:rPr>
                <w:rFonts w:ascii="Book Antiqua" w:eastAsia="Arial" w:hAnsi="Book Antiqua" w:cs="Arial"/>
                <w:sz w:val="24"/>
                <w:szCs w:val="24"/>
              </w:rPr>
              <w:t>(2017)</w:t>
            </w:r>
          </w:p>
        </w:tc>
        <w:tc>
          <w:tcPr>
            <w:tcW w:w="1530" w:type="dxa"/>
          </w:tcPr>
          <w:p w14:paraId="61441139" w14:textId="3FBB398E" w:rsidR="00AF0F1C" w:rsidRPr="002C06EA" w:rsidRDefault="00AF0F1C" w:rsidP="00652996">
            <w:pPr>
              <w:tabs>
                <w:tab w:val="left" w:pos="8664"/>
              </w:tabs>
              <w:spacing w:line="360" w:lineRule="auto"/>
              <w:jc w:val="both"/>
              <w:rPr>
                <w:rFonts w:ascii="Book Antiqua" w:eastAsia="Arial" w:hAnsi="Book Antiqua" w:cs="Arial"/>
                <w:sz w:val="24"/>
                <w:szCs w:val="24"/>
                <w:lang w:val="es-MX"/>
              </w:rPr>
            </w:pPr>
            <w:r w:rsidRPr="002C06EA">
              <w:rPr>
                <w:rFonts w:ascii="Book Antiqua" w:eastAsia="Arial" w:hAnsi="Book Antiqua" w:cs="Arial"/>
                <w:sz w:val="24"/>
                <w:szCs w:val="24"/>
                <w:lang w:val="es-MX"/>
              </w:rPr>
              <w:t>Total</w:t>
            </w:r>
            <w:r w:rsidR="00876445" w:rsidRPr="002C06EA">
              <w:rPr>
                <w:rFonts w:ascii="Book Antiqua" w:eastAsia="Arial" w:hAnsi="Book Antiqua" w:cs="Arial"/>
                <w:sz w:val="24"/>
                <w:szCs w:val="24"/>
                <w:lang w:val="es-MX"/>
              </w:rPr>
              <w:t xml:space="preserve"> </w:t>
            </w:r>
            <w:r w:rsidRPr="002C06EA">
              <w:rPr>
                <w:rFonts w:ascii="Book Antiqua" w:eastAsia="Arial" w:hAnsi="Book Antiqua" w:cs="Arial"/>
                <w:sz w:val="24"/>
                <w:szCs w:val="24"/>
                <w:lang w:val="es-MX"/>
              </w:rPr>
              <w:t>= 10142</w:t>
            </w:r>
            <w:r w:rsidR="004A2CD7" w:rsidRPr="002C06EA">
              <w:rPr>
                <w:rFonts w:ascii="Book Antiqua" w:hAnsi="Book Antiqua" w:cs="Arial" w:hint="eastAsia"/>
                <w:sz w:val="24"/>
                <w:szCs w:val="24"/>
                <w:lang w:val="es-MX" w:eastAsia="zh-CN"/>
              </w:rPr>
              <w:t xml:space="preserve">; </w:t>
            </w:r>
            <w:r w:rsidRPr="002C06EA">
              <w:rPr>
                <w:rFonts w:ascii="Book Antiqua" w:eastAsia="Arial" w:hAnsi="Book Antiqua" w:cs="Arial"/>
                <w:sz w:val="24"/>
                <w:szCs w:val="24"/>
                <w:lang w:val="es-MX"/>
              </w:rPr>
              <w:t>CANVAS</w:t>
            </w:r>
            <w:r w:rsidR="004A2CD7" w:rsidRPr="002C06EA">
              <w:rPr>
                <w:rFonts w:ascii="Book Antiqua" w:hAnsi="Book Antiqua" w:cs="Arial" w:hint="eastAsia"/>
                <w:sz w:val="24"/>
                <w:szCs w:val="24"/>
                <w:lang w:val="es-MX" w:eastAsia="zh-CN"/>
              </w:rPr>
              <w:t xml:space="preserve">: </w:t>
            </w:r>
            <w:r w:rsidR="004A2CD7" w:rsidRPr="002C06EA">
              <w:rPr>
                <w:rFonts w:ascii="Book Antiqua" w:eastAsia="Arial" w:hAnsi="Book Antiqua" w:cs="Arial"/>
                <w:i/>
                <w:sz w:val="24"/>
                <w:szCs w:val="24"/>
              </w:rPr>
              <w:t>n</w:t>
            </w:r>
            <w:r w:rsidR="00876445" w:rsidRPr="002C06EA">
              <w:rPr>
                <w:rFonts w:ascii="Book Antiqua" w:eastAsia="Arial" w:hAnsi="Book Antiqua" w:cs="Arial"/>
                <w:sz w:val="24"/>
                <w:szCs w:val="24"/>
              </w:rPr>
              <w:t xml:space="preserve"> = </w:t>
            </w:r>
            <w:r w:rsidRPr="002C06EA">
              <w:rPr>
                <w:rFonts w:ascii="Book Antiqua" w:eastAsia="Arial" w:hAnsi="Book Antiqua" w:cs="Arial"/>
                <w:sz w:val="24"/>
                <w:szCs w:val="24"/>
                <w:lang w:val="es-MX"/>
              </w:rPr>
              <w:t>4330</w:t>
            </w:r>
            <w:r w:rsidR="004A2CD7" w:rsidRPr="002C06EA">
              <w:rPr>
                <w:rFonts w:ascii="Book Antiqua" w:hAnsi="Book Antiqua" w:cs="Arial" w:hint="eastAsia"/>
                <w:sz w:val="24"/>
                <w:szCs w:val="24"/>
                <w:lang w:val="es-MX" w:eastAsia="zh-CN"/>
              </w:rPr>
              <w:t xml:space="preserve">; </w:t>
            </w:r>
            <w:r w:rsidRPr="002C06EA">
              <w:rPr>
                <w:rFonts w:ascii="Book Antiqua" w:eastAsia="Arial" w:hAnsi="Book Antiqua" w:cs="Arial"/>
                <w:sz w:val="24"/>
                <w:szCs w:val="24"/>
                <w:lang w:val="es-MX"/>
              </w:rPr>
              <w:t>CANVAS-R</w:t>
            </w:r>
          </w:p>
          <w:p w14:paraId="67E8C338" w14:textId="518964C0" w:rsidR="00AF0F1C" w:rsidRPr="002C06EA" w:rsidRDefault="004A2CD7" w:rsidP="004A2CD7">
            <w:pPr>
              <w:tabs>
                <w:tab w:val="left" w:pos="8664"/>
              </w:tabs>
              <w:spacing w:line="360" w:lineRule="auto"/>
              <w:jc w:val="both"/>
              <w:rPr>
                <w:rFonts w:ascii="Book Antiqua" w:eastAsia="Arial" w:hAnsi="Book Antiqua" w:cs="Arial"/>
                <w:sz w:val="24"/>
                <w:szCs w:val="24"/>
              </w:rPr>
            </w:pPr>
            <w:r w:rsidRPr="002C06EA">
              <w:rPr>
                <w:rFonts w:ascii="Book Antiqua" w:eastAsia="Arial" w:hAnsi="Book Antiqua" w:cs="Arial"/>
                <w:i/>
                <w:sz w:val="24"/>
                <w:szCs w:val="24"/>
              </w:rPr>
              <w:t>n</w:t>
            </w:r>
            <w:r w:rsidR="00876445" w:rsidRPr="002C06EA">
              <w:rPr>
                <w:rFonts w:ascii="Book Antiqua" w:eastAsia="Arial" w:hAnsi="Book Antiqua" w:cs="Arial"/>
                <w:sz w:val="24"/>
                <w:szCs w:val="24"/>
              </w:rPr>
              <w:t xml:space="preserve"> = </w:t>
            </w:r>
            <w:r w:rsidR="00AF0F1C" w:rsidRPr="002C06EA">
              <w:rPr>
                <w:rFonts w:ascii="Book Antiqua" w:eastAsia="Arial" w:hAnsi="Book Antiqua" w:cs="Arial"/>
                <w:sz w:val="24"/>
                <w:szCs w:val="24"/>
                <w:lang w:val="es-MX"/>
              </w:rPr>
              <w:t>5812</w:t>
            </w:r>
            <w:r w:rsidRPr="002C06EA">
              <w:rPr>
                <w:rFonts w:ascii="Book Antiqua" w:hAnsi="Book Antiqua" w:cs="Arial" w:hint="eastAsia"/>
                <w:sz w:val="24"/>
                <w:szCs w:val="24"/>
                <w:lang w:val="es-MX" w:eastAsia="zh-CN"/>
              </w:rPr>
              <w:t xml:space="preserve">; </w:t>
            </w:r>
            <w:r w:rsidR="00AF0F1C" w:rsidRPr="002C06EA">
              <w:rPr>
                <w:rFonts w:ascii="Book Antiqua" w:eastAsia="Arial" w:hAnsi="Book Antiqua" w:cs="Arial"/>
                <w:sz w:val="24"/>
                <w:szCs w:val="24"/>
              </w:rPr>
              <w:t xml:space="preserve">3.6 </w:t>
            </w:r>
            <w:proofErr w:type="spellStart"/>
            <w:r w:rsidR="00AF0F1C" w:rsidRPr="002C06EA">
              <w:rPr>
                <w:rFonts w:ascii="Book Antiqua" w:eastAsia="Arial" w:hAnsi="Book Antiqua" w:cs="Arial"/>
                <w:sz w:val="24"/>
                <w:szCs w:val="24"/>
              </w:rPr>
              <w:t>yr</w:t>
            </w:r>
            <w:proofErr w:type="spellEnd"/>
            <w:r w:rsidRPr="002C06EA">
              <w:rPr>
                <w:rFonts w:ascii="Book Antiqua" w:hAnsi="Book Antiqua" w:cs="Arial" w:hint="eastAsia"/>
                <w:sz w:val="24"/>
                <w:szCs w:val="24"/>
                <w:lang w:eastAsia="zh-CN"/>
              </w:rPr>
              <w:t xml:space="preserve"> </w:t>
            </w:r>
            <w:r w:rsidR="00AF0F1C" w:rsidRPr="002C06EA">
              <w:rPr>
                <w:rFonts w:ascii="Book Antiqua" w:eastAsia="Arial" w:hAnsi="Book Antiqua" w:cs="Arial"/>
                <w:sz w:val="24"/>
                <w:szCs w:val="24"/>
              </w:rPr>
              <w:t>(</w:t>
            </w:r>
            <w:r w:rsidR="00876445" w:rsidRPr="002C06EA">
              <w:rPr>
                <w:rFonts w:ascii="Book Antiqua" w:eastAsia="Arial" w:hAnsi="Book Antiqua" w:cs="Arial"/>
                <w:sz w:val="24"/>
                <w:szCs w:val="24"/>
              </w:rPr>
              <w:t>m</w:t>
            </w:r>
            <w:r w:rsidR="00AF0F1C" w:rsidRPr="002C06EA">
              <w:rPr>
                <w:rFonts w:ascii="Book Antiqua" w:eastAsia="Arial" w:hAnsi="Book Antiqua" w:cs="Arial"/>
                <w:sz w:val="24"/>
                <w:szCs w:val="24"/>
              </w:rPr>
              <w:t>ean)</w:t>
            </w:r>
          </w:p>
        </w:tc>
        <w:tc>
          <w:tcPr>
            <w:tcW w:w="2520" w:type="dxa"/>
          </w:tcPr>
          <w:p w14:paraId="4CCC0418" w14:textId="62D75F19" w:rsidR="00AF0F1C" w:rsidRPr="002C06EA" w:rsidRDefault="00AF0F1C" w:rsidP="00652996">
            <w:pPr>
              <w:tabs>
                <w:tab w:val="left" w:pos="8664"/>
              </w:tabs>
              <w:spacing w:line="360" w:lineRule="auto"/>
              <w:jc w:val="both"/>
              <w:rPr>
                <w:rFonts w:ascii="Book Antiqua" w:eastAsia="Arial" w:hAnsi="Book Antiqua" w:cs="Arial"/>
                <w:sz w:val="24"/>
                <w:szCs w:val="24"/>
              </w:rPr>
            </w:pPr>
            <w:r w:rsidRPr="002C06EA">
              <w:rPr>
                <w:rFonts w:ascii="Book Antiqua" w:eastAsia="Arial" w:hAnsi="Book Antiqua" w:cs="Arial"/>
                <w:sz w:val="24"/>
                <w:szCs w:val="24"/>
              </w:rPr>
              <w:t>&gt;</w:t>
            </w:r>
            <w:r w:rsidR="00876445" w:rsidRPr="002C06EA">
              <w:rPr>
                <w:rFonts w:ascii="Book Antiqua" w:eastAsia="Arial" w:hAnsi="Book Antiqua" w:cs="Arial"/>
                <w:sz w:val="24"/>
                <w:szCs w:val="24"/>
              </w:rPr>
              <w:t xml:space="preserve"> </w:t>
            </w:r>
            <w:r w:rsidRPr="002C06EA">
              <w:rPr>
                <w:rFonts w:ascii="Book Antiqua" w:eastAsia="Arial" w:hAnsi="Book Antiqua" w:cs="Arial"/>
                <w:sz w:val="24"/>
                <w:szCs w:val="24"/>
              </w:rPr>
              <w:t>30 y/o at high CV risk (ASCVD)</w:t>
            </w:r>
          </w:p>
          <w:p w14:paraId="721B815E" w14:textId="1CA6257B" w:rsidR="00AF0F1C" w:rsidRPr="002C06EA" w:rsidRDefault="00AF0F1C" w:rsidP="00652996">
            <w:pPr>
              <w:tabs>
                <w:tab w:val="left" w:pos="8664"/>
              </w:tabs>
              <w:spacing w:line="360" w:lineRule="auto"/>
              <w:jc w:val="both"/>
              <w:rPr>
                <w:rFonts w:ascii="Book Antiqua" w:eastAsia="Arial" w:hAnsi="Book Antiqua" w:cs="Arial"/>
                <w:sz w:val="24"/>
                <w:szCs w:val="24"/>
              </w:rPr>
            </w:pPr>
            <w:r w:rsidRPr="002C06EA">
              <w:rPr>
                <w:rFonts w:ascii="Book Antiqua" w:eastAsia="Arial" w:hAnsi="Book Antiqua" w:cs="Arial"/>
                <w:sz w:val="24"/>
                <w:szCs w:val="24"/>
              </w:rPr>
              <w:t>Or</w:t>
            </w:r>
          </w:p>
          <w:p w14:paraId="67963673" w14:textId="69408335" w:rsidR="00AF0F1C" w:rsidRPr="002C06EA" w:rsidRDefault="00AF0F1C" w:rsidP="00652996">
            <w:pPr>
              <w:tabs>
                <w:tab w:val="left" w:pos="8664"/>
              </w:tabs>
              <w:spacing w:line="360" w:lineRule="auto"/>
              <w:jc w:val="both"/>
              <w:rPr>
                <w:rFonts w:ascii="Book Antiqua" w:eastAsia="Arial" w:hAnsi="Book Antiqua" w:cs="Arial"/>
                <w:sz w:val="24"/>
                <w:szCs w:val="24"/>
              </w:rPr>
            </w:pPr>
            <w:r w:rsidRPr="002C06EA">
              <w:rPr>
                <w:rFonts w:ascii="Book Antiqua" w:eastAsia="Arial" w:hAnsi="Book Antiqua" w:cs="Arial"/>
                <w:sz w:val="24"/>
                <w:szCs w:val="24"/>
              </w:rPr>
              <w:t>&gt;</w:t>
            </w:r>
            <w:r w:rsidR="00876445" w:rsidRPr="002C06EA">
              <w:rPr>
                <w:rFonts w:ascii="Book Antiqua" w:eastAsia="Arial" w:hAnsi="Book Antiqua" w:cs="Arial"/>
                <w:sz w:val="24"/>
                <w:szCs w:val="24"/>
              </w:rPr>
              <w:t xml:space="preserve"> </w:t>
            </w:r>
            <w:r w:rsidRPr="002C06EA">
              <w:rPr>
                <w:rFonts w:ascii="Book Antiqua" w:eastAsia="Arial" w:hAnsi="Book Antiqua" w:cs="Arial"/>
                <w:sz w:val="24"/>
                <w:szCs w:val="24"/>
              </w:rPr>
              <w:t>50 y/o &gt;</w:t>
            </w:r>
            <w:r w:rsidR="00876445" w:rsidRPr="002C06EA">
              <w:rPr>
                <w:rFonts w:ascii="Book Antiqua" w:eastAsia="Arial" w:hAnsi="Book Antiqua" w:cs="Arial"/>
                <w:sz w:val="24"/>
                <w:szCs w:val="24"/>
              </w:rPr>
              <w:t xml:space="preserve"> </w:t>
            </w:r>
            <w:r w:rsidRPr="002C06EA">
              <w:rPr>
                <w:rFonts w:ascii="Book Antiqua" w:eastAsia="Arial" w:hAnsi="Book Antiqua" w:cs="Arial"/>
                <w:sz w:val="24"/>
                <w:szCs w:val="24"/>
              </w:rPr>
              <w:t>2 CV risk factors</w:t>
            </w:r>
          </w:p>
        </w:tc>
        <w:tc>
          <w:tcPr>
            <w:tcW w:w="1980" w:type="dxa"/>
          </w:tcPr>
          <w:p w14:paraId="08B3C454" w14:textId="2A059E03" w:rsidR="00AF0F1C" w:rsidRPr="002C06EA" w:rsidRDefault="003D4BEC" w:rsidP="003D4BEC">
            <w:pPr>
              <w:tabs>
                <w:tab w:val="left" w:pos="8664"/>
              </w:tabs>
              <w:spacing w:line="360" w:lineRule="auto"/>
              <w:jc w:val="both"/>
              <w:rPr>
                <w:rFonts w:ascii="Book Antiqua" w:eastAsia="Arial" w:hAnsi="Book Antiqua" w:cs="Arial"/>
                <w:sz w:val="24"/>
                <w:szCs w:val="24"/>
              </w:rPr>
            </w:pPr>
            <w:r w:rsidRPr="002C06EA">
              <w:rPr>
                <w:rFonts w:ascii="Book Antiqua" w:eastAsia="Arial" w:hAnsi="Book Antiqua" w:cs="Arial"/>
                <w:sz w:val="24"/>
                <w:szCs w:val="24"/>
              </w:rPr>
              <w:t xml:space="preserve">mean </w:t>
            </w:r>
            <w:r w:rsidR="00AF0F1C" w:rsidRPr="002C06EA">
              <w:rPr>
                <w:rFonts w:ascii="Book Antiqua" w:eastAsia="Arial" w:hAnsi="Book Antiqua" w:cs="Arial"/>
                <w:sz w:val="24"/>
                <w:szCs w:val="24"/>
              </w:rPr>
              <w:t>age: 63.3</w:t>
            </w:r>
            <w:r w:rsidRPr="002C06EA">
              <w:rPr>
                <w:rFonts w:ascii="Book Antiqua" w:hAnsi="Book Antiqua" w:cs="Arial" w:hint="eastAsia"/>
                <w:sz w:val="24"/>
                <w:szCs w:val="24"/>
                <w:lang w:eastAsia="zh-CN"/>
              </w:rPr>
              <w:t xml:space="preserve">; </w:t>
            </w:r>
            <w:r w:rsidR="00AF0F1C" w:rsidRPr="002C06EA">
              <w:rPr>
                <w:rFonts w:ascii="Book Antiqua" w:eastAsia="Arial" w:hAnsi="Book Antiqua" w:cs="Arial"/>
                <w:sz w:val="24"/>
                <w:szCs w:val="24"/>
              </w:rPr>
              <w:t xml:space="preserve">DM duration: 13.5 </w:t>
            </w:r>
            <w:proofErr w:type="spellStart"/>
            <w:r w:rsidR="00AF0F1C" w:rsidRPr="002C06EA">
              <w:rPr>
                <w:rFonts w:ascii="Book Antiqua" w:eastAsia="Arial" w:hAnsi="Book Antiqua" w:cs="Arial"/>
                <w:sz w:val="24"/>
                <w:szCs w:val="24"/>
              </w:rPr>
              <w:t>yr</w:t>
            </w:r>
            <w:proofErr w:type="spellEnd"/>
            <w:r w:rsidRPr="002C06EA">
              <w:rPr>
                <w:rFonts w:ascii="Book Antiqua" w:hAnsi="Book Antiqua" w:cs="Arial" w:hint="eastAsia"/>
                <w:sz w:val="24"/>
                <w:szCs w:val="24"/>
                <w:lang w:eastAsia="zh-CN"/>
              </w:rPr>
              <w:t xml:space="preserve"> </w:t>
            </w:r>
            <w:r w:rsidR="00E610F8" w:rsidRPr="002C06EA">
              <w:rPr>
                <w:rFonts w:ascii="Book Antiqua" w:eastAsia="Arial" w:hAnsi="Book Antiqua" w:cs="Arial"/>
                <w:sz w:val="24"/>
                <w:szCs w:val="24"/>
              </w:rPr>
              <w:t>(</w:t>
            </w:r>
            <w:r w:rsidR="00876445" w:rsidRPr="002C06EA">
              <w:rPr>
                <w:rFonts w:ascii="Book Antiqua" w:eastAsia="Arial" w:hAnsi="Book Antiqua" w:cs="Arial"/>
                <w:sz w:val="24"/>
                <w:szCs w:val="24"/>
              </w:rPr>
              <w:t>m</w:t>
            </w:r>
            <w:r w:rsidR="00E610F8" w:rsidRPr="002C06EA">
              <w:rPr>
                <w:rFonts w:ascii="Book Antiqua" w:eastAsia="Arial" w:hAnsi="Book Antiqua" w:cs="Arial"/>
                <w:sz w:val="24"/>
                <w:szCs w:val="24"/>
              </w:rPr>
              <w:t>edian)</w:t>
            </w:r>
            <w:r w:rsidRPr="002C06EA">
              <w:rPr>
                <w:rFonts w:ascii="Book Antiqua" w:hAnsi="Book Antiqua" w:cs="Arial" w:hint="eastAsia"/>
                <w:sz w:val="24"/>
                <w:szCs w:val="24"/>
                <w:lang w:eastAsia="zh-CN"/>
              </w:rPr>
              <w:t xml:space="preserve">; </w:t>
            </w:r>
            <w:r w:rsidR="00AF0F1C" w:rsidRPr="002C06EA">
              <w:rPr>
                <w:rFonts w:ascii="Book Antiqua" w:eastAsia="Arial" w:hAnsi="Book Antiqua" w:cs="Arial"/>
                <w:sz w:val="24"/>
                <w:szCs w:val="24"/>
              </w:rPr>
              <w:t>A1c: 8.2</w:t>
            </w:r>
            <w:r w:rsidRPr="002C06EA">
              <w:rPr>
                <w:rFonts w:ascii="Book Antiqua" w:hAnsi="Book Antiqua" w:cs="Arial" w:hint="eastAsia"/>
                <w:sz w:val="24"/>
                <w:szCs w:val="24"/>
                <w:lang w:eastAsia="zh-CN"/>
              </w:rPr>
              <w:t xml:space="preserve">; </w:t>
            </w:r>
            <w:r w:rsidR="00AF0F1C" w:rsidRPr="002C06EA">
              <w:rPr>
                <w:rFonts w:ascii="Book Antiqua" w:eastAsia="Arial" w:hAnsi="Book Antiqua" w:cs="Arial"/>
                <w:sz w:val="24"/>
                <w:szCs w:val="24"/>
              </w:rPr>
              <w:t>%BMI: 32</w:t>
            </w:r>
          </w:p>
        </w:tc>
        <w:tc>
          <w:tcPr>
            <w:tcW w:w="1080" w:type="dxa"/>
          </w:tcPr>
          <w:p w14:paraId="737F893A" w14:textId="0926F6B4" w:rsidR="00AF0F1C" w:rsidRPr="002C06EA" w:rsidRDefault="00AF0F1C" w:rsidP="003D4BEC">
            <w:pPr>
              <w:tabs>
                <w:tab w:val="left" w:pos="8664"/>
              </w:tabs>
              <w:spacing w:line="360" w:lineRule="auto"/>
              <w:jc w:val="both"/>
              <w:rPr>
                <w:rFonts w:ascii="Book Antiqua" w:eastAsia="Arial" w:hAnsi="Book Antiqua" w:cs="Arial"/>
                <w:sz w:val="24"/>
                <w:szCs w:val="24"/>
              </w:rPr>
            </w:pPr>
            <w:r w:rsidRPr="002C06EA">
              <w:rPr>
                <w:rFonts w:ascii="Book Antiqua" w:eastAsia="Arial" w:hAnsi="Book Antiqua" w:cs="Arial"/>
                <w:sz w:val="24"/>
                <w:szCs w:val="24"/>
              </w:rPr>
              <w:t>9.8</w:t>
            </w:r>
            <w:r w:rsidR="003D4BEC" w:rsidRPr="002C06EA">
              <w:rPr>
                <w:rFonts w:ascii="Book Antiqua" w:hAnsi="Book Antiqua" w:cs="Arial" w:hint="eastAsia"/>
                <w:sz w:val="24"/>
                <w:szCs w:val="24"/>
                <w:lang w:eastAsia="zh-CN"/>
              </w:rPr>
              <w:t xml:space="preserve"> </w:t>
            </w:r>
            <w:r w:rsidR="003D4BEC" w:rsidRPr="002C06EA">
              <w:rPr>
                <w:rFonts w:ascii="Book Antiqua" w:eastAsia="Arial" w:hAnsi="Book Antiqua" w:cs="Arial"/>
                <w:i/>
                <w:sz w:val="24"/>
                <w:szCs w:val="24"/>
              </w:rPr>
              <w:t>vs</w:t>
            </w:r>
            <w:r w:rsidR="003D4BEC" w:rsidRPr="002C06EA">
              <w:rPr>
                <w:rFonts w:ascii="Book Antiqua" w:hAnsi="Book Antiqua" w:cs="Arial"/>
                <w:i/>
                <w:sz w:val="24"/>
                <w:szCs w:val="24"/>
                <w:lang w:eastAsia="zh-CN"/>
              </w:rPr>
              <w:t xml:space="preserve"> </w:t>
            </w:r>
            <w:r w:rsidRPr="002C06EA">
              <w:rPr>
                <w:rFonts w:ascii="Book Antiqua" w:eastAsia="Arial" w:hAnsi="Book Antiqua" w:cs="Arial"/>
                <w:sz w:val="24"/>
                <w:szCs w:val="24"/>
              </w:rPr>
              <w:t>10.1</w:t>
            </w:r>
          </w:p>
        </w:tc>
        <w:tc>
          <w:tcPr>
            <w:tcW w:w="1440" w:type="dxa"/>
          </w:tcPr>
          <w:p w14:paraId="7EC0778B" w14:textId="77DA8D17" w:rsidR="00AF0F1C" w:rsidRPr="002C06EA" w:rsidRDefault="00AF0F1C" w:rsidP="00652996">
            <w:pPr>
              <w:tabs>
                <w:tab w:val="left" w:pos="8664"/>
              </w:tabs>
              <w:spacing w:line="360" w:lineRule="auto"/>
              <w:jc w:val="both"/>
              <w:rPr>
                <w:rFonts w:ascii="Book Antiqua" w:eastAsia="Arial" w:hAnsi="Book Antiqua" w:cs="Arial"/>
                <w:sz w:val="24"/>
                <w:szCs w:val="24"/>
              </w:rPr>
            </w:pPr>
            <w:r w:rsidRPr="002C06EA">
              <w:rPr>
                <w:rFonts w:ascii="Book Antiqua" w:eastAsia="Arial" w:hAnsi="Book Antiqua" w:cs="Arial"/>
                <w:sz w:val="24"/>
                <w:szCs w:val="24"/>
              </w:rPr>
              <w:t>Y</w:t>
            </w:r>
            <w:r w:rsidR="006D2ADA" w:rsidRPr="002C06EA">
              <w:rPr>
                <w:rFonts w:ascii="Book Antiqua" w:eastAsia="Arial" w:hAnsi="Book Antiqua" w:cs="Arial"/>
                <w:sz w:val="24"/>
                <w:szCs w:val="24"/>
              </w:rPr>
              <w:t>es</w:t>
            </w:r>
          </w:p>
        </w:tc>
      </w:tr>
      <w:tr w:rsidR="00AF4112" w:rsidRPr="002C06EA" w14:paraId="5F57374C" w14:textId="77777777" w:rsidTr="00F0564E">
        <w:tc>
          <w:tcPr>
            <w:tcW w:w="1525" w:type="dxa"/>
          </w:tcPr>
          <w:p w14:paraId="01DAF211" w14:textId="5C963480" w:rsidR="000D79F3" w:rsidRPr="002C06EA" w:rsidRDefault="00CE68A7" w:rsidP="00BC4DB3">
            <w:pPr>
              <w:tabs>
                <w:tab w:val="left" w:pos="8664"/>
              </w:tabs>
              <w:spacing w:line="360" w:lineRule="auto"/>
              <w:jc w:val="both"/>
              <w:rPr>
                <w:rFonts w:ascii="Book Antiqua" w:eastAsia="Arial" w:hAnsi="Book Antiqua" w:cs="Arial"/>
                <w:sz w:val="24"/>
                <w:szCs w:val="24"/>
              </w:rPr>
            </w:pPr>
            <w:bookmarkStart w:id="14" w:name="_Hlk8652267"/>
            <w:r w:rsidRPr="002C06EA">
              <w:rPr>
                <w:rFonts w:ascii="Book Antiqua" w:eastAsia="Arial" w:hAnsi="Book Antiqua" w:cs="Arial"/>
                <w:sz w:val="24"/>
                <w:szCs w:val="24"/>
              </w:rPr>
              <w:t>DECLARE</w:t>
            </w:r>
            <w:bookmarkEnd w:id="14"/>
            <w:r w:rsidR="00F86081" w:rsidRPr="002C06EA">
              <w:rPr>
                <w:rFonts w:ascii="Book Antiqua" w:hAnsi="Book Antiqua" w:cstheme="minorHAnsi"/>
                <w:sz w:val="24"/>
                <w:szCs w:val="24"/>
                <w:vertAlign w:val="superscript"/>
              </w:rPr>
              <w:t>[</w:t>
            </w:r>
            <w:r w:rsidR="00576375" w:rsidRPr="002C06EA">
              <w:rPr>
                <w:rFonts w:ascii="Book Antiqua" w:hAnsi="Book Antiqua" w:cstheme="minorHAnsi"/>
                <w:sz w:val="24"/>
                <w:szCs w:val="24"/>
                <w:vertAlign w:val="superscript"/>
              </w:rPr>
              <w:t>33</w:t>
            </w:r>
            <w:r w:rsidR="00F86081" w:rsidRPr="002C06EA">
              <w:rPr>
                <w:rFonts w:ascii="Book Antiqua" w:hAnsi="Book Antiqua" w:cstheme="minorHAnsi"/>
                <w:sz w:val="24"/>
                <w:szCs w:val="24"/>
                <w:vertAlign w:val="superscript"/>
              </w:rPr>
              <w:t>]</w:t>
            </w:r>
            <w:r w:rsidR="00BC4DB3" w:rsidRPr="002C06EA">
              <w:rPr>
                <w:rFonts w:ascii="Book Antiqua" w:hAnsi="Book Antiqua" w:cstheme="minorHAnsi" w:hint="eastAsia"/>
                <w:sz w:val="24"/>
                <w:szCs w:val="24"/>
                <w:vertAlign w:val="superscript"/>
                <w:lang w:eastAsia="zh-CN"/>
              </w:rPr>
              <w:t xml:space="preserve"> </w:t>
            </w:r>
            <w:r w:rsidRPr="002C06EA">
              <w:rPr>
                <w:rFonts w:ascii="Book Antiqua" w:eastAsia="Arial" w:hAnsi="Book Antiqua" w:cs="Arial"/>
                <w:sz w:val="24"/>
                <w:szCs w:val="24"/>
              </w:rPr>
              <w:t>(Dapagliflozin)</w:t>
            </w:r>
            <w:r w:rsidR="00BC4DB3" w:rsidRPr="002C06EA">
              <w:rPr>
                <w:rFonts w:ascii="Book Antiqua" w:hAnsi="Book Antiqua" w:cs="Arial" w:hint="eastAsia"/>
                <w:sz w:val="24"/>
                <w:szCs w:val="24"/>
                <w:lang w:eastAsia="zh-CN"/>
              </w:rPr>
              <w:t xml:space="preserve"> </w:t>
            </w:r>
            <w:r w:rsidR="000D79F3" w:rsidRPr="002C06EA">
              <w:rPr>
                <w:rFonts w:ascii="Book Antiqua" w:eastAsia="Arial" w:hAnsi="Book Antiqua" w:cs="Arial"/>
                <w:sz w:val="24"/>
                <w:szCs w:val="24"/>
              </w:rPr>
              <w:t>(2019)</w:t>
            </w:r>
          </w:p>
        </w:tc>
        <w:tc>
          <w:tcPr>
            <w:tcW w:w="1530" w:type="dxa"/>
          </w:tcPr>
          <w:p w14:paraId="47851D4A" w14:textId="6360E9C7" w:rsidR="00CE68A7" w:rsidRPr="002C06EA" w:rsidRDefault="00BC4DB3" w:rsidP="00BC4DB3">
            <w:pPr>
              <w:tabs>
                <w:tab w:val="left" w:pos="8664"/>
              </w:tabs>
              <w:spacing w:line="360" w:lineRule="auto"/>
              <w:jc w:val="both"/>
              <w:rPr>
                <w:rFonts w:ascii="Book Antiqua" w:eastAsia="Arial" w:hAnsi="Book Antiqua" w:cs="Arial"/>
                <w:sz w:val="24"/>
                <w:szCs w:val="24"/>
              </w:rPr>
            </w:pPr>
            <w:r w:rsidRPr="002C06EA">
              <w:rPr>
                <w:rFonts w:ascii="Book Antiqua" w:eastAsia="Arial" w:hAnsi="Book Antiqua" w:cs="Arial"/>
                <w:i/>
                <w:sz w:val="24"/>
                <w:szCs w:val="24"/>
              </w:rPr>
              <w:t>n</w:t>
            </w:r>
            <w:r w:rsidR="00876445" w:rsidRPr="002C06EA">
              <w:rPr>
                <w:rFonts w:ascii="Book Antiqua" w:eastAsia="Arial" w:hAnsi="Book Antiqua" w:cs="Arial"/>
                <w:sz w:val="24"/>
                <w:szCs w:val="24"/>
              </w:rPr>
              <w:t xml:space="preserve"> = </w:t>
            </w:r>
            <w:r w:rsidR="00CE68A7" w:rsidRPr="002C06EA">
              <w:rPr>
                <w:rFonts w:ascii="Book Antiqua" w:eastAsia="Arial" w:hAnsi="Book Antiqua" w:cs="Arial"/>
                <w:sz w:val="24"/>
                <w:szCs w:val="24"/>
              </w:rPr>
              <w:t>17160</w:t>
            </w:r>
            <w:r w:rsidRPr="002C06EA">
              <w:rPr>
                <w:rFonts w:ascii="Book Antiqua" w:hAnsi="Book Antiqua" w:cs="Arial" w:hint="eastAsia"/>
                <w:sz w:val="24"/>
                <w:szCs w:val="24"/>
                <w:lang w:eastAsia="zh-CN"/>
              </w:rPr>
              <w:t xml:space="preserve">; </w:t>
            </w:r>
            <w:r w:rsidR="00CE68A7" w:rsidRPr="002C06EA">
              <w:rPr>
                <w:rFonts w:ascii="Book Antiqua" w:eastAsia="Arial" w:hAnsi="Book Antiqua" w:cs="Arial"/>
                <w:sz w:val="24"/>
                <w:szCs w:val="24"/>
              </w:rPr>
              <w:t xml:space="preserve">4.2 </w:t>
            </w:r>
            <w:proofErr w:type="spellStart"/>
            <w:r w:rsidR="00CE68A7" w:rsidRPr="002C06EA">
              <w:rPr>
                <w:rFonts w:ascii="Book Antiqua" w:eastAsia="Arial" w:hAnsi="Book Antiqua" w:cs="Arial"/>
                <w:sz w:val="24"/>
                <w:szCs w:val="24"/>
              </w:rPr>
              <w:t>yr</w:t>
            </w:r>
            <w:proofErr w:type="spellEnd"/>
            <w:r w:rsidRPr="002C06EA">
              <w:rPr>
                <w:rFonts w:ascii="Book Antiqua" w:hAnsi="Book Antiqua" w:cs="Arial" w:hint="eastAsia"/>
                <w:sz w:val="24"/>
                <w:szCs w:val="24"/>
                <w:lang w:eastAsia="zh-CN"/>
              </w:rPr>
              <w:t xml:space="preserve"> </w:t>
            </w:r>
            <w:r w:rsidR="00CE68A7" w:rsidRPr="002C06EA">
              <w:rPr>
                <w:rFonts w:ascii="Book Antiqua" w:eastAsia="Arial" w:hAnsi="Book Antiqua" w:cs="Arial"/>
                <w:sz w:val="24"/>
                <w:szCs w:val="24"/>
              </w:rPr>
              <w:t>(</w:t>
            </w:r>
            <w:r w:rsidRPr="002C06EA">
              <w:rPr>
                <w:rFonts w:ascii="Book Antiqua" w:eastAsia="Arial" w:hAnsi="Book Antiqua" w:cs="Arial"/>
                <w:sz w:val="24"/>
                <w:szCs w:val="24"/>
              </w:rPr>
              <w:t>median</w:t>
            </w:r>
            <w:r w:rsidR="00CE68A7" w:rsidRPr="002C06EA">
              <w:rPr>
                <w:rFonts w:ascii="Book Antiqua" w:eastAsia="Arial" w:hAnsi="Book Antiqua" w:cs="Arial"/>
                <w:sz w:val="24"/>
                <w:szCs w:val="24"/>
              </w:rPr>
              <w:t>)</w:t>
            </w:r>
          </w:p>
        </w:tc>
        <w:tc>
          <w:tcPr>
            <w:tcW w:w="2520" w:type="dxa"/>
          </w:tcPr>
          <w:p w14:paraId="58C172AE" w14:textId="70EA5C04" w:rsidR="002450E0" w:rsidRPr="002C06EA" w:rsidRDefault="00080D4F" w:rsidP="00652996">
            <w:pPr>
              <w:tabs>
                <w:tab w:val="left" w:pos="8664"/>
              </w:tabs>
              <w:spacing w:line="360" w:lineRule="auto"/>
              <w:jc w:val="both"/>
              <w:rPr>
                <w:rFonts w:ascii="Book Antiqua" w:eastAsia="Arial" w:hAnsi="Book Antiqua" w:cs="Arial"/>
                <w:sz w:val="24"/>
                <w:szCs w:val="24"/>
              </w:rPr>
            </w:pPr>
            <w:r w:rsidRPr="002C06EA">
              <w:rPr>
                <w:rFonts w:ascii="Book Antiqua" w:eastAsia="Arial" w:hAnsi="Book Antiqua" w:cs="Arial"/>
                <w:sz w:val="24"/>
                <w:szCs w:val="24"/>
              </w:rPr>
              <w:t>&gt;</w:t>
            </w:r>
            <w:r w:rsidR="00876445" w:rsidRPr="002C06EA">
              <w:rPr>
                <w:rFonts w:ascii="Book Antiqua" w:eastAsia="Arial" w:hAnsi="Book Antiqua" w:cs="Arial"/>
                <w:sz w:val="24"/>
                <w:szCs w:val="24"/>
              </w:rPr>
              <w:t xml:space="preserve"> </w:t>
            </w:r>
            <w:r w:rsidRPr="002C06EA">
              <w:rPr>
                <w:rFonts w:ascii="Book Antiqua" w:eastAsia="Arial" w:hAnsi="Book Antiqua" w:cs="Arial"/>
                <w:sz w:val="24"/>
                <w:szCs w:val="24"/>
              </w:rPr>
              <w:t>40 y/o established CVD or multiple risk factors</w:t>
            </w:r>
          </w:p>
        </w:tc>
        <w:tc>
          <w:tcPr>
            <w:tcW w:w="1980" w:type="dxa"/>
          </w:tcPr>
          <w:p w14:paraId="1059630B" w14:textId="0BE25508" w:rsidR="00080D4F" w:rsidRPr="002C06EA" w:rsidRDefault="00BC4DB3" w:rsidP="00BC4DB3">
            <w:pPr>
              <w:tabs>
                <w:tab w:val="left" w:pos="8664"/>
              </w:tabs>
              <w:spacing w:line="360" w:lineRule="auto"/>
              <w:jc w:val="both"/>
              <w:rPr>
                <w:rFonts w:ascii="Book Antiqua" w:eastAsia="Arial" w:hAnsi="Book Antiqua" w:cs="Arial"/>
                <w:sz w:val="24"/>
                <w:szCs w:val="24"/>
              </w:rPr>
            </w:pPr>
            <w:r w:rsidRPr="002C06EA">
              <w:rPr>
                <w:rFonts w:ascii="Book Antiqua" w:eastAsia="Arial" w:hAnsi="Book Antiqua" w:cs="Arial"/>
                <w:sz w:val="24"/>
                <w:szCs w:val="24"/>
              </w:rPr>
              <w:t xml:space="preserve">MEAN </w:t>
            </w:r>
            <w:r w:rsidR="00080D4F" w:rsidRPr="002C06EA">
              <w:rPr>
                <w:rFonts w:ascii="Book Antiqua" w:eastAsia="Arial" w:hAnsi="Book Antiqua" w:cs="Arial"/>
                <w:sz w:val="24"/>
                <w:szCs w:val="24"/>
              </w:rPr>
              <w:t>age: 64</w:t>
            </w:r>
            <w:r w:rsidRPr="002C06EA">
              <w:rPr>
                <w:rFonts w:ascii="Book Antiqua" w:hAnsi="Book Antiqua" w:cs="Arial" w:hint="eastAsia"/>
                <w:sz w:val="24"/>
                <w:szCs w:val="24"/>
                <w:lang w:eastAsia="zh-CN"/>
              </w:rPr>
              <w:t xml:space="preserve">; </w:t>
            </w:r>
            <w:r w:rsidR="00080D4F" w:rsidRPr="002C06EA">
              <w:rPr>
                <w:rFonts w:ascii="Book Antiqua" w:eastAsia="Arial" w:hAnsi="Book Antiqua" w:cs="Arial"/>
                <w:sz w:val="24"/>
                <w:szCs w:val="24"/>
              </w:rPr>
              <w:t>DM duration:</w:t>
            </w:r>
            <w:r w:rsidRPr="002C06EA">
              <w:rPr>
                <w:rFonts w:ascii="Book Antiqua" w:hAnsi="Book Antiqua" w:cs="Arial" w:hint="eastAsia"/>
                <w:sz w:val="24"/>
                <w:szCs w:val="24"/>
                <w:lang w:eastAsia="zh-CN"/>
              </w:rPr>
              <w:t xml:space="preserve"> </w:t>
            </w:r>
            <w:r w:rsidR="00080D4F" w:rsidRPr="002C06EA">
              <w:rPr>
                <w:rFonts w:ascii="Book Antiqua" w:eastAsia="Arial" w:hAnsi="Book Antiqua" w:cs="Arial"/>
                <w:sz w:val="24"/>
                <w:szCs w:val="24"/>
              </w:rPr>
              <w:t xml:space="preserve">11 </w:t>
            </w:r>
            <w:proofErr w:type="spellStart"/>
            <w:r w:rsidR="00080D4F" w:rsidRPr="002C06EA">
              <w:rPr>
                <w:rFonts w:ascii="Book Antiqua" w:eastAsia="Arial" w:hAnsi="Book Antiqua" w:cs="Arial"/>
                <w:sz w:val="24"/>
                <w:szCs w:val="24"/>
              </w:rPr>
              <w:t>yr</w:t>
            </w:r>
            <w:proofErr w:type="spellEnd"/>
            <w:r w:rsidR="00080D4F" w:rsidRPr="002C06EA">
              <w:rPr>
                <w:rFonts w:ascii="Book Antiqua" w:eastAsia="Arial" w:hAnsi="Book Antiqua" w:cs="Arial"/>
                <w:sz w:val="24"/>
                <w:szCs w:val="24"/>
              </w:rPr>
              <w:t xml:space="preserve"> (</w:t>
            </w:r>
            <w:r w:rsidR="00876445" w:rsidRPr="002C06EA">
              <w:rPr>
                <w:rFonts w:ascii="Book Antiqua" w:eastAsia="Arial" w:hAnsi="Book Antiqua" w:cs="Arial"/>
                <w:sz w:val="24"/>
                <w:szCs w:val="24"/>
              </w:rPr>
              <w:t>m</w:t>
            </w:r>
            <w:r w:rsidR="00080D4F" w:rsidRPr="002C06EA">
              <w:rPr>
                <w:rFonts w:ascii="Book Antiqua" w:eastAsia="Arial" w:hAnsi="Book Antiqua" w:cs="Arial"/>
                <w:sz w:val="24"/>
                <w:szCs w:val="24"/>
              </w:rPr>
              <w:t>edian)</w:t>
            </w:r>
            <w:r w:rsidRPr="002C06EA">
              <w:rPr>
                <w:rFonts w:ascii="Book Antiqua" w:hAnsi="Book Antiqua" w:cs="Arial" w:hint="eastAsia"/>
                <w:sz w:val="24"/>
                <w:szCs w:val="24"/>
                <w:lang w:eastAsia="zh-CN"/>
              </w:rPr>
              <w:t xml:space="preserve">; </w:t>
            </w:r>
            <w:r w:rsidR="00CE68A7" w:rsidRPr="002C06EA">
              <w:rPr>
                <w:rFonts w:ascii="Book Antiqua" w:eastAsia="Arial" w:hAnsi="Book Antiqua" w:cs="Arial"/>
                <w:sz w:val="24"/>
                <w:szCs w:val="24"/>
              </w:rPr>
              <w:t>A1c: 8.3%</w:t>
            </w:r>
            <w:r w:rsidRPr="002C06EA">
              <w:rPr>
                <w:rFonts w:ascii="Book Antiqua" w:hAnsi="Book Antiqua" w:cs="Arial" w:hint="eastAsia"/>
                <w:sz w:val="24"/>
                <w:szCs w:val="24"/>
                <w:lang w:eastAsia="zh-CN"/>
              </w:rPr>
              <w:t xml:space="preserve">; </w:t>
            </w:r>
            <w:r w:rsidR="00080D4F" w:rsidRPr="002C06EA">
              <w:rPr>
                <w:rFonts w:ascii="Book Antiqua" w:eastAsia="Arial" w:hAnsi="Book Antiqua" w:cs="Arial"/>
                <w:sz w:val="24"/>
                <w:szCs w:val="24"/>
              </w:rPr>
              <w:t>BMI: 32</w:t>
            </w:r>
          </w:p>
        </w:tc>
        <w:tc>
          <w:tcPr>
            <w:tcW w:w="1080" w:type="dxa"/>
          </w:tcPr>
          <w:p w14:paraId="50394AB4" w14:textId="633F749B" w:rsidR="00CE68A7" w:rsidRPr="002C06EA" w:rsidRDefault="00CE68A7" w:rsidP="00BC4DB3">
            <w:pPr>
              <w:tabs>
                <w:tab w:val="left" w:pos="8664"/>
              </w:tabs>
              <w:spacing w:line="360" w:lineRule="auto"/>
              <w:jc w:val="both"/>
              <w:rPr>
                <w:rFonts w:ascii="Book Antiqua" w:eastAsia="Arial" w:hAnsi="Book Antiqua" w:cs="Arial"/>
                <w:sz w:val="24"/>
                <w:szCs w:val="24"/>
              </w:rPr>
            </w:pPr>
            <w:r w:rsidRPr="002C06EA">
              <w:rPr>
                <w:rFonts w:ascii="Book Antiqua" w:eastAsia="Arial" w:hAnsi="Book Antiqua" w:cs="Arial"/>
                <w:sz w:val="24"/>
                <w:szCs w:val="24"/>
              </w:rPr>
              <w:t>8.8</w:t>
            </w:r>
            <w:r w:rsidR="00BC4DB3" w:rsidRPr="002C06EA">
              <w:rPr>
                <w:rFonts w:ascii="Book Antiqua" w:hAnsi="Book Antiqua" w:cs="Arial" w:hint="eastAsia"/>
                <w:sz w:val="24"/>
                <w:szCs w:val="24"/>
                <w:lang w:eastAsia="zh-CN"/>
              </w:rPr>
              <w:t xml:space="preserve"> </w:t>
            </w:r>
            <w:r w:rsidR="00876445" w:rsidRPr="002C06EA">
              <w:rPr>
                <w:rFonts w:ascii="Book Antiqua" w:eastAsia="Arial" w:hAnsi="Book Antiqua" w:cs="Arial"/>
                <w:i/>
                <w:sz w:val="24"/>
                <w:szCs w:val="24"/>
              </w:rPr>
              <w:t>vs</w:t>
            </w:r>
            <w:r w:rsidR="00BC4DB3" w:rsidRPr="002C06EA">
              <w:rPr>
                <w:rFonts w:ascii="Book Antiqua" w:hAnsi="Book Antiqua" w:cs="Arial" w:hint="eastAsia"/>
                <w:i/>
                <w:sz w:val="24"/>
                <w:szCs w:val="24"/>
                <w:lang w:eastAsia="zh-CN"/>
              </w:rPr>
              <w:t xml:space="preserve"> </w:t>
            </w:r>
            <w:r w:rsidRPr="002C06EA">
              <w:rPr>
                <w:rFonts w:ascii="Book Antiqua" w:eastAsia="Arial" w:hAnsi="Book Antiqua" w:cs="Arial"/>
                <w:sz w:val="24"/>
                <w:szCs w:val="24"/>
              </w:rPr>
              <w:t>9.4</w:t>
            </w:r>
          </w:p>
        </w:tc>
        <w:tc>
          <w:tcPr>
            <w:tcW w:w="1440" w:type="dxa"/>
          </w:tcPr>
          <w:p w14:paraId="40F3AD96" w14:textId="6E19F0F6" w:rsidR="002450E0" w:rsidRPr="002C06EA" w:rsidRDefault="00080D4F" w:rsidP="00652996">
            <w:pPr>
              <w:tabs>
                <w:tab w:val="left" w:pos="8664"/>
              </w:tabs>
              <w:spacing w:line="360" w:lineRule="auto"/>
              <w:jc w:val="both"/>
              <w:rPr>
                <w:rFonts w:ascii="Book Antiqua" w:eastAsia="Arial" w:hAnsi="Book Antiqua" w:cs="Arial"/>
                <w:sz w:val="24"/>
                <w:szCs w:val="24"/>
              </w:rPr>
            </w:pPr>
            <w:r w:rsidRPr="002C06EA">
              <w:rPr>
                <w:rFonts w:ascii="Book Antiqua" w:eastAsia="Arial" w:hAnsi="Book Antiqua" w:cs="Arial"/>
                <w:sz w:val="24"/>
                <w:szCs w:val="24"/>
              </w:rPr>
              <w:t>No</w:t>
            </w:r>
          </w:p>
        </w:tc>
      </w:tr>
    </w:tbl>
    <w:p w14:paraId="04B990F1" w14:textId="77777777" w:rsidR="00876445" w:rsidRPr="002C06EA" w:rsidRDefault="00876445" w:rsidP="00652996">
      <w:pPr>
        <w:tabs>
          <w:tab w:val="left" w:pos="8664"/>
        </w:tabs>
        <w:spacing w:after="0" w:line="360" w:lineRule="auto"/>
        <w:jc w:val="both"/>
        <w:rPr>
          <w:rFonts w:ascii="Book Antiqua" w:eastAsia="Arial" w:hAnsi="Book Antiqua" w:cs="Arial"/>
          <w:sz w:val="24"/>
          <w:szCs w:val="24"/>
        </w:rPr>
      </w:pPr>
    </w:p>
    <w:p w14:paraId="34460C78" w14:textId="648037EF" w:rsidR="006D2ADA" w:rsidRPr="006857C0" w:rsidRDefault="0085060D" w:rsidP="00652996">
      <w:pPr>
        <w:tabs>
          <w:tab w:val="left" w:pos="8664"/>
        </w:tabs>
        <w:spacing w:after="0" w:line="360" w:lineRule="auto"/>
        <w:jc w:val="both"/>
        <w:rPr>
          <w:rFonts w:ascii="Book Antiqua" w:eastAsia="Arial" w:hAnsi="Book Antiqua" w:cs="Arial"/>
          <w:sz w:val="24"/>
          <w:szCs w:val="24"/>
        </w:rPr>
      </w:pPr>
      <w:r w:rsidRPr="002C06EA">
        <w:rPr>
          <w:rFonts w:ascii="Book Antiqua" w:eastAsia="Arial" w:hAnsi="Book Antiqua" w:cs="Arial"/>
          <w:sz w:val="24"/>
          <w:szCs w:val="24"/>
        </w:rPr>
        <w:t xml:space="preserve">Not all the molecules currently available in the market have shown benefit for MACE. However, this can be explained by study design and/or random chance. More trials are needed to verify such findings. </w:t>
      </w:r>
      <w:r w:rsidR="00AF0F1C" w:rsidRPr="002C06EA">
        <w:rPr>
          <w:rFonts w:ascii="Book Antiqua" w:eastAsia="Arial" w:hAnsi="Book Antiqua" w:cs="Arial"/>
          <w:sz w:val="24"/>
          <w:szCs w:val="24"/>
        </w:rPr>
        <w:t>Note the CANVAS and CANVAS – R trials had to standardize their results to number of participants/1000 patient-yr. The results depicted in this table were converted to percentage.</w:t>
      </w:r>
      <w:r w:rsidR="00CE68A7" w:rsidRPr="002C06EA">
        <w:rPr>
          <w:rFonts w:ascii="Book Antiqua" w:eastAsia="Arial" w:hAnsi="Book Antiqua" w:cs="Arial"/>
          <w:sz w:val="24"/>
          <w:szCs w:val="24"/>
        </w:rPr>
        <w:t xml:space="preserve"> The REWIND trial results will become available on the ADA scientific meeting, 2019.</w:t>
      </w:r>
      <w:r w:rsidR="001D34AD" w:rsidRPr="002C06EA">
        <w:rPr>
          <w:rFonts w:ascii="Book Antiqua" w:eastAsia="Arial" w:hAnsi="Book Antiqua" w:cs="Arial"/>
          <w:sz w:val="24"/>
          <w:szCs w:val="24"/>
        </w:rPr>
        <w:t xml:space="preserve"> The ELIXA trial had 4-point PEP that consisted in death from cardiovascular causes, nonfatal myocardial infarction, nonfatal stroke or hospitalization for unstable angina.</w:t>
      </w:r>
      <w:r w:rsidR="006D2ADA" w:rsidRPr="002C06EA">
        <w:rPr>
          <w:rFonts w:ascii="Book Antiqua" w:eastAsia="Arial" w:hAnsi="Book Antiqua" w:cs="Arial"/>
          <w:sz w:val="24"/>
          <w:szCs w:val="24"/>
        </w:rPr>
        <w:t xml:space="preserve"> GLP-1 RA</w:t>
      </w:r>
      <w:r w:rsidR="006D2ADA" w:rsidRPr="002C06EA">
        <w:rPr>
          <w:rFonts w:ascii="Book Antiqua" w:eastAsia="宋体" w:hAnsi="Book Antiqua" w:cs="宋体"/>
          <w:sz w:val="24"/>
          <w:szCs w:val="24"/>
          <w:lang w:eastAsia="zh-CN"/>
        </w:rPr>
        <w:t xml:space="preserve">: </w:t>
      </w:r>
      <w:r w:rsidR="006D2ADA" w:rsidRPr="002C06EA">
        <w:rPr>
          <w:rFonts w:ascii="Book Antiqua" w:hAnsi="Book Antiqua"/>
          <w:sz w:val="24"/>
          <w:szCs w:val="24"/>
        </w:rPr>
        <w:t>Glucagon-like-peptide-1 receptor agonists</w:t>
      </w:r>
      <w:r w:rsidR="006D2ADA" w:rsidRPr="002C06EA">
        <w:rPr>
          <w:rFonts w:ascii="Book Antiqua" w:eastAsia="Arial" w:hAnsi="Book Antiqua" w:cs="Arial"/>
          <w:sz w:val="24"/>
          <w:szCs w:val="24"/>
        </w:rPr>
        <w:t>; SGLT2i:</w:t>
      </w:r>
      <w:r w:rsidR="006D2ADA" w:rsidRPr="002C06EA">
        <w:rPr>
          <w:rFonts w:ascii="Book Antiqua" w:hAnsi="Book Antiqua"/>
          <w:sz w:val="24"/>
          <w:szCs w:val="24"/>
        </w:rPr>
        <w:t xml:space="preserve"> Sodium glucose cotransporter 2 inhibitors; </w:t>
      </w:r>
      <w:r w:rsidR="006D2ADA" w:rsidRPr="002C06EA">
        <w:rPr>
          <w:rFonts w:ascii="Book Antiqua" w:eastAsia="Arial" w:hAnsi="Book Antiqua" w:cs="Arial"/>
          <w:sz w:val="24"/>
          <w:szCs w:val="24"/>
        </w:rPr>
        <w:t>PEP:</w:t>
      </w:r>
      <w:r w:rsidR="006D2ADA" w:rsidRPr="002C06EA">
        <w:rPr>
          <w:rFonts w:ascii="Book Antiqua" w:hAnsi="Book Antiqua" w:cstheme="minorHAnsi"/>
          <w:sz w:val="24"/>
          <w:szCs w:val="24"/>
        </w:rPr>
        <w:t xml:space="preserve"> Primary end point; CV: Cardiovascular; </w:t>
      </w:r>
      <w:r w:rsidR="006D2ADA" w:rsidRPr="002C06EA">
        <w:rPr>
          <w:rFonts w:ascii="Book Antiqua" w:eastAsia="Arial" w:hAnsi="Book Antiqua" w:cs="Arial"/>
          <w:sz w:val="24"/>
          <w:szCs w:val="24"/>
        </w:rPr>
        <w:t xml:space="preserve">MACE: </w:t>
      </w:r>
      <w:r w:rsidR="006D2ADA" w:rsidRPr="002C06EA">
        <w:rPr>
          <w:rStyle w:val="normaltextrun"/>
          <w:rFonts w:ascii="Book Antiqua" w:hAnsi="Book Antiqua" w:cstheme="minorHAnsi"/>
          <w:sz w:val="24"/>
          <w:szCs w:val="24"/>
        </w:rPr>
        <w:t xml:space="preserve">Major cardiovascular events; </w:t>
      </w:r>
      <w:r w:rsidR="006D2ADA" w:rsidRPr="002C06EA">
        <w:rPr>
          <w:rFonts w:ascii="Book Antiqua" w:eastAsia="Arial" w:hAnsi="Book Antiqua" w:cs="Arial"/>
          <w:sz w:val="24"/>
          <w:szCs w:val="24"/>
        </w:rPr>
        <w:t xml:space="preserve">CKD: </w:t>
      </w:r>
      <w:r w:rsidR="006D2ADA" w:rsidRPr="002C06EA">
        <w:rPr>
          <w:rFonts w:ascii="Book Antiqua" w:hAnsi="Book Antiqua" w:cstheme="minorHAnsi"/>
          <w:sz w:val="24"/>
          <w:szCs w:val="24"/>
        </w:rPr>
        <w:t>Chronic kidney disease; CVD: Cardiovascular disease; HF: Heart failure;</w:t>
      </w:r>
      <w:r w:rsidR="006D2ADA" w:rsidRPr="002C06EA">
        <w:rPr>
          <w:rFonts w:ascii="Book Antiqua" w:hAnsi="Book Antiqua"/>
          <w:sz w:val="24"/>
          <w:szCs w:val="24"/>
        </w:rPr>
        <w:t xml:space="preserve"> PAD: Peripheral artery disease; CAD: Coronary artery disease;</w:t>
      </w:r>
      <w:r w:rsidR="006D2ADA" w:rsidRPr="002C06EA">
        <w:rPr>
          <w:rFonts w:ascii="Book Antiqua" w:eastAsia="Arial" w:hAnsi="Book Antiqua" w:cs="Arial"/>
          <w:sz w:val="24"/>
          <w:szCs w:val="24"/>
        </w:rPr>
        <w:t xml:space="preserve"> ELIXA: </w:t>
      </w:r>
      <w:r w:rsidR="006D2ADA" w:rsidRPr="002C06EA">
        <w:rPr>
          <w:rFonts w:ascii="Book Antiqua" w:hAnsi="Book Antiqua" w:cstheme="minorHAnsi"/>
          <w:sz w:val="24"/>
          <w:szCs w:val="24"/>
        </w:rPr>
        <w:t xml:space="preserve">Evaluation of </w:t>
      </w:r>
      <w:proofErr w:type="spellStart"/>
      <w:r w:rsidR="006D2ADA" w:rsidRPr="002C06EA">
        <w:rPr>
          <w:rFonts w:ascii="Book Antiqua" w:hAnsi="Book Antiqua" w:cstheme="minorHAnsi"/>
          <w:sz w:val="24"/>
          <w:szCs w:val="24"/>
        </w:rPr>
        <w:t>Lixisenatide</w:t>
      </w:r>
      <w:proofErr w:type="spellEnd"/>
      <w:r w:rsidR="006D2ADA" w:rsidRPr="002C06EA">
        <w:rPr>
          <w:rFonts w:ascii="Book Antiqua" w:hAnsi="Book Antiqua" w:cstheme="minorHAnsi"/>
          <w:sz w:val="24"/>
          <w:szCs w:val="24"/>
        </w:rPr>
        <w:t xml:space="preserve"> in acute coronary syndrome; </w:t>
      </w:r>
      <w:r w:rsidR="006D2ADA" w:rsidRPr="002C06EA">
        <w:rPr>
          <w:rFonts w:ascii="Book Antiqua" w:eastAsia="Arial" w:hAnsi="Book Antiqua" w:cs="Arial"/>
          <w:sz w:val="24"/>
          <w:szCs w:val="24"/>
        </w:rPr>
        <w:t xml:space="preserve">LEADER: </w:t>
      </w:r>
      <w:r w:rsidR="006D2ADA" w:rsidRPr="002C06EA">
        <w:rPr>
          <w:rFonts w:ascii="Book Antiqua" w:hAnsi="Book Antiqua" w:cstheme="minorHAnsi"/>
          <w:sz w:val="24"/>
          <w:szCs w:val="24"/>
        </w:rPr>
        <w:t xml:space="preserve">Liraglutide Effect and Action in Diabetes: Evaluation of Cardiovascular Outcome Results; </w:t>
      </w:r>
      <w:r w:rsidR="006D2ADA" w:rsidRPr="002C06EA">
        <w:rPr>
          <w:rFonts w:ascii="Book Antiqua" w:eastAsia="Arial" w:hAnsi="Book Antiqua" w:cs="Arial"/>
          <w:sz w:val="24"/>
          <w:szCs w:val="24"/>
        </w:rPr>
        <w:t xml:space="preserve">SUSTAIN-6: </w:t>
      </w:r>
      <w:r w:rsidR="006D2ADA" w:rsidRPr="002C06EA">
        <w:rPr>
          <w:rFonts w:ascii="Book Antiqua" w:hAnsi="Book Antiqua" w:cstheme="minorHAnsi"/>
          <w:sz w:val="24"/>
          <w:szCs w:val="24"/>
        </w:rPr>
        <w:t xml:space="preserve">Trial to Evaluate Cardiovascular and Other Long-term Outcomes with </w:t>
      </w:r>
      <w:proofErr w:type="spellStart"/>
      <w:r w:rsidR="006D2ADA" w:rsidRPr="002C06EA">
        <w:rPr>
          <w:rFonts w:ascii="Book Antiqua" w:hAnsi="Book Antiqua" w:cstheme="minorHAnsi"/>
          <w:sz w:val="24"/>
          <w:szCs w:val="24"/>
        </w:rPr>
        <w:t>Semaglutide</w:t>
      </w:r>
      <w:proofErr w:type="spellEnd"/>
      <w:r w:rsidR="006D2ADA" w:rsidRPr="002C06EA">
        <w:rPr>
          <w:rFonts w:ascii="Book Antiqua" w:hAnsi="Book Antiqua" w:cstheme="minorHAnsi"/>
          <w:sz w:val="24"/>
          <w:szCs w:val="24"/>
        </w:rPr>
        <w:t xml:space="preserve"> in Subjects with Type 2 Diabetes; </w:t>
      </w:r>
      <w:r w:rsidR="006D2ADA" w:rsidRPr="002C06EA">
        <w:rPr>
          <w:rFonts w:ascii="Book Antiqua" w:eastAsia="Arial" w:hAnsi="Book Antiqua" w:cs="Arial"/>
          <w:sz w:val="24"/>
          <w:szCs w:val="24"/>
        </w:rPr>
        <w:t xml:space="preserve">EXSCEL: </w:t>
      </w:r>
      <w:r w:rsidR="006D2ADA" w:rsidRPr="002C06EA">
        <w:rPr>
          <w:rFonts w:ascii="Book Antiqua" w:hAnsi="Book Antiqua" w:cstheme="minorHAnsi"/>
          <w:sz w:val="24"/>
          <w:szCs w:val="24"/>
        </w:rPr>
        <w:t xml:space="preserve">Exenatide Study of Cardiovascular Event Lowering Trial; </w:t>
      </w:r>
      <w:r w:rsidR="006D2ADA" w:rsidRPr="002C06EA">
        <w:rPr>
          <w:rFonts w:ascii="Book Antiqua" w:eastAsia="Arial" w:hAnsi="Book Antiqua" w:cs="Arial"/>
          <w:sz w:val="24"/>
          <w:szCs w:val="24"/>
        </w:rPr>
        <w:t>REWIND:</w:t>
      </w:r>
      <w:r w:rsidR="006D2ADA" w:rsidRPr="002C06EA">
        <w:rPr>
          <w:rStyle w:val="ref-title"/>
          <w:rFonts w:ascii="Book Antiqua" w:hAnsi="Book Antiqua"/>
          <w:color w:val="000000"/>
          <w:sz w:val="24"/>
          <w:szCs w:val="24"/>
          <w:shd w:val="clear" w:color="auto" w:fill="FFFFFF"/>
        </w:rPr>
        <w:t xml:space="preserve"> Researching cardiovascular Events with a Weekly Incretin in Diabetes; </w:t>
      </w:r>
      <w:r w:rsidR="006D2ADA" w:rsidRPr="002C06EA">
        <w:rPr>
          <w:rFonts w:ascii="Book Antiqua" w:eastAsia="Arial" w:hAnsi="Book Antiqua" w:cs="Arial"/>
          <w:sz w:val="24"/>
          <w:szCs w:val="24"/>
        </w:rPr>
        <w:t>EMPA-REG:</w:t>
      </w:r>
      <w:r w:rsidR="006D2ADA" w:rsidRPr="002C06EA">
        <w:rPr>
          <w:rFonts w:ascii="Book Antiqua" w:hAnsi="Book Antiqua" w:cstheme="minorHAnsi"/>
          <w:sz w:val="24"/>
          <w:szCs w:val="24"/>
        </w:rPr>
        <w:t xml:space="preserve"> Empagliflozin, Cardiovascular Outcomes, and Mortality in Type 2 Diabetes trial; </w:t>
      </w:r>
      <w:r w:rsidR="006D2ADA" w:rsidRPr="002C06EA">
        <w:rPr>
          <w:rFonts w:ascii="Book Antiqua" w:eastAsia="Arial" w:hAnsi="Book Antiqua" w:cs="Arial"/>
          <w:sz w:val="24"/>
          <w:szCs w:val="24"/>
        </w:rPr>
        <w:t xml:space="preserve">CANVAS: </w:t>
      </w:r>
      <w:r w:rsidR="006D2ADA" w:rsidRPr="002C06EA">
        <w:rPr>
          <w:rFonts w:ascii="Book Antiqua" w:hAnsi="Book Antiqua" w:cstheme="minorHAnsi"/>
          <w:sz w:val="24"/>
          <w:szCs w:val="24"/>
        </w:rPr>
        <w:t xml:space="preserve">Canagliflozin Cardiovascular Assessment Study; CANVAS-R: A Study of the Effects of Canagliflozin on Renal Endpoints in Adult Participants with Type 2 Diabetes Mellitus; </w:t>
      </w:r>
      <w:r w:rsidR="006D2ADA" w:rsidRPr="002C06EA">
        <w:rPr>
          <w:rFonts w:ascii="Book Antiqua" w:eastAsia="Arial" w:hAnsi="Book Antiqua" w:cs="Arial"/>
          <w:sz w:val="24"/>
          <w:szCs w:val="24"/>
        </w:rPr>
        <w:t xml:space="preserve">DECLARE: </w:t>
      </w:r>
      <w:r w:rsidR="006D2ADA" w:rsidRPr="002C06EA">
        <w:rPr>
          <w:rFonts w:ascii="Book Antiqua" w:hAnsi="Book Antiqua" w:cstheme="minorHAnsi"/>
          <w:sz w:val="24"/>
          <w:szCs w:val="24"/>
        </w:rPr>
        <w:t>Dapagliflozin Effect on Cardiovascular Events trial.</w:t>
      </w:r>
    </w:p>
    <w:p w14:paraId="6AB106D8" w14:textId="5DBBB271" w:rsidR="00E1679E" w:rsidRPr="006857C0" w:rsidRDefault="00E1679E" w:rsidP="00652996">
      <w:pPr>
        <w:tabs>
          <w:tab w:val="left" w:pos="8664"/>
        </w:tabs>
        <w:spacing w:after="0" w:line="360" w:lineRule="auto"/>
        <w:jc w:val="both"/>
        <w:rPr>
          <w:rFonts w:ascii="Book Antiqua" w:eastAsia="Arial" w:hAnsi="Book Antiqua" w:cs="Arial"/>
          <w:sz w:val="24"/>
          <w:szCs w:val="24"/>
        </w:rPr>
      </w:pPr>
    </w:p>
    <w:sectPr w:rsidR="00E1679E" w:rsidRPr="006857C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0DD42D" w14:textId="77777777" w:rsidR="00AD2D65" w:rsidRDefault="00AD2D65" w:rsidP="005F408D">
      <w:pPr>
        <w:spacing w:after="0" w:line="240" w:lineRule="auto"/>
      </w:pPr>
      <w:r>
        <w:separator/>
      </w:r>
    </w:p>
  </w:endnote>
  <w:endnote w:type="continuationSeparator" w:id="0">
    <w:p w14:paraId="267CFD02" w14:textId="77777777" w:rsidR="00AD2D65" w:rsidRDefault="00AD2D65" w:rsidP="005F40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Book Antiqua">
    <w:altName w:val="Segoe Print"/>
    <w:panose1 w:val="02040602050305030304"/>
    <w:charset w:val="00"/>
    <w:family w:val="roman"/>
    <w:pitch w:val="variable"/>
    <w:sig w:usb0="00000287" w:usb1="000000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TimesNewRomanPS-BoldItalicMT">
    <w:charset w:val="00"/>
    <w:family w:val="auto"/>
    <w:pitch w:val="variable"/>
    <w:sig w:usb0="E0000AFF" w:usb1="00007843" w:usb2="00000001" w:usb3="00000000" w:csb0="000001BF" w:csb1="00000000"/>
  </w:font>
  <w:font w:name="Helvetica">
    <w:panose1 w:val="020B0604020202020204"/>
    <w:charset w:val="00"/>
    <w:family w:val="swiss"/>
    <w:notTrueType/>
    <w:pitch w:val="variable"/>
    <w:sig w:usb0="00000003" w:usb1="00000000" w:usb2="00000000" w:usb3="00000000" w:csb0="00000001" w:csb1="00000000"/>
  </w:font>
  <w:font w:name="微软雅黑">
    <w:altName w:val="Microsoft YaHei"/>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CE5CB8" w14:textId="77777777" w:rsidR="00AD2D65" w:rsidRDefault="00AD2D65" w:rsidP="005F408D">
      <w:pPr>
        <w:spacing w:after="0" w:line="240" w:lineRule="auto"/>
      </w:pPr>
      <w:r>
        <w:separator/>
      </w:r>
    </w:p>
  </w:footnote>
  <w:footnote w:type="continuationSeparator" w:id="0">
    <w:p w14:paraId="32C8BD2F" w14:textId="77777777" w:rsidR="00AD2D65" w:rsidRDefault="00AD2D65" w:rsidP="005F40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7D3653"/>
    <w:multiLevelType w:val="hybridMultilevel"/>
    <w:tmpl w:val="2A08C6B6"/>
    <w:lvl w:ilvl="0" w:tplc="5E125D28">
      <w:start w:val="3"/>
      <w:numFmt w:val="bullet"/>
      <w:lvlText w:val=""/>
      <w:lvlJc w:val="left"/>
      <w:pPr>
        <w:ind w:left="720" w:hanging="360"/>
      </w:pPr>
      <w:rPr>
        <w:rFonts w:ascii="Wingdings" w:eastAsia="Arial"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99"/>
  <w:bordersDoNotSurroundHeader/>
  <w:bordersDoNotSurroundFooter/>
  <w:activeWritingStyle w:appName="MSWord" w:lang="en-US" w:vendorID="64" w:dllVersion="0" w:nlCheck="1" w:checkStyle="0"/>
  <w:activeWritingStyle w:appName="MSWord" w:lang="es-MX" w:vendorID="64" w:dllVersion="0" w:nlCheck="1" w:checkStyle="0"/>
  <w:activeWritingStyle w:appName="MSWord" w:lang="es-MX" w:vendorID="64" w:dllVersion="6" w:nlCheck="1" w:checkStyle="1"/>
  <w:activeWritingStyle w:appName="MSWord" w:lang="en-US" w:vendorID="64" w:dllVersion="6" w:nlCheck="1" w:checkStyle="1"/>
  <w:activeWritingStyle w:appName="MSWord" w:lang="en-US" w:vendorID="64" w:dllVersion="4096"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E1C"/>
    <w:rsid w:val="00007BCF"/>
    <w:rsid w:val="00011227"/>
    <w:rsid w:val="000117A5"/>
    <w:rsid w:val="00021751"/>
    <w:rsid w:val="00023EBF"/>
    <w:rsid w:val="0002634F"/>
    <w:rsid w:val="00027B93"/>
    <w:rsid w:val="00033F8A"/>
    <w:rsid w:val="00042568"/>
    <w:rsid w:val="0004598E"/>
    <w:rsid w:val="00054382"/>
    <w:rsid w:val="00054EF7"/>
    <w:rsid w:val="0005760F"/>
    <w:rsid w:val="000607A5"/>
    <w:rsid w:val="00071025"/>
    <w:rsid w:val="00074352"/>
    <w:rsid w:val="00074F9C"/>
    <w:rsid w:val="00080D4F"/>
    <w:rsid w:val="0008215D"/>
    <w:rsid w:val="000909F6"/>
    <w:rsid w:val="00092389"/>
    <w:rsid w:val="00092911"/>
    <w:rsid w:val="000963A7"/>
    <w:rsid w:val="000B3AB1"/>
    <w:rsid w:val="000C226E"/>
    <w:rsid w:val="000C3B25"/>
    <w:rsid w:val="000C3DE0"/>
    <w:rsid w:val="000C69D0"/>
    <w:rsid w:val="000D49C4"/>
    <w:rsid w:val="000D4F3F"/>
    <w:rsid w:val="000D63CF"/>
    <w:rsid w:val="000D7847"/>
    <w:rsid w:val="000D79F3"/>
    <w:rsid w:val="000E19C4"/>
    <w:rsid w:val="000F74B2"/>
    <w:rsid w:val="0010169A"/>
    <w:rsid w:val="0010424F"/>
    <w:rsid w:val="00104C02"/>
    <w:rsid w:val="00114396"/>
    <w:rsid w:val="00122F70"/>
    <w:rsid w:val="00124725"/>
    <w:rsid w:val="00125BB5"/>
    <w:rsid w:val="00125C68"/>
    <w:rsid w:val="00137C6A"/>
    <w:rsid w:val="00137E9A"/>
    <w:rsid w:val="001445BE"/>
    <w:rsid w:val="0015241D"/>
    <w:rsid w:val="00153EF0"/>
    <w:rsid w:val="00162ACE"/>
    <w:rsid w:val="00163A88"/>
    <w:rsid w:val="00164616"/>
    <w:rsid w:val="001655AA"/>
    <w:rsid w:val="0017551C"/>
    <w:rsid w:val="0017555A"/>
    <w:rsid w:val="00182834"/>
    <w:rsid w:val="00191D13"/>
    <w:rsid w:val="00196700"/>
    <w:rsid w:val="00196944"/>
    <w:rsid w:val="001A4B3B"/>
    <w:rsid w:val="001B1ECE"/>
    <w:rsid w:val="001B4C1E"/>
    <w:rsid w:val="001B6D1F"/>
    <w:rsid w:val="001B732D"/>
    <w:rsid w:val="001C2707"/>
    <w:rsid w:val="001C4B0A"/>
    <w:rsid w:val="001D34AD"/>
    <w:rsid w:val="001D72E5"/>
    <w:rsid w:val="001E3D4C"/>
    <w:rsid w:val="001E5DBD"/>
    <w:rsid w:val="001E60F2"/>
    <w:rsid w:val="001F584E"/>
    <w:rsid w:val="0020565D"/>
    <w:rsid w:val="00220271"/>
    <w:rsid w:val="002241F7"/>
    <w:rsid w:val="002314EA"/>
    <w:rsid w:val="00232554"/>
    <w:rsid w:val="00237511"/>
    <w:rsid w:val="00241BB3"/>
    <w:rsid w:val="002450E0"/>
    <w:rsid w:val="0025017D"/>
    <w:rsid w:val="0025145D"/>
    <w:rsid w:val="00254BF5"/>
    <w:rsid w:val="00272494"/>
    <w:rsid w:val="0027633F"/>
    <w:rsid w:val="002818D9"/>
    <w:rsid w:val="0028478F"/>
    <w:rsid w:val="002859D7"/>
    <w:rsid w:val="00292703"/>
    <w:rsid w:val="00293EB5"/>
    <w:rsid w:val="0029657E"/>
    <w:rsid w:val="0029735A"/>
    <w:rsid w:val="002A7E52"/>
    <w:rsid w:val="002B2F7B"/>
    <w:rsid w:val="002B3764"/>
    <w:rsid w:val="002B4449"/>
    <w:rsid w:val="002B4A77"/>
    <w:rsid w:val="002C06EA"/>
    <w:rsid w:val="002C0920"/>
    <w:rsid w:val="002C196C"/>
    <w:rsid w:val="002C5591"/>
    <w:rsid w:val="002D0556"/>
    <w:rsid w:val="002D4CE4"/>
    <w:rsid w:val="002E7315"/>
    <w:rsid w:val="002E7744"/>
    <w:rsid w:val="002F697A"/>
    <w:rsid w:val="0032285B"/>
    <w:rsid w:val="00325E18"/>
    <w:rsid w:val="00325EC4"/>
    <w:rsid w:val="0033591E"/>
    <w:rsid w:val="00336745"/>
    <w:rsid w:val="00343723"/>
    <w:rsid w:val="0034530C"/>
    <w:rsid w:val="003542FF"/>
    <w:rsid w:val="003549C5"/>
    <w:rsid w:val="00362FC9"/>
    <w:rsid w:val="00365189"/>
    <w:rsid w:val="003722A7"/>
    <w:rsid w:val="00377081"/>
    <w:rsid w:val="00385B7B"/>
    <w:rsid w:val="003912E0"/>
    <w:rsid w:val="00391E74"/>
    <w:rsid w:val="003924C2"/>
    <w:rsid w:val="003939C6"/>
    <w:rsid w:val="0039698E"/>
    <w:rsid w:val="00396E9D"/>
    <w:rsid w:val="003A4D91"/>
    <w:rsid w:val="003A5750"/>
    <w:rsid w:val="003A6204"/>
    <w:rsid w:val="003B101D"/>
    <w:rsid w:val="003B22E4"/>
    <w:rsid w:val="003C0ADD"/>
    <w:rsid w:val="003C30FB"/>
    <w:rsid w:val="003C630C"/>
    <w:rsid w:val="003D2AE8"/>
    <w:rsid w:val="003D4BEC"/>
    <w:rsid w:val="003D4DB0"/>
    <w:rsid w:val="003F0A6A"/>
    <w:rsid w:val="003F0C7D"/>
    <w:rsid w:val="003F51AB"/>
    <w:rsid w:val="0040054A"/>
    <w:rsid w:val="00407946"/>
    <w:rsid w:val="00414AE5"/>
    <w:rsid w:val="00414E90"/>
    <w:rsid w:val="00417F01"/>
    <w:rsid w:val="00420672"/>
    <w:rsid w:val="0042356A"/>
    <w:rsid w:val="004256C4"/>
    <w:rsid w:val="00431E9D"/>
    <w:rsid w:val="00433C3E"/>
    <w:rsid w:val="00437F02"/>
    <w:rsid w:val="00440F15"/>
    <w:rsid w:val="004415E7"/>
    <w:rsid w:val="00442152"/>
    <w:rsid w:val="00442771"/>
    <w:rsid w:val="00444047"/>
    <w:rsid w:val="004445C0"/>
    <w:rsid w:val="004573AC"/>
    <w:rsid w:val="00457D39"/>
    <w:rsid w:val="0046110D"/>
    <w:rsid w:val="004724DE"/>
    <w:rsid w:val="00476BB4"/>
    <w:rsid w:val="004774E1"/>
    <w:rsid w:val="00480A31"/>
    <w:rsid w:val="00491D92"/>
    <w:rsid w:val="00496E65"/>
    <w:rsid w:val="00496E7C"/>
    <w:rsid w:val="0049729A"/>
    <w:rsid w:val="004A0F37"/>
    <w:rsid w:val="004A22EA"/>
    <w:rsid w:val="004A2CD7"/>
    <w:rsid w:val="004B6EC6"/>
    <w:rsid w:val="004B7E66"/>
    <w:rsid w:val="004C076D"/>
    <w:rsid w:val="004C0C13"/>
    <w:rsid w:val="004C0FB9"/>
    <w:rsid w:val="004C2293"/>
    <w:rsid w:val="004C38E9"/>
    <w:rsid w:val="004C6ECB"/>
    <w:rsid w:val="004D65E1"/>
    <w:rsid w:val="004E0515"/>
    <w:rsid w:val="004E3930"/>
    <w:rsid w:val="004F2092"/>
    <w:rsid w:val="004F70B2"/>
    <w:rsid w:val="004F71B4"/>
    <w:rsid w:val="005043C6"/>
    <w:rsid w:val="00505B2E"/>
    <w:rsid w:val="00506F2F"/>
    <w:rsid w:val="00512121"/>
    <w:rsid w:val="00514900"/>
    <w:rsid w:val="00515E1E"/>
    <w:rsid w:val="00532705"/>
    <w:rsid w:val="005523DD"/>
    <w:rsid w:val="00554358"/>
    <w:rsid w:val="005548FE"/>
    <w:rsid w:val="0055560B"/>
    <w:rsid w:val="00556A97"/>
    <w:rsid w:val="005610D7"/>
    <w:rsid w:val="0057056B"/>
    <w:rsid w:val="00570C83"/>
    <w:rsid w:val="00570CF4"/>
    <w:rsid w:val="0057208E"/>
    <w:rsid w:val="00575D04"/>
    <w:rsid w:val="00576375"/>
    <w:rsid w:val="005767D8"/>
    <w:rsid w:val="00592478"/>
    <w:rsid w:val="00594B8B"/>
    <w:rsid w:val="005A0E8E"/>
    <w:rsid w:val="005A2CCC"/>
    <w:rsid w:val="005A5B63"/>
    <w:rsid w:val="005A6B46"/>
    <w:rsid w:val="005B4C35"/>
    <w:rsid w:val="005B6D03"/>
    <w:rsid w:val="005C3ED7"/>
    <w:rsid w:val="005D15C8"/>
    <w:rsid w:val="005D1762"/>
    <w:rsid w:val="005D1FC1"/>
    <w:rsid w:val="005D2ABD"/>
    <w:rsid w:val="005E0827"/>
    <w:rsid w:val="005E38FD"/>
    <w:rsid w:val="005E43E9"/>
    <w:rsid w:val="005E7481"/>
    <w:rsid w:val="005F1C04"/>
    <w:rsid w:val="005F3752"/>
    <w:rsid w:val="005F408D"/>
    <w:rsid w:val="005F70FF"/>
    <w:rsid w:val="006006A1"/>
    <w:rsid w:val="00605EFD"/>
    <w:rsid w:val="006112E7"/>
    <w:rsid w:val="00612426"/>
    <w:rsid w:val="006150CC"/>
    <w:rsid w:val="00615596"/>
    <w:rsid w:val="00620DCD"/>
    <w:rsid w:val="00624051"/>
    <w:rsid w:val="006261B9"/>
    <w:rsid w:val="006332CF"/>
    <w:rsid w:val="00634C3E"/>
    <w:rsid w:val="006358BE"/>
    <w:rsid w:val="00642A1E"/>
    <w:rsid w:val="00642FFD"/>
    <w:rsid w:val="00652996"/>
    <w:rsid w:val="00653DFB"/>
    <w:rsid w:val="00656361"/>
    <w:rsid w:val="006610CD"/>
    <w:rsid w:val="006636C3"/>
    <w:rsid w:val="006650C2"/>
    <w:rsid w:val="006857C0"/>
    <w:rsid w:val="006865F1"/>
    <w:rsid w:val="00693893"/>
    <w:rsid w:val="006A59CB"/>
    <w:rsid w:val="006B593E"/>
    <w:rsid w:val="006C47EA"/>
    <w:rsid w:val="006C5F20"/>
    <w:rsid w:val="006D2ADA"/>
    <w:rsid w:val="006D3BF3"/>
    <w:rsid w:val="006D6612"/>
    <w:rsid w:val="006E53A4"/>
    <w:rsid w:val="006E7A69"/>
    <w:rsid w:val="00701397"/>
    <w:rsid w:val="0070556F"/>
    <w:rsid w:val="00722501"/>
    <w:rsid w:val="00723D22"/>
    <w:rsid w:val="0072513C"/>
    <w:rsid w:val="00725953"/>
    <w:rsid w:val="00726B48"/>
    <w:rsid w:val="00732F52"/>
    <w:rsid w:val="00733DB9"/>
    <w:rsid w:val="0073510D"/>
    <w:rsid w:val="0074406F"/>
    <w:rsid w:val="0074709D"/>
    <w:rsid w:val="00750E58"/>
    <w:rsid w:val="00750FF8"/>
    <w:rsid w:val="007516F2"/>
    <w:rsid w:val="007519D0"/>
    <w:rsid w:val="007535E5"/>
    <w:rsid w:val="00757313"/>
    <w:rsid w:val="0076409D"/>
    <w:rsid w:val="00770B39"/>
    <w:rsid w:val="00774AFB"/>
    <w:rsid w:val="00784441"/>
    <w:rsid w:val="00786D26"/>
    <w:rsid w:val="00792D3C"/>
    <w:rsid w:val="00794C34"/>
    <w:rsid w:val="0079529F"/>
    <w:rsid w:val="007A0F73"/>
    <w:rsid w:val="007A13A6"/>
    <w:rsid w:val="007B2788"/>
    <w:rsid w:val="007B2806"/>
    <w:rsid w:val="007B57E3"/>
    <w:rsid w:val="007C2095"/>
    <w:rsid w:val="007C343F"/>
    <w:rsid w:val="007D2AD3"/>
    <w:rsid w:val="007D7337"/>
    <w:rsid w:val="007E2BC3"/>
    <w:rsid w:val="007F4C21"/>
    <w:rsid w:val="0080342F"/>
    <w:rsid w:val="008045FA"/>
    <w:rsid w:val="008112F0"/>
    <w:rsid w:val="008113EE"/>
    <w:rsid w:val="00811A4B"/>
    <w:rsid w:val="00813E87"/>
    <w:rsid w:val="00814CB7"/>
    <w:rsid w:val="008215C8"/>
    <w:rsid w:val="0082661D"/>
    <w:rsid w:val="008267AD"/>
    <w:rsid w:val="00827E94"/>
    <w:rsid w:val="00830403"/>
    <w:rsid w:val="00835AD7"/>
    <w:rsid w:val="0085060D"/>
    <w:rsid w:val="008540B3"/>
    <w:rsid w:val="0085448C"/>
    <w:rsid w:val="00854AC9"/>
    <w:rsid w:val="008627F3"/>
    <w:rsid w:val="00873496"/>
    <w:rsid w:val="008760B0"/>
    <w:rsid w:val="00876445"/>
    <w:rsid w:val="00877E9D"/>
    <w:rsid w:val="00880033"/>
    <w:rsid w:val="00880335"/>
    <w:rsid w:val="00881291"/>
    <w:rsid w:val="008815AA"/>
    <w:rsid w:val="00897E68"/>
    <w:rsid w:val="00897EC3"/>
    <w:rsid w:val="008A144B"/>
    <w:rsid w:val="008A15CA"/>
    <w:rsid w:val="008A7144"/>
    <w:rsid w:val="008C0A0D"/>
    <w:rsid w:val="008C239D"/>
    <w:rsid w:val="008C6178"/>
    <w:rsid w:val="008D6F3A"/>
    <w:rsid w:val="008E1920"/>
    <w:rsid w:val="008E2E74"/>
    <w:rsid w:val="008E5300"/>
    <w:rsid w:val="008E54B7"/>
    <w:rsid w:val="008E578E"/>
    <w:rsid w:val="008F2685"/>
    <w:rsid w:val="008F414A"/>
    <w:rsid w:val="008F5B0D"/>
    <w:rsid w:val="0091460A"/>
    <w:rsid w:val="00922B1D"/>
    <w:rsid w:val="009249CF"/>
    <w:rsid w:val="00925289"/>
    <w:rsid w:val="0092629D"/>
    <w:rsid w:val="00935428"/>
    <w:rsid w:val="00937593"/>
    <w:rsid w:val="009430D8"/>
    <w:rsid w:val="00951BE3"/>
    <w:rsid w:val="009606C8"/>
    <w:rsid w:val="0096296A"/>
    <w:rsid w:val="00965D1F"/>
    <w:rsid w:val="00970A4F"/>
    <w:rsid w:val="00975A87"/>
    <w:rsid w:val="00977089"/>
    <w:rsid w:val="00993F80"/>
    <w:rsid w:val="00996271"/>
    <w:rsid w:val="009A0DFB"/>
    <w:rsid w:val="009A2A5C"/>
    <w:rsid w:val="009A42E3"/>
    <w:rsid w:val="009B25CF"/>
    <w:rsid w:val="009B2D5E"/>
    <w:rsid w:val="009B3BBD"/>
    <w:rsid w:val="009B634C"/>
    <w:rsid w:val="009B71BB"/>
    <w:rsid w:val="009C21FF"/>
    <w:rsid w:val="009C3F42"/>
    <w:rsid w:val="009C4FCB"/>
    <w:rsid w:val="009C5ACB"/>
    <w:rsid w:val="009D3006"/>
    <w:rsid w:val="009D4D98"/>
    <w:rsid w:val="009D531E"/>
    <w:rsid w:val="009E19CF"/>
    <w:rsid w:val="009E74FC"/>
    <w:rsid w:val="009E7618"/>
    <w:rsid w:val="009F4355"/>
    <w:rsid w:val="009F7EFD"/>
    <w:rsid w:val="009F7F72"/>
    <w:rsid w:val="00A01122"/>
    <w:rsid w:val="00A119CB"/>
    <w:rsid w:val="00A23B8D"/>
    <w:rsid w:val="00A2671C"/>
    <w:rsid w:val="00A26FF4"/>
    <w:rsid w:val="00A30E20"/>
    <w:rsid w:val="00A35C3E"/>
    <w:rsid w:val="00A42031"/>
    <w:rsid w:val="00A43EC1"/>
    <w:rsid w:val="00A6551F"/>
    <w:rsid w:val="00A708A0"/>
    <w:rsid w:val="00A73172"/>
    <w:rsid w:val="00A7326A"/>
    <w:rsid w:val="00A74DC9"/>
    <w:rsid w:val="00A7515C"/>
    <w:rsid w:val="00A82094"/>
    <w:rsid w:val="00A83FFE"/>
    <w:rsid w:val="00A87CE7"/>
    <w:rsid w:val="00A92C16"/>
    <w:rsid w:val="00A94DC5"/>
    <w:rsid w:val="00AA228D"/>
    <w:rsid w:val="00AA5A4D"/>
    <w:rsid w:val="00AA69C9"/>
    <w:rsid w:val="00AA75CD"/>
    <w:rsid w:val="00AB496E"/>
    <w:rsid w:val="00AB69A6"/>
    <w:rsid w:val="00AB7414"/>
    <w:rsid w:val="00AC254E"/>
    <w:rsid w:val="00AC5286"/>
    <w:rsid w:val="00AC5D94"/>
    <w:rsid w:val="00AC6DE0"/>
    <w:rsid w:val="00AD1425"/>
    <w:rsid w:val="00AD2D65"/>
    <w:rsid w:val="00AE0EA6"/>
    <w:rsid w:val="00AE4338"/>
    <w:rsid w:val="00AF0F1C"/>
    <w:rsid w:val="00AF34B5"/>
    <w:rsid w:val="00AF3CFE"/>
    <w:rsid w:val="00AF4112"/>
    <w:rsid w:val="00B01D99"/>
    <w:rsid w:val="00B043E5"/>
    <w:rsid w:val="00B04B9C"/>
    <w:rsid w:val="00B05AA1"/>
    <w:rsid w:val="00B134C3"/>
    <w:rsid w:val="00B17B07"/>
    <w:rsid w:val="00B20B3E"/>
    <w:rsid w:val="00B20B4A"/>
    <w:rsid w:val="00B23702"/>
    <w:rsid w:val="00B3544D"/>
    <w:rsid w:val="00B36022"/>
    <w:rsid w:val="00B36C50"/>
    <w:rsid w:val="00B40387"/>
    <w:rsid w:val="00B45894"/>
    <w:rsid w:val="00B5336B"/>
    <w:rsid w:val="00B55216"/>
    <w:rsid w:val="00B77175"/>
    <w:rsid w:val="00B802A9"/>
    <w:rsid w:val="00B80F85"/>
    <w:rsid w:val="00B82372"/>
    <w:rsid w:val="00B854ED"/>
    <w:rsid w:val="00B864A6"/>
    <w:rsid w:val="00BA5248"/>
    <w:rsid w:val="00BC2DDD"/>
    <w:rsid w:val="00BC379B"/>
    <w:rsid w:val="00BC4D00"/>
    <w:rsid w:val="00BC4DB3"/>
    <w:rsid w:val="00BC77A8"/>
    <w:rsid w:val="00BD10C6"/>
    <w:rsid w:val="00BD1AC0"/>
    <w:rsid w:val="00BD4C8A"/>
    <w:rsid w:val="00BD5C6B"/>
    <w:rsid w:val="00BE2AB7"/>
    <w:rsid w:val="00BE3891"/>
    <w:rsid w:val="00BE4843"/>
    <w:rsid w:val="00BE5596"/>
    <w:rsid w:val="00BE7AA2"/>
    <w:rsid w:val="00BF020A"/>
    <w:rsid w:val="00BF7446"/>
    <w:rsid w:val="00C02D68"/>
    <w:rsid w:val="00C04F90"/>
    <w:rsid w:val="00C1097D"/>
    <w:rsid w:val="00C14067"/>
    <w:rsid w:val="00C2002D"/>
    <w:rsid w:val="00C21210"/>
    <w:rsid w:val="00C23652"/>
    <w:rsid w:val="00C24C69"/>
    <w:rsid w:val="00C25A68"/>
    <w:rsid w:val="00C263EE"/>
    <w:rsid w:val="00C26DB9"/>
    <w:rsid w:val="00C31B3B"/>
    <w:rsid w:val="00C31DCD"/>
    <w:rsid w:val="00C34A45"/>
    <w:rsid w:val="00C404D0"/>
    <w:rsid w:val="00C407AF"/>
    <w:rsid w:val="00C439FC"/>
    <w:rsid w:val="00C547FA"/>
    <w:rsid w:val="00C555C4"/>
    <w:rsid w:val="00C70BAC"/>
    <w:rsid w:val="00C725EE"/>
    <w:rsid w:val="00C80A4C"/>
    <w:rsid w:val="00C8769E"/>
    <w:rsid w:val="00C92B2A"/>
    <w:rsid w:val="00C94CE5"/>
    <w:rsid w:val="00C97073"/>
    <w:rsid w:val="00CA15DD"/>
    <w:rsid w:val="00CA31FF"/>
    <w:rsid w:val="00CC03E4"/>
    <w:rsid w:val="00CC2E3C"/>
    <w:rsid w:val="00CC514A"/>
    <w:rsid w:val="00CC5FE2"/>
    <w:rsid w:val="00CD08C9"/>
    <w:rsid w:val="00CD26C9"/>
    <w:rsid w:val="00CD6A9A"/>
    <w:rsid w:val="00CE41BE"/>
    <w:rsid w:val="00CE68A7"/>
    <w:rsid w:val="00CE7115"/>
    <w:rsid w:val="00CF05F7"/>
    <w:rsid w:val="00D17B04"/>
    <w:rsid w:val="00D20EF0"/>
    <w:rsid w:val="00D334EA"/>
    <w:rsid w:val="00D36C27"/>
    <w:rsid w:val="00D40ADE"/>
    <w:rsid w:val="00D43A25"/>
    <w:rsid w:val="00D47F5B"/>
    <w:rsid w:val="00D5552E"/>
    <w:rsid w:val="00D62AFA"/>
    <w:rsid w:val="00D63885"/>
    <w:rsid w:val="00D712F6"/>
    <w:rsid w:val="00D747C1"/>
    <w:rsid w:val="00D757C4"/>
    <w:rsid w:val="00D76864"/>
    <w:rsid w:val="00D7754E"/>
    <w:rsid w:val="00D777E3"/>
    <w:rsid w:val="00D81534"/>
    <w:rsid w:val="00D830B6"/>
    <w:rsid w:val="00D86E93"/>
    <w:rsid w:val="00D87062"/>
    <w:rsid w:val="00D91EE5"/>
    <w:rsid w:val="00D96EA3"/>
    <w:rsid w:val="00D979AF"/>
    <w:rsid w:val="00DA0862"/>
    <w:rsid w:val="00DB08AE"/>
    <w:rsid w:val="00DB138A"/>
    <w:rsid w:val="00DB41F4"/>
    <w:rsid w:val="00DC0F93"/>
    <w:rsid w:val="00DC0FDC"/>
    <w:rsid w:val="00DC6102"/>
    <w:rsid w:val="00DF2EFF"/>
    <w:rsid w:val="00E070E6"/>
    <w:rsid w:val="00E10ACF"/>
    <w:rsid w:val="00E135C8"/>
    <w:rsid w:val="00E14DCA"/>
    <w:rsid w:val="00E14F92"/>
    <w:rsid w:val="00E160E2"/>
    <w:rsid w:val="00E1679E"/>
    <w:rsid w:val="00E20843"/>
    <w:rsid w:val="00E215D6"/>
    <w:rsid w:val="00E26EA3"/>
    <w:rsid w:val="00E30772"/>
    <w:rsid w:val="00E31A6A"/>
    <w:rsid w:val="00E33A34"/>
    <w:rsid w:val="00E36B29"/>
    <w:rsid w:val="00E41B3B"/>
    <w:rsid w:val="00E43E22"/>
    <w:rsid w:val="00E51980"/>
    <w:rsid w:val="00E539C3"/>
    <w:rsid w:val="00E54BFE"/>
    <w:rsid w:val="00E56864"/>
    <w:rsid w:val="00E60646"/>
    <w:rsid w:val="00E610F8"/>
    <w:rsid w:val="00E62D69"/>
    <w:rsid w:val="00E63759"/>
    <w:rsid w:val="00E637AE"/>
    <w:rsid w:val="00E64C05"/>
    <w:rsid w:val="00E65FED"/>
    <w:rsid w:val="00E674A1"/>
    <w:rsid w:val="00E725EA"/>
    <w:rsid w:val="00E75678"/>
    <w:rsid w:val="00E75AEA"/>
    <w:rsid w:val="00E76349"/>
    <w:rsid w:val="00E8404F"/>
    <w:rsid w:val="00E87824"/>
    <w:rsid w:val="00E9053D"/>
    <w:rsid w:val="00EA0A53"/>
    <w:rsid w:val="00EA1AB2"/>
    <w:rsid w:val="00EB4002"/>
    <w:rsid w:val="00EB683A"/>
    <w:rsid w:val="00ED16D7"/>
    <w:rsid w:val="00ED1E1C"/>
    <w:rsid w:val="00EE768D"/>
    <w:rsid w:val="00EF28D4"/>
    <w:rsid w:val="00EF30EF"/>
    <w:rsid w:val="00EF395C"/>
    <w:rsid w:val="00F0564E"/>
    <w:rsid w:val="00F11002"/>
    <w:rsid w:val="00F11A2C"/>
    <w:rsid w:val="00F163B2"/>
    <w:rsid w:val="00F225EB"/>
    <w:rsid w:val="00F26D0D"/>
    <w:rsid w:val="00F335BF"/>
    <w:rsid w:val="00F358EB"/>
    <w:rsid w:val="00F5213C"/>
    <w:rsid w:val="00F53C26"/>
    <w:rsid w:val="00F54A1B"/>
    <w:rsid w:val="00F8478C"/>
    <w:rsid w:val="00F86081"/>
    <w:rsid w:val="00F90CEB"/>
    <w:rsid w:val="00F91BFB"/>
    <w:rsid w:val="00FA008A"/>
    <w:rsid w:val="00FA051A"/>
    <w:rsid w:val="00FA0EB2"/>
    <w:rsid w:val="00FA662D"/>
    <w:rsid w:val="00FA7800"/>
    <w:rsid w:val="00FB09CC"/>
    <w:rsid w:val="00FC0F99"/>
    <w:rsid w:val="00FC679C"/>
    <w:rsid w:val="00FC7339"/>
    <w:rsid w:val="00FD3E94"/>
    <w:rsid w:val="00FD4DE3"/>
    <w:rsid w:val="00FD6BDC"/>
    <w:rsid w:val="00FD7808"/>
    <w:rsid w:val="00FE1F5B"/>
    <w:rsid w:val="00FF1578"/>
    <w:rsid w:val="00FF6205"/>
    <w:rsid w:val="126BBA24"/>
    <w:rsid w:val="19C1D861"/>
    <w:rsid w:val="29D4B9A3"/>
    <w:rsid w:val="42AB1B21"/>
    <w:rsid w:val="4D1456AB"/>
    <w:rsid w:val="4D8E9173"/>
    <w:rsid w:val="633EDAD2"/>
    <w:rsid w:val="7E54E7D7"/>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9FDE91"/>
  <w15:docId w15:val="{BF10032C-10DF-46E2-A5AF-EAA4D6E8E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93542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a"/>
    <w:next w:val="a"/>
    <w:link w:val="30"/>
    <w:uiPriority w:val="9"/>
    <w:semiHidden/>
    <w:unhideWhenUsed/>
    <w:qFormat/>
    <w:rsid w:val="00DB08A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935428"/>
    <w:rPr>
      <w:rFonts w:asciiTheme="majorHAnsi" w:eastAsiaTheme="majorEastAsia" w:hAnsiTheme="majorHAnsi" w:cstheme="majorBidi"/>
      <w:color w:val="2F5496" w:themeColor="accent1" w:themeShade="BF"/>
      <w:sz w:val="32"/>
      <w:szCs w:val="32"/>
    </w:rPr>
  </w:style>
  <w:style w:type="character" w:customStyle="1" w:styleId="30">
    <w:name w:val="标题 3 字符"/>
    <w:basedOn w:val="a0"/>
    <w:link w:val="3"/>
    <w:uiPriority w:val="9"/>
    <w:semiHidden/>
    <w:rsid w:val="00DB08AE"/>
    <w:rPr>
      <w:rFonts w:asciiTheme="majorHAnsi" w:eastAsiaTheme="majorEastAsia" w:hAnsiTheme="majorHAnsi" w:cstheme="majorBidi"/>
      <w:color w:val="1F3763" w:themeColor="accent1" w:themeShade="7F"/>
      <w:sz w:val="24"/>
      <w:szCs w:val="24"/>
    </w:rPr>
  </w:style>
  <w:style w:type="paragraph" w:customStyle="1" w:styleId="paragraph">
    <w:name w:val="paragraph"/>
    <w:basedOn w:val="a"/>
    <w:rsid w:val="006C5F20"/>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normaltextrun">
    <w:name w:val="normaltextrun"/>
    <w:basedOn w:val="a0"/>
    <w:rsid w:val="006C5F20"/>
  </w:style>
  <w:style w:type="character" w:customStyle="1" w:styleId="eop">
    <w:name w:val="eop"/>
    <w:basedOn w:val="a0"/>
    <w:rsid w:val="006C5F20"/>
  </w:style>
  <w:style w:type="character" w:styleId="a3">
    <w:name w:val="Hyperlink"/>
    <w:basedOn w:val="a0"/>
    <w:uiPriority w:val="99"/>
    <w:unhideWhenUsed/>
    <w:rPr>
      <w:color w:val="0563C1" w:themeColor="hyperlink"/>
      <w:u w:val="single"/>
    </w:rPr>
  </w:style>
  <w:style w:type="character" w:customStyle="1" w:styleId="Mention1">
    <w:name w:val="Mention1"/>
    <w:basedOn w:val="a0"/>
    <w:uiPriority w:val="99"/>
    <w:unhideWhenUsed/>
    <w:rPr>
      <w:color w:val="2B579A"/>
      <w:shd w:val="clear" w:color="auto" w:fill="E6E6E6"/>
    </w:rPr>
  </w:style>
  <w:style w:type="paragraph" w:styleId="a4">
    <w:name w:val="Balloon Text"/>
    <w:basedOn w:val="a"/>
    <w:link w:val="a5"/>
    <w:uiPriority w:val="99"/>
    <w:semiHidden/>
    <w:unhideWhenUsed/>
    <w:rsid w:val="00A2671C"/>
    <w:pPr>
      <w:spacing w:after="0" w:line="240" w:lineRule="auto"/>
    </w:pPr>
    <w:rPr>
      <w:rFonts w:ascii="Times New Roman" w:hAnsi="Times New Roman" w:cs="Times New Roman"/>
      <w:sz w:val="18"/>
      <w:szCs w:val="18"/>
    </w:rPr>
  </w:style>
  <w:style w:type="character" w:customStyle="1" w:styleId="a5">
    <w:name w:val="批注框文本 字符"/>
    <w:basedOn w:val="a0"/>
    <w:link w:val="a4"/>
    <w:uiPriority w:val="99"/>
    <w:semiHidden/>
    <w:rsid w:val="00A2671C"/>
    <w:rPr>
      <w:rFonts w:ascii="Times New Roman" w:hAnsi="Times New Roman" w:cs="Times New Roman"/>
      <w:sz w:val="18"/>
      <w:szCs w:val="18"/>
    </w:rPr>
  </w:style>
  <w:style w:type="character" w:styleId="a6">
    <w:name w:val="annotation reference"/>
    <w:basedOn w:val="a0"/>
    <w:uiPriority w:val="99"/>
    <w:semiHidden/>
    <w:unhideWhenUsed/>
    <w:rsid w:val="00A2671C"/>
    <w:rPr>
      <w:sz w:val="16"/>
      <w:szCs w:val="16"/>
    </w:rPr>
  </w:style>
  <w:style w:type="paragraph" w:styleId="a7">
    <w:name w:val="annotation text"/>
    <w:basedOn w:val="a"/>
    <w:link w:val="a8"/>
    <w:uiPriority w:val="99"/>
    <w:semiHidden/>
    <w:unhideWhenUsed/>
    <w:rsid w:val="00A2671C"/>
    <w:pPr>
      <w:spacing w:line="240" w:lineRule="auto"/>
    </w:pPr>
    <w:rPr>
      <w:sz w:val="20"/>
      <w:szCs w:val="20"/>
    </w:rPr>
  </w:style>
  <w:style w:type="character" w:customStyle="1" w:styleId="a8">
    <w:name w:val="批注文字 字符"/>
    <w:basedOn w:val="a0"/>
    <w:link w:val="a7"/>
    <w:uiPriority w:val="99"/>
    <w:semiHidden/>
    <w:rsid w:val="00A2671C"/>
    <w:rPr>
      <w:sz w:val="20"/>
      <w:szCs w:val="20"/>
    </w:rPr>
  </w:style>
  <w:style w:type="paragraph" w:styleId="a9">
    <w:name w:val="annotation subject"/>
    <w:basedOn w:val="a7"/>
    <w:next w:val="a7"/>
    <w:link w:val="aa"/>
    <w:uiPriority w:val="99"/>
    <w:semiHidden/>
    <w:unhideWhenUsed/>
    <w:rsid w:val="00A2671C"/>
    <w:rPr>
      <w:b/>
      <w:bCs/>
    </w:rPr>
  </w:style>
  <w:style w:type="character" w:customStyle="1" w:styleId="aa">
    <w:name w:val="批注主题 字符"/>
    <w:basedOn w:val="a8"/>
    <w:link w:val="a9"/>
    <w:uiPriority w:val="99"/>
    <w:semiHidden/>
    <w:rsid w:val="00A2671C"/>
    <w:rPr>
      <w:b/>
      <w:bCs/>
      <w:sz w:val="20"/>
      <w:szCs w:val="20"/>
    </w:rPr>
  </w:style>
  <w:style w:type="table" w:styleId="ab">
    <w:name w:val="Table Grid"/>
    <w:basedOn w:val="a1"/>
    <w:uiPriority w:val="39"/>
    <w:rsid w:val="00A119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AF4112"/>
    <w:pPr>
      <w:ind w:left="720"/>
      <w:contextualSpacing/>
    </w:pPr>
  </w:style>
  <w:style w:type="character" w:styleId="ad">
    <w:name w:val="Emphasis"/>
    <w:basedOn w:val="a0"/>
    <w:uiPriority w:val="20"/>
    <w:qFormat/>
    <w:rsid w:val="00C2002D"/>
    <w:rPr>
      <w:i/>
      <w:iCs/>
    </w:rPr>
  </w:style>
  <w:style w:type="character" w:styleId="ae">
    <w:name w:val="Strong"/>
    <w:basedOn w:val="a0"/>
    <w:uiPriority w:val="22"/>
    <w:qFormat/>
    <w:rsid w:val="007E2BC3"/>
    <w:rPr>
      <w:b/>
      <w:bCs/>
    </w:rPr>
  </w:style>
  <w:style w:type="character" w:customStyle="1" w:styleId="ref-journal">
    <w:name w:val="ref-journal"/>
    <w:basedOn w:val="a0"/>
    <w:rsid w:val="00AE4338"/>
  </w:style>
  <w:style w:type="character" w:customStyle="1" w:styleId="ref-vol">
    <w:name w:val="ref-vol"/>
    <w:basedOn w:val="a0"/>
    <w:rsid w:val="00AE4338"/>
  </w:style>
  <w:style w:type="character" w:customStyle="1" w:styleId="mixed-citation">
    <w:name w:val="mixed-citation"/>
    <w:basedOn w:val="a0"/>
    <w:rsid w:val="00292703"/>
  </w:style>
  <w:style w:type="character" w:customStyle="1" w:styleId="ref-title">
    <w:name w:val="ref-title"/>
    <w:basedOn w:val="a0"/>
    <w:rsid w:val="00292703"/>
  </w:style>
  <w:style w:type="character" w:customStyle="1" w:styleId="ref-iss">
    <w:name w:val="ref-iss"/>
    <w:basedOn w:val="a0"/>
    <w:rsid w:val="00292703"/>
  </w:style>
  <w:style w:type="paragraph" w:styleId="af">
    <w:name w:val="header"/>
    <w:basedOn w:val="a"/>
    <w:link w:val="af0"/>
    <w:uiPriority w:val="99"/>
    <w:unhideWhenUsed/>
    <w:rsid w:val="005F408D"/>
    <w:pPr>
      <w:tabs>
        <w:tab w:val="center" w:pos="4680"/>
        <w:tab w:val="right" w:pos="9360"/>
      </w:tabs>
      <w:spacing w:after="0" w:line="240" w:lineRule="auto"/>
    </w:pPr>
  </w:style>
  <w:style w:type="character" w:customStyle="1" w:styleId="af0">
    <w:name w:val="页眉 字符"/>
    <w:basedOn w:val="a0"/>
    <w:link w:val="af"/>
    <w:uiPriority w:val="99"/>
    <w:rsid w:val="005F408D"/>
  </w:style>
  <w:style w:type="paragraph" w:styleId="af1">
    <w:name w:val="footer"/>
    <w:basedOn w:val="a"/>
    <w:link w:val="af2"/>
    <w:uiPriority w:val="99"/>
    <w:unhideWhenUsed/>
    <w:rsid w:val="005F408D"/>
    <w:pPr>
      <w:tabs>
        <w:tab w:val="center" w:pos="4680"/>
        <w:tab w:val="right" w:pos="9360"/>
      </w:tabs>
      <w:spacing w:after="0" w:line="240" w:lineRule="auto"/>
    </w:pPr>
  </w:style>
  <w:style w:type="character" w:customStyle="1" w:styleId="af2">
    <w:name w:val="页脚 字符"/>
    <w:basedOn w:val="a0"/>
    <w:link w:val="af1"/>
    <w:uiPriority w:val="99"/>
    <w:rsid w:val="005F408D"/>
  </w:style>
  <w:style w:type="paragraph" w:customStyle="1" w:styleId="Title1">
    <w:name w:val="Title1"/>
    <w:basedOn w:val="a"/>
    <w:rsid w:val="00AA69C9"/>
    <w:pPr>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desc">
    <w:name w:val="desc"/>
    <w:basedOn w:val="a"/>
    <w:rsid w:val="00AA69C9"/>
    <w:pPr>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details">
    <w:name w:val="details"/>
    <w:basedOn w:val="a"/>
    <w:rsid w:val="00AA69C9"/>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jrnl">
    <w:name w:val="jrnl"/>
    <w:basedOn w:val="a0"/>
    <w:rsid w:val="00AA69C9"/>
  </w:style>
  <w:style w:type="paragraph" w:customStyle="1" w:styleId="links">
    <w:name w:val="links"/>
    <w:basedOn w:val="a"/>
    <w:rsid w:val="00AA69C9"/>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cit">
    <w:name w:val="cit"/>
    <w:basedOn w:val="a0"/>
    <w:rsid w:val="00642A1E"/>
  </w:style>
  <w:style w:type="character" w:customStyle="1" w:styleId="fm-vol-iss-date">
    <w:name w:val="fm-vol-iss-date"/>
    <w:basedOn w:val="a0"/>
    <w:rsid w:val="00642A1E"/>
  </w:style>
  <w:style w:type="character" w:customStyle="1" w:styleId="doi">
    <w:name w:val="doi"/>
    <w:basedOn w:val="a0"/>
    <w:rsid w:val="00642A1E"/>
  </w:style>
  <w:style w:type="character" w:customStyle="1" w:styleId="fm-citation-ids-label">
    <w:name w:val="fm-citation-ids-label"/>
    <w:basedOn w:val="a0"/>
    <w:rsid w:val="00642A1E"/>
  </w:style>
  <w:style w:type="character" w:customStyle="1" w:styleId="UnresolvedMention1">
    <w:name w:val="Unresolved Mention1"/>
    <w:basedOn w:val="a0"/>
    <w:uiPriority w:val="99"/>
    <w:semiHidden/>
    <w:unhideWhenUsed/>
    <w:rsid w:val="00E75678"/>
    <w:rPr>
      <w:color w:val="605E5C"/>
      <w:shd w:val="clear" w:color="auto" w:fill="E1DFDD"/>
    </w:rPr>
  </w:style>
  <w:style w:type="character" w:styleId="af3">
    <w:name w:val="FollowedHyperlink"/>
    <w:basedOn w:val="a0"/>
    <w:uiPriority w:val="99"/>
    <w:semiHidden/>
    <w:unhideWhenUsed/>
    <w:rsid w:val="00E64C05"/>
    <w:rPr>
      <w:color w:val="954F72" w:themeColor="followedHyperlink"/>
      <w:u w:val="single"/>
    </w:rPr>
  </w:style>
  <w:style w:type="paragraph" w:styleId="af4">
    <w:name w:val="Revision"/>
    <w:hidden/>
    <w:uiPriority w:val="99"/>
    <w:semiHidden/>
    <w:rsid w:val="00E51980"/>
    <w:pPr>
      <w:spacing w:after="0" w:line="240" w:lineRule="auto"/>
    </w:pPr>
  </w:style>
  <w:style w:type="character" w:customStyle="1" w:styleId="UnresolvedMention2">
    <w:name w:val="Unresolved Mention2"/>
    <w:basedOn w:val="a0"/>
    <w:uiPriority w:val="99"/>
    <w:semiHidden/>
    <w:unhideWhenUsed/>
    <w:rsid w:val="00137C6A"/>
    <w:rPr>
      <w:color w:val="605E5C"/>
      <w:shd w:val="clear" w:color="auto" w:fill="E1DFDD"/>
    </w:rPr>
  </w:style>
  <w:style w:type="paragraph" w:styleId="af5">
    <w:name w:val="Plain Text"/>
    <w:basedOn w:val="a"/>
    <w:link w:val="af6"/>
    <w:semiHidden/>
    <w:unhideWhenUsed/>
    <w:rsid w:val="00E9053D"/>
    <w:pPr>
      <w:widowControl w:val="0"/>
      <w:spacing w:after="0" w:line="240" w:lineRule="auto"/>
      <w:jc w:val="both"/>
    </w:pPr>
    <w:rPr>
      <w:rFonts w:ascii="宋体" w:eastAsia="宋体" w:hAnsi="Courier New" w:cs="Courier New"/>
      <w:kern w:val="2"/>
      <w:sz w:val="21"/>
      <w:szCs w:val="21"/>
      <w:lang w:eastAsia="zh-CN" w:bidi="ar-SA"/>
    </w:rPr>
  </w:style>
  <w:style w:type="character" w:customStyle="1" w:styleId="af6">
    <w:name w:val="纯文本 字符"/>
    <w:basedOn w:val="a0"/>
    <w:link w:val="af5"/>
    <w:semiHidden/>
    <w:rsid w:val="00E9053D"/>
    <w:rPr>
      <w:rFonts w:ascii="宋体" w:eastAsia="宋体" w:hAnsi="Courier New" w:cs="Courier New"/>
      <w:kern w:val="2"/>
      <w:sz w:val="21"/>
      <w:szCs w:val="21"/>
      <w:lang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072328">
      <w:bodyDiv w:val="1"/>
      <w:marLeft w:val="0"/>
      <w:marRight w:val="0"/>
      <w:marTop w:val="0"/>
      <w:marBottom w:val="0"/>
      <w:divBdr>
        <w:top w:val="none" w:sz="0" w:space="0" w:color="auto"/>
        <w:left w:val="none" w:sz="0" w:space="0" w:color="auto"/>
        <w:bottom w:val="none" w:sz="0" w:space="0" w:color="auto"/>
        <w:right w:val="none" w:sz="0" w:space="0" w:color="auto"/>
      </w:divBdr>
      <w:divsChild>
        <w:div w:id="2069107320">
          <w:marLeft w:val="0"/>
          <w:marRight w:val="0"/>
          <w:marTop w:val="0"/>
          <w:marBottom w:val="0"/>
          <w:divBdr>
            <w:top w:val="none" w:sz="0" w:space="0" w:color="auto"/>
            <w:left w:val="none" w:sz="0" w:space="0" w:color="auto"/>
            <w:bottom w:val="none" w:sz="0" w:space="0" w:color="auto"/>
            <w:right w:val="none" w:sz="0" w:space="0" w:color="auto"/>
          </w:divBdr>
          <w:divsChild>
            <w:div w:id="1426728272">
              <w:marLeft w:val="-240"/>
              <w:marRight w:val="-240"/>
              <w:marTop w:val="0"/>
              <w:marBottom w:val="0"/>
              <w:divBdr>
                <w:top w:val="none" w:sz="0" w:space="0" w:color="auto"/>
                <w:left w:val="none" w:sz="0" w:space="0" w:color="auto"/>
                <w:bottom w:val="none" w:sz="0" w:space="0" w:color="auto"/>
                <w:right w:val="none" w:sz="0" w:space="0" w:color="auto"/>
              </w:divBdr>
              <w:divsChild>
                <w:div w:id="30343268">
                  <w:marLeft w:val="0"/>
                  <w:marRight w:val="0"/>
                  <w:marTop w:val="0"/>
                  <w:marBottom w:val="0"/>
                  <w:divBdr>
                    <w:top w:val="none" w:sz="0" w:space="0" w:color="auto"/>
                    <w:left w:val="none" w:sz="0" w:space="0" w:color="auto"/>
                    <w:bottom w:val="none" w:sz="0" w:space="0" w:color="auto"/>
                    <w:right w:val="none" w:sz="0" w:space="0" w:color="auto"/>
                  </w:divBdr>
                  <w:divsChild>
                    <w:div w:id="2089035408">
                      <w:marLeft w:val="0"/>
                      <w:marRight w:val="0"/>
                      <w:marTop w:val="0"/>
                      <w:marBottom w:val="180"/>
                      <w:divBdr>
                        <w:top w:val="none" w:sz="0" w:space="0" w:color="auto"/>
                        <w:left w:val="none" w:sz="0" w:space="0" w:color="auto"/>
                        <w:bottom w:val="none" w:sz="0" w:space="0" w:color="auto"/>
                        <w:right w:val="none" w:sz="0" w:space="0" w:color="auto"/>
                      </w:divBdr>
                    </w:div>
                  </w:divsChild>
                </w:div>
                <w:div w:id="651249381">
                  <w:marLeft w:val="0"/>
                  <w:marRight w:val="0"/>
                  <w:marTop w:val="0"/>
                  <w:marBottom w:val="0"/>
                  <w:divBdr>
                    <w:top w:val="none" w:sz="0" w:space="0" w:color="auto"/>
                    <w:left w:val="none" w:sz="0" w:space="0" w:color="auto"/>
                    <w:bottom w:val="none" w:sz="0" w:space="0" w:color="auto"/>
                    <w:right w:val="none" w:sz="0" w:space="0" w:color="auto"/>
                  </w:divBdr>
                  <w:divsChild>
                    <w:div w:id="1683824133">
                      <w:marLeft w:val="0"/>
                      <w:marRight w:val="0"/>
                      <w:marTop w:val="0"/>
                      <w:marBottom w:val="0"/>
                      <w:divBdr>
                        <w:top w:val="none" w:sz="0" w:space="0" w:color="auto"/>
                        <w:left w:val="none" w:sz="0" w:space="0" w:color="auto"/>
                        <w:bottom w:val="none" w:sz="0" w:space="0" w:color="auto"/>
                        <w:right w:val="none" w:sz="0" w:space="0" w:color="auto"/>
                      </w:divBdr>
                      <w:divsChild>
                        <w:div w:id="699823505">
                          <w:marLeft w:val="0"/>
                          <w:marRight w:val="0"/>
                          <w:marTop w:val="0"/>
                          <w:marBottom w:val="0"/>
                          <w:divBdr>
                            <w:top w:val="none" w:sz="0" w:space="0" w:color="auto"/>
                            <w:left w:val="none" w:sz="0" w:space="0" w:color="auto"/>
                            <w:bottom w:val="none" w:sz="0" w:space="0" w:color="auto"/>
                            <w:right w:val="none" w:sz="0" w:space="0" w:color="auto"/>
                          </w:divBdr>
                          <w:divsChild>
                            <w:div w:id="1754736170">
                              <w:marLeft w:val="0"/>
                              <w:marRight w:val="0"/>
                              <w:marTop w:val="0"/>
                              <w:marBottom w:val="0"/>
                              <w:divBdr>
                                <w:top w:val="none" w:sz="0" w:space="0" w:color="auto"/>
                                <w:left w:val="none" w:sz="0" w:space="0" w:color="auto"/>
                                <w:bottom w:val="none" w:sz="0" w:space="0" w:color="auto"/>
                                <w:right w:val="none" w:sz="0" w:space="0" w:color="auto"/>
                              </w:divBdr>
                              <w:divsChild>
                                <w:div w:id="1262565042">
                                  <w:marLeft w:val="0"/>
                                  <w:marRight w:val="0"/>
                                  <w:marTop w:val="0"/>
                                  <w:marBottom w:val="0"/>
                                  <w:divBdr>
                                    <w:top w:val="none" w:sz="0" w:space="0" w:color="auto"/>
                                    <w:left w:val="none" w:sz="0" w:space="0" w:color="auto"/>
                                    <w:bottom w:val="none" w:sz="0" w:space="0" w:color="auto"/>
                                    <w:right w:val="none" w:sz="0" w:space="0" w:color="auto"/>
                                  </w:divBdr>
                                </w:div>
                                <w:div w:id="1681274513">
                                  <w:marLeft w:val="0"/>
                                  <w:marRight w:val="0"/>
                                  <w:marTop w:val="0"/>
                                  <w:marBottom w:val="0"/>
                                  <w:divBdr>
                                    <w:top w:val="none" w:sz="0" w:space="0" w:color="auto"/>
                                    <w:left w:val="none" w:sz="0" w:space="0" w:color="auto"/>
                                    <w:bottom w:val="none" w:sz="0" w:space="0" w:color="auto"/>
                                    <w:right w:val="none" w:sz="0" w:space="0" w:color="auto"/>
                                  </w:divBdr>
                                </w:div>
                                <w:div w:id="191970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1694029">
          <w:marLeft w:val="0"/>
          <w:marRight w:val="0"/>
          <w:marTop w:val="0"/>
          <w:marBottom w:val="0"/>
          <w:divBdr>
            <w:top w:val="none" w:sz="0" w:space="0" w:color="auto"/>
            <w:left w:val="none" w:sz="0" w:space="0" w:color="auto"/>
            <w:bottom w:val="none" w:sz="0" w:space="0" w:color="auto"/>
            <w:right w:val="none" w:sz="0" w:space="0" w:color="auto"/>
          </w:divBdr>
          <w:divsChild>
            <w:div w:id="183130223">
              <w:marLeft w:val="0"/>
              <w:marRight w:val="0"/>
              <w:marTop w:val="0"/>
              <w:marBottom w:val="0"/>
              <w:divBdr>
                <w:top w:val="none" w:sz="0" w:space="0" w:color="auto"/>
                <w:left w:val="none" w:sz="0" w:space="0" w:color="auto"/>
                <w:bottom w:val="none" w:sz="0" w:space="0" w:color="auto"/>
                <w:right w:val="none" w:sz="0" w:space="0" w:color="auto"/>
              </w:divBdr>
            </w:div>
            <w:div w:id="837844205">
              <w:marLeft w:val="0"/>
              <w:marRight w:val="0"/>
              <w:marTop w:val="0"/>
              <w:marBottom w:val="0"/>
              <w:divBdr>
                <w:top w:val="none" w:sz="0" w:space="0" w:color="auto"/>
                <w:left w:val="none" w:sz="0" w:space="0" w:color="auto"/>
                <w:bottom w:val="none" w:sz="0" w:space="0" w:color="auto"/>
                <w:right w:val="none" w:sz="0" w:space="0" w:color="auto"/>
              </w:divBdr>
            </w:div>
            <w:div w:id="741951519">
              <w:marLeft w:val="0"/>
              <w:marRight w:val="0"/>
              <w:marTop w:val="0"/>
              <w:marBottom w:val="0"/>
              <w:divBdr>
                <w:top w:val="none" w:sz="0" w:space="0" w:color="auto"/>
                <w:left w:val="none" w:sz="0" w:space="0" w:color="auto"/>
                <w:bottom w:val="none" w:sz="0" w:space="0" w:color="auto"/>
                <w:right w:val="none" w:sz="0" w:space="0" w:color="auto"/>
              </w:divBdr>
            </w:div>
            <w:div w:id="1662348132">
              <w:marLeft w:val="0"/>
              <w:marRight w:val="0"/>
              <w:marTop w:val="0"/>
              <w:marBottom w:val="0"/>
              <w:divBdr>
                <w:top w:val="none" w:sz="0" w:space="0" w:color="auto"/>
                <w:left w:val="none" w:sz="0" w:space="0" w:color="auto"/>
                <w:bottom w:val="none" w:sz="0" w:space="0" w:color="auto"/>
                <w:right w:val="none" w:sz="0" w:space="0" w:color="auto"/>
              </w:divBdr>
            </w:div>
            <w:div w:id="172645678">
              <w:marLeft w:val="0"/>
              <w:marRight w:val="0"/>
              <w:marTop w:val="0"/>
              <w:marBottom w:val="0"/>
              <w:divBdr>
                <w:top w:val="none" w:sz="0" w:space="0" w:color="auto"/>
                <w:left w:val="none" w:sz="0" w:space="0" w:color="auto"/>
                <w:bottom w:val="none" w:sz="0" w:space="0" w:color="auto"/>
                <w:right w:val="none" w:sz="0" w:space="0" w:color="auto"/>
              </w:divBdr>
            </w:div>
            <w:div w:id="1654288409">
              <w:marLeft w:val="0"/>
              <w:marRight w:val="0"/>
              <w:marTop w:val="0"/>
              <w:marBottom w:val="0"/>
              <w:divBdr>
                <w:top w:val="none" w:sz="0" w:space="0" w:color="auto"/>
                <w:left w:val="none" w:sz="0" w:space="0" w:color="auto"/>
                <w:bottom w:val="none" w:sz="0" w:space="0" w:color="auto"/>
                <w:right w:val="none" w:sz="0" w:space="0" w:color="auto"/>
              </w:divBdr>
            </w:div>
            <w:div w:id="182666742">
              <w:marLeft w:val="0"/>
              <w:marRight w:val="0"/>
              <w:marTop w:val="0"/>
              <w:marBottom w:val="0"/>
              <w:divBdr>
                <w:top w:val="none" w:sz="0" w:space="0" w:color="auto"/>
                <w:left w:val="none" w:sz="0" w:space="0" w:color="auto"/>
                <w:bottom w:val="none" w:sz="0" w:space="0" w:color="auto"/>
                <w:right w:val="none" w:sz="0" w:space="0" w:color="auto"/>
              </w:divBdr>
            </w:div>
            <w:div w:id="209358017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51465452">
      <w:bodyDiv w:val="1"/>
      <w:marLeft w:val="0"/>
      <w:marRight w:val="0"/>
      <w:marTop w:val="0"/>
      <w:marBottom w:val="0"/>
      <w:divBdr>
        <w:top w:val="none" w:sz="0" w:space="0" w:color="auto"/>
        <w:left w:val="none" w:sz="0" w:space="0" w:color="auto"/>
        <w:bottom w:val="none" w:sz="0" w:space="0" w:color="auto"/>
        <w:right w:val="none" w:sz="0" w:space="0" w:color="auto"/>
      </w:divBdr>
    </w:div>
    <w:div w:id="71045280">
      <w:bodyDiv w:val="1"/>
      <w:marLeft w:val="0"/>
      <w:marRight w:val="0"/>
      <w:marTop w:val="0"/>
      <w:marBottom w:val="0"/>
      <w:divBdr>
        <w:top w:val="none" w:sz="0" w:space="0" w:color="auto"/>
        <w:left w:val="none" w:sz="0" w:space="0" w:color="auto"/>
        <w:bottom w:val="none" w:sz="0" w:space="0" w:color="auto"/>
        <w:right w:val="none" w:sz="0" w:space="0" w:color="auto"/>
      </w:divBdr>
      <w:divsChild>
        <w:div w:id="230194989">
          <w:marLeft w:val="0"/>
          <w:marRight w:val="120"/>
          <w:marTop w:val="0"/>
          <w:marBottom w:val="0"/>
          <w:divBdr>
            <w:top w:val="none" w:sz="0" w:space="0" w:color="auto"/>
            <w:left w:val="none" w:sz="0" w:space="0" w:color="auto"/>
            <w:bottom w:val="none" w:sz="0" w:space="0" w:color="auto"/>
            <w:right w:val="none" w:sz="0" w:space="0" w:color="auto"/>
          </w:divBdr>
        </w:div>
      </w:divsChild>
    </w:div>
    <w:div w:id="246153736">
      <w:bodyDiv w:val="1"/>
      <w:marLeft w:val="0"/>
      <w:marRight w:val="0"/>
      <w:marTop w:val="0"/>
      <w:marBottom w:val="0"/>
      <w:divBdr>
        <w:top w:val="none" w:sz="0" w:space="0" w:color="auto"/>
        <w:left w:val="none" w:sz="0" w:space="0" w:color="auto"/>
        <w:bottom w:val="none" w:sz="0" w:space="0" w:color="auto"/>
        <w:right w:val="none" w:sz="0" w:space="0" w:color="auto"/>
      </w:divBdr>
    </w:div>
    <w:div w:id="352415281">
      <w:bodyDiv w:val="1"/>
      <w:marLeft w:val="0"/>
      <w:marRight w:val="0"/>
      <w:marTop w:val="0"/>
      <w:marBottom w:val="0"/>
      <w:divBdr>
        <w:top w:val="none" w:sz="0" w:space="0" w:color="auto"/>
        <w:left w:val="none" w:sz="0" w:space="0" w:color="auto"/>
        <w:bottom w:val="none" w:sz="0" w:space="0" w:color="auto"/>
        <w:right w:val="none" w:sz="0" w:space="0" w:color="auto"/>
      </w:divBdr>
      <w:divsChild>
        <w:div w:id="204566175">
          <w:marLeft w:val="0"/>
          <w:marRight w:val="0"/>
          <w:marTop w:val="0"/>
          <w:marBottom w:val="0"/>
          <w:divBdr>
            <w:top w:val="none" w:sz="0" w:space="0" w:color="auto"/>
            <w:left w:val="none" w:sz="0" w:space="0" w:color="auto"/>
            <w:bottom w:val="none" w:sz="0" w:space="0" w:color="auto"/>
            <w:right w:val="none" w:sz="0" w:space="0" w:color="auto"/>
          </w:divBdr>
        </w:div>
        <w:div w:id="1930843369">
          <w:marLeft w:val="0"/>
          <w:marRight w:val="0"/>
          <w:marTop w:val="0"/>
          <w:marBottom w:val="0"/>
          <w:divBdr>
            <w:top w:val="none" w:sz="0" w:space="0" w:color="auto"/>
            <w:left w:val="none" w:sz="0" w:space="0" w:color="auto"/>
            <w:bottom w:val="none" w:sz="0" w:space="0" w:color="auto"/>
            <w:right w:val="none" w:sz="0" w:space="0" w:color="auto"/>
          </w:divBdr>
        </w:div>
        <w:div w:id="172301101">
          <w:marLeft w:val="0"/>
          <w:marRight w:val="0"/>
          <w:marTop w:val="0"/>
          <w:marBottom w:val="0"/>
          <w:divBdr>
            <w:top w:val="none" w:sz="0" w:space="0" w:color="auto"/>
            <w:left w:val="none" w:sz="0" w:space="0" w:color="auto"/>
            <w:bottom w:val="none" w:sz="0" w:space="0" w:color="auto"/>
            <w:right w:val="none" w:sz="0" w:space="0" w:color="auto"/>
          </w:divBdr>
        </w:div>
        <w:div w:id="242759532">
          <w:marLeft w:val="0"/>
          <w:marRight w:val="0"/>
          <w:marTop w:val="0"/>
          <w:marBottom w:val="0"/>
          <w:divBdr>
            <w:top w:val="none" w:sz="0" w:space="0" w:color="auto"/>
            <w:left w:val="none" w:sz="0" w:space="0" w:color="auto"/>
            <w:bottom w:val="none" w:sz="0" w:space="0" w:color="auto"/>
            <w:right w:val="none" w:sz="0" w:space="0" w:color="auto"/>
          </w:divBdr>
        </w:div>
        <w:div w:id="1023942834">
          <w:marLeft w:val="0"/>
          <w:marRight w:val="0"/>
          <w:marTop w:val="0"/>
          <w:marBottom w:val="0"/>
          <w:divBdr>
            <w:top w:val="none" w:sz="0" w:space="0" w:color="auto"/>
            <w:left w:val="none" w:sz="0" w:space="0" w:color="auto"/>
            <w:bottom w:val="none" w:sz="0" w:space="0" w:color="auto"/>
            <w:right w:val="none" w:sz="0" w:space="0" w:color="auto"/>
          </w:divBdr>
        </w:div>
        <w:div w:id="1748455236">
          <w:marLeft w:val="0"/>
          <w:marRight w:val="0"/>
          <w:marTop w:val="0"/>
          <w:marBottom w:val="0"/>
          <w:divBdr>
            <w:top w:val="none" w:sz="0" w:space="0" w:color="auto"/>
            <w:left w:val="none" w:sz="0" w:space="0" w:color="auto"/>
            <w:bottom w:val="none" w:sz="0" w:space="0" w:color="auto"/>
            <w:right w:val="none" w:sz="0" w:space="0" w:color="auto"/>
          </w:divBdr>
        </w:div>
        <w:div w:id="368646273">
          <w:marLeft w:val="0"/>
          <w:marRight w:val="0"/>
          <w:marTop w:val="0"/>
          <w:marBottom w:val="0"/>
          <w:divBdr>
            <w:top w:val="none" w:sz="0" w:space="0" w:color="auto"/>
            <w:left w:val="none" w:sz="0" w:space="0" w:color="auto"/>
            <w:bottom w:val="none" w:sz="0" w:space="0" w:color="auto"/>
            <w:right w:val="none" w:sz="0" w:space="0" w:color="auto"/>
          </w:divBdr>
        </w:div>
      </w:divsChild>
    </w:div>
    <w:div w:id="418256500">
      <w:bodyDiv w:val="1"/>
      <w:marLeft w:val="0"/>
      <w:marRight w:val="0"/>
      <w:marTop w:val="0"/>
      <w:marBottom w:val="0"/>
      <w:divBdr>
        <w:top w:val="none" w:sz="0" w:space="0" w:color="auto"/>
        <w:left w:val="none" w:sz="0" w:space="0" w:color="auto"/>
        <w:bottom w:val="none" w:sz="0" w:space="0" w:color="auto"/>
        <w:right w:val="none" w:sz="0" w:space="0" w:color="auto"/>
      </w:divBdr>
    </w:div>
    <w:div w:id="437529995">
      <w:bodyDiv w:val="1"/>
      <w:marLeft w:val="0"/>
      <w:marRight w:val="0"/>
      <w:marTop w:val="0"/>
      <w:marBottom w:val="0"/>
      <w:divBdr>
        <w:top w:val="none" w:sz="0" w:space="0" w:color="auto"/>
        <w:left w:val="none" w:sz="0" w:space="0" w:color="auto"/>
        <w:bottom w:val="none" w:sz="0" w:space="0" w:color="auto"/>
        <w:right w:val="none" w:sz="0" w:space="0" w:color="auto"/>
      </w:divBdr>
      <w:divsChild>
        <w:div w:id="169878661">
          <w:marLeft w:val="0"/>
          <w:marRight w:val="120"/>
          <w:marTop w:val="0"/>
          <w:marBottom w:val="0"/>
          <w:divBdr>
            <w:top w:val="none" w:sz="0" w:space="0" w:color="auto"/>
            <w:left w:val="none" w:sz="0" w:space="0" w:color="auto"/>
            <w:bottom w:val="none" w:sz="0" w:space="0" w:color="auto"/>
            <w:right w:val="none" w:sz="0" w:space="0" w:color="auto"/>
          </w:divBdr>
        </w:div>
      </w:divsChild>
    </w:div>
    <w:div w:id="525023052">
      <w:bodyDiv w:val="1"/>
      <w:marLeft w:val="0"/>
      <w:marRight w:val="0"/>
      <w:marTop w:val="0"/>
      <w:marBottom w:val="0"/>
      <w:divBdr>
        <w:top w:val="none" w:sz="0" w:space="0" w:color="auto"/>
        <w:left w:val="none" w:sz="0" w:space="0" w:color="auto"/>
        <w:bottom w:val="none" w:sz="0" w:space="0" w:color="auto"/>
        <w:right w:val="none" w:sz="0" w:space="0" w:color="auto"/>
      </w:divBdr>
    </w:div>
    <w:div w:id="808130707">
      <w:bodyDiv w:val="1"/>
      <w:marLeft w:val="0"/>
      <w:marRight w:val="0"/>
      <w:marTop w:val="0"/>
      <w:marBottom w:val="0"/>
      <w:divBdr>
        <w:top w:val="none" w:sz="0" w:space="0" w:color="auto"/>
        <w:left w:val="none" w:sz="0" w:space="0" w:color="auto"/>
        <w:bottom w:val="none" w:sz="0" w:space="0" w:color="auto"/>
        <w:right w:val="none" w:sz="0" w:space="0" w:color="auto"/>
      </w:divBdr>
    </w:div>
    <w:div w:id="1007439541">
      <w:bodyDiv w:val="1"/>
      <w:marLeft w:val="0"/>
      <w:marRight w:val="0"/>
      <w:marTop w:val="0"/>
      <w:marBottom w:val="0"/>
      <w:divBdr>
        <w:top w:val="none" w:sz="0" w:space="0" w:color="auto"/>
        <w:left w:val="none" w:sz="0" w:space="0" w:color="auto"/>
        <w:bottom w:val="none" w:sz="0" w:space="0" w:color="auto"/>
        <w:right w:val="none" w:sz="0" w:space="0" w:color="auto"/>
      </w:divBdr>
      <w:divsChild>
        <w:div w:id="353775576">
          <w:marLeft w:val="0"/>
          <w:marRight w:val="0"/>
          <w:marTop w:val="34"/>
          <w:marBottom w:val="34"/>
          <w:divBdr>
            <w:top w:val="none" w:sz="0" w:space="0" w:color="auto"/>
            <w:left w:val="none" w:sz="0" w:space="0" w:color="auto"/>
            <w:bottom w:val="none" w:sz="0" w:space="0" w:color="auto"/>
            <w:right w:val="none" w:sz="0" w:space="0" w:color="auto"/>
          </w:divBdr>
        </w:div>
        <w:div w:id="327103907">
          <w:marLeft w:val="0"/>
          <w:marRight w:val="0"/>
          <w:marTop w:val="0"/>
          <w:marBottom w:val="0"/>
          <w:divBdr>
            <w:top w:val="none" w:sz="0" w:space="0" w:color="auto"/>
            <w:left w:val="none" w:sz="0" w:space="0" w:color="auto"/>
            <w:bottom w:val="none" w:sz="0" w:space="0" w:color="auto"/>
            <w:right w:val="none" w:sz="0" w:space="0" w:color="auto"/>
          </w:divBdr>
        </w:div>
      </w:divsChild>
    </w:div>
    <w:div w:id="1136946296">
      <w:bodyDiv w:val="1"/>
      <w:marLeft w:val="0"/>
      <w:marRight w:val="0"/>
      <w:marTop w:val="0"/>
      <w:marBottom w:val="0"/>
      <w:divBdr>
        <w:top w:val="none" w:sz="0" w:space="0" w:color="auto"/>
        <w:left w:val="none" w:sz="0" w:space="0" w:color="auto"/>
        <w:bottom w:val="none" w:sz="0" w:space="0" w:color="auto"/>
        <w:right w:val="none" w:sz="0" w:space="0" w:color="auto"/>
      </w:divBdr>
    </w:div>
    <w:div w:id="1402211944">
      <w:bodyDiv w:val="1"/>
      <w:marLeft w:val="0"/>
      <w:marRight w:val="0"/>
      <w:marTop w:val="0"/>
      <w:marBottom w:val="0"/>
      <w:divBdr>
        <w:top w:val="none" w:sz="0" w:space="0" w:color="auto"/>
        <w:left w:val="none" w:sz="0" w:space="0" w:color="auto"/>
        <w:bottom w:val="none" w:sz="0" w:space="0" w:color="auto"/>
        <w:right w:val="none" w:sz="0" w:space="0" w:color="auto"/>
      </w:divBdr>
    </w:div>
    <w:div w:id="1465924121">
      <w:bodyDiv w:val="1"/>
      <w:marLeft w:val="0"/>
      <w:marRight w:val="0"/>
      <w:marTop w:val="0"/>
      <w:marBottom w:val="0"/>
      <w:divBdr>
        <w:top w:val="none" w:sz="0" w:space="0" w:color="auto"/>
        <w:left w:val="none" w:sz="0" w:space="0" w:color="auto"/>
        <w:bottom w:val="none" w:sz="0" w:space="0" w:color="auto"/>
        <w:right w:val="none" w:sz="0" w:space="0" w:color="auto"/>
      </w:divBdr>
      <w:divsChild>
        <w:div w:id="1778401230">
          <w:marLeft w:val="0"/>
          <w:marRight w:val="0"/>
          <w:marTop w:val="0"/>
          <w:marBottom w:val="166"/>
          <w:divBdr>
            <w:top w:val="none" w:sz="0" w:space="0" w:color="auto"/>
            <w:left w:val="none" w:sz="0" w:space="0" w:color="auto"/>
            <w:bottom w:val="none" w:sz="0" w:space="0" w:color="auto"/>
            <w:right w:val="none" w:sz="0" w:space="0" w:color="auto"/>
          </w:divBdr>
          <w:divsChild>
            <w:div w:id="972177385">
              <w:marLeft w:val="0"/>
              <w:marRight w:val="0"/>
              <w:marTop w:val="0"/>
              <w:marBottom w:val="0"/>
              <w:divBdr>
                <w:top w:val="none" w:sz="0" w:space="0" w:color="auto"/>
                <w:left w:val="none" w:sz="0" w:space="0" w:color="auto"/>
                <w:bottom w:val="none" w:sz="0" w:space="0" w:color="auto"/>
                <w:right w:val="none" w:sz="0" w:space="0" w:color="auto"/>
              </w:divBdr>
              <w:divsChild>
                <w:div w:id="96141864">
                  <w:marLeft w:val="0"/>
                  <w:marRight w:val="0"/>
                  <w:marTop w:val="0"/>
                  <w:marBottom w:val="0"/>
                  <w:divBdr>
                    <w:top w:val="none" w:sz="0" w:space="0" w:color="auto"/>
                    <w:left w:val="none" w:sz="0" w:space="0" w:color="auto"/>
                    <w:bottom w:val="none" w:sz="0" w:space="0" w:color="auto"/>
                    <w:right w:val="none" w:sz="0" w:space="0" w:color="auto"/>
                  </w:divBdr>
                  <w:divsChild>
                    <w:div w:id="956525255">
                      <w:marLeft w:val="0"/>
                      <w:marRight w:val="0"/>
                      <w:marTop w:val="0"/>
                      <w:marBottom w:val="0"/>
                      <w:divBdr>
                        <w:top w:val="none" w:sz="0" w:space="0" w:color="auto"/>
                        <w:left w:val="none" w:sz="0" w:space="0" w:color="auto"/>
                        <w:bottom w:val="none" w:sz="0" w:space="0" w:color="auto"/>
                        <w:right w:val="none" w:sz="0" w:space="0" w:color="auto"/>
                      </w:divBdr>
                    </w:div>
                    <w:div w:id="207686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079571">
              <w:marLeft w:val="0"/>
              <w:marRight w:val="0"/>
              <w:marTop w:val="0"/>
              <w:marBottom w:val="0"/>
              <w:divBdr>
                <w:top w:val="none" w:sz="0" w:space="0" w:color="auto"/>
                <w:left w:val="none" w:sz="0" w:space="0" w:color="auto"/>
                <w:bottom w:val="none" w:sz="0" w:space="0" w:color="auto"/>
                <w:right w:val="none" w:sz="0" w:space="0" w:color="auto"/>
              </w:divBdr>
              <w:divsChild>
                <w:div w:id="1735853049">
                  <w:marLeft w:val="0"/>
                  <w:marRight w:val="0"/>
                  <w:marTop w:val="0"/>
                  <w:marBottom w:val="0"/>
                  <w:divBdr>
                    <w:top w:val="none" w:sz="0" w:space="0" w:color="auto"/>
                    <w:left w:val="none" w:sz="0" w:space="0" w:color="auto"/>
                    <w:bottom w:val="none" w:sz="0" w:space="0" w:color="auto"/>
                    <w:right w:val="none" w:sz="0" w:space="0" w:color="auto"/>
                  </w:divBdr>
                </w:div>
                <w:div w:id="1848864132">
                  <w:marLeft w:val="0"/>
                  <w:marRight w:val="0"/>
                  <w:marTop w:val="0"/>
                  <w:marBottom w:val="0"/>
                  <w:divBdr>
                    <w:top w:val="none" w:sz="0" w:space="0" w:color="auto"/>
                    <w:left w:val="none" w:sz="0" w:space="0" w:color="auto"/>
                    <w:bottom w:val="none" w:sz="0" w:space="0" w:color="auto"/>
                    <w:right w:val="none" w:sz="0" w:space="0" w:color="auto"/>
                  </w:divBdr>
                </w:div>
                <w:div w:id="12334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842668">
          <w:marLeft w:val="0"/>
          <w:marRight w:val="0"/>
          <w:marTop w:val="166"/>
          <w:marBottom w:val="166"/>
          <w:divBdr>
            <w:top w:val="none" w:sz="0" w:space="0" w:color="auto"/>
            <w:left w:val="none" w:sz="0" w:space="0" w:color="auto"/>
            <w:bottom w:val="none" w:sz="0" w:space="0" w:color="auto"/>
            <w:right w:val="none" w:sz="0" w:space="0" w:color="auto"/>
          </w:divBdr>
          <w:divsChild>
            <w:div w:id="1388263861">
              <w:marLeft w:val="0"/>
              <w:marRight w:val="0"/>
              <w:marTop w:val="0"/>
              <w:marBottom w:val="0"/>
              <w:divBdr>
                <w:top w:val="none" w:sz="0" w:space="0" w:color="auto"/>
                <w:left w:val="none" w:sz="0" w:space="0" w:color="auto"/>
                <w:bottom w:val="none" w:sz="0" w:space="0" w:color="auto"/>
                <w:right w:val="none" w:sz="0" w:space="0" w:color="auto"/>
              </w:divBdr>
            </w:div>
          </w:divsChild>
        </w:div>
        <w:div w:id="96797258">
          <w:marLeft w:val="0"/>
          <w:marRight w:val="0"/>
          <w:marTop w:val="166"/>
          <w:marBottom w:val="166"/>
          <w:divBdr>
            <w:top w:val="none" w:sz="0" w:space="0" w:color="auto"/>
            <w:left w:val="none" w:sz="0" w:space="0" w:color="auto"/>
            <w:bottom w:val="none" w:sz="0" w:space="0" w:color="auto"/>
            <w:right w:val="none" w:sz="0" w:space="0" w:color="auto"/>
          </w:divBdr>
          <w:divsChild>
            <w:div w:id="1654797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971070">
      <w:bodyDiv w:val="1"/>
      <w:marLeft w:val="0"/>
      <w:marRight w:val="0"/>
      <w:marTop w:val="0"/>
      <w:marBottom w:val="0"/>
      <w:divBdr>
        <w:top w:val="none" w:sz="0" w:space="0" w:color="auto"/>
        <w:left w:val="none" w:sz="0" w:space="0" w:color="auto"/>
        <w:bottom w:val="none" w:sz="0" w:space="0" w:color="auto"/>
        <w:right w:val="none" w:sz="0" w:space="0" w:color="auto"/>
      </w:divBdr>
    </w:div>
    <w:div w:id="1853954521">
      <w:bodyDiv w:val="1"/>
      <w:marLeft w:val="0"/>
      <w:marRight w:val="0"/>
      <w:marTop w:val="0"/>
      <w:marBottom w:val="0"/>
      <w:divBdr>
        <w:top w:val="none" w:sz="0" w:space="0" w:color="auto"/>
        <w:left w:val="none" w:sz="0" w:space="0" w:color="auto"/>
        <w:bottom w:val="none" w:sz="0" w:space="0" w:color="auto"/>
        <w:right w:val="none" w:sz="0" w:space="0" w:color="auto"/>
      </w:divBdr>
    </w:div>
    <w:div w:id="1889024848">
      <w:bodyDiv w:val="1"/>
      <w:marLeft w:val="0"/>
      <w:marRight w:val="0"/>
      <w:marTop w:val="0"/>
      <w:marBottom w:val="0"/>
      <w:divBdr>
        <w:top w:val="none" w:sz="0" w:space="0" w:color="auto"/>
        <w:left w:val="none" w:sz="0" w:space="0" w:color="auto"/>
        <w:bottom w:val="none" w:sz="0" w:space="0" w:color="auto"/>
        <w:right w:val="none" w:sz="0" w:space="0" w:color="auto"/>
      </w:divBdr>
      <w:divsChild>
        <w:div w:id="790170171">
          <w:marLeft w:val="0"/>
          <w:marRight w:val="0"/>
          <w:marTop w:val="0"/>
          <w:marBottom w:val="0"/>
          <w:divBdr>
            <w:top w:val="none" w:sz="0" w:space="0" w:color="auto"/>
            <w:left w:val="none" w:sz="0" w:space="0" w:color="auto"/>
            <w:bottom w:val="none" w:sz="0" w:space="0" w:color="auto"/>
            <w:right w:val="none" w:sz="0" w:space="0" w:color="auto"/>
          </w:divBdr>
        </w:div>
        <w:div w:id="19228349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rsurani@hotmail.com" TargetMode="External"/><Relationship Id="rId3" Type="http://schemas.openxmlformats.org/officeDocument/2006/relationships/settings" Target="settings.xml"/><Relationship Id="rId7" Type="http://schemas.openxmlformats.org/officeDocument/2006/relationships/hyperlink" Target="http://creativecommons.org/licenses/by-nc/4.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ustom 3">
      <a:majorFont>
        <a:latin typeface="Book Antiqua"/>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9474</Words>
  <Characters>54005</Characters>
  <Application>Microsoft Office Word</Application>
  <DocSecurity>0</DocSecurity>
  <Lines>450</Lines>
  <Paragraphs>126</Paragraphs>
  <ScaleCrop>false</ScaleCrop>
  <HeadingPairs>
    <vt:vector size="2" baseType="variant">
      <vt:variant>
        <vt:lpstr>Title</vt:lpstr>
      </vt:variant>
      <vt:variant>
        <vt:i4>1</vt:i4>
      </vt:variant>
    </vt:vector>
  </HeadingPairs>
  <TitlesOfParts>
    <vt:vector size="1" baseType="lpstr">
      <vt:lpstr/>
    </vt:vector>
  </TitlesOfParts>
  <Company>Doctors Hospital at Renaissance</Company>
  <LinksUpToDate>false</LinksUpToDate>
  <CharactersWithSpaces>63353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a2103310097@alumnos.uat.edu.mx</dc:creator>
  <cp:lastModifiedBy>吴 云晓健</cp:lastModifiedBy>
  <cp:revision>6</cp:revision>
  <dcterms:created xsi:type="dcterms:W3CDTF">2019-05-14T01:25:00Z</dcterms:created>
  <dcterms:modified xsi:type="dcterms:W3CDTF">2019-05-15T04:15:00Z</dcterms:modified>
</cp:coreProperties>
</file>