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68" w:rsidRDefault="006F52C5">
      <w:pPr>
        <w:snapToGrid w:val="0"/>
        <w:ind w:firstLine="0"/>
        <w:rPr>
          <w:rFonts w:ascii="Book Antiqua" w:hAnsi="Book Antiqua" w:cs="Arial"/>
          <w:b/>
          <w:bCs/>
          <w:sz w:val="24"/>
          <w:szCs w:val="24"/>
        </w:rPr>
      </w:pPr>
      <w:r>
        <w:rPr>
          <w:rFonts w:ascii="Book Antiqua" w:hAnsi="Book Antiqua" w:cs="Arial"/>
          <w:b/>
          <w:bCs/>
          <w:sz w:val="24"/>
          <w:szCs w:val="24"/>
        </w:rPr>
        <w:t xml:space="preserve">Name of Journal: </w:t>
      </w:r>
      <w:bookmarkStart w:id="0" w:name="OLE_LINK11"/>
      <w:r>
        <w:rPr>
          <w:rFonts w:ascii="Book Antiqua" w:hAnsi="Book Antiqua" w:cs="Arial"/>
          <w:i/>
          <w:iCs/>
          <w:sz w:val="24"/>
          <w:szCs w:val="24"/>
        </w:rPr>
        <w:t>World Journal of Diabetes</w:t>
      </w:r>
      <w:bookmarkEnd w:id="0"/>
    </w:p>
    <w:p w:rsidR="00442068" w:rsidRDefault="006F52C5">
      <w:pPr>
        <w:snapToGrid w:val="0"/>
        <w:ind w:firstLine="0"/>
        <w:rPr>
          <w:rFonts w:ascii="Book Antiqua" w:hAnsi="Book Antiqua" w:cs="Arial"/>
          <w:sz w:val="24"/>
          <w:szCs w:val="24"/>
        </w:rPr>
      </w:pPr>
      <w:r>
        <w:rPr>
          <w:rFonts w:ascii="Book Antiqua" w:hAnsi="Book Antiqua" w:cs="Arial"/>
          <w:b/>
          <w:bCs/>
          <w:sz w:val="24"/>
          <w:szCs w:val="24"/>
        </w:rPr>
        <w:t xml:space="preserve">Manuscript NO: </w:t>
      </w:r>
      <w:bookmarkStart w:id="1" w:name="OLE_LINK12"/>
      <w:r>
        <w:rPr>
          <w:rFonts w:ascii="Book Antiqua" w:hAnsi="Book Antiqua" w:cs="Arial"/>
          <w:sz w:val="24"/>
          <w:szCs w:val="24"/>
        </w:rPr>
        <w:t>58551</w:t>
      </w:r>
      <w:bookmarkEnd w:id="1"/>
      <w:r>
        <w:rPr>
          <w:rFonts w:ascii="Book Antiqua" w:hAnsi="Book Antiqua" w:cs="Arial"/>
          <w:sz w:val="24"/>
          <w:szCs w:val="24"/>
        </w:rPr>
        <w:t xml:space="preserve"> </w:t>
      </w:r>
    </w:p>
    <w:p w:rsidR="00442068" w:rsidRDefault="006F52C5">
      <w:pPr>
        <w:snapToGrid w:val="0"/>
        <w:ind w:firstLine="0"/>
        <w:rPr>
          <w:rFonts w:ascii="Book Antiqua" w:hAnsi="Book Antiqua" w:cs="Arial"/>
          <w:sz w:val="24"/>
          <w:szCs w:val="24"/>
        </w:rPr>
      </w:pPr>
      <w:r>
        <w:rPr>
          <w:rFonts w:ascii="Book Antiqua" w:hAnsi="Book Antiqua" w:cs="Arial"/>
          <w:b/>
          <w:bCs/>
          <w:sz w:val="24"/>
          <w:szCs w:val="24"/>
        </w:rPr>
        <w:t xml:space="preserve">Manuscript Type: </w:t>
      </w:r>
      <w:r>
        <w:rPr>
          <w:rFonts w:ascii="Book Antiqua" w:hAnsi="Book Antiqua" w:cs="Arial"/>
          <w:sz w:val="24"/>
          <w:szCs w:val="24"/>
        </w:rPr>
        <w:t>ORIGINAL ARTICLE</w:t>
      </w:r>
    </w:p>
    <w:p w:rsidR="00442068" w:rsidRDefault="00442068">
      <w:pPr>
        <w:snapToGrid w:val="0"/>
        <w:ind w:firstLineChars="100" w:firstLine="241"/>
        <w:rPr>
          <w:rFonts w:ascii="Book Antiqua" w:hAnsi="Book Antiqua" w:cs="Arial"/>
          <w:b/>
          <w:bCs/>
          <w:sz w:val="24"/>
          <w:szCs w:val="24"/>
        </w:rPr>
      </w:pPr>
    </w:p>
    <w:p w:rsidR="00442068" w:rsidRDefault="006F52C5">
      <w:pPr>
        <w:ind w:firstLine="0"/>
        <w:rPr>
          <w:rFonts w:ascii="Times New Roman" w:hAnsi="Times New Roman"/>
          <w:kern w:val="0"/>
          <w:sz w:val="24"/>
          <w:szCs w:val="24"/>
          <w:lang w:eastAsia="en-US"/>
        </w:rPr>
      </w:pPr>
      <w:bookmarkStart w:id="2" w:name="OLE_LINK123"/>
      <w:bookmarkStart w:id="3" w:name="OLE_LINK124"/>
      <w:r>
        <w:rPr>
          <w:rFonts w:ascii="Book Antiqua" w:eastAsia="Book Antiqua" w:hAnsi="Book Antiqua" w:cs="Book Antiqua"/>
          <w:b/>
          <w:i/>
          <w:color w:val="000000"/>
          <w:kern w:val="0"/>
          <w:sz w:val="24"/>
          <w:szCs w:val="24"/>
          <w:lang w:eastAsia="en-US"/>
        </w:rPr>
        <w:t>Basic Study</w:t>
      </w:r>
    </w:p>
    <w:p w:rsidR="00442068" w:rsidRDefault="006F52C5">
      <w:pPr>
        <w:ind w:firstLine="0"/>
        <w:rPr>
          <w:rFonts w:ascii="Times New Roman" w:hAnsi="Times New Roman"/>
          <w:kern w:val="0"/>
          <w:sz w:val="24"/>
          <w:szCs w:val="24"/>
          <w:lang w:eastAsia="en-US"/>
        </w:rPr>
      </w:pPr>
      <w:bookmarkStart w:id="4" w:name="OLE_LINK144"/>
      <w:bookmarkStart w:id="5" w:name="OLE_LINK21"/>
      <w:bookmarkStart w:id="6" w:name="OLE_LINK143"/>
      <w:bookmarkStart w:id="7" w:name="OLE_LINK15"/>
      <w:bookmarkStart w:id="8" w:name="OLE_LINK146"/>
      <w:bookmarkStart w:id="9" w:name="OLE_LINK145"/>
      <w:bookmarkStart w:id="10" w:name="OLE_LINK5"/>
      <w:bookmarkEnd w:id="2"/>
      <w:bookmarkEnd w:id="3"/>
      <w:r>
        <w:rPr>
          <w:rFonts w:ascii="Book Antiqua" w:hAnsi="Book Antiqua" w:cs="Book Antiqua" w:hint="eastAsia"/>
          <w:b/>
          <w:color w:val="000000"/>
          <w:kern w:val="0"/>
          <w:sz w:val="24"/>
          <w:szCs w:val="24"/>
        </w:rPr>
        <w:t>C</w:t>
      </w:r>
      <w:r>
        <w:rPr>
          <w:rFonts w:ascii="Book Antiqua" w:eastAsia="Book Antiqua" w:hAnsi="Book Antiqua" w:cs="Book Antiqua" w:hint="eastAsia"/>
          <w:b/>
          <w:color w:val="000000"/>
          <w:kern w:val="0"/>
          <w:sz w:val="24"/>
          <w:szCs w:val="24"/>
          <w:lang w:eastAsia="en-US"/>
        </w:rPr>
        <w:t xml:space="preserve">ausal </w:t>
      </w:r>
      <w:r>
        <w:rPr>
          <w:rFonts w:ascii="Book Antiqua" w:hAnsi="Book Antiqua" w:cs="Book Antiqua" w:hint="eastAsia"/>
          <w:b/>
          <w:color w:val="000000"/>
          <w:kern w:val="0"/>
          <w:sz w:val="24"/>
          <w:szCs w:val="24"/>
        </w:rPr>
        <w:t>e</w:t>
      </w:r>
      <w:r>
        <w:rPr>
          <w:rFonts w:ascii="Book Antiqua" w:eastAsia="Book Antiqua" w:hAnsi="Book Antiqua" w:cs="Book Antiqua" w:hint="eastAsia"/>
          <w:b/>
          <w:color w:val="000000"/>
          <w:kern w:val="0"/>
          <w:sz w:val="24"/>
          <w:szCs w:val="24"/>
          <w:lang w:eastAsia="en-US"/>
        </w:rPr>
        <w:t xml:space="preserve">ffect of </w:t>
      </w:r>
      <w:r>
        <w:rPr>
          <w:rFonts w:ascii="Book Antiqua" w:eastAsia="Book Antiqua" w:hAnsi="Book Antiqua" w:cs="Book Antiqua"/>
          <w:b/>
          <w:color w:val="000000"/>
          <w:kern w:val="0"/>
          <w:sz w:val="24"/>
          <w:szCs w:val="24"/>
          <w:lang w:eastAsia="en-US"/>
        </w:rPr>
        <w:t>education</w:t>
      </w:r>
      <w:r>
        <w:rPr>
          <w:rFonts w:ascii="Book Antiqua" w:hAnsi="Book Antiqua" w:cs="Book Antiqua" w:hint="eastAsia"/>
          <w:b/>
          <w:color w:val="000000"/>
          <w:kern w:val="0"/>
          <w:sz w:val="24"/>
          <w:szCs w:val="24"/>
        </w:rPr>
        <w:t xml:space="preserve"> on </w:t>
      </w:r>
      <w:r>
        <w:rPr>
          <w:rFonts w:ascii="Book Antiqua" w:eastAsia="Book Antiqua" w:hAnsi="Book Antiqua" w:cs="Book Antiqua"/>
          <w:b/>
          <w:color w:val="000000"/>
          <w:kern w:val="0"/>
          <w:sz w:val="24"/>
          <w:szCs w:val="24"/>
          <w:lang w:eastAsia="en-US"/>
        </w:rPr>
        <w:t>type 2</w:t>
      </w:r>
      <w:r>
        <w:rPr>
          <w:rFonts w:ascii="Book Antiqua" w:hAnsi="Book Antiqua" w:cs="Book Antiqua"/>
          <w:b/>
          <w:color w:val="000000"/>
          <w:kern w:val="0"/>
          <w:sz w:val="24"/>
          <w:szCs w:val="24"/>
        </w:rPr>
        <w:t xml:space="preserve"> </w:t>
      </w:r>
      <w:r>
        <w:rPr>
          <w:rFonts w:ascii="Book Antiqua" w:eastAsia="Book Antiqua" w:hAnsi="Book Antiqua" w:cs="Book Antiqua"/>
          <w:b/>
          <w:color w:val="000000"/>
          <w:kern w:val="0"/>
          <w:sz w:val="24"/>
          <w:szCs w:val="24"/>
          <w:lang w:eastAsia="en-US"/>
        </w:rPr>
        <w:t>diabetes:</w:t>
      </w:r>
      <w:r>
        <w:rPr>
          <w:rFonts w:ascii="Book Antiqua" w:hAnsi="Book Antiqua" w:cs="Book Antiqua" w:hint="eastAsia"/>
          <w:b/>
          <w:color w:val="000000"/>
          <w:kern w:val="0"/>
          <w:sz w:val="24"/>
          <w:szCs w:val="24"/>
        </w:rPr>
        <w:t xml:space="preserve"> </w:t>
      </w:r>
      <w:r>
        <w:rPr>
          <w:rFonts w:ascii="Book Antiqua" w:eastAsia="Book Antiqua" w:hAnsi="Book Antiqua" w:cs="Book Antiqua"/>
          <w:b/>
          <w:color w:val="000000"/>
          <w:kern w:val="0"/>
          <w:sz w:val="24"/>
          <w:szCs w:val="24"/>
          <w:lang w:eastAsia="en-US"/>
        </w:rPr>
        <w:t xml:space="preserve">A network </w:t>
      </w:r>
      <w:proofErr w:type="spellStart"/>
      <w:r>
        <w:rPr>
          <w:rFonts w:ascii="Book Antiqua" w:eastAsia="Book Antiqua" w:hAnsi="Book Antiqua" w:cs="Book Antiqua"/>
          <w:b/>
          <w:color w:val="000000"/>
          <w:kern w:val="0"/>
          <w:sz w:val="24"/>
          <w:szCs w:val="24"/>
          <w:lang w:eastAsia="en-US"/>
        </w:rPr>
        <w:t>Mendelian</w:t>
      </w:r>
      <w:proofErr w:type="spellEnd"/>
      <w:r>
        <w:rPr>
          <w:rFonts w:ascii="Book Antiqua" w:eastAsia="Book Antiqua" w:hAnsi="Book Antiqua" w:cs="Book Antiqua"/>
          <w:b/>
          <w:color w:val="000000"/>
          <w:kern w:val="0"/>
          <w:sz w:val="24"/>
          <w:szCs w:val="24"/>
          <w:lang w:eastAsia="en-US"/>
        </w:rPr>
        <w:t xml:space="preserve"> randomization study</w:t>
      </w:r>
    </w:p>
    <w:bookmarkEnd w:id="4"/>
    <w:bookmarkEnd w:id="5"/>
    <w:bookmarkEnd w:id="6"/>
    <w:bookmarkEnd w:id="7"/>
    <w:bookmarkEnd w:id="8"/>
    <w:bookmarkEnd w:id="9"/>
    <w:bookmarkEnd w:id="10"/>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color w:val="000000"/>
          <w:kern w:val="0"/>
          <w:sz w:val="24"/>
          <w:szCs w:val="24"/>
          <w:lang w:eastAsia="en-US"/>
        </w:rPr>
        <w:t xml:space="preserve">Liao </w:t>
      </w:r>
      <w:r>
        <w:rPr>
          <w:rFonts w:ascii="Book Antiqua" w:hAnsi="Book Antiqua" w:cs="Book Antiqua"/>
          <w:color w:val="000000"/>
          <w:kern w:val="0"/>
          <w:sz w:val="24"/>
          <w:szCs w:val="24"/>
        </w:rPr>
        <w:t xml:space="preserve">LZ </w:t>
      </w:r>
      <w:r>
        <w:rPr>
          <w:rFonts w:ascii="Book Antiqua" w:hAnsi="Book Antiqua" w:cs="Book Antiqua"/>
          <w:i/>
          <w:color w:val="000000"/>
          <w:kern w:val="0"/>
          <w:sz w:val="24"/>
          <w:szCs w:val="24"/>
        </w:rPr>
        <w:t>et al</w:t>
      </w:r>
      <w:r>
        <w:rPr>
          <w:rFonts w:ascii="Book Antiqua" w:hAnsi="Book Antiqua" w:cs="Book Antiqua"/>
          <w:color w:val="000000"/>
          <w:kern w:val="0"/>
          <w:sz w:val="24"/>
          <w:szCs w:val="24"/>
        </w:rPr>
        <w:t xml:space="preserve">. </w:t>
      </w:r>
      <w:bookmarkStart w:id="11" w:name="_Hlk59088518"/>
      <w:bookmarkStart w:id="12" w:name="OLE_LINK147"/>
      <w:bookmarkStart w:id="13" w:name="OLE_LINK33"/>
      <w:bookmarkStart w:id="14" w:name="OLE_LINK148"/>
      <w:bookmarkStart w:id="15" w:name="OLE_LINK50"/>
      <w:r>
        <w:rPr>
          <w:rFonts w:ascii="Book Antiqua" w:eastAsia="Book Antiqua" w:hAnsi="Book Antiqua" w:cs="Book Antiqua"/>
          <w:color w:val="000000"/>
          <w:kern w:val="0"/>
          <w:sz w:val="24"/>
          <w:szCs w:val="24"/>
          <w:lang w:eastAsia="en-US"/>
        </w:rPr>
        <w:t xml:space="preserve">Network MR for education and </w:t>
      </w:r>
      <w:bookmarkEnd w:id="11"/>
      <w:r>
        <w:rPr>
          <w:rFonts w:ascii="Book Antiqua" w:eastAsia="Book Antiqua" w:hAnsi="Book Antiqua" w:cs="Book Antiqua"/>
          <w:color w:val="000000"/>
          <w:kern w:val="0"/>
          <w:sz w:val="24"/>
          <w:szCs w:val="24"/>
          <w:lang w:eastAsia="en-US"/>
        </w:rPr>
        <w:t>T2DM</w:t>
      </w:r>
      <w:bookmarkEnd w:id="12"/>
      <w:bookmarkEnd w:id="13"/>
      <w:bookmarkEnd w:id="14"/>
      <w:bookmarkEnd w:id="15"/>
    </w:p>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hAnsi="Book Antiqua" w:cs="Book Antiqua"/>
          <w:color w:val="000000"/>
          <w:kern w:val="0"/>
          <w:sz w:val="24"/>
          <w:szCs w:val="24"/>
        </w:rPr>
        <w:t>Li-</w:t>
      </w:r>
      <w:r>
        <w:rPr>
          <w:rFonts w:ascii="Book Antiqua" w:eastAsia="Book Antiqua" w:hAnsi="Book Antiqua" w:cs="Book Antiqua"/>
          <w:color w:val="000000"/>
          <w:kern w:val="0"/>
          <w:sz w:val="24"/>
          <w:szCs w:val="24"/>
          <w:lang w:eastAsia="en-US"/>
        </w:rPr>
        <w:t xml:space="preserve">Zhen Liao, </w:t>
      </w:r>
      <w:proofErr w:type="spellStart"/>
      <w:r>
        <w:rPr>
          <w:rFonts w:ascii="Book Antiqua" w:eastAsia="Book Antiqua" w:hAnsi="Book Antiqua" w:cs="Book Antiqua"/>
          <w:color w:val="000000"/>
          <w:kern w:val="0"/>
          <w:sz w:val="24"/>
          <w:szCs w:val="24"/>
          <w:lang w:eastAsia="en-US"/>
        </w:rPr>
        <w:t>Zhi</w:t>
      </w:r>
      <w:proofErr w:type="spellEnd"/>
      <w:r>
        <w:rPr>
          <w:rFonts w:ascii="Book Antiqua" w:eastAsia="Book Antiqua" w:hAnsi="Book Antiqua" w:cs="Book Antiqua"/>
          <w:color w:val="000000"/>
          <w:kern w:val="0"/>
          <w:sz w:val="24"/>
          <w:szCs w:val="24"/>
          <w:lang w:eastAsia="en-US"/>
        </w:rPr>
        <w:t xml:space="preserve">-Chong Chen, Wei-Dong Li, Xiao-Dong </w:t>
      </w:r>
      <w:proofErr w:type="spellStart"/>
      <w:r>
        <w:rPr>
          <w:rFonts w:ascii="Book Antiqua" w:eastAsia="Book Antiqua" w:hAnsi="Book Antiqua" w:cs="Book Antiqua"/>
          <w:color w:val="000000"/>
          <w:kern w:val="0"/>
          <w:sz w:val="24"/>
          <w:szCs w:val="24"/>
          <w:lang w:eastAsia="en-US"/>
        </w:rPr>
        <w:t>Zhuang</w:t>
      </w:r>
      <w:proofErr w:type="spellEnd"/>
      <w:r>
        <w:rPr>
          <w:rFonts w:ascii="Book Antiqua" w:eastAsia="Book Antiqua" w:hAnsi="Book Antiqua" w:cs="Book Antiqua"/>
          <w:color w:val="000000"/>
          <w:kern w:val="0"/>
          <w:sz w:val="24"/>
          <w:szCs w:val="24"/>
          <w:lang w:eastAsia="en-US"/>
        </w:rPr>
        <w:t xml:space="preserve">, </w:t>
      </w:r>
      <w:proofErr w:type="spellStart"/>
      <w:r>
        <w:rPr>
          <w:rFonts w:ascii="Book Antiqua" w:eastAsia="Book Antiqua" w:hAnsi="Book Antiqua" w:cs="Book Antiqua"/>
          <w:color w:val="000000"/>
          <w:kern w:val="0"/>
          <w:sz w:val="24"/>
          <w:szCs w:val="24"/>
          <w:lang w:eastAsia="en-US"/>
        </w:rPr>
        <w:t>Xin-Xue</w:t>
      </w:r>
      <w:proofErr w:type="spellEnd"/>
      <w:r>
        <w:rPr>
          <w:rFonts w:ascii="Book Antiqua" w:eastAsia="Book Antiqua" w:hAnsi="Book Antiqua" w:cs="Book Antiqua"/>
          <w:color w:val="000000"/>
          <w:kern w:val="0"/>
          <w:sz w:val="24"/>
          <w:szCs w:val="24"/>
          <w:lang w:eastAsia="en-US"/>
        </w:rPr>
        <w:t xml:space="preserve"> Liao</w:t>
      </w:r>
    </w:p>
    <w:p w:rsidR="00442068" w:rsidRDefault="00442068">
      <w:pPr>
        <w:ind w:firstLine="0"/>
        <w:rPr>
          <w:rFonts w:ascii="Times New Roman" w:hAnsi="Times New Roman"/>
          <w:kern w:val="0"/>
          <w:sz w:val="24"/>
          <w:szCs w:val="24"/>
          <w:lang w:eastAsia="en-US"/>
        </w:rPr>
      </w:pPr>
    </w:p>
    <w:p w:rsidR="00442068" w:rsidRDefault="006F52C5">
      <w:pPr>
        <w:ind w:firstLine="0"/>
        <w:rPr>
          <w:rFonts w:ascii="Book Antiqua" w:hAnsi="Book Antiqua" w:cs="Book Antiqua"/>
          <w:color w:val="000000"/>
          <w:kern w:val="0"/>
          <w:sz w:val="24"/>
          <w:szCs w:val="24"/>
        </w:rPr>
      </w:pPr>
      <w:bookmarkStart w:id="16" w:name="OLE_LINK58"/>
      <w:bookmarkStart w:id="17" w:name="OLE_LINK59"/>
      <w:r>
        <w:rPr>
          <w:rFonts w:ascii="Book Antiqua" w:hAnsi="Book Antiqua" w:cs="Book Antiqua"/>
          <w:b/>
          <w:bCs/>
          <w:color w:val="000000"/>
          <w:kern w:val="0"/>
          <w:sz w:val="24"/>
          <w:szCs w:val="24"/>
        </w:rPr>
        <w:t>Li-Z</w:t>
      </w:r>
      <w:r>
        <w:rPr>
          <w:rFonts w:ascii="Book Antiqua" w:eastAsia="Book Antiqua" w:hAnsi="Book Antiqua" w:cs="Book Antiqua"/>
          <w:b/>
          <w:bCs/>
          <w:color w:val="000000"/>
          <w:kern w:val="0"/>
          <w:sz w:val="24"/>
          <w:szCs w:val="24"/>
          <w:lang w:eastAsia="en-US"/>
        </w:rPr>
        <w:t>hen</w:t>
      </w:r>
      <w:bookmarkEnd w:id="16"/>
      <w:bookmarkEnd w:id="17"/>
      <w:r>
        <w:rPr>
          <w:rFonts w:ascii="Book Antiqua" w:hAnsi="Book Antiqua" w:cs="Book Antiqua"/>
          <w:b/>
          <w:bCs/>
          <w:color w:val="000000"/>
          <w:kern w:val="0"/>
          <w:sz w:val="24"/>
          <w:szCs w:val="24"/>
        </w:rPr>
        <w:t xml:space="preserve"> </w:t>
      </w:r>
      <w:bookmarkStart w:id="18" w:name="OLE_LINK56"/>
      <w:bookmarkStart w:id="19" w:name="OLE_LINK57"/>
      <w:r>
        <w:rPr>
          <w:rFonts w:ascii="Book Antiqua" w:hAnsi="Book Antiqua" w:cs="Book Antiqua"/>
          <w:b/>
          <w:bCs/>
          <w:color w:val="000000"/>
          <w:kern w:val="0"/>
          <w:sz w:val="24"/>
          <w:szCs w:val="24"/>
        </w:rPr>
        <w:t>L</w:t>
      </w:r>
      <w:r>
        <w:rPr>
          <w:rFonts w:ascii="Book Antiqua" w:eastAsia="Book Antiqua" w:hAnsi="Book Antiqua" w:cs="Book Antiqua"/>
          <w:b/>
          <w:bCs/>
          <w:color w:val="000000"/>
          <w:kern w:val="0"/>
          <w:sz w:val="24"/>
          <w:szCs w:val="24"/>
          <w:lang w:eastAsia="en-US"/>
        </w:rPr>
        <w:t>iao</w:t>
      </w:r>
      <w:bookmarkEnd w:id="18"/>
      <w:bookmarkEnd w:id="19"/>
      <w:r>
        <w:rPr>
          <w:rFonts w:ascii="Book Antiqua" w:eastAsia="Book Antiqua" w:hAnsi="Book Antiqua" w:cs="Book Antiqua"/>
          <w:b/>
          <w:bCs/>
          <w:color w:val="000000"/>
          <w:kern w:val="0"/>
          <w:sz w:val="24"/>
          <w:szCs w:val="24"/>
          <w:lang w:eastAsia="en-US"/>
        </w:rPr>
        <w:t xml:space="preserve">, Wei-Dong Li, </w:t>
      </w:r>
      <w:bookmarkStart w:id="20" w:name="OLE_LINK6"/>
      <w:bookmarkStart w:id="21" w:name="OLE_LINK62"/>
      <w:bookmarkStart w:id="22" w:name="OLE_LINK60"/>
      <w:bookmarkStart w:id="23" w:name="OLE_LINK61"/>
      <w:r>
        <w:rPr>
          <w:rFonts w:ascii="Book Antiqua" w:hAnsi="Book Antiqua" w:cs="Book Antiqua"/>
          <w:bCs/>
          <w:color w:val="000000"/>
          <w:kern w:val="0"/>
          <w:sz w:val="24"/>
          <w:szCs w:val="24"/>
        </w:rPr>
        <w:t>Department of</w:t>
      </w:r>
      <w:bookmarkEnd w:id="20"/>
      <w:r>
        <w:rPr>
          <w:rFonts w:ascii="Book Antiqua" w:hAnsi="Book Antiqua" w:cs="Book Antiqua"/>
          <w:b/>
          <w:bCs/>
          <w:color w:val="000000"/>
          <w:kern w:val="0"/>
          <w:sz w:val="24"/>
          <w:szCs w:val="24"/>
        </w:rPr>
        <w:t xml:space="preserve"> </w:t>
      </w:r>
      <w:r>
        <w:rPr>
          <w:rFonts w:ascii="Book Antiqua" w:eastAsia="Book Antiqua" w:hAnsi="Book Antiqua" w:cs="Book Antiqua"/>
          <w:color w:val="000000"/>
          <w:kern w:val="0"/>
          <w:sz w:val="24"/>
          <w:szCs w:val="24"/>
          <w:lang w:eastAsia="en-US"/>
        </w:rPr>
        <w:t>Health</w:t>
      </w:r>
      <w:bookmarkEnd w:id="21"/>
      <w:bookmarkEnd w:id="22"/>
      <w:bookmarkEnd w:id="23"/>
      <w:r>
        <w:rPr>
          <w:rFonts w:ascii="Book Antiqua" w:eastAsia="Book Antiqua" w:hAnsi="Book Antiqua" w:cs="Book Antiqua"/>
          <w:color w:val="000000"/>
          <w:kern w:val="0"/>
          <w:sz w:val="24"/>
          <w:szCs w:val="24"/>
          <w:lang w:eastAsia="en-US"/>
        </w:rPr>
        <w:t>,</w:t>
      </w:r>
      <w:bookmarkStart w:id="24" w:name="OLE_LINK89"/>
      <w:bookmarkStart w:id="25" w:name="OLE_LINK88"/>
      <w:r>
        <w:rPr>
          <w:rFonts w:ascii="Book Antiqua" w:eastAsia="Book Antiqua" w:hAnsi="Book Antiqua" w:cs="Book Antiqua"/>
          <w:color w:val="000000"/>
          <w:kern w:val="0"/>
          <w:sz w:val="24"/>
          <w:szCs w:val="24"/>
          <w:lang w:eastAsia="en-US"/>
        </w:rPr>
        <w:t xml:space="preserve"> </w:t>
      </w:r>
      <w:bookmarkStart w:id="26" w:name="OLE_LINK63"/>
      <w:r>
        <w:rPr>
          <w:rFonts w:ascii="Book Antiqua" w:eastAsia="Book Antiqua" w:hAnsi="Book Antiqua" w:cs="Book Antiqua"/>
          <w:color w:val="000000"/>
          <w:kern w:val="0"/>
          <w:sz w:val="24"/>
          <w:szCs w:val="24"/>
          <w:lang w:eastAsia="en-US"/>
        </w:rPr>
        <w:t>Guangdong Pharmaceutical University</w:t>
      </w:r>
      <w:bookmarkEnd w:id="24"/>
      <w:bookmarkEnd w:id="25"/>
      <w:bookmarkEnd w:id="26"/>
      <w:r>
        <w:rPr>
          <w:rFonts w:ascii="Book Antiqua" w:eastAsia="Book Antiqua" w:hAnsi="Book Antiqua" w:cs="Book Antiqua"/>
          <w:color w:val="000000"/>
          <w:kern w:val="0"/>
          <w:sz w:val="24"/>
          <w:szCs w:val="24"/>
          <w:lang w:eastAsia="en-US"/>
        </w:rPr>
        <w:t xml:space="preserve">, </w:t>
      </w:r>
      <w:bookmarkStart w:id="27" w:name="OLE_LINK90"/>
      <w:bookmarkStart w:id="28" w:name="OLE_LINK91"/>
      <w:r>
        <w:rPr>
          <w:rFonts w:ascii="Book Antiqua" w:eastAsia="Book Antiqua" w:hAnsi="Book Antiqua" w:cs="Book Antiqua"/>
          <w:color w:val="000000"/>
          <w:kern w:val="0"/>
          <w:sz w:val="24"/>
          <w:szCs w:val="24"/>
          <w:lang w:eastAsia="en-US"/>
        </w:rPr>
        <w:t xml:space="preserve">Guangzhou </w:t>
      </w:r>
      <w:bookmarkStart w:id="29" w:name="OLE_LINK94"/>
      <w:bookmarkStart w:id="30" w:name="OLE_LINK95"/>
      <w:bookmarkEnd w:id="27"/>
      <w:bookmarkEnd w:id="28"/>
      <w:r>
        <w:rPr>
          <w:rFonts w:ascii="Book Antiqua" w:eastAsia="Book Antiqua" w:hAnsi="Book Antiqua" w:cs="Book Antiqua"/>
          <w:color w:val="000000"/>
          <w:kern w:val="0"/>
          <w:sz w:val="24"/>
          <w:szCs w:val="24"/>
          <w:lang w:eastAsia="en-US"/>
        </w:rPr>
        <w:t>510275</w:t>
      </w:r>
      <w:bookmarkEnd w:id="29"/>
      <w:bookmarkEnd w:id="30"/>
      <w:r>
        <w:rPr>
          <w:rFonts w:ascii="Book Antiqua" w:eastAsia="Book Antiqua" w:hAnsi="Book Antiqua" w:cs="Book Antiqua"/>
          <w:color w:val="000000"/>
          <w:kern w:val="0"/>
          <w:sz w:val="24"/>
          <w:szCs w:val="24"/>
          <w:lang w:eastAsia="en-US"/>
        </w:rPr>
        <w:t xml:space="preserve">, </w:t>
      </w:r>
      <w:bookmarkStart w:id="31" w:name="OLE_LINK92"/>
      <w:bookmarkStart w:id="32" w:name="OLE_LINK93"/>
      <w:r>
        <w:rPr>
          <w:rFonts w:ascii="Book Antiqua" w:eastAsia="Book Antiqua" w:hAnsi="Book Antiqua" w:cs="Book Antiqua"/>
          <w:color w:val="000000"/>
          <w:kern w:val="0"/>
          <w:sz w:val="24"/>
          <w:szCs w:val="24"/>
          <w:lang w:eastAsia="en-US"/>
        </w:rPr>
        <w:t>Guangdong</w:t>
      </w:r>
      <w:r>
        <w:rPr>
          <w:rFonts w:ascii="Book Antiqua" w:hAnsi="Book Antiqua" w:cs="Book Antiqua"/>
          <w:color w:val="000000"/>
          <w:kern w:val="0"/>
          <w:sz w:val="24"/>
          <w:szCs w:val="24"/>
        </w:rPr>
        <w:t xml:space="preserve"> </w:t>
      </w:r>
      <w:bookmarkEnd w:id="31"/>
      <w:bookmarkEnd w:id="32"/>
      <w:r>
        <w:rPr>
          <w:rFonts w:ascii="Book Antiqua" w:hAnsi="Book Antiqua" w:cs="Book Antiqua"/>
          <w:color w:val="000000"/>
          <w:kern w:val="0"/>
          <w:sz w:val="24"/>
          <w:szCs w:val="24"/>
        </w:rPr>
        <w:t>Province</w:t>
      </w:r>
      <w:r>
        <w:rPr>
          <w:rFonts w:ascii="Book Antiqua" w:eastAsia="Book Antiqua" w:hAnsi="Book Antiqua" w:cs="Book Antiqua"/>
          <w:color w:val="000000"/>
          <w:kern w:val="0"/>
          <w:sz w:val="24"/>
          <w:szCs w:val="24"/>
          <w:lang w:eastAsia="en-US"/>
        </w:rPr>
        <w:t xml:space="preserve">, </w:t>
      </w:r>
      <w:bookmarkStart w:id="33" w:name="OLE_LINK54"/>
      <w:bookmarkStart w:id="34" w:name="OLE_LINK55"/>
      <w:bookmarkStart w:id="35" w:name="OLE_LINK53"/>
      <w:r>
        <w:rPr>
          <w:rFonts w:ascii="Book Antiqua" w:eastAsia="Book Antiqua" w:hAnsi="Book Antiqua" w:cs="Book Antiqua"/>
          <w:color w:val="000000"/>
          <w:kern w:val="0"/>
          <w:sz w:val="24"/>
          <w:szCs w:val="24"/>
          <w:lang w:eastAsia="en-US"/>
        </w:rPr>
        <w:t>China</w:t>
      </w:r>
      <w:r>
        <w:rPr>
          <w:rFonts w:ascii="Book Antiqua" w:hAnsi="Book Antiqua" w:cs="Book Antiqua" w:hint="eastAsia"/>
          <w:color w:val="000000"/>
          <w:kern w:val="0"/>
          <w:sz w:val="24"/>
          <w:szCs w:val="24"/>
        </w:rPr>
        <w:t xml:space="preserve"> </w:t>
      </w:r>
      <w:bookmarkEnd w:id="33"/>
      <w:bookmarkEnd w:id="34"/>
      <w:bookmarkEnd w:id="35"/>
    </w:p>
    <w:p w:rsidR="00442068" w:rsidRDefault="00442068">
      <w:pPr>
        <w:ind w:firstLine="0"/>
        <w:rPr>
          <w:rFonts w:ascii="Book Antiqua" w:hAnsi="Book Antiqua" w:cs="Book Antiqua"/>
          <w:color w:val="000000"/>
          <w:kern w:val="0"/>
          <w:sz w:val="24"/>
          <w:szCs w:val="24"/>
        </w:rPr>
      </w:pPr>
    </w:p>
    <w:p w:rsidR="00442068" w:rsidRDefault="006F52C5">
      <w:pPr>
        <w:ind w:firstLine="0"/>
        <w:rPr>
          <w:rFonts w:ascii="Times New Roman" w:hAnsi="Times New Roman"/>
          <w:kern w:val="0"/>
          <w:sz w:val="24"/>
          <w:szCs w:val="24"/>
        </w:rPr>
      </w:pPr>
      <w:r>
        <w:rPr>
          <w:rFonts w:ascii="Book Antiqua" w:hAnsi="Book Antiqua" w:cs="Book Antiqua"/>
          <w:b/>
          <w:bCs/>
          <w:color w:val="000000"/>
          <w:kern w:val="0"/>
          <w:sz w:val="24"/>
          <w:szCs w:val="24"/>
        </w:rPr>
        <w:t>Li-Z</w:t>
      </w:r>
      <w:r>
        <w:rPr>
          <w:rFonts w:ascii="Book Antiqua" w:eastAsia="Book Antiqua" w:hAnsi="Book Antiqua" w:cs="Book Antiqua"/>
          <w:b/>
          <w:bCs/>
          <w:color w:val="000000"/>
          <w:kern w:val="0"/>
          <w:sz w:val="24"/>
          <w:szCs w:val="24"/>
          <w:lang w:eastAsia="en-US"/>
        </w:rPr>
        <w:t>hen</w:t>
      </w:r>
      <w:r>
        <w:rPr>
          <w:rFonts w:ascii="Book Antiqua" w:hAnsi="Book Antiqua" w:cs="Book Antiqua"/>
          <w:b/>
          <w:bCs/>
          <w:color w:val="000000"/>
          <w:kern w:val="0"/>
          <w:sz w:val="24"/>
          <w:szCs w:val="24"/>
        </w:rPr>
        <w:t xml:space="preserve"> L</w:t>
      </w:r>
      <w:r>
        <w:rPr>
          <w:rFonts w:ascii="Book Antiqua" w:eastAsia="Book Antiqua" w:hAnsi="Book Antiqua" w:cs="Book Antiqua"/>
          <w:b/>
          <w:bCs/>
          <w:color w:val="000000"/>
          <w:kern w:val="0"/>
          <w:sz w:val="24"/>
          <w:szCs w:val="24"/>
          <w:lang w:eastAsia="en-US"/>
        </w:rPr>
        <w:t xml:space="preserve">iao, </w:t>
      </w:r>
      <w:bookmarkStart w:id="36" w:name="OLE_LINK86"/>
      <w:bookmarkStart w:id="37" w:name="OLE_LINK87"/>
      <w:bookmarkStart w:id="38" w:name="OLE_LINK85"/>
      <w:r>
        <w:rPr>
          <w:rFonts w:ascii="Book Antiqua" w:eastAsia="Book Antiqua" w:hAnsi="Book Antiqua" w:cs="Book Antiqua"/>
          <w:b/>
          <w:bCs/>
          <w:color w:val="000000"/>
          <w:kern w:val="0"/>
          <w:sz w:val="24"/>
          <w:szCs w:val="24"/>
          <w:lang w:eastAsia="en-US"/>
        </w:rPr>
        <w:t>Wei-Dong</w:t>
      </w:r>
      <w:bookmarkEnd w:id="36"/>
      <w:bookmarkEnd w:id="37"/>
      <w:bookmarkEnd w:id="38"/>
      <w:r>
        <w:rPr>
          <w:rFonts w:ascii="Book Antiqua" w:eastAsia="Book Antiqua" w:hAnsi="Book Antiqua" w:cs="Book Antiqua"/>
          <w:b/>
          <w:bCs/>
          <w:color w:val="000000"/>
          <w:kern w:val="0"/>
          <w:sz w:val="24"/>
          <w:szCs w:val="24"/>
          <w:lang w:eastAsia="en-US"/>
        </w:rPr>
        <w:t xml:space="preserve"> </w:t>
      </w:r>
      <w:bookmarkStart w:id="39" w:name="OLE_LINK84"/>
      <w:bookmarkStart w:id="40" w:name="OLE_LINK83"/>
      <w:r>
        <w:rPr>
          <w:rFonts w:ascii="Book Antiqua" w:eastAsia="Book Antiqua" w:hAnsi="Book Antiqua" w:cs="Book Antiqua"/>
          <w:b/>
          <w:bCs/>
          <w:color w:val="000000"/>
          <w:kern w:val="0"/>
          <w:sz w:val="24"/>
          <w:szCs w:val="24"/>
          <w:lang w:eastAsia="en-US"/>
        </w:rPr>
        <w:t>Li</w:t>
      </w:r>
      <w:bookmarkEnd w:id="39"/>
      <w:bookmarkEnd w:id="40"/>
      <w:r>
        <w:rPr>
          <w:rFonts w:ascii="Book Antiqua" w:eastAsia="Book Antiqua" w:hAnsi="Book Antiqua" w:cs="Book Antiqua"/>
          <w:b/>
          <w:bCs/>
          <w:color w:val="000000"/>
          <w:kern w:val="0"/>
          <w:sz w:val="24"/>
          <w:szCs w:val="24"/>
          <w:lang w:eastAsia="en-US"/>
        </w:rPr>
        <w:t xml:space="preserve">, </w:t>
      </w:r>
      <w:bookmarkStart w:id="41" w:name="OLE_LINK65"/>
      <w:bookmarkStart w:id="42" w:name="OLE_LINK64"/>
      <w:r>
        <w:rPr>
          <w:rFonts w:ascii="Book Antiqua" w:hAnsi="Book Antiqua" w:cs="Book Antiqua" w:hint="eastAsia"/>
          <w:color w:val="000000"/>
          <w:kern w:val="0"/>
          <w:sz w:val="24"/>
          <w:szCs w:val="24"/>
        </w:rPr>
        <w:t xml:space="preserve">Guangdong Provincial Key </w:t>
      </w:r>
      <w:r>
        <w:rPr>
          <w:rFonts w:ascii="Book Antiqua" w:hAnsi="Book Antiqua" w:cs="Book Antiqua" w:hint="eastAsia"/>
          <w:color w:val="000000"/>
          <w:kern w:val="0"/>
          <w:sz w:val="24"/>
          <w:szCs w:val="24"/>
        </w:rPr>
        <w:t>Laboratory of Pharmaceutical Bioactive Substances</w:t>
      </w:r>
      <w:bookmarkEnd w:id="41"/>
      <w:bookmarkEnd w:id="42"/>
      <w:r>
        <w:rPr>
          <w:rFonts w:ascii="Book Antiqua" w:hAnsi="Book Antiqua" w:cs="Book Antiqua" w:hint="eastAsia"/>
          <w:color w:val="000000"/>
          <w:kern w:val="0"/>
          <w:sz w:val="24"/>
          <w:szCs w:val="24"/>
        </w:rPr>
        <w:t>, </w:t>
      </w:r>
      <w:bookmarkStart w:id="43" w:name="OLE_LINK97"/>
      <w:bookmarkStart w:id="44" w:name="OLE_LINK67"/>
      <w:bookmarkStart w:id="45" w:name="OLE_LINK66"/>
      <w:bookmarkStart w:id="46" w:name="OLE_LINK96"/>
      <w:r>
        <w:rPr>
          <w:rFonts w:ascii="Book Antiqua" w:hAnsi="Book Antiqua" w:cs="Book Antiqua" w:hint="eastAsia"/>
          <w:color w:val="000000"/>
          <w:kern w:val="0"/>
          <w:sz w:val="24"/>
          <w:szCs w:val="24"/>
        </w:rPr>
        <w:t>Guangdong Pharmaceutical University</w:t>
      </w:r>
      <w:bookmarkEnd w:id="43"/>
      <w:bookmarkEnd w:id="44"/>
      <w:bookmarkEnd w:id="45"/>
      <w:bookmarkEnd w:id="46"/>
      <w:r>
        <w:rPr>
          <w:rFonts w:ascii="Book Antiqua" w:hAnsi="Book Antiqua" w:cs="Book Antiqua" w:hint="eastAsia"/>
          <w:color w:val="000000"/>
          <w:kern w:val="0"/>
          <w:sz w:val="24"/>
          <w:szCs w:val="24"/>
        </w:rPr>
        <w:t xml:space="preserve">, </w:t>
      </w:r>
      <w:bookmarkStart w:id="47" w:name="OLE_LINK68"/>
      <w:r>
        <w:rPr>
          <w:rFonts w:ascii="Book Antiqua" w:hAnsi="Book Antiqua" w:cs="Book Antiqua" w:hint="eastAsia"/>
          <w:color w:val="000000"/>
          <w:kern w:val="0"/>
          <w:sz w:val="24"/>
          <w:szCs w:val="24"/>
        </w:rPr>
        <w:t xml:space="preserve">Guangzhou </w:t>
      </w:r>
      <w:bookmarkStart w:id="48" w:name="OLE_LINK98"/>
      <w:bookmarkStart w:id="49" w:name="OLE_LINK99"/>
      <w:bookmarkStart w:id="50" w:name="OLE_LINK70"/>
      <w:bookmarkStart w:id="51" w:name="OLE_LINK69"/>
      <w:bookmarkEnd w:id="47"/>
      <w:r>
        <w:rPr>
          <w:rFonts w:ascii="Book Antiqua" w:hAnsi="Book Antiqua" w:cs="Book Antiqua" w:hint="eastAsia"/>
          <w:color w:val="000000"/>
          <w:kern w:val="0"/>
          <w:sz w:val="24"/>
          <w:szCs w:val="24"/>
        </w:rPr>
        <w:t>510006</w:t>
      </w:r>
      <w:bookmarkEnd w:id="48"/>
      <w:bookmarkEnd w:id="49"/>
      <w:bookmarkEnd w:id="50"/>
      <w:bookmarkEnd w:id="51"/>
      <w:r>
        <w:rPr>
          <w:rFonts w:ascii="Book Antiqua" w:hAnsi="Book Antiqua" w:cs="Book Antiqua" w:hint="eastAsia"/>
          <w:color w:val="000000"/>
          <w:kern w:val="0"/>
          <w:sz w:val="24"/>
          <w:szCs w:val="24"/>
        </w:rPr>
        <w:t xml:space="preserve">, </w:t>
      </w:r>
      <w:r>
        <w:rPr>
          <w:rFonts w:ascii="Book Antiqua" w:eastAsia="Book Antiqua" w:hAnsi="Book Antiqua" w:cs="Book Antiqua"/>
          <w:color w:val="000000"/>
          <w:kern w:val="0"/>
          <w:sz w:val="24"/>
          <w:szCs w:val="24"/>
          <w:lang w:eastAsia="en-US"/>
        </w:rPr>
        <w:t>Guangdong</w:t>
      </w:r>
      <w:r>
        <w:rPr>
          <w:rFonts w:ascii="Book Antiqua" w:hAnsi="Book Antiqua" w:cs="Book Antiqua"/>
          <w:color w:val="000000"/>
          <w:kern w:val="0"/>
          <w:sz w:val="24"/>
          <w:szCs w:val="24"/>
        </w:rPr>
        <w:t xml:space="preserve"> Province</w:t>
      </w:r>
      <w:r>
        <w:rPr>
          <w:rFonts w:ascii="Book Antiqua" w:hAnsi="Book Antiqua" w:cs="Book Antiqua" w:hint="eastAsia"/>
          <w:color w:val="000000"/>
          <w:kern w:val="0"/>
          <w:sz w:val="24"/>
          <w:szCs w:val="24"/>
        </w:rPr>
        <w:t>, China</w:t>
      </w:r>
    </w:p>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bookmarkStart w:id="52" w:name="OLE_LINK74"/>
      <w:bookmarkStart w:id="53" w:name="OLE_LINK73"/>
      <w:proofErr w:type="spellStart"/>
      <w:r>
        <w:rPr>
          <w:rFonts w:ascii="Book Antiqua" w:eastAsia="Book Antiqua" w:hAnsi="Book Antiqua" w:cs="Book Antiqua"/>
          <w:b/>
          <w:bCs/>
          <w:color w:val="000000"/>
          <w:kern w:val="0"/>
          <w:sz w:val="24"/>
          <w:szCs w:val="24"/>
          <w:lang w:eastAsia="en-US"/>
        </w:rPr>
        <w:t>Zhi</w:t>
      </w:r>
      <w:proofErr w:type="spellEnd"/>
      <w:r>
        <w:rPr>
          <w:rFonts w:ascii="Book Antiqua" w:eastAsia="Book Antiqua" w:hAnsi="Book Antiqua" w:cs="Book Antiqua"/>
          <w:b/>
          <w:bCs/>
          <w:color w:val="000000"/>
          <w:kern w:val="0"/>
          <w:sz w:val="24"/>
          <w:szCs w:val="24"/>
          <w:lang w:eastAsia="en-US"/>
        </w:rPr>
        <w:t>-Chong</w:t>
      </w:r>
      <w:bookmarkEnd w:id="52"/>
      <w:bookmarkEnd w:id="53"/>
      <w:r>
        <w:rPr>
          <w:rFonts w:ascii="Book Antiqua" w:eastAsia="Book Antiqua" w:hAnsi="Book Antiqua" w:cs="Book Antiqua"/>
          <w:b/>
          <w:bCs/>
          <w:color w:val="000000"/>
          <w:kern w:val="0"/>
          <w:sz w:val="24"/>
          <w:szCs w:val="24"/>
          <w:lang w:eastAsia="en-US"/>
        </w:rPr>
        <w:t xml:space="preserve"> </w:t>
      </w:r>
      <w:bookmarkStart w:id="54" w:name="OLE_LINK72"/>
      <w:bookmarkStart w:id="55" w:name="OLE_LINK71"/>
      <w:r>
        <w:rPr>
          <w:rFonts w:ascii="Book Antiqua" w:eastAsia="Book Antiqua" w:hAnsi="Book Antiqua" w:cs="Book Antiqua"/>
          <w:b/>
          <w:bCs/>
          <w:color w:val="000000"/>
          <w:kern w:val="0"/>
          <w:sz w:val="24"/>
          <w:szCs w:val="24"/>
          <w:lang w:eastAsia="en-US"/>
        </w:rPr>
        <w:t>Chen</w:t>
      </w:r>
      <w:bookmarkEnd w:id="54"/>
      <w:bookmarkEnd w:id="55"/>
      <w:r>
        <w:rPr>
          <w:rFonts w:ascii="Book Antiqua" w:eastAsia="Book Antiqua" w:hAnsi="Book Antiqua" w:cs="Book Antiqua"/>
          <w:b/>
          <w:bCs/>
          <w:color w:val="000000"/>
          <w:kern w:val="0"/>
          <w:sz w:val="24"/>
          <w:szCs w:val="24"/>
          <w:lang w:eastAsia="en-US"/>
        </w:rPr>
        <w:t xml:space="preserve">, </w:t>
      </w:r>
      <w:bookmarkStart w:id="56" w:name="OLE_LINK7"/>
      <w:bookmarkStart w:id="57" w:name="OLE_LINK76"/>
      <w:bookmarkStart w:id="58" w:name="OLE_LINK75"/>
      <w:r>
        <w:rPr>
          <w:rFonts w:ascii="Book Antiqua" w:hAnsi="Book Antiqua" w:cs="Book Antiqua"/>
          <w:bCs/>
          <w:color w:val="000000"/>
          <w:kern w:val="0"/>
          <w:sz w:val="24"/>
          <w:szCs w:val="24"/>
        </w:rPr>
        <w:t>Department of</w:t>
      </w:r>
      <w:r>
        <w:rPr>
          <w:rFonts w:ascii="Book Antiqua" w:eastAsia="Book Antiqua" w:hAnsi="Book Antiqua" w:cs="Book Antiqua"/>
          <w:color w:val="000000"/>
          <w:kern w:val="0"/>
          <w:sz w:val="24"/>
          <w:szCs w:val="24"/>
          <w:lang w:eastAsia="en-US"/>
        </w:rPr>
        <w:t xml:space="preserve"> </w:t>
      </w:r>
      <w:bookmarkEnd w:id="56"/>
      <w:r>
        <w:rPr>
          <w:rFonts w:ascii="Book Antiqua" w:eastAsia="Book Antiqua" w:hAnsi="Book Antiqua" w:cs="Book Antiqua"/>
          <w:color w:val="000000"/>
          <w:kern w:val="0"/>
          <w:sz w:val="24"/>
          <w:szCs w:val="24"/>
          <w:lang w:eastAsia="en-US"/>
        </w:rPr>
        <w:t>Cardiology</w:t>
      </w:r>
      <w:bookmarkEnd w:id="57"/>
      <w:bookmarkEnd w:id="58"/>
      <w:r>
        <w:rPr>
          <w:rFonts w:ascii="Book Antiqua" w:eastAsia="Book Antiqua" w:hAnsi="Book Antiqua" w:cs="Book Antiqua"/>
          <w:color w:val="000000"/>
          <w:kern w:val="0"/>
          <w:sz w:val="24"/>
          <w:szCs w:val="24"/>
          <w:lang w:eastAsia="en-US"/>
        </w:rPr>
        <w:t>,</w:t>
      </w:r>
      <w:bookmarkStart w:id="59" w:name="OLE_LINK140"/>
      <w:bookmarkStart w:id="60" w:name="OLE_LINK141"/>
      <w:bookmarkStart w:id="61" w:name="OLE_LINK142"/>
      <w:r>
        <w:rPr>
          <w:rFonts w:ascii="Book Antiqua" w:eastAsia="Book Antiqua" w:hAnsi="Book Antiqua" w:cs="Book Antiqua"/>
          <w:color w:val="000000"/>
          <w:kern w:val="0"/>
          <w:sz w:val="24"/>
          <w:szCs w:val="24"/>
          <w:lang w:eastAsia="en-US"/>
        </w:rPr>
        <w:t xml:space="preserve"> </w:t>
      </w:r>
      <w:bookmarkStart w:id="62" w:name="OLE_LINK78"/>
      <w:bookmarkStart w:id="63" w:name="OLE_LINK77"/>
      <w:r>
        <w:rPr>
          <w:rFonts w:ascii="Book Antiqua" w:hAnsi="Book Antiqua" w:cs="Book Antiqua"/>
          <w:color w:val="000000"/>
          <w:kern w:val="0"/>
          <w:sz w:val="24"/>
          <w:szCs w:val="24"/>
        </w:rPr>
        <w:t xml:space="preserve">The </w:t>
      </w:r>
      <w:r>
        <w:rPr>
          <w:rFonts w:ascii="Book Antiqua" w:eastAsia="Book Antiqua" w:hAnsi="Book Antiqua" w:cs="Book Antiqua"/>
          <w:color w:val="000000"/>
          <w:kern w:val="0"/>
          <w:sz w:val="24"/>
          <w:szCs w:val="24"/>
          <w:lang w:eastAsia="en-US"/>
        </w:rPr>
        <w:t xml:space="preserve">Sixth Affiliated Hospital </w:t>
      </w:r>
      <w:r>
        <w:rPr>
          <w:rFonts w:ascii="Book Antiqua" w:hAnsi="Book Antiqua" w:cs="Book Antiqua"/>
          <w:color w:val="000000"/>
          <w:kern w:val="0"/>
          <w:sz w:val="24"/>
          <w:szCs w:val="24"/>
        </w:rPr>
        <w:t xml:space="preserve">of </w:t>
      </w:r>
      <w:r>
        <w:rPr>
          <w:rFonts w:ascii="Book Antiqua" w:eastAsia="Book Antiqua" w:hAnsi="Book Antiqua" w:cs="Book Antiqua"/>
          <w:color w:val="000000"/>
          <w:kern w:val="0"/>
          <w:sz w:val="24"/>
          <w:szCs w:val="24"/>
          <w:lang w:eastAsia="en-US"/>
        </w:rPr>
        <w:t xml:space="preserve">Sun </w:t>
      </w:r>
      <w:proofErr w:type="spellStart"/>
      <w:r>
        <w:rPr>
          <w:rFonts w:ascii="Book Antiqua" w:eastAsia="Book Antiqua" w:hAnsi="Book Antiqua" w:cs="Book Antiqua"/>
          <w:color w:val="000000"/>
          <w:kern w:val="0"/>
          <w:sz w:val="24"/>
          <w:szCs w:val="24"/>
          <w:lang w:eastAsia="en-US"/>
        </w:rPr>
        <w:t>Yat-Sen</w:t>
      </w:r>
      <w:proofErr w:type="spellEnd"/>
      <w:r>
        <w:rPr>
          <w:rFonts w:ascii="Book Antiqua" w:eastAsia="Book Antiqua" w:hAnsi="Book Antiqua" w:cs="Book Antiqua"/>
          <w:color w:val="000000"/>
          <w:kern w:val="0"/>
          <w:sz w:val="24"/>
          <w:szCs w:val="24"/>
          <w:lang w:eastAsia="en-US"/>
        </w:rPr>
        <w:t xml:space="preserve"> University</w:t>
      </w:r>
      <w:bookmarkEnd w:id="59"/>
      <w:bookmarkEnd w:id="60"/>
      <w:bookmarkEnd w:id="61"/>
      <w:bookmarkEnd w:id="62"/>
      <w:bookmarkEnd w:id="63"/>
      <w:r>
        <w:rPr>
          <w:rFonts w:ascii="Book Antiqua" w:eastAsia="Book Antiqua" w:hAnsi="Book Antiqua" w:cs="Book Antiqua"/>
          <w:color w:val="000000"/>
          <w:kern w:val="0"/>
          <w:sz w:val="24"/>
          <w:szCs w:val="24"/>
          <w:lang w:eastAsia="en-US"/>
        </w:rPr>
        <w:t xml:space="preserve">, </w:t>
      </w:r>
      <w:bookmarkStart w:id="64" w:name="OLE_LINK79"/>
      <w:bookmarkStart w:id="65" w:name="OLE_LINK80"/>
      <w:r>
        <w:rPr>
          <w:rFonts w:ascii="Book Antiqua" w:eastAsia="Book Antiqua" w:hAnsi="Book Antiqua" w:cs="Book Antiqua"/>
          <w:color w:val="000000"/>
          <w:kern w:val="0"/>
          <w:sz w:val="24"/>
          <w:szCs w:val="24"/>
          <w:lang w:eastAsia="en-US"/>
        </w:rPr>
        <w:t xml:space="preserve">Guangzhou </w:t>
      </w:r>
      <w:bookmarkEnd w:id="64"/>
      <w:bookmarkEnd w:id="65"/>
      <w:r>
        <w:rPr>
          <w:rFonts w:ascii="Book Antiqua" w:eastAsia="Book Antiqua" w:hAnsi="Book Antiqua" w:cs="Book Antiqua"/>
          <w:color w:val="000000"/>
          <w:kern w:val="0"/>
          <w:sz w:val="24"/>
          <w:szCs w:val="24"/>
          <w:lang w:eastAsia="en-US"/>
        </w:rPr>
        <w:t xml:space="preserve">510080, </w:t>
      </w:r>
      <w:bookmarkStart w:id="66" w:name="OLE_LINK81"/>
      <w:bookmarkStart w:id="67" w:name="OLE_LINK82"/>
      <w:bookmarkStart w:id="68" w:name="OLE_LINK51"/>
      <w:bookmarkStart w:id="69" w:name="OLE_LINK52"/>
      <w:r>
        <w:rPr>
          <w:rFonts w:ascii="Book Antiqua" w:eastAsia="Book Antiqua" w:hAnsi="Book Antiqua" w:cs="Book Antiqua"/>
          <w:color w:val="000000"/>
          <w:kern w:val="0"/>
          <w:sz w:val="24"/>
          <w:szCs w:val="24"/>
          <w:lang w:eastAsia="en-US"/>
        </w:rPr>
        <w:t>Guangd</w:t>
      </w:r>
      <w:r>
        <w:rPr>
          <w:rFonts w:ascii="Book Antiqua" w:eastAsia="Book Antiqua" w:hAnsi="Book Antiqua" w:cs="Book Antiqua"/>
          <w:color w:val="000000"/>
          <w:kern w:val="0"/>
          <w:sz w:val="24"/>
          <w:szCs w:val="24"/>
          <w:lang w:eastAsia="en-US"/>
        </w:rPr>
        <w:t>ong</w:t>
      </w:r>
      <w:r>
        <w:rPr>
          <w:rFonts w:ascii="Book Antiqua" w:hAnsi="Book Antiqua" w:cs="Book Antiqua"/>
          <w:color w:val="000000"/>
          <w:kern w:val="0"/>
          <w:sz w:val="24"/>
          <w:szCs w:val="24"/>
        </w:rPr>
        <w:t xml:space="preserve"> </w:t>
      </w:r>
      <w:bookmarkEnd w:id="66"/>
      <w:bookmarkEnd w:id="67"/>
      <w:r>
        <w:rPr>
          <w:rFonts w:ascii="Book Antiqua" w:hAnsi="Book Antiqua" w:cs="Book Antiqua"/>
          <w:color w:val="000000"/>
          <w:kern w:val="0"/>
          <w:sz w:val="24"/>
          <w:szCs w:val="24"/>
        </w:rPr>
        <w:t>Province</w:t>
      </w:r>
      <w:bookmarkEnd w:id="68"/>
      <w:bookmarkEnd w:id="69"/>
      <w:r>
        <w:rPr>
          <w:rFonts w:ascii="Book Antiqua" w:eastAsia="Book Antiqua" w:hAnsi="Book Antiqua" w:cs="Book Antiqua"/>
          <w:color w:val="000000"/>
          <w:kern w:val="0"/>
          <w:sz w:val="24"/>
          <w:szCs w:val="24"/>
          <w:lang w:eastAsia="en-US"/>
        </w:rPr>
        <w:t>, China</w:t>
      </w:r>
    </w:p>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bookmarkStart w:id="70" w:name="OLE_LINK102"/>
      <w:bookmarkStart w:id="71" w:name="OLE_LINK103"/>
      <w:r>
        <w:rPr>
          <w:rFonts w:ascii="Book Antiqua" w:eastAsia="Book Antiqua" w:hAnsi="Book Antiqua" w:cs="Book Antiqua"/>
          <w:b/>
          <w:bCs/>
          <w:color w:val="000000"/>
          <w:kern w:val="0"/>
          <w:sz w:val="24"/>
          <w:szCs w:val="24"/>
          <w:lang w:eastAsia="en-US"/>
        </w:rPr>
        <w:t>Xiao-Dong</w:t>
      </w:r>
      <w:bookmarkEnd w:id="70"/>
      <w:bookmarkEnd w:id="71"/>
      <w:r>
        <w:rPr>
          <w:rFonts w:ascii="Book Antiqua" w:eastAsia="Book Antiqua" w:hAnsi="Book Antiqua" w:cs="Book Antiqua"/>
          <w:b/>
          <w:bCs/>
          <w:color w:val="000000"/>
          <w:kern w:val="0"/>
          <w:sz w:val="24"/>
          <w:szCs w:val="24"/>
          <w:lang w:eastAsia="en-US"/>
        </w:rPr>
        <w:t xml:space="preserve"> </w:t>
      </w:r>
      <w:bookmarkStart w:id="72" w:name="OLE_LINK100"/>
      <w:bookmarkStart w:id="73" w:name="OLE_LINK101"/>
      <w:proofErr w:type="spellStart"/>
      <w:r>
        <w:rPr>
          <w:rFonts w:ascii="Book Antiqua" w:eastAsia="Book Antiqua" w:hAnsi="Book Antiqua" w:cs="Book Antiqua"/>
          <w:b/>
          <w:bCs/>
          <w:color w:val="000000"/>
          <w:kern w:val="0"/>
          <w:sz w:val="24"/>
          <w:szCs w:val="24"/>
          <w:lang w:eastAsia="en-US"/>
        </w:rPr>
        <w:t>Zhuang</w:t>
      </w:r>
      <w:bookmarkEnd w:id="72"/>
      <w:bookmarkEnd w:id="73"/>
      <w:proofErr w:type="spellEnd"/>
      <w:r>
        <w:rPr>
          <w:rFonts w:ascii="Book Antiqua" w:eastAsia="Book Antiqua" w:hAnsi="Book Antiqua" w:cs="Book Antiqua"/>
          <w:b/>
          <w:bCs/>
          <w:color w:val="000000"/>
          <w:kern w:val="0"/>
          <w:sz w:val="24"/>
          <w:szCs w:val="24"/>
          <w:lang w:eastAsia="en-US"/>
        </w:rPr>
        <w:t xml:space="preserve">, </w:t>
      </w:r>
      <w:bookmarkStart w:id="74" w:name="OLE_LINK114"/>
      <w:bookmarkStart w:id="75" w:name="OLE_LINK113"/>
      <w:proofErr w:type="spellStart"/>
      <w:r>
        <w:rPr>
          <w:rFonts w:ascii="Book Antiqua" w:eastAsia="Book Antiqua" w:hAnsi="Book Antiqua" w:cs="Book Antiqua"/>
          <w:b/>
          <w:bCs/>
          <w:color w:val="000000"/>
          <w:kern w:val="0"/>
          <w:sz w:val="24"/>
          <w:szCs w:val="24"/>
          <w:lang w:eastAsia="en-US"/>
        </w:rPr>
        <w:t>Xin</w:t>
      </w:r>
      <w:r>
        <w:rPr>
          <w:rFonts w:ascii="Book Antiqua" w:hAnsi="Book Antiqua" w:cs="Book Antiqua"/>
          <w:b/>
          <w:bCs/>
          <w:color w:val="000000"/>
          <w:kern w:val="0"/>
          <w:sz w:val="24"/>
          <w:szCs w:val="24"/>
        </w:rPr>
        <w:t>-</w:t>
      </w:r>
      <w:r>
        <w:rPr>
          <w:rFonts w:ascii="Book Antiqua" w:eastAsia="Book Antiqua" w:hAnsi="Book Antiqua" w:cs="Book Antiqua"/>
          <w:b/>
          <w:bCs/>
          <w:color w:val="000000"/>
          <w:kern w:val="0"/>
          <w:sz w:val="24"/>
          <w:szCs w:val="24"/>
          <w:lang w:eastAsia="en-US"/>
        </w:rPr>
        <w:t>Xue</w:t>
      </w:r>
      <w:bookmarkEnd w:id="74"/>
      <w:bookmarkEnd w:id="75"/>
      <w:proofErr w:type="spellEnd"/>
      <w:r>
        <w:rPr>
          <w:rFonts w:ascii="Book Antiqua" w:eastAsia="Book Antiqua" w:hAnsi="Book Antiqua" w:cs="Book Antiqua"/>
          <w:b/>
          <w:bCs/>
          <w:color w:val="000000"/>
          <w:kern w:val="0"/>
          <w:sz w:val="24"/>
          <w:szCs w:val="24"/>
          <w:lang w:eastAsia="en-US"/>
        </w:rPr>
        <w:t xml:space="preserve"> </w:t>
      </w:r>
      <w:bookmarkStart w:id="76" w:name="OLE_LINK110"/>
      <w:bookmarkStart w:id="77" w:name="OLE_LINK112"/>
      <w:bookmarkStart w:id="78" w:name="OLE_LINK111"/>
      <w:r>
        <w:rPr>
          <w:rFonts w:ascii="Book Antiqua" w:eastAsia="Book Antiqua" w:hAnsi="Book Antiqua" w:cs="Book Antiqua"/>
          <w:b/>
          <w:bCs/>
          <w:color w:val="000000"/>
          <w:kern w:val="0"/>
          <w:sz w:val="24"/>
          <w:szCs w:val="24"/>
          <w:lang w:eastAsia="en-US"/>
        </w:rPr>
        <w:t>Liao</w:t>
      </w:r>
      <w:bookmarkEnd w:id="76"/>
      <w:bookmarkEnd w:id="77"/>
      <w:bookmarkEnd w:id="78"/>
      <w:r>
        <w:rPr>
          <w:rFonts w:ascii="Book Antiqua" w:eastAsia="Book Antiqua" w:hAnsi="Book Antiqua" w:cs="Book Antiqua"/>
          <w:b/>
          <w:bCs/>
          <w:color w:val="000000"/>
          <w:kern w:val="0"/>
          <w:sz w:val="24"/>
          <w:szCs w:val="24"/>
          <w:lang w:eastAsia="en-US"/>
        </w:rPr>
        <w:t xml:space="preserve">, </w:t>
      </w:r>
      <w:bookmarkStart w:id="79" w:name="OLE_LINK115"/>
      <w:bookmarkStart w:id="80" w:name="OLE_LINK116"/>
      <w:r>
        <w:rPr>
          <w:rFonts w:ascii="Book Antiqua" w:eastAsia="Book Antiqua" w:hAnsi="Book Antiqua" w:cs="Book Antiqua"/>
          <w:color w:val="000000"/>
          <w:kern w:val="0"/>
          <w:sz w:val="24"/>
          <w:szCs w:val="24"/>
          <w:lang w:eastAsia="en-US"/>
        </w:rPr>
        <w:t>Department of Cardiology</w:t>
      </w:r>
      <w:bookmarkEnd w:id="79"/>
      <w:bookmarkEnd w:id="80"/>
      <w:r>
        <w:rPr>
          <w:rFonts w:ascii="Book Antiqua" w:eastAsia="Book Antiqua" w:hAnsi="Book Antiqua" w:cs="Book Antiqua"/>
          <w:color w:val="000000"/>
          <w:kern w:val="0"/>
          <w:sz w:val="24"/>
          <w:szCs w:val="24"/>
          <w:lang w:eastAsia="en-US"/>
        </w:rPr>
        <w:t>,</w:t>
      </w:r>
      <w:bookmarkStart w:id="81" w:name="OLE_LINK104"/>
      <w:bookmarkStart w:id="82" w:name="OLE_LINK105"/>
      <w:r>
        <w:rPr>
          <w:rFonts w:ascii="Book Antiqua" w:eastAsia="Book Antiqua" w:hAnsi="Book Antiqua" w:cs="Book Antiqua"/>
          <w:color w:val="000000"/>
          <w:kern w:val="0"/>
          <w:sz w:val="24"/>
          <w:szCs w:val="24"/>
          <w:lang w:eastAsia="en-US"/>
        </w:rPr>
        <w:t xml:space="preserve"> </w:t>
      </w:r>
      <w:bookmarkStart w:id="83" w:name="OLE_LINK117"/>
      <w:bookmarkStart w:id="84" w:name="OLE_LINK118"/>
      <w:r>
        <w:rPr>
          <w:rFonts w:ascii="Book Antiqua" w:hAnsi="Book Antiqua" w:cs="Book Antiqua"/>
          <w:color w:val="000000"/>
          <w:kern w:val="0"/>
          <w:sz w:val="24"/>
          <w:szCs w:val="24"/>
        </w:rPr>
        <w:t xml:space="preserve">The </w:t>
      </w:r>
      <w:r>
        <w:rPr>
          <w:rFonts w:ascii="Book Antiqua" w:eastAsia="Book Antiqua" w:hAnsi="Book Antiqua" w:cs="Book Antiqua"/>
          <w:color w:val="000000"/>
          <w:kern w:val="0"/>
          <w:sz w:val="24"/>
          <w:szCs w:val="24"/>
          <w:lang w:eastAsia="en-US"/>
        </w:rPr>
        <w:t xml:space="preserve">First Affiliated Hospital of Sun </w:t>
      </w:r>
      <w:proofErr w:type="spellStart"/>
      <w:r>
        <w:rPr>
          <w:rFonts w:ascii="Book Antiqua" w:eastAsia="Book Antiqua" w:hAnsi="Book Antiqua" w:cs="Book Antiqua"/>
          <w:color w:val="000000"/>
          <w:kern w:val="0"/>
          <w:sz w:val="24"/>
          <w:szCs w:val="24"/>
          <w:lang w:eastAsia="en-US"/>
        </w:rPr>
        <w:t>Yat-Sen</w:t>
      </w:r>
      <w:proofErr w:type="spellEnd"/>
      <w:r>
        <w:rPr>
          <w:rFonts w:ascii="Book Antiqua" w:eastAsia="Book Antiqua" w:hAnsi="Book Antiqua" w:cs="Book Antiqua"/>
          <w:color w:val="000000"/>
          <w:kern w:val="0"/>
          <w:sz w:val="24"/>
          <w:szCs w:val="24"/>
          <w:lang w:eastAsia="en-US"/>
        </w:rPr>
        <w:t xml:space="preserve"> University</w:t>
      </w:r>
      <w:bookmarkEnd w:id="81"/>
      <w:bookmarkEnd w:id="82"/>
      <w:bookmarkEnd w:id="83"/>
      <w:bookmarkEnd w:id="84"/>
      <w:r>
        <w:rPr>
          <w:rFonts w:ascii="Book Antiqua" w:eastAsia="Book Antiqua" w:hAnsi="Book Antiqua" w:cs="Book Antiqua"/>
          <w:color w:val="000000"/>
          <w:kern w:val="0"/>
          <w:sz w:val="24"/>
          <w:szCs w:val="24"/>
          <w:lang w:eastAsia="en-US"/>
        </w:rPr>
        <w:t xml:space="preserve">, </w:t>
      </w:r>
      <w:bookmarkStart w:id="85" w:name="OLE_LINK106"/>
      <w:bookmarkStart w:id="86" w:name="OLE_LINK107"/>
      <w:r>
        <w:rPr>
          <w:rFonts w:ascii="Book Antiqua" w:eastAsia="Book Antiqua" w:hAnsi="Book Antiqua" w:cs="Book Antiqua"/>
          <w:color w:val="000000"/>
          <w:kern w:val="0"/>
          <w:sz w:val="24"/>
          <w:szCs w:val="24"/>
          <w:lang w:eastAsia="en-US"/>
        </w:rPr>
        <w:t xml:space="preserve">Guangzhou </w:t>
      </w:r>
      <w:bookmarkEnd w:id="85"/>
      <w:bookmarkEnd w:id="86"/>
      <w:r>
        <w:rPr>
          <w:rFonts w:ascii="Book Antiqua" w:eastAsia="Book Antiqua" w:hAnsi="Book Antiqua" w:cs="Book Antiqua"/>
          <w:color w:val="000000"/>
          <w:kern w:val="0"/>
          <w:sz w:val="24"/>
          <w:szCs w:val="24"/>
          <w:lang w:eastAsia="en-US"/>
        </w:rPr>
        <w:t>510080,</w:t>
      </w:r>
      <w:r>
        <w:rPr>
          <w:rFonts w:ascii="Book Antiqua" w:hAnsi="Book Antiqua" w:cs="Book Antiqua"/>
          <w:color w:val="000000"/>
          <w:kern w:val="0"/>
          <w:sz w:val="24"/>
          <w:szCs w:val="24"/>
        </w:rPr>
        <w:t xml:space="preserve"> </w:t>
      </w:r>
      <w:bookmarkStart w:id="87" w:name="OLE_LINK108"/>
      <w:bookmarkStart w:id="88" w:name="OLE_LINK109"/>
      <w:bookmarkStart w:id="89" w:name="OLE_LINK13"/>
      <w:r>
        <w:rPr>
          <w:rFonts w:ascii="Book Antiqua" w:eastAsia="Book Antiqua" w:hAnsi="Book Antiqua" w:cs="Book Antiqua"/>
          <w:color w:val="000000"/>
          <w:kern w:val="0"/>
          <w:sz w:val="24"/>
          <w:szCs w:val="24"/>
          <w:lang w:eastAsia="en-US"/>
        </w:rPr>
        <w:t>Guangdong</w:t>
      </w:r>
      <w:r>
        <w:rPr>
          <w:rFonts w:ascii="Book Antiqua" w:hAnsi="Book Antiqua" w:cs="Book Antiqua"/>
          <w:color w:val="000000"/>
          <w:kern w:val="0"/>
          <w:sz w:val="24"/>
          <w:szCs w:val="24"/>
        </w:rPr>
        <w:t xml:space="preserve"> </w:t>
      </w:r>
      <w:bookmarkEnd w:id="87"/>
      <w:bookmarkEnd w:id="88"/>
      <w:r>
        <w:rPr>
          <w:rFonts w:ascii="Book Antiqua" w:hAnsi="Book Antiqua" w:cs="Book Antiqua"/>
          <w:color w:val="000000"/>
          <w:kern w:val="0"/>
          <w:sz w:val="24"/>
          <w:szCs w:val="24"/>
        </w:rPr>
        <w:t>Province</w:t>
      </w:r>
      <w:bookmarkEnd w:id="89"/>
      <w:r>
        <w:rPr>
          <w:rFonts w:ascii="Book Antiqua" w:hAnsi="Book Antiqua" w:cs="Book Antiqua"/>
          <w:color w:val="000000"/>
          <w:kern w:val="0"/>
          <w:sz w:val="24"/>
          <w:szCs w:val="24"/>
        </w:rPr>
        <w:t xml:space="preserve">, </w:t>
      </w:r>
      <w:r>
        <w:rPr>
          <w:rFonts w:ascii="Book Antiqua" w:eastAsia="Book Antiqua" w:hAnsi="Book Antiqua" w:cs="Book Antiqua"/>
          <w:color w:val="000000"/>
          <w:kern w:val="0"/>
          <w:sz w:val="24"/>
          <w:szCs w:val="24"/>
          <w:lang w:eastAsia="en-US"/>
        </w:rPr>
        <w:t>China</w:t>
      </w:r>
    </w:p>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bCs/>
          <w:color w:val="000000"/>
          <w:kern w:val="0"/>
          <w:sz w:val="24"/>
          <w:szCs w:val="24"/>
          <w:lang w:eastAsia="en-US"/>
        </w:rPr>
        <w:t xml:space="preserve">Author contributions: </w:t>
      </w:r>
      <w:bookmarkStart w:id="90" w:name="OLE_LINK18"/>
      <w:bookmarkStart w:id="91" w:name="OLE_LINK17"/>
      <w:bookmarkStart w:id="92" w:name="OLE_LINK150"/>
      <w:bookmarkStart w:id="93" w:name="OLE_LINK149"/>
      <w:r>
        <w:rPr>
          <w:rFonts w:ascii="Book Antiqua" w:eastAsia="Book Antiqua" w:hAnsi="Book Antiqua" w:cs="Book Antiqua"/>
          <w:color w:val="000000"/>
          <w:kern w:val="0"/>
          <w:sz w:val="24"/>
          <w:szCs w:val="24"/>
          <w:lang w:eastAsia="en-US"/>
        </w:rPr>
        <w:t xml:space="preserve">Liao </w:t>
      </w:r>
      <w:r>
        <w:rPr>
          <w:rFonts w:ascii="Book Antiqua" w:hAnsi="Book Antiqua" w:cs="Book Antiqua"/>
          <w:color w:val="000000"/>
          <w:kern w:val="0"/>
          <w:sz w:val="24"/>
          <w:szCs w:val="24"/>
        </w:rPr>
        <w:t>LZ</w:t>
      </w:r>
      <w:bookmarkEnd w:id="90"/>
      <w:bookmarkEnd w:id="91"/>
      <w:r>
        <w:rPr>
          <w:rFonts w:ascii="Book Antiqua" w:hAnsi="Book Antiqua" w:cs="Book Antiqua"/>
          <w:color w:val="000000"/>
          <w:kern w:val="0"/>
          <w:sz w:val="24"/>
          <w:szCs w:val="24"/>
        </w:rPr>
        <w:t xml:space="preserve"> </w:t>
      </w:r>
      <w:r>
        <w:rPr>
          <w:rFonts w:ascii="Book Antiqua" w:eastAsia="Book Antiqua" w:hAnsi="Book Antiqua" w:cs="Book Antiqua"/>
          <w:color w:val="000000"/>
          <w:kern w:val="0"/>
          <w:sz w:val="24"/>
          <w:szCs w:val="24"/>
          <w:lang w:eastAsia="en-US"/>
        </w:rPr>
        <w:t xml:space="preserve">and </w:t>
      </w:r>
      <w:bookmarkStart w:id="94" w:name="OLE_LINK19"/>
      <w:r>
        <w:rPr>
          <w:rFonts w:ascii="Book Antiqua" w:eastAsia="Book Antiqua" w:hAnsi="Book Antiqua" w:cs="Book Antiqua"/>
          <w:color w:val="000000"/>
          <w:kern w:val="0"/>
          <w:sz w:val="24"/>
          <w:szCs w:val="24"/>
          <w:lang w:eastAsia="en-US"/>
        </w:rPr>
        <w:t>Chen</w:t>
      </w:r>
      <w:r>
        <w:rPr>
          <w:rFonts w:ascii="Book Antiqua" w:hAnsi="Book Antiqua" w:cs="Book Antiqua"/>
          <w:color w:val="000000"/>
          <w:kern w:val="0"/>
          <w:sz w:val="24"/>
          <w:szCs w:val="24"/>
        </w:rPr>
        <w:t xml:space="preserve"> ZC</w:t>
      </w:r>
      <w:bookmarkEnd w:id="94"/>
      <w:r>
        <w:rPr>
          <w:rFonts w:ascii="Book Antiqua" w:eastAsia="Book Antiqua" w:hAnsi="Book Antiqua" w:cs="Book Antiqua"/>
          <w:color w:val="000000"/>
          <w:kern w:val="0"/>
          <w:sz w:val="24"/>
          <w:szCs w:val="24"/>
          <w:lang w:eastAsia="en-US"/>
        </w:rPr>
        <w:t xml:space="preserve"> conceived the study</w:t>
      </w:r>
      <w:r>
        <w:rPr>
          <w:rFonts w:ascii="Book Antiqua" w:hAnsi="Book Antiqua" w:cs="Book Antiqua"/>
          <w:color w:val="000000"/>
          <w:kern w:val="0"/>
          <w:sz w:val="24"/>
          <w:szCs w:val="24"/>
        </w:rPr>
        <w:t xml:space="preserve"> and </w:t>
      </w:r>
      <w:r>
        <w:rPr>
          <w:rFonts w:ascii="Book Antiqua" w:eastAsia="Book Antiqua" w:hAnsi="Book Antiqua" w:cs="Book Antiqua"/>
          <w:color w:val="000000"/>
          <w:kern w:val="0"/>
          <w:sz w:val="24"/>
          <w:szCs w:val="24"/>
          <w:lang w:eastAsia="en-US"/>
        </w:rPr>
        <w:t>contributed equally to this study</w:t>
      </w:r>
      <w:r>
        <w:rPr>
          <w:rFonts w:ascii="Book Antiqua" w:hAnsi="Book Antiqua" w:cs="Book Antiqua"/>
          <w:color w:val="000000"/>
          <w:kern w:val="0"/>
          <w:sz w:val="24"/>
          <w:szCs w:val="24"/>
        </w:rPr>
        <w:t>;</w:t>
      </w:r>
      <w:r>
        <w:rPr>
          <w:rFonts w:ascii="Book Antiqua" w:eastAsia="Book Antiqua" w:hAnsi="Book Antiqua" w:cs="Book Antiqua"/>
          <w:color w:val="000000"/>
          <w:kern w:val="0"/>
          <w:sz w:val="24"/>
          <w:szCs w:val="24"/>
          <w:lang w:eastAsia="en-US"/>
        </w:rPr>
        <w:t xml:space="preserve"> Li</w:t>
      </w:r>
      <w:r>
        <w:rPr>
          <w:rFonts w:ascii="Book Antiqua" w:hAnsi="Book Antiqua" w:cs="Book Antiqua"/>
          <w:color w:val="000000"/>
          <w:kern w:val="0"/>
          <w:sz w:val="24"/>
          <w:szCs w:val="24"/>
        </w:rPr>
        <w:t xml:space="preserve"> WD</w:t>
      </w:r>
      <w:r>
        <w:rPr>
          <w:rFonts w:ascii="Book Antiqua" w:eastAsia="Book Antiqua" w:hAnsi="Book Antiqua" w:cs="Book Antiqua"/>
          <w:color w:val="000000"/>
          <w:kern w:val="0"/>
          <w:sz w:val="24"/>
          <w:szCs w:val="24"/>
          <w:lang w:eastAsia="en-US"/>
        </w:rPr>
        <w:t xml:space="preserve"> completed the analyses</w:t>
      </w:r>
      <w:r>
        <w:rPr>
          <w:rFonts w:ascii="Book Antiqua" w:hAnsi="Book Antiqua" w:cs="Book Antiqua"/>
          <w:color w:val="000000"/>
          <w:kern w:val="0"/>
          <w:sz w:val="24"/>
          <w:szCs w:val="24"/>
        </w:rPr>
        <w:t>;</w:t>
      </w:r>
      <w:r>
        <w:rPr>
          <w:rFonts w:ascii="Book Antiqua" w:eastAsia="Book Antiqua" w:hAnsi="Book Antiqua" w:cs="Book Antiqua"/>
          <w:color w:val="000000"/>
          <w:kern w:val="0"/>
          <w:sz w:val="24"/>
          <w:szCs w:val="24"/>
          <w:lang w:eastAsia="en-US"/>
        </w:rPr>
        <w:t xml:space="preserve"> </w:t>
      </w:r>
      <w:proofErr w:type="spellStart"/>
      <w:r>
        <w:rPr>
          <w:rFonts w:ascii="Book Antiqua" w:eastAsia="Book Antiqua" w:hAnsi="Book Antiqua" w:cs="Book Antiqua"/>
          <w:color w:val="000000"/>
          <w:kern w:val="0"/>
          <w:sz w:val="24"/>
          <w:szCs w:val="24"/>
          <w:lang w:eastAsia="en-US"/>
        </w:rPr>
        <w:t>Zhuang</w:t>
      </w:r>
      <w:proofErr w:type="spellEnd"/>
      <w:r>
        <w:rPr>
          <w:rFonts w:ascii="Book Antiqua" w:hAnsi="Book Antiqua" w:cs="Book Antiqua"/>
          <w:color w:val="000000"/>
          <w:kern w:val="0"/>
          <w:sz w:val="24"/>
          <w:szCs w:val="24"/>
        </w:rPr>
        <w:t xml:space="preserve"> XD</w:t>
      </w:r>
      <w:r>
        <w:rPr>
          <w:rFonts w:ascii="Book Antiqua" w:eastAsia="Book Antiqua" w:hAnsi="Book Antiqua" w:cs="Book Antiqua"/>
          <w:color w:val="000000"/>
          <w:kern w:val="0"/>
          <w:sz w:val="24"/>
          <w:szCs w:val="24"/>
          <w:lang w:eastAsia="en-US"/>
        </w:rPr>
        <w:t xml:space="preserve"> led the writing</w:t>
      </w:r>
      <w:r>
        <w:rPr>
          <w:rFonts w:ascii="Book Antiqua" w:hAnsi="Book Antiqua" w:cs="Book Antiqua"/>
          <w:color w:val="000000"/>
          <w:kern w:val="0"/>
          <w:sz w:val="24"/>
          <w:szCs w:val="24"/>
        </w:rPr>
        <w:t>;</w:t>
      </w:r>
      <w:r>
        <w:rPr>
          <w:rFonts w:ascii="Book Antiqua" w:eastAsia="Book Antiqua" w:hAnsi="Book Antiqua" w:cs="Book Antiqua"/>
          <w:color w:val="000000"/>
          <w:kern w:val="0"/>
          <w:sz w:val="24"/>
          <w:szCs w:val="24"/>
          <w:lang w:eastAsia="en-US"/>
        </w:rPr>
        <w:t xml:space="preserve"> </w:t>
      </w:r>
      <w:bookmarkStart w:id="95" w:name="OLE_LINK25"/>
      <w:r>
        <w:rPr>
          <w:rFonts w:ascii="Book Antiqua" w:eastAsia="Book Antiqua" w:hAnsi="Book Antiqua" w:cs="Book Antiqua"/>
          <w:color w:val="000000"/>
          <w:kern w:val="0"/>
          <w:sz w:val="24"/>
          <w:szCs w:val="24"/>
          <w:lang w:eastAsia="en-US"/>
        </w:rPr>
        <w:t>Liao</w:t>
      </w:r>
      <w:r>
        <w:rPr>
          <w:rFonts w:ascii="Book Antiqua" w:hAnsi="Book Antiqua" w:cs="Book Antiqua"/>
          <w:color w:val="000000"/>
          <w:kern w:val="0"/>
          <w:sz w:val="24"/>
          <w:szCs w:val="24"/>
        </w:rPr>
        <w:t xml:space="preserve"> XX</w:t>
      </w:r>
      <w:bookmarkEnd w:id="95"/>
      <w:r>
        <w:rPr>
          <w:rFonts w:ascii="Book Antiqua" w:eastAsia="Book Antiqua" w:hAnsi="Book Antiqua" w:cs="Book Antiqua"/>
          <w:color w:val="000000"/>
          <w:kern w:val="0"/>
          <w:sz w:val="24"/>
          <w:szCs w:val="24"/>
          <w:lang w:eastAsia="en-US"/>
        </w:rPr>
        <w:t xml:space="preserve"> supervised the study.</w:t>
      </w:r>
    </w:p>
    <w:bookmarkEnd w:id="92"/>
    <w:bookmarkEnd w:id="93"/>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rPr>
      </w:pPr>
      <w:bookmarkStart w:id="96" w:name="OLE_LINK151"/>
      <w:bookmarkStart w:id="97" w:name="OLE_LINK152"/>
      <w:bookmarkStart w:id="98" w:name="OLE_LINK153"/>
      <w:proofErr w:type="gramStart"/>
      <w:r>
        <w:rPr>
          <w:rFonts w:ascii="Book Antiqua" w:eastAsia="Book Antiqua" w:hAnsi="Book Antiqua" w:cs="Book Antiqua"/>
          <w:b/>
          <w:bCs/>
          <w:color w:val="000000"/>
          <w:kern w:val="0"/>
          <w:sz w:val="24"/>
          <w:szCs w:val="24"/>
          <w:lang w:eastAsia="en-US"/>
        </w:rPr>
        <w:t xml:space="preserve">Supported by </w:t>
      </w:r>
      <w:r>
        <w:rPr>
          <w:rFonts w:ascii="Book Antiqua" w:eastAsia="Book Antiqua" w:hAnsi="Book Antiqua" w:cs="Book Antiqua"/>
          <w:color w:val="000000"/>
          <w:kern w:val="0"/>
          <w:sz w:val="24"/>
          <w:szCs w:val="24"/>
          <w:lang w:eastAsia="en-US"/>
        </w:rPr>
        <w:t xml:space="preserve">the </w:t>
      </w:r>
      <w:bookmarkStart w:id="99" w:name="OLE_LINK138"/>
      <w:r>
        <w:rPr>
          <w:rFonts w:ascii="Book Antiqua" w:eastAsia="Book Antiqua" w:hAnsi="Book Antiqua" w:cs="Book Antiqua"/>
          <w:color w:val="000000"/>
          <w:kern w:val="0"/>
          <w:sz w:val="24"/>
          <w:szCs w:val="24"/>
          <w:lang w:eastAsia="en-US"/>
        </w:rPr>
        <w:t>National Natural Science Foundation of China</w:t>
      </w:r>
      <w:bookmarkEnd w:id="99"/>
      <w:r>
        <w:rPr>
          <w:rFonts w:ascii="Book Antiqua" w:eastAsia="Book Antiqua" w:hAnsi="Book Antiqua" w:cs="Book Antiqua"/>
          <w:color w:val="000000"/>
          <w:kern w:val="0"/>
          <w:sz w:val="24"/>
          <w:szCs w:val="24"/>
          <w:lang w:eastAsia="en-US"/>
        </w:rPr>
        <w:t xml:space="preserve">, No. </w:t>
      </w:r>
      <w:bookmarkStart w:id="100" w:name="OLE_LINK139"/>
      <w:r>
        <w:rPr>
          <w:rFonts w:ascii="Book Antiqua" w:eastAsia="Book Antiqua" w:hAnsi="Book Antiqua" w:cs="Book Antiqua"/>
          <w:color w:val="000000"/>
          <w:kern w:val="0"/>
          <w:sz w:val="24"/>
          <w:szCs w:val="24"/>
          <w:lang w:eastAsia="en-US"/>
        </w:rPr>
        <w:t>81701378</w:t>
      </w:r>
      <w:bookmarkEnd w:id="100"/>
      <w:r>
        <w:rPr>
          <w:rFonts w:ascii="Book Antiqua" w:hAnsi="Book Antiqua" w:cs="Book Antiqua"/>
          <w:color w:val="000000"/>
          <w:kern w:val="0"/>
          <w:sz w:val="24"/>
          <w:szCs w:val="24"/>
        </w:rPr>
        <w:t>.</w:t>
      </w:r>
      <w:proofErr w:type="gramEnd"/>
    </w:p>
    <w:bookmarkEnd w:id="96"/>
    <w:bookmarkEnd w:id="97"/>
    <w:bookmarkEnd w:id="98"/>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bCs/>
          <w:color w:val="000000"/>
          <w:kern w:val="0"/>
          <w:sz w:val="24"/>
          <w:szCs w:val="24"/>
          <w:lang w:eastAsia="en-US"/>
        </w:rPr>
        <w:lastRenderedPageBreak/>
        <w:t xml:space="preserve">Corresponding author: </w:t>
      </w:r>
      <w:proofErr w:type="spellStart"/>
      <w:r>
        <w:rPr>
          <w:rFonts w:ascii="Book Antiqua" w:eastAsia="Book Antiqua" w:hAnsi="Book Antiqua" w:cs="Book Antiqua"/>
          <w:b/>
          <w:bCs/>
          <w:color w:val="000000"/>
          <w:kern w:val="0"/>
          <w:sz w:val="24"/>
          <w:szCs w:val="24"/>
          <w:lang w:eastAsia="en-US"/>
        </w:rPr>
        <w:t>Xin-Xue</w:t>
      </w:r>
      <w:proofErr w:type="spellEnd"/>
      <w:r>
        <w:rPr>
          <w:rFonts w:ascii="Book Antiqua" w:eastAsia="Book Antiqua" w:hAnsi="Book Antiqua" w:cs="Book Antiqua"/>
          <w:b/>
          <w:bCs/>
          <w:color w:val="000000"/>
          <w:kern w:val="0"/>
          <w:sz w:val="24"/>
          <w:szCs w:val="24"/>
          <w:lang w:eastAsia="en-US"/>
        </w:rPr>
        <w:t xml:space="preserve"> Liao, PhD, Chief Physicia</w:t>
      </w:r>
      <w:r>
        <w:rPr>
          <w:rFonts w:ascii="Book Antiqua" w:eastAsia="Book Antiqua" w:hAnsi="Book Antiqua" w:cs="Book Antiqua"/>
          <w:b/>
          <w:bCs/>
          <w:color w:val="000000"/>
          <w:kern w:val="0"/>
          <w:sz w:val="24"/>
          <w:szCs w:val="24"/>
          <w:lang w:eastAsia="en-US"/>
        </w:rPr>
        <w:t xml:space="preserve">n, </w:t>
      </w:r>
      <w:r>
        <w:rPr>
          <w:rFonts w:ascii="Book Antiqua" w:eastAsia="Book Antiqua" w:hAnsi="Book Antiqua" w:cs="Book Antiqua"/>
          <w:color w:val="000000"/>
          <w:kern w:val="0"/>
          <w:sz w:val="24"/>
          <w:szCs w:val="24"/>
          <w:lang w:eastAsia="en-US"/>
        </w:rPr>
        <w:t xml:space="preserve">Department of Cardiology, </w:t>
      </w:r>
      <w:r>
        <w:rPr>
          <w:rFonts w:ascii="Book Antiqua" w:hAnsi="Book Antiqua" w:cs="Book Antiqua"/>
          <w:color w:val="000000"/>
          <w:kern w:val="0"/>
          <w:sz w:val="24"/>
          <w:szCs w:val="24"/>
        </w:rPr>
        <w:t xml:space="preserve">The </w:t>
      </w:r>
      <w:r>
        <w:rPr>
          <w:rFonts w:ascii="Book Antiqua" w:eastAsia="Book Antiqua" w:hAnsi="Book Antiqua" w:cs="Book Antiqua"/>
          <w:color w:val="000000"/>
          <w:kern w:val="0"/>
          <w:sz w:val="24"/>
          <w:szCs w:val="24"/>
          <w:lang w:eastAsia="en-US"/>
        </w:rPr>
        <w:t xml:space="preserve">First Affiliated Hospital of Sun </w:t>
      </w:r>
      <w:proofErr w:type="spellStart"/>
      <w:r>
        <w:rPr>
          <w:rFonts w:ascii="Book Antiqua" w:eastAsia="Book Antiqua" w:hAnsi="Book Antiqua" w:cs="Book Antiqua"/>
          <w:color w:val="000000"/>
          <w:kern w:val="0"/>
          <w:sz w:val="24"/>
          <w:szCs w:val="24"/>
          <w:lang w:eastAsia="en-US"/>
        </w:rPr>
        <w:t>Yat-Sen</w:t>
      </w:r>
      <w:proofErr w:type="spellEnd"/>
      <w:r>
        <w:rPr>
          <w:rFonts w:ascii="Book Antiqua" w:eastAsia="Book Antiqua" w:hAnsi="Book Antiqua" w:cs="Book Antiqua"/>
          <w:color w:val="000000"/>
          <w:kern w:val="0"/>
          <w:sz w:val="24"/>
          <w:szCs w:val="24"/>
          <w:lang w:eastAsia="en-US"/>
        </w:rPr>
        <w:t xml:space="preserve"> University, </w:t>
      </w:r>
      <w:bookmarkStart w:id="101" w:name="OLE_LINK120"/>
      <w:bookmarkStart w:id="102" w:name="OLE_LINK119"/>
      <w:r>
        <w:rPr>
          <w:rFonts w:ascii="Book Antiqua" w:eastAsia="Book Antiqua" w:hAnsi="Book Antiqua" w:cs="Book Antiqua"/>
          <w:color w:val="000000"/>
          <w:kern w:val="0"/>
          <w:sz w:val="24"/>
          <w:szCs w:val="24"/>
          <w:lang w:eastAsia="en-US"/>
        </w:rPr>
        <w:t>No</w:t>
      </w:r>
      <w:r>
        <w:rPr>
          <w:rFonts w:ascii="Book Antiqua" w:hAnsi="Book Antiqua" w:cs="Book Antiqua"/>
          <w:color w:val="000000"/>
          <w:kern w:val="0"/>
          <w:sz w:val="24"/>
          <w:szCs w:val="24"/>
        </w:rPr>
        <w:t>.</w:t>
      </w:r>
      <w:r>
        <w:rPr>
          <w:rFonts w:ascii="Book Antiqua" w:eastAsia="Book Antiqua" w:hAnsi="Book Antiqua" w:cs="Book Antiqua"/>
          <w:color w:val="000000"/>
          <w:kern w:val="0"/>
          <w:sz w:val="24"/>
          <w:szCs w:val="24"/>
          <w:lang w:eastAsia="en-US"/>
        </w:rPr>
        <w:t xml:space="preserve"> 58 </w:t>
      </w:r>
      <w:proofErr w:type="spellStart"/>
      <w:r>
        <w:rPr>
          <w:rFonts w:ascii="Book Antiqua" w:eastAsia="Book Antiqua" w:hAnsi="Book Antiqua" w:cs="Book Antiqua"/>
          <w:color w:val="000000"/>
          <w:kern w:val="0"/>
          <w:sz w:val="24"/>
          <w:szCs w:val="24"/>
          <w:lang w:eastAsia="en-US"/>
        </w:rPr>
        <w:t>Zhongshan</w:t>
      </w:r>
      <w:proofErr w:type="spellEnd"/>
      <w:r>
        <w:rPr>
          <w:rFonts w:ascii="Book Antiqua" w:eastAsia="Book Antiqua" w:hAnsi="Book Antiqua" w:cs="Book Antiqua"/>
          <w:color w:val="000000"/>
          <w:kern w:val="0"/>
          <w:sz w:val="24"/>
          <w:szCs w:val="24"/>
          <w:lang w:eastAsia="en-US"/>
        </w:rPr>
        <w:t xml:space="preserve"> 2</w:t>
      </w:r>
      <w:r>
        <w:rPr>
          <w:rFonts w:ascii="Book Antiqua" w:eastAsia="Book Antiqua" w:hAnsi="Book Antiqua" w:cs="Book Antiqua"/>
          <w:color w:val="000000"/>
          <w:kern w:val="0"/>
          <w:sz w:val="24"/>
          <w:szCs w:val="24"/>
          <w:vertAlign w:val="superscript"/>
          <w:lang w:eastAsia="en-US"/>
        </w:rPr>
        <w:t>nd</w:t>
      </w:r>
      <w:r>
        <w:rPr>
          <w:rFonts w:ascii="Book Antiqua" w:eastAsia="Book Antiqua" w:hAnsi="Book Antiqua" w:cs="Book Antiqua"/>
          <w:color w:val="000000"/>
          <w:kern w:val="0"/>
          <w:sz w:val="24"/>
          <w:szCs w:val="24"/>
          <w:lang w:eastAsia="en-US"/>
        </w:rPr>
        <w:t xml:space="preserve"> Road, </w:t>
      </w:r>
      <w:proofErr w:type="spellStart"/>
      <w:r>
        <w:rPr>
          <w:rFonts w:ascii="Book Antiqua" w:eastAsia="Book Antiqua" w:hAnsi="Book Antiqua" w:cs="Book Antiqua"/>
          <w:color w:val="000000"/>
          <w:kern w:val="0"/>
          <w:sz w:val="24"/>
          <w:szCs w:val="24"/>
          <w:lang w:eastAsia="en-US"/>
        </w:rPr>
        <w:t>Yuexiu</w:t>
      </w:r>
      <w:bookmarkEnd w:id="101"/>
      <w:bookmarkEnd w:id="102"/>
      <w:proofErr w:type="spellEnd"/>
      <w:r>
        <w:rPr>
          <w:rFonts w:ascii="Book Antiqua" w:eastAsia="Book Antiqua" w:hAnsi="Book Antiqua" w:cs="Book Antiqua"/>
          <w:color w:val="000000"/>
          <w:kern w:val="0"/>
          <w:sz w:val="24"/>
          <w:szCs w:val="24"/>
          <w:lang w:eastAsia="en-US"/>
        </w:rPr>
        <w:t xml:space="preserve"> District, </w:t>
      </w:r>
      <w:bookmarkStart w:id="103" w:name="OLE_LINK121"/>
      <w:bookmarkStart w:id="104" w:name="OLE_LINK122"/>
      <w:r>
        <w:rPr>
          <w:rFonts w:ascii="Book Antiqua" w:eastAsia="Book Antiqua" w:hAnsi="Book Antiqua" w:cs="Book Antiqua"/>
          <w:color w:val="000000"/>
          <w:kern w:val="0"/>
          <w:sz w:val="24"/>
          <w:szCs w:val="24"/>
          <w:lang w:eastAsia="en-US"/>
        </w:rPr>
        <w:t xml:space="preserve">Guangzhou </w:t>
      </w:r>
      <w:bookmarkEnd w:id="103"/>
      <w:bookmarkEnd w:id="104"/>
      <w:r>
        <w:rPr>
          <w:rFonts w:ascii="Book Antiqua" w:eastAsia="Book Antiqua" w:hAnsi="Book Antiqua" w:cs="Book Antiqua"/>
          <w:color w:val="000000"/>
          <w:kern w:val="0"/>
          <w:sz w:val="24"/>
          <w:szCs w:val="24"/>
          <w:lang w:eastAsia="en-US"/>
        </w:rPr>
        <w:t>510080, Guangdong</w:t>
      </w:r>
      <w:r>
        <w:rPr>
          <w:rFonts w:ascii="Book Antiqua" w:hAnsi="Book Antiqua" w:cs="Book Antiqua"/>
          <w:color w:val="000000"/>
          <w:kern w:val="0"/>
          <w:sz w:val="24"/>
          <w:szCs w:val="24"/>
        </w:rPr>
        <w:t xml:space="preserve"> Province,</w:t>
      </w:r>
      <w:r>
        <w:rPr>
          <w:rFonts w:ascii="Book Antiqua" w:eastAsia="Book Antiqua" w:hAnsi="Book Antiqua" w:cs="Book Antiqua"/>
          <w:color w:val="000000"/>
          <w:kern w:val="0"/>
          <w:sz w:val="24"/>
          <w:szCs w:val="24"/>
          <w:lang w:eastAsia="en-US"/>
        </w:rPr>
        <w:t xml:space="preserve"> China.</w:t>
      </w:r>
      <w:r>
        <w:rPr>
          <w:rFonts w:ascii="Book Antiqua" w:hAnsi="Book Antiqua" w:cs="Book Antiqua"/>
          <w:color w:val="000000"/>
          <w:kern w:val="0"/>
          <w:sz w:val="24"/>
          <w:szCs w:val="24"/>
        </w:rPr>
        <w:t xml:space="preserve"> </w:t>
      </w:r>
      <w:r>
        <w:rPr>
          <w:rFonts w:ascii="Book Antiqua" w:eastAsia="Book Antiqua" w:hAnsi="Book Antiqua" w:cs="Book Antiqua"/>
          <w:color w:val="000000"/>
          <w:kern w:val="0"/>
          <w:sz w:val="24"/>
          <w:szCs w:val="24"/>
          <w:lang w:eastAsia="en-US"/>
        </w:rPr>
        <w:t>liaoxinx@mail.sysu.edu.cn</w:t>
      </w:r>
    </w:p>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bCs/>
          <w:color w:val="000000"/>
          <w:kern w:val="0"/>
          <w:sz w:val="24"/>
          <w:szCs w:val="24"/>
          <w:lang w:eastAsia="en-US"/>
        </w:rPr>
        <w:t xml:space="preserve">Received: </w:t>
      </w:r>
      <w:r>
        <w:rPr>
          <w:rFonts w:ascii="Book Antiqua" w:eastAsia="Book Antiqua" w:hAnsi="Book Antiqua" w:cs="Book Antiqua"/>
          <w:color w:val="000000"/>
          <w:kern w:val="0"/>
          <w:sz w:val="24"/>
          <w:szCs w:val="24"/>
          <w:lang w:eastAsia="en-US"/>
        </w:rPr>
        <w:t>July 27, 2020</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bCs/>
          <w:color w:val="000000"/>
          <w:kern w:val="0"/>
          <w:sz w:val="24"/>
          <w:szCs w:val="24"/>
          <w:lang w:eastAsia="en-US"/>
        </w:rPr>
        <w:t xml:space="preserve">Revised: </w:t>
      </w:r>
      <w:r>
        <w:rPr>
          <w:rFonts w:ascii="Book Antiqua" w:eastAsia="Book Antiqua" w:hAnsi="Book Antiqua" w:cs="Book Antiqua"/>
          <w:color w:val="000000"/>
          <w:kern w:val="0"/>
          <w:sz w:val="24"/>
          <w:szCs w:val="24"/>
          <w:lang w:eastAsia="en-US"/>
        </w:rPr>
        <w:t>November 10, 2020</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bCs/>
          <w:color w:val="000000"/>
          <w:kern w:val="0"/>
          <w:sz w:val="24"/>
          <w:szCs w:val="24"/>
          <w:lang w:eastAsia="en-US"/>
        </w:rPr>
        <w:t>Accepted:</w:t>
      </w:r>
      <w:r>
        <w:t xml:space="preserve"> </w:t>
      </w:r>
      <w:r>
        <w:rPr>
          <w:rFonts w:ascii="Book Antiqua" w:eastAsia="Book Antiqua" w:hAnsi="Book Antiqua" w:cs="Book Antiqua"/>
          <w:color w:val="000000"/>
          <w:kern w:val="0"/>
          <w:sz w:val="24"/>
          <w:szCs w:val="24"/>
          <w:lang w:eastAsia="en-US"/>
        </w:rPr>
        <w:t xml:space="preserve">December 23, 2020 </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bCs/>
          <w:color w:val="000000"/>
          <w:kern w:val="0"/>
          <w:sz w:val="24"/>
          <w:szCs w:val="24"/>
          <w:lang w:eastAsia="en-US"/>
        </w:rPr>
        <w:t>Published online:</w:t>
      </w:r>
      <w:r>
        <w:rPr>
          <w:rFonts w:ascii="Book Antiqua" w:eastAsia="Book Antiqua" w:hAnsi="Book Antiqua" w:cs="Book Antiqua" w:hint="eastAsia"/>
          <w:color w:val="000000"/>
          <w:kern w:val="0"/>
          <w:sz w:val="24"/>
          <w:szCs w:val="24"/>
          <w:lang w:eastAsia="en-US"/>
        </w:rPr>
        <w:t xml:space="preserve"> </w:t>
      </w:r>
      <w:r>
        <w:rPr>
          <w:rFonts w:ascii="Book Antiqua" w:hAnsi="Book Antiqua" w:cs="Book Antiqua" w:hint="eastAsia"/>
          <w:color w:val="000000"/>
          <w:kern w:val="0"/>
          <w:sz w:val="24"/>
          <w:szCs w:val="24"/>
        </w:rPr>
        <w:t>March</w:t>
      </w:r>
      <w:r>
        <w:rPr>
          <w:rFonts w:ascii="Book Antiqua" w:eastAsia="Book Antiqua" w:hAnsi="Book Antiqua" w:cs="Book Antiqua" w:hint="eastAsia"/>
          <w:color w:val="000000"/>
          <w:kern w:val="0"/>
          <w:sz w:val="24"/>
          <w:szCs w:val="24"/>
          <w:lang w:eastAsia="en-US"/>
        </w:rPr>
        <w:t xml:space="preserve"> 15, 2021</w:t>
      </w:r>
      <w:r>
        <w:rPr>
          <w:rFonts w:ascii="Book Antiqua" w:eastAsia="Book Antiqua" w:hAnsi="Book Antiqua" w:cs="Book Antiqua"/>
          <w:b/>
          <w:bCs/>
          <w:color w:val="000000"/>
          <w:kern w:val="0"/>
          <w:sz w:val="24"/>
          <w:szCs w:val="24"/>
          <w:lang w:eastAsia="en-US"/>
        </w:rPr>
        <w:t xml:space="preserve"> </w:t>
      </w:r>
    </w:p>
    <w:p w:rsidR="00442068" w:rsidRDefault="00442068">
      <w:pPr>
        <w:snapToGrid w:val="0"/>
        <w:ind w:firstLine="0"/>
        <w:rPr>
          <w:rFonts w:ascii="Book Antiqua" w:hAnsi="Book Antiqua" w:cs="Arial"/>
          <w:b/>
          <w:sz w:val="24"/>
          <w:szCs w:val="24"/>
        </w:rPr>
      </w:pPr>
    </w:p>
    <w:p w:rsidR="00442068" w:rsidRDefault="006F52C5">
      <w:pPr>
        <w:ind w:firstLine="0"/>
        <w:rPr>
          <w:rFonts w:ascii="Times New Roman" w:hAnsi="Times New Roman"/>
          <w:kern w:val="0"/>
          <w:sz w:val="24"/>
          <w:szCs w:val="24"/>
          <w:lang w:eastAsia="en-US"/>
        </w:rPr>
      </w:pPr>
      <w:r>
        <w:rPr>
          <w:rFonts w:ascii="Book Antiqua" w:hAnsi="Book Antiqua" w:cs="Arial"/>
          <w:b/>
          <w:sz w:val="24"/>
          <w:szCs w:val="24"/>
        </w:rPr>
        <w:br w:type="page"/>
      </w:r>
      <w:bookmarkStart w:id="105" w:name="OLE_LINK37"/>
      <w:r>
        <w:rPr>
          <w:rFonts w:ascii="Book Antiqua" w:eastAsia="Book Antiqua" w:hAnsi="Book Antiqua" w:cs="Book Antiqua"/>
          <w:b/>
          <w:color w:val="000000"/>
          <w:kern w:val="0"/>
          <w:sz w:val="24"/>
          <w:szCs w:val="24"/>
          <w:lang w:eastAsia="en-US"/>
        </w:rPr>
        <w:lastRenderedPageBreak/>
        <w:t>Abstract</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color w:val="000000"/>
          <w:kern w:val="0"/>
          <w:sz w:val="24"/>
          <w:szCs w:val="24"/>
          <w:lang w:eastAsia="en-US"/>
        </w:rPr>
        <w:t>BACKGROUND</w:t>
      </w:r>
    </w:p>
    <w:p w:rsidR="00442068" w:rsidRDefault="006F52C5">
      <w:pPr>
        <w:ind w:firstLine="0"/>
        <w:rPr>
          <w:rFonts w:ascii="Times New Roman" w:hAnsi="Times New Roman"/>
          <w:kern w:val="0"/>
          <w:sz w:val="24"/>
          <w:szCs w:val="24"/>
          <w:lang w:eastAsia="en-US"/>
        </w:rPr>
      </w:pPr>
      <w:bookmarkStart w:id="106" w:name="OLE_LINK159"/>
      <w:bookmarkStart w:id="107" w:name="OLE_LINK160"/>
      <w:bookmarkStart w:id="108" w:name="OLE_LINK158"/>
      <w:r>
        <w:rPr>
          <w:rFonts w:ascii="Book Antiqua" w:eastAsia="Book Antiqua" w:hAnsi="Book Antiqua" w:cs="Book Antiqua"/>
          <w:color w:val="000000"/>
          <w:kern w:val="0"/>
          <w:sz w:val="24"/>
          <w:szCs w:val="24"/>
          <w:lang w:eastAsia="en-US"/>
        </w:rPr>
        <w:t xml:space="preserve">The causality between education and </w:t>
      </w:r>
      <w:bookmarkStart w:id="109" w:name="OLE_LINK26"/>
      <w:bookmarkStart w:id="110" w:name="OLE_LINK27"/>
      <w:r>
        <w:rPr>
          <w:rFonts w:ascii="Book Antiqua" w:eastAsia="Book Antiqua" w:hAnsi="Book Antiqua" w:cs="Book Antiqua"/>
          <w:color w:val="000000"/>
          <w:kern w:val="0"/>
          <w:sz w:val="24"/>
          <w:szCs w:val="24"/>
          <w:lang w:eastAsia="en-US"/>
        </w:rPr>
        <w:t>type 2 diabetes (</w:t>
      </w:r>
      <w:bookmarkStart w:id="111" w:name="OLE_LINK31"/>
      <w:bookmarkStart w:id="112" w:name="OLE_LINK23"/>
      <w:r>
        <w:rPr>
          <w:rFonts w:ascii="Book Antiqua" w:eastAsia="Book Antiqua" w:hAnsi="Book Antiqua" w:cs="Book Antiqua"/>
          <w:color w:val="000000"/>
          <w:kern w:val="0"/>
          <w:sz w:val="24"/>
          <w:szCs w:val="24"/>
          <w:lang w:eastAsia="en-US"/>
        </w:rPr>
        <w:t>T2DM</w:t>
      </w:r>
      <w:bookmarkEnd w:id="111"/>
      <w:bookmarkEnd w:id="112"/>
      <w:r>
        <w:rPr>
          <w:rFonts w:ascii="Book Antiqua" w:eastAsia="Book Antiqua" w:hAnsi="Book Antiqua" w:cs="Book Antiqua"/>
          <w:color w:val="000000"/>
          <w:kern w:val="0"/>
          <w:sz w:val="24"/>
          <w:szCs w:val="24"/>
          <w:lang w:eastAsia="en-US"/>
        </w:rPr>
        <w:t>)</w:t>
      </w:r>
      <w:bookmarkEnd w:id="109"/>
      <w:bookmarkEnd w:id="110"/>
      <w:r>
        <w:rPr>
          <w:rFonts w:ascii="Book Antiqua" w:eastAsia="Book Antiqua" w:hAnsi="Book Antiqua" w:cs="Book Antiqua"/>
          <w:color w:val="000000"/>
          <w:kern w:val="0"/>
          <w:sz w:val="24"/>
          <w:szCs w:val="24"/>
          <w:lang w:eastAsia="en-US"/>
        </w:rPr>
        <w:t xml:space="preserve"> remains unclear.</w:t>
      </w:r>
    </w:p>
    <w:bookmarkEnd w:id="106"/>
    <w:bookmarkEnd w:id="107"/>
    <w:bookmarkEnd w:id="108"/>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color w:val="000000"/>
          <w:kern w:val="0"/>
          <w:sz w:val="24"/>
          <w:szCs w:val="24"/>
          <w:lang w:eastAsia="en-US"/>
        </w:rPr>
        <w:t>AIM</w:t>
      </w:r>
    </w:p>
    <w:p w:rsidR="00442068" w:rsidRDefault="006F52C5">
      <w:pPr>
        <w:ind w:firstLine="0"/>
        <w:rPr>
          <w:rFonts w:ascii="Times New Roman" w:hAnsi="Times New Roman"/>
          <w:kern w:val="0"/>
          <w:sz w:val="24"/>
          <w:szCs w:val="24"/>
          <w:lang w:eastAsia="en-US"/>
        </w:rPr>
      </w:pPr>
      <w:bookmarkStart w:id="113" w:name="OLE_LINK161"/>
      <w:bookmarkStart w:id="114" w:name="OLE_LINK162"/>
      <w:r>
        <w:rPr>
          <w:rFonts w:ascii="Book Antiqua" w:hAnsi="Book Antiqua" w:cs="Book Antiqua"/>
          <w:color w:val="000000"/>
          <w:kern w:val="0"/>
          <w:sz w:val="24"/>
          <w:szCs w:val="24"/>
        </w:rPr>
        <w:t>T</w:t>
      </w:r>
      <w:r>
        <w:rPr>
          <w:rFonts w:ascii="Book Antiqua" w:eastAsia="Book Antiqua" w:hAnsi="Book Antiqua" w:cs="Book Antiqua"/>
          <w:color w:val="000000"/>
          <w:kern w:val="0"/>
          <w:sz w:val="24"/>
          <w:szCs w:val="24"/>
          <w:lang w:eastAsia="en-US"/>
        </w:rPr>
        <w:t xml:space="preserve">o identify the causality between education and T2DM and the potential metabolic risk factors [coronary heart disease (CHD), total cholesterol, low-density lipoprotein, triglycerides (TG), </w:t>
      </w:r>
      <w:bookmarkStart w:id="115" w:name="OLE_LINK29"/>
      <w:bookmarkStart w:id="116" w:name="OLE_LINK28"/>
      <w:r>
        <w:rPr>
          <w:rFonts w:ascii="Book Antiqua" w:eastAsia="Book Antiqua" w:hAnsi="Book Antiqua" w:cs="Book Antiqua"/>
          <w:color w:val="000000"/>
          <w:kern w:val="0"/>
          <w:sz w:val="24"/>
          <w:szCs w:val="24"/>
          <w:lang w:eastAsia="en-US"/>
        </w:rPr>
        <w:t>body mass index</w:t>
      </w:r>
      <w:bookmarkEnd w:id="115"/>
      <w:bookmarkEnd w:id="116"/>
      <w:r>
        <w:rPr>
          <w:rFonts w:ascii="Book Antiqua" w:eastAsia="Book Antiqua" w:hAnsi="Book Antiqua" w:cs="Book Antiqua"/>
          <w:color w:val="000000"/>
          <w:kern w:val="0"/>
          <w:sz w:val="24"/>
          <w:szCs w:val="24"/>
          <w:lang w:eastAsia="en-US"/>
        </w:rPr>
        <w:t xml:space="preserve"> (BMI), waist circumference (WC), waist-to-hip ratio </w:t>
      </w:r>
      <w:r>
        <w:rPr>
          <w:rFonts w:ascii="Book Antiqua" w:eastAsia="Book Antiqua" w:hAnsi="Book Antiqua" w:cs="Book Antiqua"/>
          <w:color w:val="000000"/>
          <w:kern w:val="0"/>
          <w:sz w:val="24"/>
          <w:szCs w:val="24"/>
          <w:lang w:eastAsia="en-US"/>
        </w:rPr>
        <w:t xml:space="preserve">(WHR), fasting insulin, fasting glucose, and </w:t>
      </w:r>
      <w:proofErr w:type="spellStart"/>
      <w:r>
        <w:rPr>
          <w:rFonts w:ascii="Book Antiqua" w:eastAsia="Book Antiqua" w:hAnsi="Book Antiqua" w:cs="Book Antiqua"/>
          <w:color w:val="000000"/>
          <w:kern w:val="0"/>
          <w:sz w:val="24"/>
          <w:szCs w:val="24"/>
          <w:lang w:eastAsia="en-US"/>
        </w:rPr>
        <w:t>glycated</w:t>
      </w:r>
      <w:proofErr w:type="spellEnd"/>
      <w:r>
        <w:rPr>
          <w:rFonts w:ascii="Book Antiqua" w:eastAsia="Book Antiqua" w:hAnsi="Book Antiqua" w:cs="Book Antiqua"/>
          <w:color w:val="000000"/>
          <w:kern w:val="0"/>
          <w:sz w:val="24"/>
          <w:szCs w:val="24"/>
          <w:lang w:eastAsia="en-US"/>
        </w:rPr>
        <w:t xml:space="preserve"> hemoglobin] from summarized genome-wide association study (GWAS) data used a network </w:t>
      </w:r>
      <w:proofErr w:type="spellStart"/>
      <w:r>
        <w:rPr>
          <w:rFonts w:ascii="Book Antiqua" w:eastAsia="Book Antiqua" w:hAnsi="Book Antiqua" w:cs="Book Antiqua"/>
          <w:color w:val="000000"/>
          <w:kern w:val="0"/>
          <w:sz w:val="24"/>
          <w:szCs w:val="24"/>
          <w:lang w:eastAsia="en-US"/>
        </w:rPr>
        <w:t>Mendelian</w:t>
      </w:r>
      <w:proofErr w:type="spellEnd"/>
      <w:r>
        <w:rPr>
          <w:rFonts w:ascii="Book Antiqua" w:eastAsia="Book Antiqua" w:hAnsi="Book Antiqua" w:cs="Book Antiqua"/>
          <w:color w:val="000000"/>
          <w:kern w:val="0"/>
          <w:sz w:val="24"/>
          <w:szCs w:val="24"/>
          <w:lang w:eastAsia="en-US"/>
        </w:rPr>
        <w:t xml:space="preserve"> randomization (MR). </w:t>
      </w:r>
    </w:p>
    <w:bookmarkEnd w:id="113"/>
    <w:bookmarkEnd w:id="114"/>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color w:val="000000"/>
          <w:kern w:val="0"/>
          <w:sz w:val="24"/>
          <w:szCs w:val="24"/>
          <w:lang w:eastAsia="en-US"/>
        </w:rPr>
        <w:t>METHODS</w:t>
      </w:r>
    </w:p>
    <w:p w:rsidR="00442068" w:rsidRDefault="006F52C5">
      <w:pPr>
        <w:ind w:firstLine="0"/>
        <w:rPr>
          <w:rFonts w:ascii="Times New Roman" w:hAnsi="Times New Roman"/>
          <w:kern w:val="0"/>
          <w:sz w:val="24"/>
          <w:szCs w:val="24"/>
          <w:lang w:eastAsia="en-US"/>
        </w:rPr>
      </w:pPr>
      <w:bookmarkStart w:id="117" w:name="OLE_LINK163"/>
      <w:bookmarkStart w:id="118" w:name="OLE_LINK164"/>
      <w:r>
        <w:rPr>
          <w:rFonts w:ascii="Book Antiqua" w:hAnsi="Book Antiqua" w:cs="Book Antiqua" w:hint="eastAsia"/>
          <w:color w:val="000000"/>
          <w:kern w:val="0"/>
          <w:sz w:val="24"/>
          <w:szCs w:val="24"/>
        </w:rPr>
        <w:t>Two</w:t>
      </w:r>
      <w:r>
        <w:rPr>
          <w:rFonts w:ascii="Book Antiqua" w:hAnsi="Book Antiqua" w:cs="Book Antiqua"/>
          <w:color w:val="000000"/>
          <w:kern w:val="0"/>
          <w:sz w:val="24"/>
          <w:szCs w:val="24"/>
        </w:rPr>
        <w:t>-</w:t>
      </w:r>
      <w:r>
        <w:rPr>
          <w:rFonts w:ascii="Book Antiqua" w:eastAsia="Book Antiqua" w:hAnsi="Book Antiqua" w:cs="Book Antiqua"/>
          <w:color w:val="000000"/>
          <w:kern w:val="0"/>
          <w:sz w:val="24"/>
          <w:szCs w:val="24"/>
          <w:lang w:eastAsia="en-US"/>
        </w:rPr>
        <w:t xml:space="preserve">sample MR and network MR were </w:t>
      </w:r>
      <w:r>
        <w:rPr>
          <w:rFonts w:ascii="Book Antiqua" w:eastAsia="Book Antiqua" w:hAnsi="Book Antiqua" w:cs="Book Antiqua" w:hint="eastAsia"/>
          <w:color w:val="000000"/>
          <w:kern w:val="0"/>
          <w:sz w:val="24"/>
          <w:szCs w:val="24"/>
          <w:lang w:eastAsia="en-US"/>
        </w:rPr>
        <w:t>performed</w:t>
      </w:r>
      <w:r>
        <w:rPr>
          <w:rFonts w:ascii="Book Antiqua" w:eastAsia="Book Antiqua" w:hAnsi="Book Antiqua" w:cs="Book Antiqua"/>
          <w:color w:val="000000"/>
          <w:kern w:val="0"/>
          <w:sz w:val="24"/>
          <w:szCs w:val="24"/>
          <w:lang w:eastAsia="en-US"/>
        </w:rPr>
        <w:t xml:space="preserve"> to obtain </w:t>
      </w:r>
      <w:r>
        <w:rPr>
          <w:rFonts w:ascii="Book Antiqua" w:hAnsi="Book Antiqua" w:cs="Book Antiqua" w:hint="eastAsia"/>
          <w:color w:val="000000"/>
          <w:kern w:val="0"/>
          <w:sz w:val="24"/>
          <w:szCs w:val="24"/>
        </w:rPr>
        <w:t>t</w:t>
      </w:r>
      <w:r>
        <w:rPr>
          <w:rFonts w:ascii="Book Antiqua" w:eastAsia="Book Antiqua" w:hAnsi="Book Antiqua" w:cs="Book Antiqua" w:hint="eastAsia"/>
          <w:color w:val="000000"/>
          <w:kern w:val="0"/>
          <w:sz w:val="24"/>
          <w:szCs w:val="24"/>
          <w:lang w:eastAsia="en-US"/>
        </w:rPr>
        <w:t>he causality between</w:t>
      </w:r>
      <w:r>
        <w:rPr>
          <w:rFonts w:ascii="Book Antiqua" w:hAnsi="Book Antiqua" w:cs="Book Antiqua" w:hint="eastAsia"/>
          <w:color w:val="000000"/>
          <w:kern w:val="0"/>
          <w:sz w:val="24"/>
          <w:szCs w:val="24"/>
        </w:rPr>
        <w:t xml:space="preserve"> </w:t>
      </w:r>
      <w:r>
        <w:rPr>
          <w:rFonts w:ascii="Book Antiqua" w:eastAsia="Book Antiqua" w:hAnsi="Book Antiqua" w:cs="Book Antiqua"/>
          <w:color w:val="000000"/>
          <w:kern w:val="0"/>
          <w:sz w:val="24"/>
          <w:szCs w:val="24"/>
          <w:lang w:eastAsia="en-US"/>
        </w:rPr>
        <w:t>education-T2DM, education-mediator, and mediator-T2DM</w:t>
      </w:r>
      <w:r>
        <w:rPr>
          <w:rFonts w:ascii="Book Antiqua" w:hAnsi="Book Antiqua" w:cs="Book Antiqua" w:hint="eastAsia"/>
          <w:color w:val="000000"/>
          <w:kern w:val="0"/>
          <w:sz w:val="24"/>
          <w:szCs w:val="24"/>
        </w:rPr>
        <w:t xml:space="preserve">. </w:t>
      </w:r>
      <w:r>
        <w:rPr>
          <w:rFonts w:ascii="Book Antiqua" w:eastAsia="Book Antiqua" w:hAnsi="Book Antiqua" w:cs="Book Antiqua"/>
          <w:color w:val="000000"/>
          <w:kern w:val="0"/>
          <w:sz w:val="24"/>
          <w:szCs w:val="24"/>
          <w:lang w:eastAsia="en-US"/>
        </w:rPr>
        <w:t>Summary statistics from the Social Science Genetic Association Consortium (discovery data) and Neale Lab consortium (replication data) were used for education</w:t>
      </w:r>
      <w:r>
        <w:rPr>
          <w:rFonts w:ascii="Book Antiqua" w:hAnsi="Book Antiqua" w:cs="Book Antiqua" w:hint="eastAsia"/>
          <w:color w:val="000000"/>
          <w:kern w:val="0"/>
          <w:sz w:val="24"/>
          <w:szCs w:val="24"/>
        </w:rPr>
        <w:t xml:space="preserve"> and </w:t>
      </w:r>
      <w:proofErr w:type="spellStart"/>
      <w:r>
        <w:rPr>
          <w:rFonts w:ascii="Book Antiqua" w:eastAsia="Book Antiqua" w:hAnsi="Book Antiqua" w:cs="Book Antiqua"/>
          <w:color w:val="000000"/>
          <w:kern w:val="0"/>
          <w:sz w:val="24"/>
          <w:szCs w:val="24"/>
          <w:lang w:eastAsia="en-US"/>
        </w:rPr>
        <w:t>DIAGRAMplusMetabochip</w:t>
      </w:r>
      <w:proofErr w:type="spellEnd"/>
      <w:r>
        <w:rPr>
          <w:rFonts w:ascii="Book Antiqua" w:eastAsia="Book Antiqua" w:hAnsi="Book Antiqua" w:cs="Book Antiqua"/>
          <w:color w:val="000000"/>
          <w:kern w:val="0"/>
          <w:sz w:val="24"/>
          <w:szCs w:val="24"/>
          <w:lang w:eastAsia="en-US"/>
        </w:rPr>
        <w:t> for T2DM. </w:t>
      </w:r>
    </w:p>
    <w:bookmarkEnd w:id="117"/>
    <w:bookmarkEnd w:id="118"/>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color w:val="000000"/>
          <w:kern w:val="0"/>
          <w:sz w:val="24"/>
          <w:szCs w:val="24"/>
          <w:lang w:eastAsia="en-US"/>
        </w:rPr>
        <w:t>RESU</w:t>
      </w:r>
      <w:r>
        <w:rPr>
          <w:rFonts w:ascii="Book Antiqua" w:eastAsia="Book Antiqua" w:hAnsi="Book Antiqua" w:cs="Book Antiqua"/>
          <w:color w:val="000000"/>
          <w:kern w:val="0"/>
          <w:sz w:val="24"/>
          <w:szCs w:val="24"/>
          <w:lang w:eastAsia="en-US"/>
        </w:rPr>
        <w:t>LTS</w:t>
      </w:r>
    </w:p>
    <w:p w:rsidR="00442068" w:rsidRDefault="006F52C5">
      <w:pPr>
        <w:ind w:firstLine="0"/>
        <w:rPr>
          <w:rFonts w:ascii="Times New Roman" w:hAnsi="Times New Roman"/>
          <w:kern w:val="0"/>
          <w:sz w:val="24"/>
          <w:szCs w:val="24"/>
          <w:lang w:eastAsia="en-US"/>
        </w:rPr>
      </w:pPr>
      <w:bookmarkStart w:id="119" w:name="OLE_LINK165"/>
      <w:bookmarkStart w:id="120" w:name="OLE_LINK166"/>
      <w:r>
        <w:rPr>
          <w:rFonts w:ascii="Book Antiqua" w:hAnsi="Book Antiqua" w:cs="Book Antiqua" w:hint="eastAsia"/>
          <w:color w:val="000000"/>
          <w:kern w:val="0"/>
          <w:sz w:val="24"/>
          <w:szCs w:val="24"/>
        </w:rPr>
        <w:t>T</w:t>
      </w:r>
      <w:r>
        <w:rPr>
          <w:rFonts w:ascii="Book Antiqua" w:eastAsia="Book Antiqua" w:hAnsi="Book Antiqua" w:cs="Book Antiqua"/>
          <w:color w:val="000000"/>
          <w:kern w:val="0"/>
          <w:sz w:val="24"/>
          <w:szCs w:val="24"/>
          <w:lang w:eastAsia="en-US"/>
        </w:rPr>
        <w:t>he odds ratio for T2DM was 0.392 (95%CI</w:t>
      </w:r>
      <w:r>
        <w:rPr>
          <w:rFonts w:ascii="Book Antiqua" w:hAnsi="Book Antiqua" w:cs="Book Antiqua"/>
          <w:color w:val="000000"/>
          <w:kern w:val="0"/>
          <w:sz w:val="24"/>
          <w:szCs w:val="24"/>
        </w:rPr>
        <w:t>:</w:t>
      </w:r>
      <w:r>
        <w:rPr>
          <w:rFonts w:ascii="Book Antiqua" w:eastAsia="Book Antiqua" w:hAnsi="Book Antiqua" w:cs="Book Antiqua"/>
          <w:color w:val="000000"/>
          <w:kern w:val="0"/>
          <w:sz w:val="24"/>
          <w:szCs w:val="24"/>
          <w:lang w:eastAsia="en-US"/>
        </w:rPr>
        <w:t xml:space="preserve"> 0.263-0.583) per standard deviation increase (3.6 years) in education</w:t>
      </w:r>
      <w:r>
        <w:rPr>
          <w:rFonts w:ascii="Book Antiqua" w:hAnsi="Book Antiqua" w:cs="Book Antiqua" w:hint="eastAsia"/>
          <w:color w:val="000000"/>
          <w:kern w:val="0"/>
          <w:sz w:val="24"/>
          <w:szCs w:val="24"/>
        </w:rPr>
        <w:t xml:space="preserve"> by t</w:t>
      </w:r>
      <w:r>
        <w:rPr>
          <w:rFonts w:ascii="Book Antiqua" w:eastAsia="Book Antiqua" w:hAnsi="Book Antiqua" w:cs="Book Antiqua"/>
          <w:color w:val="000000"/>
          <w:kern w:val="0"/>
          <w:sz w:val="24"/>
          <w:szCs w:val="24"/>
          <w:lang w:eastAsia="en-US"/>
        </w:rPr>
        <w:t xml:space="preserve">he inverse variance weighted method, without heterogeneity or horizontal </w:t>
      </w:r>
      <w:proofErr w:type="spellStart"/>
      <w:r>
        <w:rPr>
          <w:rFonts w:ascii="Book Antiqua" w:eastAsia="Book Antiqua" w:hAnsi="Book Antiqua" w:cs="Book Antiqua"/>
          <w:color w:val="000000"/>
          <w:kern w:val="0"/>
          <w:sz w:val="24"/>
          <w:szCs w:val="24"/>
          <w:lang w:eastAsia="en-US"/>
        </w:rPr>
        <w:t>pleiotropy</w:t>
      </w:r>
      <w:proofErr w:type="spellEnd"/>
      <w:r>
        <w:rPr>
          <w:rFonts w:ascii="Book Antiqua" w:eastAsia="Book Antiqua" w:hAnsi="Book Antiqua" w:cs="Book Antiqua"/>
          <w:color w:val="000000"/>
          <w:kern w:val="0"/>
          <w:sz w:val="24"/>
          <w:szCs w:val="24"/>
          <w:lang w:eastAsia="en-US"/>
        </w:rPr>
        <w:t xml:space="preserve">. Education was genetically associated with CHD, TG, </w:t>
      </w:r>
      <w:r>
        <w:rPr>
          <w:rFonts w:ascii="Book Antiqua" w:eastAsia="Book Antiqua" w:hAnsi="Book Antiqua" w:cs="Book Antiqua"/>
          <w:color w:val="000000"/>
          <w:kern w:val="0"/>
          <w:sz w:val="24"/>
          <w:szCs w:val="24"/>
          <w:lang w:eastAsia="en-US"/>
        </w:rPr>
        <w:t>BMI, WC, and WHR in the discovery phase, yet only the results for CHD, BMI, and WC were replicated in the replication data. Moreover, BMI was genetically associated with T2DM.</w:t>
      </w:r>
      <w:bookmarkEnd w:id="119"/>
      <w:bookmarkEnd w:id="120"/>
      <w:r>
        <w:rPr>
          <w:rFonts w:ascii="Book Antiqua" w:eastAsia="Book Antiqua" w:hAnsi="Book Antiqua" w:cs="Book Antiqua"/>
          <w:color w:val="000000"/>
          <w:kern w:val="0"/>
          <w:sz w:val="24"/>
          <w:szCs w:val="24"/>
          <w:lang w:eastAsia="en-US"/>
        </w:rPr>
        <w:t> </w:t>
      </w:r>
    </w:p>
    <w:p w:rsidR="00442068" w:rsidRDefault="00442068">
      <w:pPr>
        <w:ind w:firstLine="0"/>
        <w:rPr>
          <w:rFonts w:ascii="Times New Roman" w:hAnsi="Times New Roman"/>
          <w:kern w:val="0"/>
          <w:sz w:val="24"/>
          <w:szCs w:val="24"/>
          <w:lang w:eastAsia="en-US"/>
        </w:rPr>
      </w:pPr>
    </w:p>
    <w:p w:rsidR="00442068" w:rsidRDefault="006F52C5">
      <w:pPr>
        <w:ind w:firstLine="0"/>
        <w:rPr>
          <w:rFonts w:ascii="Book Antiqua" w:eastAsia="Book Antiqua" w:hAnsi="Book Antiqua" w:cs="Book Antiqua"/>
          <w:color w:val="000000"/>
          <w:kern w:val="0"/>
          <w:sz w:val="24"/>
          <w:szCs w:val="24"/>
          <w:lang w:eastAsia="en-US"/>
        </w:rPr>
      </w:pPr>
      <w:r>
        <w:rPr>
          <w:rFonts w:ascii="Book Antiqua" w:eastAsia="Book Antiqua" w:hAnsi="Book Antiqua" w:cs="Book Antiqua"/>
          <w:color w:val="000000"/>
          <w:kern w:val="0"/>
          <w:sz w:val="24"/>
          <w:szCs w:val="24"/>
          <w:lang w:eastAsia="en-US"/>
        </w:rPr>
        <w:t>CONCLUSION</w:t>
      </w:r>
    </w:p>
    <w:p w:rsidR="00442068" w:rsidRDefault="006F52C5">
      <w:pPr>
        <w:ind w:firstLine="0"/>
        <w:rPr>
          <w:rFonts w:ascii="Times New Roman" w:hAnsi="Times New Roman"/>
          <w:kern w:val="0"/>
          <w:sz w:val="24"/>
          <w:szCs w:val="24"/>
        </w:rPr>
      </w:pPr>
      <w:bookmarkStart w:id="121" w:name="OLE_LINK168"/>
      <w:bookmarkStart w:id="122" w:name="OLE_LINK169"/>
      <w:bookmarkStart w:id="123" w:name="OLE_LINK167"/>
      <w:r>
        <w:rPr>
          <w:rFonts w:ascii="Book Antiqua" w:hAnsi="Book Antiqua" w:cs="Book Antiqua" w:hint="eastAsia"/>
          <w:color w:val="000000"/>
          <w:kern w:val="0"/>
          <w:sz w:val="24"/>
          <w:szCs w:val="24"/>
        </w:rPr>
        <w:t>S</w:t>
      </w:r>
      <w:r>
        <w:rPr>
          <w:rFonts w:ascii="Book Antiqua" w:eastAsia="Book Antiqua" w:hAnsi="Book Antiqua" w:cs="Book Antiqua"/>
          <w:color w:val="000000"/>
          <w:kern w:val="0"/>
          <w:sz w:val="24"/>
          <w:szCs w:val="24"/>
          <w:lang w:eastAsia="en-US"/>
        </w:rPr>
        <w:t>hort education</w:t>
      </w:r>
      <w:r>
        <w:rPr>
          <w:rFonts w:ascii="Book Antiqua" w:eastAsia="Book Antiqua" w:hAnsi="Book Antiqua" w:cs="Book Antiqua" w:hint="eastAsia"/>
          <w:color w:val="000000"/>
          <w:kern w:val="0"/>
          <w:sz w:val="24"/>
          <w:szCs w:val="24"/>
          <w:lang w:eastAsia="en-US"/>
        </w:rPr>
        <w:t xml:space="preserve"> w</w:t>
      </w:r>
      <w:r>
        <w:rPr>
          <w:rFonts w:ascii="Book Antiqua" w:hAnsi="Book Antiqua" w:cs="Book Antiqua" w:hint="eastAsia"/>
          <w:color w:val="000000"/>
          <w:kern w:val="0"/>
          <w:sz w:val="24"/>
          <w:szCs w:val="24"/>
        </w:rPr>
        <w:t>as</w:t>
      </w:r>
      <w:r>
        <w:rPr>
          <w:rFonts w:ascii="Book Antiqua" w:eastAsia="Book Antiqua" w:hAnsi="Book Antiqua" w:cs="Book Antiqua" w:hint="eastAsia"/>
          <w:color w:val="000000"/>
          <w:kern w:val="0"/>
          <w:sz w:val="24"/>
          <w:szCs w:val="24"/>
          <w:lang w:eastAsia="en-US"/>
        </w:rPr>
        <w:t xml:space="preserve"> found to be associated with </w:t>
      </w:r>
      <w:r>
        <w:rPr>
          <w:rFonts w:ascii="Book Antiqua" w:eastAsia="Book Antiqua" w:hAnsi="Book Antiqua" w:cs="Book Antiqua"/>
          <w:color w:val="000000"/>
          <w:kern w:val="0"/>
          <w:sz w:val="24"/>
          <w:szCs w:val="24"/>
          <w:lang w:eastAsia="en-US"/>
        </w:rPr>
        <w:t>an increased T2DM</w:t>
      </w:r>
      <w:r>
        <w:rPr>
          <w:rFonts w:ascii="Book Antiqua" w:hAnsi="Book Antiqua" w:cs="Book Antiqua" w:hint="eastAsia"/>
          <w:color w:val="000000"/>
          <w:kern w:val="0"/>
          <w:sz w:val="24"/>
          <w:szCs w:val="24"/>
        </w:rPr>
        <w:t xml:space="preserve"> </w:t>
      </w:r>
      <w:r>
        <w:rPr>
          <w:rFonts w:ascii="Book Antiqua" w:eastAsia="Book Antiqua" w:hAnsi="Book Antiqua" w:cs="Book Antiqua"/>
          <w:color w:val="000000"/>
          <w:kern w:val="0"/>
          <w:sz w:val="24"/>
          <w:szCs w:val="24"/>
          <w:lang w:eastAsia="en-US"/>
        </w:rPr>
        <w:t>r</w:t>
      </w:r>
      <w:r>
        <w:rPr>
          <w:rFonts w:ascii="Book Antiqua" w:eastAsia="Book Antiqua" w:hAnsi="Book Antiqua" w:cs="Book Antiqua"/>
          <w:color w:val="000000"/>
          <w:kern w:val="0"/>
          <w:sz w:val="24"/>
          <w:szCs w:val="24"/>
          <w:lang w:eastAsia="en-US"/>
        </w:rPr>
        <w:t>isk</w:t>
      </w:r>
      <w:r>
        <w:rPr>
          <w:rFonts w:ascii="Book Antiqua" w:hAnsi="Book Antiqua" w:cs="Book Antiqua" w:hint="eastAsia"/>
          <w:color w:val="000000"/>
          <w:kern w:val="0"/>
          <w:sz w:val="24"/>
          <w:szCs w:val="24"/>
        </w:rPr>
        <w:t xml:space="preserve">. </w:t>
      </w:r>
      <w:r>
        <w:rPr>
          <w:rFonts w:ascii="Book Antiqua" w:eastAsia="Book Antiqua" w:hAnsi="Book Antiqua" w:cs="Book Antiqua"/>
          <w:color w:val="000000"/>
          <w:kern w:val="0"/>
          <w:sz w:val="24"/>
          <w:szCs w:val="24"/>
          <w:lang w:eastAsia="en-US"/>
        </w:rPr>
        <w:t>BMI</w:t>
      </w:r>
      <w:r>
        <w:rPr>
          <w:rFonts w:ascii="Book Antiqua" w:hAnsi="Book Antiqua" w:cs="Book Antiqua" w:hint="eastAsia"/>
          <w:color w:val="000000"/>
          <w:kern w:val="0"/>
          <w:sz w:val="24"/>
          <w:szCs w:val="24"/>
        </w:rPr>
        <w:t xml:space="preserve"> </w:t>
      </w:r>
      <w:r>
        <w:rPr>
          <w:rFonts w:ascii="Book Antiqua" w:eastAsia="Book Antiqua" w:hAnsi="Book Antiqua" w:cs="Book Antiqua"/>
          <w:color w:val="000000"/>
          <w:kern w:val="0"/>
          <w:sz w:val="24"/>
          <w:szCs w:val="24"/>
          <w:lang w:eastAsia="en-US"/>
        </w:rPr>
        <w:t xml:space="preserve">might </w:t>
      </w:r>
      <w:r>
        <w:rPr>
          <w:rFonts w:ascii="Book Antiqua" w:hAnsi="Book Antiqua" w:cs="Book Antiqua" w:hint="eastAsia"/>
          <w:color w:val="000000"/>
          <w:kern w:val="0"/>
          <w:sz w:val="24"/>
          <w:szCs w:val="24"/>
        </w:rPr>
        <w:t xml:space="preserve">serve as a potential </w:t>
      </w:r>
      <w:r>
        <w:rPr>
          <w:rFonts w:ascii="Book Antiqua" w:eastAsia="Book Antiqua" w:hAnsi="Book Antiqua" w:cs="Book Antiqua"/>
          <w:color w:val="000000"/>
          <w:kern w:val="0"/>
          <w:sz w:val="24"/>
          <w:szCs w:val="24"/>
          <w:lang w:eastAsia="en-US"/>
        </w:rPr>
        <w:t>mediat</w:t>
      </w:r>
      <w:r>
        <w:rPr>
          <w:rFonts w:ascii="Book Antiqua" w:hAnsi="Book Antiqua" w:cs="Book Antiqua" w:hint="eastAsia"/>
          <w:color w:val="000000"/>
          <w:kern w:val="0"/>
          <w:sz w:val="24"/>
          <w:szCs w:val="24"/>
        </w:rPr>
        <w:t>or between them.</w:t>
      </w:r>
      <w:r>
        <w:rPr>
          <w:rFonts w:ascii="Book Antiqua" w:eastAsia="Book Antiqua" w:hAnsi="Book Antiqua" w:cs="Book Antiqua"/>
          <w:color w:val="000000"/>
          <w:kern w:val="0"/>
          <w:sz w:val="24"/>
          <w:szCs w:val="24"/>
          <w:lang w:eastAsia="en-US"/>
        </w:rPr>
        <w:t> </w:t>
      </w:r>
    </w:p>
    <w:bookmarkEnd w:id="121"/>
    <w:bookmarkEnd w:id="122"/>
    <w:bookmarkEnd w:id="123"/>
    <w:p w:rsidR="00442068" w:rsidRDefault="00442068">
      <w:pPr>
        <w:ind w:firstLine="0"/>
        <w:rPr>
          <w:rFonts w:ascii="Times New Roman" w:hAnsi="Times New Roman"/>
          <w:kern w:val="0"/>
          <w:sz w:val="24"/>
          <w:szCs w:val="24"/>
          <w:lang w:eastAsia="en-US"/>
        </w:rPr>
      </w:pPr>
    </w:p>
    <w:p w:rsidR="00442068" w:rsidRDefault="006F52C5">
      <w:pPr>
        <w:ind w:firstLine="0"/>
        <w:rPr>
          <w:rFonts w:ascii="Book Antiqua" w:eastAsiaTheme="minorEastAsia" w:hAnsi="Book Antiqua" w:cs="Book Antiqua" w:hint="eastAsia"/>
          <w:color w:val="000000"/>
          <w:kern w:val="0"/>
          <w:sz w:val="24"/>
          <w:szCs w:val="24"/>
        </w:rPr>
      </w:pPr>
      <w:r>
        <w:rPr>
          <w:rFonts w:ascii="Book Antiqua" w:eastAsia="Book Antiqua" w:hAnsi="Book Antiqua" w:cs="Book Antiqua"/>
          <w:b/>
          <w:bCs/>
          <w:color w:val="000000"/>
          <w:kern w:val="0"/>
          <w:sz w:val="24"/>
          <w:szCs w:val="24"/>
          <w:lang w:eastAsia="en-US"/>
        </w:rPr>
        <w:lastRenderedPageBreak/>
        <w:t xml:space="preserve">Key Words: </w:t>
      </w:r>
      <w:bookmarkStart w:id="124" w:name="OLE_LINK125"/>
      <w:bookmarkStart w:id="125" w:name="OLE_LINK154"/>
      <w:bookmarkStart w:id="126" w:name="OLE_LINK155"/>
      <w:proofErr w:type="spellStart"/>
      <w:r>
        <w:rPr>
          <w:rFonts w:ascii="Book Antiqua" w:eastAsia="Book Antiqua" w:hAnsi="Book Antiqua" w:cs="Book Antiqua"/>
          <w:color w:val="000000"/>
          <w:kern w:val="0"/>
          <w:sz w:val="24"/>
          <w:szCs w:val="24"/>
          <w:lang w:eastAsia="en-US"/>
        </w:rPr>
        <w:t>Mendelian</w:t>
      </w:r>
      <w:proofErr w:type="spellEnd"/>
      <w:r>
        <w:rPr>
          <w:rFonts w:ascii="Book Antiqua" w:eastAsia="Book Antiqua" w:hAnsi="Book Antiqua" w:cs="Book Antiqua"/>
          <w:color w:val="000000"/>
          <w:kern w:val="0"/>
          <w:sz w:val="24"/>
          <w:szCs w:val="24"/>
          <w:lang w:eastAsia="en-US"/>
        </w:rPr>
        <w:t xml:space="preserve"> randomization</w:t>
      </w:r>
      <w:bookmarkEnd w:id="124"/>
      <w:r>
        <w:rPr>
          <w:rFonts w:ascii="Book Antiqua" w:eastAsia="Book Antiqua" w:hAnsi="Book Antiqua" w:cs="Book Antiqua"/>
          <w:color w:val="000000"/>
          <w:kern w:val="0"/>
          <w:sz w:val="24"/>
          <w:szCs w:val="24"/>
          <w:lang w:eastAsia="en-US"/>
        </w:rPr>
        <w:t xml:space="preserve">; </w:t>
      </w:r>
      <w:bookmarkStart w:id="127" w:name="OLE_LINK126"/>
      <w:r>
        <w:rPr>
          <w:rFonts w:ascii="Book Antiqua" w:eastAsia="Book Antiqua" w:hAnsi="Book Antiqua" w:cs="Book Antiqua"/>
          <w:color w:val="000000"/>
          <w:kern w:val="0"/>
          <w:sz w:val="24"/>
          <w:szCs w:val="24"/>
          <w:lang w:eastAsia="en-US"/>
        </w:rPr>
        <w:t>Education</w:t>
      </w:r>
      <w:bookmarkEnd w:id="127"/>
      <w:r>
        <w:rPr>
          <w:rFonts w:ascii="Book Antiqua" w:eastAsia="Book Antiqua" w:hAnsi="Book Antiqua" w:cs="Book Antiqua"/>
          <w:color w:val="000000"/>
          <w:kern w:val="0"/>
          <w:sz w:val="24"/>
          <w:szCs w:val="24"/>
          <w:lang w:eastAsia="en-US"/>
        </w:rPr>
        <w:t xml:space="preserve">; </w:t>
      </w:r>
      <w:bookmarkStart w:id="128" w:name="OLE_LINK127"/>
      <w:bookmarkStart w:id="129" w:name="OLE_LINK128"/>
      <w:r>
        <w:rPr>
          <w:rFonts w:ascii="Book Antiqua" w:eastAsia="Book Antiqua" w:hAnsi="Book Antiqua" w:cs="Book Antiqua"/>
          <w:color w:val="000000"/>
          <w:kern w:val="0"/>
          <w:sz w:val="24"/>
          <w:szCs w:val="24"/>
          <w:lang w:eastAsia="en-US"/>
        </w:rPr>
        <w:t>Type 2 diabetes mellitus</w:t>
      </w:r>
      <w:bookmarkEnd w:id="128"/>
      <w:bookmarkEnd w:id="129"/>
      <w:r>
        <w:rPr>
          <w:rFonts w:ascii="Book Antiqua" w:eastAsia="Book Antiqua" w:hAnsi="Book Antiqua" w:cs="Book Antiqua"/>
          <w:color w:val="000000"/>
          <w:kern w:val="0"/>
          <w:sz w:val="24"/>
          <w:szCs w:val="24"/>
          <w:lang w:eastAsia="en-US"/>
        </w:rPr>
        <w:t xml:space="preserve">; </w:t>
      </w:r>
      <w:bookmarkStart w:id="130" w:name="OLE_LINK129"/>
      <w:bookmarkStart w:id="131" w:name="OLE_LINK130"/>
      <w:r>
        <w:rPr>
          <w:rFonts w:ascii="Book Antiqua" w:hAnsi="Book Antiqua" w:cs="Book Antiqua"/>
          <w:color w:val="000000"/>
          <w:kern w:val="0"/>
          <w:sz w:val="24"/>
          <w:szCs w:val="24"/>
        </w:rPr>
        <w:t>G</w:t>
      </w:r>
      <w:r>
        <w:rPr>
          <w:rFonts w:ascii="Book Antiqua" w:eastAsia="Book Antiqua" w:hAnsi="Book Antiqua" w:cs="Book Antiqua"/>
          <w:color w:val="000000"/>
          <w:kern w:val="0"/>
          <w:sz w:val="24"/>
          <w:szCs w:val="24"/>
          <w:lang w:eastAsia="en-US"/>
        </w:rPr>
        <w:t>enome-wide association study</w:t>
      </w:r>
      <w:bookmarkEnd w:id="130"/>
      <w:bookmarkEnd w:id="131"/>
      <w:r>
        <w:rPr>
          <w:rFonts w:ascii="Book Antiqua" w:eastAsia="Book Antiqua" w:hAnsi="Book Antiqua" w:cs="Book Antiqua"/>
          <w:color w:val="000000"/>
          <w:kern w:val="0"/>
          <w:sz w:val="24"/>
          <w:szCs w:val="24"/>
          <w:lang w:eastAsia="en-US"/>
        </w:rPr>
        <w:t xml:space="preserve">; </w:t>
      </w:r>
      <w:bookmarkStart w:id="132" w:name="OLE_LINK131"/>
      <w:r>
        <w:rPr>
          <w:rFonts w:ascii="Book Antiqua" w:hAnsi="Book Antiqua" w:cs="Book Antiqua"/>
          <w:color w:val="000000"/>
          <w:kern w:val="0"/>
          <w:sz w:val="24"/>
          <w:szCs w:val="24"/>
        </w:rPr>
        <w:t>C</w:t>
      </w:r>
      <w:r>
        <w:rPr>
          <w:rFonts w:ascii="Book Antiqua" w:eastAsia="Book Antiqua" w:hAnsi="Book Antiqua" w:cs="Book Antiqua"/>
          <w:color w:val="000000"/>
          <w:kern w:val="0"/>
          <w:sz w:val="24"/>
          <w:szCs w:val="24"/>
          <w:lang w:eastAsia="en-US"/>
        </w:rPr>
        <w:t>oronary heart disease</w:t>
      </w:r>
      <w:bookmarkEnd w:id="132"/>
      <w:r>
        <w:rPr>
          <w:rFonts w:ascii="Book Antiqua" w:hAnsi="Book Antiqua" w:cs="Book Antiqua" w:hint="eastAsia"/>
          <w:color w:val="000000"/>
          <w:kern w:val="0"/>
          <w:sz w:val="24"/>
          <w:szCs w:val="24"/>
        </w:rPr>
        <w:t xml:space="preserve">; </w:t>
      </w:r>
      <w:bookmarkStart w:id="133" w:name="OLE_LINK132"/>
      <w:bookmarkStart w:id="134" w:name="OLE_LINK133"/>
      <w:r>
        <w:rPr>
          <w:rFonts w:ascii="Book Antiqua" w:hAnsi="Book Antiqua" w:cs="Book Antiqua"/>
          <w:color w:val="000000"/>
          <w:kern w:val="0"/>
          <w:sz w:val="24"/>
          <w:szCs w:val="24"/>
        </w:rPr>
        <w:t>B</w:t>
      </w:r>
      <w:r>
        <w:rPr>
          <w:rFonts w:ascii="Book Antiqua" w:eastAsia="Book Antiqua" w:hAnsi="Book Antiqua" w:cs="Book Antiqua"/>
          <w:color w:val="000000"/>
          <w:kern w:val="0"/>
          <w:sz w:val="24"/>
          <w:szCs w:val="24"/>
          <w:lang w:eastAsia="en-US"/>
        </w:rPr>
        <w:t>ody mass index</w:t>
      </w:r>
      <w:bookmarkEnd w:id="133"/>
      <w:bookmarkEnd w:id="134"/>
      <w:r>
        <w:rPr>
          <w:rFonts w:ascii="Book Antiqua" w:eastAsia="Book Antiqua" w:hAnsi="Book Antiqua" w:cs="Book Antiqua"/>
          <w:color w:val="000000"/>
          <w:kern w:val="0"/>
          <w:sz w:val="24"/>
          <w:szCs w:val="24"/>
          <w:lang w:eastAsia="en-US"/>
        </w:rPr>
        <w:t xml:space="preserve"> </w:t>
      </w:r>
    </w:p>
    <w:p w:rsidR="00293DDF" w:rsidRPr="00293DDF" w:rsidRDefault="00293DDF">
      <w:pPr>
        <w:ind w:firstLine="0"/>
        <w:rPr>
          <w:rFonts w:ascii="Times New Roman" w:eastAsiaTheme="minorEastAsia" w:hAnsi="Times New Roman" w:hint="eastAsia"/>
          <w:kern w:val="0"/>
          <w:sz w:val="24"/>
          <w:szCs w:val="24"/>
        </w:rPr>
      </w:pPr>
    </w:p>
    <w:bookmarkEnd w:id="125"/>
    <w:bookmarkEnd w:id="126"/>
    <w:p w:rsidR="00297CA8" w:rsidRPr="00026CB8" w:rsidRDefault="00297CA8" w:rsidP="00293DDF">
      <w:pPr>
        <w:ind w:firstLine="0"/>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rsidR="00442068" w:rsidRDefault="00442068">
      <w:pPr>
        <w:ind w:firstLine="0"/>
        <w:rPr>
          <w:rFonts w:ascii="Book Antiqua" w:hAnsi="Book Antiqua" w:cs="Book Antiqua"/>
          <w:color w:val="000000"/>
          <w:kern w:val="0"/>
          <w:sz w:val="24"/>
          <w:szCs w:val="24"/>
        </w:rPr>
      </w:pPr>
    </w:p>
    <w:p w:rsidR="007870F9" w:rsidRDefault="007870F9">
      <w:pPr>
        <w:ind w:firstLine="0"/>
        <w:rPr>
          <w:rFonts w:ascii="Book Antiqua" w:eastAsiaTheme="minorEastAsia" w:hAnsi="Book Antiqua" w:cs="Book Antiqua" w:hint="eastAsia"/>
          <w:color w:val="000000"/>
          <w:kern w:val="0"/>
          <w:sz w:val="24"/>
          <w:szCs w:val="24"/>
        </w:rPr>
      </w:pPr>
      <w:bookmarkStart w:id="135" w:name="OLE_LINK136"/>
      <w:bookmarkStart w:id="136" w:name="OLE_LINK137"/>
      <w:r w:rsidRPr="007870F9">
        <w:rPr>
          <w:rFonts w:ascii="Book Antiqua" w:eastAsiaTheme="minorEastAsia" w:hAnsi="Book Antiqua" w:cs="Book Antiqua" w:hint="eastAsia"/>
          <w:b/>
          <w:color w:val="000000"/>
          <w:kern w:val="0"/>
          <w:sz w:val="24"/>
          <w:szCs w:val="24"/>
        </w:rPr>
        <w:t>Cita</w:t>
      </w:r>
      <w:r w:rsidRPr="007870F9">
        <w:rPr>
          <w:rFonts w:ascii="Book Antiqua" w:eastAsiaTheme="minorEastAsia" w:hAnsi="Book Antiqua" w:cs="Book Antiqua" w:hint="eastAsia"/>
          <w:b/>
          <w:color w:val="000000"/>
          <w:kern w:val="0"/>
          <w:sz w:val="24"/>
          <w:szCs w:val="24"/>
        </w:rPr>
        <w:t>t</w:t>
      </w:r>
      <w:r w:rsidRPr="007870F9">
        <w:rPr>
          <w:rFonts w:ascii="Book Antiqua" w:eastAsiaTheme="minorEastAsia" w:hAnsi="Book Antiqua" w:cs="Book Antiqua" w:hint="eastAsia"/>
          <w:b/>
          <w:color w:val="000000"/>
          <w:kern w:val="0"/>
          <w:sz w:val="24"/>
          <w:szCs w:val="24"/>
        </w:rPr>
        <w:t xml:space="preserve">ion: </w:t>
      </w:r>
      <w:r w:rsidR="006F52C5">
        <w:rPr>
          <w:rFonts w:ascii="Book Antiqua" w:eastAsia="Book Antiqua" w:hAnsi="Book Antiqua" w:cs="Book Antiqua"/>
          <w:color w:val="000000"/>
          <w:kern w:val="0"/>
          <w:sz w:val="24"/>
          <w:szCs w:val="24"/>
          <w:lang w:eastAsia="en-US"/>
        </w:rPr>
        <w:t xml:space="preserve">Liao </w:t>
      </w:r>
      <w:r w:rsidR="006F52C5">
        <w:rPr>
          <w:rFonts w:ascii="Book Antiqua" w:hAnsi="Book Antiqua" w:cs="Book Antiqua"/>
          <w:color w:val="000000"/>
          <w:kern w:val="0"/>
          <w:sz w:val="24"/>
          <w:szCs w:val="24"/>
        </w:rPr>
        <w:t>LZ</w:t>
      </w:r>
      <w:r w:rsidR="006F52C5">
        <w:rPr>
          <w:rFonts w:ascii="Book Antiqua" w:eastAsia="Book Antiqua" w:hAnsi="Book Antiqua" w:cs="Book Antiqua"/>
          <w:color w:val="000000"/>
          <w:kern w:val="0"/>
          <w:sz w:val="24"/>
          <w:szCs w:val="24"/>
          <w:lang w:eastAsia="en-US"/>
        </w:rPr>
        <w:t>, Chen</w:t>
      </w:r>
      <w:r w:rsidR="006F52C5">
        <w:rPr>
          <w:rFonts w:ascii="Book Antiqua" w:hAnsi="Book Antiqua" w:cs="Book Antiqua"/>
          <w:color w:val="000000"/>
          <w:kern w:val="0"/>
          <w:sz w:val="24"/>
          <w:szCs w:val="24"/>
        </w:rPr>
        <w:t xml:space="preserve"> ZC</w:t>
      </w:r>
      <w:r w:rsidR="006F52C5">
        <w:rPr>
          <w:rFonts w:ascii="Book Antiqua" w:eastAsia="Book Antiqua" w:hAnsi="Book Antiqua" w:cs="Book Antiqua"/>
          <w:color w:val="000000"/>
          <w:kern w:val="0"/>
          <w:sz w:val="24"/>
          <w:szCs w:val="24"/>
          <w:lang w:eastAsia="en-US"/>
        </w:rPr>
        <w:t>, Li</w:t>
      </w:r>
      <w:r w:rsidR="006F52C5">
        <w:rPr>
          <w:rFonts w:ascii="Book Antiqua" w:hAnsi="Book Antiqua" w:cs="Book Antiqua"/>
          <w:color w:val="000000"/>
          <w:kern w:val="0"/>
          <w:sz w:val="24"/>
          <w:szCs w:val="24"/>
        </w:rPr>
        <w:t xml:space="preserve"> WD</w:t>
      </w:r>
      <w:r w:rsidR="006F52C5">
        <w:rPr>
          <w:rFonts w:ascii="Book Antiqua" w:eastAsia="Book Antiqua" w:hAnsi="Book Antiqua" w:cs="Book Antiqua"/>
          <w:color w:val="000000"/>
          <w:kern w:val="0"/>
          <w:sz w:val="24"/>
          <w:szCs w:val="24"/>
          <w:lang w:eastAsia="en-US"/>
        </w:rPr>
        <w:t xml:space="preserve">, </w:t>
      </w:r>
      <w:proofErr w:type="spellStart"/>
      <w:r w:rsidR="006F52C5">
        <w:rPr>
          <w:rFonts w:ascii="Book Antiqua" w:eastAsia="Book Antiqua" w:hAnsi="Book Antiqua" w:cs="Book Antiqua"/>
          <w:color w:val="000000"/>
          <w:kern w:val="0"/>
          <w:sz w:val="24"/>
          <w:szCs w:val="24"/>
          <w:lang w:eastAsia="en-US"/>
        </w:rPr>
        <w:t>Zhuang</w:t>
      </w:r>
      <w:proofErr w:type="spellEnd"/>
      <w:r w:rsidR="006F52C5">
        <w:rPr>
          <w:rFonts w:ascii="Book Antiqua" w:hAnsi="Book Antiqua" w:cs="Book Antiqua"/>
          <w:color w:val="000000"/>
          <w:kern w:val="0"/>
          <w:sz w:val="24"/>
          <w:szCs w:val="24"/>
        </w:rPr>
        <w:t xml:space="preserve"> XD</w:t>
      </w:r>
      <w:r w:rsidR="006F52C5">
        <w:rPr>
          <w:rFonts w:ascii="Book Antiqua" w:eastAsia="Book Antiqua" w:hAnsi="Book Antiqua" w:cs="Book Antiqua"/>
          <w:color w:val="000000"/>
          <w:kern w:val="0"/>
          <w:sz w:val="24"/>
          <w:szCs w:val="24"/>
          <w:lang w:eastAsia="en-US"/>
        </w:rPr>
        <w:t>, Liao</w:t>
      </w:r>
      <w:r w:rsidR="006F52C5">
        <w:rPr>
          <w:rFonts w:ascii="Book Antiqua" w:hAnsi="Book Antiqua" w:cs="Book Antiqua"/>
          <w:color w:val="000000"/>
          <w:kern w:val="0"/>
          <w:sz w:val="24"/>
          <w:szCs w:val="24"/>
        </w:rPr>
        <w:t xml:space="preserve"> XX</w:t>
      </w:r>
      <w:r w:rsidR="006F52C5">
        <w:rPr>
          <w:rFonts w:ascii="Book Antiqua" w:eastAsia="Book Antiqua" w:hAnsi="Book Antiqua" w:cs="Book Antiqua"/>
          <w:color w:val="000000"/>
          <w:kern w:val="0"/>
          <w:sz w:val="24"/>
          <w:szCs w:val="24"/>
          <w:lang w:eastAsia="en-US"/>
        </w:rPr>
        <w:t xml:space="preserve">. </w:t>
      </w:r>
      <w:r w:rsidR="006F52C5">
        <w:rPr>
          <w:rFonts w:ascii="Book Antiqua" w:eastAsia="Book Antiqua" w:hAnsi="Book Antiqua" w:cs="Book Antiqua"/>
          <w:color w:val="000000"/>
          <w:kern w:val="0"/>
          <w:sz w:val="24"/>
          <w:szCs w:val="24"/>
          <w:lang w:eastAsia="en-US"/>
        </w:rPr>
        <w:t xml:space="preserve">Causal effect of education on type 2 diabetes: A network </w:t>
      </w:r>
      <w:proofErr w:type="spellStart"/>
      <w:r w:rsidR="006F52C5">
        <w:rPr>
          <w:rFonts w:ascii="Book Antiqua" w:eastAsia="Book Antiqua" w:hAnsi="Book Antiqua" w:cs="Book Antiqua"/>
          <w:color w:val="000000"/>
          <w:kern w:val="0"/>
          <w:sz w:val="24"/>
          <w:szCs w:val="24"/>
          <w:lang w:eastAsia="en-US"/>
        </w:rPr>
        <w:t>Mendelian</w:t>
      </w:r>
      <w:proofErr w:type="spellEnd"/>
      <w:r w:rsidR="006F52C5">
        <w:rPr>
          <w:rFonts w:ascii="Book Antiqua" w:eastAsia="Book Antiqua" w:hAnsi="Book Antiqua" w:cs="Book Antiqua"/>
          <w:color w:val="000000"/>
          <w:kern w:val="0"/>
          <w:sz w:val="24"/>
          <w:szCs w:val="24"/>
          <w:lang w:eastAsia="en-US"/>
        </w:rPr>
        <w:t xml:space="preserve"> randomization study</w:t>
      </w:r>
      <w:r w:rsidR="006F52C5">
        <w:rPr>
          <w:rFonts w:ascii="Book Antiqua" w:hAnsi="Book Antiqua" w:cs="Book Antiqua" w:hint="eastAsia"/>
          <w:color w:val="000000"/>
          <w:kern w:val="0"/>
          <w:sz w:val="24"/>
          <w:szCs w:val="24"/>
        </w:rPr>
        <w:t>.</w:t>
      </w:r>
      <w:r w:rsidR="006F52C5">
        <w:rPr>
          <w:rFonts w:ascii="Book Antiqua" w:eastAsia="Book Antiqua" w:hAnsi="Book Antiqua" w:cs="Book Antiqua"/>
          <w:color w:val="000000"/>
          <w:kern w:val="0"/>
          <w:sz w:val="24"/>
          <w:szCs w:val="24"/>
          <w:lang w:eastAsia="en-US"/>
        </w:rPr>
        <w:t xml:space="preserve"> </w:t>
      </w:r>
      <w:r w:rsidR="006F52C5">
        <w:rPr>
          <w:rFonts w:ascii="Book Antiqua" w:eastAsia="Book Antiqua" w:hAnsi="Book Antiqua" w:cs="Book Antiqua"/>
          <w:i/>
          <w:iCs/>
          <w:color w:val="000000"/>
          <w:kern w:val="0"/>
          <w:sz w:val="24"/>
          <w:szCs w:val="24"/>
          <w:lang w:eastAsia="en-US"/>
        </w:rPr>
        <w:t>World J Diabetes</w:t>
      </w:r>
      <w:r w:rsidR="006F52C5">
        <w:rPr>
          <w:rFonts w:ascii="Book Antiqua" w:eastAsia="Book Antiqua" w:hAnsi="Book Antiqua" w:cs="Book Antiqua"/>
          <w:color w:val="000000"/>
          <w:kern w:val="0"/>
          <w:sz w:val="24"/>
          <w:szCs w:val="24"/>
          <w:lang w:eastAsia="en-US"/>
        </w:rPr>
        <w:t xml:space="preserve"> 20</w:t>
      </w:r>
      <w:r w:rsidR="006F52C5">
        <w:rPr>
          <w:rFonts w:ascii="Book Antiqua" w:eastAsia="Book Antiqua" w:hAnsi="Book Antiqua" w:cs="Book Antiqua" w:hint="eastAsia"/>
          <w:color w:val="000000"/>
          <w:kern w:val="0"/>
          <w:sz w:val="24"/>
          <w:szCs w:val="24"/>
          <w:lang w:eastAsia="en-US"/>
        </w:rPr>
        <w:t>21; 12(</w:t>
      </w:r>
      <w:r w:rsidR="006F52C5">
        <w:rPr>
          <w:rFonts w:ascii="Book Antiqua" w:hAnsi="Book Antiqua" w:cs="Book Antiqua" w:hint="eastAsia"/>
          <w:color w:val="000000"/>
          <w:kern w:val="0"/>
          <w:sz w:val="24"/>
          <w:szCs w:val="24"/>
        </w:rPr>
        <w:t>3</w:t>
      </w:r>
      <w:r w:rsidR="006F52C5">
        <w:rPr>
          <w:rFonts w:ascii="Book Antiqua" w:eastAsia="Book Antiqua" w:hAnsi="Book Antiqua" w:cs="Book Antiqua" w:hint="eastAsia"/>
          <w:color w:val="000000"/>
          <w:kern w:val="0"/>
          <w:sz w:val="24"/>
          <w:szCs w:val="24"/>
          <w:lang w:eastAsia="en-US"/>
        </w:rPr>
        <w:t xml:space="preserve">): </w:t>
      </w:r>
      <w:r w:rsidR="00293DDF">
        <w:rPr>
          <w:rFonts w:ascii="Book Antiqua" w:hAnsi="Book Antiqua" w:cs="Arial" w:hint="eastAsia"/>
          <w:sz w:val="24"/>
          <w:szCs w:val="24"/>
        </w:rPr>
        <w:t>261-277</w:t>
      </w:r>
      <w:r w:rsidR="006F52C5">
        <w:rPr>
          <w:rFonts w:ascii="Book Antiqua" w:eastAsia="Book Antiqua" w:hAnsi="Book Antiqua" w:cs="Book Antiqua" w:hint="eastAsia"/>
          <w:color w:val="000000"/>
          <w:kern w:val="0"/>
          <w:sz w:val="24"/>
          <w:szCs w:val="24"/>
          <w:lang w:eastAsia="en-US"/>
        </w:rPr>
        <w:t xml:space="preserve">  </w:t>
      </w:r>
    </w:p>
    <w:p w:rsidR="007870F9" w:rsidRDefault="006F52C5">
      <w:pPr>
        <w:ind w:firstLine="0"/>
        <w:rPr>
          <w:rFonts w:ascii="Book Antiqua" w:eastAsiaTheme="minorEastAsia" w:hAnsi="Book Antiqua" w:cs="Book Antiqua" w:hint="eastAsia"/>
          <w:color w:val="000000"/>
          <w:kern w:val="0"/>
          <w:sz w:val="24"/>
          <w:szCs w:val="24"/>
        </w:rPr>
      </w:pPr>
      <w:r w:rsidRPr="007870F9">
        <w:rPr>
          <w:rFonts w:ascii="Book Antiqua" w:eastAsia="Book Antiqua" w:hAnsi="Book Antiqua" w:cs="Book Antiqua" w:hint="eastAsia"/>
          <w:b/>
          <w:color w:val="000000"/>
          <w:kern w:val="0"/>
          <w:sz w:val="24"/>
          <w:szCs w:val="24"/>
          <w:lang w:eastAsia="en-US"/>
        </w:rPr>
        <w:t>URL:</w:t>
      </w:r>
      <w:r>
        <w:rPr>
          <w:rFonts w:ascii="Book Antiqua" w:eastAsia="Book Antiqua" w:hAnsi="Book Antiqua" w:cs="Book Antiqua" w:hint="eastAsia"/>
          <w:color w:val="000000"/>
          <w:kern w:val="0"/>
          <w:sz w:val="24"/>
          <w:szCs w:val="24"/>
          <w:lang w:eastAsia="en-US"/>
        </w:rPr>
        <w:t xml:space="preserve"> https://www.wjgnet.com/1948-9358/full/v12/i</w:t>
      </w:r>
      <w:r>
        <w:rPr>
          <w:rFonts w:ascii="Book Antiqua" w:hAnsi="Book Antiqua" w:cs="Book Antiqua" w:hint="eastAsia"/>
          <w:color w:val="000000"/>
          <w:kern w:val="0"/>
          <w:sz w:val="24"/>
          <w:szCs w:val="24"/>
        </w:rPr>
        <w:t>3</w:t>
      </w:r>
      <w:r>
        <w:rPr>
          <w:rFonts w:ascii="Book Antiqua" w:eastAsia="Book Antiqua" w:hAnsi="Book Antiqua" w:cs="Book Antiqua" w:hint="eastAsia"/>
          <w:color w:val="000000"/>
          <w:kern w:val="0"/>
          <w:sz w:val="24"/>
          <w:szCs w:val="24"/>
          <w:lang w:eastAsia="en-US"/>
        </w:rPr>
        <w:t>/</w:t>
      </w:r>
      <w:r w:rsidR="00293DDF">
        <w:rPr>
          <w:rFonts w:ascii="Book Antiqua" w:eastAsia="Book Antiqua" w:hAnsi="Book Antiqua" w:cs="Book Antiqua" w:hint="eastAsia"/>
          <w:color w:val="000000"/>
          <w:kern w:val="0"/>
          <w:sz w:val="24"/>
          <w:szCs w:val="24"/>
          <w:lang w:eastAsia="en-US"/>
        </w:rPr>
        <w:t>261</w:t>
      </w:r>
      <w:r>
        <w:rPr>
          <w:rFonts w:ascii="Book Antiqua" w:eastAsia="Book Antiqua" w:hAnsi="Book Antiqua" w:cs="Book Antiqua" w:hint="eastAsia"/>
          <w:color w:val="000000"/>
          <w:kern w:val="0"/>
          <w:sz w:val="24"/>
          <w:szCs w:val="24"/>
          <w:lang w:eastAsia="en-US"/>
        </w:rPr>
        <w:t xml:space="preserve">.htm  </w:t>
      </w:r>
    </w:p>
    <w:p w:rsidR="00442068" w:rsidRDefault="006F52C5">
      <w:pPr>
        <w:ind w:firstLine="0"/>
        <w:rPr>
          <w:rFonts w:ascii="Times New Roman" w:hAnsi="Times New Roman"/>
          <w:kern w:val="0"/>
          <w:sz w:val="24"/>
          <w:szCs w:val="24"/>
          <w:lang w:eastAsia="en-US"/>
        </w:rPr>
      </w:pPr>
      <w:r w:rsidRPr="007870F9">
        <w:rPr>
          <w:rFonts w:ascii="Book Antiqua" w:eastAsia="Book Antiqua" w:hAnsi="Book Antiqua" w:cs="Book Antiqua" w:hint="eastAsia"/>
          <w:b/>
          <w:color w:val="000000"/>
          <w:kern w:val="0"/>
          <w:sz w:val="24"/>
          <w:szCs w:val="24"/>
          <w:lang w:eastAsia="en-US"/>
        </w:rPr>
        <w:t>DOI:</w:t>
      </w:r>
      <w:r>
        <w:rPr>
          <w:rFonts w:ascii="Book Antiqua" w:eastAsia="Book Antiqua" w:hAnsi="Book Antiqua" w:cs="Book Antiqua" w:hint="eastAsia"/>
          <w:color w:val="000000"/>
          <w:kern w:val="0"/>
          <w:sz w:val="24"/>
          <w:szCs w:val="24"/>
          <w:lang w:eastAsia="en-US"/>
        </w:rPr>
        <w:t xml:space="preserve"> https://dx.doi.org/10.4239/wjd.v12.i</w:t>
      </w:r>
      <w:r>
        <w:rPr>
          <w:rFonts w:ascii="Book Antiqua" w:hAnsi="Book Antiqua" w:cs="Book Antiqua" w:hint="eastAsia"/>
          <w:color w:val="000000"/>
          <w:kern w:val="0"/>
          <w:sz w:val="24"/>
          <w:szCs w:val="24"/>
        </w:rPr>
        <w:t>3</w:t>
      </w:r>
      <w:r>
        <w:rPr>
          <w:rFonts w:ascii="Book Antiqua" w:eastAsia="Book Antiqua" w:hAnsi="Book Antiqua" w:cs="Book Antiqua" w:hint="eastAsia"/>
          <w:color w:val="000000"/>
          <w:kern w:val="0"/>
          <w:sz w:val="24"/>
          <w:szCs w:val="24"/>
          <w:lang w:eastAsia="en-US"/>
        </w:rPr>
        <w:t>.</w:t>
      </w:r>
      <w:r w:rsidR="00293DDF">
        <w:rPr>
          <w:rFonts w:ascii="Book Antiqua" w:eastAsia="Book Antiqua" w:hAnsi="Book Antiqua" w:cs="Book Antiqua" w:hint="eastAsia"/>
          <w:color w:val="000000"/>
          <w:kern w:val="0"/>
          <w:sz w:val="24"/>
          <w:szCs w:val="24"/>
          <w:lang w:eastAsia="en-US"/>
        </w:rPr>
        <w:t>261</w:t>
      </w:r>
    </w:p>
    <w:bookmarkEnd w:id="135"/>
    <w:bookmarkEnd w:id="136"/>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bCs/>
          <w:color w:val="000000"/>
          <w:kern w:val="0"/>
          <w:sz w:val="24"/>
          <w:szCs w:val="24"/>
          <w:lang w:eastAsia="en-US"/>
        </w:rPr>
        <w:t xml:space="preserve">Core Tip: </w:t>
      </w:r>
      <w:bookmarkStart w:id="137" w:name="OLE_LINK157"/>
      <w:bookmarkStart w:id="138" w:name="OLE_LINK156"/>
      <w:bookmarkStart w:id="139" w:name="OLE_LINK135"/>
      <w:bookmarkStart w:id="140" w:name="OLE_LINK134"/>
      <w:r>
        <w:rPr>
          <w:rFonts w:ascii="Book Antiqua" w:eastAsia="Book Antiqua" w:hAnsi="Book Antiqua" w:cs="Book Antiqua"/>
          <w:color w:val="000000"/>
          <w:kern w:val="0"/>
          <w:sz w:val="24"/>
          <w:szCs w:val="24"/>
          <w:lang w:eastAsia="en-US"/>
        </w:rPr>
        <w:t>Genetically predicted education was negatively ca</w:t>
      </w:r>
      <w:r>
        <w:rPr>
          <w:rFonts w:ascii="Book Antiqua" w:hAnsi="Book Antiqua" w:cs="Book Antiqua" w:hint="eastAsia"/>
          <w:color w:val="000000"/>
          <w:kern w:val="0"/>
          <w:sz w:val="24"/>
          <w:szCs w:val="24"/>
        </w:rPr>
        <w:t>us</w:t>
      </w:r>
      <w:r>
        <w:rPr>
          <w:rFonts w:ascii="Book Antiqua" w:eastAsia="Book Antiqua" w:hAnsi="Book Antiqua" w:cs="Book Antiqua"/>
          <w:color w:val="000000"/>
          <w:kern w:val="0"/>
          <w:sz w:val="24"/>
          <w:szCs w:val="24"/>
          <w:lang w:eastAsia="en-US"/>
        </w:rPr>
        <w:t>al</w:t>
      </w:r>
      <w:r>
        <w:rPr>
          <w:rFonts w:ascii="Book Antiqua" w:hAnsi="Book Antiqua" w:cs="Book Antiqua" w:hint="eastAsia"/>
          <w:color w:val="000000"/>
          <w:kern w:val="0"/>
          <w:sz w:val="24"/>
          <w:szCs w:val="24"/>
        </w:rPr>
        <w:t>ly</w:t>
      </w:r>
      <w:r>
        <w:rPr>
          <w:rFonts w:ascii="Book Antiqua" w:eastAsia="Book Antiqua" w:hAnsi="Book Antiqua" w:cs="Book Antiqua"/>
          <w:color w:val="000000"/>
          <w:kern w:val="0"/>
          <w:sz w:val="24"/>
          <w:szCs w:val="24"/>
          <w:lang w:eastAsia="en-US"/>
        </w:rPr>
        <w:t xml:space="preserve"> associated with type 2 diabetes (T2DM). The odds ratio for T2DM was 0.392 (95%CI</w:t>
      </w:r>
      <w:r>
        <w:rPr>
          <w:rFonts w:ascii="Book Antiqua" w:hAnsi="Book Antiqua" w:cs="Book Antiqua"/>
          <w:color w:val="000000"/>
          <w:kern w:val="0"/>
          <w:sz w:val="24"/>
          <w:szCs w:val="24"/>
        </w:rPr>
        <w:t>:</w:t>
      </w:r>
      <w:r>
        <w:rPr>
          <w:rFonts w:ascii="Book Antiqua" w:eastAsia="Book Antiqua" w:hAnsi="Book Antiqua" w:cs="Book Antiqua"/>
          <w:color w:val="000000"/>
          <w:kern w:val="0"/>
          <w:sz w:val="24"/>
          <w:szCs w:val="24"/>
          <w:lang w:eastAsia="en-US"/>
        </w:rPr>
        <w:t xml:space="preserve"> 0.263-0.583) per standard deviation increase (3.6 years) in education. </w:t>
      </w:r>
      <w:r>
        <w:rPr>
          <w:rFonts w:ascii="Book Antiqua" w:hAnsi="Book Antiqua" w:cs="Arial"/>
          <w:sz w:val="24"/>
          <w:szCs w:val="24"/>
        </w:rPr>
        <w:t>Body mass index</w:t>
      </w:r>
      <w:r>
        <w:rPr>
          <w:rFonts w:ascii="Book Antiqua" w:eastAsia="Book Antiqua" w:hAnsi="Book Antiqua" w:cs="Book Antiqua" w:hint="eastAsia"/>
          <w:color w:val="000000"/>
          <w:kern w:val="0"/>
          <w:sz w:val="24"/>
          <w:szCs w:val="24"/>
          <w:lang w:eastAsia="en-US"/>
        </w:rPr>
        <w:t xml:space="preserve"> might serve as a potential medi</w:t>
      </w:r>
      <w:r>
        <w:rPr>
          <w:rFonts w:ascii="Book Antiqua" w:eastAsia="Book Antiqua" w:hAnsi="Book Antiqua" w:cs="Book Antiqua" w:hint="eastAsia"/>
          <w:color w:val="000000"/>
          <w:kern w:val="0"/>
          <w:sz w:val="24"/>
          <w:szCs w:val="24"/>
          <w:lang w:eastAsia="en-US"/>
        </w:rPr>
        <w:t>ator.</w:t>
      </w:r>
      <w:bookmarkEnd w:id="137"/>
      <w:bookmarkEnd w:id="138"/>
      <w:r>
        <w:rPr>
          <w:rFonts w:ascii="Book Antiqua" w:eastAsia="Book Antiqua" w:hAnsi="Book Antiqua" w:cs="Book Antiqua" w:hint="eastAsia"/>
          <w:color w:val="000000"/>
          <w:kern w:val="0"/>
          <w:sz w:val="24"/>
          <w:szCs w:val="24"/>
          <w:lang w:eastAsia="en-US"/>
        </w:rPr>
        <w:t> </w:t>
      </w:r>
      <w:bookmarkEnd w:id="139"/>
      <w:bookmarkEnd w:id="140"/>
    </w:p>
    <w:p w:rsidR="00442068" w:rsidRDefault="006F52C5">
      <w:pPr>
        <w:snapToGrid w:val="0"/>
        <w:ind w:firstLine="0"/>
        <w:rPr>
          <w:rFonts w:ascii="Book Antiqua" w:hAnsi="Book Antiqua" w:cs="Arial"/>
          <w:sz w:val="24"/>
          <w:szCs w:val="24"/>
        </w:rPr>
      </w:pPr>
      <w:r>
        <w:rPr>
          <w:rFonts w:ascii="Book Antiqua" w:hAnsi="Book Antiqua" w:cs="Arial"/>
          <w:sz w:val="24"/>
          <w:szCs w:val="24"/>
        </w:rPr>
        <w:t xml:space="preserve"> </w:t>
      </w:r>
    </w:p>
    <w:bookmarkEnd w:id="105"/>
    <w:p w:rsidR="00442068" w:rsidRDefault="00442068">
      <w:pPr>
        <w:snapToGrid w:val="0"/>
        <w:ind w:firstLine="0"/>
        <w:rPr>
          <w:rFonts w:ascii="Book Antiqua" w:hAnsi="Book Antiqua" w:cs="Arial"/>
          <w:sz w:val="24"/>
          <w:szCs w:val="24"/>
        </w:rPr>
      </w:pPr>
    </w:p>
    <w:p w:rsidR="00442068" w:rsidRDefault="006F52C5">
      <w:pPr>
        <w:snapToGrid w:val="0"/>
        <w:ind w:firstLine="0"/>
        <w:rPr>
          <w:rFonts w:ascii="Book Antiqua" w:hAnsi="Book Antiqua" w:cs="Arial"/>
          <w:sz w:val="24"/>
          <w:szCs w:val="24"/>
          <w:u w:val="single"/>
        </w:rPr>
      </w:pPr>
      <w:bookmarkStart w:id="141" w:name="OLE_LINK40"/>
      <w:r>
        <w:rPr>
          <w:rFonts w:ascii="Book Antiqua" w:hAnsi="Book Antiqua" w:cs="Arial"/>
          <w:b/>
          <w:sz w:val="24"/>
          <w:szCs w:val="24"/>
        </w:rPr>
        <w:br w:type="page"/>
      </w:r>
      <w:r>
        <w:rPr>
          <w:rFonts w:ascii="Book Antiqua" w:hAnsi="Book Antiqua" w:cs="Arial"/>
          <w:b/>
          <w:sz w:val="24"/>
          <w:szCs w:val="24"/>
          <w:u w:val="single"/>
        </w:rPr>
        <w:lastRenderedPageBreak/>
        <w:t>INTRODUCTION</w:t>
      </w:r>
    </w:p>
    <w:p w:rsidR="00442068" w:rsidRDefault="006F52C5">
      <w:pPr>
        <w:snapToGrid w:val="0"/>
        <w:ind w:firstLine="0"/>
        <w:rPr>
          <w:rFonts w:ascii="Book Antiqua" w:hAnsi="Book Antiqua" w:cs="Arial"/>
          <w:sz w:val="24"/>
          <w:szCs w:val="24"/>
        </w:rPr>
      </w:pPr>
      <w:bookmarkStart w:id="142" w:name="OLE_LINK170"/>
      <w:bookmarkStart w:id="143" w:name="OLE_LINK171"/>
      <w:r>
        <w:rPr>
          <w:rFonts w:ascii="Book Antiqua" w:hAnsi="Book Antiqua" w:cs="Arial"/>
          <w:sz w:val="24"/>
          <w:szCs w:val="24"/>
        </w:rPr>
        <w:t>Type 2 diabetes mellitus (</w:t>
      </w:r>
      <w:bookmarkStart w:id="144" w:name="OLE_LINK1"/>
      <w:r>
        <w:rPr>
          <w:rFonts w:ascii="Book Antiqua" w:hAnsi="Book Antiqua" w:cs="Arial"/>
          <w:sz w:val="24"/>
          <w:szCs w:val="24"/>
        </w:rPr>
        <w:t>T2DM</w:t>
      </w:r>
      <w:bookmarkEnd w:id="144"/>
      <w:r>
        <w:rPr>
          <w:rFonts w:ascii="Book Antiqua" w:hAnsi="Book Antiqua" w:cs="Arial"/>
          <w:sz w:val="24"/>
          <w:szCs w:val="24"/>
        </w:rPr>
        <w:t>)</w:t>
      </w:r>
      <w:r>
        <w:rPr>
          <w:rFonts w:ascii="Book Antiqua" w:hAnsi="Book Antiqua" w:cs="Arial" w:hint="eastAsia"/>
          <w:sz w:val="24"/>
          <w:szCs w:val="24"/>
        </w:rPr>
        <w:t>,</w:t>
      </w:r>
      <w:r>
        <w:rPr>
          <w:rFonts w:ascii="Book Antiqua" w:hAnsi="Book Antiqua" w:cs="Arial"/>
          <w:sz w:val="24"/>
          <w:szCs w:val="24"/>
        </w:rPr>
        <w:t xml:space="preserve"> affecting approximately 415 million people</w:t>
      </w:r>
      <w:r>
        <w:rPr>
          <w:rFonts w:ascii="Book Antiqua" w:hAnsi="Book Antiqua" w:cs="Arial" w:hint="eastAsia"/>
          <w:sz w:val="24"/>
          <w:szCs w:val="24"/>
        </w:rPr>
        <w:t>, has become</w:t>
      </w:r>
      <w:r>
        <w:rPr>
          <w:rFonts w:ascii="Book Antiqua" w:hAnsi="Book Antiqua" w:cs="Arial"/>
          <w:sz w:val="24"/>
          <w:szCs w:val="24"/>
        </w:rPr>
        <w:t xml:space="preserve"> a major global health problem. This number will rapidly increase to 642 million by 2040</w:t>
      </w:r>
      <w:r>
        <w:rPr>
          <w:rFonts w:ascii="Book Antiqua" w:hAnsi="Book Antiqua" w:cs="Arial"/>
          <w:sz w:val="24"/>
          <w:szCs w:val="24"/>
        </w:rPr>
        <w:fldChar w:fldCharType="begin"/>
      </w:r>
      <w:r>
        <w:rPr>
          <w:rFonts w:ascii="Book Antiqua" w:hAnsi="Book Antiqua" w:cs="Arial"/>
          <w:sz w:val="24"/>
          <w:szCs w:val="24"/>
        </w:rPr>
        <w:instrText xml:space="preserve"> ADDIN NE.Ref.{FA36E7F2-4097-4726-A1E3-9A99538CEC7E}</w:instrText>
      </w:r>
      <w:r>
        <w:rPr>
          <w:rFonts w:ascii="Book Antiqua" w:hAnsi="Book Antiqua" w:cs="Arial"/>
          <w:sz w:val="24"/>
          <w:szCs w:val="24"/>
        </w:rPr>
        <w:fldChar w:fldCharType="separate"/>
      </w:r>
      <w:r>
        <w:rPr>
          <w:rFonts w:ascii="Book Antiqua" w:eastAsia="Book Antiqua" w:hAnsi="Book Antiqua"/>
          <w:color w:val="080000"/>
          <w:sz w:val="24"/>
          <w:vertAlign w:val="superscript"/>
        </w:rPr>
        <w:t>[1]</w:t>
      </w:r>
      <w:r>
        <w:rPr>
          <w:rFonts w:ascii="Book Antiqua" w:hAnsi="Book Antiqua" w:cs="Arial"/>
          <w:sz w:val="24"/>
          <w:szCs w:val="24"/>
        </w:rPr>
        <w:fldChar w:fldCharType="end"/>
      </w:r>
      <w:r>
        <w:rPr>
          <w:rFonts w:ascii="Book Antiqua" w:hAnsi="Book Antiqua" w:cs="Arial"/>
          <w:sz w:val="24"/>
          <w:szCs w:val="24"/>
        </w:rPr>
        <w:t xml:space="preserve">. </w:t>
      </w:r>
      <w:r>
        <w:rPr>
          <w:rFonts w:ascii="Book Antiqua" w:hAnsi="Book Antiqua" w:cs="Arial" w:hint="eastAsia"/>
          <w:sz w:val="24"/>
          <w:szCs w:val="24"/>
        </w:rPr>
        <w:t>E</w:t>
      </w:r>
      <w:r>
        <w:rPr>
          <w:rFonts w:ascii="Book Antiqua" w:hAnsi="Book Antiqua" w:cs="Arial"/>
          <w:sz w:val="24"/>
          <w:szCs w:val="24"/>
        </w:rPr>
        <w:t xml:space="preserve">nvironmental, </w:t>
      </w:r>
      <w:r>
        <w:rPr>
          <w:rFonts w:ascii="Book Antiqua" w:hAnsi="Book Antiqua" w:cs="Arial" w:hint="eastAsia"/>
          <w:sz w:val="24"/>
          <w:szCs w:val="24"/>
        </w:rPr>
        <w:t>g</w:t>
      </w:r>
      <w:r>
        <w:rPr>
          <w:rFonts w:ascii="Book Antiqua" w:hAnsi="Book Antiqua" w:cs="Arial"/>
          <w:sz w:val="24"/>
          <w:szCs w:val="24"/>
        </w:rPr>
        <w:t xml:space="preserve">enetic, and </w:t>
      </w:r>
      <w:bookmarkStart w:id="145" w:name="OLE_LINK2"/>
      <w:r>
        <w:rPr>
          <w:rFonts w:ascii="Book Antiqua" w:hAnsi="Book Antiqua" w:cs="Arial"/>
          <w:sz w:val="24"/>
          <w:szCs w:val="24"/>
        </w:rPr>
        <w:t>metabolic risk factors</w:t>
      </w:r>
      <w:bookmarkEnd w:id="145"/>
      <w:r>
        <w:rPr>
          <w:rFonts w:ascii="Book Antiqua" w:hAnsi="Book Antiqua" w:cs="Arial"/>
          <w:sz w:val="24"/>
          <w:szCs w:val="24"/>
        </w:rPr>
        <w:t xml:space="preserve"> </w:t>
      </w:r>
      <w:r>
        <w:rPr>
          <w:rFonts w:ascii="Book Antiqua" w:hAnsi="Book Antiqua" w:cs="Arial" w:hint="eastAsia"/>
          <w:sz w:val="24"/>
          <w:szCs w:val="24"/>
        </w:rPr>
        <w:t xml:space="preserve">all </w:t>
      </w:r>
      <w:r>
        <w:rPr>
          <w:rFonts w:ascii="Book Antiqua" w:hAnsi="Book Antiqua" w:cs="Arial"/>
          <w:sz w:val="24"/>
          <w:szCs w:val="24"/>
        </w:rPr>
        <w:t xml:space="preserve">contribute to </w:t>
      </w:r>
      <w:proofErr w:type="gramStart"/>
      <w:r>
        <w:rPr>
          <w:rFonts w:ascii="Book Antiqua" w:hAnsi="Book Antiqua" w:cs="Arial"/>
          <w:sz w:val="24"/>
          <w:szCs w:val="24"/>
        </w:rPr>
        <w:t>T2DM</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NE.Ref.{8A9FB698-91FB-48E1-9730-975D1F20FC7F}</w:instrText>
      </w:r>
      <w:r>
        <w:rPr>
          <w:rFonts w:ascii="Book Antiqua" w:hAnsi="Book Antiqua" w:cs="Arial"/>
          <w:sz w:val="24"/>
          <w:szCs w:val="24"/>
        </w:rPr>
        <w:fldChar w:fldCharType="separate"/>
      </w:r>
      <w:r>
        <w:rPr>
          <w:rFonts w:ascii="Book Antiqua" w:eastAsia="Book Antiqua" w:hAnsi="Book Antiqua"/>
          <w:color w:val="080000"/>
          <w:sz w:val="24"/>
          <w:vertAlign w:val="superscript"/>
        </w:rPr>
        <w:t>[2]</w:t>
      </w:r>
      <w:r>
        <w:rPr>
          <w:rFonts w:ascii="Book Antiqua" w:hAnsi="Book Antiqua" w:cs="Arial"/>
          <w:sz w:val="24"/>
          <w:szCs w:val="24"/>
        </w:rPr>
        <w:fldChar w:fldCharType="end"/>
      </w:r>
      <w:r>
        <w:rPr>
          <w:rFonts w:ascii="Book Antiqua" w:hAnsi="Book Antiqua" w:cs="Arial"/>
          <w:sz w:val="24"/>
          <w:szCs w:val="24"/>
        </w:rPr>
        <w:t>. Among these, controlling the modiﬁable risk factors</w:t>
      </w:r>
      <w:r>
        <w:rPr>
          <w:rFonts w:ascii="Book Antiqua" w:hAnsi="Book Antiqua" w:cs="Arial" w:hint="eastAsia"/>
          <w:sz w:val="24"/>
          <w:szCs w:val="24"/>
        </w:rPr>
        <w:t xml:space="preserve"> to decrease the T2DM morbidity, turns into</w:t>
      </w:r>
      <w:r>
        <w:rPr>
          <w:rFonts w:ascii="Book Antiqua" w:hAnsi="Book Antiqua" w:cs="Arial"/>
          <w:sz w:val="24"/>
          <w:szCs w:val="24"/>
        </w:rPr>
        <w:t xml:space="preserve"> a key public health </w:t>
      </w:r>
      <w:proofErr w:type="gramStart"/>
      <w:r>
        <w:rPr>
          <w:rFonts w:ascii="Book Antiqua" w:hAnsi="Book Antiqua" w:cs="Arial"/>
          <w:sz w:val="24"/>
          <w:szCs w:val="24"/>
        </w:rPr>
        <w:t>prior</w:t>
      </w:r>
      <w:r>
        <w:rPr>
          <w:rFonts w:ascii="Book Antiqua" w:hAnsi="Book Antiqua" w:cs="Arial"/>
          <w:sz w:val="24"/>
          <w:szCs w:val="24"/>
        </w:rPr>
        <w:t>ity</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NE.Ref.{6B6B5948-5566-4055-BAFD-966A7FC38C96}</w:instrText>
      </w:r>
      <w:r>
        <w:rPr>
          <w:rFonts w:ascii="Book Antiqua" w:hAnsi="Book Antiqua" w:cs="Arial"/>
          <w:sz w:val="24"/>
          <w:szCs w:val="24"/>
        </w:rPr>
        <w:fldChar w:fldCharType="separate"/>
      </w:r>
      <w:r>
        <w:rPr>
          <w:rFonts w:ascii="Book Antiqua" w:eastAsia="Book Antiqua" w:hAnsi="Book Antiqua"/>
          <w:color w:val="080000"/>
          <w:sz w:val="24"/>
          <w:vertAlign w:val="superscript"/>
        </w:rPr>
        <w:t>[3]</w:t>
      </w:r>
      <w:r>
        <w:rPr>
          <w:rFonts w:ascii="Book Antiqua" w:hAnsi="Book Antiqua" w:cs="Arial"/>
          <w:sz w:val="24"/>
          <w:szCs w:val="24"/>
        </w:rPr>
        <w:fldChar w:fldCharType="end"/>
      </w:r>
      <w:r>
        <w:rPr>
          <w:rFonts w:ascii="Book Antiqua" w:hAnsi="Book Antiqua" w:cs="Arial"/>
          <w:sz w:val="24"/>
          <w:szCs w:val="24"/>
        </w:rPr>
        <w:t xml:space="preserve">. </w:t>
      </w:r>
      <w:bookmarkStart w:id="146" w:name="OLE_LINK3"/>
      <w:r>
        <w:rPr>
          <w:rFonts w:ascii="Book Antiqua" w:hAnsi="Book Antiqua" w:cs="Arial"/>
          <w:sz w:val="24"/>
          <w:szCs w:val="24"/>
        </w:rPr>
        <w:t xml:space="preserve">A previous systematic review and meta-analysis reported that diabetes self-management </w:t>
      </w:r>
      <w:bookmarkStart w:id="147" w:name="OLE_LINK4"/>
      <w:r>
        <w:rPr>
          <w:rFonts w:ascii="Book Antiqua" w:hAnsi="Book Antiqua" w:cs="Arial"/>
          <w:sz w:val="24"/>
          <w:szCs w:val="24"/>
        </w:rPr>
        <w:t>education</w:t>
      </w:r>
      <w:bookmarkEnd w:id="147"/>
      <w:r>
        <w:rPr>
          <w:rFonts w:ascii="Book Antiqua" w:hAnsi="Book Antiqua" w:cs="Arial"/>
          <w:sz w:val="24"/>
          <w:szCs w:val="24"/>
        </w:rPr>
        <w:t xml:space="preserve"> can reduce all-cause mortality risk in T2DM </w:t>
      </w:r>
      <w:proofErr w:type="gramStart"/>
      <w:r>
        <w:rPr>
          <w:rFonts w:ascii="Book Antiqua" w:hAnsi="Book Antiqua" w:cs="Arial"/>
          <w:sz w:val="24"/>
          <w:szCs w:val="24"/>
        </w:rPr>
        <w:t>patients</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NE.Ref.{7C63DD5B-5CF0-48D2-8F45-AFD307</w:instrText>
      </w:r>
      <w:r>
        <w:rPr>
          <w:rFonts w:ascii="Book Antiqua" w:hAnsi="Book Antiqua" w:cs="Arial"/>
          <w:sz w:val="24"/>
          <w:szCs w:val="24"/>
        </w:rPr>
        <w:instrText>079B69}</w:instrText>
      </w:r>
      <w:r>
        <w:rPr>
          <w:rFonts w:ascii="Book Antiqua" w:hAnsi="Book Antiqua" w:cs="Arial"/>
          <w:sz w:val="24"/>
          <w:szCs w:val="24"/>
        </w:rPr>
        <w:fldChar w:fldCharType="separate"/>
      </w:r>
      <w:r>
        <w:rPr>
          <w:rFonts w:ascii="Book Antiqua" w:eastAsia="Book Antiqua" w:hAnsi="Book Antiqua"/>
          <w:color w:val="080000"/>
          <w:sz w:val="24"/>
          <w:vertAlign w:val="superscript"/>
        </w:rPr>
        <w:t>[4]</w:t>
      </w:r>
      <w:r>
        <w:rPr>
          <w:rFonts w:ascii="Book Antiqua" w:hAnsi="Book Antiqua" w:cs="Arial"/>
          <w:sz w:val="24"/>
          <w:szCs w:val="24"/>
        </w:rPr>
        <w:fldChar w:fldCharType="end"/>
      </w:r>
      <w:r>
        <w:rPr>
          <w:rFonts w:ascii="Book Antiqua" w:hAnsi="Book Antiqua" w:cs="Arial"/>
          <w:sz w:val="24"/>
          <w:szCs w:val="24"/>
        </w:rPr>
        <w:t>, indicating that education may help T2DM management.</w:t>
      </w:r>
      <w:bookmarkStart w:id="148" w:name="OLE_LINK8"/>
      <w:r>
        <w:rPr>
          <w:rFonts w:ascii="Book Antiqua" w:hAnsi="Book Antiqua" w:cs="Arial"/>
          <w:sz w:val="24"/>
          <w:szCs w:val="24"/>
        </w:rPr>
        <w:t xml:space="preserve"> However, the causality between primary education (years of schooling) and T2DM remains unclear. If the causal association exists, the potential pathways involved in the association from edu</w:t>
      </w:r>
      <w:r>
        <w:rPr>
          <w:rFonts w:ascii="Book Antiqua" w:hAnsi="Book Antiqua" w:cs="Arial"/>
          <w:sz w:val="24"/>
          <w:szCs w:val="24"/>
        </w:rPr>
        <w:t>cation to T2DM ha</w:t>
      </w:r>
      <w:r>
        <w:rPr>
          <w:rFonts w:ascii="Book Antiqua" w:hAnsi="Book Antiqua" w:cs="Arial" w:hint="eastAsia"/>
          <w:sz w:val="24"/>
          <w:szCs w:val="24"/>
        </w:rPr>
        <w:t>ve</w:t>
      </w:r>
      <w:r>
        <w:rPr>
          <w:rFonts w:ascii="Book Antiqua" w:hAnsi="Book Antiqua" w:cs="Arial"/>
          <w:sz w:val="24"/>
          <w:szCs w:val="24"/>
        </w:rPr>
        <w:t xml:space="preserve"> not yet been studied. </w:t>
      </w:r>
    </w:p>
    <w:bookmarkEnd w:id="146"/>
    <w:bookmarkEnd w:id="148"/>
    <w:p w:rsidR="00442068" w:rsidRDefault="006F52C5">
      <w:pPr>
        <w:snapToGrid w:val="0"/>
        <w:ind w:firstLineChars="100" w:firstLine="240"/>
        <w:rPr>
          <w:rFonts w:ascii="Book Antiqua" w:hAnsi="Book Antiqua" w:cs="Arial"/>
          <w:sz w:val="24"/>
          <w:szCs w:val="24"/>
        </w:rPr>
      </w:pPr>
      <w:proofErr w:type="spellStart"/>
      <w:r>
        <w:rPr>
          <w:rFonts w:ascii="Book Antiqua" w:hAnsi="Book Antiqua" w:cs="Arial"/>
          <w:sz w:val="24"/>
          <w:szCs w:val="24"/>
        </w:rPr>
        <w:t>Mendelian</w:t>
      </w:r>
      <w:proofErr w:type="spellEnd"/>
      <w:r>
        <w:rPr>
          <w:rFonts w:ascii="Book Antiqua" w:hAnsi="Book Antiqua" w:cs="Arial"/>
          <w:sz w:val="24"/>
          <w:szCs w:val="24"/>
        </w:rPr>
        <w:t xml:space="preserve"> randomization (MR) serves as a strategy for assessing the causality between disease and common risk </w:t>
      </w:r>
      <w:proofErr w:type="gramStart"/>
      <w:r>
        <w:rPr>
          <w:rFonts w:ascii="Book Antiqua" w:hAnsi="Book Antiqua" w:cs="Arial"/>
          <w:sz w:val="24"/>
          <w:szCs w:val="24"/>
        </w:rPr>
        <w:t>factors</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NE.Ref.{E3DFF91A-955C-4C96-8644-DC89B8423147}</w:instrText>
      </w:r>
      <w:r>
        <w:rPr>
          <w:rFonts w:ascii="Book Antiqua" w:hAnsi="Book Antiqua" w:cs="Arial"/>
          <w:sz w:val="24"/>
          <w:szCs w:val="24"/>
        </w:rPr>
        <w:fldChar w:fldCharType="separate"/>
      </w:r>
      <w:r>
        <w:rPr>
          <w:rFonts w:ascii="Book Antiqua" w:eastAsia="Book Antiqua" w:hAnsi="Book Antiqua"/>
          <w:color w:val="080000"/>
          <w:sz w:val="24"/>
          <w:vertAlign w:val="superscript"/>
        </w:rPr>
        <w:t>[5]</w:t>
      </w:r>
      <w:r>
        <w:rPr>
          <w:rFonts w:ascii="Book Antiqua" w:hAnsi="Book Antiqua" w:cs="Arial"/>
          <w:sz w:val="24"/>
          <w:szCs w:val="24"/>
        </w:rPr>
        <w:fldChar w:fldCharType="end"/>
      </w:r>
      <w:r>
        <w:rPr>
          <w:rFonts w:ascii="Book Antiqua" w:hAnsi="Book Antiqua" w:cs="Arial"/>
          <w:sz w:val="24"/>
          <w:szCs w:val="24"/>
        </w:rPr>
        <w:t xml:space="preserve">. Since the genetically determined </w:t>
      </w:r>
      <w:r>
        <w:rPr>
          <w:rFonts w:ascii="Book Antiqua" w:hAnsi="Book Antiqua" w:cs="Arial"/>
          <w:sz w:val="24"/>
          <w:szCs w:val="24"/>
        </w:rPr>
        <w:t xml:space="preserve">risk factors occur before the disease onset, MR can avoid the potential bias of reverse causation in retrospective studies. The risk of confounding is also </w:t>
      </w:r>
      <w:proofErr w:type="gramStart"/>
      <w:r>
        <w:rPr>
          <w:rFonts w:ascii="Book Antiqua" w:hAnsi="Book Antiqua" w:cs="Arial"/>
          <w:sz w:val="24"/>
          <w:szCs w:val="24"/>
        </w:rPr>
        <w:t>reduced</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NE.Ref.{E6D155EE-FE16-4841-8CA9-A6FFD3D4BC3E}</w:instrText>
      </w:r>
      <w:r>
        <w:rPr>
          <w:rFonts w:ascii="Book Antiqua" w:hAnsi="Book Antiqua" w:cs="Arial"/>
          <w:sz w:val="24"/>
          <w:szCs w:val="24"/>
        </w:rPr>
        <w:fldChar w:fldCharType="separate"/>
      </w:r>
      <w:r>
        <w:rPr>
          <w:rFonts w:ascii="Book Antiqua" w:eastAsia="Book Antiqua" w:hAnsi="Book Antiqua"/>
          <w:color w:val="080000"/>
          <w:sz w:val="24"/>
          <w:vertAlign w:val="superscript"/>
        </w:rPr>
        <w:t>[5]</w:t>
      </w:r>
      <w:r>
        <w:rPr>
          <w:rFonts w:ascii="Book Antiqua" w:hAnsi="Book Antiqua" w:cs="Arial"/>
          <w:sz w:val="24"/>
          <w:szCs w:val="24"/>
        </w:rPr>
        <w:fldChar w:fldCharType="end"/>
      </w:r>
      <w:r>
        <w:rPr>
          <w:rFonts w:ascii="Book Antiqua" w:hAnsi="Book Antiqua" w:cs="Arial"/>
          <w:sz w:val="24"/>
          <w:szCs w:val="24"/>
        </w:rPr>
        <w:t xml:space="preserve">. In this study, </w:t>
      </w:r>
      <w:r>
        <w:rPr>
          <w:rFonts w:ascii="Book Antiqua" w:hAnsi="Book Antiqua" w:cs="Arial" w:hint="eastAsia"/>
          <w:sz w:val="24"/>
          <w:szCs w:val="24"/>
        </w:rPr>
        <w:t>t</w:t>
      </w:r>
      <w:r>
        <w:rPr>
          <w:rFonts w:ascii="Book Antiqua" w:hAnsi="Book Antiqua" w:cs="Arial"/>
          <w:sz w:val="24"/>
          <w:szCs w:val="24"/>
        </w:rPr>
        <w:t>he causality betw</w:t>
      </w:r>
      <w:r>
        <w:rPr>
          <w:rFonts w:ascii="Book Antiqua" w:hAnsi="Book Antiqua" w:cs="Arial"/>
          <w:sz w:val="24"/>
          <w:szCs w:val="24"/>
        </w:rPr>
        <w:t xml:space="preserve">een education and T2DM </w:t>
      </w:r>
      <w:r>
        <w:rPr>
          <w:rFonts w:ascii="Book Antiqua" w:hAnsi="Book Antiqua" w:cs="Arial" w:hint="eastAsia"/>
          <w:sz w:val="24"/>
          <w:szCs w:val="24"/>
        </w:rPr>
        <w:t xml:space="preserve">was analyzed and </w:t>
      </w:r>
      <w:r>
        <w:rPr>
          <w:rFonts w:ascii="Book Antiqua" w:hAnsi="Book Antiqua" w:cs="Arial"/>
          <w:sz w:val="24"/>
          <w:szCs w:val="24"/>
        </w:rPr>
        <w:t xml:space="preserve">potential metabolic risk factors </w:t>
      </w:r>
      <w:r>
        <w:rPr>
          <w:rFonts w:ascii="Book Antiqua" w:hAnsi="Book Antiqua" w:cs="Arial" w:hint="eastAsia"/>
          <w:sz w:val="24"/>
          <w:szCs w:val="24"/>
        </w:rPr>
        <w:t xml:space="preserve">were explored </w:t>
      </w:r>
      <w:r>
        <w:rPr>
          <w:rFonts w:ascii="Book Antiqua" w:hAnsi="Book Antiqua" w:cs="Arial"/>
          <w:sz w:val="24"/>
          <w:szCs w:val="24"/>
        </w:rPr>
        <w:t>from summarized genome-wide association study (GWAS) data. The potential metabolic risk factors included coronary heart disease (CHD), total cholesterol (TC), low-densit</w:t>
      </w:r>
      <w:r>
        <w:rPr>
          <w:rFonts w:ascii="Book Antiqua" w:hAnsi="Book Antiqua" w:cs="Arial"/>
          <w:sz w:val="24"/>
          <w:szCs w:val="24"/>
        </w:rPr>
        <w:t xml:space="preserve">y lipoprotein (LDL), triglycerides (TG), body mass index (BMI), waist circumference (WC), waist-to-hip ratio (WHR), fasting insulin, fasting glucose, and </w:t>
      </w:r>
      <w:proofErr w:type="spellStart"/>
      <w:r>
        <w:rPr>
          <w:rFonts w:ascii="Book Antiqua" w:hAnsi="Book Antiqua" w:cs="Arial"/>
          <w:sz w:val="24"/>
          <w:szCs w:val="24"/>
        </w:rPr>
        <w:t>glycated</w:t>
      </w:r>
      <w:proofErr w:type="spellEnd"/>
      <w:r>
        <w:rPr>
          <w:rFonts w:ascii="Book Antiqua" w:hAnsi="Book Antiqua" w:cs="Arial"/>
          <w:sz w:val="24"/>
          <w:szCs w:val="24"/>
        </w:rPr>
        <w:t xml:space="preserve"> hemoglobin (HbA1c).</w:t>
      </w:r>
    </w:p>
    <w:bookmarkEnd w:id="141"/>
    <w:p w:rsidR="00442068" w:rsidRDefault="00442068">
      <w:pPr>
        <w:snapToGrid w:val="0"/>
        <w:ind w:firstLine="0"/>
        <w:rPr>
          <w:rFonts w:ascii="Book Antiqua" w:hAnsi="Book Antiqua" w:cs="Arial"/>
          <w:b/>
          <w:sz w:val="24"/>
          <w:szCs w:val="24"/>
        </w:rPr>
      </w:pPr>
    </w:p>
    <w:bookmarkEnd w:id="142"/>
    <w:bookmarkEnd w:id="143"/>
    <w:p w:rsidR="00442068" w:rsidRDefault="006F52C5">
      <w:pPr>
        <w:snapToGrid w:val="0"/>
        <w:ind w:firstLine="0"/>
        <w:rPr>
          <w:rFonts w:ascii="Book Antiqua" w:hAnsi="Book Antiqua" w:cs="Arial"/>
          <w:b/>
          <w:sz w:val="24"/>
          <w:szCs w:val="24"/>
          <w:u w:val="single"/>
        </w:rPr>
      </w:pPr>
      <w:r>
        <w:rPr>
          <w:rFonts w:ascii="Book Antiqua" w:hAnsi="Book Antiqua" w:cs="Arial"/>
          <w:b/>
          <w:sz w:val="24"/>
          <w:szCs w:val="24"/>
          <w:u w:val="single"/>
        </w:rPr>
        <w:t>MATERIALS AND METHODS</w:t>
      </w:r>
    </w:p>
    <w:p w:rsidR="00442068" w:rsidRDefault="006F52C5">
      <w:pPr>
        <w:snapToGrid w:val="0"/>
        <w:ind w:firstLine="0"/>
        <w:rPr>
          <w:rFonts w:ascii="Book Antiqua" w:hAnsi="Book Antiqua" w:cs="Arial"/>
          <w:b/>
          <w:i/>
          <w:iCs/>
          <w:sz w:val="24"/>
          <w:szCs w:val="24"/>
        </w:rPr>
      </w:pPr>
      <w:bookmarkStart w:id="149" w:name="OLE_LINK174"/>
      <w:bookmarkStart w:id="150" w:name="OLE_LINK173"/>
      <w:bookmarkStart w:id="151" w:name="OLE_LINK172"/>
      <w:r>
        <w:rPr>
          <w:rFonts w:ascii="Book Antiqua" w:hAnsi="Book Antiqua" w:cs="Arial"/>
          <w:b/>
          <w:i/>
          <w:iCs/>
          <w:sz w:val="24"/>
          <w:szCs w:val="24"/>
        </w:rPr>
        <w:t>GWAS data summary</w:t>
      </w:r>
    </w:p>
    <w:p w:rsidR="00442068" w:rsidRDefault="006F52C5">
      <w:pPr>
        <w:snapToGrid w:val="0"/>
        <w:ind w:firstLine="0"/>
        <w:rPr>
          <w:rFonts w:ascii="Book Antiqua" w:hAnsi="Book Antiqua" w:cs="Arial"/>
          <w:sz w:val="24"/>
          <w:szCs w:val="24"/>
        </w:rPr>
      </w:pPr>
      <w:r>
        <w:rPr>
          <w:rFonts w:ascii="Book Antiqua" w:hAnsi="Book Antiqua" w:cs="Arial"/>
          <w:sz w:val="24"/>
          <w:szCs w:val="24"/>
        </w:rPr>
        <w:t xml:space="preserve">Summary data from array-based </w:t>
      </w:r>
      <w:r>
        <w:rPr>
          <w:rFonts w:ascii="Book Antiqua" w:hAnsi="Book Antiqua" w:cs="Arial"/>
          <w:sz w:val="24"/>
          <w:szCs w:val="24"/>
        </w:rPr>
        <w:t>analysis for single nucleotide polymorphism (SNP) was included.</w:t>
      </w:r>
      <w:bookmarkStart w:id="152" w:name="OLE_LINK22"/>
      <w:r>
        <w:rPr>
          <w:rFonts w:ascii="Book Antiqua" w:hAnsi="Book Antiqua" w:cs="Arial"/>
          <w:sz w:val="24"/>
          <w:szCs w:val="24"/>
        </w:rPr>
        <w:t xml:space="preserve"> </w:t>
      </w:r>
      <w:r>
        <w:rPr>
          <w:rFonts w:ascii="Book Antiqua" w:hAnsi="Book Antiqua" w:cs="Arial" w:hint="eastAsia"/>
          <w:sz w:val="24"/>
          <w:szCs w:val="24"/>
        </w:rPr>
        <w:t>W</w:t>
      </w:r>
      <w:r>
        <w:rPr>
          <w:rFonts w:ascii="Book Antiqua" w:eastAsia="Arial Unicode MS" w:hAnsi="Book Antiqua" w:cs="Arial Unicode MS"/>
          <w:sz w:val="24"/>
          <w:szCs w:val="24"/>
        </w:rPr>
        <w:t>e selected all SNPs associated with education at genome-wide significance (</w:t>
      </w:r>
      <w:r>
        <w:rPr>
          <w:rFonts w:ascii="Book Antiqua" w:eastAsia="Arial Unicode MS" w:hAnsi="Book Antiqua" w:cs="Arial Unicode MS"/>
          <w:i/>
          <w:iCs/>
          <w:sz w:val="24"/>
          <w:szCs w:val="24"/>
        </w:rPr>
        <w:t>P</w:t>
      </w:r>
      <w:r>
        <w:rPr>
          <w:rFonts w:ascii="Book Antiqua" w:eastAsia="Arial Unicode MS" w:hAnsi="Book Antiqua" w:cs="Arial Unicode MS"/>
          <w:sz w:val="24"/>
          <w:szCs w:val="24"/>
        </w:rPr>
        <w:t xml:space="preserve"> &lt; 5 × 10</w:t>
      </w:r>
      <w:r>
        <w:rPr>
          <w:rFonts w:ascii="Book Antiqua" w:eastAsia="Arial Unicode MS" w:hAnsi="Book Antiqua" w:cs="Arial Unicode MS"/>
          <w:sz w:val="24"/>
          <w:szCs w:val="24"/>
          <w:vertAlign w:val="superscript"/>
        </w:rPr>
        <w:t>-8</w:t>
      </w:r>
      <w:r>
        <w:rPr>
          <w:rFonts w:ascii="Book Antiqua" w:eastAsia="Arial Unicode MS" w:hAnsi="Book Antiqua" w:cs="Arial Unicode MS"/>
          <w:sz w:val="24"/>
          <w:szCs w:val="24"/>
        </w:rPr>
        <w:t>) in the available GWAS (Supplement</w:t>
      </w:r>
      <w:r>
        <w:rPr>
          <w:rFonts w:ascii="Book Antiqua" w:eastAsia="Arial Unicode MS" w:hAnsi="Book Antiqua" w:cs="Arial Unicode MS" w:hint="eastAsia"/>
          <w:sz w:val="24"/>
          <w:szCs w:val="24"/>
        </w:rPr>
        <w:t xml:space="preserve">ary </w:t>
      </w:r>
      <w:r>
        <w:rPr>
          <w:rFonts w:ascii="Book Antiqua" w:eastAsia="Arial Unicode MS" w:hAnsi="Book Antiqua" w:cs="Arial Unicode MS"/>
          <w:sz w:val="24"/>
          <w:szCs w:val="24"/>
        </w:rPr>
        <w:t>Table 1). The metrics of SNP quality were requested</w:t>
      </w:r>
      <w:r>
        <w:rPr>
          <w:rFonts w:ascii="Book Antiqua" w:eastAsia="Arial Unicode MS" w:hAnsi="Book Antiqua" w:cs="Arial Unicode MS" w:hint="eastAsia"/>
          <w:sz w:val="24"/>
          <w:szCs w:val="24"/>
        </w:rPr>
        <w:t xml:space="preserve"> as </w:t>
      </w:r>
      <w:r>
        <w:rPr>
          <w:rFonts w:ascii="Book Antiqua" w:eastAsia="Arial Unicode MS" w:hAnsi="Book Antiqua" w:cs="Arial Unicode MS"/>
          <w:sz w:val="24"/>
          <w:szCs w:val="24"/>
        </w:rPr>
        <w:t>follow</w:t>
      </w:r>
      <w:r>
        <w:rPr>
          <w:rFonts w:ascii="Book Antiqua" w:eastAsia="Arial Unicode MS" w:hAnsi="Book Antiqua" w:cs="Arial Unicode MS" w:hint="eastAsia"/>
          <w:sz w:val="24"/>
          <w:szCs w:val="24"/>
        </w:rPr>
        <w:t>s</w:t>
      </w:r>
      <w:r>
        <w:rPr>
          <w:rFonts w:ascii="Book Antiqua" w:eastAsia="Arial Unicode MS" w:hAnsi="Book Antiqua" w:cs="Arial Unicode MS"/>
          <w:sz w:val="24"/>
          <w:szCs w:val="24"/>
        </w:rPr>
        <w:t>. T</w:t>
      </w:r>
      <w:r>
        <w:rPr>
          <w:rFonts w:ascii="Book Antiqua" w:eastAsia="Arial Unicode MS" w:hAnsi="Book Antiqua" w:cs="Arial Unicode MS"/>
          <w:sz w:val="24"/>
          <w:szCs w:val="24"/>
        </w:rPr>
        <w:t>here was strong evidence of between-study heterogeneity in the SNP-trait association (</w:t>
      </w:r>
      <w:r>
        <w:rPr>
          <w:rFonts w:ascii="Book Antiqua" w:eastAsia="Arial Unicode MS" w:hAnsi="Book Antiqua" w:cs="Arial Unicode MS"/>
          <w:i/>
          <w:iCs/>
          <w:sz w:val="24"/>
          <w:szCs w:val="24"/>
        </w:rPr>
        <w:t>P</w:t>
      </w:r>
      <w:r>
        <w:rPr>
          <w:rFonts w:ascii="Book Antiqua" w:eastAsia="Arial Unicode MS" w:hAnsi="Book Antiqua" w:cs="Arial Unicode MS"/>
          <w:sz w:val="24"/>
          <w:szCs w:val="24"/>
        </w:rPr>
        <w:t xml:space="preserve"> ≤ 0.005). The imputation quality metric (info or </w:t>
      </w:r>
      <w:r>
        <w:rPr>
          <w:rFonts w:ascii="Book Antiqua" w:eastAsia="Arial Unicode MS" w:hAnsi="Book Antiqua" w:cs="Arial Unicode MS"/>
          <w:i/>
          <w:iCs/>
          <w:sz w:val="24"/>
          <w:szCs w:val="24"/>
        </w:rPr>
        <w:t>r</w:t>
      </w:r>
      <w:r>
        <w:rPr>
          <w:rFonts w:ascii="Book Antiqua" w:eastAsia="Arial Unicode MS" w:hAnsi="Book Antiqua" w:cs="Arial Unicode MS"/>
          <w:sz w:val="24"/>
          <w:szCs w:val="24"/>
          <w:vertAlign w:val="superscript"/>
        </w:rPr>
        <w:t>2</w:t>
      </w:r>
      <w:r>
        <w:rPr>
          <w:rFonts w:ascii="Book Antiqua" w:eastAsia="Arial Unicode MS" w:hAnsi="Book Antiqua" w:cs="Arial Unicode MS"/>
          <w:sz w:val="24"/>
          <w:szCs w:val="24"/>
        </w:rPr>
        <w:t xml:space="preserve">) was ≤ 0.90, and there was Hardy-Weinberg disequilibrium </w:t>
      </w:r>
      <w:r>
        <w:rPr>
          <w:rFonts w:ascii="Book Antiqua" w:eastAsia="Arial Unicode MS" w:hAnsi="Book Antiqua" w:cs="Arial Unicode MS"/>
          <w:sz w:val="24"/>
          <w:szCs w:val="24"/>
        </w:rPr>
        <w:lastRenderedPageBreak/>
        <w:t>(</w:t>
      </w:r>
      <w:r>
        <w:rPr>
          <w:rFonts w:ascii="Book Antiqua" w:eastAsia="Arial Unicode MS" w:hAnsi="Book Antiqua" w:cs="Arial Unicode MS"/>
          <w:i/>
          <w:iCs/>
          <w:sz w:val="24"/>
          <w:szCs w:val="24"/>
        </w:rPr>
        <w:t>P</w:t>
      </w:r>
      <w:r>
        <w:rPr>
          <w:rFonts w:ascii="Book Antiqua" w:eastAsia="Arial Unicode MS" w:hAnsi="Book Antiqua" w:cs="Arial Unicode MS"/>
          <w:sz w:val="24"/>
          <w:szCs w:val="24"/>
        </w:rPr>
        <w:t xml:space="preserve"> ≤ 0.001). </w:t>
      </w:r>
      <w:r>
        <w:rPr>
          <w:rFonts w:ascii="Book Antiqua" w:hAnsi="Book Antiqua" w:cs="Arial"/>
          <w:sz w:val="24"/>
          <w:szCs w:val="24"/>
        </w:rPr>
        <w:t>Summary statistics from the Social Science Gen</w:t>
      </w:r>
      <w:r>
        <w:rPr>
          <w:rFonts w:ascii="Book Antiqua" w:hAnsi="Book Antiqua" w:cs="Arial"/>
          <w:sz w:val="24"/>
          <w:szCs w:val="24"/>
        </w:rPr>
        <w:t>etic Association Consortium (SSGAC</w:t>
      </w:r>
      <w:proofErr w:type="gramStart"/>
      <w:r>
        <w:rPr>
          <w:rFonts w:ascii="Book Antiqua" w:hAnsi="Book Antiqua" w:cs="Arial"/>
          <w:sz w:val="24"/>
          <w:szCs w:val="24"/>
        </w:rPr>
        <w:t>)</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NE.Ref.{3F439C5D-0EEF-4829-9C61-076984E755D0}</w:instrText>
      </w:r>
      <w:r>
        <w:rPr>
          <w:rFonts w:ascii="Book Antiqua" w:hAnsi="Book Antiqua" w:cs="Arial"/>
          <w:sz w:val="24"/>
          <w:szCs w:val="24"/>
        </w:rPr>
        <w:fldChar w:fldCharType="separate"/>
      </w:r>
      <w:r>
        <w:rPr>
          <w:rFonts w:ascii="Book Antiqua" w:eastAsia="Book Antiqua" w:hAnsi="Book Antiqua"/>
          <w:color w:val="080000"/>
          <w:sz w:val="24"/>
          <w:vertAlign w:val="superscript"/>
        </w:rPr>
        <w:t>[6]</w:t>
      </w:r>
      <w:r>
        <w:rPr>
          <w:rFonts w:ascii="Book Antiqua" w:hAnsi="Book Antiqua" w:cs="Arial"/>
          <w:sz w:val="24"/>
          <w:szCs w:val="24"/>
        </w:rPr>
        <w:fldChar w:fldCharType="end"/>
      </w:r>
      <w:r>
        <w:rPr>
          <w:rFonts w:ascii="Book Antiqua" w:hAnsi="Book Antiqua" w:cs="Arial"/>
          <w:sz w:val="24"/>
          <w:szCs w:val="24"/>
        </w:rPr>
        <w:t xml:space="preserve"> and Neale Lab consortium (http://www.nealelab.is/blog/2017/9/11/details-and-considerations-of-the-uk-biobank-gwas) were used for education. Because several large </w:t>
      </w:r>
      <w:r>
        <w:rPr>
          <w:rFonts w:ascii="Book Antiqua" w:hAnsi="Book Antiqua" w:cs="Arial"/>
          <w:sz w:val="24"/>
          <w:szCs w:val="24"/>
        </w:rPr>
        <w:t xml:space="preserve">summary statistics from different consortia were available for the same biomarker, we used the earliest and largest summary data (SSGAC) as the discovery data set and the most recent data (Neale Lab) as the replication data set. DIAGRAM plus </w:t>
      </w:r>
      <w:proofErr w:type="spellStart"/>
      <w:r>
        <w:rPr>
          <w:rFonts w:ascii="Book Antiqua" w:hAnsi="Book Antiqua" w:cs="Arial"/>
          <w:sz w:val="24"/>
          <w:szCs w:val="24"/>
        </w:rPr>
        <w:t>Metabochip</w:t>
      </w:r>
      <w:proofErr w:type="spellEnd"/>
      <w:r>
        <w:rPr>
          <w:rFonts w:ascii="Book Antiqua" w:hAnsi="Book Antiqua" w:cs="Arial"/>
          <w:sz w:val="24"/>
          <w:szCs w:val="24"/>
        </w:rPr>
        <w:t> con</w:t>
      </w:r>
      <w:r>
        <w:rPr>
          <w:rFonts w:ascii="Book Antiqua" w:hAnsi="Book Antiqua" w:cs="Arial"/>
          <w:sz w:val="24"/>
          <w:szCs w:val="24"/>
        </w:rPr>
        <w:t>sortium data were used for T2DM</w:t>
      </w:r>
      <w:r>
        <w:rPr>
          <w:rFonts w:ascii="Book Antiqua" w:hAnsi="Book Antiqua" w:cs="Arial"/>
          <w:sz w:val="24"/>
          <w:szCs w:val="24"/>
        </w:rPr>
        <w:fldChar w:fldCharType="begin"/>
      </w:r>
      <w:r>
        <w:rPr>
          <w:rFonts w:ascii="Book Antiqua" w:hAnsi="Book Antiqua" w:cs="Arial"/>
          <w:sz w:val="24"/>
          <w:szCs w:val="24"/>
        </w:rPr>
        <w:instrText xml:space="preserve"> ADDIN NE.Ref.{AE5E0A19-9371-4DF6-8CB6-7C153F70DD90}</w:instrText>
      </w:r>
      <w:r>
        <w:rPr>
          <w:rFonts w:ascii="Book Antiqua" w:hAnsi="Book Antiqua" w:cs="Arial"/>
          <w:sz w:val="24"/>
          <w:szCs w:val="24"/>
        </w:rPr>
        <w:fldChar w:fldCharType="separate"/>
      </w:r>
      <w:r>
        <w:rPr>
          <w:rFonts w:ascii="Book Antiqua" w:eastAsia="Book Antiqua" w:hAnsi="Book Antiqua"/>
          <w:color w:val="080000"/>
          <w:sz w:val="24"/>
          <w:vertAlign w:val="superscript"/>
        </w:rPr>
        <w:t>[7]</w:t>
      </w:r>
      <w:r>
        <w:rPr>
          <w:rFonts w:ascii="Book Antiqua" w:hAnsi="Book Antiqua" w:cs="Arial"/>
          <w:sz w:val="24"/>
          <w:szCs w:val="24"/>
        </w:rPr>
        <w:fldChar w:fldCharType="end"/>
      </w:r>
      <w:r>
        <w:rPr>
          <w:rFonts w:ascii="Book Antiqua" w:hAnsi="Book Antiqua" w:cs="Arial"/>
          <w:sz w:val="24"/>
          <w:szCs w:val="24"/>
        </w:rPr>
        <w:t xml:space="preserve">, </w:t>
      </w:r>
      <w:proofErr w:type="spellStart"/>
      <w:r>
        <w:rPr>
          <w:rFonts w:ascii="Book Antiqua" w:hAnsi="Book Antiqua" w:cs="Arial"/>
          <w:sz w:val="24"/>
          <w:szCs w:val="24"/>
        </w:rPr>
        <w:t>CARDIoGRAM</w:t>
      </w:r>
      <w:proofErr w:type="spellEnd"/>
      <w:r>
        <w:rPr>
          <w:rFonts w:ascii="Book Antiqua" w:hAnsi="Book Antiqua" w:cs="Arial"/>
          <w:sz w:val="24"/>
          <w:szCs w:val="24"/>
        </w:rPr>
        <w:t xml:space="preserve"> plus C4D consortium data were utilized for CHD</w:t>
      </w:r>
      <w:r>
        <w:rPr>
          <w:rFonts w:ascii="Book Antiqua" w:hAnsi="Book Antiqua" w:cs="Arial"/>
          <w:sz w:val="24"/>
          <w:szCs w:val="24"/>
        </w:rPr>
        <w:fldChar w:fldCharType="begin"/>
      </w:r>
      <w:r>
        <w:rPr>
          <w:rFonts w:ascii="Book Antiqua" w:hAnsi="Book Antiqua" w:cs="Arial"/>
          <w:sz w:val="24"/>
          <w:szCs w:val="24"/>
        </w:rPr>
        <w:instrText xml:space="preserve"> ADDIN NE.Ref.{AC288CF6-8DD9-4736-941E-BE2F717ADA4C}</w:instrText>
      </w:r>
      <w:r>
        <w:rPr>
          <w:rFonts w:ascii="Book Antiqua" w:hAnsi="Book Antiqua" w:cs="Arial"/>
          <w:sz w:val="24"/>
          <w:szCs w:val="24"/>
        </w:rPr>
        <w:fldChar w:fldCharType="separate"/>
      </w:r>
      <w:r>
        <w:rPr>
          <w:rFonts w:ascii="Book Antiqua" w:eastAsia="Book Antiqua" w:hAnsi="Book Antiqua"/>
          <w:color w:val="080000"/>
          <w:sz w:val="24"/>
          <w:vertAlign w:val="superscript"/>
        </w:rPr>
        <w:t>[8]</w:t>
      </w:r>
      <w:r>
        <w:rPr>
          <w:rFonts w:ascii="Book Antiqua" w:hAnsi="Book Antiqua" w:cs="Arial"/>
          <w:sz w:val="24"/>
          <w:szCs w:val="24"/>
        </w:rPr>
        <w:fldChar w:fldCharType="end"/>
      </w:r>
      <w:r>
        <w:rPr>
          <w:rFonts w:ascii="Book Antiqua" w:hAnsi="Book Antiqua" w:cs="Arial"/>
          <w:sz w:val="24"/>
          <w:szCs w:val="24"/>
        </w:rPr>
        <w:t>, GLGC consortia data were used for TC</w:t>
      </w:r>
      <w:r>
        <w:rPr>
          <w:rFonts w:ascii="Book Antiqua" w:hAnsi="Book Antiqua" w:cs="Arial"/>
          <w:sz w:val="24"/>
          <w:szCs w:val="24"/>
        </w:rPr>
        <w:fldChar w:fldCharType="begin"/>
      </w:r>
      <w:r>
        <w:rPr>
          <w:rFonts w:ascii="Book Antiqua" w:hAnsi="Book Antiqua" w:cs="Arial"/>
          <w:sz w:val="24"/>
          <w:szCs w:val="24"/>
        </w:rPr>
        <w:instrText xml:space="preserve"> ADDIN NE.Re</w:instrText>
      </w:r>
      <w:r>
        <w:rPr>
          <w:rFonts w:ascii="Book Antiqua" w:hAnsi="Book Antiqua" w:cs="Arial"/>
          <w:sz w:val="24"/>
          <w:szCs w:val="24"/>
        </w:rPr>
        <w:instrText>f.{E128AC35-51A0-4845-96CA-C127A5EA9762}</w:instrText>
      </w:r>
      <w:r>
        <w:rPr>
          <w:rFonts w:ascii="Book Antiqua" w:hAnsi="Book Antiqua" w:cs="Arial"/>
          <w:sz w:val="24"/>
          <w:szCs w:val="24"/>
        </w:rPr>
        <w:fldChar w:fldCharType="separate"/>
      </w:r>
      <w:r>
        <w:rPr>
          <w:rFonts w:ascii="Book Antiqua" w:eastAsia="Book Antiqua" w:hAnsi="Book Antiqua"/>
          <w:color w:val="080000"/>
          <w:sz w:val="24"/>
          <w:vertAlign w:val="superscript"/>
        </w:rPr>
        <w:t>[9]</w:t>
      </w:r>
      <w:r>
        <w:rPr>
          <w:rFonts w:ascii="Book Antiqua" w:hAnsi="Book Antiqua" w:cs="Arial"/>
          <w:sz w:val="24"/>
          <w:szCs w:val="24"/>
        </w:rPr>
        <w:fldChar w:fldCharType="end"/>
      </w:r>
      <w:r>
        <w:rPr>
          <w:rFonts w:ascii="Book Antiqua" w:hAnsi="Book Antiqua" w:cs="Arial"/>
          <w:sz w:val="24"/>
          <w:szCs w:val="24"/>
        </w:rPr>
        <w:t>, LDL</w:t>
      </w:r>
      <w:r>
        <w:rPr>
          <w:rFonts w:ascii="Book Antiqua" w:hAnsi="Book Antiqua" w:cs="Arial"/>
          <w:sz w:val="24"/>
          <w:szCs w:val="24"/>
        </w:rPr>
        <w:fldChar w:fldCharType="begin"/>
      </w:r>
      <w:r>
        <w:rPr>
          <w:rFonts w:ascii="Book Antiqua" w:hAnsi="Book Antiqua" w:cs="Arial"/>
          <w:sz w:val="24"/>
          <w:szCs w:val="24"/>
        </w:rPr>
        <w:instrText xml:space="preserve"> ADDIN NE.Ref.{F7E91664-A555-42F5-A0F2-7432EED19759}</w:instrText>
      </w:r>
      <w:r>
        <w:rPr>
          <w:rFonts w:ascii="Book Antiqua" w:hAnsi="Book Antiqua" w:cs="Arial"/>
          <w:sz w:val="24"/>
          <w:szCs w:val="24"/>
        </w:rPr>
        <w:fldChar w:fldCharType="separate"/>
      </w:r>
      <w:r>
        <w:rPr>
          <w:rFonts w:ascii="Book Antiqua" w:eastAsia="Book Antiqua" w:hAnsi="Book Antiqua"/>
          <w:color w:val="080000"/>
          <w:sz w:val="24"/>
          <w:vertAlign w:val="superscript"/>
        </w:rPr>
        <w:t>[9]</w:t>
      </w:r>
      <w:r>
        <w:rPr>
          <w:rFonts w:ascii="Book Antiqua" w:hAnsi="Book Antiqua" w:cs="Arial"/>
          <w:sz w:val="24"/>
          <w:szCs w:val="24"/>
        </w:rPr>
        <w:fldChar w:fldCharType="end"/>
      </w:r>
      <w:r>
        <w:rPr>
          <w:rFonts w:ascii="Book Antiqua" w:hAnsi="Book Antiqua" w:cs="Arial"/>
          <w:sz w:val="24"/>
          <w:szCs w:val="24"/>
        </w:rPr>
        <w:t>, and TG</w:t>
      </w:r>
      <w:r>
        <w:rPr>
          <w:rFonts w:ascii="Book Antiqua" w:hAnsi="Book Antiqua" w:cs="Arial"/>
          <w:sz w:val="24"/>
          <w:szCs w:val="24"/>
        </w:rPr>
        <w:fldChar w:fldCharType="begin"/>
      </w:r>
      <w:r>
        <w:rPr>
          <w:rFonts w:ascii="Book Antiqua" w:hAnsi="Book Antiqua" w:cs="Arial"/>
          <w:sz w:val="24"/>
          <w:szCs w:val="24"/>
        </w:rPr>
        <w:instrText xml:space="preserve"> ADDIN NE.Ref.{5CDD84D6-9D6A-4EF5-B2C4-9EF9EFCEF853}</w:instrText>
      </w:r>
      <w:r>
        <w:rPr>
          <w:rFonts w:ascii="Book Antiqua" w:hAnsi="Book Antiqua" w:cs="Arial"/>
          <w:sz w:val="24"/>
          <w:szCs w:val="24"/>
        </w:rPr>
        <w:fldChar w:fldCharType="separate"/>
      </w:r>
      <w:r>
        <w:rPr>
          <w:rFonts w:ascii="Book Antiqua" w:eastAsia="Book Antiqua" w:hAnsi="Book Antiqua"/>
          <w:color w:val="080000"/>
          <w:sz w:val="24"/>
          <w:vertAlign w:val="superscript"/>
        </w:rPr>
        <w:t>[9]</w:t>
      </w:r>
      <w:r>
        <w:rPr>
          <w:rFonts w:ascii="Book Antiqua" w:hAnsi="Book Antiqua" w:cs="Arial"/>
          <w:sz w:val="24"/>
          <w:szCs w:val="24"/>
        </w:rPr>
        <w:fldChar w:fldCharType="end"/>
      </w:r>
      <w:r>
        <w:rPr>
          <w:rFonts w:ascii="Book Antiqua" w:hAnsi="Book Antiqua" w:cs="Arial"/>
          <w:sz w:val="24"/>
          <w:szCs w:val="24"/>
        </w:rPr>
        <w:t>, Genetic Investigation of Anthropometric Traits consortium data were used for BM</w:t>
      </w:r>
      <w:r>
        <w:rPr>
          <w:rFonts w:ascii="Book Antiqua" w:hAnsi="Book Antiqua" w:cs="Arial"/>
          <w:sz w:val="24"/>
          <w:szCs w:val="24"/>
        </w:rPr>
        <w:t>I</w:t>
      </w:r>
      <w:r>
        <w:rPr>
          <w:rFonts w:ascii="Book Antiqua" w:hAnsi="Book Antiqua" w:cs="Arial"/>
          <w:sz w:val="24"/>
          <w:szCs w:val="24"/>
        </w:rPr>
        <w:fldChar w:fldCharType="begin"/>
      </w:r>
      <w:r>
        <w:rPr>
          <w:rFonts w:ascii="Book Antiqua" w:hAnsi="Book Antiqua" w:cs="Arial"/>
          <w:sz w:val="24"/>
          <w:szCs w:val="24"/>
        </w:rPr>
        <w:instrText xml:space="preserve"> ADDIN NE.Ref.{F6CAC66D-DD6D-4CA7-8BF0-92ABBF39E23A}</w:instrText>
      </w:r>
      <w:r>
        <w:rPr>
          <w:rFonts w:ascii="Book Antiqua" w:hAnsi="Book Antiqua" w:cs="Arial"/>
          <w:sz w:val="24"/>
          <w:szCs w:val="24"/>
        </w:rPr>
        <w:fldChar w:fldCharType="separate"/>
      </w:r>
      <w:r>
        <w:rPr>
          <w:rFonts w:ascii="Book Antiqua" w:eastAsia="Book Antiqua" w:hAnsi="Book Antiqua"/>
          <w:color w:val="080000"/>
          <w:sz w:val="24"/>
          <w:vertAlign w:val="superscript"/>
        </w:rPr>
        <w:t>[10]</w:t>
      </w:r>
      <w:r>
        <w:rPr>
          <w:rFonts w:ascii="Book Antiqua" w:hAnsi="Book Antiqua" w:cs="Arial"/>
          <w:sz w:val="24"/>
          <w:szCs w:val="24"/>
        </w:rPr>
        <w:fldChar w:fldCharType="end"/>
      </w:r>
      <w:r>
        <w:rPr>
          <w:rFonts w:ascii="Book Antiqua" w:hAnsi="Book Antiqua" w:cs="Arial"/>
          <w:sz w:val="24"/>
          <w:szCs w:val="24"/>
        </w:rPr>
        <w:t>, WC</w:t>
      </w:r>
      <w:r>
        <w:rPr>
          <w:rFonts w:ascii="Book Antiqua" w:hAnsi="Book Antiqua" w:cs="Arial"/>
          <w:sz w:val="24"/>
          <w:szCs w:val="24"/>
        </w:rPr>
        <w:fldChar w:fldCharType="begin"/>
      </w:r>
      <w:r>
        <w:rPr>
          <w:rFonts w:ascii="Book Antiqua" w:hAnsi="Book Antiqua" w:cs="Arial"/>
          <w:sz w:val="24"/>
          <w:szCs w:val="24"/>
        </w:rPr>
        <w:instrText xml:space="preserve"> ADDIN NE.Ref.{F57509ED-EDE7-494E-B5CC-3AB61AA9ACFE}</w:instrText>
      </w:r>
      <w:r>
        <w:rPr>
          <w:rFonts w:ascii="Book Antiqua" w:hAnsi="Book Antiqua" w:cs="Arial"/>
          <w:sz w:val="24"/>
          <w:szCs w:val="24"/>
        </w:rPr>
        <w:fldChar w:fldCharType="separate"/>
      </w:r>
      <w:r>
        <w:rPr>
          <w:rFonts w:ascii="Book Antiqua" w:eastAsia="Book Antiqua" w:hAnsi="Book Antiqua"/>
          <w:color w:val="080000"/>
          <w:sz w:val="24"/>
          <w:vertAlign w:val="superscript"/>
        </w:rPr>
        <w:t>[11]</w:t>
      </w:r>
      <w:r>
        <w:rPr>
          <w:rFonts w:ascii="Book Antiqua" w:hAnsi="Book Antiqua" w:cs="Arial"/>
          <w:sz w:val="24"/>
          <w:szCs w:val="24"/>
        </w:rPr>
        <w:fldChar w:fldCharType="end"/>
      </w:r>
      <w:r>
        <w:rPr>
          <w:rFonts w:ascii="Book Antiqua" w:hAnsi="Book Antiqua" w:cs="Arial"/>
          <w:sz w:val="24"/>
          <w:szCs w:val="24"/>
        </w:rPr>
        <w:t>, and WHR</w:t>
      </w:r>
      <w:r>
        <w:rPr>
          <w:rFonts w:ascii="Book Antiqua" w:hAnsi="Book Antiqua" w:cs="Arial"/>
          <w:sz w:val="24"/>
          <w:szCs w:val="24"/>
        </w:rPr>
        <w:fldChar w:fldCharType="begin"/>
      </w:r>
      <w:r>
        <w:rPr>
          <w:rFonts w:ascii="Book Antiqua" w:hAnsi="Book Antiqua" w:cs="Arial"/>
          <w:sz w:val="24"/>
          <w:szCs w:val="24"/>
        </w:rPr>
        <w:instrText xml:space="preserve"> ADDIN NE.Ref.{2259CCCD-3B40-4CF2-B91A-FD14E27B0F60}</w:instrText>
      </w:r>
      <w:r>
        <w:rPr>
          <w:rFonts w:ascii="Book Antiqua" w:hAnsi="Book Antiqua" w:cs="Arial"/>
          <w:sz w:val="24"/>
          <w:szCs w:val="24"/>
        </w:rPr>
        <w:fldChar w:fldCharType="separate"/>
      </w:r>
      <w:r>
        <w:rPr>
          <w:rFonts w:ascii="Book Antiqua" w:eastAsia="Book Antiqua" w:hAnsi="Book Antiqua"/>
          <w:color w:val="080000"/>
          <w:sz w:val="24"/>
          <w:vertAlign w:val="superscript"/>
        </w:rPr>
        <w:t>[12]</w:t>
      </w:r>
      <w:r>
        <w:rPr>
          <w:rFonts w:ascii="Book Antiqua" w:hAnsi="Book Antiqua" w:cs="Arial"/>
          <w:sz w:val="24"/>
          <w:szCs w:val="24"/>
        </w:rPr>
        <w:fldChar w:fldCharType="end"/>
      </w:r>
      <w:r>
        <w:rPr>
          <w:rFonts w:ascii="Book Antiqua" w:hAnsi="Book Antiqua" w:cs="Arial"/>
          <w:sz w:val="24"/>
          <w:szCs w:val="24"/>
        </w:rPr>
        <w:t xml:space="preserve">, and Mapping and Geographic Information Consortium data were </w:t>
      </w:r>
      <w:r>
        <w:rPr>
          <w:rFonts w:ascii="Book Antiqua" w:hAnsi="Book Antiqua" w:cs="Arial"/>
          <w:sz w:val="24"/>
          <w:szCs w:val="24"/>
        </w:rPr>
        <w:t>used for fasting insulin</w:t>
      </w:r>
      <w:r>
        <w:rPr>
          <w:rFonts w:ascii="Book Antiqua" w:hAnsi="Book Antiqua" w:cs="Arial"/>
          <w:sz w:val="24"/>
          <w:szCs w:val="24"/>
        </w:rPr>
        <w:fldChar w:fldCharType="begin"/>
      </w:r>
      <w:r>
        <w:rPr>
          <w:rFonts w:ascii="Book Antiqua" w:hAnsi="Book Antiqua" w:cs="Arial"/>
          <w:sz w:val="24"/>
          <w:szCs w:val="24"/>
        </w:rPr>
        <w:instrText xml:space="preserve"> ADDIN NE.Ref.{251007E9-AE8F-4BF3-9C1E-DF32315EEB1D}</w:instrText>
      </w:r>
      <w:r>
        <w:rPr>
          <w:rFonts w:ascii="Book Antiqua" w:hAnsi="Book Antiqua" w:cs="Arial"/>
          <w:sz w:val="24"/>
          <w:szCs w:val="24"/>
        </w:rPr>
        <w:fldChar w:fldCharType="separate"/>
      </w:r>
      <w:r>
        <w:rPr>
          <w:rFonts w:ascii="Book Antiqua" w:eastAsia="Book Antiqua" w:hAnsi="Book Antiqua"/>
          <w:color w:val="080000"/>
          <w:sz w:val="24"/>
          <w:vertAlign w:val="superscript"/>
        </w:rPr>
        <w:t>[13]</w:t>
      </w:r>
      <w:r>
        <w:rPr>
          <w:rFonts w:ascii="Book Antiqua" w:hAnsi="Book Antiqua" w:cs="Arial"/>
          <w:sz w:val="24"/>
          <w:szCs w:val="24"/>
        </w:rPr>
        <w:fldChar w:fldCharType="end"/>
      </w:r>
      <w:r>
        <w:rPr>
          <w:rFonts w:ascii="Book Antiqua" w:hAnsi="Book Antiqua" w:cs="Arial"/>
          <w:sz w:val="24"/>
          <w:szCs w:val="24"/>
        </w:rPr>
        <w:t>, fasting glucose</w:t>
      </w:r>
      <w:r>
        <w:rPr>
          <w:rFonts w:ascii="Book Antiqua" w:hAnsi="Book Antiqua" w:cs="Arial"/>
          <w:sz w:val="24"/>
          <w:szCs w:val="24"/>
        </w:rPr>
        <w:fldChar w:fldCharType="begin"/>
      </w:r>
      <w:r>
        <w:rPr>
          <w:rFonts w:ascii="Book Antiqua" w:hAnsi="Book Antiqua" w:cs="Arial"/>
          <w:sz w:val="24"/>
          <w:szCs w:val="24"/>
        </w:rPr>
        <w:instrText xml:space="preserve"> ADDIN NE.Ref.{4A19A7B9-6BCD-496E-A3F2-018AC97ED051}</w:instrText>
      </w:r>
      <w:r>
        <w:rPr>
          <w:rFonts w:ascii="Book Antiqua" w:hAnsi="Book Antiqua" w:cs="Arial"/>
          <w:sz w:val="24"/>
          <w:szCs w:val="24"/>
        </w:rPr>
        <w:fldChar w:fldCharType="separate"/>
      </w:r>
      <w:r>
        <w:rPr>
          <w:rFonts w:ascii="Book Antiqua" w:eastAsia="Book Antiqua" w:hAnsi="Book Antiqua"/>
          <w:color w:val="080000"/>
          <w:sz w:val="24"/>
          <w:vertAlign w:val="superscript"/>
        </w:rPr>
        <w:t>[14]</w:t>
      </w:r>
      <w:r>
        <w:rPr>
          <w:rFonts w:ascii="Book Antiqua" w:hAnsi="Book Antiqua" w:cs="Arial"/>
          <w:sz w:val="24"/>
          <w:szCs w:val="24"/>
        </w:rPr>
        <w:fldChar w:fldCharType="end"/>
      </w:r>
      <w:r>
        <w:rPr>
          <w:rFonts w:ascii="Book Antiqua" w:hAnsi="Book Antiqua" w:cs="Arial"/>
          <w:sz w:val="24"/>
          <w:szCs w:val="24"/>
        </w:rPr>
        <w:t>, and HbA1c</w:t>
      </w:r>
      <w:r>
        <w:rPr>
          <w:rFonts w:ascii="Book Antiqua" w:hAnsi="Book Antiqua" w:cs="Arial"/>
          <w:sz w:val="24"/>
          <w:szCs w:val="24"/>
        </w:rPr>
        <w:fldChar w:fldCharType="begin"/>
      </w:r>
      <w:r>
        <w:rPr>
          <w:rFonts w:ascii="Book Antiqua" w:hAnsi="Book Antiqua" w:cs="Arial"/>
          <w:sz w:val="24"/>
          <w:szCs w:val="24"/>
        </w:rPr>
        <w:instrText xml:space="preserve"> ADDIN NE.Ref.{2B440A2C-CD6A-4A4E-A576-F22B972623D9}</w:instrText>
      </w:r>
      <w:r>
        <w:rPr>
          <w:rFonts w:ascii="Book Antiqua" w:hAnsi="Book Antiqua" w:cs="Arial"/>
          <w:sz w:val="24"/>
          <w:szCs w:val="24"/>
        </w:rPr>
        <w:fldChar w:fldCharType="separate"/>
      </w:r>
      <w:r>
        <w:rPr>
          <w:rFonts w:ascii="Book Antiqua" w:eastAsia="Book Antiqua" w:hAnsi="Book Antiqua"/>
          <w:color w:val="080000"/>
          <w:sz w:val="24"/>
          <w:vertAlign w:val="superscript"/>
        </w:rPr>
        <w:t>[15]</w:t>
      </w:r>
      <w:r>
        <w:rPr>
          <w:rFonts w:ascii="Book Antiqua" w:hAnsi="Book Antiqua" w:cs="Arial"/>
          <w:sz w:val="24"/>
          <w:szCs w:val="24"/>
        </w:rPr>
        <w:fldChar w:fldCharType="end"/>
      </w:r>
      <w:r>
        <w:rPr>
          <w:rFonts w:ascii="Book Antiqua" w:hAnsi="Book Antiqua" w:cs="Arial"/>
          <w:sz w:val="24"/>
          <w:szCs w:val="24"/>
        </w:rPr>
        <w:t xml:space="preserve">. </w:t>
      </w:r>
      <w:r>
        <w:rPr>
          <w:rFonts w:ascii="Book Antiqua" w:hAnsi="Book Antiqua" w:cs="Arial" w:hint="eastAsia"/>
          <w:sz w:val="24"/>
          <w:szCs w:val="24"/>
        </w:rPr>
        <w:t xml:space="preserve">The </w:t>
      </w:r>
      <w:r>
        <w:rPr>
          <w:rFonts w:ascii="Book Antiqua" w:hAnsi="Book Antiqua" w:cs="Arial"/>
          <w:sz w:val="24"/>
          <w:szCs w:val="24"/>
        </w:rPr>
        <w:t>datasets</w:t>
      </w:r>
      <w:r>
        <w:rPr>
          <w:rFonts w:ascii="Book Antiqua" w:hAnsi="Book Antiqua" w:cs="Arial" w:hint="eastAsia"/>
          <w:sz w:val="24"/>
          <w:szCs w:val="24"/>
        </w:rPr>
        <w:t xml:space="preserve"> </w:t>
      </w:r>
      <w:r>
        <w:rPr>
          <w:rFonts w:ascii="Book Antiqua" w:hAnsi="Book Antiqua" w:cs="Arial"/>
          <w:sz w:val="24"/>
          <w:szCs w:val="24"/>
        </w:rPr>
        <w:t>are presente</w:t>
      </w:r>
      <w:r>
        <w:rPr>
          <w:rFonts w:ascii="Book Antiqua" w:hAnsi="Book Antiqua" w:cs="Arial"/>
          <w:sz w:val="24"/>
          <w:szCs w:val="24"/>
        </w:rPr>
        <w:t>d in Table 1.</w:t>
      </w:r>
      <w:bookmarkEnd w:id="152"/>
      <w:r>
        <w:rPr>
          <w:rFonts w:ascii="Book Antiqua" w:hAnsi="Book Antiqua" w:cs="Arial"/>
          <w:sz w:val="24"/>
          <w:szCs w:val="24"/>
        </w:rPr>
        <w:t xml:space="preserve"> </w:t>
      </w:r>
    </w:p>
    <w:p w:rsidR="00442068" w:rsidRDefault="00442068">
      <w:pPr>
        <w:snapToGrid w:val="0"/>
        <w:ind w:firstLine="0"/>
        <w:rPr>
          <w:rFonts w:ascii="Book Antiqua" w:hAnsi="Book Antiqua" w:cs="Arial"/>
          <w:b/>
          <w:i/>
          <w:iCs/>
          <w:sz w:val="24"/>
          <w:szCs w:val="24"/>
        </w:rPr>
      </w:pPr>
    </w:p>
    <w:p w:rsidR="00442068" w:rsidRDefault="006F52C5">
      <w:pPr>
        <w:snapToGrid w:val="0"/>
        <w:ind w:firstLine="0"/>
        <w:rPr>
          <w:rFonts w:ascii="Book Antiqua" w:hAnsi="Book Antiqua" w:cs="Arial"/>
          <w:b/>
          <w:i/>
          <w:iCs/>
          <w:sz w:val="24"/>
          <w:szCs w:val="24"/>
        </w:rPr>
      </w:pPr>
      <w:r>
        <w:rPr>
          <w:rFonts w:ascii="Book Antiqua" w:hAnsi="Book Antiqua" w:cs="Arial"/>
          <w:b/>
          <w:i/>
          <w:iCs/>
          <w:sz w:val="24"/>
          <w:szCs w:val="24"/>
        </w:rPr>
        <w:t xml:space="preserve">Two-sample MR and causality </w:t>
      </w:r>
      <w:hyperlink r:id="rId8" w:history="1">
        <w:r>
          <w:rPr>
            <w:rFonts w:ascii="Book Antiqua" w:hAnsi="Book Antiqua" w:cs="Arial"/>
            <w:b/>
            <w:i/>
            <w:iCs/>
            <w:sz w:val="24"/>
            <w:szCs w:val="24"/>
          </w:rPr>
          <w:t>evaluation</w:t>
        </w:r>
      </w:hyperlink>
    </w:p>
    <w:p w:rsidR="00442068" w:rsidRDefault="006F52C5">
      <w:pPr>
        <w:snapToGrid w:val="0"/>
        <w:ind w:firstLine="0"/>
        <w:rPr>
          <w:rFonts w:ascii="Book Antiqua" w:hAnsi="Book Antiqua"/>
          <w:sz w:val="24"/>
          <w:szCs w:val="24"/>
        </w:rPr>
      </w:pPr>
      <w:bookmarkStart w:id="153" w:name="OLE_LINK14"/>
      <w:r>
        <w:rPr>
          <w:rFonts w:ascii="Book Antiqua" w:eastAsia="Arial Unicode MS" w:hAnsi="Book Antiqua" w:cs="Arial Unicode MS"/>
          <w:sz w:val="24"/>
          <w:szCs w:val="24"/>
        </w:rPr>
        <w:t>Our</w:t>
      </w:r>
      <w:r>
        <w:rPr>
          <w:rFonts w:ascii="Book Antiqua" w:eastAsia="Arial Unicode MS" w:hAnsi="Book Antiqua" w:cs="Arial Unicode MS"/>
          <w:sz w:val="24"/>
          <w:szCs w:val="24"/>
          <w:lang w:bidi="ar"/>
        </w:rPr>
        <w:t xml:space="preserve"> MR study was conducted on the MR-Base platform online (http://www.mrbase.org</w:t>
      </w:r>
      <w:proofErr w:type="gramStart"/>
      <w:r>
        <w:rPr>
          <w:rFonts w:ascii="Book Antiqua" w:eastAsia="Arial Unicode MS" w:hAnsi="Book Antiqua" w:cs="Arial Unicode MS"/>
          <w:sz w:val="24"/>
          <w:szCs w:val="24"/>
          <w:lang w:bidi="ar"/>
        </w:rPr>
        <w:t>)</w:t>
      </w:r>
      <w:proofErr w:type="gramEnd"/>
      <w:r>
        <w:rPr>
          <w:rFonts w:ascii="Book Antiqua" w:eastAsia="Arial Unicode MS" w:hAnsi="Book Antiqua" w:cs="Arial Unicode MS"/>
          <w:sz w:val="24"/>
          <w:szCs w:val="24"/>
          <w:lang w:bidi="ar"/>
        </w:rPr>
        <w:fldChar w:fldCharType="begin"/>
      </w:r>
      <w:r>
        <w:rPr>
          <w:rFonts w:ascii="Book Antiqua" w:eastAsia="Arial Unicode MS" w:hAnsi="Book Antiqua" w:cs="Arial Unicode MS"/>
          <w:sz w:val="24"/>
          <w:szCs w:val="24"/>
          <w:lang w:bidi="ar"/>
        </w:rPr>
        <w:instrText xml:space="preserve"> ADDIN NE.Ref.{65D959A2-964B-4244-9ED8-5A4CCD0989F5}</w:instrText>
      </w:r>
      <w:r>
        <w:rPr>
          <w:rFonts w:ascii="Book Antiqua" w:eastAsia="Arial Unicode MS" w:hAnsi="Book Antiqua" w:cs="Arial Unicode MS"/>
          <w:sz w:val="24"/>
          <w:szCs w:val="24"/>
          <w:lang w:bidi="ar"/>
        </w:rPr>
        <w:fldChar w:fldCharType="separate"/>
      </w:r>
      <w:r>
        <w:rPr>
          <w:rFonts w:ascii="Book Antiqua" w:eastAsia="Book Antiqua" w:hAnsi="Book Antiqua"/>
          <w:color w:val="080000"/>
          <w:sz w:val="24"/>
          <w:vertAlign w:val="superscript"/>
        </w:rPr>
        <w:t>[16]</w:t>
      </w:r>
      <w:r>
        <w:rPr>
          <w:rFonts w:ascii="Book Antiqua" w:eastAsia="Arial Unicode MS" w:hAnsi="Book Antiqua" w:cs="Arial Unicode MS"/>
          <w:sz w:val="24"/>
          <w:szCs w:val="24"/>
          <w:lang w:bidi="ar"/>
        </w:rPr>
        <w:fldChar w:fldCharType="end"/>
      </w:r>
      <w:r>
        <w:rPr>
          <w:rFonts w:ascii="Book Antiqua" w:eastAsia="Arial Unicode MS" w:hAnsi="Book Antiqua" w:cs="Arial Unicode MS"/>
          <w:sz w:val="24"/>
          <w:szCs w:val="24"/>
        </w:rPr>
        <w:t>.</w:t>
      </w:r>
      <w:r>
        <w:rPr>
          <w:rFonts w:ascii="Book Antiqua" w:eastAsia="Arial Unicode MS" w:hAnsi="Book Antiqua" w:cs="Arial Unicode MS"/>
          <w:b/>
          <w:bCs/>
          <w:sz w:val="24"/>
          <w:szCs w:val="24"/>
        </w:rPr>
        <w:t xml:space="preserve"> </w:t>
      </w:r>
      <w:r>
        <w:rPr>
          <w:rFonts w:ascii="Book Antiqua" w:eastAsia="Arial Unicode MS" w:hAnsi="Book Antiqua" w:cs="Arial Unicode MS"/>
          <w:sz w:val="24"/>
          <w:szCs w:val="24"/>
        </w:rPr>
        <w:t>We explored the associations a</w:t>
      </w:r>
      <w:r>
        <w:rPr>
          <w:rFonts w:ascii="Book Antiqua" w:eastAsia="Arial Unicode MS" w:hAnsi="Book Antiqua" w:cs="Arial Unicode MS"/>
          <w:sz w:val="24"/>
          <w:szCs w:val="24"/>
        </w:rPr>
        <w:t>s follows: (1) Causality: The conventional MR approach [inverse varia</w:t>
      </w:r>
      <w:r>
        <w:rPr>
          <w:rFonts w:ascii="Book Antiqua" w:hAnsi="Book Antiqua" w:cs="Arial"/>
          <w:sz w:val="24"/>
          <w:szCs w:val="24"/>
        </w:rPr>
        <w:t>nce weighted (IVW)] method, MR Egger method, and weighted median method were used</w:t>
      </w:r>
      <w:r>
        <w:rPr>
          <w:rFonts w:ascii="Book Antiqua" w:hAnsi="Book Antiqua" w:cs="Arial" w:hint="eastAsia"/>
          <w:sz w:val="24"/>
          <w:szCs w:val="24"/>
        </w:rPr>
        <w:t>:</w:t>
      </w:r>
      <w:r>
        <w:rPr>
          <w:rFonts w:ascii="Book Antiqua" w:hAnsi="Book Antiqua" w:cs="Arial"/>
          <w:sz w:val="24"/>
          <w:szCs w:val="24"/>
        </w:rPr>
        <w:t xml:space="preserve"> (</w:t>
      </w:r>
      <w:r>
        <w:rPr>
          <w:rFonts w:ascii="Book Antiqua" w:hAnsi="Book Antiqua" w:cs="Arial" w:hint="eastAsia"/>
          <w:sz w:val="24"/>
          <w:szCs w:val="24"/>
        </w:rPr>
        <w:t>a</w:t>
      </w:r>
      <w:r>
        <w:rPr>
          <w:rFonts w:ascii="Book Antiqua" w:hAnsi="Book Antiqua" w:cs="Arial"/>
          <w:sz w:val="24"/>
          <w:szCs w:val="24"/>
        </w:rPr>
        <w:t>) Causality between genetically determined education and T2DM</w:t>
      </w:r>
      <w:r>
        <w:rPr>
          <w:rFonts w:ascii="Book Antiqua" w:hAnsi="Book Antiqua" w:cs="Arial" w:hint="eastAsia"/>
          <w:sz w:val="24"/>
          <w:szCs w:val="24"/>
        </w:rPr>
        <w:t>;</w:t>
      </w:r>
      <w:r>
        <w:rPr>
          <w:rFonts w:ascii="Book Antiqua" w:hAnsi="Book Antiqua" w:cs="Arial"/>
          <w:sz w:val="24"/>
          <w:szCs w:val="24"/>
        </w:rPr>
        <w:t xml:space="preserve"> (</w:t>
      </w:r>
      <w:r>
        <w:rPr>
          <w:rFonts w:ascii="Book Antiqua" w:hAnsi="Book Antiqua" w:cs="Arial" w:hint="eastAsia"/>
          <w:sz w:val="24"/>
          <w:szCs w:val="24"/>
        </w:rPr>
        <w:t>b</w:t>
      </w:r>
      <w:r>
        <w:rPr>
          <w:rFonts w:ascii="Book Antiqua" w:hAnsi="Book Antiqua" w:cs="Arial"/>
          <w:sz w:val="24"/>
          <w:szCs w:val="24"/>
        </w:rPr>
        <w:t xml:space="preserve">) </w:t>
      </w:r>
      <w:r>
        <w:rPr>
          <w:rFonts w:ascii="Book Antiqua" w:hAnsi="Book Antiqua" w:cs="Arial" w:hint="eastAsia"/>
          <w:sz w:val="24"/>
          <w:szCs w:val="24"/>
        </w:rPr>
        <w:t>C</w:t>
      </w:r>
      <w:r>
        <w:rPr>
          <w:rFonts w:ascii="Book Antiqua" w:hAnsi="Book Antiqua" w:cs="Arial"/>
          <w:sz w:val="24"/>
          <w:szCs w:val="24"/>
        </w:rPr>
        <w:t>ausality between</w:t>
      </w:r>
      <w:r>
        <w:rPr>
          <w:rFonts w:ascii="Book Antiqua" w:hAnsi="Book Antiqua" w:cs="Arial" w:hint="eastAsia"/>
          <w:sz w:val="24"/>
          <w:szCs w:val="24"/>
        </w:rPr>
        <w:t xml:space="preserve"> </w:t>
      </w:r>
      <w:r>
        <w:rPr>
          <w:rFonts w:ascii="Book Antiqua" w:hAnsi="Book Antiqua" w:cs="Arial"/>
          <w:sz w:val="24"/>
          <w:szCs w:val="24"/>
        </w:rPr>
        <w:t xml:space="preserve">education and </w:t>
      </w:r>
      <w:r>
        <w:rPr>
          <w:rFonts w:ascii="Book Antiqua" w:hAnsi="Book Antiqua" w:cs="Arial"/>
          <w:sz w:val="24"/>
          <w:szCs w:val="24"/>
        </w:rPr>
        <w:t>metabolic risk factors (CHD, TG, LDL, TC, BMI, WC, WHR, fasting insulin, fasting glucose, and HbA1c)</w:t>
      </w:r>
      <w:r>
        <w:rPr>
          <w:rFonts w:ascii="Book Antiqua" w:hAnsi="Book Antiqua" w:cs="Arial" w:hint="eastAsia"/>
          <w:sz w:val="24"/>
          <w:szCs w:val="24"/>
        </w:rPr>
        <w:t>; and</w:t>
      </w:r>
      <w:r>
        <w:rPr>
          <w:rFonts w:ascii="Book Antiqua" w:hAnsi="Book Antiqua" w:cs="Arial"/>
          <w:sz w:val="24"/>
          <w:szCs w:val="24"/>
        </w:rPr>
        <w:t xml:space="preserve"> (</w:t>
      </w:r>
      <w:r>
        <w:rPr>
          <w:rFonts w:ascii="Book Antiqua" w:hAnsi="Book Antiqua" w:cs="Arial" w:hint="eastAsia"/>
          <w:sz w:val="24"/>
          <w:szCs w:val="24"/>
        </w:rPr>
        <w:t>c</w:t>
      </w:r>
      <w:r>
        <w:rPr>
          <w:rFonts w:ascii="Book Antiqua" w:hAnsi="Book Antiqua" w:cs="Arial"/>
          <w:sz w:val="24"/>
          <w:szCs w:val="24"/>
        </w:rPr>
        <w:t xml:space="preserve">) </w:t>
      </w:r>
      <w:r>
        <w:rPr>
          <w:rFonts w:ascii="Book Antiqua" w:hAnsi="Book Antiqua" w:cs="Arial" w:hint="eastAsia"/>
          <w:sz w:val="24"/>
          <w:szCs w:val="24"/>
        </w:rPr>
        <w:t>C</w:t>
      </w:r>
      <w:r>
        <w:rPr>
          <w:rFonts w:ascii="Book Antiqua" w:hAnsi="Book Antiqua" w:cs="Arial"/>
          <w:sz w:val="24"/>
          <w:szCs w:val="24"/>
        </w:rPr>
        <w:t xml:space="preserve">ausality between metabolic risk factors and T2DM; (2) </w:t>
      </w:r>
      <w:r>
        <w:rPr>
          <w:rFonts w:ascii="Book Antiqua" w:hAnsi="Book Antiqua" w:cs="Arial" w:hint="eastAsia"/>
          <w:sz w:val="24"/>
          <w:szCs w:val="24"/>
        </w:rPr>
        <w:t>H</w:t>
      </w:r>
      <w:r>
        <w:rPr>
          <w:rFonts w:ascii="Book Antiqua" w:hAnsi="Book Antiqua" w:cs="Arial"/>
          <w:sz w:val="24"/>
          <w:szCs w:val="24"/>
        </w:rPr>
        <w:t xml:space="preserve">eterogeneity: We conducted heterogeneity tests in MR analyses using IVW and MR Egger; (3) </w:t>
      </w:r>
      <w:r>
        <w:rPr>
          <w:rFonts w:ascii="Book Antiqua" w:hAnsi="Book Antiqua" w:cs="Arial" w:hint="eastAsia"/>
          <w:sz w:val="24"/>
          <w:szCs w:val="24"/>
        </w:rPr>
        <w:t>H</w:t>
      </w:r>
      <w:r>
        <w:rPr>
          <w:rFonts w:ascii="Book Antiqua" w:hAnsi="Book Antiqua" w:cs="Arial"/>
          <w:sz w:val="24"/>
          <w:szCs w:val="24"/>
        </w:rPr>
        <w:t xml:space="preserve">orizontal </w:t>
      </w:r>
      <w:proofErr w:type="spellStart"/>
      <w:r>
        <w:rPr>
          <w:rFonts w:ascii="Book Antiqua" w:hAnsi="Book Antiqua" w:cs="Arial"/>
          <w:sz w:val="24"/>
          <w:szCs w:val="24"/>
        </w:rPr>
        <w:t>pleiotropy</w:t>
      </w:r>
      <w:proofErr w:type="spellEnd"/>
      <w:r>
        <w:rPr>
          <w:rFonts w:ascii="Book Antiqua" w:hAnsi="Book Antiqua" w:cs="Arial"/>
          <w:sz w:val="24"/>
          <w:szCs w:val="24"/>
        </w:rPr>
        <w:t xml:space="preserve">: The MR egger intercept was assessed; (4) </w:t>
      </w:r>
      <w:r>
        <w:rPr>
          <w:rFonts w:ascii="Book Antiqua" w:hAnsi="Book Antiqua" w:cs="Arial" w:hint="eastAsia"/>
          <w:sz w:val="24"/>
          <w:szCs w:val="24"/>
        </w:rPr>
        <w:t>L</w:t>
      </w:r>
      <w:r>
        <w:rPr>
          <w:rFonts w:ascii="Book Antiqua" w:hAnsi="Book Antiqua" w:cs="Arial"/>
          <w:sz w:val="24"/>
          <w:szCs w:val="24"/>
        </w:rPr>
        <w:t xml:space="preserve">eave-one-out analysis; and (5) </w:t>
      </w:r>
      <w:r>
        <w:rPr>
          <w:rFonts w:ascii="Book Antiqua" w:hAnsi="Book Antiqua" w:cs="Arial" w:hint="eastAsia"/>
          <w:sz w:val="24"/>
          <w:szCs w:val="24"/>
        </w:rPr>
        <w:t>F</w:t>
      </w:r>
      <w:r>
        <w:rPr>
          <w:rFonts w:ascii="Book Antiqua" w:hAnsi="Book Antiqua" w:cs="Arial"/>
          <w:sz w:val="24"/>
          <w:szCs w:val="24"/>
        </w:rPr>
        <w:t>unnel plots.</w:t>
      </w:r>
    </w:p>
    <w:bookmarkEnd w:id="153"/>
    <w:p w:rsidR="00442068" w:rsidRDefault="00442068">
      <w:pPr>
        <w:snapToGrid w:val="0"/>
        <w:ind w:firstLine="0"/>
        <w:rPr>
          <w:rFonts w:ascii="Book Antiqua" w:hAnsi="Book Antiqua" w:cs="Arial"/>
          <w:b/>
          <w:i/>
          <w:iCs/>
          <w:sz w:val="24"/>
          <w:szCs w:val="24"/>
        </w:rPr>
      </w:pPr>
    </w:p>
    <w:p w:rsidR="00442068" w:rsidRDefault="006F52C5">
      <w:pPr>
        <w:snapToGrid w:val="0"/>
        <w:ind w:firstLine="0"/>
        <w:rPr>
          <w:rFonts w:ascii="Book Antiqua" w:hAnsi="Book Antiqua" w:cs="Arial"/>
          <w:b/>
          <w:i/>
          <w:iCs/>
          <w:sz w:val="24"/>
          <w:szCs w:val="24"/>
        </w:rPr>
      </w:pPr>
      <w:r>
        <w:rPr>
          <w:rFonts w:ascii="Book Antiqua" w:hAnsi="Book Antiqua" w:cs="Arial"/>
          <w:b/>
          <w:i/>
          <w:iCs/>
          <w:sz w:val="24"/>
          <w:szCs w:val="24"/>
        </w:rPr>
        <w:t>Network MR for “education-mediator-T2DM” analyses</w:t>
      </w:r>
    </w:p>
    <w:p w:rsidR="00442068" w:rsidRDefault="006F52C5">
      <w:pPr>
        <w:snapToGrid w:val="0"/>
        <w:ind w:firstLine="0"/>
        <w:rPr>
          <w:rFonts w:ascii="Book Antiqua" w:hAnsi="Book Antiqua" w:cs="Arial"/>
          <w:sz w:val="24"/>
          <w:szCs w:val="24"/>
        </w:rPr>
      </w:pPr>
      <w:r>
        <w:rPr>
          <w:rFonts w:ascii="Book Antiqua" w:hAnsi="Book Antiqua" w:cs="Arial"/>
          <w:sz w:val="24"/>
          <w:szCs w:val="24"/>
        </w:rPr>
        <w:t>Two</w:t>
      </w:r>
      <w:r>
        <w:rPr>
          <w:rFonts w:ascii="Book Antiqua" w:hAnsi="Book Antiqua" w:cs="Arial" w:hint="eastAsia"/>
          <w:sz w:val="24"/>
          <w:szCs w:val="24"/>
        </w:rPr>
        <w:t>-sample MR and network MR were performed to obtain the causality between education-T2DM, edu</w:t>
      </w:r>
      <w:r>
        <w:rPr>
          <w:rFonts w:ascii="Book Antiqua" w:hAnsi="Book Antiqua" w:cs="Arial" w:hint="eastAsia"/>
          <w:sz w:val="24"/>
          <w:szCs w:val="24"/>
        </w:rPr>
        <w:t>cation-mediator, and mediator-</w:t>
      </w:r>
      <w:proofErr w:type="gramStart"/>
      <w:r>
        <w:rPr>
          <w:rFonts w:ascii="Book Antiqua" w:hAnsi="Book Antiqua" w:cs="Arial" w:hint="eastAsia"/>
          <w:sz w:val="24"/>
          <w:szCs w:val="24"/>
        </w:rPr>
        <w:t>T2DM</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NE.Ref.{DB53D54F-0052-465B-8F76-2EDCFFA8B4EF}</w:instrText>
      </w:r>
      <w:r>
        <w:rPr>
          <w:rFonts w:ascii="Book Antiqua" w:hAnsi="Book Antiqua" w:cs="Arial"/>
          <w:sz w:val="24"/>
          <w:szCs w:val="24"/>
        </w:rPr>
        <w:fldChar w:fldCharType="separate"/>
      </w:r>
      <w:r>
        <w:rPr>
          <w:rFonts w:ascii="Book Antiqua" w:eastAsia="Book Antiqua" w:hAnsi="Book Antiqua"/>
          <w:color w:val="080000"/>
          <w:sz w:val="24"/>
          <w:vertAlign w:val="superscript"/>
        </w:rPr>
        <w:t>[18]</w:t>
      </w:r>
      <w:r>
        <w:rPr>
          <w:rFonts w:ascii="Book Antiqua" w:hAnsi="Book Antiqua" w:cs="Arial"/>
          <w:sz w:val="24"/>
          <w:szCs w:val="24"/>
        </w:rPr>
        <w:fldChar w:fldCharType="end"/>
      </w:r>
      <w:r>
        <w:rPr>
          <w:rFonts w:ascii="Book Antiqua" w:hAnsi="Book Antiqua" w:cs="Arial"/>
          <w:sz w:val="24"/>
          <w:szCs w:val="24"/>
        </w:rPr>
        <w:t xml:space="preserve">. A network MR analysis consisted of three two-sample MR tests: </w:t>
      </w:r>
      <w:r>
        <w:rPr>
          <w:rFonts w:ascii="Book Antiqua" w:hAnsi="Book Antiqua" w:cs="Arial" w:hint="eastAsia"/>
          <w:sz w:val="24"/>
          <w:szCs w:val="24"/>
        </w:rPr>
        <w:t>(</w:t>
      </w:r>
      <w:r>
        <w:rPr>
          <w:rFonts w:ascii="Book Antiqua" w:hAnsi="Book Antiqua" w:cs="Arial"/>
          <w:sz w:val="24"/>
          <w:szCs w:val="24"/>
        </w:rPr>
        <w:t>1) The causal</w:t>
      </w:r>
      <w:r>
        <w:rPr>
          <w:rFonts w:ascii="Book Antiqua" w:hAnsi="Book Antiqua" w:cs="Arial" w:hint="eastAsia"/>
          <w:sz w:val="24"/>
          <w:szCs w:val="24"/>
        </w:rPr>
        <w:t xml:space="preserve">ity between </w:t>
      </w:r>
      <w:r>
        <w:rPr>
          <w:rFonts w:ascii="Book Antiqua" w:hAnsi="Book Antiqua" w:cs="Arial"/>
          <w:sz w:val="24"/>
          <w:szCs w:val="24"/>
        </w:rPr>
        <w:t xml:space="preserve">education </w:t>
      </w:r>
      <w:r>
        <w:rPr>
          <w:rFonts w:ascii="Book Antiqua" w:hAnsi="Book Antiqua" w:cs="Arial" w:hint="eastAsia"/>
          <w:sz w:val="24"/>
          <w:szCs w:val="24"/>
        </w:rPr>
        <w:lastRenderedPageBreak/>
        <w:t>and</w:t>
      </w:r>
      <w:r>
        <w:rPr>
          <w:rFonts w:ascii="Book Antiqua" w:hAnsi="Book Antiqua" w:cs="Arial"/>
          <w:sz w:val="24"/>
          <w:szCs w:val="24"/>
        </w:rPr>
        <w:t xml:space="preserve"> T2DM; </w:t>
      </w:r>
      <w:r>
        <w:rPr>
          <w:rFonts w:ascii="Book Antiqua" w:hAnsi="Book Antiqua" w:cs="Arial" w:hint="eastAsia"/>
          <w:sz w:val="24"/>
          <w:szCs w:val="24"/>
        </w:rPr>
        <w:t>(</w:t>
      </w:r>
      <w:r>
        <w:rPr>
          <w:rFonts w:ascii="Book Antiqua" w:hAnsi="Book Antiqua" w:cs="Arial"/>
          <w:sz w:val="24"/>
          <w:szCs w:val="24"/>
        </w:rPr>
        <w:t xml:space="preserve">2) </w:t>
      </w:r>
      <w:r>
        <w:rPr>
          <w:rFonts w:ascii="Book Antiqua" w:hAnsi="Book Antiqua" w:cs="Arial" w:hint="eastAsia"/>
          <w:sz w:val="24"/>
          <w:szCs w:val="24"/>
        </w:rPr>
        <w:t>T</w:t>
      </w:r>
      <w:r>
        <w:rPr>
          <w:rFonts w:ascii="Book Antiqua" w:hAnsi="Book Antiqua" w:cs="Arial"/>
          <w:sz w:val="24"/>
          <w:szCs w:val="24"/>
        </w:rPr>
        <w:t>he causal</w:t>
      </w:r>
      <w:r>
        <w:rPr>
          <w:rFonts w:ascii="Book Antiqua" w:hAnsi="Book Antiqua" w:cs="Arial" w:hint="eastAsia"/>
          <w:sz w:val="24"/>
          <w:szCs w:val="24"/>
        </w:rPr>
        <w:t>ity between</w:t>
      </w:r>
      <w:r>
        <w:rPr>
          <w:rFonts w:ascii="Book Antiqua" w:hAnsi="Book Antiqua" w:cs="Arial"/>
          <w:sz w:val="24"/>
          <w:szCs w:val="24"/>
        </w:rPr>
        <w:t xml:space="preserve"> education </w:t>
      </w:r>
      <w:r>
        <w:rPr>
          <w:rFonts w:ascii="Book Antiqua" w:hAnsi="Book Antiqua" w:cs="Arial" w:hint="eastAsia"/>
          <w:sz w:val="24"/>
          <w:szCs w:val="24"/>
        </w:rPr>
        <w:t>and the</w:t>
      </w:r>
      <w:r>
        <w:rPr>
          <w:rFonts w:ascii="Book Antiqua" w:hAnsi="Book Antiqua" w:cs="Arial"/>
          <w:sz w:val="24"/>
          <w:szCs w:val="24"/>
        </w:rPr>
        <w:t xml:space="preserve"> potential</w:t>
      </w:r>
      <w:r>
        <w:rPr>
          <w:rFonts w:ascii="Book Antiqua" w:hAnsi="Book Antiqua" w:cs="Arial"/>
          <w:sz w:val="24"/>
          <w:szCs w:val="24"/>
        </w:rPr>
        <w:t xml:space="preserve"> mediators; and </w:t>
      </w:r>
      <w:r>
        <w:rPr>
          <w:rFonts w:ascii="Book Antiqua" w:hAnsi="Book Antiqua" w:cs="Arial" w:hint="eastAsia"/>
          <w:sz w:val="24"/>
          <w:szCs w:val="24"/>
        </w:rPr>
        <w:t>(</w:t>
      </w:r>
      <w:r>
        <w:rPr>
          <w:rFonts w:ascii="Book Antiqua" w:hAnsi="Book Antiqua" w:cs="Arial"/>
          <w:sz w:val="24"/>
          <w:szCs w:val="24"/>
        </w:rPr>
        <w:t xml:space="preserve">3) </w:t>
      </w:r>
      <w:r>
        <w:rPr>
          <w:rFonts w:ascii="Book Antiqua" w:hAnsi="Book Antiqua" w:cs="Arial" w:hint="eastAsia"/>
          <w:sz w:val="24"/>
          <w:szCs w:val="24"/>
        </w:rPr>
        <w:t>T</w:t>
      </w:r>
      <w:r>
        <w:rPr>
          <w:rFonts w:ascii="Book Antiqua" w:hAnsi="Book Antiqua" w:cs="Arial"/>
          <w:sz w:val="24"/>
          <w:szCs w:val="24"/>
        </w:rPr>
        <w:t>he causal</w:t>
      </w:r>
      <w:r>
        <w:rPr>
          <w:rFonts w:ascii="Book Antiqua" w:hAnsi="Book Antiqua" w:cs="Arial" w:hint="eastAsia"/>
          <w:sz w:val="24"/>
          <w:szCs w:val="24"/>
        </w:rPr>
        <w:t>ity between the</w:t>
      </w:r>
      <w:r>
        <w:rPr>
          <w:rFonts w:ascii="Book Antiqua" w:hAnsi="Book Antiqua" w:cs="Arial"/>
          <w:sz w:val="24"/>
          <w:szCs w:val="24"/>
        </w:rPr>
        <w:t xml:space="preserve"> p</w:t>
      </w:r>
      <w:r>
        <w:rPr>
          <w:rFonts w:ascii="Book Antiqua" w:hAnsi="Book Antiqua" w:cs="Arial" w:hint="eastAsia"/>
          <w:sz w:val="24"/>
          <w:szCs w:val="24"/>
        </w:rPr>
        <w:t>otential</w:t>
      </w:r>
      <w:r>
        <w:rPr>
          <w:rFonts w:ascii="Book Antiqua" w:hAnsi="Book Antiqua" w:cs="Arial"/>
          <w:sz w:val="24"/>
          <w:szCs w:val="24"/>
        </w:rPr>
        <w:t xml:space="preserve"> mediators </w:t>
      </w:r>
      <w:r>
        <w:rPr>
          <w:rFonts w:ascii="Book Antiqua" w:hAnsi="Book Antiqua" w:cs="Arial" w:hint="eastAsia"/>
          <w:sz w:val="24"/>
          <w:szCs w:val="24"/>
        </w:rPr>
        <w:t>and</w:t>
      </w:r>
      <w:r>
        <w:rPr>
          <w:rFonts w:ascii="Book Antiqua" w:hAnsi="Book Antiqua" w:cs="Arial"/>
          <w:sz w:val="24"/>
          <w:szCs w:val="24"/>
        </w:rPr>
        <w:t xml:space="preserve"> T2DM. </w:t>
      </w:r>
    </w:p>
    <w:p w:rsidR="00442068" w:rsidRDefault="006F52C5">
      <w:pPr>
        <w:snapToGrid w:val="0"/>
        <w:ind w:firstLineChars="100" w:firstLine="240"/>
        <w:rPr>
          <w:rFonts w:ascii="Book Antiqua" w:hAnsi="Book Antiqua" w:cs="Arial"/>
          <w:sz w:val="24"/>
          <w:szCs w:val="24"/>
        </w:rPr>
      </w:pPr>
      <w:r>
        <w:rPr>
          <w:rFonts w:ascii="Book Antiqua" w:hAnsi="Book Antiqua" w:cs="Arial"/>
          <w:sz w:val="24"/>
          <w:szCs w:val="24"/>
        </w:rPr>
        <w:t xml:space="preserve"> </w:t>
      </w:r>
      <w:r>
        <w:rPr>
          <w:rFonts w:ascii="Book Antiqua" w:hAnsi="Book Antiqua" w:cs="Arial" w:hint="eastAsia"/>
          <w:sz w:val="24"/>
          <w:szCs w:val="24"/>
        </w:rPr>
        <w:t>We could</w:t>
      </w:r>
      <w:r>
        <w:rPr>
          <w:rFonts w:ascii="Book Antiqua" w:hAnsi="Book Antiqua" w:cs="Arial"/>
          <w:sz w:val="24"/>
          <w:szCs w:val="24"/>
        </w:rPr>
        <w:t xml:space="preserve"> conclu</w:t>
      </w:r>
      <w:r>
        <w:rPr>
          <w:rFonts w:ascii="Book Antiqua" w:hAnsi="Book Antiqua" w:cs="Arial" w:hint="eastAsia"/>
          <w:sz w:val="24"/>
          <w:szCs w:val="24"/>
        </w:rPr>
        <w:t>d</w:t>
      </w:r>
      <w:r>
        <w:rPr>
          <w:rFonts w:ascii="Book Antiqua" w:hAnsi="Book Antiqua" w:cs="Arial"/>
          <w:sz w:val="24"/>
          <w:szCs w:val="24"/>
        </w:rPr>
        <w:t xml:space="preserve">e that the specific metabolic risk factor </w:t>
      </w:r>
      <w:r>
        <w:rPr>
          <w:rFonts w:ascii="Book Antiqua" w:hAnsi="Book Antiqua" w:cs="Arial" w:hint="eastAsia"/>
          <w:sz w:val="24"/>
          <w:szCs w:val="24"/>
        </w:rPr>
        <w:t>might serve as</w:t>
      </w:r>
      <w:r>
        <w:rPr>
          <w:rFonts w:ascii="Book Antiqua" w:hAnsi="Book Antiqua" w:cs="Arial"/>
          <w:sz w:val="24"/>
          <w:szCs w:val="24"/>
        </w:rPr>
        <w:t xml:space="preserve"> a mediator between education and T2DM</w:t>
      </w:r>
      <w:r>
        <w:rPr>
          <w:rFonts w:ascii="Book Antiqua" w:hAnsi="Book Antiqua" w:cs="Arial" w:hint="eastAsia"/>
          <w:sz w:val="24"/>
          <w:szCs w:val="24"/>
        </w:rPr>
        <w:t xml:space="preserve"> i</w:t>
      </w:r>
      <w:r>
        <w:rPr>
          <w:rFonts w:ascii="Book Antiqua" w:hAnsi="Book Antiqua" w:cs="Arial"/>
          <w:sz w:val="24"/>
          <w:szCs w:val="24"/>
        </w:rPr>
        <w:t xml:space="preserve">f </w:t>
      </w:r>
      <w:r>
        <w:rPr>
          <w:rFonts w:ascii="Book Antiqua" w:hAnsi="Book Antiqua" w:cs="Arial" w:hint="eastAsia"/>
          <w:sz w:val="24"/>
          <w:szCs w:val="24"/>
        </w:rPr>
        <w:t xml:space="preserve">the </w:t>
      </w:r>
      <w:r>
        <w:rPr>
          <w:rFonts w:ascii="Book Antiqua" w:hAnsi="Book Antiqua" w:cs="Arial"/>
          <w:sz w:val="24"/>
          <w:szCs w:val="24"/>
        </w:rPr>
        <w:t>causal</w:t>
      </w:r>
      <w:r>
        <w:rPr>
          <w:rFonts w:ascii="Book Antiqua" w:hAnsi="Book Antiqua" w:cs="Arial" w:hint="eastAsia"/>
          <w:sz w:val="24"/>
          <w:szCs w:val="24"/>
        </w:rPr>
        <w:t>ity</w:t>
      </w:r>
      <w:r>
        <w:rPr>
          <w:rFonts w:ascii="Book Antiqua" w:hAnsi="Book Antiqua" w:cs="Arial"/>
          <w:sz w:val="24"/>
          <w:szCs w:val="24"/>
        </w:rPr>
        <w:t xml:space="preserve"> w</w:t>
      </w:r>
      <w:r>
        <w:rPr>
          <w:rFonts w:ascii="Book Antiqua" w:hAnsi="Book Antiqua" w:cs="Arial" w:hint="eastAsia"/>
          <w:sz w:val="24"/>
          <w:szCs w:val="24"/>
        </w:rPr>
        <w:t>as estimated</w:t>
      </w:r>
      <w:r>
        <w:rPr>
          <w:rFonts w:ascii="Book Antiqua" w:hAnsi="Book Antiqua" w:cs="Arial"/>
          <w:sz w:val="24"/>
          <w:szCs w:val="24"/>
        </w:rPr>
        <w:t xml:space="preserve"> in all three steps</w:t>
      </w:r>
      <w:r>
        <w:rPr>
          <w:rFonts w:ascii="Book Antiqua" w:hAnsi="Book Antiqua" w:cs="Arial" w:hint="eastAsia"/>
          <w:sz w:val="24"/>
          <w:szCs w:val="24"/>
        </w:rPr>
        <w:t>.</w:t>
      </w:r>
    </w:p>
    <w:p w:rsidR="00442068" w:rsidRDefault="00442068">
      <w:pPr>
        <w:snapToGrid w:val="0"/>
        <w:ind w:firstLine="0"/>
        <w:rPr>
          <w:rFonts w:ascii="Book Antiqua" w:hAnsi="Book Antiqua" w:cs="Arial"/>
          <w:b/>
          <w:i/>
          <w:iCs/>
          <w:sz w:val="24"/>
          <w:szCs w:val="24"/>
        </w:rPr>
      </w:pPr>
    </w:p>
    <w:p w:rsidR="00442068" w:rsidRDefault="006F52C5">
      <w:pPr>
        <w:snapToGrid w:val="0"/>
        <w:ind w:firstLine="0"/>
        <w:rPr>
          <w:rFonts w:ascii="Book Antiqua" w:hAnsi="Book Antiqua" w:cs="Arial"/>
          <w:b/>
          <w:i/>
          <w:iCs/>
          <w:sz w:val="24"/>
          <w:szCs w:val="24"/>
        </w:rPr>
      </w:pPr>
      <w:r>
        <w:rPr>
          <w:rFonts w:ascii="Book Antiqua" w:hAnsi="Book Antiqua" w:cs="Arial"/>
          <w:b/>
          <w:i/>
          <w:iCs/>
          <w:sz w:val="24"/>
          <w:szCs w:val="24"/>
        </w:rPr>
        <w:t xml:space="preserve">Statistical </w:t>
      </w:r>
      <w:r>
        <w:rPr>
          <w:rFonts w:ascii="Book Antiqua" w:hAnsi="Book Antiqua" w:cs="Arial"/>
          <w:b/>
          <w:i/>
          <w:iCs/>
          <w:sz w:val="24"/>
          <w:szCs w:val="24"/>
        </w:rPr>
        <w:t>analysis</w:t>
      </w:r>
    </w:p>
    <w:p w:rsidR="00442068" w:rsidRDefault="006F52C5">
      <w:pPr>
        <w:snapToGrid w:val="0"/>
        <w:ind w:firstLine="0"/>
        <w:rPr>
          <w:rFonts w:ascii="Book Antiqua" w:hAnsi="Book Antiqua" w:cs="Arial"/>
          <w:sz w:val="24"/>
          <w:szCs w:val="24"/>
        </w:rPr>
      </w:pPr>
      <w:r>
        <w:rPr>
          <w:rFonts w:ascii="Book Antiqua" w:hAnsi="Book Antiqua" w:cs="Arial"/>
          <w:sz w:val="24"/>
          <w:szCs w:val="24"/>
        </w:rPr>
        <w:t xml:space="preserve">The statistical tests were two-sided. The statistical test for the MR analyses was considered statistically significant at </w:t>
      </w:r>
      <w:r>
        <w:rPr>
          <w:rFonts w:ascii="Book Antiqua" w:hAnsi="Book Antiqua" w:cs="Arial"/>
          <w:i/>
          <w:iCs/>
          <w:sz w:val="24"/>
          <w:szCs w:val="24"/>
        </w:rPr>
        <w:t>P</w:t>
      </w:r>
      <w:r>
        <w:rPr>
          <w:rFonts w:ascii="Book Antiqua" w:hAnsi="Book Antiqua" w:cs="Arial"/>
          <w:sz w:val="24"/>
          <w:szCs w:val="24"/>
        </w:rPr>
        <w:t xml:space="preserve"> &lt; 0.05. All of the calculations were conducted using </w:t>
      </w:r>
      <w:proofErr w:type="spellStart"/>
      <w:r>
        <w:rPr>
          <w:rFonts w:ascii="Book Antiqua" w:hAnsi="Book Antiqua" w:cs="Arial"/>
          <w:sz w:val="24"/>
          <w:szCs w:val="24"/>
        </w:rPr>
        <w:t>Stata</w:t>
      </w:r>
      <w:proofErr w:type="spellEnd"/>
      <w:r>
        <w:rPr>
          <w:rFonts w:ascii="Book Antiqua" w:hAnsi="Book Antiqua" w:cs="Arial"/>
          <w:sz w:val="24"/>
          <w:szCs w:val="24"/>
        </w:rPr>
        <w:t xml:space="preserve"> (College Station, TX, United States) and R language.</w:t>
      </w:r>
    </w:p>
    <w:bookmarkEnd w:id="149"/>
    <w:bookmarkEnd w:id="150"/>
    <w:bookmarkEnd w:id="151"/>
    <w:p w:rsidR="00442068" w:rsidRDefault="00442068">
      <w:pPr>
        <w:snapToGrid w:val="0"/>
        <w:ind w:firstLine="0"/>
        <w:rPr>
          <w:rFonts w:ascii="Book Antiqua" w:hAnsi="Book Antiqua" w:cs="Arial"/>
          <w:b/>
          <w:sz w:val="24"/>
          <w:szCs w:val="24"/>
        </w:rPr>
      </w:pPr>
    </w:p>
    <w:p w:rsidR="00442068" w:rsidRDefault="006F52C5">
      <w:pPr>
        <w:snapToGrid w:val="0"/>
        <w:ind w:firstLine="0"/>
        <w:rPr>
          <w:rFonts w:ascii="Book Antiqua" w:hAnsi="Book Antiqua" w:cs="Arial"/>
          <w:b/>
          <w:sz w:val="24"/>
          <w:szCs w:val="24"/>
          <w:u w:val="single"/>
        </w:rPr>
      </w:pPr>
      <w:r>
        <w:rPr>
          <w:rFonts w:ascii="Book Antiqua" w:hAnsi="Book Antiqua" w:cs="Arial"/>
          <w:b/>
          <w:sz w:val="24"/>
          <w:szCs w:val="24"/>
          <w:u w:val="single"/>
        </w:rPr>
        <w:t>RESULTS</w:t>
      </w:r>
    </w:p>
    <w:p w:rsidR="00442068" w:rsidRDefault="006F52C5">
      <w:pPr>
        <w:snapToGrid w:val="0"/>
        <w:ind w:firstLine="0"/>
        <w:rPr>
          <w:rFonts w:ascii="Book Antiqua" w:hAnsi="Book Antiqua" w:cs="Arial"/>
          <w:b/>
          <w:i/>
          <w:iCs/>
          <w:sz w:val="24"/>
          <w:szCs w:val="24"/>
        </w:rPr>
      </w:pPr>
      <w:bookmarkStart w:id="154" w:name="OLE_LINK175"/>
      <w:bookmarkStart w:id="155" w:name="OLE_LINK177"/>
      <w:bookmarkStart w:id="156" w:name="OLE_LINK176"/>
      <w:r>
        <w:rPr>
          <w:rFonts w:ascii="Book Antiqua" w:hAnsi="Book Antiqua" w:cs="Arial"/>
          <w:b/>
          <w:i/>
          <w:iCs/>
          <w:sz w:val="24"/>
          <w:szCs w:val="24"/>
        </w:rPr>
        <w:t>C</w:t>
      </w:r>
      <w:r>
        <w:rPr>
          <w:rFonts w:ascii="Book Antiqua" w:hAnsi="Book Antiqua" w:cs="Arial"/>
          <w:b/>
          <w:i/>
          <w:iCs/>
          <w:sz w:val="24"/>
          <w:szCs w:val="24"/>
        </w:rPr>
        <w:t xml:space="preserve">ausality between genetically determined education and T2DM </w:t>
      </w:r>
    </w:p>
    <w:p w:rsidR="00442068" w:rsidRDefault="006F52C5">
      <w:pPr>
        <w:snapToGrid w:val="0"/>
        <w:ind w:firstLine="0"/>
        <w:rPr>
          <w:rFonts w:ascii="Book Antiqua" w:hAnsi="Book Antiqua" w:cs="Arial"/>
          <w:sz w:val="24"/>
          <w:szCs w:val="24"/>
        </w:rPr>
      </w:pPr>
      <w:r>
        <w:rPr>
          <w:rFonts w:ascii="Book Antiqua" w:hAnsi="Book Antiqua" w:cs="Arial"/>
          <w:sz w:val="24"/>
          <w:szCs w:val="24"/>
        </w:rPr>
        <w:t>Characteristics of the SNPs</w:t>
      </w:r>
      <w:r>
        <w:rPr>
          <w:rFonts w:ascii="Book Antiqua" w:hAnsi="Book Antiqua" w:cs="Arial" w:hint="eastAsia"/>
          <w:sz w:val="24"/>
          <w:szCs w:val="24"/>
        </w:rPr>
        <w:t xml:space="preserve"> </w:t>
      </w:r>
      <w:r>
        <w:rPr>
          <w:rFonts w:ascii="Book Antiqua" w:hAnsi="Book Antiqua" w:cs="Arial"/>
          <w:sz w:val="24"/>
          <w:szCs w:val="24"/>
        </w:rPr>
        <w:t>are shown in Supplement</w:t>
      </w:r>
      <w:r>
        <w:rPr>
          <w:rFonts w:ascii="Book Antiqua" w:hAnsi="Book Antiqua" w:cs="Arial" w:hint="eastAsia"/>
          <w:sz w:val="24"/>
          <w:szCs w:val="24"/>
        </w:rPr>
        <w:t>ary</w:t>
      </w:r>
      <w:r>
        <w:rPr>
          <w:rFonts w:ascii="Book Antiqua" w:hAnsi="Book Antiqua" w:cs="Arial"/>
          <w:sz w:val="24"/>
          <w:szCs w:val="24"/>
        </w:rPr>
        <w:t xml:space="preserve"> Table 1.</w:t>
      </w:r>
      <w:r>
        <w:rPr>
          <w:rFonts w:ascii="Book Antiqua" w:hAnsi="Book Antiqua" w:cs="Arial" w:hint="eastAsia"/>
          <w:sz w:val="24"/>
          <w:szCs w:val="24"/>
        </w:rPr>
        <w:t xml:space="preserve"> </w:t>
      </w:r>
      <w:r>
        <w:rPr>
          <w:rFonts w:ascii="Book Antiqua" w:hAnsi="Book Antiqua" w:cs="Arial"/>
          <w:sz w:val="24"/>
          <w:szCs w:val="24"/>
        </w:rPr>
        <w:t xml:space="preserve">We used the SSGAC consortia for education to explore the causal associations between education and T2DM. In the IVW method, the odds ratio </w:t>
      </w:r>
      <w:r>
        <w:rPr>
          <w:rFonts w:ascii="Book Antiqua" w:hAnsi="Book Antiqua" w:cs="Arial" w:hint="eastAsia"/>
          <w:sz w:val="24"/>
          <w:szCs w:val="24"/>
        </w:rPr>
        <w:t>[</w:t>
      </w:r>
      <w:r>
        <w:rPr>
          <w:rFonts w:ascii="Book Antiqua" w:hAnsi="Book Antiqua" w:cs="Arial"/>
          <w:sz w:val="24"/>
          <w:szCs w:val="24"/>
        </w:rPr>
        <w:t>OR</w:t>
      </w:r>
      <w:r>
        <w:rPr>
          <w:rFonts w:ascii="Book Antiqua" w:hAnsi="Book Antiqua" w:cs="Arial" w:hint="eastAsia"/>
          <w:sz w:val="24"/>
          <w:szCs w:val="24"/>
        </w:rPr>
        <w:t xml:space="preserve"> (</w:t>
      </w:r>
      <w:r>
        <w:rPr>
          <w:rFonts w:ascii="Book Antiqua" w:hAnsi="Book Antiqua" w:cs="Arial"/>
          <w:sz w:val="24"/>
          <w:szCs w:val="24"/>
        </w:rPr>
        <w:t>95%CI</w:t>
      </w:r>
      <w:r>
        <w:rPr>
          <w:rFonts w:ascii="Book Antiqua" w:hAnsi="Book Antiqua" w:cs="Arial" w:hint="eastAsia"/>
          <w:sz w:val="24"/>
          <w:szCs w:val="24"/>
        </w:rPr>
        <w:t>)]</w:t>
      </w:r>
      <w:r>
        <w:rPr>
          <w:rFonts w:ascii="Book Antiqua" w:hAnsi="Book Antiqua" w:cs="Arial"/>
          <w:sz w:val="24"/>
          <w:szCs w:val="24"/>
        </w:rPr>
        <w:t xml:space="preserve"> for T2DM was 0.392 (0.263-0.583) per standard deviation increase (3.6 years) in education (Table 2 and F</w:t>
      </w:r>
      <w:r>
        <w:rPr>
          <w:rFonts w:ascii="Book Antiqua" w:hAnsi="Book Antiqua" w:cs="Arial"/>
          <w:sz w:val="24"/>
          <w:szCs w:val="24"/>
        </w:rPr>
        <w:t xml:space="preserve">igure 1A). </w:t>
      </w:r>
      <w:bookmarkStart w:id="157" w:name="OLE_LINK24"/>
      <w:r>
        <w:rPr>
          <w:rFonts w:ascii="Book Antiqua" w:hAnsi="Book Antiqua" w:cs="Arial"/>
          <w:sz w:val="24"/>
          <w:szCs w:val="24"/>
        </w:rPr>
        <w:t xml:space="preserve">Results were consistent in weighted median method (OR: 0.406, 95%CI: 0.246-0.672; </w:t>
      </w:r>
      <w:r>
        <w:rPr>
          <w:rFonts w:ascii="Book Antiqua" w:hAnsi="Book Antiqua" w:cs="Arial"/>
          <w:i/>
          <w:iCs/>
          <w:sz w:val="24"/>
          <w:szCs w:val="24"/>
        </w:rPr>
        <w:t>P</w:t>
      </w:r>
      <w:r>
        <w:rPr>
          <w:rFonts w:ascii="Book Antiqua" w:hAnsi="Book Antiqua" w:cs="Arial"/>
          <w:sz w:val="24"/>
          <w:szCs w:val="24"/>
        </w:rPr>
        <w:t xml:space="preserve"> = 0.000) (Table 2). </w:t>
      </w:r>
      <w:bookmarkEnd w:id="157"/>
      <w:r>
        <w:rPr>
          <w:rFonts w:ascii="Book Antiqua" w:hAnsi="Book Antiqua" w:cs="Arial"/>
          <w:sz w:val="24"/>
          <w:szCs w:val="24"/>
        </w:rPr>
        <w:t>Both IVW and MR Egger estimates indicated no heterogeneity amongst these 17 SNPs (</w:t>
      </w:r>
      <w:r>
        <w:rPr>
          <w:rFonts w:ascii="Book Antiqua" w:hAnsi="Book Antiqua" w:cs="Arial"/>
          <w:i/>
          <w:iCs/>
          <w:sz w:val="24"/>
          <w:szCs w:val="24"/>
        </w:rPr>
        <w:t>P</w:t>
      </w:r>
      <w:r>
        <w:rPr>
          <w:rFonts w:ascii="Book Antiqua" w:hAnsi="Book Antiqua" w:cs="Arial"/>
          <w:sz w:val="24"/>
          <w:szCs w:val="24"/>
        </w:rPr>
        <w:t xml:space="preserve"> = 0.163 and </w:t>
      </w:r>
      <w:r>
        <w:rPr>
          <w:rFonts w:ascii="Book Antiqua" w:hAnsi="Book Antiqua" w:cs="Arial"/>
          <w:i/>
          <w:iCs/>
          <w:sz w:val="24"/>
          <w:szCs w:val="24"/>
        </w:rPr>
        <w:t>P</w:t>
      </w:r>
      <w:r>
        <w:rPr>
          <w:rFonts w:ascii="Book Antiqua" w:hAnsi="Book Antiqua" w:cs="Arial"/>
          <w:sz w:val="24"/>
          <w:szCs w:val="24"/>
        </w:rPr>
        <w:t xml:space="preserve"> = 0.124, respectively) (Table 2). </w:t>
      </w:r>
      <w:r>
        <w:rPr>
          <w:rFonts w:ascii="Book Antiqua" w:hAnsi="Book Antiqua" w:cs="Arial" w:hint="eastAsia"/>
          <w:sz w:val="24"/>
          <w:szCs w:val="24"/>
        </w:rPr>
        <w:t>There was</w:t>
      </w:r>
      <w:r>
        <w:rPr>
          <w:rFonts w:ascii="Book Antiqua" w:hAnsi="Book Antiqua" w:cs="Arial" w:hint="eastAsia"/>
          <w:sz w:val="24"/>
          <w:szCs w:val="24"/>
        </w:rPr>
        <w:t xml:space="preserve"> no</w:t>
      </w:r>
      <w:r>
        <w:rPr>
          <w:rFonts w:ascii="Book Antiqua" w:hAnsi="Book Antiqua" w:cs="Arial"/>
          <w:sz w:val="24"/>
          <w:szCs w:val="24"/>
        </w:rPr>
        <w:t xml:space="preserve"> directional horizontal </w:t>
      </w:r>
      <w:proofErr w:type="spellStart"/>
      <w:r>
        <w:rPr>
          <w:rFonts w:ascii="Book Antiqua" w:hAnsi="Book Antiqua" w:cs="Arial"/>
          <w:sz w:val="24"/>
          <w:szCs w:val="24"/>
        </w:rPr>
        <w:t>pleiotropy</w:t>
      </w:r>
      <w:proofErr w:type="spellEnd"/>
      <w:r>
        <w:rPr>
          <w:rFonts w:ascii="Book Antiqua" w:hAnsi="Book Antiqua" w:cs="Arial" w:hint="eastAsia"/>
          <w:sz w:val="24"/>
          <w:szCs w:val="24"/>
        </w:rPr>
        <w:t xml:space="preserve"> </w:t>
      </w:r>
      <w:r>
        <w:rPr>
          <w:rFonts w:ascii="Book Antiqua" w:hAnsi="Book Antiqua" w:cs="Arial"/>
          <w:sz w:val="24"/>
          <w:szCs w:val="24"/>
        </w:rPr>
        <w:t xml:space="preserve">(MR egger intercept </w:t>
      </w:r>
      <w:r>
        <w:rPr>
          <w:rFonts w:ascii="Book Antiqua" w:hAnsi="Book Antiqua" w:cs="Arial"/>
          <w:i/>
          <w:iCs/>
          <w:sz w:val="24"/>
          <w:szCs w:val="24"/>
        </w:rPr>
        <w:t>P</w:t>
      </w:r>
      <w:r>
        <w:rPr>
          <w:rFonts w:ascii="Book Antiqua" w:hAnsi="Book Antiqua" w:cs="Arial"/>
          <w:sz w:val="24"/>
          <w:szCs w:val="24"/>
        </w:rPr>
        <w:t xml:space="preserve"> = 0.979) (Table 2). In a leave-one-out analysis, no single instrument was strongly driving the overall effect of education on T2DM (Figure 1C). Besides, there was no funnel plot asymmetry (Figure </w:t>
      </w:r>
      <w:r>
        <w:rPr>
          <w:rFonts w:ascii="Book Antiqua" w:hAnsi="Book Antiqua" w:cs="Arial"/>
          <w:sz w:val="24"/>
          <w:szCs w:val="24"/>
        </w:rPr>
        <w:t xml:space="preserve">1D). Both the leave-one-out analysis and funnel plot further suggested that no SNPs exhibited horizontal </w:t>
      </w:r>
      <w:proofErr w:type="spellStart"/>
      <w:r>
        <w:rPr>
          <w:rFonts w:ascii="Book Antiqua" w:hAnsi="Book Antiqua" w:cs="Arial"/>
          <w:sz w:val="24"/>
          <w:szCs w:val="24"/>
        </w:rPr>
        <w:t>pleiotropy</w:t>
      </w:r>
      <w:proofErr w:type="spellEnd"/>
      <w:r>
        <w:rPr>
          <w:rFonts w:ascii="Book Antiqua" w:hAnsi="Book Antiqua" w:cs="Arial"/>
          <w:sz w:val="24"/>
          <w:szCs w:val="24"/>
        </w:rPr>
        <w:t xml:space="preserve">. </w:t>
      </w:r>
    </w:p>
    <w:p w:rsidR="00442068" w:rsidRDefault="006F52C5">
      <w:pPr>
        <w:snapToGrid w:val="0"/>
        <w:ind w:firstLineChars="100" w:firstLine="240"/>
        <w:rPr>
          <w:rFonts w:ascii="Book Antiqua" w:hAnsi="Book Antiqua" w:cs="Arial"/>
          <w:sz w:val="24"/>
          <w:szCs w:val="24"/>
        </w:rPr>
      </w:pPr>
      <w:r>
        <w:rPr>
          <w:rFonts w:ascii="Book Antiqua" w:hAnsi="Book Antiqua" w:cs="Arial"/>
          <w:sz w:val="24"/>
          <w:szCs w:val="24"/>
        </w:rPr>
        <w:t xml:space="preserve">To sum up, </w:t>
      </w:r>
      <w:r>
        <w:rPr>
          <w:rFonts w:ascii="Book Antiqua" w:hAnsi="Book Antiqua" w:cs="Arial" w:hint="eastAsia"/>
          <w:sz w:val="24"/>
          <w:szCs w:val="24"/>
        </w:rPr>
        <w:t>the</w:t>
      </w:r>
      <w:r>
        <w:rPr>
          <w:rFonts w:ascii="Book Antiqua" w:hAnsi="Book Antiqua" w:cs="Arial"/>
          <w:sz w:val="24"/>
          <w:szCs w:val="24"/>
        </w:rPr>
        <w:t xml:space="preserve"> genetically predicted education was negatively causally associated with T2DM. </w:t>
      </w:r>
    </w:p>
    <w:p w:rsidR="00442068" w:rsidRDefault="00442068">
      <w:pPr>
        <w:snapToGrid w:val="0"/>
        <w:ind w:firstLine="0"/>
        <w:rPr>
          <w:rFonts w:ascii="Book Antiqua" w:hAnsi="Book Antiqua" w:cs="Arial"/>
          <w:b/>
          <w:i/>
          <w:iCs/>
          <w:sz w:val="24"/>
          <w:szCs w:val="24"/>
        </w:rPr>
      </w:pPr>
    </w:p>
    <w:p w:rsidR="00442068" w:rsidRDefault="006F52C5">
      <w:pPr>
        <w:snapToGrid w:val="0"/>
        <w:ind w:firstLine="0"/>
        <w:rPr>
          <w:rFonts w:ascii="Book Antiqua" w:hAnsi="Book Antiqua" w:cs="Arial"/>
          <w:b/>
          <w:i/>
          <w:iCs/>
          <w:sz w:val="24"/>
          <w:szCs w:val="24"/>
        </w:rPr>
      </w:pPr>
      <w:r>
        <w:rPr>
          <w:rFonts w:ascii="Book Antiqua" w:hAnsi="Book Antiqua" w:cs="Arial"/>
          <w:b/>
          <w:i/>
          <w:iCs/>
          <w:sz w:val="24"/>
          <w:szCs w:val="24"/>
        </w:rPr>
        <w:t>Causality between education and metabolic r</w:t>
      </w:r>
      <w:r>
        <w:rPr>
          <w:rFonts w:ascii="Book Antiqua" w:hAnsi="Book Antiqua" w:cs="Arial"/>
          <w:b/>
          <w:i/>
          <w:iCs/>
          <w:sz w:val="24"/>
          <w:szCs w:val="24"/>
        </w:rPr>
        <w:t>isk factors</w:t>
      </w:r>
      <w:r>
        <w:rPr>
          <w:rFonts w:ascii="Book Antiqua" w:hAnsi="Book Antiqua" w:cs="Arial" w:hint="eastAsia"/>
          <w:b/>
          <w:i/>
          <w:iCs/>
          <w:sz w:val="24"/>
          <w:szCs w:val="24"/>
        </w:rPr>
        <w:t xml:space="preserve"> </w:t>
      </w:r>
    </w:p>
    <w:p w:rsidR="00442068" w:rsidRDefault="006F52C5">
      <w:pPr>
        <w:snapToGrid w:val="0"/>
        <w:ind w:firstLine="0"/>
        <w:rPr>
          <w:rFonts w:ascii="Book Antiqua" w:hAnsi="Book Antiqua" w:cs="Arial"/>
          <w:sz w:val="24"/>
          <w:szCs w:val="24"/>
        </w:rPr>
      </w:pPr>
      <w:r>
        <w:rPr>
          <w:rFonts w:ascii="Book Antiqua" w:hAnsi="Book Antiqua" w:cs="Arial" w:hint="eastAsia"/>
          <w:sz w:val="24"/>
          <w:szCs w:val="24"/>
        </w:rPr>
        <w:t xml:space="preserve">The </w:t>
      </w:r>
      <w:r>
        <w:rPr>
          <w:rFonts w:ascii="Book Antiqua" w:hAnsi="Book Antiqua" w:cs="Arial"/>
          <w:sz w:val="24"/>
          <w:szCs w:val="24"/>
        </w:rPr>
        <w:t>causality between education and metabolic biomarkers, including CHD, TG, LDL, TC, BMI, WC, WHR, fasting insulin, fasting glucose, and HbA1c,</w:t>
      </w:r>
      <w:r>
        <w:rPr>
          <w:rFonts w:ascii="Book Antiqua" w:hAnsi="Book Antiqua" w:cs="Arial" w:hint="eastAsia"/>
          <w:sz w:val="24"/>
          <w:szCs w:val="24"/>
        </w:rPr>
        <w:t xml:space="preserve"> </w:t>
      </w:r>
      <w:r>
        <w:rPr>
          <w:rFonts w:ascii="Book Antiqua" w:hAnsi="Book Antiqua" w:cs="Arial"/>
          <w:sz w:val="24"/>
          <w:szCs w:val="24"/>
        </w:rPr>
        <w:t>i</w:t>
      </w:r>
      <w:r>
        <w:rPr>
          <w:rFonts w:ascii="Book Antiqua" w:hAnsi="Book Antiqua" w:cs="Arial" w:hint="eastAsia"/>
          <w:sz w:val="24"/>
          <w:szCs w:val="24"/>
        </w:rPr>
        <w:t xml:space="preserve">s shown </w:t>
      </w:r>
      <w:r>
        <w:rPr>
          <w:rFonts w:ascii="Book Antiqua" w:hAnsi="Book Antiqua" w:cs="Arial" w:hint="eastAsia"/>
          <w:sz w:val="24"/>
          <w:szCs w:val="24"/>
        </w:rPr>
        <w:lastRenderedPageBreak/>
        <w:t xml:space="preserve">in </w:t>
      </w:r>
      <w:r>
        <w:rPr>
          <w:rFonts w:ascii="Book Antiqua" w:hAnsi="Book Antiqua" w:cs="Arial"/>
          <w:sz w:val="24"/>
          <w:szCs w:val="24"/>
        </w:rPr>
        <w:t xml:space="preserve">Table 3. </w:t>
      </w:r>
      <w:r>
        <w:rPr>
          <w:rFonts w:ascii="Book Antiqua" w:hAnsi="Book Antiqua" w:cs="Arial" w:hint="eastAsia"/>
          <w:sz w:val="24"/>
          <w:szCs w:val="24"/>
        </w:rPr>
        <w:t>E</w:t>
      </w:r>
      <w:r>
        <w:rPr>
          <w:rFonts w:ascii="Book Antiqua" w:hAnsi="Book Antiqua" w:cs="Arial"/>
          <w:sz w:val="24"/>
          <w:szCs w:val="24"/>
        </w:rPr>
        <w:t>ducation was causally associated with CHD, TG, BMI, WC, and WHR in the disco</w:t>
      </w:r>
      <w:r>
        <w:rPr>
          <w:rFonts w:ascii="Book Antiqua" w:hAnsi="Book Antiqua" w:cs="Arial"/>
          <w:sz w:val="24"/>
          <w:szCs w:val="24"/>
        </w:rPr>
        <w:t xml:space="preserve">very phase. </w:t>
      </w:r>
      <w:r>
        <w:rPr>
          <w:rFonts w:ascii="Book Antiqua" w:hAnsi="Book Antiqua" w:cs="Arial" w:hint="eastAsia"/>
          <w:sz w:val="24"/>
          <w:szCs w:val="24"/>
        </w:rPr>
        <w:t>Yet</w:t>
      </w:r>
      <w:r>
        <w:rPr>
          <w:rFonts w:ascii="Book Antiqua" w:hAnsi="Book Antiqua" w:cs="Arial"/>
          <w:sz w:val="24"/>
          <w:szCs w:val="24"/>
        </w:rPr>
        <w:t xml:space="preserve"> in the replication data</w:t>
      </w:r>
      <w:r>
        <w:rPr>
          <w:rFonts w:ascii="Book Antiqua" w:hAnsi="Book Antiqua" w:cs="Arial" w:hint="eastAsia"/>
          <w:sz w:val="24"/>
          <w:szCs w:val="24"/>
        </w:rPr>
        <w:t xml:space="preserve">, </w:t>
      </w:r>
      <w:r>
        <w:rPr>
          <w:rFonts w:ascii="Book Antiqua" w:hAnsi="Book Antiqua" w:cs="Arial"/>
          <w:sz w:val="24"/>
          <w:szCs w:val="24"/>
        </w:rPr>
        <w:t xml:space="preserve">only the results for CHD, BMI, and WC were duplicated. </w:t>
      </w:r>
    </w:p>
    <w:p w:rsidR="00442068" w:rsidRDefault="00442068">
      <w:pPr>
        <w:snapToGrid w:val="0"/>
        <w:ind w:firstLine="0"/>
        <w:rPr>
          <w:rFonts w:ascii="Book Antiqua" w:hAnsi="Book Antiqua" w:cs="Arial"/>
          <w:b/>
          <w:i/>
          <w:iCs/>
          <w:sz w:val="24"/>
          <w:szCs w:val="24"/>
        </w:rPr>
      </w:pPr>
    </w:p>
    <w:p w:rsidR="00442068" w:rsidRDefault="006F52C5">
      <w:pPr>
        <w:snapToGrid w:val="0"/>
        <w:ind w:firstLine="0"/>
        <w:rPr>
          <w:rFonts w:ascii="Book Antiqua" w:hAnsi="Book Antiqua" w:cs="Arial"/>
          <w:b/>
          <w:i/>
          <w:iCs/>
          <w:sz w:val="24"/>
          <w:szCs w:val="24"/>
        </w:rPr>
      </w:pPr>
      <w:r>
        <w:rPr>
          <w:rFonts w:ascii="Book Antiqua" w:hAnsi="Book Antiqua" w:cs="Arial"/>
          <w:b/>
          <w:i/>
          <w:iCs/>
          <w:sz w:val="24"/>
          <w:szCs w:val="24"/>
        </w:rPr>
        <w:t>Causality between metabolic risk factors and T2DM</w:t>
      </w:r>
    </w:p>
    <w:p w:rsidR="00442068" w:rsidRDefault="006F52C5">
      <w:pPr>
        <w:snapToGrid w:val="0"/>
        <w:ind w:firstLine="0"/>
        <w:rPr>
          <w:rFonts w:ascii="Book Antiqua" w:hAnsi="Book Antiqua" w:cs="Arial"/>
          <w:sz w:val="24"/>
          <w:szCs w:val="24"/>
        </w:rPr>
      </w:pPr>
      <w:r>
        <w:rPr>
          <w:rFonts w:ascii="Book Antiqua" w:hAnsi="Book Antiqua" w:cs="Arial"/>
          <w:sz w:val="24"/>
          <w:szCs w:val="24"/>
        </w:rPr>
        <w:t xml:space="preserve">Based on the </w:t>
      </w:r>
      <w:r>
        <w:rPr>
          <w:rFonts w:ascii="Book Antiqua" w:hAnsi="Book Antiqua" w:cs="Arial" w:hint="eastAsia"/>
          <w:sz w:val="24"/>
          <w:szCs w:val="24"/>
        </w:rPr>
        <w:t>above results</w:t>
      </w:r>
      <w:r>
        <w:rPr>
          <w:rFonts w:ascii="Book Antiqua" w:hAnsi="Book Antiqua" w:cs="Arial"/>
          <w:sz w:val="24"/>
          <w:szCs w:val="24"/>
        </w:rPr>
        <w:t xml:space="preserve">, CHD, BMI, and WC </w:t>
      </w:r>
      <w:r>
        <w:rPr>
          <w:rFonts w:ascii="Book Antiqua" w:hAnsi="Book Antiqua" w:cs="Arial" w:hint="eastAsia"/>
          <w:sz w:val="24"/>
          <w:szCs w:val="24"/>
        </w:rPr>
        <w:t>might serve as</w:t>
      </w:r>
      <w:r>
        <w:rPr>
          <w:rFonts w:ascii="Book Antiqua" w:hAnsi="Book Antiqua" w:cs="Arial"/>
          <w:sz w:val="24"/>
          <w:szCs w:val="24"/>
        </w:rPr>
        <w:t xml:space="preserve"> potential mediators </w:t>
      </w:r>
      <w:r>
        <w:rPr>
          <w:rFonts w:ascii="Book Antiqua" w:hAnsi="Book Antiqua" w:cs="Arial" w:hint="eastAsia"/>
          <w:sz w:val="24"/>
          <w:szCs w:val="24"/>
        </w:rPr>
        <w:t xml:space="preserve">between </w:t>
      </w:r>
      <w:r>
        <w:rPr>
          <w:rFonts w:ascii="Book Antiqua" w:hAnsi="Book Antiqua" w:cs="Arial"/>
          <w:sz w:val="24"/>
          <w:szCs w:val="24"/>
        </w:rPr>
        <w:t>education</w:t>
      </w:r>
      <w:r>
        <w:rPr>
          <w:rFonts w:ascii="Book Antiqua" w:hAnsi="Book Antiqua" w:cs="Arial" w:hint="eastAsia"/>
          <w:sz w:val="24"/>
          <w:szCs w:val="24"/>
        </w:rPr>
        <w:t xml:space="preserve"> and</w:t>
      </w:r>
      <w:r>
        <w:rPr>
          <w:rFonts w:ascii="Book Antiqua" w:hAnsi="Book Antiqua" w:cs="Arial"/>
          <w:sz w:val="24"/>
          <w:szCs w:val="24"/>
        </w:rPr>
        <w:t xml:space="preserve"> T2DM. </w:t>
      </w:r>
      <w:r>
        <w:rPr>
          <w:rFonts w:ascii="Book Antiqua" w:hAnsi="Book Antiqua" w:cs="Arial"/>
          <w:sz w:val="24"/>
          <w:szCs w:val="24"/>
        </w:rPr>
        <w:t xml:space="preserve">Thus, we further evaluated whether these three potential mediators were associated with T2DM using MR analyses. Only BMI (but not CHD or WC) was positively associated with T2DM (Table 4). Hence, </w:t>
      </w:r>
      <w:r>
        <w:rPr>
          <w:rFonts w:ascii="Book Antiqua" w:hAnsi="Book Antiqua" w:cs="Arial" w:hint="eastAsia"/>
          <w:sz w:val="24"/>
          <w:szCs w:val="24"/>
        </w:rPr>
        <w:t xml:space="preserve">BMI might serve as a potential mediator between </w:t>
      </w:r>
      <w:r>
        <w:rPr>
          <w:rFonts w:ascii="Book Antiqua" w:hAnsi="Book Antiqua" w:cs="Arial"/>
          <w:sz w:val="24"/>
          <w:szCs w:val="24"/>
        </w:rPr>
        <w:t>education</w:t>
      </w:r>
      <w:r>
        <w:rPr>
          <w:rFonts w:ascii="Book Antiqua" w:hAnsi="Book Antiqua" w:cs="Arial" w:hint="eastAsia"/>
          <w:sz w:val="24"/>
          <w:szCs w:val="24"/>
        </w:rPr>
        <w:t xml:space="preserve"> and</w:t>
      </w:r>
      <w:r>
        <w:rPr>
          <w:rFonts w:ascii="Book Antiqua" w:hAnsi="Book Antiqua" w:cs="Arial"/>
          <w:sz w:val="24"/>
          <w:szCs w:val="24"/>
        </w:rPr>
        <w:t xml:space="preserve"> T2DM</w:t>
      </w:r>
      <w:r>
        <w:rPr>
          <w:rFonts w:ascii="Book Antiqua" w:hAnsi="Book Antiqua" w:cs="Arial" w:hint="eastAsia"/>
          <w:sz w:val="24"/>
          <w:szCs w:val="24"/>
        </w:rPr>
        <w:t>. </w:t>
      </w:r>
    </w:p>
    <w:bookmarkEnd w:id="154"/>
    <w:bookmarkEnd w:id="155"/>
    <w:bookmarkEnd w:id="156"/>
    <w:p w:rsidR="00442068" w:rsidRDefault="00442068">
      <w:pPr>
        <w:snapToGrid w:val="0"/>
        <w:ind w:firstLine="0"/>
        <w:rPr>
          <w:rFonts w:ascii="Book Antiqua" w:hAnsi="Book Antiqua" w:cs="Arial"/>
          <w:b/>
          <w:sz w:val="24"/>
          <w:szCs w:val="24"/>
        </w:rPr>
      </w:pPr>
    </w:p>
    <w:p w:rsidR="00442068" w:rsidRDefault="006F52C5">
      <w:pPr>
        <w:snapToGrid w:val="0"/>
        <w:ind w:firstLine="0"/>
        <w:rPr>
          <w:rFonts w:ascii="Book Antiqua" w:hAnsi="Book Antiqua" w:cs="Arial"/>
          <w:b/>
          <w:sz w:val="24"/>
          <w:szCs w:val="24"/>
          <w:u w:val="single"/>
        </w:rPr>
      </w:pPr>
      <w:r>
        <w:rPr>
          <w:rFonts w:ascii="Book Antiqua" w:hAnsi="Book Antiqua" w:cs="Arial"/>
          <w:b/>
          <w:sz w:val="24"/>
          <w:szCs w:val="24"/>
          <w:u w:val="single"/>
        </w:rPr>
        <w:t>DISCUSSION</w:t>
      </w:r>
    </w:p>
    <w:p w:rsidR="00442068" w:rsidRDefault="006F52C5">
      <w:pPr>
        <w:snapToGrid w:val="0"/>
        <w:ind w:firstLine="0"/>
        <w:rPr>
          <w:rFonts w:ascii="Book Antiqua" w:hAnsi="Book Antiqua" w:cs="Arial"/>
          <w:sz w:val="24"/>
          <w:szCs w:val="24"/>
        </w:rPr>
      </w:pPr>
      <w:bookmarkStart w:id="158" w:name="OLE_LINK178"/>
      <w:bookmarkStart w:id="159" w:name="OLE_LINK180"/>
      <w:bookmarkStart w:id="160" w:name="OLE_LINK179"/>
      <w:r>
        <w:rPr>
          <w:rFonts w:ascii="Book Antiqua" w:hAnsi="Book Antiqua" w:cs="Arial"/>
          <w:sz w:val="24"/>
          <w:szCs w:val="24"/>
        </w:rPr>
        <w:t xml:space="preserve">Diabetes has rapidly become a global epidemic and a significant public health concern. Identifying the high-risk populations and addressing the risk factors for diabetes might prove to be an effective diabetes prevention strategy. Traditional risk factors </w:t>
      </w:r>
      <w:r>
        <w:rPr>
          <w:rFonts w:ascii="Book Antiqua" w:hAnsi="Book Antiqua" w:cs="Arial"/>
          <w:sz w:val="24"/>
          <w:szCs w:val="24"/>
        </w:rPr>
        <w:t xml:space="preserve">for T2DM include </w:t>
      </w:r>
      <w:bookmarkStart w:id="161" w:name="OLE_LINK9"/>
      <w:r>
        <w:rPr>
          <w:rFonts w:ascii="Book Antiqua" w:hAnsi="Book Antiqua" w:cs="Arial"/>
          <w:sz w:val="24"/>
          <w:szCs w:val="24"/>
        </w:rPr>
        <w:t>obesity, diet, physical activity,</w:t>
      </w:r>
      <w:bookmarkEnd w:id="161"/>
      <w:r>
        <w:rPr>
          <w:rFonts w:ascii="Book Antiqua" w:hAnsi="Book Antiqua" w:cs="Arial"/>
          <w:sz w:val="24"/>
          <w:szCs w:val="24"/>
        </w:rPr>
        <w:t xml:space="preserve"> socioeconomic status, </w:t>
      </w:r>
      <w:r>
        <w:rPr>
          <w:rFonts w:ascii="Book Antiqua" w:hAnsi="Book Antiqua" w:cs="Arial"/>
          <w:i/>
          <w:iCs/>
          <w:sz w:val="24"/>
          <w:szCs w:val="24"/>
        </w:rPr>
        <w:t>etc.</w:t>
      </w:r>
      <w:r>
        <w:rPr>
          <w:rFonts w:ascii="Book Antiqua" w:hAnsi="Book Antiqua" w:cs="Arial"/>
          <w:sz w:val="24"/>
          <w:szCs w:val="24"/>
        </w:rPr>
        <w:fldChar w:fldCharType="begin"/>
      </w:r>
      <w:r>
        <w:rPr>
          <w:rFonts w:ascii="Book Antiqua" w:hAnsi="Book Antiqua" w:cs="Arial"/>
          <w:sz w:val="24"/>
          <w:szCs w:val="24"/>
        </w:rPr>
        <w:instrText xml:space="preserve"> ADDIN NE.Ref.{DCF6C5F9-A2CD-41D3-8FF8-71EF3D730227}</w:instrText>
      </w:r>
      <w:r>
        <w:rPr>
          <w:rFonts w:ascii="Book Antiqua" w:hAnsi="Book Antiqua" w:cs="Arial"/>
          <w:sz w:val="24"/>
          <w:szCs w:val="24"/>
        </w:rPr>
        <w:fldChar w:fldCharType="separate"/>
      </w:r>
      <w:r>
        <w:rPr>
          <w:rFonts w:ascii="Book Antiqua" w:eastAsia="Book Antiqua" w:hAnsi="Book Antiqua"/>
          <w:color w:val="080000"/>
          <w:sz w:val="24"/>
          <w:vertAlign w:val="superscript"/>
        </w:rPr>
        <w:t>[19]</w:t>
      </w:r>
      <w:r>
        <w:rPr>
          <w:rFonts w:ascii="Book Antiqua" w:hAnsi="Book Antiqua" w:cs="Arial"/>
          <w:sz w:val="24"/>
          <w:szCs w:val="24"/>
        </w:rPr>
        <w:fldChar w:fldCharType="end"/>
      </w:r>
      <w:r>
        <w:rPr>
          <w:rFonts w:ascii="Book Antiqua" w:hAnsi="Book Antiqua" w:cs="Arial"/>
          <w:sz w:val="24"/>
          <w:szCs w:val="24"/>
        </w:rPr>
        <w:t>, some of which are modifiable through behavioral or pharmacological intervention (</w:t>
      </w:r>
      <w:r>
        <w:rPr>
          <w:rFonts w:ascii="Book Antiqua" w:hAnsi="Book Antiqua" w:cs="Arial"/>
          <w:i/>
          <w:iCs/>
          <w:sz w:val="24"/>
          <w:szCs w:val="24"/>
        </w:rPr>
        <w:t>e.g.</w:t>
      </w:r>
      <w:r>
        <w:rPr>
          <w:rFonts w:ascii="Book Antiqua" w:hAnsi="Book Antiqua" w:cs="Arial"/>
          <w:sz w:val="24"/>
          <w:szCs w:val="24"/>
        </w:rPr>
        <w:t>, obesity, diet, and physical act</w:t>
      </w:r>
      <w:r>
        <w:rPr>
          <w:rFonts w:ascii="Book Antiqua" w:hAnsi="Book Antiqua" w:cs="Arial"/>
          <w:sz w:val="24"/>
          <w:szCs w:val="24"/>
        </w:rPr>
        <w:t>ivity). It is of great importance to determine whether traditional risk factors have a causal role in T2DM or are merely bystanders.</w:t>
      </w:r>
    </w:p>
    <w:p w:rsidR="00442068" w:rsidRDefault="006F52C5">
      <w:pPr>
        <w:snapToGrid w:val="0"/>
        <w:ind w:firstLineChars="100" w:firstLine="240"/>
        <w:rPr>
          <w:rFonts w:ascii="Book Antiqua" w:hAnsi="Book Antiqua" w:cs="Arial"/>
          <w:sz w:val="24"/>
          <w:szCs w:val="24"/>
        </w:rPr>
      </w:pPr>
      <w:r>
        <w:rPr>
          <w:rFonts w:ascii="Book Antiqua" w:hAnsi="Book Antiqua" w:cs="Arial"/>
          <w:sz w:val="24"/>
          <w:szCs w:val="24"/>
        </w:rPr>
        <w:t>Previous studies have reported that education might help T2DM management. A prospective, randomized, single-center study re</w:t>
      </w:r>
      <w:r>
        <w:rPr>
          <w:rFonts w:ascii="Book Antiqua" w:hAnsi="Book Antiqua" w:cs="Arial"/>
          <w:sz w:val="24"/>
          <w:szCs w:val="24"/>
        </w:rPr>
        <w:t xml:space="preserve">vealed that </w:t>
      </w:r>
      <w:proofErr w:type="spellStart"/>
      <w:r>
        <w:rPr>
          <w:rFonts w:ascii="Book Antiqua" w:hAnsi="Book Antiqua" w:cs="Arial"/>
          <w:sz w:val="24"/>
          <w:szCs w:val="24"/>
        </w:rPr>
        <w:t>pharmacotherapeutic</w:t>
      </w:r>
      <w:proofErr w:type="spellEnd"/>
      <w:r>
        <w:rPr>
          <w:rFonts w:ascii="Book Antiqua" w:hAnsi="Book Antiqua" w:cs="Arial"/>
          <w:sz w:val="24"/>
          <w:szCs w:val="24"/>
        </w:rPr>
        <w:t xml:space="preserve"> education of patients with T2DM could significantly improve 30-d post-discharge medication adherence without a significant reduction in adverse clinical </w:t>
      </w:r>
      <w:proofErr w:type="gramStart"/>
      <w:r>
        <w:rPr>
          <w:rFonts w:ascii="Book Antiqua" w:hAnsi="Book Antiqua" w:cs="Arial"/>
          <w:sz w:val="24"/>
          <w:szCs w:val="24"/>
        </w:rPr>
        <w:t>outcomes</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NE.Ref.{F9C83209-A8EA-4969-8A2D-055AC4326D2B}</w:instrText>
      </w:r>
      <w:r>
        <w:rPr>
          <w:rFonts w:ascii="Book Antiqua" w:hAnsi="Book Antiqua" w:cs="Arial"/>
          <w:sz w:val="24"/>
          <w:szCs w:val="24"/>
        </w:rPr>
        <w:fldChar w:fldCharType="separate"/>
      </w:r>
      <w:r>
        <w:rPr>
          <w:rFonts w:ascii="Book Antiqua" w:eastAsia="Book Antiqua" w:hAnsi="Book Antiqua"/>
          <w:color w:val="080000"/>
          <w:sz w:val="24"/>
          <w:vertAlign w:val="superscript"/>
        </w:rPr>
        <w:t>[20]</w:t>
      </w:r>
      <w:r>
        <w:rPr>
          <w:rFonts w:ascii="Book Antiqua" w:hAnsi="Book Antiqua" w:cs="Arial"/>
          <w:sz w:val="24"/>
          <w:szCs w:val="24"/>
        </w:rPr>
        <w:fldChar w:fldCharType="end"/>
      </w:r>
      <w:r>
        <w:rPr>
          <w:rFonts w:ascii="Book Antiqua" w:hAnsi="Book Antiqua" w:cs="Arial"/>
          <w:sz w:val="24"/>
          <w:szCs w:val="24"/>
        </w:rPr>
        <w:t xml:space="preserve">. A </w:t>
      </w:r>
      <w:r>
        <w:rPr>
          <w:rFonts w:ascii="Book Antiqua" w:hAnsi="Book Antiqua" w:cs="Arial"/>
          <w:sz w:val="24"/>
          <w:szCs w:val="24"/>
        </w:rPr>
        <w:t xml:space="preserve">systematic review and meta-analysis also demonstrated that educational interventions improved medication adherence among adult patients diagnosed with </w:t>
      </w:r>
      <w:proofErr w:type="gramStart"/>
      <w:r>
        <w:rPr>
          <w:rFonts w:ascii="Book Antiqua" w:hAnsi="Book Antiqua" w:cs="Arial"/>
          <w:sz w:val="24"/>
          <w:szCs w:val="24"/>
        </w:rPr>
        <w:t>diabetes</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NE.Ref.{A69E7057-7BE0-4DB4-B8FA-72BFFF152614}</w:instrText>
      </w:r>
      <w:r>
        <w:rPr>
          <w:rFonts w:ascii="Book Antiqua" w:hAnsi="Book Antiqua" w:cs="Arial"/>
          <w:sz w:val="24"/>
          <w:szCs w:val="24"/>
        </w:rPr>
        <w:fldChar w:fldCharType="separate"/>
      </w:r>
      <w:r>
        <w:rPr>
          <w:rFonts w:ascii="Book Antiqua" w:eastAsia="Book Antiqua" w:hAnsi="Book Antiqua"/>
          <w:color w:val="080000"/>
          <w:sz w:val="24"/>
          <w:vertAlign w:val="superscript"/>
        </w:rPr>
        <w:t>[20]</w:t>
      </w:r>
      <w:r>
        <w:rPr>
          <w:rFonts w:ascii="Book Antiqua" w:hAnsi="Book Antiqua" w:cs="Arial"/>
          <w:sz w:val="24"/>
          <w:szCs w:val="24"/>
        </w:rPr>
        <w:fldChar w:fldCharType="end"/>
      </w:r>
      <w:r>
        <w:rPr>
          <w:rFonts w:ascii="Book Antiqua" w:hAnsi="Book Antiqua" w:cs="Arial"/>
          <w:sz w:val="24"/>
          <w:szCs w:val="24"/>
        </w:rPr>
        <w:t>. Moreover, structured education had a</w:t>
      </w:r>
      <w:r>
        <w:rPr>
          <w:rFonts w:ascii="Book Antiqua" w:hAnsi="Book Antiqua" w:cs="Arial"/>
          <w:sz w:val="24"/>
          <w:szCs w:val="24"/>
        </w:rPr>
        <w:t xml:space="preserve"> positive impact on glucose control and hypoglycemia in </w:t>
      </w:r>
      <w:proofErr w:type="gramStart"/>
      <w:r>
        <w:rPr>
          <w:rFonts w:ascii="Book Antiqua" w:hAnsi="Book Antiqua" w:cs="Arial"/>
          <w:sz w:val="24"/>
          <w:szCs w:val="24"/>
        </w:rPr>
        <w:t>T2DM</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NE.Ref.{AB5C6122-B861-4B35-ABBE-EEF27E9A9E11}</w:instrText>
      </w:r>
      <w:r>
        <w:rPr>
          <w:rFonts w:ascii="Book Antiqua" w:hAnsi="Book Antiqua" w:cs="Arial"/>
          <w:sz w:val="24"/>
          <w:szCs w:val="24"/>
        </w:rPr>
        <w:fldChar w:fldCharType="separate"/>
      </w:r>
      <w:r>
        <w:rPr>
          <w:rFonts w:ascii="Book Antiqua" w:eastAsia="Book Antiqua" w:hAnsi="Book Antiqua"/>
          <w:color w:val="080000"/>
          <w:sz w:val="24"/>
          <w:vertAlign w:val="superscript"/>
        </w:rPr>
        <w:t>[22]</w:t>
      </w:r>
      <w:r>
        <w:rPr>
          <w:rFonts w:ascii="Book Antiqua" w:hAnsi="Book Antiqua" w:cs="Arial"/>
          <w:sz w:val="24"/>
          <w:szCs w:val="24"/>
        </w:rPr>
        <w:fldChar w:fldCharType="end"/>
      </w:r>
      <w:r>
        <w:rPr>
          <w:rFonts w:ascii="Book Antiqua" w:hAnsi="Book Antiqua" w:cs="Arial"/>
          <w:sz w:val="24"/>
          <w:szCs w:val="24"/>
        </w:rPr>
        <w:t>. However, there has been no direct study exploring the causality between original education and T2DM.</w:t>
      </w:r>
    </w:p>
    <w:p w:rsidR="00442068" w:rsidRDefault="006F52C5">
      <w:pPr>
        <w:snapToGrid w:val="0"/>
        <w:ind w:firstLineChars="100" w:firstLine="240"/>
        <w:rPr>
          <w:rFonts w:ascii="Book Antiqua" w:hAnsi="Book Antiqua" w:cs="Arial"/>
          <w:sz w:val="24"/>
          <w:szCs w:val="24"/>
        </w:rPr>
      </w:pPr>
      <w:r>
        <w:rPr>
          <w:rFonts w:ascii="Book Antiqua" w:hAnsi="Book Antiqua" w:cs="Arial"/>
          <w:sz w:val="24"/>
          <w:szCs w:val="24"/>
        </w:rPr>
        <w:t>Interestingly, previous findings i</w:t>
      </w:r>
      <w:r>
        <w:rPr>
          <w:rFonts w:ascii="Book Antiqua" w:hAnsi="Book Antiqua" w:cs="Arial"/>
          <w:sz w:val="24"/>
          <w:szCs w:val="24"/>
        </w:rPr>
        <w:t xml:space="preserve">ndicated a causal association between low educational attainment and increased risk of </w:t>
      </w:r>
      <w:proofErr w:type="gramStart"/>
      <w:r>
        <w:rPr>
          <w:rFonts w:ascii="Book Antiqua" w:hAnsi="Book Antiqua" w:cs="Arial"/>
          <w:sz w:val="24"/>
          <w:szCs w:val="24"/>
        </w:rPr>
        <w:t>smoking</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NE.Ref.{D5B878BF-27F6-4497-B02F-CD201130654A}</w:instrText>
      </w:r>
      <w:r>
        <w:rPr>
          <w:rFonts w:ascii="Book Antiqua" w:hAnsi="Book Antiqua" w:cs="Arial"/>
          <w:sz w:val="24"/>
          <w:szCs w:val="24"/>
        </w:rPr>
        <w:fldChar w:fldCharType="separate"/>
      </w:r>
      <w:r>
        <w:rPr>
          <w:rFonts w:ascii="Book Antiqua" w:eastAsia="Book Antiqua" w:hAnsi="Book Antiqua"/>
          <w:color w:val="080000"/>
          <w:sz w:val="24"/>
          <w:vertAlign w:val="superscript"/>
        </w:rPr>
        <w:t>[23]</w:t>
      </w:r>
      <w:r>
        <w:rPr>
          <w:rFonts w:ascii="Book Antiqua" w:hAnsi="Book Antiqua" w:cs="Arial"/>
          <w:sz w:val="24"/>
          <w:szCs w:val="24"/>
        </w:rPr>
        <w:fldChar w:fldCharType="end"/>
      </w:r>
      <w:r>
        <w:rPr>
          <w:rFonts w:ascii="Book Antiqua" w:hAnsi="Book Antiqua" w:cs="Arial"/>
          <w:sz w:val="24"/>
          <w:szCs w:val="24"/>
        </w:rPr>
        <w:t xml:space="preserve">. Also, observational studies suggested an association between smoking and risk of </w:t>
      </w:r>
      <w:proofErr w:type="gramStart"/>
      <w:r>
        <w:rPr>
          <w:rFonts w:ascii="Book Antiqua" w:hAnsi="Book Antiqua" w:cs="Arial"/>
          <w:sz w:val="24"/>
          <w:szCs w:val="24"/>
        </w:rPr>
        <w:t>T2DM</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NE.Ref.{F</w:instrText>
      </w:r>
      <w:r>
        <w:rPr>
          <w:rFonts w:ascii="Book Antiqua" w:hAnsi="Book Antiqua" w:cs="Arial"/>
          <w:sz w:val="24"/>
          <w:szCs w:val="24"/>
        </w:rPr>
        <w:instrText>99EDB43-5988-493E-B876-4D77DB492FEF}</w:instrText>
      </w:r>
      <w:r>
        <w:rPr>
          <w:rFonts w:ascii="Book Antiqua" w:hAnsi="Book Antiqua" w:cs="Arial"/>
          <w:sz w:val="24"/>
          <w:szCs w:val="24"/>
        </w:rPr>
        <w:fldChar w:fldCharType="separate"/>
      </w:r>
      <w:r>
        <w:rPr>
          <w:rFonts w:ascii="Book Antiqua" w:eastAsia="Book Antiqua" w:hAnsi="Book Antiqua"/>
          <w:color w:val="080000"/>
          <w:sz w:val="24"/>
          <w:vertAlign w:val="superscript"/>
        </w:rPr>
        <w:t>[24,25]</w:t>
      </w:r>
      <w:r>
        <w:rPr>
          <w:rFonts w:ascii="Book Antiqua" w:hAnsi="Book Antiqua" w:cs="Arial"/>
          <w:sz w:val="24"/>
          <w:szCs w:val="24"/>
        </w:rPr>
        <w:fldChar w:fldCharType="end"/>
      </w:r>
      <w:r>
        <w:rPr>
          <w:rFonts w:ascii="Book Antiqua" w:hAnsi="Book Antiqua" w:cs="Arial"/>
          <w:sz w:val="24"/>
          <w:szCs w:val="24"/>
        </w:rPr>
        <w:t xml:space="preserve">. Based on the </w:t>
      </w:r>
      <w:r>
        <w:rPr>
          <w:rFonts w:ascii="Book Antiqua" w:hAnsi="Book Antiqua" w:cs="Arial"/>
          <w:sz w:val="24"/>
          <w:szCs w:val="24"/>
        </w:rPr>
        <w:lastRenderedPageBreak/>
        <w:t>above reviews, we made a bold assumption that education might be negatively causally associated with T2DM. As we expected, our MR results revealed that the OR (95%CI) for T2DM was 0.392 (0.263-0.</w:t>
      </w:r>
      <w:r>
        <w:rPr>
          <w:rFonts w:ascii="Book Antiqua" w:hAnsi="Book Antiqua" w:cs="Arial"/>
          <w:sz w:val="24"/>
          <w:szCs w:val="24"/>
        </w:rPr>
        <w:t xml:space="preserve">583) per standard deviation increase (3.6 years) in education, indicating that the genetically predicted education was negatively causally associated with T2DM. Since education was shown to be a protective factor against T2DM, and it was modiﬁable, longer </w:t>
      </w:r>
      <w:r>
        <w:rPr>
          <w:rFonts w:ascii="Book Antiqua" w:hAnsi="Book Antiqua" w:cs="Arial"/>
          <w:sz w:val="24"/>
          <w:szCs w:val="24"/>
        </w:rPr>
        <w:t xml:space="preserve">education years among the population </w:t>
      </w:r>
      <w:r>
        <w:rPr>
          <w:rFonts w:ascii="Book Antiqua" w:hAnsi="Book Antiqua" w:cs="Arial" w:hint="eastAsia"/>
          <w:sz w:val="24"/>
          <w:szCs w:val="24"/>
        </w:rPr>
        <w:t>are</w:t>
      </w:r>
      <w:r>
        <w:rPr>
          <w:rFonts w:ascii="Book Antiqua" w:hAnsi="Book Antiqua" w:cs="Arial"/>
          <w:sz w:val="24"/>
          <w:szCs w:val="24"/>
        </w:rPr>
        <w:t xml:space="preserve"> recommended for T2DM prevention.</w:t>
      </w:r>
    </w:p>
    <w:p w:rsidR="00442068" w:rsidRDefault="006F52C5">
      <w:pPr>
        <w:snapToGrid w:val="0"/>
        <w:ind w:firstLineChars="100" w:firstLine="240"/>
        <w:rPr>
          <w:rFonts w:ascii="Book Antiqua" w:hAnsi="Book Antiqua" w:cs="Arial"/>
          <w:sz w:val="24"/>
          <w:szCs w:val="24"/>
        </w:rPr>
      </w:pPr>
      <w:r>
        <w:rPr>
          <w:rFonts w:ascii="Book Antiqua" w:hAnsi="Book Antiqua" w:cs="Arial"/>
          <w:sz w:val="24"/>
          <w:szCs w:val="24"/>
        </w:rPr>
        <w:t>As there was no full description of the underlying mechanisms possibly connecting education to T2DM, we investigated this relationship. As for the possible mediators from education t</w:t>
      </w:r>
      <w:r>
        <w:rPr>
          <w:rFonts w:ascii="Book Antiqua" w:hAnsi="Book Antiqua" w:cs="Arial"/>
          <w:sz w:val="24"/>
          <w:szCs w:val="24"/>
        </w:rPr>
        <w:t xml:space="preserve">o T2DM, ten representative modifiable metabolic risk factors were chosen for further MR analysis. Our </w:t>
      </w:r>
      <w:r>
        <w:rPr>
          <w:rFonts w:ascii="Book Antiqua" w:hAnsi="Book Antiqua" w:cs="Arial" w:hint="eastAsia"/>
          <w:sz w:val="24"/>
          <w:szCs w:val="24"/>
        </w:rPr>
        <w:t>results indicated</w:t>
      </w:r>
      <w:r>
        <w:rPr>
          <w:rFonts w:ascii="Book Antiqua" w:hAnsi="Book Antiqua" w:cs="Arial"/>
          <w:sz w:val="24"/>
          <w:szCs w:val="24"/>
        </w:rPr>
        <w:t xml:space="preserve"> that education was causally associated with CHD, TG, BMI, WC, and WHR in the discovery phase. </w:t>
      </w:r>
      <w:r>
        <w:rPr>
          <w:rFonts w:ascii="Book Antiqua" w:hAnsi="Book Antiqua" w:cs="Arial" w:hint="eastAsia"/>
          <w:sz w:val="24"/>
          <w:szCs w:val="24"/>
        </w:rPr>
        <w:t>Yet</w:t>
      </w:r>
      <w:r>
        <w:rPr>
          <w:rFonts w:ascii="Book Antiqua" w:hAnsi="Book Antiqua" w:cs="Arial"/>
          <w:sz w:val="24"/>
          <w:szCs w:val="24"/>
        </w:rPr>
        <w:t>,</w:t>
      </w:r>
      <w:r>
        <w:rPr>
          <w:rFonts w:ascii="Book Antiqua" w:hAnsi="Book Antiqua" w:cs="Arial" w:hint="eastAsia"/>
          <w:sz w:val="24"/>
          <w:szCs w:val="24"/>
        </w:rPr>
        <w:t xml:space="preserve"> </w:t>
      </w:r>
      <w:r>
        <w:rPr>
          <w:rFonts w:ascii="Book Antiqua" w:hAnsi="Book Antiqua" w:cs="Arial"/>
          <w:sz w:val="24"/>
          <w:szCs w:val="24"/>
        </w:rPr>
        <w:t>in the replication data set</w:t>
      </w:r>
      <w:r>
        <w:rPr>
          <w:rFonts w:ascii="Book Antiqua" w:hAnsi="Book Antiqua" w:cs="Arial" w:hint="eastAsia"/>
          <w:sz w:val="24"/>
          <w:szCs w:val="24"/>
        </w:rPr>
        <w:t>,</w:t>
      </w:r>
      <w:r>
        <w:rPr>
          <w:rFonts w:ascii="Book Antiqua" w:hAnsi="Book Antiqua" w:cs="Arial"/>
          <w:sz w:val="24"/>
          <w:szCs w:val="24"/>
        </w:rPr>
        <w:t xml:space="preserve"> only the</w:t>
      </w:r>
      <w:r>
        <w:rPr>
          <w:rFonts w:ascii="Book Antiqua" w:hAnsi="Book Antiqua" w:cs="Arial"/>
          <w:sz w:val="24"/>
          <w:szCs w:val="24"/>
        </w:rPr>
        <w:t xml:space="preserve"> results for CHD, BMI, and WC were duplicated. Therefore, there were negative causal associations between genetically determined education and CHD, BMI, and </w:t>
      </w:r>
      <w:bookmarkStart w:id="162" w:name="OLE_LINK10"/>
      <w:r>
        <w:rPr>
          <w:rFonts w:ascii="Book Antiqua" w:hAnsi="Book Antiqua" w:cs="Arial"/>
          <w:sz w:val="24"/>
          <w:szCs w:val="24"/>
        </w:rPr>
        <w:t>WC</w:t>
      </w:r>
      <w:bookmarkEnd w:id="162"/>
      <w:r>
        <w:rPr>
          <w:rFonts w:ascii="Book Antiqua" w:hAnsi="Book Antiqua" w:cs="Arial"/>
          <w:sz w:val="24"/>
          <w:szCs w:val="24"/>
        </w:rPr>
        <w:t>, which were considered to be the potential mediators between education and T2DM.</w:t>
      </w:r>
      <w:r>
        <w:rPr>
          <w:rFonts w:ascii="Book Antiqua" w:hAnsi="Book Antiqua" w:cs="Arial" w:hint="eastAsia"/>
          <w:sz w:val="24"/>
          <w:szCs w:val="24"/>
        </w:rPr>
        <w:t xml:space="preserve"> </w:t>
      </w:r>
    </w:p>
    <w:p w:rsidR="00442068" w:rsidRDefault="006F52C5">
      <w:pPr>
        <w:snapToGrid w:val="0"/>
        <w:ind w:firstLineChars="100" w:firstLine="240"/>
        <w:rPr>
          <w:rFonts w:ascii="Book Antiqua" w:hAnsi="Book Antiqua" w:cs="Arial"/>
          <w:sz w:val="24"/>
          <w:szCs w:val="24"/>
        </w:rPr>
      </w:pPr>
      <w:r>
        <w:rPr>
          <w:rFonts w:ascii="Book Antiqua" w:hAnsi="Book Antiqua" w:cs="Arial"/>
          <w:sz w:val="24"/>
          <w:szCs w:val="24"/>
        </w:rPr>
        <w:t>A previous stu</w:t>
      </w:r>
      <w:r>
        <w:rPr>
          <w:rFonts w:ascii="Book Antiqua" w:hAnsi="Book Antiqua" w:cs="Arial"/>
          <w:sz w:val="24"/>
          <w:szCs w:val="24"/>
        </w:rPr>
        <w:t xml:space="preserve">dy revealed that genetic predisposition towards 3.6 years of additional education was associated with a one-third lower risk of CHD, indicating that low education was a causal risk factor in the development of </w:t>
      </w:r>
      <w:proofErr w:type="gramStart"/>
      <w:r>
        <w:rPr>
          <w:rFonts w:ascii="Book Antiqua" w:hAnsi="Book Antiqua" w:cs="Arial"/>
          <w:sz w:val="24"/>
          <w:szCs w:val="24"/>
        </w:rPr>
        <w:t>CHD</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NE.Ref.{AE3E02A2-C6C6-477E-BBE1-8B81</w:instrText>
      </w:r>
      <w:r>
        <w:rPr>
          <w:rFonts w:ascii="Book Antiqua" w:hAnsi="Book Antiqua" w:cs="Arial"/>
          <w:sz w:val="24"/>
          <w:szCs w:val="24"/>
        </w:rPr>
        <w:instrText>7A9AF1D2}</w:instrText>
      </w:r>
      <w:r>
        <w:rPr>
          <w:rFonts w:ascii="Book Antiqua" w:hAnsi="Book Antiqua" w:cs="Arial"/>
          <w:sz w:val="24"/>
          <w:szCs w:val="24"/>
        </w:rPr>
        <w:fldChar w:fldCharType="separate"/>
      </w:r>
      <w:r>
        <w:rPr>
          <w:rFonts w:ascii="Book Antiqua" w:eastAsia="Book Antiqua" w:hAnsi="Book Antiqua"/>
          <w:color w:val="080000"/>
          <w:sz w:val="24"/>
          <w:vertAlign w:val="superscript"/>
        </w:rPr>
        <w:t>[26]</w:t>
      </w:r>
      <w:r>
        <w:rPr>
          <w:rFonts w:ascii="Book Antiqua" w:hAnsi="Book Antiqua" w:cs="Arial"/>
          <w:sz w:val="24"/>
          <w:szCs w:val="24"/>
        </w:rPr>
        <w:fldChar w:fldCharType="end"/>
      </w:r>
      <w:r>
        <w:rPr>
          <w:rFonts w:ascii="Book Antiqua" w:hAnsi="Book Antiqua" w:cs="Arial"/>
          <w:sz w:val="24"/>
          <w:szCs w:val="24"/>
        </w:rPr>
        <w:t xml:space="preserve">, which was in accord with our finding. Another MR analysis also suggested that there might be a negative causal effect of education on </w:t>
      </w:r>
      <w:proofErr w:type="gramStart"/>
      <w:r>
        <w:rPr>
          <w:rFonts w:ascii="Book Antiqua" w:hAnsi="Book Antiqua" w:cs="Arial"/>
          <w:sz w:val="24"/>
          <w:szCs w:val="24"/>
        </w:rPr>
        <w:t>BMI</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NE.Ref.{FDD23F0B-9113-4A00-B931-22E8C06A695A}</w:instrText>
      </w:r>
      <w:r>
        <w:rPr>
          <w:rFonts w:ascii="Book Antiqua" w:hAnsi="Book Antiqua" w:cs="Arial"/>
          <w:sz w:val="24"/>
          <w:szCs w:val="24"/>
        </w:rPr>
        <w:fldChar w:fldCharType="separate"/>
      </w:r>
      <w:r>
        <w:rPr>
          <w:rFonts w:ascii="Book Antiqua" w:eastAsia="Book Antiqua" w:hAnsi="Book Antiqua"/>
          <w:color w:val="080000"/>
          <w:sz w:val="24"/>
          <w:vertAlign w:val="superscript"/>
        </w:rPr>
        <w:t>[27]</w:t>
      </w:r>
      <w:r>
        <w:rPr>
          <w:rFonts w:ascii="Book Antiqua" w:hAnsi="Book Antiqua" w:cs="Arial"/>
          <w:sz w:val="24"/>
          <w:szCs w:val="24"/>
        </w:rPr>
        <w:fldChar w:fldCharType="end"/>
      </w:r>
      <w:r>
        <w:rPr>
          <w:rFonts w:ascii="Book Antiqua" w:hAnsi="Book Antiqua" w:cs="Arial"/>
          <w:sz w:val="24"/>
          <w:szCs w:val="24"/>
        </w:rPr>
        <w:t xml:space="preserve">. Our results provide more evidence </w:t>
      </w:r>
      <w:r>
        <w:rPr>
          <w:rFonts w:ascii="Book Antiqua" w:hAnsi="Book Antiqua" w:cs="Arial"/>
          <w:sz w:val="24"/>
          <w:szCs w:val="24"/>
        </w:rPr>
        <w:t>supporting that more education years might help the public better control BMI, which is beneficial for blood glucose regulation and T2DM prevention. There was no direct causal study exploring the effect of education on WC. A randomized clinical trial revea</w:t>
      </w:r>
      <w:r>
        <w:rPr>
          <w:rFonts w:ascii="Book Antiqua" w:hAnsi="Book Antiqua" w:cs="Arial"/>
          <w:sz w:val="24"/>
          <w:szCs w:val="24"/>
        </w:rPr>
        <w:t xml:space="preserve">led that nutrition therapy and a multimedia diabetes education program positively impacted achieving metabolic control goals in T2DM, including HbA1C, glucose decrease, TG, and weight loss. Yet, the WC change was still not statistically </w:t>
      </w:r>
      <w:proofErr w:type="gramStart"/>
      <w:r>
        <w:rPr>
          <w:rFonts w:ascii="Book Antiqua" w:hAnsi="Book Antiqua" w:cs="Arial"/>
          <w:sz w:val="24"/>
          <w:szCs w:val="24"/>
        </w:rPr>
        <w:t>different</w:t>
      </w:r>
      <w:proofErr w:type="gramEnd"/>
      <w:r>
        <w:rPr>
          <w:rFonts w:ascii="Book Antiqua" w:hAnsi="Book Antiqua" w:cs="Arial"/>
          <w:sz w:val="24"/>
          <w:szCs w:val="24"/>
        </w:rPr>
        <w:fldChar w:fldCharType="begin"/>
      </w:r>
      <w:r>
        <w:rPr>
          <w:rFonts w:ascii="Book Antiqua" w:hAnsi="Book Antiqua" w:cs="Arial"/>
          <w:sz w:val="24"/>
          <w:szCs w:val="24"/>
        </w:rPr>
        <w:instrText xml:space="preserve"> ADDIN NE.</w:instrText>
      </w:r>
      <w:r>
        <w:rPr>
          <w:rFonts w:ascii="Book Antiqua" w:hAnsi="Book Antiqua" w:cs="Arial"/>
          <w:sz w:val="24"/>
          <w:szCs w:val="24"/>
        </w:rPr>
        <w:instrText>Ref.{21FE05B7-63EC-4C0F-B2A1-1F92D77DD151}</w:instrText>
      </w:r>
      <w:r>
        <w:rPr>
          <w:rFonts w:ascii="Book Antiqua" w:hAnsi="Book Antiqua" w:cs="Arial"/>
          <w:sz w:val="24"/>
          <w:szCs w:val="24"/>
        </w:rPr>
        <w:fldChar w:fldCharType="separate"/>
      </w:r>
      <w:r>
        <w:rPr>
          <w:rFonts w:ascii="Book Antiqua" w:eastAsia="Book Antiqua" w:hAnsi="Book Antiqua"/>
          <w:color w:val="080000"/>
          <w:sz w:val="24"/>
          <w:vertAlign w:val="superscript"/>
        </w:rPr>
        <w:t>[28]</w:t>
      </w:r>
      <w:r>
        <w:rPr>
          <w:rFonts w:ascii="Book Antiqua" w:hAnsi="Book Antiqua" w:cs="Arial"/>
          <w:sz w:val="24"/>
          <w:szCs w:val="24"/>
        </w:rPr>
        <w:fldChar w:fldCharType="end"/>
      </w:r>
      <w:r>
        <w:rPr>
          <w:rFonts w:ascii="Book Antiqua" w:hAnsi="Book Antiqua" w:cs="Arial"/>
          <w:sz w:val="24"/>
          <w:szCs w:val="24"/>
        </w:rPr>
        <w:t>. Another study reported that diet-related and lifestyle-related school-based education could reduce central adiposity in pre-</w:t>
      </w:r>
      <w:proofErr w:type="gramStart"/>
      <w:r>
        <w:rPr>
          <w:rFonts w:ascii="Book Antiqua" w:hAnsi="Book Antiqua" w:cs="Arial"/>
          <w:sz w:val="24"/>
          <w:szCs w:val="24"/>
        </w:rPr>
        <w:t>teenagers</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NE.Ref.{375756BD-57F2-407A-9DCA-5361087A7C00}</w:instrText>
      </w:r>
      <w:r>
        <w:rPr>
          <w:rFonts w:ascii="Book Antiqua" w:hAnsi="Book Antiqua" w:cs="Arial"/>
          <w:sz w:val="24"/>
          <w:szCs w:val="24"/>
        </w:rPr>
        <w:fldChar w:fldCharType="separate"/>
      </w:r>
      <w:r>
        <w:rPr>
          <w:rFonts w:ascii="Book Antiqua" w:eastAsia="Book Antiqua" w:hAnsi="Book Antiqua"/>
          <w:color w:val="080000"/>
          <w:sz w:val="24"/>
          <w:vertAlign w:val="superscript"/>
        </w:rPr>
        <w:t>[29]</w:t>
      </w:r>
      <w:r>
        <w:rPr>
          <w:rFonts w:ascii="Book Antiqua" w:hAnsi="Book Antiqua" w:cs="Arial"/>
          <w:sz w:val="24"/>
          <w:szCs w:val="24"/>
        </w:rPr>
        <w:fldChar w:fldCharType="end"/>
      </w:r>
      <w:r>
        <w:rPr>
          <w:rFonts w:ascii="Book Antiqua" w:hAnsi="Book Antiqua" w:cs="Arial"/>
          <w:sz w:val="24"/>
          <w:szCs w:val="24"/>
        </w:rPr>
        <w:t>. We analyzed</w:t>
      </w:r>
      <w:r>
        <w:rPr>
          <w:rFonts w:ascii="Book Antiqua" w:hAnsi="Book Antiqua" w:cs="Arial"/>
          <w:sz w:val="24"/>
          <w:szCs w:val="24"/>
        </w:rPr>
        <w:t xml:space="preserve"> whether the different effects of education on WC </w:t>
      </w:r>
      <w:r>
        <w:rPr>
          <w:rFonts w:ascii="Book Antiqua" w:hAnsi="Book Antiqua" w:cs="Arial"/>
          <w:sz w:val="24"/>
          <w:szCs w:val="24"/>
        </w:rPr>
        <w:lastRenderedPageBreak/>
        <w:t>might be due to various educational programs or diverse populations used in the studies.</w:t>
      </w:r>
    </w:p>
    <w:p w:rsidR="00442068" w:rsidRDefault="006F52C5">
      <w:pPr>
        <w:snapToGrid w:val="0"/>
        <w:ind w:firstLineChars="100" w:firstLine="240"/>
        <w:rPr>
          <w:rFonts w:ascii="Book Antiqua" w:hAnsi="Book Antiqua" w:cs="Arial"/>
          <w:sz w:val="24"/>
          <w:szCs w:val="24"/>
        </w:rPr>
      </w:pPr>
      <w:r>
        <w:rPr>
          <w:rFonts w:ascii="Book Antiqua" w:hAnsi="Book Antiqua" w:cs="Arial"/>
          <w:sz w:val="24"/>
          <w:szCs w:val="24"/>
        </w:rPr>
        <w:t xml:space="preserve">Since our MR investigation indicated that CHD, BMI, and WC might be potential mediators from less education years to </w:t>
      </w:r>
      <w:r>
        <w:rPr>
          <w:rFonts w:ascii="Book Antiqua" w:hAnsi="Book Antiqua" w:cs="Arial"/>
          <w:sz w:val="24"/>
          <w:szCs w:val="24"/>
        </w:rPr>
        <w:t xml:space="preserve">increased risk of T2DM, we further evaluated whether these three potential mediators were associated with T2DM by MR analysis. Only BMI was positively associated with T2DM. In summary, BMI might </w:t>
      </w:r>
      <w:r>
        <w:rPr>
          <w:rFonts w:ascii="Book Antiqua" w:hAnsi="Book Antiqua" w:cs="Arial" w:hint="eastAsia"/>
          <w:sz w:val="24"/>
          <w:szCs w:val="24"/>
        </w:rPr>
        <w:t xml:space="preserve">serve as </w:t>
      </w:r>
      <w:r>
        <w:rPr>
          <w:rFonts w:ascii="Book Antiqua" w:hAnsi="Book Antiqua" w:cs="Arial"/>
          <w:sz w:val="24"/>
          <w:szCs w:val="24"/>
        </w:rPr>
        <w:t>a mediator</w:t>
      </w:r>
      <w:r>
        <w:rPr>
          <w:rFonts w:ascii="Book Antiqua" w:hAnsi="Book Antiqua" w:cs="Arial" w:hint="eastAsia"/>
          <w:sz w:val="24"/>
          <w:szCs w:val="24"/>
        </w:rPr>
        <w:t xml:space="preserve"> between </w:t>
      </w:r>
      <w:r>
        <w:rPr>
          <w:rFonts w:ascii="Book Antiqua" w:hAnsi="Book Antiqua" w:cs="Arial"/>
          <w:sz w:val="24"/>
          <w:szCs w:val="24"/>
        </w:rPr>
        <w:t xml:space="preserve">education </w:t>
      </w:r>
      <w:r>
        <w:rPr>
          <w:rFonts w:ascii="Book Antiqua" w:hAnsi="Book Antiqua" w:cs="Arial" w:hint="eastAsia"/>
          <w:sz w:val="24"/>
          <w:szCs w:val="24"/>
        </w:rPr>
        <w:t>and</w:t>
      </w:r>
      <w:r>
        <w:rPr>
          <w:rFonts w:ascii="Book Antiqua" w:hAnsi="Book Antiqua" w:cs="Arial"/>
          <w:sz w:val="24"/>
          <w:szCs w:val="24"/>
        </w:rPr>
        <w:t xml:space="preserve"> T2DM.</w:t>
      </w:r>
    </w:p>
    <w:p w:rsidR="00442068" w:rsidRDefault="006F52C5">
      <w:pPr>
        <w:snapToGrid w:val="0"/>
        <w:ind w:firstLineChars="100" w:firstLine="240"/>
        <w:rPr>
          <w:rFonts w:ascii="Book Antiqua" w:hAnsi="Book Antiqua" w:cs="Arial"/>
          <w:sz w:val="24"/>
          <w:szCs w:val="24"/>
        </w:rPr>
      </w:pPr>
      <w:r>
        <w:rPr>
          <w:rFonts w:ascii="Book Antiqua" w:hAnsi="Book Antiqua" w:cs="Arial"/>
          <w:sz w:val="24"/>
          <w:szCs w:val="24"/>
        </w:rPr>
        <w:t>BMI is a well</w:t>
      </w:r>
      <w:r>
        <w:rPr>
          <w:rFonts w:ascii="Book Antiqua" w:hAnsi="Book Antiqua" w:cs="Arial"/>
          <w:sz w:val="24"/>
          <w:szCs w:val="24"/>
        </w:rPr>
        <w:t xml:space="preserve">-described risk factor for </w:t>
      </w:r>
      <w:proofErr w:type="gramStart"/>
      <w:r>
        <w:rPr>
          <w:rFonts w:ascii="Book Antiqua" w:hAnsi="Book Antiqua" w:cs="Arial"/>
          <w:sz w:val="24"/>
          <w:szCs w:val="24"/>
        </w:rPr>
        <w:t>T2DM</w:t>
      </w:r>
      <w:proofErr w:type="gramEnd"/>
      <w:r>
        <w:rPr>
          <w:rFonts w:ascii="Book Antiqua" w:hAnsi="Book Antiqua" w:cs="Arial"/>
          <w:sz w:val="24"/>
          <w:szCs w:val="24"/>
        </w:rPr>
        <w:fldChar w:fldCharType="begin"/>
      </w:r>
      <w:r>
        <w:rPr>
          <w:rFonts w:ascii="Book Antiqua" w:hAnsi="Book Antiqua" w:cs="Arial"/>
          <w:sz w:val="24"/>
          <w:szCs w:val="24"/>
        </w:rPr>
        <w:instrText xml:space="preserve"> ADDIN NE.Ref.{81C896A5-E38B-4488-86A5-C78ED6D18B12}</w:instrText>
      </w:r>
      <w:r>
        <w:rPr>
          <w:rFonts w:ascii="Book Antiqua" w:hAnsi="Book Antiqua" w:cs="Arial"/>
          <w:sz w:val="24"/>
          <w:szCs w:val="24"/>
        </w:rPr>
        <w:fldChar w:fldCharType="separate"/>
      </w:r>
      <w:r>
        <w:rPr>
          <w:rFonts w:ascii="Book Antiqua" w:eastAsia="Book Antiqua" w:hAnsi="Book Antiqua"/>
          <w:color w:val="080000"/>
          <w:sz w:val="24"/>
          <w:vertAlign w:val="superscript"/>
        </w:rPr>
        <w:t>[30]</w:t>
      </w:r>
      <w:r>
        <w:rPr>
          <w:rFonts w:ascii="Book Antiqua" w:hAnsi="Book Antiqua" w:cs="Arial"/>
          <w:sz w:val="24"/>
          <w:szCs w:val="24"/>
        </w:rPr>
        <w:fldChar w:fldCharType="end"/>
      </w:r>
      <w:r>
        <w:rPr>
          <w:rFonts w:ascii="Book Antiqua" w:hAnsi="Book Antiqua" w:cs="Arial"/>
          <w:sz w:val="24"/>
          <w:szCs w:val="24"/>
        </w:rPr>
        <w:t>, and several large-scale MR studies have addressed its positive causal association with T2DM</w:t>
      </w:r>
      <w:r>
        <w:rPr>
          <w:rFonts w:ascii="Book Antiqua" w:hAnsi="Book Antiqua" w:cs="Arial"/>
          <w:sz w:val="24"/>
          <w:szCs w:val="24"/>
        </w:rPr>
        <w:fldChar w:fldCharType="begin"/>
      </w:r>
      <w:r>
        <w:rPr>
          <w:rFonts w:ascii="Book Antiqua" w:hAnsi="Book Antiqua" w:cs="Arial"/>
          <w:sz w:val="24"/>
          <w:szCs w:val="24"/>
        </w:rPr>
        <w:instrText xml:space="preserve"> ADDIN NE.Ref.{C284712F-5B92-44C5-B1B7-085DE1E2938D}</w:instrText>
      </w:r>
      <w:r>
        <w:rPr>
          <w:rFonts w:ascii="Book Antiqua" w:hAnsi="Book Antiqua" w:cs="Arial"/>
          <w:sz w:val="24"/>
          <w:szCs w:val="24"/>
        </w:rPr>
        <w:fldChar w:fldCharType="separate"/>
      </w:r>
      <w:r>
        <w:rPr>
          <w:rFonts w:ascii="Book Antiqua" w:eastAsia="Book Antiqua" w:hAnsi="Book Antiqua"/>
          <w:color w:val="080000"/>
          <w:sz w:val="24"/>
          <w:vertAlign w:val="superscript"/>
        </w:rPr>
        <w:t>[31-33]</w:t>
      </w:r>
      <w:r>
        <w:rPr>
          <w:rFonts w:ascii="Book Antiqua" w:hAnsi="Book Antiqua" w:cs="Arial"/>
          <w:sz w:val="24"/>
          <w:szCs w:val="24"/>
        </w:rPr>
        <w:fldChar w:fldCharType="end"/>
      </w:r>
      <w:r>
        <w:rPr>
          <w:rFonts w:ascii="Book Antiqua" w:hAnsi="Book Antiqua" w:cs="Arial"/>
          <w:sz w:val="24"/>
          <w:szCs w:val="24"/>
        </w:rPr>
        <w:t>. Our resul</w:t>
      </w:r>
      <w:r>
        <w:rPr>
          <w:rFonts w:ascii="Book Antiqua" w:hAnsi="Book Antiqua" w:cs="Arial"/>
          <w:sz w:val="24"/>
          <w:szCs w:val="24"/>
        </w:rPr>
        <w:t xml:space="preserve">ts also demonstrated that higher BMI could lead to higher risk of T2MD. Combined with the effects of education on BMI and T2MD, </w:t>
      </w:r>
      <w:bookmarkStart w:id="163" w:name="OLE_LINK34"/>
      <w:r>
        <w:rPr>
          <w:rFonts w:ascii="Book Antiqua" w:hAnsi="Book Antiqua" w:cs="Arial"/>
          <w:sz w:val="24"/>
          <w:szCs w:val="24"/>
        </w:rPr>
        <w:t>for most developing countries where the majority of population receives short education years, we recommend longer education tim</w:t>
      </w:r>
      <w:r>
        <w:rPr>
          <w:rFonts w:ascii="Book Antiqua" w:hAnsi="Book Antiqua" w:cs="Arial"/>
          <w:sz w:val="24"/>
          <w:szCs w:val="24"/>
        </w:rPr>
        <w:t xml:space="preserve">e and a BMI control program for public T2DM prevention. </w:t>
      </w:r>
      <w:bookmarkEnd w:id="158"/>
      <w:bookmarkEnd w:id="159"/>
      <w:bookmarkEnd w:id="160"/>
    </w:p>
    <w:bookmarkEnd w:id="163"/>
    <w:p w:rsidR="00442068" w:rsidRDefault="00442068">
      <w:pPr>
        <w:snapToGrid w:val="0"/>
        <w:ind w:firstLine="0"/>
        <w:rPr>
          <w:rFonts w:ascii="Book Antiqua" w:hAnsi="Book Antiqua" w:cs="Arial"/>
          <w:b/>
          <w:bCs/>
          <w:sz w:val="24"/>
          <w:szCs w:val="24"/>
        </w:rPr>
      </w:pPr>
    </w:p>
    <w:p w:rsidR="00442068" w:rsidRDefault="006F52C5">
      <w:pPr>
        <w:snapToGrid w:val="0"/>
        <w:ind w:firstLine="0"/>
        <w:rPr>
          <w:rFonts w:ascii="Book Antiqua" w:hAnsi="Book Antiqua" w:cs="Arial"/>
          <w:b/>
          <w:bCs/>
          <w:sz w:val="24"/>
          <w:szCs w:val="24"/>
          <w:u w:val="single"/>
        </w:rPr>
      </w:pPr>
      <w:r>
        <w:rPr>
          <w:rFonts w:ascii="Book Antiqua" w:hAnsi="Book Antiqua" w:cs="Arial"/>
          <w:b/>
          <w:bCs/>
          <w:sz w:val="24"/>
          <w:szCs w:val="24"/>
          <w:u w:val="single"/>
        </w:rPr>
        <w:t>CONCLUSION</w:t>
      </w:r>
    </w:p>
    <w:p w:rsidR="00442068" w:rsidRDefault="006F52C5">
      <w:pPr>
        <w:ind w:firstLine="0"/>
        <w:rPr>
          <w:rFonts w:ascii="Times New Roman" w:hAnsi="Times New Roman"/>
          <w:kern w:val="0"/>
          <w:sz w:val="24"/>
          <w:szCs w:val="24"/>
        </w:rPr>
      </w:pPr>
      <w:bookmarkStart w:id="164" w:name="OLE_LINK182"/>
      <w:bookmarkStart w:id="165" w:name="OLE_LINK181"/>
      <w:r>
        <w:rPr>
          <w:rFonts w:ascii="Book Antiqua" w:hAnsi="Book Antiqua" w:cs="Book Antiqua" w:hint="eastAsia"/>
          <w:color w:val="000000"/>
          <w:kern w:val="0"/>
          <w:sz w:val="24"/>
          <w:szCs w:val="24"/>
        </w:rPr>
        <w:t>S</w:t>
      </w:r>
      <w:r>
        <w:rPr>
          <w:rFonts w:ascii="Book Antiqua" w:eastAsia="Book Antiqua" w:hAnsi="Book Antiqua" w:cs="Book Antiqua"/>
          <w:color w:val="000000"/>
          <w:kern w:val="0"/>
          <w:sz w:val="24"/>
          <w:szCs w:val="24"/>
          <w:lang w:eastAsia="en-US"/>
        </w:rPr>
        <w:t>hort education</w:t>
      </w:r>
      <w:r>
        <w:rPr>
          <w:rFonts w:ascii="Book Antiqua" w:eastAsia="Book Antiqua" w:hAnsi="Book Antiqua" w:cs="Book Antiqua" w:hint="eastAsia"/>
          <w:color w:val="000000"/>
          <w:kern w:val="0"/>
          <w:sz w:val="24"/>
          <w:szCs w:val="24"/>
          <w:lang w:eastAsia="en-US"/>
        </w:rPr>
        <w:t xml:space="preserve"> w</w:t>
      </w:r>
      <w:r>
        <w:rPr>
          <w:rFonts w:ascii="Book Antiqua" w:hAnsi="Book Antiqua" w:cs="Book Antiqua" w:hint="eastAsia"/>
          <w:color w:val="000000"/>
          <w:kern w:val="0"/>
          <w:sz w:val="24"/>
          <w:szCs w:val="24"/>
        </w:rPr>
        <w:t>as</w:t>
      </w:r>
      <w:r>
        <w:rPr>
          <w:rFonts w:ascii="Book Antiqua" w:eastAsia="Book Antiqua" w:hAnsi="Book Antiqua" w:cs="Book Antiqua" w:hint="eastAsia"/>
          <w:color w:val="000000"/>
          <w:kern w:val="0"/>
          <w:sz w:val="24"/>
          <w:szCs w:val="24"/>
          <w:lang w:eastAsia="en-US"/>
        </w:rPr>
        <w:t xml:space="preserve"> found to be associated with </w:t>
      </w:r>
      <w:r>
        <w:rPr>
          <w:rFonts w:ascii="Book Antiqua" w:eastAsia="Book Antiqua" w:hAnsi="Book Antiqua" w:cs="Book Antiqua"/>
          <w:color w:val="000000"/>
          <w:kern w:val="0"/>
          <w:sz w:val="24"/>
          <w:szCs w:val="24"/>
          <w:lang w:eastAsia="en-US"/>
        </w:rPr>
        <w:t>an increased T2DM</w:t>
      </w:r>
      <w:r>
        <w:rPr>
          <w:rFonts w:ascii="Book Antiqua" w:hAnsi="Book Antiqua" w:cs="Book Antiqua" w:hint="eastAsia"/>
          <w:color w:val="000000"/>
          <w:kern w:val="0"/>
          <w:sz w:val="24"/>
          <w:szCs w:val="24"/>
        </w:rPr>
        <w:t xml:space="preserve"> </w:t>
      </w:r>
      <w:r>
        <w:rPr>
          <w:rFonts w:ascii="Book Antiqua" w:eastAsia="Book Antiqua" w:hAnsi="Book Antiqua" w:cs="Book Antiqua"/>
          <w:color w:val="000000"/>
          <w:kern w:val="0"/>
          <w:sz w:val="24"/>
          <w:szCs w:val="24"/>
          <w:lang w:eastAsia="en-US"/>
        </w:rPr>
        <w:t>risk</w:t>
      </w:r>
      <w:r>
        <w:rPr>
          <w:rFonts w:ascii="Book Antiqua" w:hAnsi="Book Antiqua" w:cs="Book Antiqua" w:hint="eastAsia"/>
          <w:color w:val="000000"/>
          <w:kern w:val="0"/>
          <w:sz w:val="24"/>
          <w:szCs w:val="24"/>
        </w:rPr>
        <w:t xml:space="preserve">. </w:t>
      </w:r>
      <w:r>
        <w:rPr>
          <w:rFonts w:ascii="Book Antiqua" w:eastAsia="Book Antiqua" w:hAnsi="Book Antiqua" w:cs="Book Antiqua"/>
          <w:color w:val="000000"/>
          <w:kern w:val="0"/>
          <w:sz w:val="24"/>
          <w:szCs w:val="24"/>
          <w:lang w:eastAsia="en-US"/>
        </w:rPr>
        <w:t>BMI</w:t>
      </w:r>
      <w:r>
        <w:rPr>
          <w:rFonts w:ascii="Book Antiqua" w:hAnsi="Book Antiqua" w:cs="Book Antiqua" w:hint="eastAsia"/>
          <w:color w:val="000000"/>
          <w:kern w:val="0"/>
          <w:sz w:val="24"/>
          <w:szCs w:val="24"/>
        </w:rPr>
        <w:t xml:space="preserve"> </w:t>
      </w:r>
      <w:r>
        <w:rPr>
          <w:rFonts w:ascii="Book Antiqua" w:eastAsia="Book Antiqua" w:hAnsi="Book Antiqua" w:cs="Book Antiqua"/>
          <w:color w:val="000000"/>
          <w:kern w:val="0"/>
          <w:sz w:val="24"/>
          <w:szCs w:val="24"/>
          <w:lang w:eastAsia="en-US"/>
        </w:rPr>
        <w:t xml:space="preserve">might </w:t>
      </w:r>
      <w:r>
        <w:rPr>
          <w:rFonts w:ascii="Book Antiqua" w:hAnsi="Book Antiqua" w:cs="Book Antiqua" w:hint="eastAsia"/>
          <w:color w:val="000000"/>
          <w:kern w:val="0"/>
          <w:sz w:val="24"/>
          <w:szCs w:val="24"/>
        </w:rPr>
        <w:t xml:space="preserve">serve as a potential </w:t>
      </w:r>
      <w:r>
        <w:rPr>
          <w:rFonts w:ascii="Book Antiqua" w:eastAsia="Book Antiqua" w:hAnsi="Book Antiqua" w:cs="Book Antiqua"/>
          <w:color w:val="000000"/>
          <w:kern w:val="0"/>
          <w:sz w:val="24"/>
          <w:szCs w:val="24"/>
          <w:lang w:eastAsia="en-US"/>
        </w:rPr>
        <w:t>mediat</w:t>
      </w:r>
      <w:r>
        <w:rPr>
          <w:rFonts w:ascii="Book Antiqua" w:hAnsi="Book Antiqua" w:cs="Book Antiqua" w:hint="eastAsia"/>
          <w:color w:val="000000"/>
          <w:kern w:val="0"/>
          <w:sz w:val="24"/>
          <w:szCs w:val="24"/>
        </w:rPr>
        <w:t>or between them.</w:t>
      </w:r>
      <w:r>
        <w:rPr>
          <w:rFonts w:ascii="Book Antiqua" w:eastAsia="Book Antiqua" w:hAnsi="Book Antiqua" w:cs="Book Antiqua"/>
          <w:color w:val="000000"/>
          <w:kern w:val="0"/>
          <w:sz w:val="24"/>
          <w:szCs w:val="24"/>
          <w:lang w:eastAsia="en-US"/>
        </w:rPr>
        <w:t> </w:t>
      </w:r>
    </w:p>
    <w:bookmarkEnd w:id="164"/>
    <w:bookmarkEnd w:id="165"/>
    <w:p w:rsidR="00442068" w:rsidRDefault="00442068">
      <w:pPr>
        <w:snapToGrid w:val="0"/>
        <w:ind w:firstLine="0"/>
        <w:rPr>
          <w:rFonts w:ascii="Book Antiqua" w:hAnsi="Book Antiqua" w:cs="Book Antiqua"/>
          <w:b/>
          <w:iCs/>
          <w:sz w:val="24"/>
          <w:szCs w:val="24"/>
          <w:u w:val="single"/>
        </w:rPr>
      </w:pPr>
    </w:p>
    <w:p w:rsidR="00442068" w:rsidRDefault="006F52C5">
      <w:pPr>
        <w:snapToGrid w:val="0"/>
        <w:ind w:firstLine="0"/>
        <w:rPr>
          <w:rFonts w:ascii="Book Antiqua" w:eastAsia="Book Antiqua" w:hAnsi="Book Antiqua" w:cs="Book Antiqua"/>
          <w:b/>
          <w:iCs/>
          <w:sz w:val="24"/>
          <w:szCs w:val="24"/>
          <w:u w:val="single"/>
        </w:rPr>
      </w:pPr>
      <w:r>
        <w:rPr>
          <w:rFonts w:ascii="Book Antiqua" w:eastAsia="Book Antiqua" w:hAnsi="Book Antiqua" w:cs="Book Antiqua"/>
          <w:b/>
          <w:iCs/>
          <w:sz w:val="24"/>
          <w:szCs w:val="24"/>
          <w:u w:val="single"/>
        </w:rPr>
        <w:t>ARTICLE HIGHLIGHTS</w:t>
      </w:r>
    </w:p>
    <w:p w:rsidR="00442068" w:rsidRDefault="006F52C5">
      <w:pPr>
        <w:snapToGrid w:val="0"/>
        <w:ind w:firstLine="0"/>
        <w:rPr>
          <w:rFonts w:ascii="Book Antiqua" w:eastAsia="Book Antiqua" w:hAnsi="Book Antiqua" w:cs="Book Antiqua"/>
          <w:b/>
          <w:i/>
          <w:sz w:val="24"/>
          <w:szCs w:val="24"/>
        </w:rPr>
      </w:pPr>
      <w:r>
        <w:rPr>
          <w:rFonts w:ascii="Book Antiqua" w:eastAsia="Book Antiqua" w:hAnsi="Book Antiqua" w:cs="Book Antiqua"/>
          <w:b/>
          <w:i/>
          <w:sz w:val="24"/>
          <w:szCs w:val="24"/>
        </w:rPr>
        <w:t>Research background</w:t>
      </w:r>
    </w:p>
    <w:p w:rsidR="00442068" w:rsidRDefault="006F52C5">
      <w:pPr>
        <w:snapToGrid w:val="0"/>
        <w:ind w:firstLine="0"/>
        <w:rPr>
          <w:rFonts w:ascii="Book Antiqua" w:hAnsi="Book Antiqua" w:cs="Arial"/>
          <w:b/>
          <w:sz w:val="24"/>
          <w:szCs w:val="24"/>
        </w:rPr>
      </w:pPr>
      <w:bookmarkStart w:id="166" w:name="OLE_LINK183"/>
      <w:bookmarkStart w:id="167" w:name="OLE_LINK184"/>
      <w:r>
        <w:rPr>
          <w:rFonts w:ascii="Book Antiqua" w:hAnsi="Book Antiqua" w:cs="Arial"/>
          <w:sz w:val="24"/>
          <w:szCs w:val="24"/>
        </w:rPr>
        <w:t xml:space="preserve">The causality </w:t>
      </w:r>
      <w:r>
        <w:rPr>
          <w:rFonts w:ascii="Book Antiqua" w:hAnsi="Book Antiqua" w:cs="Arial"/>
          <w:sz w:val="24"/>
          <w:szCs w:val="24"/>
        </w:rPr>
        <w:t>between education and type 2 diabetes mellitus (T2DM) remains unclear.</w:t>
      </w:r>
    </w:p>
    <w:bookmarkEnd w:id="166"/>
    <w:bookmarkEnd w:id="167"/>
    <w:p w:rsidR="00442068" w:rsidRDefault="00442068">
      <w:pPr>
        <w:snapToGrid w:val="0"/>
        <w:ind w:firstLine="0"/>
        <w:rPr>
          <w:rFonts w:ascii="Book Antiqua" w:eastAsia="Book Antiqua" w:hAnsi="Book Antiqua" w:cs="Book Antiqua"/>
          <w:b/>
          <w:i/>
          <w:sz w:val="24"/>
          <w:szCs w:val="24"/>
        </w:rPr>
      </w:pPr>
    </w:p>
    <w:p w:rsidR="00442068" w:rsidRDefault="006F52C5">
      <w:pPr>
        <w:snapToGrid w:val="0"/>
        <w:ind w:firstLine="0"/>
        <w:rPr>
          <w:rFonts w:ascii="Book Antiqua" w:eastAsia="Book Antiqua" w:hAnsi="Book Antiqua" w:cs="Book Antiqua"/>
          <w:b/>
          <w:i/>
          <w:sz w:val="24"/>
          <w:szCs w:val="24"/>
        </w:rPr>
      </w:pPr>
      <w:r>
        <w:rPr>
          <w:rFonts w:ascii="Book Antiqua" w:eastAsia="Book Antiqua" w:hAnsi="Book Antiqua" w:cs="Book Antiqua"/>
          <w:b/>
          <w:i/>
          <w:sz w:val="24"/>
          <w:szCs w:val="24"/>
        </w:rPr>
        <w:t xml:space="preserve">Research motivation </w:t>
      </w:r>
    </w:p>
    <w:p w:rsidR="00442068" w:rsidRDefault="006F52C5">
      <w:pPr>
        <w:snapToGrid w:val="0"/>
        <w:ind w:firstLine="0"/>
        <w:rPr>
          <w:rFonts w:ascii="Book Antiqua" w:eastAsia="Book Antiqua" w:hAnsi="Book Antiqua" w:cs="Book Antiqua"/>
          <w:b/>
          <w:i/>
          <w:sz w:val="24"/>
          <w:szCs w:val="24"/>
        </w:rPr>
      </w:pPr>
      <w:bookmarkStart w:id="168" w:name="OLE_LINK186"/>
      <w:bookmarkStart w:id="169" w:name="OLE_LINK187"/>
      <w:bookmarkStart w:id="170" w:name="OLE_LINK185"/>
      <w:r>
        <w:rPr>
          <w:rFonts w:ascii="Book Antiqua" w:hAnsi="Book Antiqua" w:cs="Arial"/>
          <w:sz w:val="24"/>
          <w:szCs w:val="24"/>
        </w:rPr>
        <w:t xml:space="preserve">In this study, a network </w:t>
      </w:r>
      <w:proofErr w:type="spellStart"/>
      <w:r>
        <w:rPr>
          <w:rFonts w:ascii="Book Antiqua" w:hAnsi="Book Antiqua" w:cs="Arial"/>
          <w:sz w:val="24"/>
          <w:szCs w:val="24"/>
        </w:rPr>
        <w:t>Mendelian</w:t>
      </w:r>
      <w:proofErr w:type="spellEnd"/>
      <w:r>
        <w:rPr>
          <w:rFonts w:ascii="Book Antiqua" w:hAnsi="Book Antiqua" w:cs="Arial"/>
          <w:sz w:val="24"/>
          <w:szCs w:val="24"/>
        </w:rPr>
        <w:t xml:space="preserve"> randomization (MR) framework </w:t>
      </w:r>
      <w:r>
        <w:rPr>
          <w:rFonts w:ascii="Book Antiqua" w:hAnsi="Book Antiqua" w:cs="Arial" w:hint="eastAsia"/>
          <w:sz w:val="24"/>
          <w:szCs w:val="24"/>
        </w:rPr>
        <w:t>was appl</w:t>
      </w:r>
      <w:r>
        <w:rPr>
          <w:rFonts w:ascii="Book Antiqua" w:hAnsi="Book Antiqua" w:cs="Arial"/>
          <w:sz w:val="24"/>
          <w:szCs w:val="24"/>
        </w:rPr>
        <w:t>ied</w:t>
      </w:r>
      <w:r>
        <w:rPr>
          <w:rFonts w:ascii="Book Antiqua" w:hAnsi="Book Antiqua" w:cs="Arial" w:hint="eastAsia"/>
          <w:sz w:val="24"/>
          <w:szCs w:val="24"/>
        </w:rPr>
        <w:t xml:space="preserve"> </w:t>
      </w:r>
      <w:r>
        <w:rPr>
          <w:rFonts w:ascii="Book Antiqua" w:hAnsi="Book Antiqua" w:cs="Arial"/>
          <w:sz w:val="24"/>
          <w:szCs w:val="24"/>
        </w:rPr>
        <w:t>to determine the causality between education and T2DM</w:t>
      </w:r>
      <w:r>
        <w:rPr>
          <w:rFonts w:ascii="Book Antiqua" w:hAnsi="Book Antiqua" w:cs="Arial" w:hint="eastAsia"/>
          <w:sz w:val="24"/>
          <w:szCs w:val="24"/>
        </w:rPr>
        <w:t xml:space="preserve"> </w:t>
      </w:r>
      <w:r>
        <w:rPr>
          <w:rFonts w:ascii="Book Antiqua" w:hAnsi="Book Antiqua" w:cs="Arial"/>
          <w:sz w:val="24"/>
          <w:szCs w:val="24"/>
        </w:rPr>
        <w:t xml:space="preserve">from summarized genome-wide association study data. </w:t>
      </w:r>
    </w:p>
    <w:bookmarkEnd w:id="168"/>
    <w:bookmarkEnd w:id="169"/>
    <w:bookmarkEnd w:id="170"/>
    <w:p w:rsidR="00442068" w:rsidRDefault="00442068">
      <w:pPr>
        <w:snapToGrid w:val="0"/>
        <w:ind w:firstLine="0"/>
        <w:rPr>
          <w:rFonts w:ascii="Book Antiqua" w:eastAsia="Book Antiqua" w:hAnsi="Book Antiqua" w:cs="Book Antiqua"/>
          <w:b/>
          <w:i/>
          <w:sz w:val="24"/>
          <w:szCs w:val="24"/>
        </w:rPr>
      </w:pPr>
    </w:p>
    <w:p w:rsidR="00442068" w:rsidRDefault="006F52C5">
      <w:pPr>
        <w:snapToGrid w:val="0"/>
        <w:ind w:firstLine="0"/>
        <w:rPr>
          <w:rFonts w:ascii="Book Antiqua" w:eastAsia="Book Antiqua" w:hAnsi="Book Antiqua" w:cs="Book Antiqua"/>
          <w:b/>
          <w:i/>
          <w:sz w:val="24"/>
          <w:szCs w:val="24"/>
        </w:rPr>
      </w:pPr>
      <w:r>
        <w:rPr>
          <w:rFonts w:ascii="Book Antiqua" w:eastAsia="Book Antiqua" w:hAnsi="Book Antiqua" w:cs="Book Antiqua"/>
          <w:b/>
          <w:i/>
          <w:sz w:val="24"/>
          <w:szCs w:val="24"/>
        </w:rPr>
        <w:t xml:space="preserve">Research objectives </w:t>
      </w:r>
    </w:p>
    <w:p w:rsidR="00442068" w:rsidRDefault="006F52C5">
      <w:pPr>
        <w:snapToGrid w:val="0"/>
        <w:ind w:firstLine="0"/>
        <w:rPr>
          <w:rFonts w:ascii="Book Antiqua" w:hAnsi="Book Antiqua" w:cs="宋体"/>
          <w:sz w:val="24"/>
          <w:szCs w:val="24"/>
        </w:rPr>
      </w:pPr>
      <w:bookmarkStart w:id="171" w:name="OLE_LINK188"/>
      <w:bookmarkStart w:id="172" w:name="OLE_LINK189"/>
      <w:r>
        <w:rPr>
          <w:rFonts w:ascii="Book Antiqua" w:hAnsi="Book Antiqua" w:cs="Arial"/>
          <w:sz w:val="24"/>
          <w:szCs w:val="24"/>
        </w:rPr>
        <w:t xml:space="preserve">We used a network MR to identify the causality between education and T2DM and the potential metabolic risk factors [coronary heart disease (CHD), total cholesterol, </w:t>
      </w:r>
      <w:r>
        <w:rPr>
          <w:rFonts w:ascii="Book Antiqua" w:hAnsi="Book Antiqua" w:cs="Arial"/>
          <w:sz w:val="24"/>
          <w:szCs w:val="24"/>
        </w:rPr>
        <w:lastRenderedPageBreak/>
        <w:t>low-density lipo</w:t>
      </w:r>
      <w:r>
        <w:rPr>
          <w:rFonts w:ascii="Book Antiqua" w:hAnsi="Book Antiqua" w:cs="Arial"/>
          <w:sz w:val="24"/>
          <w:szCs w:val="24"/>
        </w:rPr>
        <w:t xml:space="preserve">protein, triglycerides, body mass index (BMI), waist circumference (WC), waist-to-hip ratio, fasting insulin, fasting glucose, and </w:t>
      </w:r>
      <w:proofErr w:type="spellStart"/>
      <w:r>
        <w:rPr>
          <w:rFonts w:ascii="Book Antiqua" w:hAnsi="Book Antiqua" w:cs="Arial"/>
          <w:sz w:val="24"/>
          <w:szCs w:val="24"/>
        </w:rPr>
        <w:t>glycated</w:t>
      </w:r>
      <w:proofErr w:type="spellEnd"/>
      <w:r>
        <w:rPr>
          <w:rFonts w:ascii="Book Antiqua" w:hAnsi="Book Antiqua" w:cs="Arial"/>
          <w:sz w:val="24"/>
          <w:szCs w:val="24"/>
        </w:rPr>
        <w:t xml:space="preserve"> hemoglobin] from summarized genome-wide association study data.</w:t>
      </w:r>
      <w:bookmarkEnd w:id="171"/>
      <w:bookmarkEnd w:id="172"/>
      <w:r>
        <w:rPr>
          <w:rFonts w:ascii="Book Antiqua" w:hAnsi="Book Antiqua" w:cs="Arial"/>
          <w:sz w:val="24"/>
          <w:szCs w:val="24"/>
        </w:rPr>
        <w:t xml:space="preserve"> </w:t>
      </w:r>
    </w:p>
    <w:p w:rsidR="00442068" w:rsidRDefault="00442068">
      <w:pPr>
        <w:snapToGrid w:val="0"/>
        <w:ind w:firstLine="0"/>
        <w:rPr>
          <w:rFonts w:ascii="Book Antiqua" w:eastAsia="Book Antiqua" w:hAnsi="Book Antiqua" w:cs="Book Antiqua"/>
          <w:b/>
          <w:i/>
          <w:sz w:val="24"/>
          <w:szCs w:val="24"/>
        </w:rPr>
      </w:pPr>
    </w:p>
    <w:p w:rsidR="00442068" w:rsidRDefault="006F52C5">
      <w:pPr>
        <w:snapToGrid w:val="0"/>
        <w:ind w:firstLine="0"/>
        <w:rPr>
          <w:rFonts w:ascii="Book Antiqua" w:eastAsia="Book Antiqua" w:hAnsi="Book Antiqua" w:cs="Book Antiqua"/>
          <w:b/>
          <w:i/>
          <w:sz w:val="24"/>
          <w:szCs w:val="24"/>
        </w:rPr>
      </w:pPr>
      <w:r>
        <w:rPr>
          <w:rFonts w:ascii="Book Antiqua" w:eastAsia="Book Antiqua" w:hAnsi="Book Antiqua" w:cs="Book Antiqua"/>
          <w:b/>
          <w:i/>
          <w:sz w:val="24"/>
          <w:szCs w:val="24"/>
        </w:rPr>
        <w:t xml:space="preserve">Research methods </w:t>
      </w:r>
    </w:p>
    <w:p w:rsidR="00442068" w:rsidRDefault="006F52C5">
      <w:pPr>
        <w:snapToGrid w:val="0"/>
        <w:ind w:firstLine="0"/>
        <w:rPr>
          <w:rFonts w:ascii="Book Antiqua" w:hAnsi="Book Antiqua" w:cs="宋体"/>
          <w:sz w:val="24"/>
          <w:szCs w:val="24"/>
        </w:rPr>
      </w:pPr>
      <w:bookmarkStart w:id="173" w:name="OLE_LINK191"/>
      <w:bookmarkStart w:id="174" w:name="OLE_LINK192"/>
      <w:bookmarkStart w:id="175" w:name="OLE_LINK190"/>
      <w:r>
        <w:rPr>
          <w:rFonts w:ascii="Book Antiqua" w:hAnsi="Book Antiqua" w:cs="Book Antiqua" w:hint="eastAsia"/>
          <w:color w:val="000000"/>
          <w:kern w:val="0"/>
          <w:sz w:val="24"/>
          <w:szCs w:val="24"/>
        </w:rPr>
        <w:t>Two</w:t>
      </w:r>
      <w:r>
        <w:rPr>
          <w:rFonts w:ascii="Book Antiqua" w:hAnsi="Book Antiqua" w:cs="Book Antiqua"/>
          <w:color w:val="000000"/>
          <w:kern w:val="0"/>
          <w:sz w:val="24"/>
          <w:szCs w:val="24"/>
        </w:rPr>
        <w:t>-</w:t>
      </w:r>
      <w:r>
        <w:rPr>
          <w:rFonts w:ascii="Book Antiqua" w:eastAsia="Book Antiqua" w:hAnsi="Book Antiqua" w:cs="Book Antiqua"/>
          <w:color w:val="000000"/>
          <w:kern w:val="0"/>
          <w:sz w:val="24"/>
          <w:szCs w:val="24"/>
          <w:lang w:eastAsia="en-US"/>
        </w:rPr>
        <w:t>sample MR and network MR wer</w:t>
      </w:r>
      <w:r>
        <w:rPr>
          <w:rFonts w:ascii="Book Antiqua" w:eastAsia="Book Antiqua" w:hAnsi="Book Antiqua" w:cs="Book Antiqua"/>
          <w:color w:val="000000"/>
          <w:kern w:val="0"/>
          <w:sz w:val="24"/>
          <w:szCs w:val="24"/>
          <w:lang w:eastAsia="en-US"/>
        </w:rPr>
        <w:t xml:space="preserve">e </w:t>
      </w:r>
      <w:r>
        <w:rPr>
          <w:rFonts w:ascii="Book Antiqua" w:eastAsia="Book Antiqua" w:hAnsi="Book Antiqua" w:cs="Book Antiqua" w:hint="eastAsia"/>
          <w:color w:val="000000"/>
          <w:kern w:val="0"/>
          <w:sz w:val="24"/>
          <w:szCs w:val="24"/>
          <w:lang w:eastAsia="en-US"/>
        </w:rPr>
        <w:t>performed</w:t>
      </w:r>
      <w:r>
        <w:rPr>
          <w:rFonts w:ascii="Book Antiqua" w:eastAsia="Book Antiqua" w:hAnsi="Book Antiqua" w:cs="Book Antiqua"/>
          <w:color w:val="000000"/>
          <w:kern w:val="0"/>
          <w:sz w:val="24"/>
          <w:szCs w:val="24"/>
          <w:lang w:eastAsia="en-US"/>
        </w:rPr>
        <w:t xml:space="preserve"> to obtain </w:t>
      </w:r>
      <w:r>
        <w:rPr>
          <w:rFonts w:ascii="Book Antiqua" w:hAnsi="Book Antiqua" w:cs="Book Antiqua" w:hint="eastAsia"/>
          <w:color w:val="000000"/>
          <w:kern w:val="0"/>
          <w:sz w:val="24"/>
          <w:szCs w:val="24"/>
        </w:rPr>
        <w:t>t</w:t>
      </w:r>
      <w:r>
        <w:rPr>
          <w:rFonts w:ascii="Book Antiqua" w:eastAsia="Book Antiqua" w:hAnsi="Book Antiqua" w:cs="Book Antiqua" w:hint="eastAsia"/>
          <w:color w:val="000000"/>
          <w:kern w:val="0"/>
          <w:sz w:val="24"/>
          <w:szCs w:val="24"/>
          <w:lang w:eastAsia="en-US"/>
        </w:rPr>
        <w:t>he causality between</w:t>
      </w:r>
      <w:r>
        <w:rPr>
          <w:rFonts w:ascii="Book Antiqua" w:hAnsi="Book Antiqua" w:cs="Book Antiqua" w:hint="eastAsia"/>
          <w:color w:val="000000"/>
          <w:kern w:val="0"/>
          <w:sz w:val="24"/>
          <w:szCs w:val="24"/>
        </w:rPr>
        <w:t xml:space="preserve"> </w:t>
      </w:r>
      <w:r>
        <w:rPr>
          <w:rFonts w:ascii="Book Antiqua" w:eastAsia="Book Antiqua" w:hAnsi="Book Antiqua" w:cs="Book Antiqua"/>
          <w:color w:val="000000"/>
          <w:kern w:val="0"/>
          <w:sz w:val="24"/>
          <w:szCs w:val="24"/>
          <w:lang w:eastAsia="en-US"/>
        </w:rPr>
        <w:t>education-T2DM, education-mediator, and mediator-T2DM</w:t>
      </w:r>
      <w:r>
        <w:rPr>
          <w:rFonts w:ascii="Book Antiqua" w:hAnsi="Book Antiqua" w:cs="Book Antiqua" w:hint="eastAsia"/>
          <w:color w:val="000000"/>
          <w:kern w:val="0"/>
          <w:sz w:val="24"/>
          <w:szCs w:val="24"/>
        </w:rPr>
        <w:t>.</w:t>
      </w:r>
      <w:r>
        <w:rPr>
          <w:rFonts w:ascii="Book Antiqua" w:hAnsi="Book Antiqua" w:cs="Arial"/>
          <w:sz w:val="24"/>
          <w:szCs w:val="24"/>
        </w:rPr>
        <w:t xml:space="preserve"> Summary statistics from the Social Science Genetic Association Consortium (discovery data) and Neale Lab consortium (replication data) were used for educatio</w:t>
      </w:r>
      <w:r>
        <w:rPr>
          <w:rFonts w:ascii="Book Antiqua" w:hAnsi="Book Antiqua" w:cs="Arial"/>
          <w:sz w:val="24"/>
          <w:szCs w:val="24"/>
        </w:rPr>
        <w:t xml:space="preserve">n. DIAGRAM plus </w:t>
      </w:r>
      <w:proofErr w:type="spellStart"/>
      <w:r>
        <w:rPr>
          <w:rFonts w:ascii="Book Antiqua" w:hAnsi="Book Antiqua" w:cs="Arial"/>
          <w:sz w:val="24"/>
          <w:szCs w:val="24"/>
        </w:rPr>
        <w:t>Metabochip</w:t>
      </w:r>
      <w:proofErr w:type="spellEnd"/>
      <w:r>
        <w:rPr>
          <w:rFonts w:ascii="Book Antiqua" w:hAnsi="Book Antiqua" w:cs="Arial"/>
          <w:sz w:val="24"/>
          <w:szCs w:val="24"/>
        </w:rPr>
        <w:t> consortium data were utilized for T2DM.</w:t>
      </w:r>
      <w:bookmarkEnd w:id="173"/>
      <w:bookmarkEnd w:id="174"/>
      <w:bookmarkEnd w:id="175"/>
      <w:r>
        <w:rPr>
          <w:rFonts w:ascii="Book Antiqua" w:hAnsi="Book Antiqua" w:cs="Arial"/>
          <w:sz w:val="24"/>
          <w:szCs w:val="24"/>
        </w:rPr>
        <w:t xml:space="preserve"> </w:t>
      </w:r>
    </w:p>
    <w:p w:rsidR="00442068" w:rsidRDefault="00442068">
      <w:pPr>
        <w:snapToGrid w:val="0"/>
        <w:ind w:firstLine="0"/>
        <w:rPr>
          <w:rFonts w:ascii="Book Antiqua" w:eastAsia="Book Antiqua" w:hAnsi="Book Antiqua" w:cs="Book Antiqua"/>
          <w:b/>
          <w:i/>
          <w:sz w:val="24"/>
          <w:szCs w:val="24"/>
        </w:rPr>
      </w:pPr>
    </w:p>
    <w:p w:rsidR="00442068" w:rsidRDefault="006F52C5">
      <w:pPr>
        <w:snapToGrid w:val="0"/>
        <w:ind w:firstLine="0"/>
        <w:rPr>
          <w:rFonts w:ascii="Book Antiqua" w:eastAsia="Book Antiqua" w:hAnsi="Book Antiqua" w:cs="Book Antiqua"/>
          <w:b/>
          <w:i/>
          <w:sz w:val="24"/>
          <w:szCs w:val="24"/>
        </w:rPr>
      </w:pPr>
      <w:r>
        <w:rPr>
          <w:rFonts w:ascii="Book Antiqua" w:eastAsia="Book Antiqua" w:hAnsi="Book Antiqua" w:cs="Book Antiqua"/>
          <w:b/>
          <w:i/>
          <w:sz w:val="24"/>
          <w:szCs w:val="24"/>
        </w:rPr>
        <w:t xml:space="preserve">Research results </w:t>
      </w:r>
    </w:p>
    <w:p w:rsidR="00442068" w:rsidRDefault="006F52C5">
      <w:pPr>
        <w:snapToGrid w:val="0"/>
        <w:ind w:firstLine="0"/>
        <w:rPr>
          <w:rFonts w:ascii="Book Antiqua" w:hAnsi="Book Antiqua" w:cs="宋体"/>
          <w:sz w:val="24"/>
          <w:szCs w:val="24"/>
        </w:rPr>
      </w:pPr>
      <w:bookmarkStart w:id="176" w:name="OLE_LINK194"/>
      <w:bookmarkStart w:id="177" w:name="OLE_LINK193"/>
      <w:r>
        <w:rPr>
          <w:rFonts w:ascii="Book Antiqua" w:hAnsi="Book Antiqua" w:cs="Arial"/>
          <w:sz w:val="24"/>
          <w:szCs w:val="24"/>
        </w:rPr>
        <w:t xml:space="preserve">In the IVW method, the odds ratio </w:t>
      </w:r>
      <w:r>
        <w:rPr>
          <w:rFonts w:ascii="Book Antiqua" w:hAnsi="Book Antiqua" w:cs="Arial" w:hint="eastAsia"/>
          <w:sz w:val="24"/>
          <w:szCs w:val="24"/>
        </w:rPr>
        <w:t>(</w:t>
      </w:r>
      <w:r>
        <w:rPr>
          <w:rFonts w:ascii="Book Antiqua" w:hAnsi="Book Antiqua" w:cs="Arial"/>
          <w:sz w:val="24"/>
          <w:szCs w:val="24"/>
        </w:rPr>
        <w:t>95%CI</w:t>
      </w:r>
      <w:r>
        <w:rPr>
          <w:rFonts w:ascii="Book Antiqua" w:hAnsi="Book Antiqua" w:cs="Arial" w:hint="eastAsia"/>
          <w:sz w:val="24"/>
          <w:szCs w:val="24"/>
        </w:rPr>
        <w:t>)</w:t>
      </w:r>
      <w:r>
        <w:rPr>
          <w:rFonts w:ascii="Book Antiqua" w:hAnsi="Book Antiqua" w:cs="Arial"/>
          <w:sz w:val="24"/>
          <w:szCs w:val="24"/>
        </w:rPr>
        <w:t xml:space="preserve"> for T2DM was 0.392 (0.263-0.583) per standard deviation increase (3.6 years) in education, without heterogeneity or horizontal </w:t>
      </w:r>
      <w:proofErr w:type="spellStart"/>
      <w:r>
        <w:rPr>
          <w:rFonts w:ascii="Book Antiqua" w:hAnsi="Book Antiqua" w:cs="Arial"/>
          <w:sz w:val="24"/>
          <w:szCs w:val="24"/>
        </w:rPr>
        <w:t>pleiotropy</w:t>
      </w:r>
      <w:proofErr w:type="spellEnd"/>
      <w:r>
        <w:rPr>
          <w:rFonts w:ascii="Book Antiqua" w:hAnsi="Book Antiqua" w:cs="Arial"/>
          <w:sz w:val="24"/>
          <w:szCs w:val="24"/>
        </w:rPr>
        <w:t>. Education was genetically associated with CHD, triglycerides, BMI, WC, and waist-to-hip ratio in the discovery phase, yet only the results for CHD, BMI, and WC were confirmed in the replication data. Moreover, BMI was positively associated with</w:t>
      </w:r>
      <w:r>
        <w:rPr>
          <w:rFonts w:ascii="Book Antiqua" w:hAnsi="Book Antiqua" w:cs="Arial"/>
          <w:sz w:val="24"/>
          <w:szCs w:val="24"/>
        </w:rPr>
        <w:t xml:space="preserve"> T2DM. </w:t>
      </w:r>
    </w:p>
    <w:p w:rsidR="00442068" w:rsidRDefault="00442068">
      <w:pPr>
        <w:snapToGrid w:val="0"/>
        <w:ind w:firstLine="0"/>
        <w:rPr>
          <w:rFonts w:ascii="Book Antiqua" w:eastAsia="Book Antiqua" w:hAnsi="Book Antiqua" w:cs="Book Antiqua"/>
          <w:b/>
          <w:i/>
          <w:sz w:val="24"/>
          <w:szCs w:val="24"/>
        </w:rPr>
      </w:pPr>
      <w:bookmarkStart w:id="178" w:name="OLE_LINK41"/>
      <w:bookmarkEnd w:id="176"/>
      <w:bookmarkEnd w:id="177"/>
    </w:p>
    <w:p w:rsidR="00442068" w:rsidRDefault="006F52C5">
      <w:pPr>
        <w:snapToGrid w:val="0"/>
        <w:ind w:firstLine="0"/>
        <w:rPr>
          <w:rFonts w:ascii="Book Antiqua" w:eastAsia="Book Antiqua" w:hAnsi="Book Antiqua" w:cs="Book Antiqua"/>
          <w:b/>
          <w:i/>
          <w:sz w:val="24"/>
          <w:szCs w:val="24"/>
        </w:rPr>
      </w:pPr>
      <w:r>
        <w:rPr>
          <w:rFonts w:ascii="Book Antiqua" w:eastAsia="Book Antiqua" w:hAnsi="Book Antiqua" w:cs="Book Antiqua"/>
          <w:b/>
          <w:i/>
          <w:sz w:val="24"/>
          <w:szCs w:val="24"/>
        </w:rPr>
        <w:t xml:space="preserve">Research conclusions </w:t>
      </w:r>
    </w:p>
    <w:p w:rsidR="00442068" w:rsidRDefault="006F52C5">
      <w:pPr>
        <w:ind w:firstLine="0"/>
        <w:rPr>
          <w:rFonts w:ascii="Times New Roman" w:hAnsi="Times New Roman"/>
          <w:kern w:val="0"/>
          <w:sz w:val="24"/>
          <w:szCs w:val="24"/>
        </w:rPr>
      </w:pPr>
      <w:bookmarkStart w:id="179" w:name="OLE_LINK196"/>
      <w:bookmarkStart w:id="180" w:name="OLE_LINK195"/>
      <w:bookmarkEnd w:id="178"/>
      <w:r>
        <w:rPr>
          <w:rFonts w:ascii="Book Antiqua" w:hAnsi="Book Antiqua" w:cs="Book Antiqua" w:hint="eastAsia"/>
          <w:color w:val="000000"/>
          <w:kern w:val="0"/>
          <w:sz w:val="24"/>
          <w:szCs w:val="24"/>
        </w:rPr>
        <w:t>S</w:t>
      </w:r>
      <w:r>
        <w:rPr>
          <w:rFonts w:ascii="Book Antiqua" w:eastAsia="Book Antiqua" w:hAnsi="Book Antiqua" w:cs="Book Antiqua"/>
          <w:color w:val="000000"/>
          <w:kern w:val="0"/>
          <w:sz w:val="24"/>
          <w:szCs w:val="24"/>
          <w:lang w:eastAsia="en-US"/>
        </w:rPr>
        <w:t>hort education</w:t>
      </w:r>
      <w:r>
        <w:rPr>
          <w:rFonts w:ascii="Book Antiqua" w:eastAsia="Book Antiqua" w:hAnsi="Book Antiqua" w:cs="Book Antiqua" w:hint="eastAsia"/>
          <w:color w:val="000000"/>
          <w:kern w:val="0"/>
          <w:sz w:val="24"/>
          <w:szCs w:val="24"/>
          <w:lang w:eastAsia="en-US"/>
        </w:rPr>
        <w:t xml:space="preserve"> w</w:t>
      </w:r>
      <w:r>
        <w:rPr>
          <w:rFonts w:ascii="Book Antiqua" w:hAnsi="Book Antiqua" w:cs="Book Antiqua" w:hint="eastAsia"/>
          <w:color w:val="000000"/>
          <w:kern w:val="0"/>
          <w:sz w:val="24"/>
          <w:szCs w:val="24"/>
        </w:rPr>
        <w:t>as</w:t>
      </w:r>
      <w:r>
        <w:rPr>
          <w:rFonts w:ascii="Book Antiqua" w:eastAsia="Book Antiqua" w:hAnsi="Book Antiqua" w:cs="Book Antiqua" w:hint="eastAsia"/>
          <w:color w:val="000000"/>
          <w:kern w:val="0"/>
          <w:sz w:val="24"/>
          <w:szCs w:val="24"/>
          <w:lang w:eastAsia="en-US"/>
        </w:rPr>
        <w:t xml:space="preserve"> found to be associated with </w:t>
      </w:r>
      <w:r>
        <w:rPr>
          <w:rFonts w:ascii="Book Antiqua" w:eastAsia="Book Antiqua" w:hAnsi="Book Antiqua" w:cs="Book Antiqua"/>
          <w:color w:val="000000"/>
          <w:kern w:val="0"/>
          <w:sz w:val="24"/>
          <w:szCs w:val="24"/>
          <w:lang w:eastAsia="en-US"/>
        </w:rPr>
        <w:t>increased T2DM</w:t>
      </w:r>
      <w:r>
        <w:rPr>
          <w:rFonts w:ascii="Book Antiqua" w:hAnsi="Book Antiqua" w:cs="Book Antiqua" w:hint="eastAsia"/>
          <w:color w:val="000000"/>
          <w:kern w:val="0"/>
          <w:sz w:val="24"/>
          <w:szCs w:val="24"/>
        </w:rPr>
        <w:t xml:space="preserve"> </w:t>
      </w:r>
      <w:r>
        <w:rPr>
          <w:rFonts w:ascii="Book Antiqua" w:eastAsia="Book Antiqua" w:hAnsi="Book Antiqua" w:cs="Book Antiqua"/>
          <w:color w:val="000000"/>
          <w:kern w:val="0"/>
          <w:sz w:val="24"/>
          <w:szCs w:val="24"/>
          <w:lang w:eastAsia="en-US"/>
        </w:rPr>
        <w:t>risk</w:t>
      </w:r>
      <w:r>
        <w:rPr>
          <w:rFonts w:ascii="Book Antiqua" w:hAnsi="Book Antiqua" w:cs="Book Antiqua" w:hint="eastAsia"/>
          <w:color w:val="000000"/>
          <w:kern w:val="0"/>
          <w:sz w:val="24"/>
          <w:szCs w:val="24"/>
        </w:rPr>
        <w:t xml:space="preserve">. </w:t>
      </w:r>
      <w:r>
        <w:rPr>
          <w:rFonts w:ascii="Book Antiqua" w:eastAsia="Book Antiqua" w:hAnsi="Book Antiqua" w:cs="Book Antiqua"/>
          <w:color w:val="000000"/>
          <w:kern w:val="0"/>
          <w:sz w:val="24"/>
          <w:szCs w:val="24"/>
          <w:lang w:eastAsia="en-US"/>
        </w:rPr>
        <w:t>BMI</w:t>
      </w:r>
      <w:r>
        <w:rPr>
          <w:rFonts w:ascii="Book Antiqua" w:hAnsi="Book Antiqua" w:cs="Book Antiqua" w:hint="eastAsia"/>
          <w:color w:val="000000"/>
          <w:kern w:val="0"/>
          <w:sz w:val="24"/>
          <w:szCs w:val="24"/>
        </w:rPr>
        <w:t xml:space="preserve"> </w:t>
      </w:r>
      <w:r>
        <w:rPr>
          <w:rFonts w:ascii="Book Antiqua" w:eastAsia="Book Antiqua" w:hAnsi="Book Antiqua" w:cs="Book Antiqua"/>
          <w:color w:val="000000"/>
          <w:kern w:val="0"/>
          <w:sz w:val="24"/>
          <w:szCs w:val="24"/>
          <w:lang w:eastAsia="en-US"/>
        </w:rPr>
        <w:t xml:space="preserve">might </w:t>
      </w:r>
      <w:r>
        <w:rPr>
          <w:rFonts w:ascii="Book Antiqua" w:hAnsi="Book Antiqua" w:cs="Book Antiqua" w:hint="eastAsia"/>
          <w:color w:val="000000"/>
          <w:kern w:val="0"/>
          <w:sz w:val="24"/>
          <w:szCs w:val="24"/>
        </w:rPr>
        <w:t xml:space="preserve">serve as a potential </w:t>
      </w:r>
      <w:r>
        <w:rPr>
          <w:rFonts w:ascii="Book Antiqua" w:eastAsia="Book Antiqua" w:hAnsi="Book Antiqua" w:cs="Book Antiqua"/>
          <w:color w:val="000000"/>
          <w:kern w:val="0"/>
          <w:sz w:val="24"/>
          <w:szCs w:val="24"/>
          <w:lang w:eastAsia="en-US"/>
        </w:rPr>
        <w:t>mediat</w:t>
      </w:r>
      <w:r>
        <w:rPr>
          <w:rFonts w:ascii="Book Antiqua" w:hAnsi="Book Antiqua" w:cs="Book Antiqua" w:hint="eastAsia"/>
          <w:color w:val="000000"/>
          <w:kern w:val="0"/>
          <w:sz w:val="24"/>
          <w:szCs w:val="24"/>
        </w:rPr>
        <w:t>or between them.</w:t>
      </w:r>
      <w:bookmarkEnd w:id="179"/>
      <w:bookmarkEnd w:id="180"/>
      <w:r>
        <w:rPr>
          <w:rFonts w:ascii="Book Antiqua" w:eastAsia="Book Antiqua" w:hAnsi="Book Antiqua" w:cs="Book Antiqua"/>
          <w:color w:val="000000"/>
          <w:kern w:val="0"/>
          <w:sz w:val="24"/>
          <w:szCs w:val="24"/>
          <w:lang w:eastAsia="en-US"/>
        </w:rPr>
        <w:t> </w:t>
      </w:r>
    </w:p>
    <w:p w:rsidR="00442068" w:rsidRDefault="00442068">
      <w:pPr>
        <w:snapToGrid w:val="0"/>
        <w:ind w:firstLine="0"/>
        <w:rPr>
          <w:rFonts w:ascii="Book Antiqua" w:eastAsia="Book Antiqua" w:hAnsi="Book Antiqua" w:cs="Book Antiqua"/>
          <w:b/>
          <w:i/>
          <w:sz w:val="24"/>
          <w:szCs w:val="24"/>
        </w:rPr>
      </w:pPr>
    </w:p>
    <w:p w:rsidR="00442068" w:rsidRDefault="006F52C5">
      <w:pPr>
        <w:snapToGrid w:val="0"/>
        <w:ind w:firstLine="0"/>
        <w:rPr>
          <w:rFonts w:ascii="Book Antiqua" w:eastAsia="Book Antiqua" w:hAnsi="Book Antiqua" w:cs="Book Antiqua"/>
          <w:b/>
          <w:i/>
          <w:sz w:val="24"/>
          <w:szCs w:val="24"/>
        </w:rPr>
      </w:pPr>
      <w:r>
        <w:rPr>
          <w:rFonts w:ascii="Book Antiqua" w:eastAsia="Book Antiqua" w:hAnsi="Book Antiqua" w:cs="Book Antiqua"/>
          <w:b/>
          <w:i/>
          <w:sz w:val="24"/>
          <w:szCs w:val="24"/>
        </w:rPr>
        <w:t xml:space="preserve">Research perspectives </w:t>
      </w:r>
    </w:p>
    <w:p w:rsidR="00442068" w:rsidRDefault="006F52C5">
      <w:pPr>
        <w:snapToGrid w:val="0"/>
        <w:ind w:firstLine="0"/>
        <w:rPr>
          <w:rFonts w:ascii="Book Antiqua" w:hAnsi="Book Antiqua" w:cs="Arial"/>
          <w:sz w:val="24"/>
          <w:szCs w:val="24"/>
        </w:rPr>
      </w:pPr>
      <w:bookmarkStart w:id="181" w:name="OLE_LINK197"/>
      <w:bookmarkStart w:id="182" w:name="OLE_LINK198"/>
      <w:r>
        <w:rPr>
          <w:rFonts w:ascii="Book Antiqua" w:hAnsi="Book Antiqua" w:cs="Arial"/>
          <w:sz w:val="24"/>
          <w:szCs w:val="24"/>
        </w:rPr>
        <w:t xml:space="preserve">For most developing countries, the majority of the </w:t>
      </w:r>
      <w:proofErr w:type="gramStart"/>
      <w:r>
        <w:rPr>
          <w:rFonts w:ascii="Book Antiqua" w:hAnsi="Book Antiqua" w:cs="Arial"/>
          <w:sz w:val="24"/>
          <w:szCs w:val="24"/>
        </w:rPr>
        <w:t>population receive</w:t>
      </w:r>
      <w:proofErr w:type="gramEnd"/>
      <w:r>
        <w:rPr>
          <w:rFonts w:ascii="Book Antiqua" w:hAnsi="Book Antiqua" w:cs="Arial"/>
          <w:sz w:val="24"/>
          <w:szCs w:val="24"/>
        </w:rPr>
        <w:t xml:space="preserve"> short education years. Longer education time is recommended as is a BMI control program, for public T2DM prevention. </w:t>
      </w:r>
      <w:bookmarkEnd w:id="181"/>
      <w:bookmarkEnd w:id="182"/>
    </w:p>
    <w:bookmarkStart w:id="183" w:name="OLE_LINK42"/>
    <w:p w:rsidR="00442068" w:rsidRDefault="006F52C5">
      <w:pPr>
        <w:adjustRightInd w:val="0"/>
        <w:snapToGrid w:val="0"/>
        <w:ind w:firstLine="0"/>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ADDIN NE.Bib</w:instrText>
      </w:r>
      <w:r>
        <w:rPr>
          <w:rFonts w:ascii="Book Antiqua" w:hAnsi="Book Antiqua"/>
          <w:sz w:val="24"/>
          <w:szCs w:val="24"/>
        </w:rPr>
        <w:fldChar w:fldCharType="separate"/>
      </w:r>
    </w:p>
    <w:p w:rsidR="00442068" w:rsidRDefault="006F52C5">
      <w:pPr>
        <w:adjustRightInd w:val="0"/>
        <w:snapToGrid w:val="0"/>
        <w:ind w:firstLine="0"/>
        <w:rPr>
          <w:rFonts w:ascii="Book Antiqua" w:hAnsi="Book Antiqua"/>
          <w:sz w:val="24"/>
          <w:szCs w:val="24"/>
        </w:rPr>
      </w:pPr>
      <w:bookmarkStart w:id="184" w:name="OLE_LINK32"/>
      <w:bookmarkStart w:id="185" w:name="OLE_LINK48"/>
      <w:bookmarkStart w:id="186" w:name="OLE_LINK49"/>
      <w:r>
        <w:rPr>
          <w:rFonts w:ascii="Book Antiqua" w:eastAsia="Times New Roman" w:hAnsi="Book Antiqua"/>
          <w:b/>
          <w:sz w:val="24"/>
          <w:szCs w:val="24"/>
        </w:rPr>
        <w:t>REFERENCES</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bookmarkStart w:id="187" w:name="OLE_LINK199"/>
      <w:bookmarkStart w:id="188" w:name="OLE_LINK200"/>
      <w:bookmarkStart w:id="189" w:name="OLE_LINK202"/>
      <w:bookmarkStart w:id="190" w:name="OLE_LINK203"/>
      <w:bookmarkStart w:id="191" w:name="OLE_LINK201"/>
      <w:r>
        <w:rPr>
          <w:rFonts w:ascii="Book Antiqua" w:hAnsi="Book Antiqua"/>
        </w:rPr>
        <w:t>1 </w:t>
      </w:r>
      <w:r>
        <w:rPr>
          <w:rFonts w:ascii="Book Antiqua" w:hAnsi="Book Antiqua"/>
          <w:b/>
          <w:bCs/>
        </w:rPr>
        <w:t>Dall TM</w:t>
      </w:r>
      <w:r>
        <w:rPr>
          <w:rFonts w:ascii="Book Antiqua" w:hAnsi="Book Antiqua"/>
        </w:rPr>
        <w:t xml:space="preserve">, Narayan KM, Gillespie KB, Gallo </w:t>
      </w:r>
      <w:r>
        <w:rPr>
          <w:rFonts w:ascii="Book Antiqua" w:hAnsi="Book Antiqua"/>
        </w:rPr>
        <w:t xml:space="preserve">PD, Blanchard TD, Solcan M, O'Grady M, Quick WW. Detecting type 2 diabetes and prediabetes among asymptomatic </w:t>
      </w:r>
      <w:r>
        <w:rPr>
          <w:rFonts w:ascii="Book Antiqua" w:hAnsi="Book Antiqua"/>
        </w:rPr>
        <w:lastRenderedPageBreak/>
        <w:t>adults in the United States: modeling American Diabetes Association versus US Preventive Services Task Force diabetes screening guidelines. </w:t>
      </w:r>
      <w:r>
        <w:rPr>
          <w:rFonts w:ascii="Book Antiqua" w:hAnsi="Book Antiqua"/>
          <w:i/>
          <w:iCs/>
        </w:rPr>
        <w:t xml:space="preserve">Popul </w:t>
      </w:r>
      <w:r>
        <w:rPr>
          <w:rFonts w:ascii="Book Antiqua" w:hAnsi="Book Antiqua"/>
          <w:i/>
          <w:iCs/>
        </w:rPr>
        <w:t>Health Metr</w:t>
      </w:r>
      <w:r>
        <w:rPr>
          <w:rFonts w:ascii="Book Antiqua" w:hAnsi="Book Antiqua"/>
        </w:rPr>
        <w:t> 2014; </w:t>
      </w:r>
      <w:r>
        <w:rPr>
          <w:rFonts w:ascii="Book Antiqua" w:hAnsi="Book Antiqua"/>
          <w:b/>
          <w:bCs/>
        </w:rPr>
        <w:t>12</w:t>
      </w:r>
      <w:r>
        <w:rPr>
          <w:rFonts w:ascii="Book Antiqua" w:hAnsi="Book Antiqua"/>
        </w:rPr>
        <w:t>: 12 [PMID: 24904239 DOI: 10.1186/1478-7954-12-12]</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2 </w:t>
      </w:r>
      <w:r>
        <w:rPr>
          <w:rFonts w:ascii="Book Antiqua" w:hAnsi="Book Antiqua"/>
          <w:b/>
          <w:bCs/>
        </w:rPr>
        <w:t>Fletcher B</w:t>
      </w:r>
      <w:r>
        <w:rPr>
          <w:rFonts w:ascii="Book Antiqua" w:hAnsi="Book Antiqua"/>
        </w:rPr>
        <w:t>, Gulanick M, Lamendola C. Risk factor</w:t>
      </w:r>
      <w:bookmarkEnd w:id="184"/>
      <w:r>
        <w:rPr>
          <w:rFonts w:ascii="Book Antiqua" w:hAnsi="Book Antiqua"/>
        </w:rPr>
        <w:t>s for type 2 diabetes mellitus. </w:t>
      </w:r>
      <w:r>
        <w:rPr>
          <w:rFonts w:ascii="Book Antiqua" w:hAnsi="Book Antiqua"/>
          <w:i/>
          <w:iCs/>
        </w:rPr>
        <w:t>J Cardiovasc Nurs</w:t>
      </w:r>
      <w:r>
        <w:rPr>
          <w:rFonts w:ascii="Book Antiqua" w:hAnsi="Book Antiqua"/>
        </w:rPr>
        <w:t> 2002; </w:t>
      </w:r>
      <w:r>
        <w:rPr>
          <w:rFonts w:ascii="Book Antiqua" w:hAnsi="Book Antiqua"/>
          <w:b/>
          <w:bCs/>
        </w:rPr>
        <w:t>16</w:t>
      </w:r>
      <w:r>
        <w:rPr>
          <w:rFonts w:ascii="Book Antiqua" w:hAnsi="Book Antiqua"/>
        </w:rPr>
        <w:t>: 17-23 [</w:t>
      </w:r>
      <w:bookmarkStart w:id="192" w:name="OLE_LINK47"/>
      <w:bookmarkStart w:id="193" w:name="OLE_LINK46"/>
      <w:bookmarkStart w:id="194" w:name="OLE_LINK45"/>
      <w:r>
        <w:rPr>
          <w:rFonts w:ascii="Book Antiqua" w:hAnsi="Book Antiqua"/>
        </w:rPr>
        <w:t>PMID: 11800065</w:t>
      </w:r>
      <w:bookmarkEnd w:id="192"/>
      <w:bookmarkEnd w:id="193"/>
      <w:bookmarkEnd w:id="194"/>
      <w:r>
        <w:rPr>
          <w:rFonts w:ascii="Book Antiqua" w:hAnsi="Book Antiqua" w:hint="eastAsia"/>
        </w:rPr>
        <w:t xml:space="preserve"> </w:t>
      </w:r>
      <w:r>
        <w:rPr>
          <w:rFonts w:ascii="Book Antiqua" w:hAnsi="Book Antiqua"/>
        </w:rPr>
        <w:t>DOI: 10.1097/00005082-200201000-00003]</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3 </w:t>
      </w:r>
      <w:r>
        <w:rPr>
          <w:rFonts w:ascii="Book Antiqua" w:hAnsi="Book Antiqua"/>
          <w:b/>
          <w:bCs/>
        </w:rPr>
        <w:t>Vitale M</w:t>
      </w:r>
      <w:r>
        <w:rPr>
          <w:rFonts w:ascii="Book Antiqua" w:hAnsi="Book Antiqua"/>
        </w:rPr>
        <w:t>, Ma</w:t>
      </w:r>
      <w:r>
        <w:rPr>
          <w:rFonts w:ascii="Book Antiqua" w:hAnsi="Book Antiqua"/>
        </w:rPr>
        <w:t>sulli M, Calabrese I, Rivellese AA, Bonora E, Signorini S, Perriello G, Squatrito S, Buzzetti R, Sartore G, Babini AC, Gregori G, Giordano C, Clemente G, Grioni S, Dolce P, Riccardi G, Vaccaro O; TOSCA.IT Study Group. Impact of a Mediterranean Dietary Patt</w:t>
      </w:r>
      <w:r>
        <w:rPr>
          <w:rFonts w:ascii="Book Antiqua" w:hAnsi="Book Antiqua"/>
        </w:rPr>
        <w:t>ern and Its Components on Cardiovascular Risk Factors, Glucose Control, and Body Weight in People with Type 2 Diabetes: A Real-Life Study. </w:t>
      </w:r>
      <w:r>
        <w:rPr>
          <w:rFonts w:ascii="Book Antiqua" w:hAnsi="Book Antiqua"/>
          <w:i/>
          <w:iCs/>
        </w:rPr>
        <w:t>Nutrients</w:t>
      </w:r>
      <w:r>
        <w:rPr>
          <w:rFonts w:ascii="Book Antiqua" w:hAnsi="Book Antiqua"/>
        </w:rPr>
        <w:t> 2018; </w:t>
      </w:r>
      <w:r>
        <w:rPr>
          <w:rFonts w:ascii="Book Antiqua" w:hAnsi="Book Antiqua"/>
          <w:b/>
          <w:bCs/>
        </w:rPr>
        <w:t>10</w:t>
      </w:r>
      <w:r>
        <w:rPr>
          <w:rFonts w:ascii="Book Antiqua" w:hAnsi="Book Antiqua"/>
        </w:rPr>
        <w:t> [PMID: 30103444 DOI: 10.3390/nu10081067]</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r>
        <w:rPr>
          <w:rFonts w:ascii="Book Antiqua" w:hAnsi="Book Antiqua"/>
          <w:b/>
          <w:bCs/>
        </w:rPr>
        <w:t>He X</w:t>
      </w:r>
      <w:r>
        <w:rPr>
          <w:rFonts w:ascii="Book Antiqua" w:hAnsi="Book Antiqua"/>
        </w:rPr>
        <w:t>, Li J, Wang B, Yao Q, Li L, Song R, Shi X, Zhang J</w:t>
      </w:r>
      <w:r>
        <w:rPr>
          <w:rFonts w:ascii="Book Antiqua" w:hAnsi="Book Antiqua"/>
        </w:rPr>
        <w:t>A. Diabetes self-management education reduces risk of all-cause mortality in type 2 diabetes patients: a systematic review and meta-analysis. </w:t>
      </w:r>
      <w:r>
        <w:rPr>
          <w:rFonts w:ascii="Book Antiqua" w:hAnsi="Book Antiqua"/>
          <w:i/>
          <w:iCs/>
        </w:rPr>
        <w:t>Endocrine</w:t>
      </w:r>
      <w:r>
        <w:rPr>
          <w:rFonts w:ascii="Book Antiqua" w:hAnsi="Book Antiqua"/>
        </w:rPr>
        <w:t> 2017; </w:t>
      </w:r>
      <w:r>
        <w:rPr>
          <w:rFonts w:ascii="Book Antiqua" w:hAnsi="Book Antiqua"/>
          <w:b/>
          <w:bCs/>
        </w:rPr>
        <w:t>55</w:t>
      </w:r>
      <w:r>
        <w:rPr>
          <w:rFonts w:ascii="Book Antiqua" w:hAnsi="Book Antiqua"/>
        </w:rPr>
        <w:t>: 712-731 [PMID: 27837440 DOI: 10.1007/s12020-016-1168-2]</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5 </w:t>
      </w:r>
      <w:r>
        <w:rPr>
          <w:rFonts w:ascii="Book Antiqua" w:hAnsi="Book Antiqua"/>
          <w:b/>
          <w:bCs/>
        </w:rPr>
        <w:t>Emdin CA</w:t>
      </w:r>
      <w:r>
        <w:rPr>
          <w:rFonts w:ascii="Book Antiqua" w:hAnsi="Book Antiqua"/>
        </w:rPr>
        <w:t>, Khera AV, Kathiresan S. Me</w:t>
      </w:r>
      <w:r>
        <w:rPr>
          <w:rFonts w:ascii="Book Antiqua" w:hAnsi="Book Antiqua"/>
        </w:rPr>
        <w:t>ndelian Randomization. </w:t>
      </w:r>
      <w:r>
        <w:rPr>
          <w:rFonts w:ascii="Book Antiqua" w:hAnsi="Book Antiqua"/>
          <w:i/>
          <w:iCs/>
        </w:rPr>
        <w:t>JAMA</w:t>
      </w:r>
      <w:r>
        <w:rPr>
          <w:rFonts w:ascii="Book Antiqua" w:hAnsi="Book Antiqua"/>
        </w:rPr>
        <w:t> 2017; </w:t>
      </w:r>
      <w:r>
        <w:rPr>
          <w:rFonts w:ascii="Book Antiqua" w:hAnsi="Book Antiqua"/>
          <w:b/>
          <w:bCs/>
        </w:rPr>
        <w:t>318</w:t>
      </w:r>
      <w:r>
        <w:rPr>
          <w:rFonts w:ascii="Book Antiqua" w:hAnsi="Book Antiqua"/>
        </w:rPr>
        <w:t>: 1925-1926 [PMID: 29164242 DOI: 10.1001/jama.2017.17219]</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6 </w:t>
      </w:r>
      <w:r>
        <w:rPr>
          <w:rFonts w:ascii="Book Antiqua" w:hAnsi="Book Antiqua"/>
          <w:b/>
          <w:bCs/>
        </w:rPr>
        <w:t>Okbay A</w:t>
      </w:r>
      <w:r>
        <w:rPr>
          <w:rFonts w:ascii="Book Antiqua" w:hAnsi="Book Antiqua"/>
        </w:rPr>
        <w:t>, Beauchamp JP, Fontana MA, Lee JJ, Pers TH, Rietveld CA, Turley P, Chen GB, Emilsson V, Meddens SF, Oskarsson S, Pickrell JK, Thom K, Timshel P, de Vla</w:t>
      </w:r>
      <w:r>
        <w:rPr>
          <w:rFonts w:ascii="Book Antiqua" w:hAnsi="Book Antiqua"/>
        </w:rPr>
        <w:t>ming R, Abdellaoui A, Ahluwalia TS, Bacelis J, Baumbach C, Bjornsdottir G, Brandsma JH, Pina Concas M, Derringer J, Furlotte NA, Galesloot TE, Girotto G, Gupta R, Hall LM, Harris SE, Hofer E, Horikoshi M, Huffman JE, Kaasik K, Kalafati IP, Karlsson R, Kong</w:t>
      </w:r>
      <w:r>
        <w:rPr>
          <w:rFonts w:ascii="Book Antiqua" w:hAnsi="Book Antiqua"/>
        </w:rPr>
        <w:t xml:space="preserve"> A, Lahti J, van der Lee SJ, deLeeuw C, Lind PA, Lindgren KO, Liu T, Mangino M, Marten J, Mihailov E, Miller MB, van der Most PJ, Oldmeadow C, Payton A, Pervjakova N, Peyrot WJ, Qian Y, Raitakari O, Rueedi R, Salvi E, Schmidt B, Schraut KE, Shi J, Smith AV</w:t>
      </w:r>
      <w:r>
        <w:rPr>
          <w:rFonts w:ascii="Book Antiqua" w:hAnsi="Book Antiqua"/>
        </w:rPr>
        <w:t>, Poot RA, St Pourcain B, Teumer A, Thorleifsson G, Verweij N, Vuckovic D, Wellmann J, Westra HJ, Yang J, Zhao W, Zhu Z, Alizadeh BZ, Amin N, Bakshi A, Baumeister SE, Biino G, Bønnelykke K, Boyle PA, Campbell H, Cappuccio FP, Davies G, De Neve JE, Deloukas</w:t>
      </w:r>
      <w:r>
        <w:rPr>
          <w:rFonts w:ascii="Book Antiqua" w:hAnsi="Book Antiqua"/>
        </w:rPr>
        <w:t xml:space="preserve"> P, Demuth I, Ding J, Eibich P, Eisele L, Eklund N, Evans DM, Faul JD, Feitosa MF, Forstner AJ, Gandin I, </w:t>
      </w:r>
      <w:r>
        <w:rPr>
          <w:rFonts w:ascii="Book Antiqua" w:hAnsi="Book Antiqua"/>
        </w:rPr>
        <w:lastRenderedPageBreak/>
        <w:t>Gunnarsson B, Halldórsson BV, Harris TB, Heath AC, Hocking LJ, Holliday EG, Homuth G, Horan MA, Hottenga JJ, de Jager PL, Joshi PK, Jugessur A, Kaakin</w:t>
      </w:r>
      <w:r>
        <w:rPr>
          <w:rFonts w:ascii="Book Antiqua" w:hAnsi="Book Antiqua"/>
        </w:rPr>
        <w:t>en MA, Kähönen M, Kanoni S, Keltigangas-Järvinen L, Kiemeney LA, Kolcic I, Koskinen S, Kraja AT, Kroh M, Kutalik Z, Latvala A, Launer LJ, Lebreton MP, Levinson DF, Lichtenstein P, Lichtner P, Liewald DC; LifeLines Cohort Study, Loukola A, Madden PA, Mägi R</w:t>
      </w:r>
      <w:r>
        <w:rPr>
          <w:rFonts w:ascii="Book Antiqua" w:hAnsi="Book Antiqua"/>
        </w:rPr>
        <w:t>, Mäki-Opas T, Marioni RE, Marques-Vidal P, Meddens GA, McMahon G, Meisinger C, Meitinger T, Milaneschi Y, Milani L, Montgomery GW, Myhre R, Nelson CP, Nyholt DR, Ollier WE, Palotie A, Paternoster L, Pedersen NL, Petrovic KE, Porteous DJ, Räikkönen K, Ring</w:t>
      </w:r>
      <w:r>
        <w:rPr>
          <w:rFonts w:ascii="Book Antiqua" w:hAnsi="Book Antiqua"/>
        </w:rPr>
        <w:t xml:space="preserve"> SM, Robino A, Rostapshova O, Rudan I, Rustichini A, Salomaa V, Sanders AR, Sarin AP, Schmidt H, Scott RJ, Smith BH, Smith JA, Staessen JA, Steinhagen-Thiessen E, Strauch K, Terracciano A, Tobin MD, Ulivi S, Vaccargiu S, Quaye L, van Rooij FJ, Venturini C,</w:t>
      </w:r>
      <w:r>
        <w:rPr>
          <w:rFonts w:ascii="Book Antiqua" w:hAnsi="Book Antiqua"/>
        </w:rPr>
        <w:t xml:space="preserve"> Vinkhuyzen AA, Völker U, Völzke H, Vonk JM, Vozzi D, Waage J, Ware EB, Willemsen G, Attia JR, Bennett DA, Berger K, Bertram L, Bisgaard H, Boomsma DI, Borecki IB, Bültmann U, Chabris CF, Cucca F, Cusi D, Deary IJ, Dedoussis GV, van Duijn CM, Eriksson JG, </w:t>
      </w:r>
      <w:r>
        <w:rPr>
          <w:rFonts w:ascii="Book Antiqua" w:hAnsi="Book Antiqua"/>
        </w:rPr>
        <w:t>Franke B, Franke L, Gasparini P, Gejman PV, Gieger C, Grabe HJ, Gratten J, Groenen PJ, Gudnason V, van der Harst P, Hayward C, Hinds DA, Hoffmann W, Hyppönen E, Iacono WG, Jacobsson B, Järvelin MR, Jöckel KH, Kaprio J, Kardia SL, Lehtimäki T, Lehrer SF, Ma</w:t>
      </w:r>
      <w:r>
        <w:rPr>
          <w:rFonts w:ascii="Book Antiqua" w:hAnsi="Book Antiqua"/>
        </w:rPr>
        <w:t>gnusson PK, Martin NG, McGue M, Metspalu A, Pendleton N, Penninx BW, Perola M, Pirastu N, Pirastu M, Polasek O, Posthuma D, Power C, Province MA, Samani NJ, Schlessinger D, Schmidt R, Sørensen TI, Spector TD, Stefansson K, Thorsteinsdottir U, Thurik AR, Ti</w:t>
      </w:r>
      <w:r>
        <w:rPr>
          <w:rFonts w:ascii="Book Antiqua" w:hAnsi="Book Antiqua"/>
        </w:rPr>
        <w:t>mpson NJ, Tiemeier H, Tung JY, Uitterlinden AG, Vitart V, Vollenweider P, Weir DR, Wilson JF, Wright AF, Conley DC, Krueger RF, Davey Smith G, Hofman A, Laibson DI, Medland SE, Meyer MN, Yang J, Johannesson M, Visscher PM, Esko T, Koellinger PD, Cesarini D</w:t>
      </w:r>
      <w:r>
        <w:rPr>
          <w:rFonts w:ascii="Book Antiqua" w:hAnsi="Book Antiqua"/>
        </w:rPr>
        <w:t>, Benjamin DJ. Genome-wide association study identifies 74 loci associated with educational attainment. </w:t>
      </w:r>
      <w:r>
        <w:rPr>
          <w:rFonts w:ascii="Book Antiqua" w:hAnsi="Book Antiqua"/>
          <w:i/>
          <w:iCs/>
        </w:rPr>
        <w:t>Nature</w:t>
      </w:r>
      <w:r>
        <w:rPr>
          <w:rFonts w:ascii="Book Antiqua" w:hAnsi="Book Antiqua"/>
        </w:rPr>
        <w:t> 2016; </w:t>
      </w:r>
      <w:r>
        <w:rPr>
          <w:rFonts w:ascii="Book Antiqua" w:hAnsi="Book Antiqua"/>
          <w:b/>
          <w:bCs/>
        </w:rPr>
        <w:t>533</w:t>
      </w:r>
      <w:r>
        <w:rPr>
          <w:rFonts w:ascii="Book Antiqua" w:hAnsi="Book Antiqua"/>
        </w:rPr>
        <w:t>: 539-542 [PMID: 27225129 DOI: 10.1038/nature17671]</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Morris AP</w:t>
      </w:r>
      <w:r>
        <w:rPr>
          <w:rFonts w:ascii="Book Antiqua" w:hAnsi="Book Antiqua"/>
        </w:rPr>
        <w:t>, Voight BF, Teslovich TM, Ferreira T, Segrè AV, Steinthorsdottir V, Stra</w:t>
      </w:r>
      <w:r>
        <w:rPr>
          <w:rFonts w:ascii="Book Antiqua" w:hAnsi="Book Antiqua"/>
        </w:rPr>
        <w:t xml:space="preserve">wbridge RJ, Khan H, Grallert H, Mahajan A, Prokopenko I, Kang HM, Dina C, Esko T, Fraser RM, Kanoni S, Kumar A, Lagou V, Langenberg C, Luan J, Lindgren CM, Müller-Nurasyid M, Pechlivanis S, Rayner NW, Scott LJ, Wiltshire S, Yengo L, </w:t>
      </w:r>
      <w:r>
        <w:rPr>
          <w:rFonts w:ascii="Book Antiqua" w:hAnsi="Book Antiqua"/>
        </w:rPr>
        <w:lastRenderedPageBreak/>
        <w:t xml:space="preserve">Kinnunen L, Rossin EJ, </w:t>
      </w:r>
      <w:r>
        <w:rPr>
          <w:rFonts w:ascii="Book Antiqua" w:hAnsi="Book Antiqua"/>
        </w:rPr>
        <w:t xml:space="preserve">Raychaudhuri S, Johnson AD, Dimas AS, Loos RJ, Vedantam S, Chen H, Florez JC, Fox C, Liu CT, Rybin D, Couper DJ, Kao WH, Li M, Cornelis MC, Kraft P, Sun Q, van Dam RM, Stringham HM, Chines PS, Fischer K, Fontanillas P, Holmen OL, Hunt SE, Jackson AU, Kong </w:t>
      </w:r>
      <w:r>
        <w:rPr>
          <w:rFonts w:ascii="Book Antiqua" w:hAnsi="Book Antiqua"/>
        </w:rPr>
        <w:t xml:space="preserve">A, Lawrence R, Meyer J, Perry JR, Platou CG, Potter S, Rehnberg E, Robertson N, Sivapalaratnam S, Stančáková A, Stirrups K, Thorleifsson G, Tikkanen E, Wood AR, Almgren P, Atalay M, Benediktsson R, Bonnycastle LL, Burtt N, Carey J, Charpentier G, Crenshaw </w:t>
      </w:r>
      <w:r>
        <w:rPr>
          <w:rFonts w:ascii="Book Antiqua" w:hAnsi="Book Antiqua"/>
        </w:rPr>
        <w:t>AT, Doney AS, Dorkhan M, Edkins S, Emilsson V, Eury E, Forsen T, Gertow K, Gigante B, Grant GB, Groves CJ, Guiducci C, Herder C, Hreidarsson AB, Hui J, James A, Jonsson A, Rathmann W, Klopp N, Kravic J, Krjutškov K, Langford C, Leander K, Lindholm E, Lobbe</w:t>
      </w:r>
      <w:r>
        <w:rPr>
          <w:rFonts w:ascii="Book Antiqua" w:hAnsi="Book Antiqua"/>
        </w:rPr>
        <w:t>ns S, Männistö S, Mirza G, Mühleisen TW, Musk B, Parkin M, Rallidis L, Saramies J, Sennblad B, Shah S, Sigurðsson G, Silveira A, Steinbach G, Thorand B, Trakalo J, Veglia F, Wennauer R, Winckler W, Zabaneh D, Campbell H, van Duijn C, Uitterlinden AG, Hofma</w:t>
      </w:r>
      <w:r>
        <w:rPr>
          <w:rFonts w:ascii="Book Antiqua" w:hAnsi="Book Antiqua"/>
        </w:rPr>
        <w:t>n A, Sijbrands E, Abecasis GR, Owen KR, Zeggini E, Trip MD, Forouhi NG, Syvänen AC, Eriksson JG, Peltonen L, Nöthen MM, Balkau B, Palmer CN, Lyssenko V, Tuomi T, Isomaa B, Hunter DJ, Qi L; Wellcome Trust Case Control Consortium; Meta-Analyses of Glucose an</w:t>
      </w:r>
      <w:r>
        <w:rPr>
          <w:rFonts w:ascii="Book Antiqua" w:hAnsi="Book Antiqua"/>
        </w:rPr>
        <w:t>d Insulin-related traits Consortium (MAGIC) Investigators; Genetic Investigation of ANthropometric Traits (GIANT) Consortium; Asian Genetic Epidemiology Network–Type 2 Diabetes (AGEN-T2D) Consortium; South Asian Type 2 Diabetes (SAT2D) Consortium, Shuldine</w:t>
      </w:r>
      <w:r>
        <w:rPr>
          <w:rFonts w:ascii="Book Antiqua" w:hAnsi="Book Antiqua"/>
        </w:rPr>
        <w:t>r AR, Roden M, Barroso I, Wilsgaard T, Beilby J, Hovingh K, Price JF, Wilson JF, Rauramaa R, Lakka TA, Lind L, Dedoussis G, Njølstad I, Pedersen NL, Khaw KT, Wareham NJ, Keinanen-Kiukaanniemi SM, Saaristo TE, Korpi-Hyövälti E, Saltevo J, Laakso M, Kuusisto</w:t>
      </w:r>
      <w:r>
        <w:rPr>
          <w:rFonts w:ascii="Book Antiqua" w:hAnsi="Book Antiqua"/>
        </w:rPr>
        <w:t xml:space="preserve"> J, Metspalu A, Collins FS, Mohlke KL, Bergman RN, Tuomilehto J, Boehm BO, Gieger C, Hveem K, Cauchi S, Froguel P, Baldassarre D, Tremoli E, Humphries SE, Saleheen D, Danesh J, Ingelsson E, Ripatti S, Salomaa V, Erbel R, Jöckel KH, Moebus S, Peters A, Illi</w:t>
      </w:r>
      <w:r>
        <w:rPr>
          <w:rFonts w:ascii="Book Antiqua" w:hAnsi="Book Antiqua"/>
        </w:rPr>
        <w:t>g T, de Faire U, Hamsten A, Morris AD, Donnelly PJ, Frayling TM, Hattersley AT, Boerwinkle E, Melander O, Kathiresan S, Nilsson PM, Deloukas P, Thorsteinsdottir U, Groop LC, Stefansson K, Hu F, Pankow JS, Dupuis J, Meigs JB, Altshuler D, Boehnke M, McCarth</w:t>
      </w:r>
      <w:r>
        <w:rPr>
          <w:rFonts w:ascii="Book Antiqua" w:hAnsi="Book Antiqua"/>
        </w:rPr>
        <w:t xml:space="preserve">y MI; DIAbetes Genetics Replication And Meta-analysis (DIAGRAM) Consortium. Large-scale association </w:t>
      </w:r>
      <w:r>
        <w:rPr>
          <w:rFonts w:ascii="Book Antiqua" w:hAnsi="Book Antiqua"/>
        </w:rPr>
        <w:lastRenderedPageBreak/>
        <w:t>analysis provides insights into the genetic architecture and pathophysiology of type 2 diabetes. </w:t>
      </w:r>
      <w:r>
        <w:rPr>
          <w:rFonts w:ascii="Book Antiqua" w:hAnsi="Book Antiqua"/>
          <w:i/>
          <w:iCs/>
        </w:rPr>
        <w:t>Nat Genet</w:t>
      </w:r>
      <w:r>
        <w:rPr>
          <w:rFonts w:ascii="Book Antiqua" w:hAnsi="Book Antiqua"/>
        </w:rPr>
        <w:t> 2012; </w:t>
      </w:r>
      <w:r>
        <w:rPr>
          <w:rFonts w:ascii="Book Antiqua" w:hAnsi="Book Antiqua"/>
          <w:b/>
          <w:bCs/>
        </w:rPr>
        <w:t>44</w:t>
      </w:r>
      <w:r>
        <w:rPr>
          <w:rFonts w:ascii="Book Antiqua" w:hAnsi="Book Antiqua"/>
        </w:rPr>
        <w:t>: 981-990 [PMID: 22885922 DOI: 10.1038/ng</w:t>
      </w:r>
      <w:r>
        <w:rPr>
          <w:rFonts w:ascii="Book Antiqua" w:hAnsi="Book Antiqua"/>
        </w:rPr>
        <w:t>.2383]</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8 </w:t>
      </w:r>
      <w:r>
        <w:rPr>
          <w:rFonts w:ascii="Book Antiqua" w:hAnsi="Book Antiqua"/>
          <w:b/>
          <w:bCs/>
        </w:rPr>
        <w:t>Nikpay M</w:t>
      </w:r>
      <w:r>
        <w:rPr>
          <w:rFonts w:ascii="Book Antiqua" w:hAnsi="Book Antiqua"/>
        </w:rPr>
        <w:t>, Goel A, Won HH, Hall LM, Willenborg C, Kanoni S, Saleheen D, Kyriakou T, Nelson CP, Hopewell JC, Webb TR, Zeng L, Dehghan A, Alver M, Armasu SM, Auro K, Bjonnes A, Chasman DI, Chen S, Ford I, Franceschini N, Gieger C, Grace C, Gustafsson</w:t>
      </w:r>
      <w:r>
        <w:rPr>
          <w:rFonts w:ascii="Book Antiqua" w:hAnsi="Book Antiqua"/>
        </w:rPr>
        <w:t xml:space="preserve"> S, Huang J, Hwang SJ, Kim YK, Kleber ME, Lau KW, Lu X, Lu Y, Lyytikäinen LP, Mihailov E, Morrison AC, Pervjakova N, Qu L, Rose LM, Salfati E, Saxena R, Scholz M, Smith AV, Tikkanen E, Uitterlinden A, Yang X, Zhang W, Zhao W, de Andrade M, de Vries PS, van</w:t>
      </w:r>
      <w:r>
        <w:rPr>
          <w:rFonts w:ascii="Book Antiqua" w:hAnsi="Book Antiqua"/>
        </w:rPr>
        <w:t xml:space="preserve"> Zuydam NR, Anand SS, Bertram L, Beutner F, Dedoussis G, Frossard P, Gauguier D, Goodall AH, Gottesman O, Haber M, Han BG, Huang J, Jalilzadeh S, Kessler T, König IR, Lannfelt L, Lieb W, Lind L, Lindgren CM, Lokki ML, Magnusson PK, Mallick NH, Mehra N, Mei</w:t>
      </w:r>
      <w:r>
        <w:rPr>
          <w:rFonts w:ascii="Book Antiqua" w:hAnsi="Book Antiqua"/>
        </w:rPr>
        <w:t>tinger T, Memon FU, Morris AP, Nieminen MS, Pedersen NL, Peters A, Rallidis LS, Rasheed A, Samuel M, Shah SH, Sinisalo J, Stirrups KE, Trompet S, Wang L, Zaman KS, Ardissino D, Boerwinkle E, Borecki IB, Bottinger EP, Buring JE, Chambers JC, Collins R, Cupp</w:t>
      </w:r>
      <w:r>
        <w:rPr>
          <w:rFonts w:ascii="Book Antiqua" w:hAnsi="Book Antiqua"/>
        </w:rPr>
        <w:t xml:space="preserve">les LA, Danesh J, Demuth I, Elosua R, Epstein SE, Esko T, Feitosa MF, Franco OH, Franzosi MG, Granger CB, Gu D, Gudnason V, Hall AS, Hamsten A, Harris TB, Hazen SL, Hengstenberg C, Hofman A, Ingelsson E, Iribarren C, Jukema JW, Karhunen PJ, Kim BJ, Kooner </w:t>
      </w:r>
      <w:r>
        <w:rPr>
          <w:rFonts w:ascii="Book Antiqua" w:hAnsi="Book Antiqua"/>
        </w:rPr>
        <w:t>JS, Kullo IJ, Lehtimäki T, Loos RJF, Melander O, Metspalu A, März W, Palmer CN, Perola M, Quertermous T, Rader DJ, Ridker PM, Ripatti S, Roberts R, Salomaa V, Sanghera DK, Schwartz SM, Seedorf U, Stewart AF, Stott DJ, Thiery J, Zalloua PA, O'Donnell CJ, Re</w:t>
      </w:r>
      <w:r>
        <w:rPr>
          <w:rFonts w:ascii="Book Antiqua" w:hAnsi="Book Antiqua"/>
        </w:rPr>
        <w:t>illy MP, Assimes TL, Thompson JR, Erdmann J, Clarke R, Watkins H, Kathiresan S, McPherson R, Deloukas P, Schunkert H, Samani NJ, Farrall M. A comprehensive 1,000 Genomes-based genome-wide association meta-analysis of coronary artery disease. </w:t>
      </w:r>
      <w:r>
        <w:rPr>
          <w:rFonts w:ascii="Book Antiqua" w:hAnsi="Book Antiqua"/>
          <w:i/>
          <w:iCs/>
        </w:rPr>
        <w:t>Nat Genet</w:t>
      </w:r>
      <w:r>
        <w:rPr>
          <w:rFonts w:ascii="Book Antiqua" w:hAnsi="Book Antiqua"/>
        </w:rPr>
        <w:t> 2015</w:t>
      </w:r>
      <w:r>
        <w:rPr>
          <w:rFonts w:ascii="Book Antiqua" w:hAnsi="Book Antiqua"/>
        </w:rPr>
        <w:t>; </w:t>
      </w:r>
      <w:r>
        <w:rPr>
          <w:rFonts w:ascii="Book Antiqua" w:hAnsi="Book Antiqua"/>
          <w:b/>
          <w:bCs/>
        </w:rPr>
        <w:t>47</w:t>
      </w:r>
      <w:r>
        <w:rPr>
          <w:rFonts w:ascii="Book Antiqua" w:hAnsi="Book Antiqua"/>
        </w:rPr>
        <w:t>: 1121-1130 [PMID: 26343387 DOI: 10.1038/ng.3396]</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9 </w:t>
      </w:r>
      <w:r>
        <w:rPr>
          <w:rFonts w:ascii="Book Antiqua" w:hAnsi="Book Antiqua"/>
          <w:b/>
          <w:bCs/>
        </w:rPr>
        <w:t>Willer CJ</w:t>
      </w:r>
      <w:r>
        <w:rPr>
          <w:rFonts w:ascii="Book Antiqua" w:hAnsi="Book Antiqua"/>
        </w:rPr>
        <w:t>, Schmidt EM, Sengupta S, Peloso GM, Gustafsson S, Kanoni S, Ganna A, Chen J, Buchkovich ML, Mora S, Beckmann JS, Bragg-Gresham JL, Chang HY, Demirkan A, Den Hertog HM, Do R, Donnelly LA, Ehr</w:t>
      </w:r>
      <w:r>
        <w:rPr>
          <w:rFonts w:ascii="Book Antiqua" w:hAnsi="Book Antiqua"/>
        </w:rPr>
        <w:t xml:space="preserve">et GB, Esko T, Feitosa MF, Ferreira T, Fischer K, Fontanillas P, Fraser RM, Freitag DF, Gurdasani D, Heikkilä K, Hyppönen E, Isaacs A, Jackson AU, Johansson Å, Johnson T, Kaakinen M, Kettunen J, </w:t>
      </w:r>
      <w:r>
        <w:rPr>
          <w:rFonts w:ascii="Book Antiqua" w:hAnsi="Book Antiqua"/>
        </w:rPr>
        <w:lastRenderedPageBreak/>
        <w:t>Kleber ME, Li X, Luan J, Lyytikäinen LP, Magnusson PKE, Mangi</w:t>
      </w:r>
      <w:r>
        <w:rPr>
          <w:rFonts w:ascii="Book Antiqua" w:hAnsi="Book Antiqua"/>
        </w:rPr>
        <w:t>no M, Mihailov E, Montasser ME, Müller-Nurasyid M, Nolte IM, O'Connell JR, Palmer CD, Perola M, Petersen AK, Sanna S, Saxena R, Service SK, Shah S, Shungin D, Sidore C, Song C, Strawbridge RJ, Surakka I, Tanaka T, Teslovich TM, Thorleifsson G, Van den Heri</w:t>
      </w:r>
      <w:r>
        <w:rPr>
          <w:rFonts w:ascii="Book Antiqua" w:hAnsi="Book Antiqua"/>
        </w:rPr>
        <w:t>k EG, Voight BF, Volcik KA, Waite LL, Wong A, Wu Y, Zhang W, Absher D, Asiki G, Barroso I, Been LF, Bolton JL, Bonnycastle LL, Brambilla P, Burnett MS, Cesana G, Dimitriou M, Doney ASF, Döring A, Elliott P, Epstein SE, Ingi Eyjolfsson G, Gigante B, Goodarz</w:t>
      </w:r>
      <w:r>
        <w:rPr>
          <w:rFonts w:ascii="Book Antiqua" w:hAnsi="Book Antiqua"/>
        </w:rPr>
        <w:t>i MO, Grallert H, Gravito ML, Groves CJ, Hallmans G, Hartikainen AL, Hayward C, Hernandez D, Hicks AA, Holm H, Hung YJ, Illig T, Jones MR, Kaleebu P, Kastelein JJP, Khaw KT, Kim E, Klopp N, Komulainen P, Kumari M, Langenberg C, Lehtimäki T, Lin SY, Lindstr</w:t>
      </w:r>
      <w:r>
        <w:rPr>
          <w:rFonts w:ascii="Book Antiqua" w:hAnsi="Book Antiqua"/>
        </w:rPr>
        <w:t>öm J, Loos RJF, Mach F, McArdle WL, Meisinger C, Mitchell BD, Müller G, Nagaraja R, Narisu N, Nieminen TVM, Nsubuga RN, Olafsson I, Ong KK, Palotie A, Papamarkou T, Pomilla C, Pouta A, Rader DJ, Reilly MP, Ridker PM, Rivadeneira F, Rudan I, Ruokonen A, Sam</w:t>
      </w:r>
      <w:r>
        <w:rPr>
          <w:rFonts w:ascii="Book Antiqua" w:hAnsi="Book Antiqua"/>
        </w:rPr>
        <w:t>ani N, Scharnagl H, Seeley J, Silander K, Stančáková A, Stirrups K, Swift AJ, Tiret L, Uitterlinden AG, van Pelt LJ, Vedantam S, Wainwright N, Wijmenga C, Wild SH, Willemsen G, Wilsgaard T, Wilson JF, Young EH, Zhao JH, Adair LS, Arveiler D, Assimes TL, Ba</w:t>
      </w:r>
      <w:r>
        <w:rPr>
          <w:rFonts w:ascii="Book Antiqua" w:hAnsi="Book Antiqua"/>
        </w:rPr>
        <w:t>ndinelli S, Bennett F, Bochud M, Boehm BO, Boomsma DI, Borecki IB, Bornstein SR, Bovet P, Burnier M, Campbell H, Chakravarti A, Chambers JC, Chen YI, Collins FS, Cooper RS, Danesh J, Dedoussis G, de Faire U, Feranil AB, Ferrières J, Ferrucci L, Freimer NB,</w:t>
      </w:r>
      <w:r>
        <w:rPr>
          <w:rFonts w:ascii="Book Antiqua" w:hAnsi="Book Antiqua"/>
        </w:rPr>
        <w:t xml:space="preserve"> Gieger C, Groop LC, Gudnason V, Gyllensten U, Hamsten A, Harris TB, Hingorani A, Hirschhorn JN, Hofman A, Hovingh GK, Hsiung CA, Humphries SE, Hunt SC, Hveem K, Iribarren C, Järvelin MR, Jula A, Kähönen M, Kaprio J, Kesäniemi A, Kivimaki M, Kooner JS, Kou</w:t>
      </w:r>
      <w:r>
        <w:rPr>
          <w:rFonts w:ascii="Book Antiqua" w:hAnsi="Book Antiqua"/>
        </w:rPr>
        <w:t>dstaal PJ, Krauss RM, Kuh D, Kuusisto J, Kyvik KO, Laakso M, Lakka TA, Lind L, Lindgren CM, Martin NG, März W, McCarthy MI, McKenzie CA, Meneton P, Metspalu A, Moilanen L, Morris AD, Munroe PB, Njølstad I, Pedersen NL, Power C, Pramstaller PP, Price JF, Ps</w:t>
      </w:r>
      <w:r>
        <w:rPr>
          <w:rFonts w:ascii="Book Antiqua" w:hAnsi="Book Antiqua"/>
        </w:rPr>
        <w:t xml:space="preserve">aty BM, Quertermous T, Rauramaa R, Saleheen D, Salomaa V, Sanghera DK, Saramies J, Schwarz PEH, Sheu WH, Shuldiner AR, Siegbahn A, Spector TD, Stefansson K, Strachan DP, Tayo BO, Tremoli E, Tuomilehto J, Uusitupa M, van Duijn CM, Vollenweider P, Wallentin </w:t>
      </w:r>
      <w:r>
        <w:rPr>
          <w:rFonts w:ascii="Book Antiqua" w:hAnsi="Book Antiqua"/>
        </w:rPr>
        <w:t xml:space="preserve">L, Wareham NJ, Whitfield JB, Wolffenbuttel BHR, </w:t>
      </w:r>
      <w:r>
        <w:rPr>
          <w:rFonts w:ascii="Book Antiqua" w:hAnsi="Book Antiqua"/>
        </w:rPr>
        <w:lastRenderedPageBreak/>
        <w:t>Ordovas JM, Boerwinkle E, Palmer CNA, Thorsteinsdottir U, Chasman DI, Rotter JI, Franks PW, Ripatti S, Cupples LA, Sandhu MS, Rich SS, Boehnke M, Deloukas P, Kathiresan S, Mohlke KL, Ingelsson E, Abecasis GR;</w:t>
      </w:r>
      <w:r>
        <w:rPr>
          <w:rFonts w:ascii="Book Antiqua" w:hAnsi="Book Antiqua"/>
        </w:rPr>
        <w:t xml:space="preserve"> Global Lipids Genetics Consortium. Discovery and refinement of loci associated with lipid levels. </w:t>
      </w:r>
      <w:r>
        <w:rPr>
          <w:rFonts w:ascii="Book Antiqua" w:hAnsi="Book Antiqua"/>
          <w:i/>
          <w:iCs/>
        </w:rPr>
        <w:t>Nat Genet</w:t>
      </w:r>
      <w:r>
        <w:rPr>
          <w:rFonts w:ascii="Book Antiqua" w:hAnsi="Book Antiqua"/>
        </w:rPr>
        <w:t> 2013; </w:t>
      </w:r>
      <w:r>
        <w:rPr>
          <w:rFonts w:ascii="Book Antiqua" w:hAnsi="Book Antiqua"/>
          <w:b/>
          <w:bCs/>
        </w:rPr>
        <w:t>45</w:t>
      </w:r>
      <w:r>
        <w:rPr>
          <w:rFonts w:ascii="Book Antiqua" w:hAnsi="Book Antiqua"/>
        </w:rPr>
        <w:t>: 1274-1283 [PMID: 24097068 DOI: 10.1038/ng.2797]</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10 </w:t>
      </w:r>
      <w:r>
        <w:rPr>
          <w:rFonts w:ascii="Book Antiqua" w:hAnsi="Book Antiqua"/>
          <w:b/>
          <w:bCs/>
        </w:rPr>
        <w:t>Locke AE</w:t>
      </w:r>
      <w:r>
        <w:rPr>
          <w:rFonts w:ascii="Book Antiqua" w:hAnsi="Book Antiqua"/>
        </w:rPr>
        <w:t>, Kahali B, Berndt SI, Justice AE, Pers TH, Day FR, Powell C, Vedantam S, Buch</w:t>
      </w:r>
      <w:r>
        <w:rPr>
          <w:rFonts w:ascii="Book Antiqua" w:hAnsi="Book Antiqua"/>
        </w:rPr>
        <w:t xml:space="preserve">kovich ML, Yang J, Croteau-Chonka DC, Esko T, Fall T, Ferreira T, Gustafsson S, Kutalik Z, Luan J, Mägi R, Randall JC, Winkler TW, Wood AR, Workalemahu T, Faul JD, Smith JA, Zhao JH, Zhao W, Chen J, Fehrmann R, Hedman ÅK, Karjalainen J, Schmidt EM, Absher </w:t>
      </w:r>
      <w:r>
        <w:rPr>
          <w:rFonts w:ascii="Book Antiqua" w:hAnsi="Book Antiqua"/>
        </w:rPr>
        <w:t xml:space="preserve">D, Amin N, Anderson D, Beekman M, Bolton JL, Bragg-Gresham JL, Buyske S, Demirkan A, Deng G, Ehret GB, Feenstra B, Feitosa MF, Fischer K, Goel A, Gong J, Jackson AU, Kanoni S, Kleber ME, Kristiansson K, Lim U, Lotay V, Mangino M, Leach IM, Medina-Gomez C, </w:t>
      </w:r>
      <w:r>
        <w:rPr>
          <w:rFonts w:ascii="Book Antiqua" w:hAnsi="Book Antiqua"/>
        </w:rPr>
        <w:t xml:space="preserve">Medland SE, Nalls MA, Palmer CD, Pasko D, Pechlivanis S, Peters MJ, Prokopenko I, Shungin D, Stančáková A, Strawbridge RJ, Sung YJ, Tanaka T, Teumer A, Trompet S, van der Laan SW, van Setten J, Van Vliet-Ostaptchouk JV, Wang Z, Yengo L, Zhang W, Isaacs A, </w:t>
      </w:r>
      <w:r>
        <w:rPr>
          <w:rFonts w:ascii="Book Antiqua" w:hAnsi="Book Antiqua"/>
        </w:rPr>
        <w:t>Albrecht E, Ärnlöv J, Arscott GM, Attwood AP, Bandinelli S, Barrett A, Bas IN, Bellis C, Bennett AJ, Berne C, Blagieva R, Blüher M, Böhringer S, Bonnycastle LL, Böttcher Y, Boyd HA, Bruinenberg M, Caspersen IH, Chen YI, Clarke R, Daw EW, de Craen AJM, Delg</w:t>
      </w:r>
      <w:r>
        <w:rPr>
          <w:rFonts w:ascii="Book Antiqua" w:hAnsi="Book Antiqua"/>
        </w:rPr>
        <w:t xml:space="preserve">ado G, Dimitriou M, Doney ASF, Eklund N, Estrada K, Eury E, Folkersen L, Fraser RM, Garcia ME, Geller F, Giedraitis V, Gigante B, Go AS, Golay A, Goodall AH, Gordon SD, Gorski M, Grabe HJ, Grallert H, Grammer TB, Gräßler J, Grönberg H, Groves CJ, Gusto G, </w:t>
      </w:r>
      <w:r>
        <w:rPr>
          <w:rFonts w:ascii="Book Antiqua" w:hAnsi="Book Antiqua"/>
        </w:rPr>
        <w:t>Haessler J, Hall P, Haller T, Hallmans G, Hartman CA, Hassinen M, Hayward C, Heard-Costa NL, Helmer Q, Hengstenberg C, Holmen O, Hottenga JJ, James AL, Jeff JM, Johansson Å, Jolley J, Juliusdottir T, Kinnunen L, Koenig W, Koskenvuo M, Kratzer W, Laitinen J</w:t>
      </w:r>
      <w:r>
        <w:rPr>
          <w:rFonts w:ascii="Book Antiqua" w:hAnsi="Book Antiqua"/>
        </w:rPr>
        <w:t>, Lamina C, Leander K, Lee NR, Lichtner P, Lind L, Lindström J, Lo KS, Lobbens S, Lorbeer R, Lu Y, Mach F, Magnusson PKE, Mahajan A, McArdle WL, McLachlan S, Menni C, Merger S, Mihailov E, Milani L, Moayyeri A, Monda KL, Morken MA, Mulas A, Müller G, Mülle</w:t>
      </w:r>
      <w:r>
        <w:rPr>
          <w:rFonts w:ascii="Book Antiqua" w:hAnsi="Book Antiqua"/>
        </w:rPr>
        <w:t xml:space="preserve">r-Nurasyid M, Musk AW, Nagaraja R, Nöthen MM, Nolte IM, Pilz S, Rayner NW, Renstrom F, Rettig R, Ried JS, Ripke S, Robertson NR, Rose LM, Sanna S, </w:t>
      </w:r>
      <w:r>
        <w:rPr>
          <w:rFonts w:ascii="Book Antiqua" w:hAnsi="Book Antiqua"/>
        </w:rPr>
        <w:lastRenderedPageBreak/>
        <w:t>Scharnagl H, Scholtens S, Schumacher FR, Scott WR, Seufferlein T, Shi J, Smith AV, Smolonska J, Stanton AV, S</w:t>
      </w:r>
      <w:r>
        <w:rPr>
          <w:rFonts w:ascii="Book Antiqua" w:hAnsi="Book Antiqua"/>
        </w:rPr>
        <w:t>teinthorsdottir V, Stirrups K, Stringham HM, Sundström J, Swertz MA, Swift AJ, Syvänen AC, Tan ST, Tayo BO, Thorand B, Thorleifsson G, Tyrer JP, Uh HW, Vandenput L, Verhulst FC, Vermeulen SH, Verweij N, Vonk JM, Waite LL, Warren HR, Waterworth D, Weedon MN</w:t>
      </w:r>
      <w:r>
        <w:rPr>
          <w:rFonts w:ascii="Book Antiqua" w:hAnsi="Book Antiqua"/>
        </w:rPr>
        <w:t>, Wilkens LR, Willenborg C, Wilsgaard T, Wojczynski MK, Wong A, Wright AF, Zhang Q; LifeLines Cohort Study, Brennan EP, Choi M, Dastani Z, Drong AW, Eriksson P, Franco-Cereceda A, Gådin JR, Gharavi AG, Goddard ME, Handsaker RE, Huang J, Karpe F, Kathiresan</w:t>
      </w:r>
      <w:r>
        <w:rPr>
          <w:rFonts w:ascii="Book Antiqua" w:hAnsi="Book Antiqua"/>
        </w:rPr>
        <w:t xml:space="preserve"> S, Keildson S, Kiryluk K, Kubo M, Lee JY, Liang L, Lifton RP, Ma B, McCarroll SA, McKnight AJ, Min JL, Moffatt MF, Montgomery GW, Murabito JM, Nicholson G, Nyholt DR, Okada Y, Perry JRB, Dorajoo R, Reinmaa E, Salem RM, Sandholm N, Scott RA, Stolk L, Takah</w:t>
      </w:r>
      <w:r>
        <w:rPr>
          <w:rFonts w:ascii="Book Antiqua" w:hAnsi="Book Antiqua"/>
        </w:rPr>
        <w:t>ashi A, Tanaka T, van 't Hooft FM, Vinkhuyzen AAE, Westra HJ, Zheng W, Zondervan KT; ADIPOGen Consortium; AGEN-BMI Working Group; CARDIOGRAMplusC4D Consortium; CKDGen Consortium; GLGC; ICBP; MAGIC Investigators; MuTHER Consortium; MIGen Consortium; PAGE Co</w:t>
      </w:r>
      <w:r>
        <w:rPr>
          <w:rFonts w:ascii="Book Antiqua" w:hAnsi="Book Antiqua"/>
        </w:rPr>
        <w:t xml:space="preserve">nsortium; ReproGen Consortium; GENIE Consortium; International Endogene Consortium, Heath AC, Arveiler D, Bakker SJL, Beilby J, Bergman RN, Blangero J, Bovet P, Campbell H, Caulfield MJ, Cesana G, Chakravarti A, Chasman DI, Chines PS, Collins FS, Crawford </w:t>
      </w:r>
      <w:r>
        <w:rPr>
          <w:rFonts w:ascii="Book Antiqua" w:hAnsi="Book Antiqua"/>
        </w:rPr>
        <w:t>DC, Cupples LA, Cusi D, Danesh J, de Faire U, den Ruijter HM, Dominiczak AF, Erbel R, Erdmann J, Eriksson JG, Farrall M, Felix SB, Ferrannini E, Ferrières J, Ford I, Forouhi NG, Forrester T, Franco OH, Gansevoort RT, Gejman PV, Gieger C, Gottesman O, Gudna</w:t>
      </w:r>
      <w:r>
        <w:rPr>
          <w:rFonts w:ascii="Book Antiqua" w:hAnsi="Book Antiqua"/>
        </w:rPr>
        <w:t>son V, Gyllensten U, Hall AS, Harris TB, Hattersley AT, Hicks AA, Hindorff LA, Hingorani AD, Hofman A, Homuth G, Hovingh GK, Humphries SE, Hunt SC, Hyppönen E, Illig T, Jacobs KB, Jarvelin MR, Jöckel KH, Johansen B, Jousilahti P, Jukema JW, Jula AM, Kaprio</w:t>
      </w:r>
      <w:r>
        <w:rPr>
          <w:rFonts w:ascii="Book Antiqua" w:hAnsi="Book Antiqua"/>
        </w:rPr>
        <w:t xml:space="preserve"> J, Kastelein JJP, Keinanen-Kiukaanniemi SM, Kiemeney LA, Knekt P, Kooner JS, Kooperberg C, Kovacs P, Kraja AT, Kumari M, Kuusisto J, Lakka TA, Langenberg C, Marchand LL, Lehtimäki T, Lyssenko V, Männistö S, Marette A, Matise TC, McKenzie CA, McKnight B, M</w:t>
      </w:r>
      <w:r>
        <w:rPr>
          <w:rFonts w:ascii="Book Antiqua" w:hAnsi="Book Antiqua"/>
        </w:rPr>
        <w:t xml:space="preserve">oll FL, Morris AD, Morris AP, Murray JC, Nelis M, Ohlsson C, Oldehinkel AJ, Ong KK, Madden PAF, Pasterkamp G, Peden JF, Peters A, Postma DS, Pramstaller PP, Price JF, Qi L, Raitakari OT, Rankinen T, Rao DC, Rice TK, Ridker </w:t>
      </w:r>
      <w:r>
        <w:rPr>
          <w:rFonts w:ascii="Book Antiqua" w:hAnsi="Book Antiqua"/>
        </w:rPr>
        <w:lastRenderedPageBreak/>
        <w:t>PM, Rioux JD, Ritchie MD, Rudan I</w:t>
      </w:r>
      <w:r>
        <w:rPr>
          <w:rFonts w:ascii="Book Antiqua" w:hAnsi="Book Antiqua"/>
        </w:rPr>
        <w:t>, Salomaa V, Samani NJ, Saramies J, Sarzynski MA, Schunkert H, Schwarz PEH, Sever P, Shuldiner AR, Sinisalo J, Stolk RP, Strauch K, Tönjes A, Trégouët DA, Tremblay A, Tremoli E, Virtamo J, Vohl MC, Völker U, Waeber G, Willemsen G, Witteman JC, Zillikens MC</w:t>
      </w:r>
      <w:r>
        <w:rPr>
          <w:rFonts w:ascii="Book Antiqua" w:hAnsi="Book Antiqua"/>
        </w:rPr>
        <w:t>, Adair LS, Amouyel P, Asselbergs FW, Assimes TL, Bochud M, Boehm BO, Boerwinkle E, Bornstein SR, Bottinger EP, Bouchard C, Cauchi S, Chambers JC, Chanock SJ, Cooper RS, de Bakker PIW, Dedoussis G, Ferrucci L, Franks PW, Froguel P, Groop LC, Haiman CA, Ham</w:t>
      </w:r>
      <w:r>
        <w:rPr>
          <w:rFonts w:ascii="Book Antiqua" w:hAnsi="Book Antiqua"/>
        </w:rPr>
        <w:t xml:space="preserve">sten A, Hui J, Hunter DJ, Hveem K, Kaplan RC, Kivimaki M, Kuh D, Laakso M, Liu Y, Martin NG, März W, Melbye M, Metspalu A, Moebus S, Munroe PB, Njølstad I, Oostra BA, Palmer CNA, Pedersen NL, Perola M, Pérusse L, Peters U, Power C, Quertermous T, Rauramaa </w:t>
      </w:r>
      <w:r>
        <w:rPr>
          <w:rFonts w:ascii="Book Antiqua" w:hAnsi="Book Antiqua"/>
        </w:rPr>
        <w:t>R, Rivadeneira F, Saaristo TE, Saleheen D, Sattar N, Schadt EE, Schlessinger D, Slagboom PE, Snieder H, Spector TD, Thorsteinsdottir U, Stumvoll M, Tuomilehto J, Uitterlinden AG, Uusitupa M, van der Harst P, Walker M, Wallaschofski H, Wareham NJ, Watkins H</w:t>
      </w:r>
      <w:r>
        <w:rPr>
          <w:rFonts w:ascii="Book Antiqua" w:hAnsi="Book Antiqua"/>
        </w:rPr>
        <w:t>, Weir DR, Wichmann HE, Wilson JF, Zanen P, Borecki IB, Deloukas P, Fox CS, Heid IM, O'Connell JR, Strachan DP, Stefansson K, van Duijn CM, Abecasis GR, Franke L, Frayling TM, McCarthy MI, Visscher PM, Scherag A, Willer CJ, Boehnke M, Mohlke KL, Lindgren C</w:t>
      </w:r>
      <w:r>
        <w:rPr>
          <w:rFonts w:ascii="Book Antiqua" w:hAnsi="Book Antiqua"/>
        </w:rPr>
        <w:t>M, Beckmann JS, Barroso I, North KE, Ingelsson E, Hirschhorn JN, Loos RJF, Speliotes EK. Genetic studies of body mass index yield new insights for obesity biology. </w:t>
      </w:r>
      <w:r>
        <w:rPr>
          <w:rFonts w:ascii="Book Antiqua" w:hAnsi="Book Antiqua"/>
          <w:i/>
          <w:iCs/>
        </w:rPr>
        <w:t>Nature</w:t>
      </w:r>
      <w:r>
        <w:rPr>
          <w:rFonts w:ascii="Book Antiqua" w:hAnsi="Book Antiqua"/>
        </w:rPr>
        <w:t> 2015; </w:t>
      </w:r>
      <w:r>
        <w:rPr>
          <w:rFonts w:ascii="Book Antiqua" w:hAnsi="Book Antiqua"/>
          <w:b/>
          <w:bCs/>
        </w:rPr>
        <w:t>518</w:t>
      </w:r>
      <w:r>
        <w:rPr>
          <w:rFonts w:ascii="Book Antiqua" w:hAnsi="Book Antiqua"/>
        </w:rPr>
        <w:t>: 197-206 [PMID: 25673413 DOI: 10.1038/nature14177]</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r>
        <w:rPr>
          <w:rFonts w:ascii="Book Antiqua" w:hAnsi="Book Antiqua"/>
          <w:b/>
          <w:bCs/>
        </w:rPr>
        <w:t>Shungin D</w:t>
      </w:r>
      <w:r>
        <w:rPr>
          <w:rFonts w:ascii="Book Antiqua" w:hAnsi="Book Antiqua"/>
        </w:rPr>
        <w:t>, Winkler TW</w:t>
      </w:r>
      <w:r>
        <w:rPr>
          <w:rFonts w:ascii="Book Antiqua" w:hAnsi="Book Antiqua"/>
        </w:rPr>
        <w:t>, Croteau-Chonka DC, Ferreira T, Locke AE, Mägi R, Strawbridge RJ, Pers TH, Fischer K, Justice AE, Workalemahu T, Wu JMW, Buchkovich ML, Heard-Costa NL, Roman TS, Drong AW, Song C, Gustafsson S, Day FR, Esko T, Fall T, Kutalik Z, Luan J, Randall JC, Schera</w:t>
      </w:r>
      <w:r>
        <w:rPr>
          <w:rFonts w:ascii="Book Antiqua" w:hAnsi="Book Antiqua"/>
        </w:rPr>
        <w:t>g A, Vedantam S, Wood AR, Chen J, Fehrmann R, Karjalainen J, Kahali B, Liu CT, Schmidt EM, Absher D, Amin N, Anderson D, Beekman M, Bragg-Gresham JL, Buyske S, Demirkan A, Ehret GB, Feitosa MF, Goel A, Jackson AU, Johnson T, Kleber ME, Kristiansson K, Mang</w:t>
      </w:r>
      <w:r>
        <w:rPr>
          <w:rFonts w:ascii="Book Antiqua" w:hAnsi="Book Antiqua"/>
        </w:rPr>
        <w:t>ino M, Leach IM, Medina-Gomez C, Palmer CD, Pasko D, Pechlivanis S, Peters MJ, Prokopenko I, Stančáková A, Sung YJ, Tanaka T, Teumer A, Van Vliet-Ostaptchouk JV, Yengo L, Zhang W, Albrecht E, Ärnlöv J, Arscott GM, Bandinelli S, Barrett A, Bellis C, Bennett</w:t>
      </w:r>
      <w:r>
        <w:rPr>
          <w:rFonts w:ascii="Book Antiqua" w:hAnsi="Book Antiqua"/>
        </w:rPr>
        <w:t xml:space="preserve"> AJ, Berne C, Blüher M, Böhringer S, Bonnet F, Böttcher Y, </w:t>
      </w:r>
      <w:r>
        <w:rPr>
          <w:rFonts w:ascii="Book Antiqua" w:hAnsi="Book Antiqua"/>
        </w:rPr>
        <w:lastRenderedPageBreak/>
        <w:t>Bruinenberg M, Carba DB, Caspersen IH, Clarke R, Daw EW, Deelen J, Deelman E, Delgado G, Doney AS, Eklund N, Erdos MR, Estrada K, Eury E, Friedrich N, Garcia ME, Giedraitis V, Gigante B, Go AS, Gol</w:t>
      </w:r>
      <w:r>
        <w:rPr>
          <w:rFonts w:ascii="Book Antiqua" w:hAnsi="Book Antiqua"/>
        </w:rPr>
        <w:t>ay A, Grallert H, Grammer TB, Gräßler J, Grewal J, Groves CJ, Haller T, Hallmans G, Hartman CA, Hassinen M, Hayward C, Heikkilä K, Herzig KH, Helmer Q, Hillege HL, Holmen O, Hunt SC, Isaacs A, Ittermann T, James AL, Johansson I, Juliusdottir T, Kalafati IP</w:t>
      </w:r>
      <w:r>
        <w:rPr>
          <w:rFonts w:ascii="Book Antiqua" w:hAnsi="Book Antiqua"/>
        </w:rPr>
        <w:t>, Kinnunen L, Koenig W, Kooner IK, Kratzer W, Lamina C, Leander K, Lee NR, Lichtner P, Lind L, Lindström J, Lobbens S, Lorentzon M, Mach F, Magnusson PK, Mahajan A, McArdle WL, Menni C, Merger S, Mihailov E, Milani L, Mills R, Moayyeri A, Monda KL, Mooijaa</w:t>
      </w:r>
      <w:r>
        <w:rPr>
          <w:rFonts w:ascii="Book Antiqua" w:hAnsi="Book Antiqua"/>
        </w:rPr>
        <w:t>rt SP, Mühleisen TW, Mulas A, Müller G, Müller-Nurasyid M, Nagaraja R, Nalls MA, Narisu N, Glorioso N, Nolte IM, Olden M, Rayner NW, Renstrom F, Ried JS, Robertson NR, Rose LM, Sanna S, Scharnagl H, Scholtens S, Sennblad B, Seufferlein T, Sitlani CM, Smith</w:t>
      </w:r>
      <w:r>
        <w:rPr>
          <w:rFonts w:ascii="Book Antiqua" w:hAnsi="Book Antiqua"/>
        </w:rPr>
        <w:t xml:space="preserve"> AV, Stirrups K, Stringham HM, Sundström J, Swertz MA, Swift AJ, Syvänen AC, Tayo BO, Thorand B, Thorleifsson G, Tomaschitz A, Troffa C, van Oort FV, Verweij N, Vonk JM, Waite LL, Wennauer R, Wilsgaard T, Wojczynski MK, Wong A, Zhang Q, Zhao JH, Brennan EP</w:t>
      </w:r>
      <w:r>
        <w:rPr>
          <w:rFonts w:ascii="Book Antiqua" w:hAnsi="Book Antiqua"/>
        </w:rPr>
        <w:t>, Choi M, Eriksson P, Folkersen L, Franco-Cereceda A, Gharavi AG, Hedman ÅK, Hivert MF, Huang J, Kanoni S, Karpe F, Keildson S, Kiryluk K, Liang L, Lifton RP, Ma B, McKnight AJ, McPherson R, Metspalu A, Min JL, Moffatt MF, Montgomery GW, Murabito JM, Nicho</w:t>
      </w:r>
      <w:r>
        <w:rPr>
          <w:rFonts w:ascii="Book Antiqua" w:hAnsi="Book Antiqua"/>
        </w:rPr>
        <w:t>lson G, Nyholt DR, Olsson C, Perry JR, Reinmaa E, Salem RM, Sandholm N, Schadt EE, Scott RA, Stolk L, Vallejo EE, Westra HJ, Zondervan KT; ADIPOGen Consortium; CARDIOGRAMplusC4D Consortium; CKDGen Consortium; GEFOS Consortium; GENIE Consortium; GLGC; ICBP;</w:t>
      </w:r>
      <w:r>
        <w:rPr>
          <w:rFonts w:ascii="Book Antiqua" w:hAnsi="Book Antiqua"/>
        </w:rPr>
        <w:t xml:space="preserve"> International Endogene Consortium; LifeLines Cohort Study; MAGIC Investigators; MuTHER Consortium; PAGE Consortium; ReproGen Consortium, Amouyel P, Arveiler D, Bakker SJ, Beilby J, Bergman RN, Blangero J, Brown MJ, Burnier M, Campbell H, Chakravarti A, Ch</w:t>
      </w:r>
      <w:r>
        <w:rPr>
          <w:rFonts w:ascii="Book Antiqua" w:hAnsi="Book Antiqua"/>
        </w:rPr>
        <w:t>ines PS, Claudi-Boehm S, Collins FS, Crawford DC, Danesh J, de Faire U, de Geus EJ, Dörr M, Erbel R, Eriksson JG, Farrall M, Ferrannini E, Ferrières J, Forouhi NG, Forrester T, Franco OH, Gansevoort RT, Gieger C, Gudnason V, Haiman CA, Harris TB, Hattersle</w:t>
      </w:r>
      <w:r>
        <w:rPr>
          <w:rFonts w:ascii="Book Antiqua" w:hAnsi="Book Antiqua"/>
        </w:rPr>
        <w:t xml:space="preserve">y AT, Heliövaara M, Hicks AA, Hingorani AD, Hoffmann W, Hofman A, Homuth G, Humphries SE, Hyppönen E, Illig T, Jarvelin MR, Johansen B, </w:t>
      </w:r>
      <w:r>
        <w:rPr>
          <w:rFonts w:ascii="Book Antiqua" w:hAnsi="Book Antiqua"/>
        </w:rPr>
        <w:lastRenderedPageBreak/>
        <w:t>Jousilahti P, Jula AM, Kaprio J, Kee F, Keinanen-Kiukaanniemi SM, Kooner JS, Kooperberg C, Kovacs P, Kraja AT, Kumari M,</w:t>
      </w:r>
      <w:r>
        <w:rPr>
          <w:rFonts w:ascii="Book Antiqua" w:hAnsi="Book Antiqua"/>
        </w:rPr>
        <w:t xml:space="preserve"> Kuulasmaa K, Kuusisto J, Lakka TA, Langenberg C, Le Marchand L, Lehtimäki T, Lyssenko V, Männistö S, Marette A, Matise TC, McKenzie CA, McKnight B, Musk AW, Möhlenkamp S, Morris AD, Nelis M, Ohlsson C, Oldehinkel AJ, Ong KK, Palmer LJ, Penninx BW, Peters </w:t>
      </w:r>
      <w:r>
        <w:rPr>
          <w:rFonts w:ascii="Book Antiqua" w:hAnsi="Book Antiqua"/>
        </w:rPr>
        <w:t>A, Pramstaller PP, Raitakari OT, Rankinen T, Rao DC, Rice TK, Ridker PM, Ritchie MD, Rudan I, Salomaa V, Samani NJ, Saramies J, Sarzynski MA, Schwarz PE, Shuldiner AR, Staessen JA, Steinthorsdottir V, Stolk RP, Strauch K, Tönjes A, Tremblay A, Tremoli E, V</w:t>
      </w:r>
      <w:r>
        <w:rPr>
          <w:rFonts w:ascii="Book Antiqua" w:hAnsi="Book Antiqua"/>
        </w:rPr>
        <w:t>ohl MC, Völker U, Vollenweider P, Wilson JF, Witteman JC, Adair LS, Bochud M, Boehm BO, Bornstein SR, Bouchard C, Cauchi S, Caulfield MJ, Chambers JC, Chasman DI, Cooper RS, Dedoussis G, Ferrucci L, Froguel P, Grabe HJ, Hamsten A, Hui J, Hveem K, Jöckel KH</w:t>
      </w:r>
      <w:r>
        <w:rPr>
          <w:rFonts w:ascii="Book Antiqua" w:hAnsi="Book Antiqua"/>
        </w:rPr>
        <w:t>, Kivimaki M, Kuh D, Laakso M, Liu Y, März W, Munroe PB, Njølstad I, Oostra BA, Palmer CN, Pedersen NL, Perola M, Pérusse L, Peters U, Power C, Quertermous T, Rauramaa R, Rivadeneira F, Saaristo TE, Saleheen D, Sinisalo J, Slagboom PE, Snieder H, Spector T</w:t>
      </w:r>
      <w:r>
        <w:rPr>
          <w:rFonts w:ascii="Book Antiqua" w:hAnsi="Book Antiqua"/>
        </w:rPr>
        <w:t>D, Stefansson K, Stumvoll M, Tuomilehto J, Uitterlinden AG, Uusitupa M, van der Harst P, Veronesi G, Walker M, Wareham NJ, Watkins H, Wichmann HE, Abecasis GR, Assimes TL, Berndt SI, Boehnke M, Borecki IB, Deloukas P, Franke L, Frayling TM, Groop LC, Hunte</w:t>
      </w:r>
      <w:r>
        <w:rPr>
          <w:rFonts w:ascii="Book Antiqua" w:hAnsi="Book Antiqua"/>
        </w:rPr>
        <w:t>r DJ, Kaplan RC, O'Connell JR, Qi L, Schlessinger D, Strachan DP, Thorsteinsdottir U, van Duijn CM, Willer CJ, Visscher PM, Yang J, Hirschhorn JN, Zillikens MC, McCarthy MI, Speliotes EK, North KE, Fox CS, Barroso I, Franks PW, Ingelsson E, Heid IM, Loos R</w:t>
      </w:r>
      <w:r>
        <w:rPr>
          <w:rFonts w:ascii="Book Antiqua" w:hAnsi="Book Antiqua"/>
        </w:rPr>
        <w:t>J, Cupples LA, Morris AP, Lindgren CM, Mohlke KL. New genetic loci link adipose and insulin biology to body fat distribution. </w:t>
      </w:r>
      <w:r>
        <w:rPr>
          <w:rFonts w:ascii="Book Antiqua" w:hAnsi="Book Antiqua"/>
          <w:i/>
          <w:iCs/>
        </w:rPr>
        <w:t>Nature</w:t>
      </w:r>
      <w:r>
        <w:rPr>
          <w:rFonts w:ascii="Book Antiqua" w:hAnsi="Book Antiqua"/>
        </w:rPr>
        <w:t> 2015; </w:t>
      </w:r>
      <w:r>
        <w:rPr>
          <w:rFonts w:ascii="Book Antiqua" w:hAnsi="Book Antiqua"/>
          <w:b/>
          <w:bCs/>
        </w:rPr>
        <w:t>518</w:t>
      </w:r>
      <w:r>
        <w:rPr>
          <w:rFonts w:ascii="Book Antiqua" w:hAnsi="Book Antiqua"/>
        </w:rPr>
        <w:t>: 187-196 [PMID: 25673412 DOI: 10.1038/nature14132]</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r>
        <w:rPr>
          <w:rFonts w:ascii="Book Antiqua" w:hAnsi="Book Antiqua"/>
          <w:b/>
          <w:bCs/>
        </w:rPr>
        <w:t>Randall JC</w:t>
      </w:r>
      <w:r>
        <w:rPr>
          <w:rFonts w:ascii="Book Antiqua" w:hAnsi="Book Antiqua"/>
        </w:rPr>
        <w:t xml:space="preserve">, Winkler TW, Kutalik Z, Berndt SI, Jackson AU, </w:t>
      </w:r>
      <w:r>
        <w:rPr>
          <w:rFonts w:ascii="Book Antiqua" w:hAnsi="Book Antiqua"/>
        </w:rPr>
        <w:t>Monda KL, Kilpeläinen TO, Esko T, Mägi R, Li S, Workalemahu T, Feitosa MF, Croteau-Chonka DC, Day FR, Fall T, Ferreira T, Gustafsson S, Locke AE, Mathieson I, Scherag A, Vedantam S, Wood AR, Liang L, Steinthorsdottir V, Thorleifsson G, Dermitzakis ET, Dima</w:t>
      </w:r>
      <w:r>
        <w:rPr>
          <w:rFonts w:ascii="Book Antiqua" w:hAnsi="Book Antiqua"/>
        </w:rPr>
        <w:t xml:space="preserve">s AS, Karpe F, Min JL, Nicholson G, Clegg DJ, Person T, Krohn JP, Bauer S, Buechler C, Eisinger K; DIAGRAM Consortium, Bonnefond A, Froguel P; MAGIC Investigators, Hottenga JJ, Prokopenko I, Waite LL, Harris TB, Smith AV, Shuldiner </w:t>
      </w:r>
      <w:r>
        <w:rPr>
          <w:rFonts w:ascii="Book Antiqua" w:hAnsi="Book Antiqua"/>
        </w:rPr>
        <w:lastRenderedPageBreak/>
        <w:t>AR, McArdle WL, Caulfiel</w:t>
      </w:r>
      <w:r>
        <w:rPr>
          <w:rFonts w:ascii="Book Antiqua" w:hAnsi="Book Antiqua"/>
        </w:rPr>
        <w:t>d MJ, Munroe PB, Grönberg H, Chen YD, Li G, Beckmann JS, Johnson T, Thorsteinsdottir U, Teder-Laving M, Khaw KT, Wareham NJ, Zhao JH, Amin N, Oostra BA, Kraja AT, Province MA, Cupples LA, Heard-Costa NL, Kaprio J, Ripatti S, Surakka I, Collins FS, Saramies</w:t>
      </w:r>
      <w:r>
        <w:rPr>
          <w:rFonts w:ascii="Book Antiqua" w:hAnsi="Book Antiqua"/>
        </w:rPr>
        <w:t xml:space="preserve"> J, Tuomilehto J, Jula A, Salomaa V, Erdmann J, Hengstenberg C, Loley C, Schunkert H, Lamina C, Wichmann HE, Albrecht E, Gieger C, Hicks AA, Johansson A, Pramstaller PP, Kathiresan S, Speliotes EK, Penninx B, Hartikainen AL, Jarvelin MR, Gyllensten U, Boom</w:t>
      </w:r>
      <w:r>
        <w:rPr>
          <w:rFonts w:ascii="Book Antiqua" w:hAnsi="Book Antiqua"/>
        </w:rPr>
        <w:t>sma DI, Campbell H, Wilson JF, Chanock SJ, Farrall M, Goel A, Medina-Gomez C, Rivadeneira F, Estrada K, Uitterlinden AG, Hofman A, Zillikens MC, den Heijer M, Kiemeney LA, Maschio A, Hall P, Tyrer J, Teumer A, Völzke H, Kovacs P, Tönjes A, Mangino M, Spect</w:t>
      </w:r>
      <w:r>
        <w:rPr>
          <w:rFonts w:ascii="Book Antiqua" w:hAnsi="Book Antiqua"/>
        </w:rPr>
        <w:t>or TD, Hayward C, Rudan I, Hall AS, Samani NJ, Attwood AP, Sambrook JG, Hung J, Palmer LJ, Lokki ML, Sinisalo J, Boucher G, Huikuri H, Lorentzon M, Ohlsson C, Eklund N, Eriksson JG, Barlassina C, Rivolta C, Nolte IM, Snieder H, Van der Klauw MM, Van Vliet-</w:t>
      </w:r>
      <w:r>
        <w:rPr>
          <w:rFonts w:ascii="Book Antiqua" w:hAnsi="Book Antiqua"/>
        </w:rPr>
        <w:t>Ostaptchouk JV, Gejman PV, Shi J, Jacobs KB, Wang Z, Bakker SJ, Mateo Leach I, Navis G, van der Harst P, Martin NG, Medland SE, Montgomery GW, Yang J, Chasman DI, Ridker PM, Rose LM, Lehtimäki T, Raitakari O, Absher D, Iribarren C, Basart H, Hovingh KG, Hy</w:t>
      </w:r>
      <w:r>
        <w:rPr>
          <w:rFonts w:ascii="Book Antiqua" w:hAnsi="Book Antiqua"/>
        </w:rPr>
        <w:t>ppönen E, Power C, Anderson D, Beilby JP, Hui J, Jolley J, Sager H, Bornstein SR, Schwarz PE, Kristiansson K, Perola M, Lindström J, Swift AJ, Uusitupa M, Atalay M, Lakka TA, Rauramaa R, Bolton JL, Fowkes G, Fraser RM, Price JF, Fischer K, Krjutå Kov K, Me</w:t>
      </w:r>
      <w:r>
        <w:rPr>
          <w:rFonts w:ascii="Book Antiqua" w:hAnsi="Book Antiqua"/>
        </w:rPr>
        <w:t>tspalu A, Mihailov E, Langenberg C, Luan J, Ong KK, Chines PS, Keinanen-Kiukaanniemi SM, Saaristo TE, Edkins S, Franks PW, Hallmans G, Shungin D, Morris AD, Palmer CN, Erbel R, Moebus S, Nöthen MM, Pechlivanis S, Hveem K, Narisu N, Hamsten A, Humphries SE,</w:t>
      </w:r>
      <w:r>
        <w:rPr>
          <w:rFonts w:ascii="Book Antiqua" w:hAnsi="Book Antiqua"/>
        </w:rPr>
        <w:t xml:space="preserve"> Strawbridge RJ, Tremoli E, Grallert H, Thorand B, Illig T, Koenig W, Müller-Nurasyid M, Peters A, Boehm BO, Kleber ME, März W, Winkelmann BR, Kuusisto J, Laakso M, Arveiler D, Cesana G, Kuulasmaa K, Virtamo J, Yarnell JW, Kuh D, Wong A, Lind L, de Faire U</w:t>
      </w:r>
      <w:r>
        <w:rPr>
          <w:rFonts w:ascii="Book Antiqua" w:hAnsi="Book Antiqua"/>
        </w:rPr>
        <w:t>, Gigante B, Magnusson PK, Pedersen NL, Dedoussis G, Dimitriou M, Kolovou G, Kanoni S, Stirrups K, Bonnycastle LL, Njølstad I, Wilsgaard T, Ganna A, Rehnberg E, Hingorani A, Kivimaki M, Kumari M, Assimes TL, Barroso I, Boehnke M, Borecki IB, Deloukas P, Fo</w:t>
      </w:r>
      <w:r>
        <w:rPr>
          <w:rFonts w:ascii="Book Antiqua" w:hAnsi="Book Antiqua"/>
        </w:rPr>
        <w:t xml:space="preserve">x CS, Frayling T, Groop LC, Haritunians T, Hunter D, Ingelsson E, </w:t>
      </w:r>
      <w:r>
        <w:rPr>
          <w:rFonts w:ascii="Book Antiqua" w:hAnsi="Book Antiqua"/>
        </w:rPr>
        <w:lastRenderedPageBreak/>
        <w:t>Kaplan R, Mohlke KL, O'Connell JR, Schlessinger D, Strachan DP, Stefansson K, van Duijn CM, Abecasis GR, McCarthy MI, Hirschhorn JN, Qi L, Loos RJ, Lindgren CM, North KE, Heid IM. Sex-strati</w:t>
      </w:r>
      <w:r>
        <w:rPr>
          <w:rFonts w:ascii="Book Antiqua" w:hAnsi="Book Antiqua"/>
        </w:rPr>
        <w:t>fied genome-wide association studies including 270,000 individuals show sexual dimorphism in genetic loci for anthropometric traits. </w:t>
      </w:r>
      <w:r>
        <w:rPr>
          <w:rFonts w:ascii="Book Antiqua" w:hAnsi="Book Antiqua"/>
          <w:i/>
          <w:iCs/>
        </w:rPr>
        <w:t>PLoS Genet</w:t>
      </w:r>
      <w:r>
        <w:rPr>
          <w:rFonts w:ascii="Book Antiqua" w:hAnsi="Book Antiqua"/>
        </w:rPr>
        <w:t> 2013; </w:t>
      </w:r>
      <w:r>
        <w:rPr>
          <w:rFonts w:ascii="Book Antiqua" w:hAnsi="Book Antiqua"/>
          <w:b/>
          <w:bCs/>
        </w:rPr>
        <w:t>9</w:t>
      </w:r>
      <w:r>
        <w:rPr>
          <w:rFonts w:ascii="Book Antiqua" w:hAnsi="Book Antiqua"/>
        </w:rPr>
        <w:t>: e1003500 [PMID: 23754948 DOI: 10.1371/journal.pgen.1003500]</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13 </w:t>
      </w:r>
      <w:r>
        <w:rPr>
          <w:rFonts w:ascii="Book Antiqua" w:hAnsi="Book Antiqua"/>
          <w:b/>
          <w:bCs/>
        </w:rPr>
        <w:t>Dupuis J</w:t>
      </w:r>
      <w:r>
        <w:rPr>
          <w:rFonts w:ascii="Book Antiqua" w:hAnsi="Book Antiqua"/>
        </w:rPr>
        <w:t>, Langenberg C, Prokopenko I, Sa</w:t>
      </w:r>
      <w:r>
        <w:rPr>
          <w:rFonts w:ascii="Book Antiqua" w:hAnsi="Book Antiqua"/>
        </w:rPr>
        <w:t>xena R, Soranzo N, Jackson AU, Wheeler E, Glazer NL, Bouatia-Naji N, Gloyn AL, Lindgren CM, Mägi R, Morris AP, Randall J, Johnson T, Elliott P, Rybin D, Thorleifsson G, Steinthorsdottir V, Henneman P, Grallert H, Dehghan A, Hottenga JJ, Franklin CS, Navarr</w:t>
      </w:r>
      <w:r>
        <w:rPr>
          <w:rFonts w:ascii="Book Antiqua" w:hAnsi="Book Antiqua"/>
        </w:rPr>
        <w:t>o P, Song K, Goel A, Perry JR, Egan JM, Lajunen T, Grarup N, Sparsø T, Doney A, Voight BF, Stringham HM, Li M, Kanoni S, Shrader P, Cavalcanti-Proença C, Kumari M, Qi L, Timpson NJ, Gieger C, Zabena C, Rocheleau G, Ingelsson E, An P, O'Connell J, Luan J, E</w:t>
      </w:r>
      <w:r>
        <w:rPr>
          <w:rFonts w:ascii="Book Antiqua" w:hAnsi="Book Antiqua"/>
        </w:rPr>
        <w:t>lliott A, McCarroll SA, Payne F, Roccasecca RM, Pattou F, Sethupathy P, Ardlie K, Ariyurek Y, Balkau B, Barter P, Beilby JP, Ben-Shlomo Y, Benediktsson R, Bennett AJ, Bergmann S, Bochud M, Boerwinkle E, Bonnefond A, Bonnycastle LL, Borch-Johnsen K, Böttche</w:t>
      </w:r>
      <w:r>
        <w:rPr>
          <w:rFonts w:ascii="Book Antiqua" w:hAnsi="Book Antiqua"/>
        </w:rPr>
        <w:t xml:space="preserve">r Y, Brunner E, Bumpstead SJ, Charpentier G, Chen YD, Chines P, Clarke R, Coin LJ, Cooper MN, Cornelis M, Crawford G, Crisponi L, Day IN, de Geus EJ, Delplanque J, Dina C, Erdos MR, Fedson AC, Fischer-Rosinsky A, Forouhi NG, Fox CS, Frants R, Franzosi MG, </w:t>
      </w:r>
      <w:r>
        <w:rPr>
          <w:rFonts w:ascii="Book Antiqua" w:hAnsi="Book Antiqua"/>
        </w:rPr>
        <w:t xml:space="preserve">Galan P, Goodarzi MO, Graessler J, Groves CJ, Grundy S, Gwilliam R, Gyllensten U, Hadjadj S, Hallmans G, Hammond N, Han X, Hartikainen AL, Hassanali N, Hayward C, Heath SC, Hercberg S, Herder C, Hicks AA, Hillman DR, Hingorani AD, Hofman A, Hui J, Hung J, </w:t>
      </w:r>
      <w:r>
        <w:rPr>
          <w:rFonts w:ascii="Book Antiqua" w:hAnsi="Book Antiqua"/>
        </w:rPr>
        <w:t>Isomaa B, Johnson PR, Jørgensen T, Jula A, Kaakinen M, Kaprio J, Kesaniemi YA, Kivimaki M, Knight B, Koskinen S, Kovacs P, Kyvik KO, Lathrop GM, Lawlor DA, Le Bacquer O, Lecoeur C, Li Y, Lyssenko V, Mahley R, Mangino M, Manning AK, Martínez-Larrad MT, McAt</w:t>
      </w:r>
      <w:r>
        <w:rPr>
          <w:rFonts w:ascii="Book Antiqua" w:hAnsi="Book Antiqua"/>
        </w:rPr>
        <w:t>eer JB, McCulloch LJ, McPherson R, Meisinger C, Melzer D, Meyre D, Mitchell BD, Morken MA, Mukherjee S, Naitza S, Narisu N, Neville MJ, Oostra BA, Orrù M, Pakyz R, Palmer CN, Paolisso G, Pattaro C, Pearson D, Peden JF, Pedersen NL, Perola M, Pfeiffer AF, P</w:t>
      </w:r>
      <w:r>
        <w:rPr>
          <w:rFonts w:ascii="Book Antiqua" w:hAnsi="Book Antiqua"/>
        </w:rPr>
        <w:t>ichler I, Polasek O, Posthuma D, Potter SC, Pouta A, Province MA, Psaty BM, Rathmann W, Rayner NW, Rice K, Ripatti S, Ri</w:t>
      </w:r>
      <w:bookmarkEnd w:id="187"/>
      <w:bookmarkEnd w:id="188"/>
      <w:r>
        <w:rPr>
          <w:rFonts w:ascii="Book Antiqua" w:hAnsi="Book Antiqua"/>
        </w:rPr>
        <w:t xml:space="preserve">vadeneira F, Roden M, </w:t>
      </w:r>
      <w:r>
        <w:rPr>
          <w:rFonts w:ascii="Book Antiqua" w:hAnsi="Book Antiqua"/>
        </w:rPr>
        <w:lastRenderedPageBreak/>
        <w:t>Rolandsson O, Sandbaek A, Sandhu M, Sanna S, Sayer AA, Scheet P, Scott LJ, Seedorf U, Sharp SJ, Shields B, Siguret</w:t>
      </w:r>
      <w:r>
        <w:rPr>
          <w:rFonts w:ascii="Book Antiqua" w:hAnsi="Book Antiqua"/>
        </w:rPr>
        <w:t>hsson G, Sijbrands EJ, Silveira A, Simpson L, Singleton A, Smith NL, Sovio U, Swift A, Syddall H, Syvänen AC, Tanaka T, Thorand B, Tichet J, Tönjes A, Tuomi T, Uitterlinden AG, van Dijk KW, van Hoek M, Varma D, Visvikis-Siest S, Vitart V, Vogelzangs N, Wae</w:t>
      </w:r>
      <w:r>
        <w:rPr>
          <w:rFonts w:ascii="Book Antiqua" w:hAnsi="Book Antiqua"/>
        </w:rPr>
        <w:t xml:space="preserve">ber G, Wagner PJ, Walley A, Walters GB, Ward KL, Watkins H, Weedon MN, Wild SH, Willemsen G, Witteman JC, Yarnell JW, Zeggini E, Zelenika D, Zethelius B, Zhai G, Zhao JH, Zillikens MC; DIAGRAM Consortium; GIANT Consortium; Global BPgen Consortium, Borecki </w:t>
      </w:r>
      <w:r>
        <w:rPr>
          <w:rFonts w:ascii="Book Antiqua" w:hAnsi="Book Antiqua"/>
        </w:rPr>
        <w:t>IB, Loos RJ, Meneton P, Magnusson PK, Nathan DM, Williams GH, Hattersley AT, Silander K, Salomaa V, Smith GD, Bornstein SR, Schwarz P, Spranger J, Karpe F, Shuldiner AR, Cooper C, Dedoussis GV, Serrano-Ríos M, Morris AD, Lind L, Palmer LJ, Hu FB, Franks PW</w:t>
      </w:r>
      <w:r>
        <w:rPr>
          <w:rFonts w:ascii="Book Antiqua" w:hAnsi="Book Antiqua"/>
        </w:rPr>
        <w:t>, Ebrahim S, Marmot M, Kao WH, Pankow JS, Sampson MJ, Kuusisto J, Laakso M, Hansen T, Pedersen O, Pramstaller PP, Wichmann HE, Illig T, Rudan I, Wright AF, Stumvoll M, Campbell H, Wilson JF; Anders Hamsten on behalf of Procardis Consortium; MAGIC investiga</w:t>
      </w:r>
      <w:r>
        <w:rPr>
          <w:rFonts w:ascii="Book Antiqua" w:hAnsi="Book Antiqua"/>
        </w:rPr>
        <w:t>tors, Bergman RN, Buchanan TA, Collins FS, Mohlke KL, Tuomilehto J, Valle TT, Altshuler D, Rotter JI, Siscovick DS, Penninx BW, Boomsma DI, Deloukas P, Spector TD, Frayling TM, Ferrucci L, Kong A, Thorsteinsdottir U, Stefansson K, van Duijn CM, Aulchenko Y</w:t>
      </w:r>
      <w:r>
        <w:rPr>
          <w:rFonts w:ascii="Book Antiqua" w:hAnsi="Book Antiqua"/>
        </w:rPr>
        <w:t>S, Cao A, Scuteri A, Schlessinger D, Uda M, Ruokonen A, Jarvelin MR, Waterworth DM, Vollenweider P, Peltonen L, Mooser V, Abecasis GR, Wareham NJ, Sladek R, Froguel P, Watanabe RM, Meigs JB, Groop L, Boehnke M, McCarthy MI, Florez JC, Barroso I. New geneti</w:t>
      </w:r>
      <w:r>
        <w:rPr>
          <w:rFonts w:ascii="Book Antiqua" w:hAnsi="Book Antiqua"/>
        </w:rPr>
        <w:t>c loci implicated in fasting glucose homeostasis and their impact on type 2 diabetes risk. </w:t>
      </w:r>
      <w:r>
        <w:rPr>
          <w:rFonts w:ascii="Book Antiqua" w:hAnsi="Book Antiqua"/>
          <w:i/>
          <w:iCs/>
        </w:rPr>
        <w:t>Nat Genet</w:t>
      </w:r>
      <w:r>
        <w:rPr>
          <w:rFonts w:ascii="Book Antiqua" w:hAnsi="Book Antiqua"/>
        </w:rPr>
        <w:t> 2010; </w:t>
      </w:r>
      <w:r>
        <w:rPr>
          <w:rFonts w:ascii="Book Antiqua" w:hAnsi="Book Antiqua"/>
          <w:b/>
          <w:bCs/>
        </w:rPr>
        <w:t>42</w:t>
      </w:r>
      <w:r>
        <w:rPr>
          <w:rFonts w:ascii="Book Antiqua" w:hAnsi="Book Antiqua"/>
        </w:rPr>
        <w:t>: 105-116 [PMID: 20081858 DOI: 10.1038/ng.520]</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r>
        <w:rPr>
          <w:rFonts w:ascii="Book Antiqua" w:hAnsi="Book Antiqua"/>
          <w:b/>
          <w:bCs/>
        </w:rPr>
        <w:t>Manning AK</w:t>
      </w:r>
      <w:r>
        <w:rPr>
          <w:rFonts w:ascii="Book Antiqua" w:hAnsi="Book Antiqua"/>
        </w:rPr>
        <w:t xml:space="preserve">, Hivert MF, Scott RA, Grimsby JL, Bouatia-Naji N, Chen H, Rybin D, Liu CT, Bielak LF, </w:t>
      </w:r>
      <w:r>
        <w:rPr>
          <w:rFonts w:ascii="Book Antiqua" w:hAnsi="Book Antiqua"/>
        </w:rPr>
        <w:t>Prokopenko I, Amin N, Barnes D, Cadby G, Hottenga JJ, Ingelsson E, Jackson AU, Johnson T, Kanoni S, Ladenvall C, Lagou V, Lahti J, Lecoeur C, Liu Y, Martinez-Larrad MT, Montasser ME, Navarro P, Perry JR, Rasmussen-Torvik LJ, Salo P, Sattar N, Shungin D, St</w:t>
      </w:r>
      <w:r>
        <w:rPr>
          <w:rFonts w:ascii="Book Antiqua" w:hAnsi="Book Antiqua"/>
        </w:rPr>
        <w:t>rawbridge RJ, Tanaka T, van Duijn CM, An P, de Andrade M, Andrews JS, Aspelund T, Atalay M, Aulchenko Y, Balkau B, Bandinelli S, Beckmann JS, Beilby JP, Bellis C, Bergman RN, Blangero J, Boban M, Boehnke M, Boerwinkle E, Bonnycastle LL, Boomsma DI, Borecki</w:t>
      </w:r>
      <w:r>
        <w:rPr>
          <w:rFonts w:ascii="Book Antiqua" w:hAnsi="Book Antiqua"/>
        </w:rPr>
        <w:t xml:space="preserve"> IB, Böttcher Y, Bouchard C, </w:t>
      </w:r>
      <w:r>
        <w:rPr>
          <w:rFonts w:ascii="Book Antiqua" w:hAnsi="Book Antiqua"/>
        </w:rPr>
        <w:lastRenderedPageBreak/>
        <w:t>Brunner E, Budimir D, Campbell H, Carlson O, Chines PS, Clarke R, Collins FS, Corbatón-Anchuelo A, Couper D, de Faire U, Dedoussis GV, Deloukas P, Dimitriou M, Egan JM, Eiriksdottir G, Erdos MR, Eriksson JG, Eury E, Ferrucci L,</w:t>
      </w:r>
      <w:r>
        <w:rPr>
          <w:rFonts w:ascii="Book Antiqua" w:hAnsi="Book Antiqua"/>
        </w:rPr>
        <w:t xml:space="preserve"> Ford I, Forouhi NG, Fox CS, Franzosi MG, Franks PW, Frayling TM, Froguel P, Galan P, de Geus E, Gigante B, Glazer NL, Goel A, Groop L, Gudnason V, Hallmans G, Hamsten A, Hansson O, Harris TB, Hayward C, Heath S, Hercberg S, Hicks AA, Hingorani A, Hofman A</w:t>
      </w:r>
      <w:r>
        <w:rPr>
          <w:rFonts w:ascii="Book Antiqua" w:hAnsi="Book Antiqua"/>
        </w:rPr>
        <w:t xml:space="preserve">, Hui J, Hung J, Jarvelin MR, Jhun MA, Johnson PC, Jukema JW, Jula A, Kao WH, Kaprio J, Kardia SL, Keinanen-Kiukaanniemi S, Kivimaki M, Kolcic I, Kovacs P, Kumari M, Kuusisto J, Kyvik KO, Laakso M, Lakka T, Lannfelt L, Lathrop GM, Launer LJ, Leander K, Li </w:t>
      </w:r>
      <w:r>
        <w:rPr>
          <w:rFonts w:ascii="Book Antiqua" w:hAnsi="Book Antiqua"/>
        </w:rPr>
        <w:t>G, Lind L, Lindstrom J, Lobbens S, Loos RJ, Luan J, Lyssenko V, Mägi R, Magnusson PK, Marmot M, Meneton P, Mohlke KL, Mooser V, Morken MA, Miljkovic I, Narisu N, O'Connell J, Ong KK, Oostra BA, Palmer LJ, Palotie A, Pankow JS, Peden JF, Pedersen NL, Pehlic</w:t>
      </w:r>
      <w:r>
        <w:rPr>
          <w:rFonts w:ascii="Book Antiqua" w:hAnsi="Book Antiqua"/>
        </w:rPr>
        <w:t xml:space="preserve"> M, Peltonen L, Penninx B, Pericic M, Perola M, Perusse L, Peyser PA, Polasek O, Pramstaller PP, Province MA, Räikkönen K, Rauramaa R, Rehnberg E, Rice K, Rotter JI, Rudan I, Ruokonen A, Saaristo T, Sabater-Lleal M, Salomaa V, Savage DB, Saxena R, Schwarz </w:t>
      </w:r>
      <w:r>
        <w:rPr>
          <w:rFonts w:ascii="Book Antiqua" w:hAnsi="Book Antiqua"/>
        </w:rPr>
        <w:t>P, Seedorf U, Sennblad B, Serrano-Rios M, Shuldiner AR, Sijbrands EJ, Siscovick DS, Smit JH, Small KS, Smith NL, Smith AV, Stančáková A, Stirrups K, Stumvoll M, Sun YV, Swift AJ, Tönjes A, Tuomilehto J, Trompet S, Uitterlinden AG, Uusitupa M, Vikström M, V</w:t>
      </w:r>
      <w:r>
        <w:rPr>
          <w:rFonts w:ascii="Book Antiqua" w:hAnsi="Book Antiqua"/>
        </w:rPr>
        <w:t>itart V, Vohl MC, Voight BF, Vollenweider P, Waeber G, Waterworth DM, Watkins H, Wheeler E, Widen E, Wild SH, Willems SM, Willemsen G, Wilson JF, Witteman JC, Wright AF, Yaghootkar H, Zelenika D, Zemunik T, Zgaga L; DIAbetes Genetics Replication And Meta-a</w:t>
      </w:r>
      <w:r>
        <w:rPr>
          <w:rFonts w:ascii="Book Antiqua" w:hAnsi="Book Antiqua"/>
        </w:rPr>
        <w:t>nalysis (DIAGRAM) Consortium; Multiple Tissue Human Expression Resource (MUTHER) Consortium, Wareham NJ, McCarthy MI, Barroso I, Watanabe RM, Florez JC, Dupuis J, Meigs JB, Langenberg C. A genome-wide approach accounting for body mass index identifies gene</w:t>
      </w:r>
      <w:r>
        <w:rPr>
          <w:rFonts w:ascii="Book Antiqua" w:hAnsi="Book Antiqua"/>
        </w:rPr>
        <w:t>tic variants influencing fasting glycemic traits and insulin resistance. </w:t>
      </w:r>
      <w:r>
        <w:rPr>
          <w:rFonts w:ascii="Book Antiqua" w:hAnsi="Book Antiqua"/>
          <w:i/>
          <w:iCs/>
        </w:rPr>
        <w:t>Nat Genet</w:t>
      </w:r>
      <w:r>
        <w:rPr>
          <w:rFonts w:ascii="Book Antiqua" w:hAnsi="Book Antiqua"/>
        </w:rPr>
        <w:t> 2012; </w:t>
      </w:r>
      <w:r>
        <w:rPr>
          <w:rFonts w:ascii="Book Antiqua" w:hAnsi="Book Antiqua"/>
          <w:b/>
          <w:bCs/>
        </w:rPr>
        <w:t>44</w:t>
      </w:r>
      <w:r>
        <w:rPr>
          <w:rFonts w:ascii="Book Antiqua" w:hAnsi="Book Antiqua"/>
        </w:rPr>
        <w:t>: 659-669 [PMID: 22581228 DOI: 10.1038/ng.2274]</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Soranzo N</w:t>
      </w:r>
      <w:r>
        <w:rPr>
          <w:rFonts w:ascii="Book Antiqua" w:hAnsi="Book Antiqua"/>
        </w:rPr>
        <w:t xml:space="preserve">, Sanna S, Wheeler E, Gieger C, Radke D, Dupuis J, Bouatia-Naji N, Langenberg C, Prokopenko I, Stolerman </w:t>
      </w:r>
      <w:r>
        <w:rPr>
          <w:rFonts w:ascii="Book Antiqua" w:hAnsi="Book Antiqua"/>
        </w:rPr>
        <w:t xml:space="preserve">E, Sandhu MS, Heeney MM, Devaney JM, Reilly MP, Ricketts SL, Stewart AF, Voight BF, Willenborg C, Wright B, Altshuler D, </w:t>
      </w:r>
      <w:r>
        <w:rPr>
          <w:rFonts w:ascii="Book Antiqua" w:hAnsi="Book Antiqua"/>
        </w:rPr>
        <w:lastRenderedPageBreak/>
        <w:t>Arking D, Balkau B, Barnes D, Boerwinkle E, Böhm B, Bonnefond A, Bonnycastle LL, Boomsma DI, Bornstein SR, Böttcher Y, Bumpstead S, Bur</w:t>
      </w:r>
      <w:r>
        <w:rPr>
          <w:rFonts w:ascii="Book Antiqua" w:hAnsi="Book Antiqua"/>
        </w:rPr>
        <w:t>nett-Miller MS, Campbell H, Cao A, Chambers J, Clark R, Collins FS, Coresh J, de Geus EJ, Dei M, Deloukas P, Döring A, Egan JM, Elosua R, Ferrucci L, Forouhi N, Fox CS, Franklin C, Franzosi MG, Gallina S, Goel A, Graessler J, Grallert H, Greinacher A, Hadl</w:t>
      </w:r>
      <w:r>
        <w:rPr>
          <w:rFonts w:ascii="Book Antiqua" w:hAnsi="Book Antiqua"/>
        </w:rPr>
        <w:t>ey D, Hall A, Hamsten A, Hayward C, Heath S, Herder C, Homuth G, Hottenga JJ, Hunter-Merrill R, Illig T, Jackson AU, Jula A, Kleber M, Knouff CW, Kong A, Kooner J, Köttgen A, Kovacs P, Krohn K, Kühnel B, Kuusisto J, Laakso M, Lathrop M, Lecoeur C, Li M, Li</w:t>
      </w:r>
      <w:r>
        <w:rPr>
          <w:rFonts w:ascii="Book Antiqua" w:hAnsi="Book Antiqua"/>
        </w:rPr>
        <w:t xml:space="preserve"> M, Loos RJ, Luan J, Lyssenko V, Mägi R, Magnusson PK, Mälarstig A, Mangino M, Martínez-Larrad MT, März W, McArdle WL, McPherson R, Meisinger C, Meitinger T, Melander O, Mohlke KL, Mooser VE, Morken MA, Narisu N, Nathan DM, Nauck M, O'Donnell C, Oexle K, O</w:t>
      </w:r>
      <w:r>
        <w:rPr>
          <w:rFonts w:ascii="Book Antiqua" w:hAnsi="Book Antiqua"/>
        </w:rPr>
        <w:t>lla N, Pankow JS, Payne F, Peden JF, Pedersen NL, Peltonen L, Perola M, Polasek O, Porcu E, Rader DJ, Rathmann W, Ripatti S, Rocheleau G, Roden M, Rudan I, Salomaa V, Saxena R, Schlessinger D, Schunkert H, Schwarz P, Seedorf U, Selvin E, Serrano-Ríos M, Sh</w:t>
      </w:r>
      <w:r>
        <w:rPr>
          <w:rFonts w:ascii="Book Antiqua" w:hAnsi="Book Antiqua"/>
        </w:rPr>
        <w:t>rader P, Silveira A, Siscovick D, Song K, Spector TD, Stefansson K, Steinthorsdottir V, Strachan DP, Strawbridge R, Stumvoll M, Surakka I, Swift AJ, Tanaka T, Teumer A, Thorleifsson G, Thorsteinsdottir U, Tönjes A, Usala G, Vitart V, Völzke H, Wallaschofsk</w:t>
      </w:r>
      <w:r>
        <w:rPr>
          <w:rFonts w:ascii="Book Antiqua" w:hAnsi="Book Antiqua"/>
        </w:rPr>
        <w:t>i H, Waterworth DM, Watkins H, Wichmann HE, Wild SH, Willemsen G, Williams GH, Wilson JF, Winkelmann J, Wright AF; WTCCC, Zabena C, Zhao JH, Epstein SE, Erdmann J, Hakonarson HH, Kathiresan S, Khaw KT, Roberts R, Samani NJ, Fleming MD, Sladek R, Abecasis G</w:t>
      </w:r>
      <w:r>
        <w:rPr>
          <w:rFonts w:ascii="Book Antiqua" w:hAnsi="Book Antiqua"/>
        </w:rPr>
        <w:t>, Boehnke M, Froguel P, Groop L, McCarthy MI, Kao WH, Florez JC, Uda M, Wareham NJ, Barroso I, Meigs JB. Common variants at 10 genomic loci influence hemoglobin A</w:t>
      </w:r>
      <w:r>
        <w:rPr>
          <w:rFonts w:ascii="Times New Roman" w:hAnsi="Times New Roman" w:cs="Times New Roman"/>
        </w:rPr>
        <w:t>₁</w:t>
      </w:r>
      <w:r>
        <w:rPr>
          <w:rFonts w:ascii="Book Antiqua" w:hAnsi="Book Antiqua"/>
        </w:rPr>
        <w:t>(C) levels via glycemic and nonglycemic pathways.</w:t>
      </w:r>
      <w:r>
        <w:rPr>
          <w:rFonts w:ascii="Book Antiqua" w:hAnsi="Book Antiqua" w:cs="Book Antiqua"/>
        </w:rPr>
        <w:t> </w:t>
      </w:r>
      <w:r>
        <w:rPr>
          <w:rFonts w:ascii="Book Antiqua" w:hAnsi="Book Antiqua"/>
          <w:i/>
          <w:iCs/>
        </w:rPr>
        <w:t>Diabetes</w:t>
      </w:r>
      <w:r>
        <w:rPr>
          <w:rFonts w:ascii="Book Antiqua" w:hAnsi="Book Antiqua"/>
        </w:rPr>
        <w:t> 2010; </w:t>
      </w:r>
      <w:r>
        <w:rPr>
          <w:rFonts w:ascii="Book Antiqua" w:hAnsi="Book Antiqua"/>
          <w:b/>
          <w:bCs/>
        </w:rPr>
        <w:t>59</w:t>
      </w:r>
      <w:r>
        <w:rPr>
          <w:rFonts w:ascii="Book Antiqua" w:hAnsi="Book Antiqua"/>
        </w:rPr>
        <w:t>: 3229-3239 [PMID: 2085868</w:t>
      </w:r>
      <w:r>
        <w:rPr>
          <w:rFonts w:ascii="Book Antiqua" w:hAnsi="Book Antiqua"/>
        </w:rPr>
        <w:t>3 DOI: 10.2337/db10-0502]</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Hartwig FP</w:t>
      </w:r>
      <w:r>
        <w:rPr>
          <w:rFonts w:ascii="Book Antiqua" w:hAnsi="Book Antiqua"/>
        </w:rPr>
        <w:t>, Davies NM, Hemani G, Davey Smith G. Two-sample Mendelian randomization: avoiding the downsides of a powerful, widely applicable but potentially fallible technique. </w:t>
      </w:r>
      <w:r>
        <w:rPr>
          <w:rFonts w:ascii="Book Antiqua" w:hAnsi="Book Antiqua"/>
          <w:i/>
          <w:iCs/>
        </w:rPr>
        <w:t>Int J Epidemiol</w:t>
      </w:r>
      <w:r>
        <w:rPr>
          <w:rFonts w:ascii="Book Antiqua" w:hAnsi="Book Antiqua"/>
        </w:rPr>
        <w:t> 2016; </w:t>
      </w:r>
      <w:r>
        <w:rPr>
          <w:rFonts w:ascii="Book Antiqua" w:hAnsi="Book Antiqua"/>
          <w:b/>
          <w:bCs/>
        </w:rPr>
        <w:t>45</w:t>
      </w:r>
      <w:r>
        <w:rPr>
          <w:rFonts w:ascii="Book Antiqua" w:hAnsi="Book Antiqua"/>
        </w:rPr>
        <w:t>: 1717-1726 [PMID: 28338968</w:t>
      </w:r>
      <w:r>
        <w:rPr>
          <w:rFonts w:ascii="Book Antiqua" w:hAnsi="Book Antiqua"/>
        </w:rPr>
        <w:t xml:space="preserve"> DOI: 10.1093/ije/dyx028]</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r>
        <w:rPr>
          <w:rFonts w:ascii="Book Antiqua" w:hAnsi="Book Antiqua"/>
          <w:b/>
          <w:bCs/>
        </w:rPr>
        <w:t>Hemani G</w:t>
      </w:r>
      <w:r>
        <w:rPr>
          <w:rFonts w:ascii="Book Antiqua" w:hAnsi="Book Antiqua"/>
        </w:rPr>
        <w:t xml:space="preserve">, Zheng J, Elsworth B, Wade KH, Haberland V, Baird D, Laurin C, Burgess S, Bowden J, Langdon R, Tan VY, Yarmolinsky J, Shihab HA, Timpson NJ, </w:t>
      </w:r>
      <w:r>
        <w:rPr>
          <w:rFonts w:ascii="Book Antiqua" w:hAnsi="Book Antiqua"/>
        </w:rPr>
        <w:lastRenderedPageBreak/>
        <w:t xml:space="preserve">Evans DM, Relton C, Martin RM, Davey Smith G, Gaunt TR, Haycock PC. The </w:t>
      </w:r>
      <w:r>
        <w:rPr>
          <w:rFonts w:ascii="Book Antiqua" w:hAnsi="Book Antiqua"/>
        </w:rPr>
        <w:t>MR-Base platform supports systematic causal inference across the human phenome. </w:t>
      </w:r>
      <w:r>
        <w:rPr>
          <w:rFonts w:ascii="Book Antiqua" w:hAnsi="Book Antiqua"/>
          <w:i/>
          <w:iCs/>
        </w:rPr>
        <w:t>Elife</w:t>
      </w:r>
      <w:r>
        <w:rPr>
          <w:rFonts w:ascii="Book Antiqua" w:hAnsi="Book Antiqua"/>
        </w:rPr>
        <w:t> 2018; </w:t>
      </w:r>
      <w:r>
        <w:rPr>
          <w:rFonts w:ascii="Book Antiqua" w:hAnsi="Book Antiqua"/>
          <w:b/>
          <w:bCs/>
        </w:rPr>
        <w:t>7</w:t>
      </w:r>
      <w:r>
        <w:rPr>
          <w:rFonts w:ascii="Book Antiqua" w:hAnsi="Book Antiqua"/>
        </w:rPr>
        <w:t> [PMID: 29846171 DOI: 10.7554/eLife.34408]</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r>
        <w:rPr>
          <w:rFonts w:ascii="Book Antiqua" w:hAnsi="Book Antiqua"/>
          <w:b/>
          <w:bCs/>
        </w:rPr>
        <w:t>Morgan RG</w:t>
      </w:r>
      <w:r>
        <w:rPr>
          <w:rFonts w:ascii="Book Antiqua" w:hAnsi="Book Antiqua"/>
        </w:rPr>
        <w:t xml:space="preserve">. Network Mendelian Randomization Study Design to Assess Factors Mediating the Causal Link Between Telomere </w:t>
      </w:r>
      <w:r>
        <w:rPr>
          <w:rFonts w:ascii="Book Antiqua" w:hAnsi="Book Antiqua"/>
        </w:rPr>
        <w:t>Length and Heart Disease. </w:t>
      </w:r>
      <w:r>
        <w:rPr>
          <w:rFonts w:ascii="Book Antiqua" w:hAnsi="Book Antiqua"/>
          <w:i/>
          <w:iCs/>
        </w:rPr>
        <w:t>Circ Res</w:t>
      </w:r>
      <w:r>
        <w:rPr>
          <w:rFonts w:ascii="Book Antiqua" w:hAnsi="Book Antiqua"/>
        </w:rPr>
        <w:t> 2017; </w:t>
      </w:r>
      <w:r>
        <w:rPr>
          <w:rFonts w:ascii="Book Antiqua" w:hAnsi="Book Antiqua"/>
          <w:b/>
          <w:bCs/>
        </w:rPr>
        <w:t>121</w:t>
      </w:r>
      <w:r>
        <w:rPr>
          <w:rFonts w:ascii="Book Antiqua" w:hAnsi="Book Antiqua"/>
        </w:rPr>
        <w:t>: 200-202 [PMID: 28729448 DOI: 10.1161/CIRCRESAHA.117.311387]</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19 </w:t>
      </w:r>
      <w:r>
        <w:rPr>
          <w:rFonts w:ascii="Book Antiqua" w:hAnsi="Book Antiqua"/>
          <w:b/>
          <w:bCs/>
        </w:rPr>
        <w:t>Weisman A</w:t>
      </w:r>
      <w:r>
        <w:rPr>
          <w:rFonts w:ascii="Book Antiqua" w:hAnsi="Book Antiqua"/>
        </w:rPr>
        <w:t>, Fazli GS, Johns A, Booth GL. Evolving Trends in the Epidemiology, Risk Factors, and Prevention of Type 2 Diabetes: A Review. </w:t>
      </w:r>
      <w:r>
        <w:rPr>
          <w:rFonts w:ascii="Book Antiqua" w:hAnsi="Book Antiqua"/>
          <w:i/>
          <w:iCs/>
        </w:rPr>
        <w:t>Can J Cardi</w:t>
      </w:r>
      <w:r>
        <w:rPr>
          <w:rFonts w:ascii="Book Antiqua" w:hAnsi="Book Antiqua"/>
          <w:i/>
          <w:iCs/>
        </w:rPr>
        <w:t>ol</w:t>
      </w:r>
      <w:r>
        <w:rPr>
          <w:rFonts w:ascii="Book Antiqua" w:hAnsi="Book Antiqua"/>
        </w:rPr>
        <w:t> 2018; </w:t>
      </w:r>
      <w:r>
        <w:rPr>
          <w:rFonts w:ascii="Book Antiqua" w:hAnsi="Book Antiqua"/>
          <w:b/>
          <w:bCs/>
        </w:rPr>
        <w:t>34</w:t>
      </w:r>
      <w:r>
        <w:rPr>
          <w:rFonts w:ascii="Book Antiqua" w:hAnsi="Book Antiqua"/>
        </w:rPr>
        <w:t>: 552-564 [PMID: 29731019 DOI: 10.1016/j.cjca.2018.03.002]</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20 </w:t>
      </w:r>
      <w:r>
        <w:rPr>
          <w:rFonts w:ascii="Book Antiqua" w:hAnsi="Book Antiqua"/>
          <w:b/>
          <w:bCs/>
        </w:rPr>
        <w:t>Marušić S</w:t>
      </w:r>
      <w:r>
        <w:rPr>
          <w:rFonts w:ascii="Book Antiqua" w:hAnsi="Book Antiqua"/>
        </w:rPr>
        <w:t>, Meliš P, Lucijanić M, Grgurević I, Turčić P, Neto PRO, Bilić-Ćurčić I. Impact of pharmacotherapeutic education on medication adherence and adverse outcomes in patients with</w:t>
      </w:r>
      <w:r>
        <w:rPr>
          <w:rFonts w:ascii="Book Antiqua" w:hAnsi="Book Antiqua"/>
        </w:rPr>
        <w:t xml:space="preserve"> type 2 diabetes mellitus: a prospective, randomized study. </w:t>
      </w:r>
      <w:r>
        <w:rPr>
          <w:rFonts w:ascii="Book Antiqua" w:hAnsi="Book Antiqua"/>
          <w:i/>
          <w:iCs/>
        </w:rPr>
        <w:t>Croat Med J</w:t>
      </w:r>
      <w:r>
        <w:rPr>
          <w:rFonts w:ascii="Book Antiqua" w:hAnsi="Book Antiqua"/>
        </w:rPr>
        <w:t> 2018; </w:t>
      </w:r>
      <w:r>
        <w:rPr>
          <w:rFonts w:ascii="Book Antiqua" w:hAnsi="Book Antiqua"/>
          <w:b/>
          <w:bCs/>
        </w:rPr>
        <w:t>59</w:t>
      </w:r>
      <w:r>
        <w:rPr>
          <w:rFonts w:ascii="Book Antiqua" w:hAnsi="Book Antiqua"/>
        </w:rPr>
        <w:t>: 290-297 [</w:t>
      </w:r>
      <w:bookmarkStart w:id="195" w:name="OLE_LINK43"/>
      <w:bookmarkStart w:id="196" w:name="OLE_LINK44"/>
      <w:r>
        <w:rPr>
          <w:rFonts w:ascii="Book Antiqua" w:hAnsi="Book Antiqua"/>
        </w:rPr>
        <w:t>PMID: 30610771</w:t>
      </w:r>
      <w:bookmarkEnd w:id="195"/>
      <w:bookmarkEnd w:id="196"/>
      <w:r>
        <w:rPr>
          <w:rFonts w:ascii="Book Antiqua" w:hAnsi="Book Antiqua" w:hint="eastAsia"/>
        </w:rPr>
        <w:t xml:space="preserve"> </w:t>
      </w:r>
      <w:r>
        <w:rPr>
          <w:rFonts w:ascii="Book Antiqua" w:hAnsi="Book Antiqua"/>
        </w:rPr>
        <w:t>DOI: 10.3325/cmj.2018.59.290]</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r>
        <w:rPr>
          <w:rFonts w:ascii="Book Antiqua" w:hAnsi="Book Antiqua"/>
          <w:b/>
          <w:bCs/>
        </w:rPr>
        <w:t>Tan JP</w:t>
      </w:r>
      <w:r>
        <w:rPr>
          <w:rFonts w:ascii="Book Antiqua" w:hAnsi="Book Antiqua"/>
        </w:rPr>
        <w:t>, Cheng KKF, Siah RC. A systematic review and meta-analysis on the effectiveness of education on medication adh</w:t>
      </w:r>
      <w:r>
        <w:rPr>
          <w:rFonts w:ascii="Book Antiqua" w:hAnsi="Book Antiqua"/>
        </w:rPr>
        <w:t>erence for patients with hypertension, hyperlipidaemia and diabetes. </w:t>
      </w:r>
      <w:r>
        <w:rPr>
          <w:rFonts w:ascii="Book Antiqua" w:hAnsi="Book Antiqua"/>
          <w:i/>
          <w:iCs/>
        </w:rPr>
        <w:t>J Adv Nurs</w:t>
      </w:r>
      <w:r>
        <w:rPr>
          <w:rFonts w:ascii="Book Antiqua" w:hAnsi="Book Antiqua"/>
        </w:rPr>
        <w:t> 2019; </w:t>
      </w:r>
      <w:r>
        <w:rPr>
          <w:rFonts w:ascii="Book Antiqua" w:hAnsi="Book Antiqua"/>
          <w:b/>
          <w:bCs/>
        </w:rPr>
        <w:t>75</w:t>
      </w:r>
      <w:r>
        <w:rPr>
          <w:rFonts w:ascii="Book Antiqua" w:hAnsi="Book Antiqua"/>
        </w:rPr>
        <w:t>: 2478-2494 [PMID: 30993749 DOI: 10.1111/jan.14025]</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22 </w:t>
      </w:r>
      <w:r>
        <w:rPr>
          <w:rFonts w:ascii="Book Antiqua" w:hAnsi="Book Antiqua"/>
          <w:b/>
          <w:bCs/>
        </w:rPr>
        <w:t>Yorke E</w:t>
      </w:r>
      <w:r>
        <w:rPr>
          <w:rFonts w:ascii="Book Antiqua" w:hAnsi="Book Antiqua"/>
        </w:rPr>
        <w:t xml:space="preserve">, Atiase Y. Impact of structured education on glucose control and hypoglycaemia in Type-2 diabetes: a </w:t>
      </w:r>
      <w:r>
        <w:rPr>
          <w:rFonts w:ascii="Book Antiqua" w:hAnsi="Book Antiqua"/>
        </w:rPr>
        <w:t>systematic review of randomized controlled trials. </w:t>
      </w:r>
      <w:r>
        <w:rPr>
          <w:rFonts w:ascii="Book Antiqua" w:hAnsi="Book Antiqua"/>
          <w:i/>
          <w:iCs/>
        </w:rPr>
        <w:t>Ghana Med J</w:t>
      </w:r>
      <w:r>
        <w:rPr>
          <w:rFonts w:ascii="Book Antiqua" w:hAnsi="Book Antiqua"/>
        </w:rPr>
        <w:t> 2018; </w:t>
      </w:r>
      <w:r>
        <w:rPr>
          <w:rFonts w:ascii="Book Antiqua" w:hAnsi="Book Antiqua"/>
          <w:b/>
          <w:bCs/>
        </w:rPr>
        <w:t>52</w:t>
      </w:r>
      <w:r>
        <w:rPr>
          <w:rFonts w:ascii="Book Antiqua" w:hAnsi="Book Antiqua"/>
        </w:rPr>
        <w:t>: 41-60 [PMID: 30013260 DOI: 10.4314/gmj.v52i1.8]</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r>
        <w:rPr>
          <w:rFonts w:ascii="Book Antiqua" w:hAnsi="Book Antiqua"/>
          <w:b/>
          <w:bCs/>
        </w:rPr>
        <w:t>Gage SH</w:t>
      </w:r>
      <w:r>
        <w:rPr>
          <w:rFonts w:ascii="Book Antiqua" w:hAnsi="Book Antiqua"/>
        </w:rPr>
        <w:t>, Bowden J, Davey Smith G, Munafò MR. Investigating causality in associations between education and smoking: a two-sample Men</w:t>
      </w:r>
      <w:r>
        <w:rPr>
          <w:rFonts w:ascii="Book Antiqua" w:hAnsi="Book Antiqua"/>
        </w:rPr>
        <w:t>delian randomization study. </w:t>
      </w:r>
      <w:r>
        <w:rPr>
          <w:rFonts w:ascii="Book Antiqua" w:hAnsi="Book Antiqua"/>
          <w:i/>
          <w:iCs/>
        </w:rPr>
        <w:t>Int J Epidemiol</w:t>
      </w:r>
      <w:r>
        <w:rPr>
          <w:rFonts w:ascii="Book Antiqua" w:hAnsi="Book Antiqua"/>
        </w:rPr>
        <w:t> 2018; </w:t>
      </w:r>
      <w:r>
        <w:rPr>
          <w:rFonts w:ascii="Book Antiqua" w:hAnsi="Book Antiqua"/>
          <w:b/>
          <w:bCs/>
        </w:rPr>
        <w:t>47</w:t>
      </w:r>
      <w:r>
        <w:rPr>
          <w:rFonts w:ascii="Book Antiqua" w:hAnsi="Book Antiqua"/>
        </w:rPr>
        <w:t>: 1131-1140 [PMID: 29961807 DOI: 10.1093/ije/dyy131]</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24 </w:t>
      </w:r>
      <w:r>
        <w:rPr>
          <w:rFonts w:ascii="Book Antiqua" w:hAnsi="Book Antiqua"/>
          <w:b/>
          <w:bCs/>
        </w:rPr>
        <w:t>Akter S</w:t>
      </w:r>
      <w:r>
        <w:rPr>
          <w:rFonts w:ascii="Book Antiqua" w:hAnsi="Book Antiqua"/>
        </w:rPr>
        <w:t>, Goto A, Mizoue T. Smoking and the risk of type 2 diabetes in Japan: A systematic review and meta-analysis. </w:t>
      </w:r>
      <w:r>
        <w:rPr>
          <w:rFonts w:ascii="Book Antiqua" w:hAnsi="Book Antiqua"/>
          <w:i/>
          <w:iCs/>
        </w:rPr>
        <w:t>J Epidemiol</w:t>
      </w:r>
      <w:r>
        <w:rPr>
          <w:rFonts w:ascii="Book Antiqua" w:hAnsi="Book Antiqua"/>
        </w:rPr>
        <w:t> 2017; </w:t>
      </w:r>
      <w:r>
        <w:rPr>
          <w:rFonts w:ascii="Book Antiqua" w:hAnsi="Book Antiqua"/>
          <w:b/>
          <w:bCs/>
        </w:rPr>
        <w:t>27</w:t>
      </w:r>
      <w:r>
        <w:rPr>
          <w:rFonts w:ascii="Book Antiqua" w:hAnsi="Book Antiqua"/>
        </w:rPr>
        <w:t>: 553-561 [P</w:t>
      </w:r>
      <w:r>
        <w:rPr>
          <w:rFonts w:ascii="Book Antiqua" w:hAnsi="Book Antiqua"/>
        </w:rPr>
        <w:t>MID: 28716381 DOI: 10.1016/j.je.2016.12.017]</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25 </w:t>
      </w:r>
      <w:r>
        <w:rPr>
          <w:rFonts w:ascii="Book Antiqua" w:hAnsi="Book Antiqua"/>
          <w:b/>
          <w:bCs/>
        </w:rPr>
        <w:t>Xu H</w:t>
      </w:r>
      <w:r>
        <w:rPr>
          <w:rFonts w:ascii="Book Antiqua" w:hAnsi="Book Antiqua"/>
        </w:rPr>
        <w:t>, Wang Q, Sun Q, Qin Y, Han A, Cao Y, Yang Q, Yang P, Lu J, Liu Q, Xiang Q. In type 2 diabetes induced by cigarette smoking, activation of p38 MAPK is involved in pancreatic β-cell apoptosis. </w:t>
      </w:r>
      <w:r>
        <w:rPr>
          <w:rFonts w:ascii="Book Antiqua" w:hAnsi="Book Antiqua"/>
          <w:i/>
          <w:iCs/>
        </w:rPr>
        <w:t xml:space="preserve">Environ Sci </w:t>
      </w:r>
      <w:r>
        <w:rPr>
          <w:rFonts w:ascii="Book Antiqua" w:hAnsi="Book Antiqua"/>
          <w:i/>
          <w:iCs/>
        </w:rPr>
        <w:t>Pollut Res Int</w:t>
      </w:r>
      <w:r>
        <w:rPr>
          <w:rFonts w:ascii="Book Antiqua" w:hAnsi="Book Antiqua"/>
        </w:rPr>
        <w:t> 2018; </w:t>
      </w:r>
      <w:r>
        <w:rPr>
          <w:rFonts w:ascii="Book Antiqua" w:hAnsi="Book Antiqua"/>
          <w:b/>
          <w:bCs/>
        </w:rPr>
        <w:t>25</w:t>
      </w:r>
      <w:r>
        <w:rPr>
          <w:rFonts w:ascii="Book Antiqua" w:hAnsi="Book Antiqua"/>
        </w:rPr>
        <w:t>: 9817-9827 [PMID: 29372523 DOI: 10.1007/s11356-018-1337-3]</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26 </w:t>
      </w:r>
      <w:r>
        <w:rPr>
          <w:rFonts w:ascii="Book Antiqua" w:hAnsi="Book Antiqua"/>
          <w:b/>
          <w:bCs/>
        </w:rPr>
        <w:t>Tillmann T</w:t>
      </w:r>
      <w:r>
        <w:rPr>
          <w:rFonts w:ascii="Book Antiqua" w:hAnsi="Book Antiqua"/>
        </w:rPr>
        <w:t>, Vaucher J, Okbay A, Pikhart H, Peasey A, Kubinova R, Pajak A, Tamosiunas A, Malyutina S, Hartwig FP, Fischer K, Veronesi G, Palmer T, Bowden J, Davey Smith G,</w:t>
      </w:r>
      <w:r>
        <w:rPr>
          <w:rFonts w:ascii="Book Antiqua" w:hAnsi="Book Antiqua"/>
        </w:rPr>
        <w:t xml:space="preserve"> Bobak M, Holmes MV. Education and coronary heart disease: mendelian randomisation study. </w:t>
      </w:r>
      <w:r>
        <w:rPr>
          <w:rFonts w:ascii="Book Antiqua" w:hAnsi="Book Antiqua"/>
          <w:i/>
          <w:iCs/>
        </w:rPr>
        <w:t>BMJ</w:t>
      </w:r>
      <w:r>
        <w:rPr>
          <w:rFonts w:ascii="Book Antiqua" w:hAnsi="Book Antiqua"/>
        </w:rPr>
        <w:t> 2017; </w:t>
      </w:r>
      <w:r>
        <w:rPr>
          <w:rFonts w:ascii="Book Antiqua" w:hAnsi="Book Antiqua"/>
          <w:b/>
          <w:bCs/>
        </w:rPr>
        <w:t>358</w:t>
      </w:r>
      <w:r>
        <w:rPr>
          <w:rFonts w:ascii="Book Antiqua" w:hAnsi="Book Antiqua"/>
        </w:rPr>
        <w:t>: j3542 [PMID: 28855160 DOI: 10.1136/bmj.j3542]</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27 </w:t>
      </w:r>
      <w:r>
        <w:rPr>
          <w:rFonts w:ascii="Book Antiqua" w:hAnsi="Book Antiqua"/>
          <w:b/>
          <w:bCs/>
        </w:rPr>
        <w:t>Böckerman P</w:t>
      </w:r>
      <w:r>
        <w:rPr>
          <w:rFonts w:ascii="Book Antiqua" w:hAnsi="Book Antiqua"/>
        </w:rPr>
        <w:t>, Viinikainen J, Pulkki-Råback L, Hakulinen C, Pitkänen N, Lehtimäki T, Pehkonen J, Raitaka</w:t>
      </w:r>
      <w:r>
        <w:rPr>
          <w:rFonts w:ascii="Book Antiqua" w:hAnsi="Book Antiqua"/>
        </w:rPr>
        <w:t>ri OT. Does higher education protect against obesity? Evidence using Mendelian randomization. </w:t>
      </w:r>
      <w:r>
        <w:rPr>
          <w:rFonts w:ascii="Book Antiqua" w:hAnsi="Book Antiqua"/>
          <w:i/>
          <w:iCs/>
        </w:rPr>
        <w:t>Prev Med</w:t>
      </w:r>
      <w:r>
        <w:rPr>
          <w:rFonts w:ascii="Book Antiqua" w:hAnsi="Book Antiqua"/>
        </w:rPr>
        <w:t> 2017; </w:t>
      </w:r>
      <w:r>
        <w:rPr>
          <w:rFonts w:ascii="Book Antiqua" w:hAnsi="Book Antiqua"/>
          <w:b/>
          <w:bCs/>
        </w:rPr>
        <w:t>101</w:t>
      </w:r>
      <w:r>
        <w:rPr>
          <w:rFonts w:ascii="Book Antiqua" w:hAnsi="Book Antiqua"/>
        </w:rPr>
        <w:t>: 195-198 [PMID: 28645627 DOI: 10.1016/j.ypmed.2017.06.015]</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28 </w:t>
      </w:r>
      <w:r>
        <w:rPr>
          <w:rFonts w:ascii="Book Antiqua" w:hAnsi="Book Antiqua"/>
          <w:b/>
          <w:bCs/>
        </w:rPr>
        <w:t>Velázquez-López L</w:t>
      </w:r>
      <w:r>
        <w:rPr>
          <w:rFonts w:ascii="Book Antiqua" w:hAnsi="Book Antiqua"/>
        </w:rPr>
        <w:t>, Muñoz-Torres AV, Medina-Bravo P, Vilchis-Gil J, Klϋnder-Klϋnde</w:t>
      </w:r>
      <w:r>
        <w:rPr>
          <w:rFonts w:ascii="Book Antiqua" w:hAnsi="Book Antiqua"/>
        </w:rPr>
        <w:t>r M, Escobedo-de la Peña J. Multimedia education program and nutrition therapy improves HbA1c, weight, and lipid profile of patients with type 2 diabetes: a randomized clinical trial. </w:t>
      </w:r>
      <w:r>
        <w:rPr>
          <w:rFonts w:ascii="Book Antiqua" w:hAnsi="Book Antiqua"/>
          <w:i/>
          <w:iCs/>
        </w:rPr>
        <w:t>Endocrine</w:t>
      </w:r>
      <w:r>
        <w:rPr>
          <w:rFonts w:ascii="Book Antiqua" w:hAnsi="Book Antiqua"/>
        </w:rPr>
        <w:t> 2017; </w:t>
      </w:r>
      <w:r>
        <w:rPr>
          <w:rFonts w:ascii="Book Antiqua" w:hAnsi="Book Antiqua"/>
          <w:b/>
          <w:bCs/>
        </w:rPr>
        <w:t>58</w:t>
      </w:r>
      <w:r>
        <w:rPr>
          <w:rFonts w:ascii="Book Antiqua" w:hAnsi="Book Antiqua"/>
        </w:rPr>
        <w:t>: 236-245 [PMID: 28921414 DOI: 10.1007/s12020-017-1416</w:t>
      </w:r>
      <w:r>
        <w:rPr>
          <w:rFonts w:ascii="Book Antiqua" w:hAnsi="Book Antiqua"/>
        </w:rPr>
        <w:t>-0]</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r>
        <w:rPr>
          <w:rFonts w:ascii="Book Antiqua" w:hAnsi="Book Antiqua"/>
          <w:b/>
          <w:bCs/>
        </w:rPr>
        <w:t>Wadolowska L</w:t>
      </w:r>
      <w:r>
        <w:rPr>
          <w:rFonts w:ascii="Book Antiqua" w:hAnsi="Book Antiqua"/>
        </w:rPr>
        <w:t>, Hamulka J, Kowalkowska J, Ulewicz N, Hoffmann M, Gornicka M, Bronkowska M, Leszczynska T, Glibowski P, Korzeniowska-Ginter R. Changes in Sedentary and Active Lifestyle, Diet Quality and Body Composition Nine Months after an Education P</w:t>
      </w:r>
      <w:r>
        <w:rPr>
          <w:rFonts w:ascii="Book Antiqua" w:hAnsi="Book Antiqua"/>
        </w:rPr>
        <w:t>rogram in Polish Students Aged 11</w:t>
      </w:r>
      <w:r>
        <w:rPr>
          <w:rFonts w:ascii="Times New Roman" w:hAnsi="Times New Roman" w:cs="Times New Roman"/>
        </w:rPr>
        <w:t>⁻</w:t>
      </w:r>
      <w:r>
        <w:rPr>
          <w:rFonts w:ascii="Book Antiqua" w:hAnsi="Book Antiqua"/>
        </w:rPr>
        <w:t>12 Years: Report from the ABC of Healthy Eating Study.</w:t>
      </w:r>
      <w:r>
        <w:rPr>
          <w:rFonts w:ascii="Book Antiqua" w:hAnsi="Book Antiqua" w:cs="Verdana"/>
        </w:rPr>
        <w:t> </w:t>
      </w:r>
      <w:r>
        <w:rPr>
          <w:rFonts w:ascii="Book Antiqua" w:hAnsi="Book Antiqua"/>
          <w:i/>
          <w:iCs/>
        </w:rPr>
        <w:t>Nutrients</w:t>
      </w:r>
      <w:r>
        <w:rPr>
          <w:rFonts w:ascii="Book Antiqua" w:hAnsi="Book Antiqua"/>
        </w:rPr>
        <w:t> 2019; </w:t>
      </w:r>
      <w:r>
        <w:rPr>
          <w:rFonts w:ascii="Book Antiqua" w:hAnsi="Book Antiqua"/>
          <w:b/>
          <w:bCs/>
        </w:rPr>
        <w:t>11</w:t>
      </w:r>
      <w:r>
        <w:rPr>
          <w:rFonts w:ascii="Book Antiqua" w:hAnsi="Book Antiqua"/>
        </w:rPr>
        <w:t> [PMID: 30717465 DOI: 10.3390/nu11020331]</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30 </w:t>
      </w:r>
      <w:r>
        <w:rPr>
          <w:rFonts w:ascii="Book Antiqua" w:hAnsi="Book Antiqua"/>
          <w:b/>
          <w:bCs/>
        </w:rPr>
        <w:t>Prospective Studies Collaboration.</w:t>
      </w:r>
      <w:r>
        <w:rPr>
          <w:rFonts w:ascii="Book Antiqua" w:hAnsi="Book Antiqua"/>
        </w:rPr>
        <w:t>, Whitlock G, Lewington S, Sherliker P, Clarke R, Emberson J, Halsey J</w:t>
      </w:r>
      <w:r>
        <w:rPr>
          <w:rFonts w:ascii="Book Antiqua" w:hAnsi="Book Antiqua"/>
        </w:rPr>
        <w:t>, Qizilbash N, Collins R, Peto R. Body-mass index and cause-specific mortality in 900 000 adults: collaborative analyses of 57 prospective studies. </w:t>
      </w:r>
      <w:r>
        <w:rPr>
          <w:rFonts w:ascii="Book Antiqua" w:hAnsi="Book Antiqua"/>
          <w:i/>
          <w:iCs/>
        </w:rPr>
        <w:t>Lancet</w:t>
      </w:r>
      <w:r>
        <w:rPr>
          <w:rFonts w:ascii="Book Antiqua" w:hAnsi="Book Antiqua"/>
        </w:rPr>
        <w:t> 2009; </w:t>
      </w:r>
      <w:r>
        <w:rPr>
          <w:rFonts w:ascii="Book Antiqua" w:hAnsi="Book Antiqua"/>
          <w:b/>
          <w:bCs/>
        </w:rPr>
        <w:t>373</w:t>
      </w:r>
      <w:r>
        <w:rPr>
          <w:rFonts w:ascii="Book Antiqua" w:hAnsi="Book Antiqua"/>
        </w:rPr>
        <w:t>: 1083-1096 [PMID: 19299006 DOI: 10.1016/S0140-6736(09)60318-4]</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31 </w:t>
      </w:r>
      <w:r>
        <w:rPr>
          <w:rFonts w:ascii="Book Antiqua" w:hAnsi="Book Antiqua"/>
          <w:b/>
          <w:bCs/>
        </w:rPr>
        <w:t>Lyall DM</w:t>
      </w:r>
      <w:r>
        <w:rPr>
          <w:rFonts w:ascii="Book Antiqua" w:hAnsi="Book Antiqua"/>
        </w:rPr>
        <w:t>, Celis-Morales C</w:t>
      </w:r>
      <w:r>
        <w:rPr>
          <w:rFonts w:ascii="Book Antiqua" w:hAnsi="Book Antiqua"/>
        </w:rPr>
        <w:t>, Ward J, Iliodromiti S, Anderson JJ, Gill JMR, Smith DJ, Ntuk UE, Mackay DF, Holmes MV, Sattar N, Pell JP. Association of Body Mass Index With Cardiometabolic Disease in the UK Biobank: A Mendelian Randomization Study. </w:t>
      </w:r>
      <w:r>
        <w:rPr>
          <w:rFonts w:ascii="Book Antiqua" w:hAnsi="Book Antiqua"/>
          <w:i/>
          <w:iCs/>
        </w:rPr>
        <w:t>JAMA Cardiol</w:t>
      </w:r>
      <w:r>
        <w:rPr>
          <w:rFonts w:ascii="Book Antiqua" w:hAnsi="Book Antiqua"/>
        </w:rPr>
        <w:t> 2017; </w:t>
      </w:r>
      <w:r>
        <w:rPr>
          <w:rFonts w:ascii="Book Antiqua" w:hAnsi="Book Antiqua"/>
          <w:b/>
          <w:bCs/>
        </w:rPr>
        <w:t>2</w:t>
      </w:r>
      <w:r>
        <w:rPr>
          <w:rFonts w:ascii="Book Antiqua" w:hAnsi="Book Antiqua"/>
        </w:rPr>
        <w:t>: 882-889 [PMID:</w:t>
      </w:r>
      <w:r>
        <w:rPr>
          <w:rFonts w:ascii="Book Antiqua" w:hAnsi="Book Antiqua"/>
        </w:rPr>
        <w:t xml:space="preserve"> 28678979 DOI: 10.1001/jamacardio.2016.5804]</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32 </w:t>
      </w:r>
      <w:r>
        <w:rPr>
          <w:rFonts w:ascii="Book Antiqua" w:hAnsi="Book Antiqua"/>
          <w:b/>
          <w:bCs/>
        </w:rPr>
        <w:t>Zhu Z</w:t>
      </w:r>
      <w:r>
        <w:rPr>
          <w:rFonts w:ascii="Book Antiqua" w:hAnsi="Book Antiqua"/>
        </w:rPr>
        <w:t>, Zheng Z, Zhang F, Wu Y, Trzaskowski M, Maier R, Robinson MR, McGrath JJ, Visscher PM, Wray NR, Yang J. Causal associations between risk factors and common diseases inferred from GWAS summary data. </w:t>
      </w:r>
      <w:r>
        <w:rPr>
          <w:rFonts w:ascii="Book Antiqua" w:hAnsi="Book Antiqua"/>
          <w:i/>
          <w:iCs/>
        </w:rPr>
        <w:t xml:space="preserve">Nat </w:t>
      </w:r>
      <w:r>
        <w:rPr>
          <w:rFonts w:ascii="Book Antiqua" w:hAnsi="Book Antiqua"/>
          <w:i/>
          <w:iCs/>
        </w:rPr>
        <w:t>Commun</w:t>
      </w:r>
      <w:r>
        <w:rPr>
          <w:rFonts w:ascii="Book Antiqua" w:hAnsi="Book Antiqua"/>
        </w:rPr>
        <w:t> 2018; </w:t>
      </w:r>
      <w:r>
        <w:rPr>
          <w:rFonts w:ascii="Book Antiqua" w:hAnsi="Book Antiqua"/>
          <w:b/>
          <w:bCs/>
        </w:rPr>
        <w:t>9</w:t>
      </w:r>
      <w:r>
        <w:rPr>
          <w:rFonts w:ascii="Book Antiqua" w:hAnsi="Book Antiqua"/>
        </w:rPr>
        <w:t>: 224 [PMID: 29335400 DOI: 10.1038/s41467-017-02317-2]</w:t>
      </w:r>
    </w:p>
    <w:p w:rsidR="00442068" w:rsidRDefault="006F52C5">
      <w:pPr>
        <w:pStyle w:val="a7"/>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33 </w:t>
      </w:r>
      <w:r>
        <w:rPr>
          <w:rFonts w:ascii="Book Antiqua" w:hAnsi="Book Antiqua"/>
          <w:b/>
          <w:bCs/>
        </w:rPr>
        <w:t>Cheng L</w:t>
      </w:r>
      <w:r>
        <w:rPr>
          <w:rFonts w:ascii="Book Antiqua" w:hAnsi="Book Antiqua"/>
        </w:rPr>
        <w:t>, Zhuang H, Ju H, Yang S, Han J, Tan R, Hu Y. Exposing the Causal Effect of Body Mass Index on the Risk of Type 2 Diabetes Mellitus: A Mendelian Randomization Study. </w:t>
      </w:r>
      <w:r>
        <w:rPr>
          <w:rFonts w:ascii="Book Antiqua" w:hAnsi="Book Antiqua"/>
          <w:i/>
          <w:iCs/>
        </w:rPr>
        <w:t>Front Genet</w:t>
      </w:r>
      <w:r>
        <w:rPr>
          <w:rFonts w:ascii="Book Antiqua" w:hAnsi="Book Antiqua"/>
        </w:rPr>
        <w:t> 2019; </w:t>
      </w:r>
      <w:r>
        <w:rPr>
          <w:rFonts w:ascii="Book Antiqua" w:hAnsi="Book Antiqua"/>
          <w:b/>
          <w:bCs/>
        </w:rPr>
        <w:t>10</w:t>
      </w:r>
      <w:r>
        <w:rPr>
          <w:rFonts w:ascii="Book Antiqua" w:hAnsi="Book Antiqua"/>
        </w:rPr>
        <w:t>: 94 [PMID: 30891058 DOI: 10.3389/fgene.2019.00094]</w:t>
      </w:r>
    </w:p>
    <w:bookmarkEnd w:id="185"/>
    <w:bookmarkEnd w:id="186"/>
    <w:p w:rsidR="00442068" w:rsidRDefault="006F52C5">
      <w:pPr>
        <w:ind w:firstLine="0"/>
        <w:rPr>
          <w:rFonts w:ascii="Times New Roman" w:hAnsi="Times New Roman"/>
          <w:kern w:val="0"/>
          <w:sz w:val="24"/>
          <w:szCs w:val="24"/>
          <w:lang w:eastAsia="en-US"/>
        </w:rPr>
      </w:pPr>
      <w:r>
        <w:rPr>
          <w:rFonts w:ascii="Book Antiqua" w:hAnsi="Book Antiqua"/>
          <w:sz w:val="24"/>
          <w:szCs w:val="24"/>
        </w:rPr>
        <w:br w:type="page"/>
      </w:r>
      <w:bookmarkEnd w:id="189"/>
      <w:bookmarkEnd w:id="190"/>
      <w:bookmarkEnd w:id="191"/>
      <w:r>
        <w:rPr>
          <w:rFonts w:ascii="Book Antiqua" w:eastAsia="Book Antiqua" w:hAnsi="Book Antiqua" w:cs="Book Antiqua"/>
          <w:b/>
          <w:color w:val="000000"/>
          <w:kern w:val="0"/>
          <w:sz w:val="24"/>
          <w:szCs w:val="24"/>
          <w:lang w:eastAsia="en-US"/>
        </w:rPr>
        <w:lastRenderedPageBreak/>
        <w:t>Footnotes</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bCs/>
          <w:color w:val="000000"/>
          <w:kern w:val="0"/>
          <w:sz w:val="24"/>
          <w:szCs w:val="24"/>
          <w:lang w:eastAsia="en-US"/>
        </w:rPr>
        <w:t xml:space="preserve">Institutional review board statement: </w:t>
      </w:r>
      <w:bookmarkStart w:id="197" w:name="OLE_LINK205"/>
      <w:bookmarkStart w:id="198" w:name="OLE_LINK204"/>
      <w:r>
        <w:rPr>
          <w:rFonts w:ascii="Book Antiqua" w:eastAsia="Book Antiqua" w:hAnsi="Book Antiqua" w:cs="Book Antiqua"/>
          <w:color w:val="000000"/>
          <w:kern w:val="0"/>
          <w:sz w:val="24"/>
          <w:szCs w:val="24"/>
          <w:lang w:eastAsia="en-US"/>
        </w:rPr>
        <w:t>Not applicable</w:t>
      </w:r>
      <w:bookmarkEnd w:id="197"/>
      <w:bookmarkEnd w:id="198"/>
      <w:r>
        <w:rPr>
          <w:rFonts w:ascii="Book Antiqua" w:eastAsia="Book Antiqua" w:hAnsi="Book Antiqua" w:cs="Book Antiqua"/>
          <w:color w:val="000000"/>
          <w:kern w:val="0"/>
          <w:sz w:val="24"/>
          <w:szCs w:val="24"/>
          <w:lang w:eastAsia="en-US"/>
        </w:rPr>
        <w:t>.</w:t>
      </w:r>
    </w:p>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bookmarkStart w:id="199" w:name="OLE_LINK39"/>
      <w:bookmarkStart w:id="200" w:name="OLE_LINK38"/>
      <w:r>
        <w:rPr>
          <w:rFonts w:ascii="Book Antiqua" w:eastAsia="Book Antiqua" w:hAnsi="Book Antiqua" w:cs="Book Antiqua"/>
          <w:b/>
          <w:bCs/>
          <w:color w:val="000000"/>
          <w:kern w:val="0"/>
          <w:sz w:val="24"/>
          <w:szCs w:val="24"/>
          <w:lang w:eastAsia="en-US"/>
        </w:rPr>
        <w:t>Conflict-of-interest</w:t>
      </w:r>
      <w:bookmarkEnd w:id="199"/>
      <w:bookmarkEnd w:id="200"/>
      <w:r>
        <w:rPr>
          <w:rFonts w:ascii="Book Antiqua" w:eastAsia="Book Antiqua" w:hAnsi="Book Antiqua" w:cs="Book Antiqua"/>
          <w:b/>
          <w:bCs/>
          <w:color w:val="000000"/>
          <w:kern w:val="0"/>
          <w:sz w:val="24"/>
          <w:szCs w:val="24"/>
          <w:lang w:eastAsia="en-US"/>
        </w:rPr>
        <w:t xml:space="preserve"> statement: </w:t>
      </w:r>
      <w:bookmarkStart w:id="201" w:name="OLE_LINK208"/>
      <w:bookmarkStart w:id="202" w:name="OLE_LINK209"/>
      <w:r>
        <w:rPr>
          <w:rFonts w:ascii="Book Antiqua" w:hAnsi="Book Antiqua" w:cs="Book Antiqua" w:hint="eastAsia"/>
          <w:color w:val="000000"/>
          <w:kern w:val="0"/>
          <w:sz w:val="24"/>
          <w:szCs w:val="24"/>
        </w:rPr>
        <w:t>The authors declare that they have no c</w:t>
      </w:r>
      <w:r>
        <w:rPr>
          <w:rFonts w:ascii="Book Antiqua" w:hAnsi="Book Antiqua" w:cs="Book Antiqua"/>
          <w:color w:val="000000"/>
          <w:kern w:val="0"/>
          <w:sz w:val="24"/>
          <w:szCs w:val="24"/>
        </w:rPr>
        <w:t>onflict of interest to disclose</w:t>
      </w:r>
      <w:r>
        <w:rPr>
          <w:rFonts w:ascii="Book Antiqua" w:eastAsia="Book Antiqua" w:hAnsi="Book Antiqua" w:cs="Book Antiqua"/>
          <w:color w:val="000000"/>
          <w:kern w:val="0"/>
          <w:sz w:val="24"/>
          <w:szCs w:val="24"/>
          <w:lang w:eastAsia="en-US"/>
        </w:rPr>
        <w:t>.</w:t>
      </w:r>
    </w:p>
    <w:bookmarkEnd w:id="201"/>
    <w:bookmarkEnd w:id="202"/>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bCs/>
          <w:color w:val="000000"/>
          <w:kern w:val="0"/>
          <w:sz w:val="24"/>
          <w:szCs w:val="24"/>
          <w:lang w:eastAsia="en-US"/>
        </w:rPr>
        <w:t xml:space="preserve">Data sharing statement: </w:t>
      </w:r>
      <w:bookmarkStart w:id="203" w:name="OLE_LINK207"/>
      <w:bookmarkStart w:id="204" w:name="OLE_LINK206"/>
      <w:r>
        <w:rPr>
          <w:rFonts w:ascii="Book Antiqua" w:eastAsia="Book Antiqua" w:hAnsi="Book Antiqua" w:cs="Book Antiqua"/>
          <w:color w:val="000000"/>
          <w:kern w:val="0"/>
          <w:sz w:val="24"/>
          <w:szCs w:val="24"/>
          <w:lang w:eastAsia="en-US"/>
        </w:rPr>
        <w:t>No additional data are available.</w:t>
      </w:r>
      <w:bookmarkEnd w:id="203"/>
      <w:bookmarkEnd w:id="204"/>
    </w:p>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bCs/>
          <w:color w:val="000000"/>
          <w:kern w:val="0"/>
          <w:sz w:val="24"/>
          <w:szCs w:val="24"/>
          <w:lang w:eastAsia="en-US"/>
        </w:rPr>
        <w:t xml:space="preserve">Open-Access: </w:t>
      </w:r>
      <w:r>
        <w:rPr>
          <w:rFonts w:ascii="Book Antiqua" w:eastAsia="Book Antiqua" w:hAnsi="Book Antiqua" w:cs="Book Antiqua"/>
          <w:color w:val="000000"/>
          <w:kern w:val="0"/>
          <w:sz w:val="24"/>
          <w:szCs w:val="24"/>
          <w:lang w:eastAsia="en-US"/>
        </w:rPr>
        <w:t>This article is an open-access article that was selected by an in-house editor and fully peer-reviewed by external reviewers. It is distributed in accordance with the Creative Commons Attribution NonCommercia</w:t>
      </w:r>
      <w:r>
        <w:rPr>
          <w:rFonts w:ascii="Book Antiqua" w:eastAsia="Book Antiqua" w:hAnsi="Book Antiqua" w:cs="Book Antiqua"/>
          <w:color w:val="000000"/>
          <w:kern w:val="0"/>
          <w:sz w:val="24"/>
          <w:szCs w:val="24"/>
          <w:lang w:eastAsia="en-US"/>
        </w:rPr>
        <w:t>l (CC BY-NC 4.0) license, which permits others to distribute, remix, adapt, build upon this work non-commercially, and license their derivative works on different terms, provided the original work is properly cited and the use is non-commercial. See: http:</w:t>
      </w:r>
      <w:r>
        <w:rPr>
          <w:rFonts w:ascii="Book Antiqua" w:eastAsia="Book Antiqua" w:hAnsi="Book Antiqua" w:cs="Book Antiqua"/>
          <w:color w:val="000000"/>
          <w:kern w:val="0"/>
          <w:sz w:val="24"/>
          <w:szCs w:val="24"/>
          <w:lang w:eastAsia="en-US"/>
        </w:rPr>
        <w:t>//creativecommons.org/Licenses/by-nc/4.0/</w:t>
      </w:r>
    </w:p>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color w:val="000000"/>
          <w:kern w:val="0"/>
          <w:sz w:val="24"/>
          <w:szCs w:val="24"/>
          <w:lang w:eastAsia="en-US"/>
        </w:rPr>
        <w:t xml:space="preserve">Manuscript source: </w:t>
      </w:r>
      <w:r>
        <w:rPr>
          <w:rFonts w:ascii="Book Antiqua" w:eastAsia="Book Antiqua" w:hAnsi="Book Antiqua" w:cs="Book Antiqua"/>
          <w:color w:val="000000"/>
          <w:kern w:val="0"/>
          <w:sz w:val="24"/>
          <w:szCs w:val="24"/>
          <w:lang w:eastAsia="en-US"/>
        </w:rPr>
        <w:t>Unsolicited manuscript</w:t>
      </w:r>
    </w:p>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color w:val="000000"/>
          <w:kern w:val="0"/>
          <w:sz w:val="24"/>
          <w:szCs w:val="24"/>
          <w:lang w:eastAsia="en-US"/>
        </w:rPr>
        <w:t xml:space="preserve">Peer-review started: </w:t>
      </w:r>
      <w:r>
        <w:rPr>
          <w:rFonts w:ascii="Book Antiqua" w:eastAsia="Book Antiqua" w:hAnsi="Book Antiqua" w:cs="Book Antiqua"/>
          <w:color w:val="000000"/>
          <w:kern w:val="0"/>
          <w:sz w:val="24"/>
          <w:szCs w:val="24"/>
          <w:lang w:eastAsia="en-US"/>
        </w:rPr>
        <w:t>July 27, 2020</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color w:val="000000"/>
          <w:kern w:val="0"/>
          <w:sz w:val="24"/>
          <w:szCs w:val="24"/>
          <w:lang w:eastAsia="en-US"/>
        </w:rPr>
        <w:t xml:space="preserve">First decision: </w:t>
      </w:r>
      <w:r>
        <w:rPr>
          <w:rFonts w:ascii="Book Antiqua" w:eastAsia="Book Antiqua" w:hAnsi="Book Antiqua" w:cs="Book Antiqua"/>
          <w:color w:val="000000"/>
          <w:kern w:val="0"/>
          <w:sz w:val="24"/>
          <w:szCs w:val="24"/>
          <w:lang w:eastAsia="en-US"/>
        </w:rPr>
        <w:t>November 4, 2020</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color w:val="000000"/>
          <w:kern w:val="0"/>
          <w:sz w:val="24"/>
          <w:szCs w:val="24"/>
          <w:lang w:eastAsia="en-US"/>
        </w:rPr>
        <w:t>Article in press:</w:t>
      </w:r>
      <w:r>
        <w:rPr>
          <w:rFonts w:ascii="Book Antiqua" w:eastAsia="Book Antiqua" w:hAnsi="Book Antiqua" w:cs="Book Antiqua"/>
          <w:bCs/>
          <w:color w:val="000000"/>
          <w:kern w:val="0"/>
          <w:sz w:val="24"/>
          <w:szCs w:val="24"/>
          <w:lang w:eastAsia="en-US"/>
        </w:rPr>
        <w:t xml:space="preserve"> </w:t>
      </w:r>
      <w:r>
        <w:rPr>
          <w:rFonts w:ascii="Book Antiqua" w:eastAsia="Book Antiqua" w:hAnsi="Book Antiqua" w:cs="Book Antiqua" w:hint="eastAsia"/>
          <w:bCs/>
          <w:color w:val="000000"/>
          <w:kern w:val="0"/>
          <w:sz w:val="24"/>
          <w:szCs w:val="24"/>
          <w:lang w:eastAsia="en-US"/>
        </w:rPr>
        <w:t>December 23, 2020</w:t>
      </w:r>
    </w:p>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color w:val="000000"/>
          <w:kern w:val="0"/>
          <w:sz w:val="24"/>
          <w:szCs w:val="24"/>
          <w:lang w:eastAsia="en-US"/>
        </w:rPr>
        <w:t xml:space="preserve">Specialty type: </w:t>
      </w:r>
      <w:r>
        <w:rPr>
          <w:rFonts w:ascii="Book Antiqua" w:eastAsia="Book Antiqua" w:hAnsi="Book Antiqua" w:cs="Book Antiqua"/>
          <w:color w:val="000000"/>
          <w:kern w:val="0"/>
          <w:sz w:val="24"/>
          <w:szCs w:val="24"/>
          <w:lang w:eastAsia="en-US"/>
        </w:rPr>
        <w:t>Genetics and heredity</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color w:val="000000"/>
          <w:kern w:val="0"/>
          <w:sz w:val="24"/>
          <w:szCs w:val="24"/>
          <w:lang w:eastAsia="en-US"/>
        </w:rPr>
        <w:t xml:space="preserve">Country/Territory of origin: </w:t>
      </w:r>
      <w:r>
        <w:rPr>
          <w:rFonts w:ascii="Book Antiqua" w:eastAsia="Book Antiqua" w:hAnsi="Book Antiqua" w:cs="Book Antiqua"/>
          <w:color w:val="000000"/>
          <w:kern w:val="0"/>
          <w:sz w:val="24"/>
          <w:szCs w:val="24"/>
          <w:lang w:eastAsia="en-US"/>
        </w:rPr>
        <w:t>China</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b/>
          <w:color w:val="000000"/>
          <w:kern w:val="0"/>
          <w:sz w:val="24"/>
          <w:szCs w:val="24"/>
          <w:lang w:eastAsia="en-US"/>
        </w:rPr>
        <w:t>Peer-review report’s scientific quality classification</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color w:val="000000"/>
          <w:kern w:val="0"/>
          <w:sz w:val="24"/>
          <w:szCs w:val="24"/>
          <w:lang w:eastAsia="en-US"/>
        </w:rPr>
        <w:t>Grade A (Excellent): 0</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color w:val="000000"/>
          <w:kern w:val="0"/>
          <w:sz w:val="24"/>
          <w:szCs w:val="24"/>
          <w:lang w:eastAsia="en-US"/>
        </w:rPr>
        <w:t>Grade B (Very good): B</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color w:val="000000"/>
          <w:kern w:val="0"/>
          <w:sz w:val="24"/>
          <w:szCs w:val="24"/>
          <w:lang w:eastAsia="en-US"/>
        </w:rPr>
        <w:t>Grade C (Good): 0</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color w:val="000000"/>
          <w:kern w:val="0"/>
          <w:sz w:val="24"/>
          <w:szCs w:val="24"/>
          <w:lang w:eastAsia="en-US"/>
        </w:rPr>
        <w:t>Grade D (Fair): 0</w:t>
      </w:r>
    </w:p>
    <w:p w:rsidR="00442068" w:rsidRDefault="006F52C5">
      <w:pPr>
        <w:ind w:firstLine="0"/>
        <w:rPr>
          <w:rFonts w:ascii="Times New Roman" w:hAnsi="Times New Roman"/>
          <w:kern w:val="0"/>
          <w:sz w:val="24"/>
          <w:szCs w:val="24"/>
          <w:lang w:eastAsia="en-US"/>
        </w:rPr>
      </w:pPr>
      <w:r>
        <w:rPr>
          <w:rFonts w:ascii="Book Antiqua" w:eastAsia="Book Antiqua" w:hAnsi="Book Antiqua" w:cs="Book Antiqua"/>
          <w:color w:val="000000"/>
          <w:kern w:val="0"/>
          <w:sz w:val="24"/>
          <w:szCs w:val="24"/>
          <w:lang w:eastAsia="en-US"/>
        </w:rPr>
        <w:t>Grade E (Poor): 0</w:t>
      </w:r>
    </w:p>
    <w:p w:rsidR="00442068" w:rsidRDefault="00442068">
      <w:pPr>
        <w:ind w:firstLine="0"/>
        <w:rPr>
          <w:rFonts w:ascii="Times New Roman" w:hAnsi="Times New Roman"/>
          <w:kern w:val="0"/>
          <w:sz w:val="24"/>
          <w:szCs w:val="24"/>
          <w:lang w:eastAsia="en-US"/>
        </w:rPr>
      </w:pPr>
    </w:p>
    <w:p w:rsidR="00442068" w:rsidRDefault="006F52C5">
      <w:pPr>
        <w:ind w:firstLine="0"/>
        <w:rPr>
          <w:rFonts w:ascii="Times New Roman" w:hAnsi="Times New Roman"/>
          <w:kern w:val="0"/>
          <w:sz w:val="24"/>
          <w:szCs w:val="24"/>
        </w:rPr>
        <w:sectPr w:rsidR="00442068">
          <w:footerReference w:type="default" r:id="rId9"/>
          <w:pgSz w:w="11907" w:h="16839"/>
          <w:pgMar w:top="1440" w:right="1440" w:bottom="1440" w:left="1440" w:header="720" w:footer="720" w:gutter="0"/>
          <w:cols w:space="720"/>
          <w:docGrid w:linePitch="360"/>
        </w:sectPr>
      </w:pPr>
      <w:r>
        <w:rPr>
          <w:rFonts w:ascii="Book Antiqua" w:eastAsia="Book Antiqua" w:hAnsi="Book Antiqua" w:cs="Book Antiqua"/>
          <w:b/>
          <w:color w:val="000000"/>
          <w:kern w:val="0"/>
          <w:sz w:val="24"/>
          <w:szCs w:val="24"/>
          <w:lang w:eastAsia="en-US"/>
        </w:rPr>
        <w:t xml:space="preserve">P-Reviewer: </w:t>
      </w:r>
      <w:r>
        <w:rPr>
          <w:rFonts w:ascii="Book Antiqua" w:eastAsia="Book Antiqua" w:hAnsi="Book Antiqua" w:cs="Book Antiqua"/>
          <w:color w:val="000000"/>
          <w:kern w:val="0"/>
          <w:sz w:val="24"/>
          <w:szCs w:val="24"/>
          <w:lang w:eastAsia="en-US"/>
        </w:rPr>
        <w:t>Karatza AA</w:t>
      </w:r>
      <w:r>
        <w:rPr>
          <w:rFonts w:ascii="Book Antiqua" w:eastAsia="Book Antiqua" w:hAnsi="Book Antiqua" w:cs="Book Antiqua"/>
          <w:b/>
          <w:color w:val="000000"/>
          <w:kern w:val="0"/>
          <w:sz w:val="24"/>
          <w:szCs w:val="24"/>
          <w:lang w:eastAsia="en-US"/>
        </w:rPr>
        <w:t xml:space="preserve"> S-Editor: </w:t>
      </w:r>
      <w:r>
        <w:rPr>
          <w:rFonts w:ascii="Book Antiqua" w:eastAsia="Book Antiqua" w:hAnsi="Book Antiqua" w:cs="Book Antiqua"/>
          <w:color w:val="000000"/>
          <w:kern w:val="0"/>
          <w:sz w:val="24"/>
          <w:szCs w:val="24"/>
          <w:lang w:eastAsia="en-US"/>
        </w:rPr>
        <w:t>Zhang H</w:t>
      </w:r>
      <w:r>
        <w:rPr>
          <w:rFonts w:ascii="Book Antiqua" w:eastAsia="Book Antiqua" w:hAnsi="Book Antiqua" w:cs="Book Antiqua"/>
          <w:b/>
          <w:color w:val="000000"/>
          <w:kern w:val="0"/>
          <w:sz w:val="24"/>
          <w:szCs w:val="24"/>
          <w:lang w:eastAsia="en-US"/>
        </w:rPr>
        <w:t xml:space="preserve"> L-Editor: </w:t>
      </w:r>
      <w:r>
        <w:rPr>
          <w:rFonts w:ascii="Book Antiqua" w:eastAsia="Book Antiqua" w:hAnsi="Book Antiqua" w:cs="Book Antiqua"/>
          <w:color w:val="000000"/>
          <w:kern w:val="0"/>
          <w:sz w:val="24"/>
          <w:szCs w:val="24"/>
          <w:lang w:eastAsia="en-US"/>
        </w:rPr>
        <w:t>Wang TQ</w:t>
      </w:r>
      <w:r>
        <w:rPr>
          <w:rFonts w:ascii="Book Antiqua" w:eastAsia="Book Antiqua" w:hAnsi="Book Antiqua" w:cs="Book Antiqua"/>
          <w:b/>
          <w:color w:val="000000"/>
          <w:kern w:val="0"/>
          <w:sz w:val="24"/>
          <w:szCs w:val="24"/>
          <w:lang w:eastAsia="en-US"/>
        </w:rPr>
        <w:t xml:space="preserve"> P-Editor:</w:t>
      </w:r>
      <w:r>
        <w:rPr>
          <w:rFonts w:ascii="Book Antiqua" w:eastAsia="Book Antiqua" w:hAnsi="Book Antiqua" w:cs="Book Antiqua"/>
          <w:bCs/>
          <w:color w:val="000000"/>
          <w:kern w:val="0"/>
          <w:sz w:val="24"/>
          <w:szCs w:val="24"/>
          <w:lang w:eastAsia="en-US"/>
        </w:rPr>
        <w:t xml:space="preserve"> </w:t>
      </w:r>
      <w:r>
        <w:rPr>
          <w:rFonts w:ascii="Book Antiqua" w:hAnsi="Book Antiqua" w:cs="Book Antiqua" w:hint="eastAsia"/>
          <w:bCs/>
          <w:color w:val="000000"/>
          <w:kern w:val="0"/>
          <w:sz w:val="24"/>
          <w:szCs w:val="24"/>
        </w:rPr>
        <w:t>Y</w:t>
      </w:r>
      <w:r>
        <w:rPr>
          <w:rFonts w:ascii="Book Antiqua" w:eastAsia="Book Antiqua" w:hAnsi="Book Antiqua" w:cs="Book Antiqua" w:hint="eastAsia"/>
          <w:bCs/>
          <w:color w:val="000000"/>
          <w:kern w:val="0"/>
          <w:sz w:val="24"/>
          <w:szCs w:val="24"/>
          <w:lang w:eastAsia="en-US"/>
        </w:rPr>
        <w:t>u</w:t>
      </w:r>
      <w:r>
        <w:rPr>
          <w:rFonts w:ascii="Book Antiqua" w:hAnsi="Book Antiqua" w:cs="Book Antiqua" w:hint="eastAsia"/>
          <w:bCs/>
          <w:color w:val="000000"/>
          <w:kern w:val="0"/>
          <w:sz w:val="24"/>
          <w:szCs w:val="24"/>
        </w:rPr>
        <w:t>an</w:t>
      </w:r>
      <w:r>
        <w:rPr>
          <w:rFonts w:ascii="Book Antiqua" w:eastAsia="Book Antiqua" w:hAnsi="Book Antiqua" w:cs="Book Antiqua" w:hint="eastAsia"/>
          <w:bCs/>
          <w:color w:val="000000"/>
          <w:kern w:val="0"/>
          <w:sz w:val="24"/>
          <w:szCs w:val="24"/>
          <w:lang w:eastAsia="en-US"/>
        </w:rPr>
        <w:t xml:space="preserve"> Y</w:t>
      </w:r>
      <w:r>
        <w:rPr>
          <w:rFonts w:ascii="Book Antiqua" w:hAnsi="Book Antiqua" w:cs="Book Antiqua" w:hint="eastAsia"/>
          <w:bCs/>
          <w:color w:val="000000"/>
          <w:kern w:val="0"/>
          <w:sz w:val="24"/>
          <w:szCs w:val="24"/>
        </w:rPr>
        <w:t>Y</w:t>
      </w:r>
    </w:p>
    <w:p w:rsidR="00442068" w:rsidRDefault="006F52C5">
      <w:pPr>
        <w:adjustRightInd w:val="0"/>
        <w:snapToGrid w:val="0"/>
        <w:ind w:firstLine="0"/>
        <w:rPr>
          <w:rFonts w:ascii="Book Antiqua" w:hAnsi="Book Antiqua"/>
          <w:b/>
          <w:sz w:val="24"/>
          <w:szCs w:val="24"/>
        </w:rPr>
      </w:pPr>
      <w:r>
        <w:rPr>
          <w:rFonts w:ascii="Book Antiqua" w:hAnsi="Book Antiqua" w:hint="eastAsia"/>
          <w:b/>
          <w:sz w:val="24"/>
          <w:szCs w:val="24"/>
        </w:rPr>
        <w:lastRenderedPageBreak/>
        <w:t>Figure Legends</w:t>
      </w:r>
    </w:p>
    <w:p w:rsidR="00442068" w:rsidRDefault="006F52C5">
      <w:pPr>
        <w:adjustRightInd w:val="0"/>
        <w:snapToGrid w:val="0"/>
        <w:ind w:left="288" w:hanging="288"/>
        <w:rPr>
          <w:rFonts w:ascii="Book Antiqua" w:hAnsi="Book Antiqua"/>
          <w:sz w:val="24"/>
          <w:szCs w:val="24"/>
        </w:rPr>
      </w:pPr>
      <w:r>
        <w:rPr>
          <w:rFonts w:ascii="Book Antiqua" w:hAnsi="Book Antiqua"/>
          <w:sz w:val="24"/>
          <w:szCs w:val="24"/>
        </w:rPr>
        <w:fldChar w:fldCharType="end"/>
      </w:r>
      <w:bookmarkEnd w:id="183"/>
      <w:r>
        <w:rPr>
          <w:rFonts w:ascii="Book Antiqua" w:hAnsi="Book Antiqua" w:hint="eastAsia"/>
          <w:noProof/>
          <w:sz w:val="24"/>
          <w:szCs w:val="24"/>
        </w:rPr>
        <w:drawing>
          <wp:inline distT="0" distB="0" distL="114300" distR="114300">
            <wp:extent cx="5265420" cy="5265420"/>
            <wp:effectExtent l="0" t="0" r="11430" b="11430"/>
            <wp:docPr id="1" name="图片 1" descr="F1-600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1-600bpi"/>
                    <pic:cNvPicPr>
                      <a:picLocks noChangeAspect="1"/>
                    </pic:cNvPicPr>
                  </pic:nvPicPr>
                  <pic:blipFill>
                    <a:blip r:embed="rId10"/>
                    <a:stretch>
                      <a:fillRect/>
                    </a:stretch>
                  </pic:blipFill>
                  <pic:spPr>
                    <a:xfrm>
                      <a:off x="0" y="0"/>
                      <a:ext cx="5265420" cy="5265420"/>
                    </a:xfrm>
                    <a:prstGeom prst="rect">
                      <a:avLst/>
                    </a:prstGeom>
                    <a:noFill/>
                    <a:ln>
                      <a:noFill/>
                    </a:ln>
                  </pic:spPr>
                </pic:pic>
              </a:graphicData>
            </a:graphic>
          </wp:inline>
        </w:drawing>
      </w:r>
    </w:p>
    <w:p w:rsidR="00442068" w:rsidRDefault="006F52C5">
      <w:pPr>
        <w:snapToGrid w:val="0"/>
        <w:ind w:firstLine="0"/>
        <w:rPr>
          <w:rFonts w:ascii="Book Antiqua" w:hAnsi="Book Antiqua" w:cs="Arial"/>
          <w:sz w:val="24"/>
          <w:szCs w:val="24"/>
        </w:rPr>
        <w:sectPr w:rsidR="00442068">
          <w:footerReference w:type="even" r:id="rId11"/>
          <w:footerReference w:type="default" r:id="rId12"/>
          <w:pgSz w:w="11907" w:h="16839"/>
          <w:pgMar w:top="1440" w:right="1440" w:bottom="1440" w:left="1440" w:header="850" w:footer="994" w:gutter="0"/>
          <w:cols w:space="720"/>
          <w:docGrid w:type="lines" w:linePitch="312"/>
        </w:sectPr>
      </w:pPr>
      <w:bookmarkStart w:id="205" w:name="OLE_LINK210"/>
      <w:bookmarkStart w:id="206" w:name="OLE_LINK211"/>
      <w:bookmarkStart w:id="207" w:name="OLE_LINK212"/>
      <w:bookmarkStart w:id="208" w:name="OLE_LINK30"/>
      <w:r>
        <w:rPr>
          <w:rFonts w:ascii="Book Antiqua" w:hAnsi="Book Antiqua" w:cs="Arial"/>
          <w:b/>
          <w:sz w:val="24"/>
          <w:szCs w:val="24"/>
        </w:rPr>
        <w:t xml:space="preserve">Figure 1 </w:t>
      </w:r>
      <w:proofErr w:type="spellStart"/>
      <w:r>
        <w:rPr>
          <w:rFonts w:ascii="Book Antiqua" w:hAnsi="Book Antiqua" w:cs="Arial"/>
          <w:b/>
          <w:bCs/>
          <w:sz w:val="24"/>
          <w:szCs w:val="24"/>
        </w:rPr>
        <w:t>Mendelian</w:t>
      </w:r>
      <w:proofErr w:type="spellEnd"/>
      <w:r>
        <w:rPr>
          <w:rFonts w:ascii="Book Antiqua" w:hAnsi="Book Antiqua" w:cs="Arial"/>
          <w:b/>
          <w:bCs/>
          <w:sz w:val="24"/>
          <w:szCs w:val="24"/>
        </w:rPr>
        <w:t xml:space="preserve"> randomization study </w:t>
      </w:r>
      <w:r>
        <w:rPr>
          <w:rFonts w:ascii="Book Antiqua" w:hAnsi="Book Antiqua" w:cs="Arial"/>
          <w:b/>
          <w:sz w:val="24"/>
          <w:szCs w:val="24"/>
        </w:rPr>
        <w:t xml:space="preserve">of the effect of education on type 2 diabetes mellitus. </w:t>
      </w:r>
      <w:r>
        <w:rPr>
          <w:rFonts w:ascii="Book Antiqua" w:hAnsi="Book Antiqua" w:cs="Arial"/>
          <w:sz w:val="24"/>
          <w:szCs w:val="24"/>
        </w:rPr>
        <w:t xml:space="preserve">A: </w:t>
      </w:r>
      <w:bookmarkStart w:id="209" w:name="OLE_LINK35"/>
      <w:bookmarkStart w:id="210" w:name="OLE_LINK36"/>
      <w:proofErr w:type="spellStart"/>
      <w:r>
        <w:rPr>
          <w:rFonts w:ascii="Book Antiqua" w:hAnsi="Book Antiqua" w:cs="Arial"/>
          <w:sz w:val="24"/>
          <w:szCs w:val="24"/>
        </w:rPr>
        <w:t>Mendelian</w:t>
      </w:r>
      <w:proofErr w:type="spellEnd"/>
      <w:r>
        <w:rPr>
          <w:rFonts w:ascii="Book Antiqua" w:hAnsi="Book Antiqua" w:cs="Arial"/>
          <w:sz w:val="24"/>
          <w:szCs w:val="24"/>
        </w:rPr>
        <w:t xml:space="preserve"> randomization</w:t>
      </w:r>
      <w:bookmarkEnd w:id="209"/>
      <w:bookmarkEnd w:id="210"/>
      <w:r>
        <w:rPr>
          <w:rFonts w:ascii="Book Antiqua" w:hAnsi="Book Antiqua" w:cs="Arial"/>
          <w:sz w:val="24"/>
          <w:szCs w:val="24"/>
        </w:rPr>
        <w:t xml:space="preserve"> estimate for education on type 2 diabetes mellitus (T2DM); B: Effect sizes of the single-nucleotide polymorphism (SNP)-education associations [x-axis, SD (3.6 years) units] </w:t>
      </w:r>
      <w:r>
        <w:rPr>
          <w:rFonts w:ascii="Book Antiqua" w:hAnsi="Book Antiqua" w:cs="Arial"/>
          <w:sz w:val="24"/>
          <w:szCs w:val="24"/>
        </w:rPr>
        <w:t>and the SNP-T2DM associations (y-axis, log odds of T2DM); C: Leave-one-out sensitivity analysis; D: Funnel plot of the causality between education and T2DM. MR</w:t>
      </w:r>
      <w:r>
        <w:rPr>
          <w:rFonts w:ascii="Book Antiqua" w:hAnsi="Book Antiqua" w:cs="Arial" w:hint="eastAsia"/>
          <w:sz w:val="24"/>
          <w:szCs w:val="24"/>
        </w:rPr>
        <w:t>:</w:t>
      </w:r>
      <w:r>
        <w:rPr>
          <w:rFonts w:ascii="Book Antiqua" w:hAnsi="Book Antiqua" w:cs="Arial"/>
          <w:sz w:val="24"/>
          <w:szCs w:val="24"/>
        </w:rPr>
        <w:t xml:space="preserve"> </w:t>
      </w:r>
      <w:proofErr w:type="spellStart"/>
      <w:r>
        <w:rPr>
          <w:rFonts w:ascii="Book Antiqua" w:hAnsi="Book Antiqua" w:cs="Arial"/>
          <w:sz w:val="24"/>
          <w:szCs w:val="24"/>
        </w:rPr>
        <w:t>Mendelian</w:t>
      </w:r>
      <w:proofErr w:type="spellEnd"/>
      <w:r>
        <w:rPr>
          <w:rFonts w:ascii="Book Antiqua" w:hAnsi="Book Antiqua" w:cs="Arial"/>
          <w:sz w:val="24"/>
          <w:szCs w:val="24"/>
        </w:rPr>
        <w:t xml:space="preserve"> randomization</w:t>
      </w:r>
      <w:r>
        <w:rPr>
          <w:rFonts w:ascii="Book Antiqua" w:hAnsi="Book Antiqua" w:cs="Arial" w:hint="eastAsia"/>
          <w:sz w:val="24"/>
          <w:szCs w:val="24"/>
        </w:rPr>
        <w:t>;</w:t>
      </w:r>
      <w:r>
        <w:rPr>
          <w:rFonts w:ascii="Book Antiqua" w:hAnsi="Book Antiqua" w:cs="Arial"/>
          <w:sz w:val="24"/>
          <w:szCs w:val="24"/>
        </w:rPr>
        <w:t xml:space="preserve"> OR: Odds ratio.</w:t>
      </w:r>
      <w:bookmarkEnd w:id="205"/>
      <w:bookmarkEnd w:id="206"/>
      <w:bookmarkEnd w:id="207"/>
      <w:r>
        <w:rPr>
          <w:rFonts w:ascii="Book Antiqua" w:hAnsi="Book Antiqua" w:cs="Arial"/>
          <w:sz w:val="24"/>
          <w:szCs w:val="24"/>
        </w:rPr>
        <w:t xml:space="preserve"> </w:t>
      </w:r>
    </w:p>
    <w:bookmarkEnd w:id="208"/>
    <w:p w:rsidR="00442068" w:rsidRDefault="006F52C5">
      <w:pPr>
        <w:snapToGrid w:val="0"/>
        <w:ind w:firstLine="0"/>
        <w:rPr>
          <w:rFonts w:ascii="Book Antiqua" w:hAnsi="Book Antiqua" w:cs="Arial"/>
          <w:sz w:val="24"/>
          <w:szCs w:val="24"/>
        </w:rPr>
      </w:pPr>
      <w:r>
        <w:rPr>
          <w:rFonts w:ascii="Book Antiqua" w:hAnsi="Book Antiqua" w:cs="Arial"/>
          <w:b/>
          <w:bCs/>
          <w:sz w:val="24"/>
          <w:szCs w:val="24"/>
        </w:rPr>
        <w:lastRenderedPageBreak/>
        <w:t>Table 1 Details of studies and datasets used for anal</w:t>
      </w:r>
      <w:r>
        <w:rPr>
          <w:rFonts w:ascii="Book Antiqua" w:hAnsi="Book Antiqua" w:cs="Arial"/>
          <w:b/>
          <w:bCs/>
          <w:sz w:val="24"/>
          <w:szCs w:val="24"/>
        </w:rPr>
        <w:t>yses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414"/>
        <w:gridCol w:w="1450"/>
        <w:gridCol w:w="1600"/>
        <w:gridCol w:w="1260"/>
        <w:gridCol w:w="1650"/>
        <w:gridCol w:w="1900"/>
        <w:gridCol w:w="2180"/>
        <w:gridCol w:w="980"/>
        <w:gridCol w:w="1700"/>
      </w:tblGrid>
      <w:tr w:rsidR="00442068">
        <w:trPr>
          <w:trHeight w:val="311"/>
        </w:trPr>
        <w:tc>
          <w:tcPr>
            <w:tcW w:w="2414" w:type="dxa"/>
            <w:tcBorders>
              <w:top w:val="single" w:sz="4" w:space="0" w:color="auto"/>
              <w:left w:val="nil"/>
              <w:bottom w:val="single" w:sz="4" w:space="0" w:color="auto"/>
              <w:right w:val="nil"/>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Exposure/Outcome</w:t>
            </w:r>
          </w:p>
        </w:tc>
        <w:tc>
          <w:tcPr>
            <w:tcW w:w="1450" w:type="dxa"/>
            <w:tcBorders>
              <w:top w:val="single" w:sz="4" w:space="0" w:color="auto"/>
              <w:left w:val="nil"/>
              <w:bottom w:val="single" w:sz="4" w:space="0" w:color="auto"/>
              <w:right w:val="nil"/>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 xml:space="preserve">Cases, </w:t>
            </w:r>
            <w:r>
              <w:rPr>
                <w:rFonts w:ascii="Book Antiqua" w:hAnsi="Book Antiqua"/>
                <w:b/>
                <w:bCs/>
                <w:i/>
                <w:iCs/>
                <w:kern w:val="0"/>
                <w:sz w:val="24"/>
                <w:szCs w:val="24"/>
                <w:lang w:bidi="ar"/>
              </w:rPr>
              <w:t>n</w:t>
            </w:r>
          </w:p>
        </w:tc>
        <w:tc>
          <w:tcPr>
            <w:tcW w:w="1600" w:type="dxa"/>
            <w:tcBorders>
              <w:top w:val="single" w:sz="4" w:space="0" w:color="auto"/>
              <w:left w:val="nil"/>
              <w:bottom w:val="single" w:sz="4" w:space="0" w:color="auto"/>
              <w:right w:val="nil"/>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 xml:space="preserve">Controls, </w:t>
            </w:r>
            <w:r>
              <w:rPr>
                <w:rFonts w:ascii="Book Antiqua" w:hAnsi="Book Antiqua"/>
                <w:b/>
                <w:bCs/>
                <w:i/>
                <w:iCs/>
                <w:kern w:val="0"/>
                <w:sz w:val="24"/>
                <w:szCs w:val="24"/>
                <w:lang w:bidi="ar"/>
              </w:rPr>
              <w:t>n</w:t>
            </w:r>
          </w:p>
        </w:tc>
        <w:tc>
          <w:tcPr>
            <w:tcW w:w="1260" w:type="dxa"/>
            <w:tcBorders>
              <w:top w:val="single" w:sz="4" w:space="0" w:color="auto"/>
              <w:left w:val="nil"/>
              <w:bottom w:val="single" w:sz="4" w:space="0" w:color="auto"/>
              <w:right w:val="nil"/>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Sample size</w:t>
            </w:r>
          </w:p>
        </w:tc>
        <w:tc>
          <w:tcPr>
            <w:tcW w:w="1650" w:type="dxa"/>
            <w:tcBorders>
              <w:top w:val="single" w:sz="4" w:space="0" w:color="auto"/>
              <w:left w:val="nil"/>
              <w:bottom w:val="single" w:sz="4" w:space="0" w:color="auto"/>
              <w:right w:val="nil"/>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PubMed ID</w:t>
            </w:r>
          </w:p>
        </w:tc>
        <w:tc>
          <w:tcPr>
            <w:tcW w:w="1900" w:type="dxa"/>
            <w:tcBorders>
              <w:top w:val="single" w:sz="4" w:space="0" w:color="auto"/>
              <w:left w:val="nil"/>
              <w:bottom w:val="single" w:sz="4" w:space="0" w:color="auto"/>
              <w:right w:val="nil"/>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First author</w:t>
            </w:r>
          </w:p>
        </w:tc>
        <w:tc>
          <w:tcPr>
            <w:tcW w:w="2180" w:type="dxa"/>
            <w:tcBorders>
              <w:top w:val="single" w:sz="4" w:space="0" w:color="auto"/>
              <w:left w:val="nil"/>
              <w:bottom w:val="single" w:sz="4" w:space="0" w:color="auto"/>
              <w:right w:val="nil"/>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Consortium</w:t>
            </w:r>
          </w:p>
        </w:tc>
        <w:tc>
          <w:tcPr>
            <w:tcW w:w="980" w:type="dxa"/>
            <w:tcBorders>
              <w:top w:val="single" w:sz="4" w:space="0" w:color="auto"/>
              <w:left w:val="nil"/>
              <w:bottom w:val="single" w:sz="4" w:space="0" w:color="auto"/>
              <w:right w:val="nil"/>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Year</w:t>
            </w:r>
          </w:p>
        </w:tc>
        <w:tc>
          <w:tcPr>
            <w:tcW w:w="1700" w:type="dxa"/>
            <w:tcBorders>
              <w:top w:val="single" w:sz="4" w:space="0" w:color="auto"/>
              <w:left w:val="nil"/>
              <w:bottom w:val="single" w:sz="4" w:space="0" w:color="auto"/>
              <w:right w:val="nil"/>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Units</w:t>
            </w:r>
          </w:p>
        </w:tc>
      </w:tr>
      <w:tr w:rsidR="00442068">
        <w:trPr>
          <w:trHeight w:val="311"/>
        </w:trPr>
        <w:tc>
          <w:tcPr>
            <w:tcW w:w="2414"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Education (</w:t>
            </w:r>
            <w:r>
              <w:rPr>
                <w:rFonts w:ascii="Book Antiqua" w:hAnsi="Book Antiqua" w:cs="Arial"/>
                <w:sz w:val="24"/>
                <w:szCs w:val="24"/>
              </w:rPr>
              <w:t>discovery data</w:t>
            </w:r>
            <w:r>
              <w:rPr>
                <w:rFonts w:ascii="Book Antiqua" w:hAnsi="Book Antiqua"/>
                <w:kern w:val="0"/>
                <w:sz w:val="24"/>
                <w:szCs w:val="24"/>
                <w:lang w:bidi="ar"/>
              </w:rPr>
              <w:t>)</w:t>
            </w:r>
          </w:p>
        </w:tc>
        <w:tc>
          <w:tcPr>
            <w:tcW w:w="1450"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NA</w:t>
            </w:r>
          </w:p>
        </w:tc>
        <w:tc>
          <w:tcPr>
            <w:tcW w:w="1600"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NA</w:t>
            </w:r>
          </w:p>
        </w:tc>
        <w:tc>
          <w:tcPr>
            <w:tcW w:w="1260"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293723</w:t>
            </w:r>
          </w:p>
        </w:tc>
        <w:tc>
          <w:tcPr>
            <w:tcW w:w="1650"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27225129</w:t>
            </w:r>
          </w:p>
        </w:tc>
        <w:tc>
          <w:tcPr>
            <w:tcW w:w="1900"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proofErr w:type="spellStart"/>
            <w:r>
              <w:rPr>
                <w:rFonts w:ascii="Book Antiqua" w:hAnsi="Book Antiqua"/>
                <w:kern w:val="0"/>
                <w:sz w:val="24"/>
                <w:szCs w:val="24"/>
                <w:lang w:bidi="ar"/>
              </w:rPr>
              <w:t>Okbay</w:t>
            </w:r>
            <w:proofErr w:type="spellEnd"/>
          </w:p>
        </w:tc>
        <w:tc>
          <w:tcPr>
            <w:tcW w:w="2180"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SSGAC</w:t>
            </w:r>
          </w:p>
        </w:tc>
        <w:tc>
          <w:tcPr>
            <w:tcW w:w="980"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2016</w:t>
            </w:r>
          </w:p>
        </w:tc>
        <w:tc>
          <w:tcPr>
            <w:tcW w:w="1700"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SD (</w:t>
            </w:r>
            <w:proofErr w:type="spellStart"/>
            <w:r>
              <w:rPr>
                <w:rFonts w:ascii="Book Antiqua" w:hAnsi="Book Antiqua"/>
                <w:kern w:val="0"/>
                <w:sz w:val="24"/>
                <w:szCs w:val="24"/>
                <w:lang w:bidi="ar"/>
              </w:rPr>
              <w:t>yr</w:t>
            </w:r>
            <w:proofErr w:type="spellEnd"/>
            <w:r>
              <w:rPr>
                <w:rFonts w:ascii="Book Antiqua" w:hAnsi="Book Antiqua"/>
                <w:kern w:val="0"/>
                <w:sz w:val="24"/>
                <w:szCs w:val="24"/>
                <w:lang w:bidi="ar"/>
              </w:rPr>
              <w:t>)</w:t>
            </w:r>
          </w:p>
        </w:tc>
      </w:tr>
      <w:tr w:rsidR="00442068">
        <w:trPr>
          <w:trHeight w:val="311"/>
        </w:trPr>
        <w:tc>
          <w:tcPr>
            <w:tcW w:w="2414"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Education</w:t>
            </w:r>
            <w:r>
              <w:rPr>
                <w:rFonts w:ascii="Book Antiqua" w:hAnsi="Book Antiqua" w:hint="eastAsia"/>
                <w:kern w:val="0"/>
                <w:sz w:val="24"/>
                <w:szCs w:val="24"/>
                <w:lang w:bidi="ar"/>
              </w:rPr>
              <w:t xml:space="preserve"> </w:t>
            </w:r>
            <w:r>
              <w:rPr>
                <w:rFonts w:ascii="Book Antiqua" w:hAnsi="Book Antiqua"/>
                <w:kern w:val="0"/>
                <w:sz w:val="24"/>
                <w:szCs w:val="24"/>
                <w:lang w:bidi="ar"/>
              </w:rPr>
              <w:t>2</w:t>
            </w:r>
            <w:r>
              <w:rPr>
                <w:rFonts w:ascii="Book Antiqua" w:hAnsi="Book Antiqua" w:hint="eastAsia"/>
                <w:kern w:val="0"/>
                <w:sz w:val="24"/>
                <w:szCs w:val="24"/>
                <w:lang w:bidi="ar"/>
              </w:rPr>
              <w:t xml:space="preserve"> </w:t>
            </w:r>
            <w:r>
              <w:rPr>
                <w:rFonts w:ascii="Book Antiqua" w:hAnsi="Book Antiqua"/>
                <w:kern w:val="0"/>
                <w:sz w:val="24"/>
                <w:szCs w:val="24"/>
                <w:lang w:bidi="ar"/>
              </w:rPr>
              <w:t>(</w:t>
            </w:r>
            <w:r>
              <w:rPr>
                <w:rFonts w:ascii="Book Antiqua" w:hAnsi="Book Antiqua" w:cs="Arial"/>
                <w:sz w:val="24"/>
                <w:szCs w:val="24"/>
              </w:rPr>
              <w:t>replication data</w:t>
            </w:r>
            <w:r>
              <w:rPr>
                <w:rFonts w:ascii="Book Antiqua" w:hAnsi="Book Antiqua"/>
                <w:kern w:val="0"/>
                <w:sz w:val="24"/>
                <w:szCs w:val="24"/>
                <w:lang w:bidi="ar"/>
              </w:rPr>
              <w:t>)</w:t>
            </w:r>
          </w:p>
        </w:tc>
        <w:tc>
          <w:tcPr>
            <w:tcW w:w="14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NA</w:t>
            </w:r>
          </w:p>
        </w:tc>
        <w:tc>
          <w:tcPr>
            <w:tcW w:w="16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NA</w:t>
            </w:r>
          </w:p>
        </w:tc>
        <w:tc>
          <w:tcPr>
            <w:tcW w:w="126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226899</w:t>
            </w:r>
          </w:p>
        </w:tc>
        <w:tc>
          <w:tcPr>
            <w:tcW w:w="16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UKB-a:505</w:t>
            </w:r>
          </w:p>
        </w:tc>
        <w:tc>
          <w:tcPr>
            <w:tcW w:w="19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Neale</w:t>
            </w:r>
          </w:p>
        </w:tc>
        <w:tc>
          <w:tcPr>
            <w:tcW w:w="21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Neale Lab</w:t>
            </w:r>
          </w:p>
        </w:tc>
        <w:tc>
          <w:tcPr>
            <w:tcW w:w="9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2017</w:t>
            </w:r>
          </w:p>
        </w:tc>
        <w:tc>
          <w:tcPr>
            <w:tcW w:w="17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NA</w:t>
            </w:r>
          </w:p>
        </w:tc>
      </w:tr>
      <w:tr w:rsidR="00442068">
        <w:trPr>
          <w:trHeight w:val="311"/>
        </w:trPr>
        <w:tc>
          <w:tcPr>
            <w:tcW w:w="2414"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eastAsia="等线" w:hAnsi="Book Antiqua"/>
                <w:kern w:val="0"/>
                <w:sz w:val="24"/>
                <w:szCs w:val="24"/>
              </w:rPr>
              <w:t>T2DM</w:t>
            </w:r>
          </w:p>
        </w:tc>
        <w:tc>
          <w:tcPr>
            <w:tcW w:w="14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34840</w:t>
            </w:r>
          </w:p>
        </w:tc>
        <w:tc>
          <w:tcPr>
            <w:tcW w:w="16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114981</w:t>
            </w:r>
          </w:p>
        </w:tc>
        <w:tc>
          <w:tcPr>
            <w:tcW w:w="126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77312</w:t>
            </w:r>
          </w:p>
        </w:tc>
        <w:tc>
          <w:tcPr>
            <w:tcW w:w="16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22885922</w:t>
            </w:r>
          </w:p>
        </w:tc>
        <w:tc>
          <w:tcPr>
            <w:tcW w:w="19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Morris</w:t>
            </w:r>
          </w:p>
        </w:tc>
        <w:tc>
          <w:tcPr>
            <w:tcW w:w="21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DIAGRAM plus </w:t>
            </w:r>
            <w:proofErr w:type="spellStart"/>
            <w:r>
              <w:rPr>
                <w:rFonts w:ascii="Book Antiqua" w:hAnsi="Book Antiqua"/>
                <w:kern w:val="0"/>
                <w:sz w:val="24"/>
                <w:szCs w:val="24"/>
                <w:lang w:bidi="ar"/>
              </w:rPr>
              <w:t>Metabochip</w:t>
            </w:r>
            <w:proofErr w:type="spellEnd"/>
          </w:p>
        </w:tc>
        <w:tc>
          <w:tcPr>
            <w:tcW w:w="9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2012</w:t>
            </w:r>
          </w:p>
        </w:tc>
        <w:tc>
          <w:tcPr>
            <w:tcW w:w="17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Log odds</w:t>
            </w:r>
          </w:p>
        </w:tc>
      </w:tr>
      <w:tr w:rsidR="00442068">
        <w:trPr>
          <w:trHeight w:val="311"/>
        </w:trPr>
        <w:tc>
          <w:tcPr>
            <w:tcW w:w="2414"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CHD</w:t>
            </w:r>
          </w:p>
        </w:tc>
        <w:tc>
          <w:tcPr>
            <w:tcW w:w="14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60801</w:t>
            </w:r>
          </w:p>
        </w:tc>
        <w:tc>
          <w:tcPr>
            <w:tcW w:w="16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123504</w:t>
            </w:r>
          </w:p>
        </w:tc>
        <w:tc>
          <w:tcPr>
            <w:tcW w:w="126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184305</w:t>
            </w:r>
          </w:p>
        </w:tc>
        <w:tc>
          <w:tcPr>
            <w:tcW w:w="16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26343387</w:t>
            </w:r>
          </w:p>
        </w:tc>
        <w:tc>
          <w:tcPr>
            <w:tcW w:w="1900" w:type="dxa"/>
            <w:vAlign w:val="center"/>
          </w:tcPr>
          <w:p w:rsidR="00442068" w:rsidRDefault="006F52C5">
            <w:pPr>
              <w:adjustRightInd w:val="0"/>
              <w:snapToGrid w:val="0"/>
              <w:ind w:firstLine="0"/>
              <w:textAlignment w:val="center"/>
              <w:rPr>
                <w:rFonts w:ascii="Book Antiqua" w:hAnsi="Book Antiqua"/>
                <w:sz w:val="24"/>
                <w:szCs w:val="24"/>
              </w:rPr>
            </w:pPr>
            <w:proofErr w:type="spellStart"/>
            <w:r>
              <w:rPr>
                <w:rFonts w:ascii="Book Antiqua" w:hAnsi="Book Antiqua"/>
                <w:kern w:val="0"/>
                <w:sz w:val="24"/>
                <w:szCs w:val="24"/>
                <w:lang w:bidi="ar"/>
              </w:rPr>
              <w:t>Nikpay</w:t>
            </w:r>
            <w:proofErr w:type="spellEnd"/>
          </w:p>
        </w:tc>
        <w:tc>
          <w:tcPr>
            <w:tcW w:w="2180" w:type="dxa"/>
            <w:vAlign w:val="center"/>
          </w:tcPr>
          <w:p w:rsidR="00442068" w:rsidRDefault="006F52C5">
            <w:pPr>
              <w:adjustRightInd w:val="0"/>
              <w:snapToGrid w:val="0"/>
              <w:ind w:firstLine="0"/>
              <w:textAlignment w:val="center"/>
              <w:rPr>
                <w:rFonts w:ascii="Book Antiqua" w:hAnsi="Book Antiqua"/>
                <w:sz w:val="24"/>
                <w:szCs w:val="24"/>
              </w:rPr>
            </w:pPr>
            <w:proofErr w:type="spellStart"/>
            <w:r>
              <w:rPr>
                <w:rFonts w:ascii="Book Antiqua" w:hAnsi="Book Antiqua"/>
                <w:kern w:val="0"/>
                <w:sz w:val="24"/>
                <w:szCs w:val="24"/>
                <w:lang w:bidi="ar"/>
              </w:rPr>
              <w:t>CARDIoGRAM</w:t>
            </w:r>
            <w:proofErr w:type="spellEnd"/>
            <w:r>
              <w:rPr>
                <w:rFonts w:ascii="Book Antiqua" w:hAnsi="Book Antiqua"/>
                <w:kern w:val="0"/>
                <w:sz w:val="24"/>
                <w:szCs w:val="24"/>
                <w:lang w:bidi="ar"/>
              </w:rPr>
              <w:t xml:space="preserve"> plus C4D</w:t>
            </w:r>
          </w:p>
        </w:tc>
        <w:tc>
          <w:tcPr>
            <w:tcW w:w="9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2015</w:t>
            </w:r>
          </w:p>
        </w:tc>
        <w:tc>
          <w:tcPr>
            <w:tcW w:w="17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Log odds</w:t>
            </w:r>
          </w:p>
        </w:tc>
      </w:tr>
      <w:tr w:rsidR="00442068">
        <w:trPr>
          <w:trHeight w:val="311"/>
        </w:trPr>
        <w:tc>
          <w:tcPr>
            <w:tcW w:w="2414"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TG</w:t>
            </w:r>
          </w:p>
        </w:tc>
        <w:tc>
          <w:tcPr>
            <w:tcW w:w="14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6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26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108514</w:t>
            </w:r>
          </w:p>
        </w:tc>
        <w:tc>
          <w:tcPr>
            <w:tcW w:w="16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24097068</w:t>
            </w:r>
          </w:p>
        </w:tc>
        <w:tc>
          <w:tcPr>
            <w:tcW w:w="1900" w:type="dxa"/>
            <w:vAlign w:val="center"/>
          </w:tcPr>
          <w:p w:rsidR="00442068" w:rsidRDefault="006F52C5">
            <w:pPr>
              <w:adjustRightInd w:val="0"/>
              <w:snapToGrid w:val="0"/>
              <w:ind w:firstLine="0"/>
              <w:textAlignment w:val="center"/>
              <w:rPr>
                <w:rFonts w:ascii="Book Antiqua" w:hAnsi="Book Antiqua"/>
                <w:sz w:val="24"/>
                <w:szCs w:val="24"/>
              </w:rPr>
            </w:pPr>
            <w:proofErr w:type="spellStart"/>
            <w:r>
              <w:rPr>
                <w:rFonts w:ascii="Book Antiqua" w:hAnsi="Book Antiqua"/>
                <w:kern w:val="0"/>
                <w:sz w:val="24"/>
                <w:szCs w:val="24"/>
                <w:lang w:bidi="ar"/>
              </w:rPr>
              <w:t>Willer</w:t>
            </w:r>
            <w:proofErr w:type="spellEnd"/>
            <w:r>
              <w:rPr>
                <w:rFonts w:ascii="Book Antiqua" w:hAnsi="Book Antiqua"/>
                <w:kern w:val="0"/>
                <w:sz w:val="24"/>
                <w:szCs w:val="24"/>
                <w:lang w:bidi="ar"/>
              </w:rPr>
              <w:t xml:space="preserve"> </w:t>
            </w:r>
          </w:p>
        </w:tc>
        <w:tc>
          <w:tcPr>
            <w:tcW w:w="21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GLGC</w:t>
            </w:r>
          </w:p>
        </w:tc>
        <w:tc>
          <w:tcPr>
            <w:tcW w:w="9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2013</w:t>
            </w:r>
          </w:p>
        </w:tc>
        <w:tc>
          <w:tcPr>
            <w:tcW w:w="17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SD (mg/</w:t>
            </w:r>
            <w:proofErr w:type="spellStart"/>
            <w:r>
              <w:rPr>
                <w:rFonts w:ascii="Book Antiqua" w:hAnsi="Book Antiqua"/>
                <w:kern w:val="0"/>
                <w:sz w:val="24"/>
                <w:szCs w:val="24"/>
                <w:lang w:bidi="ar"/>
              </w:rPr>
              <w:t>dL</w:t>
            </w:r>
            <w:proofErr w:type="spellEnd"/>
            <w:r>
              <w:rPr>
                <w:rFonts w:ascii="Book Antiqua" w:hAnsi="Book Antiqua"/>
                <w:kern w:val="0"/>
                <w:sz w:val="24"/>
                <w:szCs w:val="24"/>
                <w:lang w:bidi="ar"/>
              </w:rPr>
              <w:t>)</w:t>
            </w:r>
          </w:p>
        </w:tc>
      </w:tr>
      <w:tr w:rsidR="00442068">
        <w:trPr>
          <w:trHeight w:val="311"/>
        </w:trPr>
        <w:tc>
          <w:tcPr>
            <w:tcW w:w="2414"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LDL</w:t>
            </w:r>
          </w:p>
        </w:tc>
        <w:tc>
          <w:tcPr>
            <w:tcW w:w="14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6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26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99073</w:t>
            </w:r>
          </w:p>
        </w:tc>
        <w:tc>
          <w:tcPr>
            <w:tcW w:w="16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24097068</w:t>
            </w:r>
          </w:p>
        </w:tc>
        <w:tc>
          <w:tcPr>
            <w:tcW w:w="1900" w:type="dxa"/>
            <w:vAlign w:val="center"/>
          </w:tcPr>
          <w:p w:rsidR="00442068" w:rsidRDefault="006F52C5">
            <w:pPr>
              <w:adjustRightInd w:val="0"/>
              <w:snapToGrid w:val="0"/>
              <w:ind w:firstLine="0"/>
              <w:textAlignment w:val="center"/>
              <w:rPr>
                <w:rFonts w:ascii="Book Antiqua" w:hAnsi="Book Antiqua"/>
                <w:sz w:val="24"/>
                <w:szCs w:val="24"/>
              </w:rPr>
            </w:pPr>
            <w:proofErr w:type="spellStart"/>
            <w:r>
              <w:rPr>
                <w:rFonts w:ascii="Book Antiqua" w:hAnsi="Book Antiqua"/>
                <w:kern w:val="0"/>
                <w:sz w:val="24"/>
                <w:szCs w:val="24"/>
                <w:lang w:bidi="ar"/>
              </w:rPr>
              <w:t>Willer</w:t>
            </w:r>
            <w:proofErr w:type="spellEnd"/>
            <w:r>
              <w:rPr>
                <w:rFonts w:ascii="Book Antiqua" w:hAnsi="Book Antiqua"/>
                <w:kern w:val="0"/>
                <w:sz w:val="24"/>
                <w:szCs w:val="24"/>
                <w:lang w:bidi="ar"/>
              </w:rPr>
              <w:t xml:space="preserve"> </w:t>
            </w:r>
          </w:p>
        </w:tc>
        <w:tc>
          <w:tcPr>
            <w:tcW w:w="21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GLGC</w:t>
            </w:r>
          </w:p>
        </w:tc>
        <w:tc>
          <w:tcPr>
            <w:tcW w:w="9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2013</w:t>
            </w:r>
          </w:p>
        </w:tc>
        <w:tc>
          <w:tcPr>
            <w:tcW w:w="17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SD </w:t>
            </w:r>
            <w:r>
              <w:rPr>
                <w:rFonts w:ascii="Book Antiqua" w:hAnsi="Book Antiqua"/>
                <w:kern w:val="0"/>
                <w:sz w:val="24"/>
                <w:szCs w:val="24"/>
                <w:lang w:bidi="ar"/>
              </w:rPr>
              <w:t>(mg/</w:t>
            </w:r>
            <w:proofErr w:type="spellStart"/>
            <w:r>
              <w:rPr>
                <w:rFonts w:ascii="Book Antiqua" w:hAnsi="Book Antiqua"/>
                <w:kern w:val="0"/>
                <w:sz w:val="24"/>
                <w:szCs w:val="24"/>
                <w:lang w:bidi="ar"/>
              </w:rPr>
              <w:t>dL</w:t>
            </w:r>
            <w:proofErr w:type="spellEnd"/>
            <w:r>
              <w:rPr>
                <w:rFonts w:ascii="Book Antiqua" w:hAnsi="Book Antiqua"/>
                <w:kern w:val="0"/>
                <w:sz w:val="24"/>
                <w:szCs w:val="24"/>
                <w:lang w:bidi="ar"/>
              </w:rPr>
              <w:t>)</w:t>
            </w:r>
          </w:p>
        </w:tc>
      </w:tr>
      <w:tr w:rsidR="00442068">
        <w:trPr>
          <w:trHeight w:val="311"/>
        </w:trPr>
        <w:tc>
          <w:tcPr>
            <w:tcW w:w="2414"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TC</w:t>
            </w:r>
          </w:p>
        </w:tc>
        <w:tc>
          <w:tcPr>
            <w:tcW w:w="14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6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26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108363</w:t>
            </w:r>
          </w:p>
        </w:tc>
        <w:tc>
          <w:tcPr>
            <w:tcW w:w="16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24097068</w:t>
            </w:r>
          </w:p>
        </w:tc>
        <w:tc>
          <w:tcPr>
            <w:tcW w:w="1900" w:type="dxa"/>
            <w:vAlign w:val="center"/>
          </w:tcPr>
          <w:p w:rsidR="00442068" w:rsidRDefault="006F52C5">
            <w:pPr>
              <w:adjustRightInd w:val="0"/>
              <w:snapToGrid w:val="0"/>
              <w:ind w:firstLine="0"/>
              <w:textAlignment w:val="center"/>
              <w:rPr>
                <w:rFonts w:ascii="Book Antiqua" w:hAnsi="Book Antiqua"/>
                <w:sz w:val="24"/>
                <w:szCs w:val="24"/>
              </w:rPr>
            </w:pPr>
            <w:proofErr w:type="spellStart"/>
            <w:r>
              <w:rPr>
                <w:rFonts w:ascii="Book Antiqua" w:hAnsi="Book Antiqua"/>
                <w:kern w:val="0"/>
                <w:sz w:val="24"/>
                <w:szCs w:val="24"/>
                <w:lang w:bidi="ar"/>
              </w:rPr>
              <w:t>Willer</w:t>
            </w:r>
            <w:proofErr w:type="spellEnd"/>
            <w:r>
              <w:rPr>
                <w:rFonts w:ascii="Book Antiqua" w:hAnsi="Book Antiqua"/>
                <w:kern w:val="0"/>
                <w:sz w:val="24"/>
                <w:szCs w:val="24"/>
                <w:lang w:bidi="ar"/>
              </w:rPr>
              <w:t xml:space="preserve"> </w:t>
            </w:r>
          </w:p>
        </w:tc>
        <w:tc>
          <w:tcPr>
            <w:tcW w:w="21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GLGC</w:t>
            </w:r>
          </w:p>
        </w:tc>
        <w:tc>
          <w:tcPr>
            <w:tcW w:w="9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2013</w:t>
            </w:r>
          </w:p>
        </w:tc>
        <w:tc>
          <w:tcPr>
            <w:tcW w:w="17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SD (mg/</w:t>
            </w:r>
            <w:proofErr w:type="spellStart"/>
            <w:r>
              <w:rPr>
                <w:rFonts w:ascii="Book Antiqua" w:hAnsi="Book Antiqua"/>
                <w:kern w:val="0"/>
                <w:sz w:val="24"/>
                <w:szCs w:val="24"/>
                <w:lang w:bidi="ar"/>
              </w:rPr>
              <w:t>dL</w:t>
            </w:r>
            <w:proofErr w:type="spellEnd"/>
            <w:r>
              <w:rPr>
                <w:rFonts w:ascii="Book Antiqua" w:hAnsi="Book Antiqua"/>
                <w:kern w:val="0"/>
                <w:sz w:val="24"/>
                <w:szCs w:val="24"/>
                <w:lang w:bidi="ar"/>
              </w:rPr>
              <w:t>)</w:t>
            </w:r>
          </w:p>
        </w:tc>
      </w:tr>
      <w:tr w:rsidR="00442068">
        <w:trPr>
          <w:trHeight w:val="311"/>
        </w:trPr>
        <w:tc>
          <w:tcPr>
            <w:tcW w:w="2414"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BMI</w:t>
            </w:r>
          </w:p>
        </w:tc>
        <w:tc>
          <w:tcPr>
            <w:tcW w:w="14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6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26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152893</w:t>
            </w:r>
          </w:p>
        </w:tc>
        <w:tc>
          <w:tcPr>
            <w:tcW w:w="16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25673413</w:t>
            </w:r>
          </w:p>
        </w:tc>
        <w:tc>
          <w:tcPr>
            <w:tcW w:w="19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Locke </w:t>
            </w:r>
          </w:p>
        </w:tc>
        <w:tc>
          <w:tcPr>
            <w:tcW w:w="21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GIANT</w:t>
            </w:r>
          </w:p>
        </w:tc>
        <w:tc>
          <w:tcPr>
            <w:tcW w:w="9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2015</w:t>
            </w:r>
          </w:p>
        </w:tc>
        <w:tc>
          <w:tcPr>
            <w:tcW w:w="17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SD (kg/m</w:t>
            </w:r>
            <w:r>
              <w:rPr>
                <w:rFonts w:ascii="Book Antiqua" w:hAnsi="Book Antiqua"/>
                <w:kern w:val="0"/>
                <w:sz w:val="24"/>
                <w:szCs w:val="24"/>
                <w:vertAlign w:val="superscript"/>
                <w:lang w:bidi="ar"/>
              </w:rPr>
              <w:t>2</w:t>
            </w:r>
            <w:r>
              <w:rPr>
                <w:rFonts w:ascii="Book Antiqua" w:hAnsi="Book Antiqua"/>
                <w:kern w:val="0"/>
                <w:sz w:val="24"/>
                <w:szCs w:val="24"/>
                <w:lang w:bidi="ar"/>
              </w:rPr>
              <w:t>)</w:t>
            </w:r>
          </w:p>
        </w:tc>
      </w:tr>
      <w:tr w:rsidR="00442068">
        <w:trPr>
          <w:trHeight w:val="311"/>
        </w:trPr>
        <w:tc>
          <w:tcPr>
            <w:tcW w:w="2414"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WC</w:t>
            </w:r>
          </w:p>
        </w:tc>
        <w:tc>
          <w:tcPr>
            <w:tcW w:w="14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6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26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232101</w:t>
            </w:r>
          </w:p>
        </w:tc>
        <w:tc>
          <w:tcPr>
            <w:tcW w:w="16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25673412</w:t>
            </w:r>
          </w:p>
        </w:tc>
        <w:tc>
          <w:tcPr>
            <w:tcW w:w="1900" w:type="dxa"/>
            <w:vAlign w:val="center"/>
          </w:tcPr>
          <w:p w:rsidR="00442068" w:rsidRDefault="006F52C5">
            <w:pPr>
              <w:adjustRightInd w:val="0"/>
              <w:snapToGrid w:val="0"/>
              <w:ind w:firstLine="0"/>
              <w:textAlignment w:val="center"/>
              <w:rPr>
                <w:rFonts w:ascii="Book Antiqua" w:hAnsi="Book Antiqua"/>
                <w:sz w:val="24"/>
                <w:szCs w:val="24"/>
              </w:rPr>
            </w:pPr>
            <w:proofErr w:type="spellStart"/>
            <w:r>
              <w:rPr>
                <w:rFonts w:ascii="Book Antiqua" w:hAnsi="Book Antiqua"/>
                <w:kern w:val="0"/>
                <w:sz w:val="24"/>
                <w:szCs w:val="24"/>
                <w:lang w:bidi="ar"/>
              </w:rPr>
              <w:t>Shungin</w:t>
            </w:r>
            <w:proofErr w:type="spellEnd"/>
            <w:r>
              <w:rPr>
                <w:rFonts w:ascii="Book Antiqua" w:hAnsi="Book Antiqua"/>
                <w:kern w:val="0"/>
                <w:sz w:val="24"/>
                <w:szCs w:val="24"/>
                <w:lang w:bidi="ar"/>
              </w:rPr>
              <w:t xml:space="preserve"> </w:t>
            </w:r>
          </w:p>
        </w:tc>
        <w:tc>
          <w:tcPr>
            <w:tcW w:w="21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GIANT</w:t>
            </w:r>
          </w:p>
        </w:tc>
        <w:tc>
          <w:tcPr>
            <w:tcW w:w="9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2015</w:t>
            </w:r>
          </w:p>
        </w:tc>
        <w:tc>
          <w:tcPr>
            <w:tcW w:w="17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SD (cm)</w:t>
            </w:r>
          </w:p>
        </w:tc>
      </w:tr>
      <w:tr w:rsidR="00442068">
        <w:trPr>
          <w:trHeight w:val="311"/>
        </w:trPr>
        <w:tc>
          <w:tcPr>
            <w:tcW w:w="2414"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WHR</w:t>
            </w:r>
          </w:p>
        </w:tc>
        <w:tc>
          <w:tcPr>
            <w:tcW w:w="14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6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26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60586</w:t>
            </w:r>
          </w:p>
        </w:tc>
        <w:tc>
          <w:tcPr>
            <w:tcW w:w="16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23754948</w:t>
            </w:r>
          </w:p>
        </w:tc>
        <w:tc>
          <w:tcPr>
            <w:tcW w:w="19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Randall </w:t>
            </w:r>
          </w:p>
        </w:tc>
        <w:tc>
          <w:tcPr>
            <w:tcW w:w="21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GIANT</w:t>
            </w:r>
          </w:p>
        </w:tc>
        <w:tc>
          <w:tcPr>
            <w:tcW w:w="9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2013</w:t>
            </w:r>
          </w:p>
        </w:tc>
        <w:tc>
          <w:tcPr>
            <w:tcW w:w="17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SD (ratio)</w:t>
            </w:r>
          </w:p>
        </w:tc>
      </w:tr>
      <w:tr w:rsidR="00442068">
        <w:trPr>
          <w:trHeight w:val="311"/>
        </w:trPr>
        <w:tc>
          <w:tcPr>
            <w:tcW w:w="2414"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Fasting insulin</w:t>
            </w:r>
          </w:p>
        </w:tc>
        <w:tc>
          <w:tcPr>
            <w:tcW w:w="14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6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26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38238</w:t>
            </w:r>
          </w:p>
        </w:tc>
        <w:tc>
          <w:tcPr>
            <w:tcW w:w="165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20081858</w:t>
            </w:r>
          </w:p>
        </w:tc>
        <w:tc>
          <w:tcPr>
            <w:tcW w:w="19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Dupuis </w:t>
            </w:r>
          </w:p>
        </w:tc>
        <w:tc>
          <w:tcPr>
            <w:tcW w:w="21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MAGIC</w:t>
            </w:r>
          </w:p>
        </w:tc>
        <w:tc>
          <w:tcPr>
            <w:tcW w:w="98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2010</w:t>
            </w:r>
          </w:p>
        </w:tc>
        <w:tc>
          <w:tcPr>
            <w:tcW w:w="170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Log </w:t>
            </w:r>
            <w:proofErr w:type="spellStart"/>
            <w:r>
              <w:rPr>
                <w:rFonts w:ascii="Book Antiqua" w:hAnsi="Book Antiqua"/>
                <w:kern w:val="0"/>
                <w:sz w:val="24"/>
                <w:szCs w:val="24"/>
                <w:lang w:bidi="ar"/>
              </w:rPr>
              <w:t>pmol</w:t>
            </w:r>
            <w:proofErr w:type="spellEnd"/>
            <w:r>
              <w:rPr>
                <w:rFonts w:ascii="Book Antiqua" w:hAnsi="Book Antiqua"/>
                <w:kern w:val="0"/>
                <w:sz w:val="24"/>
                <w:szCs w:val="24"/>
                <w:lang w:bidi="ar"/>
              </w:rPr>
              <w:t>/L</w:t>
            </w:r>
          </w:p>
        </w:tc>
      </w:tr>
      <w:tr w:rsidR="00442068">
        <w:trPr>
          <w:trHeight w:val="311"/>
        </w:trPr>
        <w:tc>
          <w:tcPr>
            <w:tcW w:w="2414" w:type="dxa"/>
            <w:tcBorders>
              <w:bottom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Fasting glucose</w:t>
            </w:r>
          </w:p>
        </w:tc>
        <w:tc>
          <w:tcPr>
            <w:tcW w:w="1450" w:type="dxa"/>
            <w:tcBorders>
              <w:bottom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600" w:type="dxa"/>
            <w:tcBorders>
              <w:bottom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260" w:type="dxa"/>
            <w:tcBorders>
              <w:bottom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58074</w:t>
            </w:r>
          </w:p>
        </w:tc>
        <w:tc>
          <w:tcPr>
            <w:tcW w:w="1650" w:type="dxa"/>
            <w:tcBorders>
              <w:bottom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22581228</w:t>
            </w:r>
          </w:p>
        </w:tc>
        <w:tc>
          <w:tcPr>
            <w:tcW w:w="1900" w:type="dxa"/>
            <w:tcBorders>
              <w:bottom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Manning </w:t>
            </w:r>
          </w:p>
        </w:tc>
        <w:tc>
          <w:tcPr>
            <w:tcW w:w="2180" w:type="dxa"/>
            <w:tcBorders>
              <w:bottom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MAGIC</w:t>
            </w:r>
          </w:p>
        </w:tc>
        <w:tc>
          <w:tcPr>
            <w:tcW w:w="980" w:type="dxa"/>
            <w:tcBorders>
              <w:bottom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2012</w:t>
            </w:r>
          </w:p>
        </w:tc>
        <w:tc>
          <w:tcPr>
            <w:tcW w:w="1700" w:type="dxa"/>
            <w:tcBorders>
              <w:bottom w:val="nil"/>
            </w:tcBorders>
            <w:vAlign w:val="center"/>
          </w:tcPr>
          <w:p w:rsidR="00442068" w:rsidRDefault="006F52C5">
            <w:pPr>
              <w:adjustRightInd w:val="0"/>
              <w:snapToGrid w:val="0"/>
              <w:ind w:firstLine="0"/>
              <w:textAlignment w:val="center"/>
              <w:rPr>
                <w:rFonts w:ascii="Book Antiqua" w:hAnsi="Book Antiqua"/>
                <w:sz w:val="24"/>
                <w:szCs w:val="24"/>
              </w:rPr>
            </w:pPr>
            <w:proofErr w:type="spellStart"/>
            <w:r>
              <w:rPr>
                <w:rFonts w:ascii="Book Antiqua" w:hAnsi="Book Antiqua"/>
                <w:kern w:val="0"/>
                <w:sz w:val="24"/>
                <w:szCs w:val="24"/>
                <w:lang w:bidi="ar"/>
              </w:rPr>
              <w:t>mmol</w:t>
            </w:r>
            <w:proofErr w:type="spellEnd"/>
            <w:r>
              <w:rPr>
                <w:rFonts w:ascii="Book Antiqua" w:hAnsi="Book Antiqua"/>
                <w:kern w:val="0"/>
                <w:sz w:val="24"/>
                <w:szCs w:val="24"/>
                <w:lang w:bidi="ar"/>
              </w:rPr>
              <w:t>/L</w:t>
            </w:r>
          </w:p>
        </w:tc>
      </w:tr>
      <w:tr w:rsidR="00442068">
        <w:trPr>
          <w:trHeight w:val="311"/>
        </w:trPr>
        <w:tc>
          <w:tcPr>
            <w:tcW w:w="2414" w:type="dxa"/>
            <w:tcBorders>
              <w:top w:val="nil"/>
              <w:left w:val="nil"/>
              <w:bottom w:val="single" w:sz="4" w:space="0" w:color="000000"/>
              <w:right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HbA1c</w:t>
            </w:r>
          </w:p>
        </w:tc>
        <w:tc>
          <w:tcPr>
            <w:tcW w:w="1450" w:type="dxa"/>
            <w:tcBorders>
              <w:top w:val="nil"/>
              <w:left w:val="nil"/>
              <w:bottom w:val="single" w:sz="4" w:space="0" w:color="000000"/>
              <w:right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600" w:type="dxa"/>
            <w:tcBorders>
              <w:top w:val="nil"/>
              <w:left w:val="nil"/>
              <w:bottom w:val="single" w:sz="4" w:space="0" w:color="000000"/>
              <w:right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N</w:t>
            </w:r>
            <w:r>
              <w:rPr>
                <w:rStyle w:val="font01"/>
                <w:rFonts w:ascii="Book Antiqua" w:hAnsi="Book Antiqua"/>
                <w:lang w:bidi="ar"/>
              </w:rPr>
              <w:t>A</w:t>
            </w:r>
          </w:p>
        </w:tc>
        <w:tc>
          <w:tcPr>
            <w:tcW w:w="1260" w:type="dxa"/>
            <w:tcBorders>
              <w:top w:val="nil"/>
              <w:left w:val="nil"/>
              <w:bottom w:val="single" w:sz="4" w:space="0" w:color="000000"/>
              <w:right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46368</w:t>
            </w:r>
          </w:p>
        </w:tc>
        <w:tc>
          <w:tcPr>
            <w:tcW w:w="1650" w:type="dxa"/>
            <w:tcBorders>
              <w:top w:val="nil"/>
              <w:left w:val="nil"/>
              <w:bottom w:val="single" w:sz="4" w:space="0" w:color="000000"/>
              <w:right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20858683</w:t>
            </w:r>
          </w:p>
        </w:tc>
        <w:tc>
          <w:tcPr>
            <w:tcW w:w="1900" w:type="dxa"/>
            <w:tcBorders>
              <w:top w:val="nil"/>
              <w:left w:val="nil"/>
              <w:bottom w:val="single" w:sz="4" w:space="0" w:color="000000"/>
              <w:right w:val="nil"/>
            </w:tcBorders>
            <w:vAlign w:val="center"/>
          </w:tcPr>
          <w:p w:rsidR="00442068" w:rsidRDefault="006F52C5">
            <w:pPr>
              <w:adjustRightInd w:val="0"/>
              <w:snapToGrid w:val="0"/>
              <w:ind w:firstLine="0"/>
              <w:textAlignment w:val="center"/>
              <w:rPr>
                <w:rFonts w:ascii="Book Antiqua" w:hAnsi="Book Antiqua"/>
                <w:sz w:val="24"/>
                <w:szCs w:val="24"/>
              </w:rPr>
            </w:pPr>
            <w:proofErr w:type="spellStart"/>
            <w:r>
              <w:rPr>
                <w:rFonts w:ascii="Book Antiqua" w:hAnsi="Book Antiqua"/>
                <w:kern w:val="0"/>
                <w:sz w:val="24"/>
                <w:szCs w:val="24"/>
                <w:lang w:bidi="ar"/>
              </w:rPr>
              <w:t>Soranzo</w:t>
            </w:r>
            <w:proofErr w:type="spellEnd"/>
            <w:r>
              <w:rPr>
                <w:rFonts w:ascii="Book Antiqua" w:hAnsi="Book Antiqua"/>
                <w:kern w:val="0"/>
                <w:sz w:val="24"/>
                <w:szCs w:val="24"/>
                <w:lang w:bidi="ar"/>
              </w:rPr>
              <w:t xml:space="preserve"> </w:t>
            </w:r>
          </w:p>
        </w:tc>
        <w:tc>
          <w:tcPr>
            <w:tcW w:w="2180" w:type="dxa"/>
            <w:tcBorders>
              <w:top w:val="nil"/>
              <w:left w:val="nil"/>
              <w:bottom w:val="single" w:sz="4" w:space="0" w:color="000000"/>
              <w:right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MAGIC</w:t>
            </w:r>
          </w:p>
        </w:tc>
        <w:tc>
          <w:tcPr>
            <w:tcW w:w="980" w:type="dxa"/>
            <w:tcBorders>
              <w:top w:val="nil"/>
              <w:left w:val="nil"/>
              <w:bottom w:val="single" w:sz="4" w:space="0" w:color="000000"/>
              <w:right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2010</w:t>
            </w:r>
          </w:p>
        </w:tc>
        <w:tc>
          <w:tcPr>
            <w:tcW w:w="1700" w:type="dxa"/>
            <w:tcBorders>
              <w:top w:val="nil"/>
              <w:left w:val="nil"/>
              <w:bottom w:val="single" w:sz="4" w:space="0" w:color="000000"/>
              <w:right w:val="nil"/>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t>
            </w:r>
          </w:p>
        </w:tc>
      </w:tr>
    </w:tbl>
    <w:p w:rsidR="00442068" w:rsidRDefault="006F52C5">
      <w:pPr>
        <w:snapToGrid w:val="0"/>
        <w:ind w:firstLine="0"/>
        <w:rPr>
          <w:rFonts w:ascii="Book Antiqua" w:eastAsia="等线" w:hAnsi="Book Antiqua"/>
          <w:kern w:val="0"/>
          <w:sz w:val="24"/>
          <w:szCs w:val="24"/>
        </w:rPr>
      </w:pPr>
      <w:r>
        <w:rPr>
          <w:rFonts w:ascii="Book Antiqua" w:eastAsia="等线" w:hAnsi="Book Antiqua"/>
          <w:kern w:val="0"/>
          <w:sz w:val="24"/>
          <w:szCs w:val="24"/>
        </w:rPr>
        <w:t xml:space="preserve">BMI: Body mass index; CHD: Coronary heart disease; GIANT: </w:t>
      </w:r>
      <w:r>
        <w:rPr>
          <w:rFonts w:ascii="Book Antiqua" w:hAnsi="Book Antiqua" w:cs="Arial"/>
          <w:sz w:val="24"/>
          <w:szCs w:val="24"/>
        </w:rPr>
        <w:t xml:space="preserve">Genetic Investigation of Anthropometric Traits; </w:t>
      </w:r>
      <w:r>
        <w:rPr>
          <w:rFonts w:ascii="Book Antiqua" w:eastAsia="等线" w:hAnsi="Book Antiqua"/>
          <w:kern w:val="0"/>
          <w:sz w:val="24"/>
          <w:szCs w:val="24"/>
          <w:lang w:bidi="ar"/>
        </w:rPr>
        <w:t xml:space="preserve">HbA1c: </w:t>
      </w:r>
      <w:proofErr w:type="spellStart"/>
      <w:r>
        <w:rPr>
          <w:rFonts w:ascii="Book Antiqua" w:eastAsia="等线" w:hAnsi="Book Antiqua"/>
          <w:kern w:val="0"/>
          <w:sz w:val="24"/>
          <w:szCs w:val="24"/>
          <w:lang w:bidi="ar"/>
        </w:rPr>
        <w:t>Glycated</w:t>
      </w:r>
      <w:proofErr w:type="spellEnd"/>
      <w:r>
        <w:rPr>
          <w:rFonts w:ascii="Book Antiqua" w:eastAsia="等线" w:hAnsi="Book Antiqua"/>
          <w:kern w:val="0"/>
          <w:sz w:val="24"/>
          <w:szCs w:val="24"/>
          <w:lang w:bidi="ar"/>
        </w:rPr>
        <w:t xml:space="preserve"> hemoglobin</w:t>
      </w:r>
      <w:r>
        <w:rPr>
          <w:rFonts w:ascii="Book Antiqua" w:eastAsia="等线" w:hAnsi="Book Antiqua"/>
          <w:kern w:val="0"/>
          <w:sz w:val="24"/>
          <w:szCs w:val="24"/>
        </w:rPr>
        <w:t xml:space="preserve">; LDL: Low-density lipoprotein; MAGIC: </w:t>
      </w:r>
      <w:r>
        <w:rPr>
          <w:rFonts w:ascii="Book Antiqua" w:hAnsi="Book Antiqua" w:cs="Arial"/>
          <w:sz w:val="24"/>
          <w:szCs w:val="24"/>
        </w:rPr>
        <w:t xml:space="preserve">Mapping and Geographic Information Consortium; </w:t>
      </w:r>
      <w:r>
        <w:rPr>
          <w:rFonts w:ascii="Book Antiqua" w:eastAsia="等线" w:hAnsi="Book Antiqua"/>
          <w:kern w:val="0"/>
          <w:sz w:val="24"/>
          <w:szCs w:val="24"/>
        </w:rPr>
        <w:t xml:space="preserve">NA: Not available; SSGAC: </w:t>
      </w:r>
      <w:r>
        <w:rPr>
          <w:rFonts w:ascii="Book Antiqua" w:hAnsi="Book Antiqua" w:cs="Arial"/>
          <w:sz w:val="24"/>
          <w:szCs w:val="24"/>
        </w:rPr>
        <w:t>Social Science Genetic Association Consortium;</w:t>
      </w:r>
      <w:r>
        <w:rPr>
          <w:rFonts w:ascii="Book Antiqua" w:eastAsia="等线" w:hAnsi="Book Antiqua"/>
          <w:kern w:val="0"/>
          <w:sz w:val="24"/>
          <w:szCs w:val="24"/>
        </w:rPr>
        <w:t xml:space="preserve"> TC: Total cholesterol; </w:t>
      </w:r>
      <w:r>
        <w:rPr>
          <w:rFonts w:ascii="Book Antiqua" w:eastAsia="等线" w:hAnsi="Book Antiqua"/>
          <w:kern w:val="0"/>
          <w:sz w:val="24"/>
          <w:szCs w:val="24"/>
        </w:rPr>
        <w:t>T2DM: Type 2 diabetes mellitus; TG: Triglycerides; WC: Waist circumference; WHR: Waist-to-hip ratio.</w:t>
      </w:r>
      <w:r>
        <w:rPr>
          <w:rFonts w:ascii="Book Antiqua" w:eastAsia="等线" w:hAnsi="Book Antiqua" w:hint="eastAsia"/>
          <w:kern w:val="0"/>
          <w:sz w:val="24"/>
          <w:szCs w:val="24"/>
        </w:rPr>
        <w:t xml:space="preserve"> </w:t>
      </w:r>
    </w:p>
    <w:p w:rsidR="00442068" w:rsidRDefault="00442068">
      <w:pPr>
        <w:snapToGrid w:val="0"/>
        <w:ind w:firstLine="0"/>
        <w:rPr>
          <w:rFonts w:ascii="Book Antiqua" w:hAnsi="Book Antiqua"/>
          <w:sz w:val="24"/>
          <w:szCs w:val="24"/>
        </w:rPr>
      </w:pPr>
    </w:p>
    <w:p w:rsidR="00442068" w:rsidRDefault="006F52C5">
      <w:pPr>
        <w:snapToGrid w:val="0"/>
        <w:ind w:firstLine="0"/>
        <w:rPr>
          <w:rFonts w:ascii="Book Antiqua" w:eastAsia="等线" w:hAnsi="Book Antiqua"/>
          <w:b/>
          <w:bCs/>
          <w:kern w:val="0"/>
          <w:sz w:val="24"/>
          <w:szCs w:val="24"/>
          <w:lang w:bidi="ar"/>
        </w:rPr>
      </w:pPr>
      <w:r>
        <w:rPr>
          <w:rFonts w:ascii="Book Antiqua" w:hAnsi="Book Antiqua" w:cs="Arial"/>
          <w:sz w:val="24"/>
          <w:szCs w:val="24"/>
        </w:rPr>
        <w:br w:type="page"/>
      </w:r>
      <w:r>
        <w:rPr>
          <w:rFonts w:ascii="Book Antiqua" w:hAnsi="Book Antiqua" w:cs="Arial"/>
          <w:b/>
          <w:bCs/>
          <w:sz w:val="24"/>
          <w:szCs w:val="24"/>
        </w:rPr>
        <w:lastRenderedPageBreak/>
        <w:t xml:space="preserve">Table 2 Causal associations between genetically determined education and type 2 diabetes mellitus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204"/>
        <w:gridCol w:w="2627"/>
        <w:gridCol w:w="1023"/>
        <w:gridCol w:w="1171"/>
        <w:gridCol w:w="1159"/>
        <w:gridCol w:w="970"/>
        <w:gridCol w:w="950"/>
        <w:gridCol w:w="2030"/>
        <w:gridCol w:w="1881"/>
      </w:tblGrid>
      <w:tr w:rsidR="00442068">
        <w:trPr>
          <w:trHeight w:val="320"/>
        </w:trPr>
        <w:tc>
          <w:tcPr>
            <w:tcW w:w="2204" w:type="dxa"/>
            <w:tcBorders>
              <w:top w:val="single" w:sz="4" w:space="0" w:color="auto"/>
              <w:bottom w:val="single" w:sz="4" w:space="0" w:color="auto"/>
            </w:tcBorders>
            <w:vAlign w:val="center"/>
          </w:tcPr>
          <w:p w:rsidR="00442068" w:rsidRDefault="006F52C5">
            <w:pPr>
              <w:snapToGrid w:val="0"/>
              <w:ind w:firstLine="0"/>
              <w:textAlignment w:val="center"/>
              <w:rPr>
                <w:rFonts w:ascii="Book Antiqua" w:hAnsi="Book Antiqua"/>
                <w:b/>
                <w:bCs/>
                <w:sz w:val="24"/>
                <w:szCs w:val="24"/>
              </w:rPr>
            </w:pPr>
            <w:r>
              <w:rPr>
                <w:rFonts w:ascii="Book Antiqua" w:hAnsi="Book Antiqua"/>
                <w:b/>
                <w:bCs/>
                <w:kern w:val="0"/>
                <w:sz w:val="24"/>
                <w:szCs w:val="24"/>
                <w:lang w:bidi="ar"/>
              </w:rPr>
              <w:t>Trait</w:t>
            </w:r>
          </w:p>
        </w:tc>
        <w:tc>
          <w:tcPr>
            <w:tcW w:w="2627" w:type="dxa"/>
            <w:tcBorders>
              <w:top w:val="single" w:sz="4" w:space="0" w:color="auto"/>
              <w:bottom w:val="single" w:sz="4" w:space="0" w:color="auto"/>
            </w:tcBorders>
            <w:vAlign w:val="center"/>
          </w:tcPr>
          <w:p w:rsidR="00442068" w:rsidRDefault="006F52C5">
            <w:pPr>
              <w:snapToGrid w:val="0"/>
              <w:ind w:firstLine="0"/>
              <w:textAlignment w:val="center"/>
              <w:rPr>
                <w:rFonts w:ascii="Book Antiqua" w:hAnsi="Book Antiqua"/>
                <w:b/>
                <w:bCs/>
                <w:sz w:val="24"/>
                <w:szCs w:val="24"/>
              </w:rPr>
            </w:pPr>
            <w:r>
              <w:rPr>
                <w:rFonts w:ascii="Book Antiqua" w:hAnsi="Book Antiqua"/>
                <w:b/>
                <w:bCs/>
                <w:kern w:val="0"/>
                <w:sz w:val="24"/>
                <w:szCs w:val="24"/>
                <w:lang w:bidi="ar"/>
              </w:rPr>
              <w:t>Method</w:t>
            </w:r>
          </w:p>
        </w:tc>
        <w:tc>
          <w:tcPr>
            <w:tcW w:w="1023" w:type="dxa"/>
            <w:tcBorders>
              <w:top w:val="single" w:sz="4" w:space="0" w:color="auto"/>
              <w:bottom w:val="single" w:sz="4" w:space="0" w:color="auto"/>
            </w:tcBorders>
            <w:vAlign w:val="center"/>
          </w:tcPr>
          <w:p w:rsidR="00442068" w:rsidRDefault="006F52C5">
            <w:pPr>
              <w:snapToGrid w:val="0"/>
              <w:ind w:firstLine="0"/>
              <w:textAlignment w:val="center"/>
              <w:rPr>
                <w:rFonts w:ascii="Book Antiqua" w:hAnsi="Book Antiqua"/>
                <w:b/>
                <w:bCs/>
                <w:sz w:val="24"/>
                <w:szCs w:val="24"/>
              </w:rPr>
            </w:pPr>
            <w:proofErr w:type="spellStart"/>
            <w:r>
              <w:rPr>
                <w:rFonts w:ascii="Book Antiqua" w:hAnsi="Book Antiqua"/>
                <w:b/>
                <w:bCs/>
                <w:kern w:val="0"/>
                <w:sz w:val="24"/>
                <w:szCs w:val="24"/>
                <w:lang w:bidi="ar"/>
              </w:rPr>
              <w:t>nSNP</w:t>
            </w:r>
            <w:proofErr w:type="spellEnd"/>
          </w:p>
        </w:tc>
        <w:tc>
          <w:tcPr>
            <w:tcW w:w="1171" w:type="dxa"/>
            <w:tcBorders>
              <w:top w:val="single" w:sz="4" w:space="0" w:color="auto"/>
              <w:bottom w:val="single" w:sz="4" w:space="0" w:color="auto"/>
            </w:tcBorders>
            <w:vAlign w:val="center"/>
          </w:tcPr>
          <w:p w:rsidR="00442068" w:rsidRDefault="006F52C5">
            <w:pPr>
              <w:snapToGrid w:val="0"/>
              <w:ind w:firstLine="0"/>
              <w:textAlignment w:val="center"/>
              <w:rPr>
                <w:rFonts w:ascii="Book Antiqua" w:hAnsi="Book Antiqua"/>
                <w:b/>
                <w:bCs/>
                <w:sz w:val="24"/>
                <w:szCs w:val="24"/>
              </w:rPr>
            </w:pPr>
            <w:r>
              <w:rPr>
                <w:rFonts w:ascii="Book Antiqua" w:hAnsi="Book Antiqua"/>
                <w:b/>
                <w:bCs/>
                <w:kern w:val="0"/>
                <w:sz w:val="24"/>
                <w:szCs w:val="24"/>
                <w:lang w:bidi="ar"/>
              </w:rPr>
              <w:t>OR</w:t>
            </w:r>
          </w:p>
        </w:tc>
        <w:tc>
          <w:tcPr>
            <w:tcW w:w="2129" w:type="dxa"/>
            <w:gridSpan w:val="2"/>
            <w:tcBorders>
              <w:top w:val="single" w:sz="4" w:space="0" w:color="auto"/>
              <w:bottom w:val="single" w:sz="4" w:space="0" w:color="auto"/>
            </w:tcBorders>
            <w:vAlign w:val="center"/>
          </w:tcPr>
          <w:p w:rsidR="00442068" w:rsidRDefault="006F52C5">
            <w:pPr>
              <w:snapToGrid w:val="0"/>
              <w:ind w:firstLine="0"/>
              <w:textAlignment w:val="center"/>
              <w:rPr>
                <w:rFonts w:ascii="Book Antiqua" w:hAnsi="Book Antiqua"/>
                <w:b/>
                <w:bCs/>
                <w:sz w:val="24"/>
                <w:szCs w:val="24"/>
              </w:rPr>
            </w:pPr>
            <w:r>
              <w:rPr>
                <w:rFonts w:ascii="Book Antiqua" w:hAnsi="Book Antiqua"/>
                <w:b/>
                <w:bCs/>
                <w:kern w:val="0"/>
                <w:sz w:val="24"/>
                <w:szCs w:val="24"/>
                <w:lang w:bidi="ar"/>
              </w:rPr>
              <w:t>95%CI</w:t>
            </w:r>
          </w:p>
        </w:tc>
        <w:tc>
          <w:tcPr>
            <w:tcW w:w="950" w:type="dxa"/>
            <w:tcBorders>
              <w:top w:val="single" w:sz="4" w:space="0" w:color="auto"/>
              <w:bottom w:val="single" w:sz="4" w:space="0" w:color="auto"/>
            </w:tcBorders>
            <w:vAlign w:val="center"/>
          </w:tcPr>
          <w:p w:rsidR="00442068" w:rsidRDefault="006F52C5">
            <w:pPr>
              <w:snapToGrid w:val="0"/>
              <w:ind w:firstLine="0"/>
              <w:textAlignment w:val="center"/>
              <w:rPr>
                <w:rFonts w:ascii="Book Antiqua" w:hAnsi="Book Antiqua"/>
                <w:b/>
                <w:bCs/>
                <w:sz w:val="24"/>
                <w:szCs w:val="24"/>
              </w:rPr>
            </w:pPr>
            <w:r>
              <w:rPr>
                <w:rFonts w:ascii="Book Antiqua" w:hAnsi="Book Antiqua"/>
                <w:b/>
                <w:bCs/>
                <w:i/>
                <w:iCs/>
                <w:kern w:val="0"/>
                <w:sz w:val="24"/>
                <w:szCs w:val="24"/>
                <w:lang w:bidi="ar"/>
              </w:rPr>
              <w:t>P</w:t>
            </w:r>
            <w:r>
              <w:rPr>
                <w:rFonts w:ascii="Book Antiqua" w:hAnsi="Book Antiqua"/>
                <w:b/>
                <w:bCs/>
                <w:kern w:val="0"/>
                <w:sz w:val="24"/>
                <w:szCs w:val="24"/>
                <w:lang w:bidi="ar"/>
              </w:rPr>
              <w:t xml:space="preserve"> value</w:t>
            </w:r>
          </w:p>
        </w:tc>
        <w:tc>
          <w:tcPr>
            <w:tcW w:w="2030" w:type="dxa"/>
            <w:tcBorders>
              <w:top w:val="single" w:sz="4" w:space="0" w:color="auto"/>
              <w:bottom w:val="single" w:sz="4" w:space="0" w:color="auto"/>
            </w:tcBorders>
            <w:vAlign w:val="center"/>
          </w:tcPr>
          <w:p w:rsidR="00442068" w:rsidRDefault="006F52C5">
            <w:pPr>
              <w:snapToGrid w:val="0"/>
              <w:ind w:firstLine="0"/>
              <w:textAlignment w:val="center"/>
              <w:rPr>
                <w:rFonts w:ascii="Book Antiqua" w:hAnsi="Book Antiqua"/>
                <w:b/>
                <w:bCs/>
                <w:sz w:val="24"/>
                <w:szCs w:val="24"/>
              </w:rPr>
            </w:pPr>
            <w:r>
              <w:rPr>
                <w:rFonts w:ascii="Book Antiqua" w:hAnsi="Book Antiqua"/>
                <w:b/>
                <w:bCs/>
                <w:kern w:val="0"/>
                <w:sz w:val="24"/>
                <w:szCs w:val="24"/>
                <w:lang w:bidi="ar"/>
              </w:rPr>
              <w:t xml:space="preserve">Heterogeneity </w:t>
            </w:r>
            <w:r>
              <w:rPr>
                <w:rFonts w:ascii="Book Antiqua" w:hAnsi="Book Antiqua"/>
                <w:b/>
                <w:bCs/>
                <w:i/>
                <w:iCs/>
                <w:kern w:val="0"/>
                <w:sz w:val="24"/>
                <w:szCs w:val="24"/>
                <w:lang w:bidi="ar"/>
              </w:rPr>
              <w:t>P</w:t>
            </w:r>
          </w:p>
        </w:tc>
        <w:tc>
          <w:tcPr>
            <w:tcW w:w="1881" w:type="dxa"/>
            <w:tcBorders>
              <w:top w:val="single" w:sz="4" w:space="0" w:color="auto"/>
              <w:bottom w:val="single" w:sz="4" w:space="0" w:color="auto"/>
            </w:tcBorders>
            <w:vAlign w:val="center"/>
          </w:tcPr>
          <w:p w:rsidR="00442068" w:rsidRDefault="006F52C5">
            <w:pPr>
              <w:snapToGrid w:val="0"/>
              <w:ind w:firstLine="0"/>
              <w:jc w:val="left"/>
              <w:textAlignment w:val="center"/>
              <w:rPr>
                <w:rFonts w:ascii="Book Antiqua" w:hAnsi="Book Antiqua"/>
                <w:b/>
                <w:bCs/>
                <w:sz w:val="24"/>
                <w:szCs w:val="24"/>
              </w:rPr>
            </w:pPr>
            <w:r>
              <w:rPr>
                <w:rFonts w:ascii="Book Antiqua" w:hAnsi="Book Antiqua"/>
                <w:b/>
                <w:bCs/>
                <w:kern w:val="0"/>
                <w:sz w:val="24"/>
                <w:szCs w:val="24"/>
                <w:lang w:bidi="ar"/>
              </w:rPr>
              <w:t xml:space="preserve">MR Egger intercept </w:t>
            </w:r>
            <w:r>
              <w:rPr>
                <w:rFonts w:ascii="Book Antiqua" w:hAnsi="Book Antiqua"/>
                <w:b/>
                <w:bCs/>
                <w:i/>
                <w:iCs/>
                <w:kern w:val="0"/>
                <w:sz w:val="24"/>
                <w:szCs w:val="24"/>
                <w:lang w:bidi="ar"/>
              </w:rPr>
              <w:t>P</w:t>
            </w:r>
          </w:p>
        </w:tc>
      </w:tr>
      <w:tr w:rsidR="00442068">
        <w:trPr>
          <w:trHeight w:val="311"/>
        </w:trPr>
        <w:tc>
          <w:tcPr>
            <w:tcW w:w="2204" w:type="dxa"/>
            <w:vMerge w:val="restart"/>
            <w:tcBorders>
              <w:top w:val="single" w:sz="4" w:space="0" w:color="auto"/>
              <w:bottom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 Education-T2DM</w:t>
            </w:r>
          </w:p>
        </w:tc>
        <w:tc>
          <w:tcPr>
            <w:tcW w:w="2627" w:type="dxa"/>
            <w:tcBorders>
              <w:top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023" w:type="dxa"/>
            <w:tcBorders>
              <w:top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17</w:t>
            </w:r>
          </w:p>
        </w:tc>
        <w:tc>
          <w:tcPr>
            <w:tcW w:w="1171" w:type="dxa"/>
            <w:tcBorders>
              <w:top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0.381 </w:t>
            </w:r>
          </w:p>
        </w:tc>
        <w:tc>
          <w:tcPr>
            <w:tcW w:w="1159" w:type="dxa"/>
            <w:tcBorders>
              <w:top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0.047 </w:t>
            </w:r>
          </w:p>
        </w:tc>
        <w:tc>
          <w:tcPr>
            <w:tcW w:w="970" w:type="dxa"/>
            <w:tcBorders>
              <w:top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3.093 </w:t>
            </w:r>
          </w:p>
        </w:tc>
        <w:tc>
          <w:tcPr>
            <w:tcW w:w="950" w:type="dxa"/>
            <w:tcBorders>
              <w:top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0.381 </w:t>
            </w:r>
          </w:p>
        </w:tc>
        <w:tc>
          <w:tcPr>
            <w:tcW w:w="2030" w:type="dxa"/>
            <w:tcBorders>
              <w:top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0.124 </w:t>
            </w:r>
          </w:p>
        </w:tc>
        <w:tc>
          <w:tcPr>
            <w:tcW w:w="1881" w:type="dxa"/>
            <w:tcBorders>
              <w:top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0.979 </w:t>
            </w:r>
          </w:p>
        </w:tc>
      </w:tr>
      <w:tr w:rsidR="00442068">
        <w:trPr>
          <w:trHeight w:val="311"/>
        </w:trPr>
        <w:tc>
          <w:tcPr>
            <w:tcW w:w="2204" w:type="dxa"/>
            <w:vMerge/>
            <w:tcBorders>
              <w:top w:val="single" w:sz="18" w:space="0" w:color="000000"/>
              <w:bottom w:val="single" w:sz="4" w:space="0" w:color="auto"/>
            </w:tcBorders>
            <w:vAlign w:val="center"/>
          </w:tcPr>
          <w:p w:rsidR="00442068" w:rsidRDefault="00442068">
            <w:pPr>
              <w:snapToGrid w:val="0"/>
              <w:ind w:firstLine="0"/>
              <w:rPr>
                <w:rFonts w:ascii="Book Antiqua" w:hAnsi="Book Antiqua"/>
                <w:sz w:val="24"/>
                <w:szCs w:val="24"/>
              </w:rPr>
            </w:pPr>
          </w:p>
        </w:tc>
        <w:tc>
          <w:tcPr>
            <w:tcW w:w="2627" w:type="dxa"/>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023" w:type="dxa"/>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17</w:t>
            </w:r>
          </w:p>
        </w:tc>
        <w:tc>
          <w:tcPr>
            <w:tcW w:w="1171" w:type="dxa"/>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0.406 </w:t>
            </w:r>
          </w:p>
        </w:tc>
        <w:tc>
          <w:tcPr>
            <w:tcW w:w="1159" w:type="dxa"/>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0.246 </w:t>
            </w:r>
          </w:p>
        </w:tc>
        <w:tc>
          <w:tcPr>
            <w:tcW w:w="970" w:type="dxa"/>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0.672 </w:t>
            </w:r>
          </w:p>
        </w:tc>
        <w:tc>
          <w:tcPr>
            <w:tcW w:w="950" w:type="dxa"/>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030" w:type="dxa"/>
            <w:vAlign w:val="center"/>
          </w:tcPr>
          <w:p w:rsidR="00442068" w:rsidRDefault="00442068">
            <w:pPr>
              <w:snapToGrid w:val="0"/>
              <w:ind w:firstLine="0"/>
              <w:rPr>
                <w:rFonts w:ascii="Book Antiqua" w:hAnsi="Book Antiqua"/>
                <w:sz w:val="24"/>
                <w:szCs w:val="24"/>
              </w:rPr>
            </w:pPr>
          </w:p>
        </w:tc>
        <w:tc>
          <w:tcPr>
            <w:tcW w:w="1881" w:type="dxa"/>
            <w:vAlign w:val="center"/>
          </w:tcPr>
          <w:p w:rsidR="00442068" w:rsidRDefault="00442068">
            <w:pPr>
              <w:snapToGrid w:val="0"/>
              <w:ind w:firstLine="0"/>
              <w:rPr>
                <w:rFonts w:ascii="Book Antiqua" w:hAnsi="Book Antiqua"/>
                <w:sz w:val="24"/>
                <w:szCs w:val="24"/>
              </w:rPr>
            </w:pPr>
          </w:p>
        </w:tc>
      </w:tr>
      <w:tr w:rsidR="00442068">
        <w:trPr>
          <w:trHeight w:val="320"/>
        </w:trPr>
        <w:tc>
          <w:tcPr>
            <w:tcW w:w="2204" w:type="dxa"/>
            <w:vMerge/>
            <w:tcBorders>
              <w:top w:val="single" w:sz="18" w:space="0" w:color="000000"/>
              <w:bottom w:val="single" w:sz="4" w:space="0" w:color="auto"/>
            </w:tcBorders>
            <w:vAlign w:val="center"/>
          </w:tcPr>
          <w:p w:rsidR="00442068" w:rsidRDefault="00442068">
            <w:pPr>
              <w:snapToGrid w:val="0"/>
              <w:ind w:firstLine="0"/>
              <w:rPr>
                <w:rFonts w:ascii="Book Antiqua" w:hAnsi="Book Antiqua"/>
                <w:sz w:val="24"/>
                <w:szCs w:val="24"/>
              </w:rPr>
            </w:pPr>
          </w:p>
        </w:tc>
        <w:tc>
          <w:tcPr>
            <w:tcW w:w="2627" w:type="dxa"/>
            <w:tcBorders>
              <w:bottom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023" w:type="dxa"/>
            <w:tcBorders>
              <w:bottom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17</w:t>
            </w:r>
          </w:p>
        </w:tc>
        <w:tc>
          <w:tcPr>
            <w:tcW w:w="1171" w:type="dxa"/>
            <w:tcBorders>
              <w:bottom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0.392 </w:t>
            </w:r>
          </w:p>
        </w:tc>
        <w:tc>
          <w:tcPr>
            <w:tcW w:w="1159" w:type="dxa"/>
            <w:tcBorders>
              <w:bottom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0.263 </w:t>
            </w:r>
          </w:p>
        </w:tc>
        <w:tc>
          <w:tcPr>
            <w:tcW w:w="970" w:type="dxa"/>
            <w:tcBorders>
              <w:bottom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0.583 </w:t>
            </w:r>
          </w:p>
        </w:tc>
        <w:tc>
          <w:tcPr>
            <w:tcW w:w="950" w:type="dxa"/>
            <w:tcBorders>
              <w:bottom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030" w:type="dxa"/>
            <w:tcBorders>
              <w:bottom w:val="single" w:sz="4" w:space="0" w:color="auto"/>
            </w:tcBorders>
            <w:vAlign w:val="center"/>
          </w:tcPr>
          <w:p w:rsidR="00442068" w:rsidRDefault="006F52C5">
            <w:pPr>
              <w:snapToGrid w:val="0"/>
              <w:ind w:firstLine="0"/>
              <w:textAlignment w:val="center"/>
              <w:rPr>
                <w:rFonts w:ascii="Book Antiqua" w:hAnsi="Book Antiqua"/>
                <w:sz w:val="24"/>
                <w:szCs w:val="24"/>
              </w:rPr>
            </w:pPr>
            <w:r>
              <w:rPr>
                <w:rFonts w:ascii="Book Antiqua" w:hAnsi="Book Antiqua"/>
                <w:kern w:val="0"/>
                <w:sz w:val="24"/>
                <w:szCs w:val="24"/>
                <w:lang w:bidi="ar"/>
              </w:rPr>
              <w:t xml:space="preserve">0.163 </w:t>
            </w:r>
          </w:p>
        </w:tc>
        <w:tc>
          <w:tcPr>
            <w:tcW w:w="1881" w:type="dxa"/>
            <w:tcBorders>
              <w:bottom w:val="single" w:sz="4" w:space="0" w:color="auto"/>
            </w:tcBorders>
            <w:vAlign w:val="center"/>
          </w:tcPr>
          <w:p w:rsidR="00442068" w:rsidRDefault="00442068">
            <w:pPr>
              <w:snapToGrid w:val="0"/>
              <w:ind w:firstLine="0"/>
              <w:rPr>
                <w:rFonts w:ascii="Book Antiqua" w:hAnsi="Book Antiqua"/>
                <w:sz w:val="24"/>
                <w:szCs w:val="24"/>
              </w:rPr>
            </w:pPr>
          </w:p>
        </w:tc>
      </w:tr>
    </w:tbl>
    <w:p w:rsidR="00442068" w:rsidRDefault="006F52C5">
      <w:pPr>
        <w:snapToGrid w:val="0"/>
        <w:ind w:firstLine="0"/>
        <w:rPr>
          <w:rFonts w:ascii="Book Antiqua" w:eastAsia="等线" w:hAnsi="Book Antiqua"/>
          <w:kern w:val="0"/>
          <w:sz w:val="24"/>
          <w:szCs w:val="24"/>
        </w:rPr>
      </w:pPr>
      <w:r>
        <w:rPr>
          <w:rFonts w:ascii="Book Antiqua" w:eastAsia="等线" w:hAnsi="Book Antiqua"/>
          <w:kern w:val="0"/>
          <w:sz w:val="24"/>
          <w:szCs w:val="24"/>
        </w:rPr>
        <w:t xml:space="preserve">MR: </w:t>
      </w:r>
      <w:proofErr w:type="spellStart"/>
      <w:r>
        <w:rPr>
          <w:rFonts w:ascii="Book Antiqua" w:hAnsi="Book Antiqua" w:cs="Arial"/>
          <w:sz w:val="24"/>
          <w:szCs w:val="24"/>
        </w:rPr>
        <w:t>Mendelian</w:t>
      </w:r>
      <w:proofErr w:type="spellEnd"/>
      <w:r>
        <w:rPr>
          <w:rFonts w:ascii="Book Antiqua" w:hAnsi="Book Antiqua" w:cs="Arial"/>
          <w:sz w:val="24"/>
          <w:szCs w:val="24"/>
        </w:rPr>
        <w:t xml:space="preserve"> randomization; </w:t>
      </w:r>
      <w:r>
        <w:rPr>
          <w:rFonts w:ascii="Book Antiqua" w:eastAsia="等线" w:hAnsi="Book Antiqua"/>
          <w:kern w:val="0"/>
          <w:sz w:val="24"/>
          <w:szCs w:val="24"/>
        </w:rPr>
        <w:t xml:space="preserve">OR: Odds ratio; </w:t>
      </w:r>
      <w:proofErr w:type="spellStart"/>
      <w:r>
        <w:rPr>
          <w:rFonts w:ascii="Book Antiqua" w:eastAsia="等线" w:hAnsi="Book Antiqua" w:hint="eastAsia"/>
          <w:kern w:val="0"/>
          <w:sz w:val="24"/>
          <w:szCs w:val="24"/>
        </w:rPr>
        <w:t>n</w:t>
      </w:r>
      <w:r>
        <w:rPr>
          <w:rFonts w:ascii="Book Antiqua" w:eastAsia="等线" w:hAnsi="Book Antiqua"/>
          <w:kern w:val="0"/>
          <w:sz w:val="24"/>
          <w:szCs w:val="24"/>
        </w:rPr>
        <w:t>SNP</w:t>
      </w:r>
      <w:proofErr w:type="spellEnd"/>
      <w:r>
        <w:rPr>
          <w:rFonts w:ascii="Book Antiqua" w:eastAsia="等线" w:hAnsi="Book Antiqua"/>
          <w:kern w:val="0"/>
          <w:sz w:val="24"/>
          <w:szCs w:val="24"/>
        </w:rPr>
        <w:t>: N</w:t>
      </w:r>
      <w:r>
        <w:rPr>
          <w:rFonts w:ascii="Book Antiqua" w:eastAsia="等线" w:hAnsi="Book Antiqua" w:hint="eastAsia"/>
          <w:kern w:val="0"/>
          <w:sz w:val="24"/>
          <w:szCs w:val="24"/>
        </w:rPr>
        <w:t xml:space="preserve">umber of </w:t>
      </w:r>
      <w:r>
        <w:rPr>
          <w:rFonts w:ascii="Book Antiqua" w:eastAsia="等线" w:hAnsi="Book Antiqua"/>
          <w:kern w:val="0"/>
          <w:sz w:val="24"/>
          <w:szCs w:val="24"/>
        </w:rPr>
        <w:t xml:space="preserve">single-nucleotide polymorphisms; T2DM: Type 2 diabetes mellitus. </w:t>
      </w:r>
    </w:p>
    <w:p w:rsidR="00442068" w:rsidRDefault="006F52C5">
      <w:pPr>
        <w:snapToGrid w:val="0"/>
        <w:ind w:firstLine="0"/>
        <w:rPr>
          <w:rFonts w:ascii="Book Antiqua" w:eastAsia="等线" w:hAnsi="Book Antiqua"/>
          <w:b/>
          <w:bCs/>
          <w:kern w:val="0"/>
          <w:sz w:val="24"/>
          <w:szCs w:val="24"/>
        </w:rPr>
      </w:pPr>
      <w:r>
        <w:rPr>
          <w:rFonts w:ascii="Book Antiqua" w:hAnsi="Book Antiqua" w:cs="Arial"/>
          <w:sz w:val="24"/>
          <w:szCs w:val="24"/>
        </w:rPr>
        <w:br w:type="page"/>
      </w:r>
      <w:r>
        <w:rPr>
          <w:rFonts w:ascii="Book Antiqua" w:hAnsi="Book Antiqua" w:cs="Arial"/>
          <w:b/>
          <w:bCs/>
          <w:sz w:val="24"/>
          <w:szCs w:val="24"/>
        </w:rPr>
        <w:lastRenderedPageBreak/>
        <w:t xml:space="preserve">Table 3 Causal association between genetically determined education and metabolic risk factors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839"/>
        <w:gridCol w:w="2699"/>
        <w:gridCol w:w="1229"/>
        <w:gridCol w:w="1320"/>
        <w:gridCol w:w="1310"/>
        <w:gridCol w:w="1570"/>
        <w:gridCol w:w="2040"/>
        <w:gridCol w:w="2559"/>
      </w:tblGrid>
      <w:tr w:rsidR="00442068">
        <w:trPr>
          <w:trHeight w:val="340"/>
        </w:trPr>
        <w:tc>
          <w:tcPr>
            <w:tcW w:w="1839"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Trait</w:t>
            </w:r>
          </w:p>
        </w:tc>
        <w:tc>
          <w:tcPr>
            <w:tcW w:w="2699"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Method</w:t>
            </w:r>
          </w:p>
        </w:tc>
        <w:tc>
          <w:tcPr>
            <w:tcW w:w="1229"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proofErr w:type="spellStart"/>
            <w:r>
              <w:rPr>
                <w:rFonts w:ascii="Book Antiqua" w:hAnsi="Book Antiqua"/>
                <w:b/>
                <w:bCs/>
                <w:kern w:val="0"/>
                <w:sz w:val="24"/>
                <w:szCs w:val="24"/>
                <w:lang w:bidi="ar"/>
              </w:rPr>
              <w:t>nSNP</w:t>
            </w:r>
            <w:proofErr w:type="spellEnd"/>
          </w:p>
        </w:tc>
        <w:tc>
          <w:tcPr>
            <w:tcW w:w="1320"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 xml:space="preserve">Beta </w:t>
            </w:r>
          </w:p>
        </w:tc>
        <w:tc>
          <w:tcPr>
            <w:tcW w:w="1310"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SE</w:t>
            </w:r>
          </w:p>
        </w:tc>
        <w:tc>
          <w:tcPr>
            <w:tcW w:w="1570"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i/>
                <w:iCs/>
                <w:kern w:val="0"/>
                <w:sz w:val="24"/>
                <w:szCs w:val="24"/>
                <w:lang w:bidi="ar"/>
              </w:rPr>
              <w:t>P</w:t>
            </w:r>
            <w:r>
              <w:rPr>
                <w:rFonts w:ascii="Book Antiqua" w:hAnsi="Book Antiqua"/>
                <w:b/>
                <w:bCs/>
                <w:kern w:val="0"/>
                <w:sz w:val="24"/>
                <w:szCs w:val="24"/>
                <w:lang w:bidi="ar"/>
              </w:rPr>
              <w:t xml:space="preserve"> value</w:t>
            </w:r>
          </w:p>
        </w:tc>
        <w:tc>
          <w:tcPr>
            <w:tcW w:w="2040"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 xml:space="preserve">Heterogeneity </w:t>
            </w:r>
            <w:r>
              <w:rPr>
                <w:rFonts w:ascii="Book Antiqua" w:hAnsi="Book Antiqua"/>
                <w:b/>
                <w:bCs/>
                <w:i/>
                <w:iCs/>
                <w:kern w:val="0"/>
                <w:sz w:val="24"/>
                <w:szCs w:val="24"/>
                <w:lang w:bidi="ar"/>
              </w:rPr>
              <w:t>P</w:t>
            </w:r>
          </w:p>
        </w:tc>
        <w:tc>
          <w:tcPr>
            <w:tcW w:w="2559"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 xml:space="preserve">MR Egger intercept </w:t>
            </w:r>
            <w:r>
              <w:rPr>
                <w:rFonts w:ascii="Book Antiqua" w:hAnsi="Book Antiqua"/>
                <w:b/>
                <w:bCs/>
                <w:i/>
                <w:iCs/>
                <w:kern w:val="0"/>
                <w:sz w:val="24"/>
                <w:szCs w:val="24"/>
                <w:lang w:bidi="ar"/>
              </w:rPr>
              <w:t>P</w:t>
            </w:r>
          </w:p>
        </w:tc>
      </w:tr>
      <w:tr w:rsidR="00442068">
        <w:trPr>
          <w:trHeight w:val="320"/>
        </w:trPr>
        <w:tc>
          <w:tcPr>
            <w:tcW w:w="14566" w:type="dxa"/>
            <w:gridSpan w:val="8"/>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Discovery (education-metabolic risk factors)</w:t>
            </w:r>
          </w:p>
        </w:tc>
      </w:tr>
      <w:tr w:rsidR="00442068">
        <w:trPr>
          <w:trHeight w:val="311"/>
        </w:trPr>
        <w:tc>
          <w:tcPr>
            <w:tcW w:w="1839" w:type="dxa"/>
            <w:vMerge w:val="restart"/>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CHD</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71</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0.145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0.417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0.729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0.123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0.263 </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71</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-0.238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0.107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0.026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71</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-0.318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0.079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0.117 </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restart"/>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TG</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57</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-0.183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0.263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0.489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0.112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0.937 </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57</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-0.192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0.057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0.001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57</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-0.204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0.043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0.130 </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restart"/>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LDL</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57</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-0.274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0.275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0.324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0.316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0.415 </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57</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0.007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0.063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0.909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57</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-0.051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0.045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0.261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0.326 </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restart"/>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TC</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57</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-0.087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0.277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0.755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0.197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0.838 </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57</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-0.018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0.064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0.775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57</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-0.031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0.045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0.500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0.223 </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restart"/>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BMI</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59</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0.013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0.353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0.970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0.415 </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59</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-0.209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0.048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59</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-0.272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0.058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restart"/>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WC</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59</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-0.002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0.404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0.996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0.429 </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59</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-0.269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0.056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59</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-0.319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0.066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restart"/>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WHR</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58</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-0.743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0.461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0.113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0.028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0.346 </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58</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-0.298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0.097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0.002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58</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-0.311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0.076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0.027 </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restart"/>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Fasting insulin</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58</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-0.269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0.215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0.215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0.010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0.312 </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58</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-0.039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0.048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0.419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Inverse </w:t>
            </w:r>
            <w:r>
              <w:rPr>
                <w:rFonts w:ascii="Book Antiqua" w:hAnsi="Book Antiqua"/>
                <w:kern w:val="0"/>
                <w:sz w:val="24"/>
                <w:szCs w:val="24"/>
                <w:lang w:bidi="ar"/>
              </w:rPr>
              <w:t>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58</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-0.053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0.035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0.129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0.014 </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restart"/>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Fasting glucose</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58</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-0.185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0.172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0.287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0.167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0.398 </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58</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-0.044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0.039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0.257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58</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-0.041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0.028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0.152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0.172 </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restart"/>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HbA1c</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58</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0.004077</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0.1779</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0.9818</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0.5674</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0.889</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58</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-0.009323</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0.04094</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0.8199</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20"/>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58</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-0.02056</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0.02908</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0.4796</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0.6038</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20"/>
        </w:trPr>
        <w:tc>
          <w:tcPr>
            <w:tcW w:w="14566" w:type="dxa"/>
            <w:gridSpan w:val="8"/>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Replication (education-metabolic risk factors)</w:t>
            </w:r>
          </w:p>
        </w:tc>
      </w:tr>
      <w:tr w:rsidR="00442068">
        <w:trPr>
          <w:trHeight w:val="311"/>
        </w:trPr>
        <w:tc>
          <w:tcPr>
            <w:tcW w:w="1839" w:type="dxa"/>
            <w:vMerge w:val="restart"/>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CHD</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-0.985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0.772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0.218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0.196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0.537 </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-0.474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0.209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0.024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20</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-0.511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0.164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0.002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0.222 </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restart"/>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TG</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13</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0.099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1.076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0.928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0.702 </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13</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-0.161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0.134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0.229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13</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-0.319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0.163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0.051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restart"/>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BMI</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14</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0.830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0.582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0.179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0.079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0.071 </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14</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-0.381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0.106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14</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-0.308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0.095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0.001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0.018 </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restart"/>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WC</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14</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0.669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0.637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0.314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0.179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0.169 </w:t>
            </w: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14</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-0.246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0.113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0.030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Inverse </w:t>
            </w:r>
            <w:r>
              <w:rPr>
                <w:rFonts w:ascii="Book Antiqua" w:hAnsi="Book Antiqua"/>
                <w:kern w:val="0"/>
                <w:sz w:val="24"/>
                <w:szCs w:val="24"/>
                <w:lang w:bidi="ar"/>
              </w:rPr>
              <w:t>variance weighted</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14</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-0.252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0.096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0.009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0.118 </w:t>
            </w: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1839" w:type="dxa"/>
            <w:vMerge w:val="restart"/>
            <w:tcBorders>
              <w:bottom w:val="single" w:sz="4" w:space="0" w:color="auto"/>
            </w:tcBorders>
            <w:vAlign w:val="center"/>
          </w:tcPr>
          <w:p w:rsidR="00442068" w:rsidRDefault="006F52C5">
            <w:pPr>
              <w:adjustRightInd w:val="0"/>
              <w:snapToGrid w:val="0"/>
              <w:ind w:firstLineChars="50" w:firstLine="120"/>
              <w:textAlignment w:val="center"/>
              <w:rPr>
                <w:rFonts w:ascii="Book Antiqua" w:hAnsi="Book Antiqua"/>
                <w:sz w:val="24"/>
                <w:szCs w:val="24"/>
              </w:rPr>
            </w:pPr>
            <w:r>
              <w:rPr>
                <w:rFonts w:ascii="Book Antiqua" w:hAnsi="Book Antiqua"/>
                <w:kern w:val="0"/>
                <w:sz w:val="24"/>
                <w:szCs w:val="24"/>
                <w:lang w:bidi="ar"/>
              </w:rPr>
              <w:t>WHR</w:t>
            </w: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15</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0.235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1.375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0.867 </w:t>
            </w:r>
          </w:p>
        </w:tc>
        <w:tc>
          <w:tcPr>
            <w:tcW w:w="204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0.010 </w:t>
            </w:r>
          </w:p>
        </w:tc>
        <w:tc>
          <w:tcPr>
            <w:tcW w:w="255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0.661 </w:t>
            </w:r>
          </w:p>
        </w:tc>
      </w:tr>
      <w:tr w:rsidR="00442068">
        <w:trPr>
          <w:trHeight w:val="311"/>
        </w:trPr>
        <w:tc>
          <w:tcPr>
            <w:tcW w:w="1839" w:type="dxa"/>
            <w:vMerge/>
            <w:tcBorders>
              <w:top w:val="single" w:sz="18" w:space="0" w:color="000000"/>
              <w:bottom w:val="single" w:sz="4" w:space="0" w:color="auto"/>
            </w:tcBorders>
            <w:vAlign w:val="center"/>
          </w:tcPr>
          <w:p w:rsidR="00442068" w:rsidRDefault="00442068">
            <w:pPr>
              <w:adjustRightInd w:val="0"/>
              <w:snapToGrid w:val="0"/>
              <w:ind w:firstLine="0"/>
              <w:rPr>
                <w:rFonts w:ascii="Book Antiqua" w:hAnsi="Book Antiqua"/>
                <w:sz w:val="24"/>
                <w:szCs w:val="24"/>
              </w:rPr>
            </w:pPr>
          </w:p>
        </w:tc>
        <w:tc>
          <w:tcPr>
            <w:tcW w:w="26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2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15</w:t>
            </w:r>
          </w:p>
        </w:tc>
        <w:tc>
          <w:tcPr>
            <w:tcW w:w="132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-0.511 </w:t>
            </w:r>
          </w:p>
        </w:tc>
        <w:tc>
          <w:tcPr>
            <w:tcW w:w="131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0.222 </w:t>
            </w:r>
          </w:p>
        </w:tc>
        <w:tc>
          <w:tcPr>
            <w:tcW w:w="157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0.021 </w:t>
            </w:r>
          </w:p>
        </w:tc>
        <w:tc>
          <w:tcPr>
            <w:tcW w:w="2040" w:type="dxa"/>
            <w:vAlign w:val="center"/>
          </w:tcPr>
          <w:p w:rsidR="00442068" w:rsidRDefault="00442068">
            <w:pPr>
              <w:adjustRightInd w:val="0"/>
              <w:snapToGrid w:val="0"/>
              <w:ind w:firstLine="0"/>
              <w:rPr>
                <w:rFonts w:ascii="Book Antiqua" w:hAnsi="Book Antiqua"/>
                <w:sz w:val="24"/>
                <w:szCs w:val="24"/>
              </w:rPr>
            </w:pPr>
          </w:p>
        </w:tc>
        <w:tc>
          <w:tcPr>
            <w:tcW w:w="2559" w:type="dxa"/>
            <w:vAlign w:val="center"/>
          </w:tcPr>
          <w:p w:rsidR="00442068" w:rsidRDefault="00442068">
            <w:pPr>
              <w:adjustRightInd w:val="0"/>
              <w:snapToGrid w:val="0"/>
              <w:ind w:firstLine="0"/>
              <w:rPr>
                <w:rFonts w:ascii="Book Antiqua" w:hAnsi="Book Antiqua"/>
                <w:sz w:val="24"/>
                <w:szCs w:val="24"/>
              </w:rPr>
            </w:pPr>
          </w:p>
        </w:tc>
      </w:tr>
      <w:tr w:rsidR="00442068">
        <w:trPr>
          <w:trHeight w:val="320"/>
        </w:trPr>
        <w:tc>
          <w:tcPr>
            <w:tcW w:w="1839" w:type="dxa"/>
            <w:vMerge/>
            <w:tcBorders>
              <w:top w:val="single" w:sz="18" w:space="0" w:color="000000"/>
              <w:bottom w:val="single" w:sz="4" w:space="0" w:color="auto"/>
            </w:tcBorders>
            <w:vAlign w:val="center"/>
          </w:tcPr>
          <w:p w:rsidR="00442068" w:rsidRDefault="00442068">
            <w:pPr>
              <w:adjustRightInd w:val="0"/>
              <w:snapToGrid w:val="0"/>
              <w:ind w:firstLine="0"/>
              <w:rPr>
                <w:rFonts w:ascii="Book Antiqua" w:hAnsi="Book Antiqua"/>
                <w:sz w:val="24"/>
                <w:szCs w:val="24"/>
              </w:rPr>
            </w:pPr>
          </w:p>
        </w:tc>
        <w:tc>
          <w:tcPr>
            <w:tcW w:w="2699" w:type="dxa"/>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229" w:type="dxa"/>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15</w:t>
            </w:r>
          </w:p>
        </w:tc>
        <w:tc>
          <w:tcPr>
            <w:tcW w:w="1320" w:type="dxa"/>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-0.375 </w:t>
            </w:r>
          </w:p>
        </w:tc>
        <w:tc>
          <w:tcPr>
            <w:tcW w:w="1310" w:type="dxa"/>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0.213 </w:t>
            </w:r>
          </w:p>
        </w:tc>
        <w:tc>
          <w:tcPr>
            <w:tcW w:w="1570" w:type="dxa"/>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0.079 </w:t>
            </w:r>
          </w:p>
        </w:tc>
        <w:tc>
          <w:tcPr>
            <w:tcW w:w="2040" w:type="dxa"/>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0.014 </w:t>
            </w:r>
          </w:p>
        </w:tc>
        <w:tc>
          <w:tcPr>
            <w:tcW w:w="2559" w:type="dxa"/>
            <w:tcBorders>
              <w:bottom w:val="single" w:sz="4" w:space="0" w:color="auto"/>
            </w:tcBorders>
            <w:vAlign w:val="center"/>
          </w:tcPr>
          <w:p w:rsidR="00442068" w:rsidRDefault="00442068">
            <w:pPr>
              <w:adjustRightInd w:val="0"/>
              <w:snapToGrid w:val="0"/>
              <w:ind w:firstLine="0"/>
              <w:rPr>
                <w:rFonts w:ascii="Book Antiqua" w:hAnsi="Book Antiqua"/>
                <w:sz w:val="24"/>
                <w:szCs w:val="24"/>
              </w:rPr>
            </w:pPr>
          </w:p>
        </w:tc>
      </w:tr>
    </w:tbl>
    <w:p w:rsidR="00442068" w:rsidRDefault="006F52C5">
      <w:pPr>
        <w:pStyle w:val="a3"/>
        <w:ind w:firstLine="0"/>
        <w:rPr>
          <w:rFonts w:ascii="Book Antiqua" w:eastAsia="等线" w:hAnsi="Book Antiqua"/>
          <w:kern w:val="0"/>
          <w:sz w:val="24"/>
          <w:szCs w:val="24"/>
        </w:rPr>
      </w:pPr>
      <w:r>
        <w:rPr>
          <w:rFonts w:ascii="Book Antiqua" w:eastAsia="等线" w:hAnsi="Book Antiqua"/>
          <w:kern w:val="0"/>
          <w:sz w:val="24"/>
          <w:szCs w:val="24"/>
        </w:rPr>
        <w:t xml:space="preserve">BMI: Body mass index; CHD: Coronary heart disease; </w:t>
      </w:r>
      <w:r>
        <w:rPr>
          <w:rFonts w:ascii="Book Antiqua" w:eastAsia="等线" w:hAnsi="Book Antiqua"/>
          <w:kern w:val="0"/>
          <w:sz w:val="24"/>
          <w:szCs w:val="24"/>
          <w:lang w:bidi="ar"/>
        </w:rPr>
        <w:t xml:space="preserve">HbA1c: </w:t>
      </w:r>
      <w:proofErr w:type="spellStart"/>
      <w:r>
        <w:rPr>
          <w:rFonts w:ascii="Book Antiqua" w:eastAsia="等线" w:hAnsi="Book Antiqua"/>
          <w:kern w:val="0"/>
          <w:sz w:val="24"/>
          <w:szCs w:val="24"/>
          <w:lang w:bidi="ar"/>
        </w:rPr>
        <w:t>Glycated</w:t>
      </w:r>
      <w:proofErr w:type="spellEnd"/>
      <w:r>
        <w:rPr>
          <w:rFonts w:ascii="Book Antiqua" w:eastAsia="等线" w:hAnsi="Book Antiqua"/>
          <w:kern w:val="0"/>
          <w:sz w:val="24"/>
          <w:szCs w:val="24"/>
          <w:lang w:bidi="ar"/>
        </w:rPr>
        <w:t xml:space="preserve"> hemoglobin</w:t>
      </w:r>
      <w:r>
        <w:rPr>
          <w:rFonts w:ascii="Book Antiqua" w:eastAsia="等线" w:hAnsi="Book Antiqua"/>
          <w:kern w:val="0"/>
          <w:sz w:val="24"/>
          <w:szCs w:val="24"/>
        </w:rPr>
        <w:t xml:space="preserve">; LDL: Low-density lipoprotein; MR: </w:t>
      </w:r>
      <w:proofErr w:type="spellStart"/>
      <w:r>
        <w:rPr>
          <w:rFonts w:ascii="Book Antiqua" w:hAnsi="Book Antiqua" w:cs="Arial"/>
          <w:sz w:val="24"/>
          <w:szCs w:val="24"/>
        </w:rPr>
        <w:t>Mendelian</w:t>
      </w:r>
      <w:proofErr w:type="spellEnd"/>
      <w:r>
        <w:rPr>
          <w:rFonts w:ascii="Book Antiqua" w:hAnsi="Book Antiqua" w:cs="Arial"/>
          <w:sz w:val="24"/>
          <w:szCs w:val="24"/>
        </w:rPr>
        <w:t xml:space="preserve"> randomization; </w:t>
      </w:r>
      <w:proofErr w:type="spellStart"/>
      <w:r>
        <w:rPr>
          <w:rFonts w:ascii="Book Antiqua" w:eastAsia="等线" w:hAnsi="Book Antiqua" w:hint="eastAsia"/>
          <w:kern w:val="0"/>
          <w:sz w:val="24"/>
          <w:szCs w:val="24"/>
        </w:rPr>
        <w:t>n</w:t>
      </w:r>
      <w:r>
        <w:rPr>
          <w:rFonts w:ascii="Book Antiqua" w:eastAsia="等线" w:hAnsi="Book Antiqua"/>
          <w:kern w:val="0"/>
          <w:sz w:val="24"/>
          <w:szCs w:val="24"/>
        </w:rPr>
        <w:t>SNP</w:t>
      </w:r>
      <w:proofErr w:type="spellEnd"/>
      <w:r>
        <w:rPr>
          <w:rFonts w:ascii="Book Antiqua" w:eastAsia="等线" w:hAnsi="Book Antiqua"/>
          <w:kern w:val="0"/>
          <w:sz w:val="24"/>
          <w:szCs w:val="24"/>
        </w:rPr>
        <w:t>: N</w:t>
      </w:r>
      <w:r>
        <w:rPr>
          <w:rFonts w:ascii="Book Antiqua" w:eastAsia="等线" w:hAnsi="Book Antiqua" w:hint="eastAsia"/>
          <w:kern w:val="0"/>
          <w:sz w:val="24"/>
          <w:szCs w:val="24"/>
        </w:rPr>
        <w:t xml:space="preserve">umber of </w:t>
      </w:r>
      <w:r>
        <w:rPr>
          <w:rFonts w:ascii="Book Antiqua" w:eastAsia="等线" w:hAnsi="Book Antiqua"/>
          <w:kern w:val="0"/>
          <w:sz w:val="24"/>
          <w:szCs w:val="24"/>
        </w:rPr>
        <w:t>Single-nucleotide polymorphisms</w:t>
      </w:r>
      <w:r>
        <w:rPr>
          <w:rFonts w:ascii="Book Antiqua" w:eastAsia="等线" w:hAnsi="Book Antiqua" w:hint="eastAsia"/>
          <w:kern w:val="0"/>
          <w:sz w:val="24"/>
          <w:szCs w:val="24"/>
        </w:rPr>
        <w:t>;</w:t>
      </w:r>
      <w:r>
        <w:rPr>
          <w:rFonts w:ascii="Book Antiqua" w:eastAsia="等线" w:hAnsi="Book Antiqua"/>
          <w:kern w:val="0"/>
          <w:sz w:val="24"/>
          <w:szCs w:val="24"/>
        </w:rPr>
        <w:t xml:space="preserve"> TC: Total cholesterol; T2DM: Type 2 diabetes mellitus; TG: Triglycerides; WC: Waist circumference; WHR: Waist-to-hip ratio.</w:t>
      </w:r>
    </w:p>
    <w:p w:rsidR="00442068" w:rsidRDefault="006F52C5">
      <w:pPr>
        <w:snapToGrid w:val="0"/>
        <w:ind w:firstLine="0"/>
        <w:rPr>
          <w:rFonts w:ascii="Book Antiqua" w:hAnsi="Book Antiqua"/>
          <w:b/>
          <w:bCs/>
          <w:sz w:val="24"/>
          <w:szCs w:val="24"/>
          <w:lang w:val="en-GB"/>
        </w:rPr>
      </w:pPr>
      <w:r>
        <w:rPr>
          <w:rFonts w:ascii="Book Antiqua" w:hAnsi="Book Antiqua" w:cs="Arial"/>
          <w:sz w:val="24"/>
          <w:szCs w:val="24"/>
        </w:rPr>
        <w:br w:type="page"/>
      </w:r>
      <w:r>
        <w:rPr>
          <w:rFonts w:ascii="Book Antiqua" w:hAnsi="Book Antiqua" w:cs="Arial"/>
          <w:b/>
          <w:bCs/>
          <w:sz w:val="24"/>
          <w:szCs w:val="24"/>
        </w:rPr>
        <w:lastRenderedPageBreak/>
        <w:t>Table 4 Causal association between genetically determined metabolic risk factors and type 2 diabetes mellitus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560"/>
        <w:gridCol w:w="2649"/>
        <w:gridCol w:w="1029"/>
        <w:gridCol w:w="1116"/>
        <w:gridCol w:w="1012"/>
        <w:gridCol w:w="1048"/>
        <w:gridCol w:w="990"/>
        <w:gridCol w:w="1761"/>
        <w:gridCol w:w="2199"/>
      </w:tblGrid>
      <w:tr w:rsidR="00442068">
        <w:trPr>
          <w:trHeight w:val="320"/>
        </w:trPr>
        <w:tc>
          <w:tcPr>
            <w:tcW w:w="2560"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Trait</w:t>
            </w:r>
          </w:p>
        </w:tc>
        <w:tc>
          <w:tcPr>
            <w:tcW w:w="2649"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Method</w:t>
            </w:r>
          </w:p>
        </w:tc>
        <w:tc>
          <w:tcPr>
            <w:tcW w:w="1029"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proofErr w:type="spellStart"/>
            <w:r>
              <w:rPr>
                <w:rFonts w:ascii="Book Antiqua" w:hAnsi="Book Antiqua"/>
                <w:b/>
                <w:bCs/>
                <w:kern w:val="0"/>
                <w:sz w:val="24"/>
                <w:szCs w:val="24"/>
                <w:lang w:bidi="ar"/>
              </w:rPr>
              <w:t>nSNP</w:t>
            </w:r>
            <w:proofErr w:type="spellEnd"/>
          </w:p>
        </w:tc>
        <w:tc>
          <w:tcPr>
            <w:tcW w:w="1116"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OR</w:t>
            </w:r>
          </w:p>
        </w:tc>
        <w:tc>
          <w:tcPr>
            <w:tcW w:w="2060" w:type="dxa"/>
            <w:gridSpan w:val="2"/>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95%CI</w:t>
            </w:r>
          </w:p>
        </w:tc>
        <w:tc>
          <w:tcPr>
            <w:tcW w:w="990"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i/>
                <w:iCs/>
                <w:kern w:val="0"/>
                <w:sz w:val="24"/>
                <w:szCs w:val="24"/>
                <w:lang w:bidi="ar"/>
              </w:rPr>
              <w:t>P</w:t>
            </w:r>
            <w:r>
              <w:rPr>
                <w:rFonts w:ascii="Book Antiqua" w:hAnsi="Book Antiqua"/>
                <w:b/>
                <w:bCs/>
                <w:kern w:val="0"/>
                <w:sz w:val="24"/>
                <w:szCs w:val="24"/>
                <w:lang w:bidi="ar"/>
              </w:rPr>
              <w:t xml:space="preserve"> value</w:t>
            </w:r>
          </w:p>
        </w:tc>
        <w:tc>
          <w:tcPr>
            <w:tcW w:w="1761"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 xml:space="preserve">Heterogeneity </w:t>
            </w:r>
            <w:r>
              <w:rPr>
                <w:rFonts w:ascii="Book Antiqua" w:hAnsi="Book Antiqua"/>
                <w:b/>
                <w:bCs/>
                <w:i/>
                <w:iCs/>
                <w:kern w:val="0"/>
                <w:sz w:val="24"/>
                <w:szCs w:val="24"/>
                <w:lang w:bidi="ar"/>
              </w:rPr>
              <w:t>P</w:t>
            </w:r>
          </w:p>
        </w:tc>
        <w:tc>
          <w:tcPr>
            <w:tcW w:w="2199" w:type="dxa"/>
            <w:tcBorders>
              <w:top w:val="single" w:sz="4" w:space="0" w:color="auto"/>
              <w:bottom w:val="single" w:sz="4" w:space="0" w:color="auto"/>
            </w:tcBorders>
            <w:vAlign w:val="center"/>
          </w:tcPr>
          <w:p w:rsidR="00442068" w:rsidRDefault="006F52C5">
            <w:pPr>
              <w:adjustRightInd w:val="0"/>
              <w:snapToGrid w:val="0"/>
              <w:ind w:firstLine="0"/>
              <w:textAlignment w:val="center"/>
              <w:rPr>
                <w:rFonts w:ascii="Book Antiqua" w:hAnsi="Book Antiqua"/>
                <w:b/>
                <w:bCs/>
                <w:sz w:val="24"/>
                <w:szCs w:val="24"/>
              </w:rPr>
            </w:pPr>
            <w:r>
              <w:rPr>
                <w:rFonts w:ascii="Book Antiqua" w:hAnsi="Book Antiqua"/>
                <w:b/>
                <w:bCs/>
                <w:kern w:val="0"/>
                <w:sz w:val="24"/>
                <w:szCs w:val="24"/>
                <w:lang w:bidi="ar"/>
              </w:rPr>
              <w:t xml:space="preserve">MR Egger intercept </w:t>
            </w:r>
            <w:r>
              <w:rPr>
                <w:rFonts w:ascii="Book Antiqua" w:hAnsi="Book Antiqua"/>
                <w:b/>
                <w:bCs/>
                <w:i/>
                <w:iCs/>
                <w:kern w:val="0"/>
                <w:sz w:val="24"/>
                <w:szCs w:val="24"/>
                <w:lang w:bidi="ar"/>
              </w:rPr>
              <w:t>P</w:t>
            </w:r>
          </w:p>
        </w:tc>
      </w:tr>
      <w:tr w:rsidR="00442068">
        <w:trPr>
          <w:trHeight w:val="311"/>
        </w:trPr>
        <w:tc>
          <w:tcPr>
            <w:tcW w:w="2560" w:type="dxa"/>
            <w:vMerge w:val="restart"/>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CHD-T2DM</w:t>
            </w:r>
          </w:p>
        </w:tc>
        <w:tc>
          <w:tcPr>
            <w:tcW w:w="2649"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029"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28</w:t>
            </w:r>
          </w:p>
        </w:tc>
        <w:tc>
          <w:tcPr>
            <w:tcW w:w="1116"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0.947 </w:t>
            </w:r>
          </w:p>
        </w:tc>
        <w:tc>
          <w:tcPr>
            <w:tcW w:w="1012"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0.697 </w:t>
            </w:r>
          </w:p>
        </w:tc>
        <w:tc>
          <w:tcPr>
            <w:tcW w:w="1048"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1.288 </w:t>
            </w:r>
          </w:p>
        </w:tc>
        <w:tc>
          <w:tcPr>
            <w:tcW w:w="990"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0.733 </w:t>
            </w:r>
          </w:p>
        </w:tc>
        <w:tc>
          <w:tcPr>
            <w:tcW w:w="1761"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199" w:type="dxa"/>
            <w:tcBorders>
              <w:top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0.815 </w:t>
            </w:r>
          </w:p>
        </w:tc>
      </w:tr>
      <w:tr w:rsidR="00442068">
        <w:trPr>
          <w:trHeight w:val="311"/>
        </w:trPr>
        <w:tc>
          <w:tcPr>
            <w:tcW w:w="2560" w:type="dxa"/>
            <w:vMerge/>
            <w:vAlign w:val="center"/>
          </w:tcPr>
          <w:p w:rsidR="00442068" w:rsidRDefault="00442068">
            <w:pPr>
              <w:adjustRightInd w:val="0"/>
              <w:snapToGrid w:val="0"/>
              <w:ind w:firstLine="0"/>
              <w:rPr>
                <w:rFonts w:ascii="Book Antiqua" w:hAnsi="Book Antiqua"/>
                <w:sz w:val="24"/>
                <w:szCs w:val="24"/>
              </w:rPr>
            </w:pPr>
          </w:p>
        </w:tc>
        <w:tc>
          <w:tcPr>
            <w:tcW w:w="264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0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28</w:t>
            </w:r>
          </w:p>
        </w:tc>
        <w:tc>
          <w:tcPr>
            <w:tcW w:w="1116"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1.111 </w:t>
            </w:r>
          </w:p>
        </w:tc>
        <w:tc>
          <w:tcPr>
            <w:tcW w:w="1012"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0.996 </w:t>
            </w:r>
          </w:p>
        </w:tc>
        <w:tc>
          <w:tcPr>
            <w:tcW w:w="1048"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1.239 </w:t>
            </w:r>
          </w:p>
        </w:tc>
        <w:tc>
          <w:tcPr>
            <w:tcW w:w="99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0.059 </w:t>
            </w:r>
          </w:p>
        </w:tc>
        <w:tc>
          <w:tcPr>
            <w:tcW w:w="1761" w:type="dxa"/>
            <w:vAlign w:val="center"/>
          </w:tcPr>
          <w:p w:rsidR="00442068" w:rsidRDefault="00442068">
            <w:pPr>
              <w:adjustRightInd w:val="0"/>
              <w:snapToGrid w:val="0"/>
              <w:ind w:firstLine="0"/>
              <w:rPr>
                <w:rFonts w:ascii="Book Antiqua" w:hAnsi="Book Antiqua"/>
                <w:sz w:val="24"/>
                <w:szCs w:val="24"/>
              </w:rPr>
            </w:pPr>
          </w:p>
        </w:tc>
        <w:tc>
          <w:tcPr>
            <w:tcW w:w="219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2560" w:type="dxa"/>
            <w:vMerge/>
            <w:vAlign w:val="center"/>
          </w:tcPr>
          <w:p w:rsidR="00442068" w:rsidRDefault="00442068">
            <w:pPr>
              <w:adjustRightInd w:val="0"/>
              <w:snapToGrid w:val="0"/>
              <w:ind w:firstLine="0"/>
              <w:rPr>
                <w:rFonts w:ascii="Book Antiqua" w:hAnsi="Book Antiqua"/>
                <w:sz w:val="24"/>
                <w:szCs w:val="24"/>
              </w:rPr>
            </w:pPr>
          </w:p>
        </w:tc>
        <w:tc>
          <w:tcPr>
            <w:tcW w:w="264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0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28</w:t>
            </w:r>
          </w:p>
        </w:tc>
        <w:tc>
          <w:tcPr>
            <w:tcW w:w="1116"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1.073 </w:t>
            </w:r>
          </w:p>
        </w:tc>
        <w:tc>
          <w:tcPr>
            <w:tcW w:w="1012"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0.954 </w:t>
            </w:r>
          </w:p>
        </w:tc>
        <w:tc>
          <w:tcPr>
            <w:tcW w:w="1048"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1.207 </w:t>
            </w:r>
          </w:p>
        </w:tc>
        <w:tc>
          <w:tcPr>
            <w:tcW w:w="99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0.243 </w:t>
            </w:r>
          </w:p>
        </w:tc>
        <w:tc>
          <w:tcPr>
            <w:tcW w:w="1761"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19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2560" w:type="dxa"/>
            <w:vMerge w:val="restart"/>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BMI-T2DM</w:t>
            </w:r>
          </w:p>
        </w:tc>
        <w:tc>
          <w:tcPr>
            <w:tcW w:w="264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0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72</w:t>
            </w:r>
          </w:p>
        </w:tc>
        <w:tc>
          <w:tcPr>
            <w:tcW w:w="1116"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3.370 </w:t>
            </w:r>
          </w:p>
        </w:tc>
        <w:tc>
          <w:tcPr>
            <w:tcW w:w="1012"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1.328 </w:t>
            </w:r>
          </w:p>
        </w:tc>
        <w:tc>
          <w:tcPr>
            <w:tcW w:w="1048"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8.556 </w:t>
            </w:r>
          </w:p>
        </w:tc>
        <w:tc>
          <w:tcPr>
            <w:tcW w:w="99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0.013 </w:t>
            </w:r>
          </w:p>
        </w:tc>
        <w:tc>
          <w:tcPr>
            <w:tcW w:w="1761"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1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0.240 </w:t>
            </w:r>
          </w:p>
        </w:tc>
      </w:tr>
      <w:tr w:rsidR="00442068">
        <w:trPr>
          <w:trHeight w:val="311"/>
        </w:trPr>
        <w:tc>
          <w:tcPr>
            <w:tcW w:w="2560" w:type="dxa"/>
            <w:vMerge/>
            <w:vAlign w:val="center"/>
          </w:tcPr>
          <w:p w:rsidR="00442068" w:rsidRDefault="00442068">
            <w:pPr>
              <w:adjustRightInd w:val="0"/>
              <w:snapToGrid w:val="0"/>
              <w:ind w:firstLine="0"/>
              <w:rPr>
                <w:rFonts w:ascii="Book Antiqua" w:hAnsi="Book Antiqua"/>
                <w:sz w:val="24"/>
                <w:szCs w:val="24"/>
              </w:rPr>
            </w:pPr>
          </w:p>
        </w:tc>
        <w:tc>
          <w:tcPr>
            <w:tcW w:w="264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0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72</w:t>
            </w:r>
          </w:p>
        </w:tc>
        <w:tc>
          <w:tcPr>
            <w:tcW w:w="1116"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2.622 </w:t>
            </w:r>
          </w:p>
        </w:tc>
        <w:tc>
          <w:tcPr>
            <w:tcW w:w="1012"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2.164 </w:t>
            </w:r>
          </w:p>
        </w:tc>
        <w:tc>
          <w:tcPr>
            <w:tcW w:w="1048"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3.178 </w:t>
            </w:r>
          </w:p>
        </w:tc>
        <w:tc>
          <w:tcPr>
            <w:tcW w:w="99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1761" w:type="dxa"/>
            <w:vAlign w:val="center"/>
          </w:tcPr>
          <w:p w:rsidR="00442068" w:rsidRDefault="00442068">
            <w:pPr>
              <w:adjustRightInd w:val="0"/>
              <w:snapToGrid w:val="0"/>
              <w:ind w:firstLine="0"/>
              <w:rPr>
                <w:rFonts w:ascii="Book Antiqua" w:hAnsi="Book Antiqua"/>
                <w:sz w:val="24"/>
                <w:szCs w:val="24"/>
              </w:rPr>
            </w:pPr>
          </w:p>
        </w:tc>
        <w:tc>
          <w:tcPr>
            <w:tcW w:w="219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2560" w:type="dxa"/>
            <w:vMerge/>
            <w:vAlign w:val="center"/>
          </w:tcPr>
          <w:p w:rsidR="00442068" w:rsidRDefault="00442068">
            <w:pPr>
              <w:adjustRightInd w:val="0"/>
              <w:snapToGrid w:val="0"/>
              <w:ind w:firstLine="0"/>
              <w:rPr>
                <w:rFonts w:ascii="Book Antiqua" w:hAnsi="Book Antiqua"/>
                <w:sz w:val="24"/>
                <w:szCs w:val="24"/>
              </w:rPr>
            </w:pPr>
          </w:p>
        </w:tc>
        <w:tc>
          <w:tcPr>
            <w:tcW w:w="264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0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72</w:t>
            </w:r>
          </w:p>
        </w:tc>
        <w:tc>
          <w:tcPr>
            <w:tcW w:w="1116"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2.046 </w:t>
            </w:r>
          </w:p>
        </w:tc>
        <w:tc>
          <w:tcPr>
            <w:tcW w:w="1012"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1.374 </w:t>
            </w:r>
          </w:p>
        </w:tc>
        <w:tc>
          <w:tcPr>
            <w:tcW w:w="1048"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3.048 </w:t>
            </w:r>
          </w:p>
        </w:tc>
        <w:tc>
          <w:tcPr>
            <w:tcW w:w="99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1761"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199" w:type="dxa"/>
            <w:vAlign w:val="center"/>
          </w:tcPr>
          <w:p w:rsidR="00442068" w:rsidRDefault="00442068">
            <w:pPr>
              <w:adjustRightInd w:val="0"/>
              <w:snapToGrid w:val="0"/>
              <w:ind w:firstLine="0"/>
              <w:rPr>
                <w:rFonts w:ascii="Book Antiqua" w:hAnsi="Book Antiqua"/>
                <w:sz w:val="24"/>
                <w:szCs w:val="24"/>
              </w:rPr>
            </w:pPr>
          </w:p>
        </w:tc>
      </w:tr>
      <w:tr w:rsidR="00442068">
        <w:trPr>
          <w:trHeight w:val="311"/>
        </w:trPr>
        <w:tc>
          <w:tcPr>
            <w:tcW w:w="2560" w:type="dxa"/>
            <w:vMerge w:val="restart"/>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WC-T2DM</w:t>
            </w:r>
          </w:p>
        </w:tc>
        <w:tc>
          <w:tcPr>
            <w:tcW w:w="264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MR Egger</w:t>
            </w:r>
          </w:p>
        </w:tc>
        <w:tc>
          <w:tcPr>
            <w:tcW w:w="10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39</w:t>
            </w:r>
          </w:p>
        </w:tc>
        <w:tc>
          <w:tcPr>
            <w:tcW w:w="1116"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11.670 </w:t>
            </w:r>
          </w:p>
        </w:tc>
        <w:tc>
          <w:tcPr>
            <w:tcW w:w="1012"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1.590 </w:t>
            </w:r>
          </w:p>
        </w:tc>
        <w:tc>
          <w:tcPr>
            <w:tcW w:w="1048"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85.654 </w:t>
            </w:r>
          </w:p>
        </w:tc>
        <w:tc>
          <w:tcPr>
            <w:tcW w:w="99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0.021 </w:t>
            </w:r>
          </w:p>
        </w:tc>
        <w:tc>
          <w:tcPr>
            <w:tcW w:w="1761"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19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0.049 </w:t>
            </w:r>
          </w:p>
        </w:tc>
      </w:tr>
      <w:tr w:rsidR="00442068">
        <w:trPr>
          <w:trHeight w:val="311"/>
        </w:trPr>
        <w:tc>
          <w:tcPr>
            <w:tcW w:w="2560" w:type="dxa"/>
            <w:vMerge/>
            <w:tcBorders>
              <w:top w:val="single" w:sz="18" w:space="0" w:color="000000"/>
              <w:bottom w:val="single" w:sz="4" w:space="0" w:color="auto"/>
            </w:tcBorders>
            <w:vAlign w:val="center"/>
          </w:tcPr>
          <w:p w:rsidR="00442068" w:rsidRDefault="00442068">
            <w:pPr>
              <w:adjustRightInd w:val="0"/>
              <w:snapToGrid w:val="0"/>
              <w:ind w:firstLine="0"/>
              <w:rPr>
                <w:rFonts w:ascii="Book Antiqua" w:hAnsi="Book Antiqua"/>
                <w:sz w:val="24"/>
                <w:szCs w:val="24"/>
              </w:rPr>
            </w:pPr>
          </w:p>
        </w:tc>
        <w:tc>
          <w:tcPr>
            <w:tcW w:w="264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Weighted median</w:t>
            </w:r>
          </w:p>
        </w:tc>
        <w:tc>
          <w:tcPr>
            <w:tcW w:w="1029"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39</w:t>
            </w:r>
          </w:p>
        </w:tc>
        <w:tc>
          <w:tcPr>
            <w:tcW w:w="1116"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2.371 </w:t>
            </w:r>
          </w:p>
        </w:tc>
        <w:tc>
          <w:tcPr>
            <w:tcW w:w="1012"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1.788 </w:t>
            </w:r>
          </w:p>
        </w:tc>
        <w:tc>
          <w:tcPr>
            <w:tcW w:w="1048"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3.145 </w:t>
            </w:r>
          </w:p>
        </w:tc>
        <w:tc>
          <w:tcPr>
            <w:tcW w:w="990" w:type="dxa"/>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1761" w:type="dxa"/>
            <w:vAlign w:val="center"/>
          </w:tcPr>
          <w:p w:rsidR="00442068" w:rsidRDefault="00442068">
            <w:pPr>
              <w:adjustRightInd w:val="0"/>
              <w:snapToGrid w:val="0"/>
              <w:ind w:firstLine="0"/>
              <w:rPr>
                <w:rFonts w:ascii="Book Antiqua" w:hAnsi="Book Antiqua"/>
                <w:sz w:val="24"/>
                <w:szCs w:val="24"/>
              </w:rPr>
            </w:pPr>
          </w:p>
        </w:tc>
        <w:tc>
          <w:tcPr>
            <w:tcW w:w="2199" w:type="dxa"/>
            <w:vAlign w:val="center"/>
          </w:tcPr>
          <w:p w:rsidR="00442068" w:rsidRDefault="00442068">
            <w:pPr>
              <w:adjustRightInd w:val="0"/>
              <w:snapToGrid w:val="0"/>
              <w:ind w:firstLine="0"/>
              <w:rPr>
                <w:rFonts w:ascii="Book Antiqua" w:hAnsi="Book Antiqua"/>
                <w:sz w:val="24"/>
                <w:szCs w:val="24"/>
              </w:rPr>
            </w:pPr>
          </w:p>
        </w:tc>
      </w:tr>
      <w:tr w:rsidR="00442068">
        <w:trPr>
          <w:trHeight w:val="320"/>
        </w:trPr>
        <w:tc>
          <w:tcPr>
            <w:tcW w:w="2560" w:type="dxa"/>
            <w:vMerge/>
            <w:tcBorders>
              <w:top w:val="single" w:sz="18" w:space="0" w:color="000000"/>
              <w:bottom w:val="single" w:sz="4" w:space="0" w:color="auto"/>
            </w:tcBorders>
            <w:vAlign w:val="center"/>
          </w:tcPr>
          <w:p w:rsidR="00442068" w:rsidRDefault="00442068">
            <w:pPr>
              <w:adjustRightInd w:val="0"/>
              <w:snapToGrid w:val="0"/>
              <w:ind w:firstLine="0"/>
              <w:rPr>
                <w:rFonts w:ascii="Book Antiqua" w:hAnsi="Book Antiqua"/>
                <w:sz w:val="24"/>
                <w:szCs w:val="24"/>
              </w:rPr>
            </w:pPr>
          </w:p>
        </w:tc>
        <w:tc>
          <w:tcPr>
            <w:tcW w:w="2649" w:type="dxa"/>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Inverse variance weighted</w:t>
            </w:r>
          </w:p>
        </w:tc>
        <w:tc>
          <w:tcPr>
            <w:tcW w:w="1029" w:type="dxa"/>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39</w:t>
            </w:r>
          </w:p>
        </w:tc>
        <w:tc>
          <w:tcPr>
            <w:tcW w:w="1116" w:type="dxa"/>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1.607 </w:t>
            </w:r>
          </w:p>
        </w:tc>
        <w:tc>
          <w:tcPr>
            <w:tcW w:w="1012" w:type="dxa"/>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0.879 </w:t>
            </w:r>
          </w:p>
        </w:tc>
        <w:tc>
          <w:tcPr>
            <w:tcW w:w="1048" w:type="dxa"/>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2.938 </w:t>
            </w:r>
          </w:p>
        </w:tc>
        <w:tc>
          <w:tcPr>
            <w:tcW w:w="990" w:type="dxa"/>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0.123 </w:t>
            </w:r>
          </w:p>
        </w:tc>
        <w:tc>
          <w:tcPr>
            <w:tcW w:w="1761" w:type="dxa"/>
            <w:tcBorders>
              <w:bottom w:val="single" w:sz="4" w:space="0" w:color="auto"/>
            </w:tcBorders>
            <w:vAlign w:val="center"/>
          </w:tcPr>
          <w:p w:rsidR="00442068" w:rsidRDefault="006F52C5">
            <w:pPr>
              <w:adjustRightInd w:val="0"/>
              <w:snapToGrid w:val="0"/>
              <w:ind w:firstLine="0"/>
              <w:textAlignment w:val="center"/>
              <w:rPr>
                <w:rFonts w:ascii="Book Antiqua" w:hAnsi="Book Antiqua"/>
                <w:sz w:val="24"/>
                <w:szCs w:val="24"/>
              </w:rPr>
            </w:pPr>
            <w:r>
              <w:rPr>
                <w:rFonts w:ascii="Book Antiqua" w:hAnsi="Book Antiqua"/>
                <w:kern w:val="0"/>
                <w:sz w:val="24"/>
                <w:szCs w:val="24"/>
                <w:lang w:bidi="ar"/>
              </w:rPr>
              <w:t xml:space="preserve">0.000 </w:t>
            </w:r>
          </w:p>
        </w:tc>
        <w:tc>
          <w:tcPr>
            <w:tcW w:w="2199" w:type="dxa"/>
            <w:tcBorders>
              <w:bottom w:val="single" w:sz="4" w:space="0" w:color="auto"/>
            </w:tcBorders>
            <w:vAlign w:val="center"/>
          </w:tcPr>
          <w:p w:rsidR="00442068" w:rsidRDefault="00442068">
            <w:pPr>
              <w:adjustRightInd w:val="0"/>
              <w:snapToGrid w:val="0"/>
              <w:ind w:firstLine="0"/>
              <w:rPr>
                <w:rFonts w:ascii="Book Antiqua" w:hAnsi="Book Antiqua"/>
                <w:sz w:val="24"/>
                <w:szCs w:val="24"/>
              </w:rPr>
            </w:pPr>
          </w:p>
        </w:tc>
      </w:tr>
    </w:tbl>
    <w:p w:rsidR="007870F9" w:rsidRDefault="006F52C5">
      <w:pPr>
        <w:pStyle w:val="a3"/>
        <w:ind w:firstLine="0"/>
        <w:rPr>
          <w:rFonts w:ascii="Book Antiqua" w:eastAsia="等线" w:hAnsi="Book Antiqua"/>
          <w:kern w:val="0"/>
          <w:sz w:val="24"/>
          <w:szCs w:val="24"/>
        </w:rPr>
      </w:pPr>
      <w:r>
        <w:rPr>
          <w:rFonts w:ascii="Book Antiqua" w:eastAsia="等线" w:hAnsi="Book Antiqua"/>
          <w:kern w:val="0"/>
          <w:sz w:val="24"/>
          <w:szCs w:val="24"/>
        </w:rPr>
        <w:t xml:space="preserve">BMI: Body mass index; CHD: Coronary heart disease; MR: </w:t>
      </w:r>
      <w:proofErr w:type="spellStart"/>
      <w:r>
        <w:rPr>
          <w:rFonts w:ascii="Book Antiqua" w:hAnsi="Book Antiqua" w:cs="Arial"/>
          <w:sz w:val="24"/>
          <w:szCs w:val="24"/>
        </w:rPr>
        <w:t>Mendelian</w:t>
      </w:r>
      <w:proofErr w:type="spellEnd"/>
      <w:r>
        <w:rPr>
          <w:rFonts w:ascii="Book Antiqua" w:hAnsi="Book Antiqua" w:cs="Arial"/>
          <w:sz w:val="24"/>
          <w:szCs w:val="24"/>
        </w:rPr>
        <w:t xml:space="preserve"> randomization; </w:t>
      </w:r>
      <w:r>
        <w:rPr>
          <w:rFonts w:ascii="Book Antiqua" w:eastAsia="等线" w:hAnsi="Book Antiqua"/>
          <w:kern w:val="0"/>
          <w:sz w:val="24"/>
          <w:szCs w:val="24"/>
        </w:rPr>
        <w:t xml:space="preserve">OR: Odds ratio; </w:t>
      </w:r>
      <w:proofErr w:type="spellStart"/>
      <w:r>
        <w:rPr>
          <w:rFonts w:ascii="Book Antiqua" w:eastAsia="等线" w:hAnsi="Book Antiqua" w:hint="eastAsia"/>
          <w:kern w:val="0"/>
          <w:sz w:val="24"/>
          <w:szCs w:val="24"/>
        </w:rPr>
        <w:t>n</w:t>
      </w:r>
      <w:r>
        <w:rPr>
          <w:rFonts w:ascii="Book Antiqua" w:eastAsia="等线" w:hAnsi="Book Antiqua"/>
          <w:kern w:val="0"/>
          <w:sz w:val="24"/>
          <w:szCs w:val="24"/>
        </w:rPr>
        <w:t>SNP</w:t>
      </w:r>
      <w:proofErr w:type="spellEnd"/>
      <w:r>
        <w:rPr>
          <w:rFonts w:ascii="Book Antiqua" w:eastAsia="等线" w:hAnsi="Book Antiqua"/>
          <w:kern w:val="0"/>
          <w:sz w:val="24"/>
          <w:szCs w:val="24"/>
        </w:rPr>
        <w:t>: N</w:t>
      </w:r>
      <w:r>
        <w:rPr>
          <w:rFonts w:ascii="Book Antiqua" w:eastAsia="等线" w:hAnsi="Book Antiqua" w:hint="eastAsia"/>
          <w:kern w:val="0"/>
          <w:sz w:val="24"/>
          <w:szCs w:val="24"/>
        </w:rPr>
        <w:t xml:space="preserve">umber of </w:t>
      </w:r>
      <w:r>
        <w:rPr>
          <w:rFonts w:ascii="Book Antiqua" w:eastAsia="等线" w:hAnsi="Book Antiqua"/>
          <w:kern w:val="0"/>
          <w:sz w:val="24"/>
          <w:szCs w:val="24"/>
        </w:rPr>
        <w:t xml:space="preserve">single-nucleotide polymorphisms; T2DM: Type 2 </w:t>
      </w:r>
      <w:r>
        <w:rPr>
          <w:rFonts w:ascii="Book Antiqua" w:eastAsia="等线" w:hAnsi="Book Antiqua"/>
          <w:kern w:val="0"/>
          <w:sz w:val="24"/>
          <w:szCs w:val="24"/>
        </w:rPr>
        <w:t>diabetes mellitus; WC: Waist circumference.</w:t>
      </w:r>
    </w:p>
    <w:p w:rsidR="007870F9" w:rsidRDefault="007870F9">
      <w:pPr>
        <w:spacing w:line="240" w:lineRule="auto"/>
        <w:ind w:firstLine="0"/>
        <w:jc w:val="left"/>
        <w:rPr>
          <w:rFonts w:ascii="Book Antiqua" w:eastAsia="等线" w:hAnsi="Book Antiqua"/>
          <w:kern w:val="0"/>
          <w:sz w:val="24"/>
          <w:szCs w:val="24"/>
        </w:rPr>
      </w:pPr>
      <w:r>
        <w:rPr>
          <w:rFonts w:ascii="Book Antiqua" w:eastAsia="等线" w:hAnsi="Book Antiqua"/>
          <w:kern w:val="0"/>
          <w:sz w:val="24"/>
          <w:szCs w:val="24"/>
        </w:rPr>
        <w:br w:type="page"/>
      </w:r>
    </w:p>
    <w:p w:rsidR="00D05B76" w:rsidRDefault="00D05B76" w:rsidP="00D05B76">
      <w:pPr>
        <w:ind w:firstLine="0"/>
        <w:rPr>
          <w:rFonts w:ascii="Book Antiqua" w:hAnsi="Book Antiqua"/>
        </w:rPr>
      </w:pPr>
    </w:p>
    <w:p w:rsidR="00D05B76" w:rsidRDefault="00D05B76" w:rsidP="00D05B76">
      <w:pPr>
        <w:ind w:leftChars="100" w:left="210"/>
        <w:jc w:val="center"/>
        <w:rPr>
          <w:rFonts w:ascii="Book Antiqua" w:hAnsi="Book Antiqua"/>
        </w:rPr>
      </w:pPr>
    </w:p>
    <w:p w:rsidR="00D05B76" w:rsidRDefault="00D05B76" w:rsidP="00D05B76">
      <w:pPr>
        <w:ind w:leftChars="100" w:left="210"/>
        <w:jc w:val="center"/>
        <w:rPr>
          <w:rFonts w:ascii="Book Antiqua" w:hAnsi="Book Antiqua"/>
        </w:rPr>
      </w:pPr>
      <w:r>
        <w:rPr>
          <w:rFonts w:ascii="Book Antiqua" w:hAnsi="Book Antiqua"/>
          <w:noProof/>
        </w:rPr>
        <w:drawing>
          <wp:inline distT="0" distB="0" distL="0" distR="0" wp14:anchorId="064060AA" wp14:editId="6EC919B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rsidR="00D05B76" w:rsidRDefault="00D05B76" w:rsidP="00D05B76">
      <w:pPr>
        <w:ind w:leftChars="100" w:left="210"/>
        <w:jc w:val="center"/>
        <w:rPr>
          <w:rFonts w:ascii="Book Antiqua" w:hAnsi="Book Antiqua"/>
        </w:rPr>
      </w:pPr>
    </w:p>
    <w:p w:rsidR="00D05B76" w:rsidRPr="00763D22" w:rsidRDefault="00D05B76" w:rsidP="00D05B76">
      <w:pPr>
        <w:autoSpaceDE w:val="0"/>
        <w:autoSpaceDN w:val="0"/>
        <w:adjustRightInd w:val="0"/>
        <w:ind w:leftChars="100" w:left="21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rsidR="00D05B76" w:rsidRPr="00763D22" w:rsidRDefault="00D05B76" w:rsidP="00D05B76">
      <w:pPr>
        <w:autoSpaceDE w:val="0"/>
        <w:autoSpaceDN w:val="0"/>
        <w:adjustRightInd w:val="0"/>
        <w:ind w:leftChars="100" w:left="21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rsidR="00D05B76" w:rsidRPr="00763D22" w:rsidRDefault="00D05B76" w:rsidP="00D05B76">
      <w:pPr>
        <w:autoSpaceDE w:val="0"/>
        <w:autoSpaceDN w:val="0"/>
        <w:adjustRightInd w:val="0"/>
        <w:ind w:leftChars="100" w:left="21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rsidR="00D05B76" w:rsidRPr="00763D22" w:rsidRDefault="00D05B76" w:rsidP="00D05B76">
      <w:pPr>
        <w:autoSpaceDE w:val="0"/>
        <w:autoSpaceDN w:val="0"/>
        <w:adjustRightInd w:val="0"/>
        <w:ind w:leftChars="100" w:left="21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rsidR="00D05B76" w:rsidRPr="00763D22" w:rsidRDefault="00D05B76" w:rsidP="00D05B76">
      <w:pPr>
        <w:autoSpaceDE w:val="0"/>
        <w:autoSpaceDN w:val="0"/>
        <w:adjustRightInd w:val="0"/>
        <w:ind w:leftChars="100" w:left="21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rsidR="00D05B76" w:rsidRPr="00763D22" w:rsidRDefault="00D05B76" w:rsidP="00D05B76">
      <w:pPr>
        <w:ind w:leftChars="100" w:left="210"/>
        <w:jc w:val="center"/>
        <w:rPr>
          <w:rFonts w:ascii="Book Antiqua" w:hAnsi="Book Antiqua"/>
        </w:rPr>
      </w:pPr>
      <w:r w:rsidRPr="00763D22">
        <w:rPr>
          <w:rFonts w:ascii="Book Antiqua" w:eastAsia="TimesNewRomanPSMT" w:hAnsi="Book Antiqua" w:cs="Garamond"/>
          <w:color w:val="D56400"/>
          <w:sz w:val="28"/>
          <w:szCs w:val="28"/>
        </w:rPr>
        <w:t>https://www.wjgnet.com</w:t>
      </w:r>
    </w:p>
    <w:p w:rsidR="00D05B76" w:rsidRDefault="00D05B76" w:rsidP="00D05B76">
      <w:pPr>
        <w:ind w:leftChars="100" w:left="210"/>
        <w:jc w:val="center"/>
        <w:rPr>
          <w:rFonts w:ascii="Book Antiqua" w:hAnsi="Book Antiqua"/>
        </w:rPr>
      </w:pPr>
    </w:p>
    <w:p w:rsidR="00D05B76" w:rsidRDefault="00D05B76" w:rsidP="00D05B76">
      <w:pPr>
        <w:ind w:leftChars="100" w:left="210"/>
        <w:jc w:val="center"/>
        <w:rPr>
          <w:rFonts w:ascii="Book Antiqua" w:hAnsi="Book Antiqua"/>
        </w:rPr>
      </w:pPr>
    </w:p>
    <w:p w:rsidR="00D05B76" w:rsidRDefault="00D05B76" w:rsidP="00D05B76">
      <w:pPr>
        <w:ind w:leftChars="100" w:left="210"/>
        <w:jc w:val="center"/>
        <w:rPr>
          <w:rFonts w:ascii="Book Antiqua" w:hAnsi="Book Antiqua"/>
        </w:rPr>
      </w:pPr>
    </w:p>
    <w:p w:rsidR="00D05B76" w:rsidRDefault="00D05B76" w:rsidP="00D05B76">
      <w:pPr>
        <w:ind w:leftChars="100" w:left="210"/>
        <w:jc w:val="center"/>
        <w:rPr>
          <w:rFonts w:ascii="Book Antiqua" w:hAnsi="Book Antiqua"/>
        </w:rPr>
      </w:pPr>
      <w:r>
        <w:rPr>
          <w:rFonts w:ascii="Book Antiqua" w:hAnsi="Book Antiqua"/>
          <w:noProof/>
        </w:rPr>
        <w:drawing>
          <wp:inline distT="0" distB="0" distL="0" distR="0" wp14:anchorId="33ED92DF" wp14:editId="3C2850C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rsidR="00D05B76" w:rsidRDefault="00D05B76" w:rsidP="00D05B76">
      <w:pPr>
        <w:ind w:leftChars="100" w:left="210"/>
        <w:jc w:val="center"/>
        <w:rPr>
          <w:rFonts w:ascii="Book Antiqua" w:hAnsi="Book Antiqua"/>
        </w:rPr>
      </w:pPr>
    </w:p>
    <w:p w:rsidR="00D05B76" w:rsidRDefault="00D05B76" w:rsidP="00D05B76">
      <w:pPr>
        <w:ind w:firstLine="0"/>
        <w:rPr>
          <w:rFonts w:ascii="Book Antiqua" w:hAnsi="Book Antiqua"/>
        </w:rPr>
      </w:pPr>
      <w:bookmarkStart w:id="211" w:name="_GoBack"/>
      <w:bookmarkEnd w:id="211"/>
    </w:p>
    <w:p w:rsidR="00D05B76" w:rsidRPr="00763D22" w:rsidRDefault="00D05B76" w:rsidP="00D05B76">
      <w:pPr>
        <w:ind w:leftChars="100" w:left="210"/>
        <w:jc w:val="right"/>
        <w:rPr>
          <w:rFonts w:ascii="Book Antiqua" w:hAnsi="Book Antiqua"/>
          <w:color w:val="000000" w:themeColor="text1"/>
        </w:rPr>
      </w:pPr>
    </w:p>
    <w:p w:rsidR="00D05B76" w:rsidRPr="00763D22" w:rsidRDefault="00D05B76" w:rsidP="00D05B76">
      <w:pPr>
        <w:ind w:leftChars="100" w:left="210"/>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rsidR="00442068" w:rsidRPr="00D05B76" w:rsidRDefault="00442068">
      <w:pPr>
        <w:pStyle w:val="a3"/>
        <w:ind w:firstLine="0"/>
        <w:rPr>
          <w:rFonts w:ascii="Book Antiqua" w:hAnsi="Book Antiqua"/>
          <w:sz w:val="24"/>
          <w:szCs w:val="24"/>
        </w:rPr>
      </w:pPr>
    </w:p>
    <w:sectPr w:rsidR="00442068" w:rsidRPr="00D05B76" w:rsidSect="007870F9">
      <w:pgSz w:w="11907" w:h="16839"/>
      <w:pgMar w:top="1440" w:right="1440" w:bottom="1440" w:left="1440"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2C5" w:rsidRDefault="006F52C5">
      <w:pPr>
        <w:spacing w:line="240" w:lineRule="auto"/>
      </w:pPr>
      <w:r>
        <w:separator/>
      </w:r>
    </w:p>
  </w:endnote>
  <w:endnote w:type="continuationSeparator" w:id="0">
    <w:p w:rsidR="006F52C5" w:rsidRDefault="006F52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Helvetica Neue">
    <w:altName w:val="Times New Roman"/>
    <w:charset w:val="00"/>
    <w:family w:val="auto"/>
    <w:pitch w:val="default"/>
    <w:sig w:usb0="00000000"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AdvPTimes">
    <w:altName w:val="Segoe Print"/>
    <w:charset w:val="00"/>
    <w:family w:val="auto"/>
    <w:pitch w:val="default"/>
    <w:sig w:usb0="00000000" w:usb1="00000000" w:usb2="00000000"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68" w:rsidRDefault="006F52C5">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D05B76">
      <w:rPr>
        <w:b/>
        <w:bCs/>
        <w:noProof/>
      </w:rPr>
      <w:t>30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05B76">
      <w:rPr>
        <w:b/>
        <w:bCs/>
        <w:noProof/>
      </w:rPr>
      <w:t>39</w:t>
    </w:r>
    <w:r>
      <w:rPr>
        <w:b/>
        <w:bCs/>
        <w:sz w:val="24"/>
        <w:szCs w:val="24"/>
      </w:rPr>
      <w:fldChar w:fldCharType="end"/>
    </w:r>
  </w:p>
  <w:p w:rsidR="00442068" w:rsidRDefault="0044206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68" w:rsidRDefault="006F52C5">
    <w:pPr>
      <w:pStyle w:val="a5"/>
      <w:framePr w:wrap="around" w:vAnchor="text" w:hAnchor="margin" w:xAlign="right" w:y="1"/>
      <w:rPr>
        <w:rStyle w:val="a9"/>
      </w:rPr>
    </w:pPr>
    <w:r>
      <w:fldChar w:fldCharType="begin"/>
    </w:r>
    <w:r>
      <w:rPr>
        <w:rStyle w:val="a9"/>
      </w:rPr>
      <w:instrText xml:space="preserve"> PAGE </w:instrText>
    </w:r>
    <w:r>
      <w:fldChar w:fldCharType="end"/>
    </w:r>
  </w:p>
  <w:p w:rsidR="00442068" w:rsidRDefault="0044206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68" w:rsidRDefault="006F52C5">
    <w:pPr>
      <w:pStyle w:val="a5"/>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D05B76">
      <w:rPr>
        <w:b/>
        <w:bCs/>
        <w:noProof/>
      </w:rPr>
      <w:t>38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05B76">
      <w:rPr>
        <w:b/>
        <w:bCs/>
        <w:noProof/>
      </w:rPr>
      <w:t>39</w:t>
    </w:r>
    <w:r>
      <w:rPr>
        <w:b/>
        <w:bCs/>
        <w:sz w:val="24"/>
        <w:szCs w:val="24"/>
      </w:rPr>
      <w:fldChar w:fldCharType="end"/>
    </w:r>
  </w:p>
  <w:p w:rsidR="00442068" w:rsidRDefault="00442068">
    <w:pPr>
      <w:pStyle w:val="a5"/>
      <w:ind w:right="360"/>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2C5" w:rsidRDefault="006F52C5">
      <w:pPr>
        <w:spacing w:line="240" w:lineRule="auto"/>
      </w:pPr>
      <w:r>
        <w:separator/>
      </w:r>
    </w:p>
  </w:footnote>
  <w:footnote w:type="continuationSeparator" w:id="0">
    <w:p w:rsidR="006F52C5" w:rsidRDefault="006F52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LIwNzE3NrGwNDU1MDdV0lEKTi0uzszPAykwqQUAgbWynCwAAAA="/>
    <w:docVar w:name="NE.Ref{00D813F3-9A28-44C6-A451-066C091DD73C}" w:val=" ADDIN NE.Ref.{00D813F3-9A28-44C6-A451-066C091DD73C} ADDIN NE.Ref.{00D813F3-9A28-44C6-A451-066C091DD73C}&lt;Citation&gt;&lt;Group&gt;&lt;References&gt;&lt;Item&gt;&lt;ID&gt;1952&lt;/ID&gt;&lt;UID&gt;{CDE58A5A-EB33-43AE-802D-1ABD8938593A}&lt;/UID&gt;&lt;Title&gt;Metabolic mediators of the effects of body-mass index, overweight, and obesity on coronary heart disease and stroke: a pooled analysis of 97 prospective cohorts with 1.8 million participants&lt;/Title&gt;&lt;Template&gt;Journal Article&lt;/Template&gt;&lt;Star&gt;0&lt;/Star&gt;&lt;Tag&gt;0&lt;/Tag&gt;&lt;Author&gt;Lu, Y; Hajifathalian, K; Ezzati, M; Woodward, M; Rimm, E B; Danaei, G&lt;/Author&gt;&lt;Year&gt;2014&lt;/Year&gt;&lt;Details&gt;&lt;_accession_num&gt;24269108&lt;/_accession_num&gt;&lt;_date_display&gt;2014 Mar 15&lt;/_date_display&gt;&lt;_date&gt;2014-03-15&lt;/_date&gt;&lt;_doi&gt;10.1016/S0140-6736(13)61836-X&lt;/_doi&gt;&lt;_isbn&gt;1474-547X (Electronic); 0140-6736 (Linking)&lt;/_isbn&gt;&lt;_issue&gt;9921&lt;/_issue&gt;&lt;_journal&gt;Lancet&lt;/_journal&gt;&lt;_keywords&gt;Biomarkers/blood; Blood Glucose/metabolism; Blood Pressure/physiology; *Body Mass Index; Cholesterol/blood; Coronary Disease/blood/*etiology/physiopathology; Humans; Obesity/blood/complications/physiopathology; Overweight/blood/*complications/physiopathology; Risk Factors; Stroke/blood/*etiology/physiopathology&lt;/_keywords&gt;&lt;_language&gt;eng&lt;/_language&gt;&lt;_ori_publication&gt;Copyright (c) 2014 Elsevier Ltd. All rights reserved.&lt;/_ori_publication&gt;&lt;_pages&gt;970-83&lt;/_pages&gt;&lt;_tertiary_title&gt;Lancet (London, England)&lt;/_tertiary_title&gt;&lt;_type_work&gt;Journal Article; Meta-Analysis; Research Support, N.I.H., Extramural; Research Support, Non-U.S. Gov&amp;apos;t&lt;/_type_work&gt;&lt;_url&gt;http://www.ncbi.nlm.nih.gov/entrez/query.fcgi?cmd=Retrieve&amp;amp;db=pubmed&amp;amp;dopt=Abstract&amp;amp;list_uids=24269108&amp;amp;query_hl=1&lt;/_url&gt;&lt;_volume&gt;383&lt;/_volume&gt;&lt;_created&gt;62654235&lt;/_created&gt;&lt;_modified&gt;62654235&lt;/_modified&gt;&lt;_db_updated&gt;PubMed&lt;/_db_updated&gt;&lt;_impact_factor&gt;  53.254&lt;/_impact_factor&gt;&lt;_collection_scope&gt;SCI;SCIE&lt;/_collection_scope&gt;&lt;/Details&gt;&lt;Extra&gt;&lt;DBUID&gt;{F96A950B-833F-4880-A151-76DA2D6A2879}&lt;/DBUID&gt;&lt;/Extra&gt;&lt;/Item&gt;&lt;/References&gt;&lt;/Group&gt;&lt;/Citation&gt;_x000a_"/>
    <w:docVar w:name="NE.Ref{03459269-EEF6-4541-B89B-46C9D8E56524}" w:val=" ADDIN NE.Ref.{03459269-EEF6-4541-B89B-46C9D8E56524} ADDIN NE.Ref.{03459269-EEF6-4541-B89B-46C9D8E56524} ADDIN NE.Ref.{03459269-EEF6-4541-B89B-46C9D8E56524}&lt;Citation&gt;&lt;Group&gt;&lt;References&gt;&lt;Item&gt;&lt;ID&gt;1918&lt;/ID&gt;&lt;UID&gt;{A8D172B3-D6C0-45C7-B296-77E9F3E465F9}&lt;/UID&gt;&lt;Title&gt;The MR-Base platform supports systematic causal inference across the human phenome&lt;/Title&gt;&lt;Template&gt;Journal Article&lt;/Template&gt;&lt;Star&gt;0&lt;/Star&gt;&lt;Tag&gt;0&lt;/Tag&gt;&lt;Author&gt;Hemani, G; Zheng, J; Elsworth, B; Wade, K H; Haberland, V; Baird, D; Laurin, C; Burgess, S; Bowden, J; Langdon, R; Tan, V Y; Yarmolinsky, J; Shihab, H A; Timpson, N J; Evans, D M; Relton, C; Martin, R M; Davey, Smith G; Gaunt, T R; Haycock, P C&lt;/Author&gt;&lt;Year&gt;2018&lt;/Year&gt;&lt;Details&gt;&lt;_accessed&gt;62654283&lt;/_accessed&gt;&lt;_accession_num&gt;29846171&lt;/_accession_num&gt;&lt;_author_adr&gt;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Department of Public Health and Primary Care, University of Cambridge, Cambridge,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University of Queensland Diamantina Institute, Translational Research Institute,  Brisbane, Australia.;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lt;/_author_adr&gt;&lt;_collection_scope&gt;SCIE&lt;/_collection_scope&gt;&lt;_created&gt;62618978&lt;/_created&gt;&lt;_date&gt;2018-05-30&lt;/_date&gt;&lt;_date_display&gt;2018 May 30&lt;/_date_display&gt;&lt;_db_updated&gt;PubMed&lt;/_db_updated&gt;&lt;_doi&gt;10.7554/eLife.34408&lt;/_doi&gt;&lt;_impact_factor&gt;   7.616&lt;/_impact_factor&gt;&lt;_isbn&gt;2050-084X (Electronic); 2050-084X (Linking)&lt;/_isbn&gt;&lt;_journal&gt;Elife&lt;/_journal&gt;&lt;_keywords&gt;*GWAS; *Mendelian randomization; *causal inference; *computational biology; *human; *human biology; *medicine; *systems biology&lt;/_keywords&gt;&lt;_language&gt;eng&lt;/_language&gt;&lt;_modified&gt;62633745&lt;/_modified&gt;&lt;_ori_publication&gt;(c) 2018, Hemani et al.&lt;/_ori_publication&gt;&lt;_tertiary_title&gt;eLife&lt;/_tertiary_title&gt;&lt;_type_work&gt;Journal Article; Research Support, Non-U.S. Gov&amp;apos;t&lt;/_type_work&gt;&lt;_url&gt;http://www.ncbi.nlm.nih.gov/entrez/query.fcgi?cmd=Retrieve&amp;amp;db=pubmed&amp;amp;dopt=Abstract&amp;amp;list_uids=29846171&amp;amp;query_hl=1&lt;/_url&gt;&lt;_volume&gt;7&lt;/_volume&gt;&lt;/Details&gt;&lt;Extra&gt;&lt;DBUID&gt;{F96A950B-833F-4880-A151-76DA2D6A2879}&lt;/DBUID&gt;&lt;/Extra&gt;&lt;/Item&gt;&lt;/References&gt;&lt;/Group&gt;&lt;/Citation&gt;_x000a_"/>
    <w:docVar w:name="NE.Ref{1A7CCB0E-8219-4EAE-9CF9-3FC1532553EB}" w:val=" ADDIN NE.Ref.{1A7CCB0E-8219-4EAE-9CF9-3FC1532553EB} ADDIN NE.Ref.{1A7CCB0E-8219-4EAE-9CF9-3FC1532553EB} ADDIN NE.Ref.{1A7CCB0E-8219-4EAE-9CF9-3FC1532553EB}&lt;Citation&gt;&lt;Group&gt;&lt;References&gt;&lt;Item&gt;&lt;ID&gt;1947&lt;/ID&gt;&lt;UID&gt;{3386F2B4-E5DD-4BBD-A2BA-4FF2A391B293}&lt;/UID&gt;&lt;Title&gt;Adiposity as a cause of cardiovascular disease: a Mendelian randomization study&lt;/Title&gt;&lt;Template&gt;Journal Article&lt;/Template&gt;&lt;Star&gt;0&lt;/Star&gt;&lt;Tag&gt;5&lt;/Tag&gt;&lt;Author&gt;Hagg, S; Fall, T; Ploner, A; Magi, R; Fischer, K; Draisma, H H; Kals, M; de Vries, P S; Dehghan, A; Willems, S M; Sarin, A P; Kristiansson, K; Nuotio, M L; Havulinna, A S; de Bruijn, R F; Ikram, M A; Kuningas, M; Stricker, B H; Franco, O H; Benyamin, B; Gieger, C; Hall, A S; Huikari, V; Jula, A; Jarvelin, M R; Kaakinen, M; Kaprio, J; Kobl, M; Mangino, M; Nelson, C P; Palotie, A; Samani, N J; Spector, T D; Strachan, D P; Tobin, M D; Whitfield, J B; Uitterlinden, A G; Salomaa, V; Syvanen, A C; Kuulasmaa, K; Magnusson, P K; Esko, T; Hofman, A; de Geus, E J; Lind, L; Giedraitis, V; Perola, M; Evans, A; Ferrieres, J; Virtamo, J; Kee, F; Tregouet, D A; Arveiler, D; Amouyel, P; Gianfagna, F; Brambilla, P; Ripatti, S; van Duijn, C M; Metspalu, A; Prokopenko, I; McCarthy, M I; Pedersen, N L; Ingelsson, E&lt;/Author&gt;&lt;Year&gt;2015&lt;/Year&gt;&lt;Details&gt;&lt;_accessed&gt;62654990&lt;/_accessed&gt;&lt;_accession_num&gt;26016847&lt;/_accession_num&gt;&lt;_collection_scope&gt;SCI;SCIE&lt;/_collection_scope&gt;&lt;_created&gt;62652201&lt;/_created&gt;&lt;_date&gt;2015-04-01&lt;/_date&gt;&lt;_date_display&gt;2015 Apr&lt;/_date_display&gt;&lt;_db_updated&gt;PubMed&lt;/_db_updated&gt;&lt;_doi&gt;10.1093/ije/dyv094&lt;/_doi&gt;&lt;_impact_factor&gt;   8.360&lt;/_impact_factor&gt;&lt;_isbn&gt;1464-3685 (Electronic); 0300-5771 (Linking)&lt;/_isbn&gt;&lt;_issue&gt;2&lt;/_issue&gt;&lt;_journal&gt;Int J Epidemiol&lt;/_journal&gt;&lt;_keywords&gt;Adiposity/*genetics; Body Mass Index; Cardiovascular Diseases/*genetics; Cross-Sectional Studies; Female; Humans; Male; Mendelian Randomization Analysis; Middle Aged; Polymorphism, Single Nucleotide/*genetics; Prospective StudiesCardiovascular disease; Mendelian randomization; body mass index; epidemiology&lt;/_keywords&gt;&lt;_language&gt;eng&lt;/_language&gt;&lt;_modified&gt;62654991&lt;/_modified&gt;&lt;_ori_publication&gt;(c) The Author 2015; all rights reserved. Published by Oxford University Press on_x000d__x000a_      behalf of the International Epidemiological Association.&lt;/_ori_publication&gt;&lt;_pages&gt;578-86&lt;/_pages&gt;&lt;_tertiary_title&gt;International journal of epidemiology&lt;/_tertiary_title&gt;&lt;_type_work&gt;Journal Article; Meta-Analysis; Research Support, N.I.H., Extramural; Research Support, Non-U.S. Gov&amp;apos;t&lt;/_type_work&gt;&lt;_url&gt;http://www.ncbi.nlm.nih.gov/entrez/query.fcgi?cmd=Retrieve&amp;amp;db=pubmed&amp;amp;dopt=Abstract&amp;amp;list_uids=26016847&amp;amp;query_hl=1&lt;/_url&gt;&lt;_volume&gt;44&lt;/_volume&gt;&lt;/Details&gt;&lt;Extra&gt;&lt;DBUID&gt;{F96A950B-833F-4880-A151-76DA2D6A2879}&lt;/DBUID&gt;&lt;/Extra&gt;&lt;/Item&gt;&lt;/References&gt;&lt;/Group&gt;&lt;Group&gt;&lt;References&gt;&lt;Item&gt;&lt;ID&gt;1972&lt;/ID&gt;&lt;UID&gt;{768C3387-A1E0-4B6C-AD14-7C08B5D93366}&lt;/UID&gt;&lt;Title&gt;Causal Associations of Adiposity and Body Fat Distribution With Coronary Heart Disease, Stroke Subtypes, and Type 2 Diabetes Mellitus: A Mendelian Randomization Analysis&lt;/Title&gt;&lt;Template&gt;Journal Article&lt;/Template&gt;&lt;Star&gt;0&lt;/Star&gt;&lt;Tag&gt;0&lt;/Tag&gt;&lt;Author&gt;Dale, C E; Fatemifar, G; Palmer, T M; White, J; Prieto-Merino, D; Zabaneh, D; Engmann, JEL; Shah, T&lt;/Author&gt;&lt;Year&gt;2017&lt;/Year&gt;&lt;Details&gt;&lt;_created&gt;62654963&lt;/_created&gt;&lt;_modified&gt;62654966&lt;/_modified&gt;&lt;_accessed&gt;62654963&lt;/_accessed&gt;&lt;_journal&gt;Circulation&lt;/_journal&gt;&lt;_issue&gt;24&lt;/_issue&gt;&lt;_volume&gt;135&lt;/_volume&gt;&lt;_pages&gt;2373-2388&lt;/_pages&gt;&lt;_impact_factor&gt;  18.880&lt;/_impact_factor&gt;&lt;_collection_scope&gt;SCI;SCIE&lt;/_collection_scope&gt;&lt;/Details&gt;&lt;Extra&gt;&lt;DBUID&gt;{F96A950B-833F-4880-A151-76DA2D6A2879}&lt;/DBUID&gt;&lt;/Extra&gt;&lt;/Item&gt;&lt;/References&gt;&lt;/Group&gt;&lt;/Citation&gt;_x000a_"/>
    <w:docVar w:name="NE.Ref{1F593C4C-3E15-406E-9186-3C71CA494111}" w:val=" ADDIN NE.Ref.{1F593C4C-3E15-406E-9186-3C71CA494111} ADDIN NE.Ref.{1F593C4C-3E15-406E-9186-3C71CA494111} ADDIN NE.Ref.{1F593C4C-3E15-406E-9186-3C71CA494111}&lt;Citation&gt;&lt;Group&gt;&lt;References&gt;&lt;Item&gt;&lt;ID&gt;1926&lt;/ID&gt;&lt;UID&gt;{21F488F9-E1A7-433E-9FBD-1D4254B198E6}&lt;/UID&gt;&lt;Title&gt;Orienting the causal relationship between imprecisely measured traits using GWAS  summary data&lt;/Title&gt;&lt;Template&gt;Journal Article&lt;/Template&gt;&lt;Star&gt;0&lt;/Star&gt;&lt;Tag&gt;0&lt;/Tag&gt;&lt;Author&gt;Hemani, G; Tilling, K; Davey, Smith G&lt;/Author&gt;&lt;Year&gt;2017&lt;/Year&gt;&lt;Details&gt;&lt;_accession_num&gt;29149188&lt;/_accession_num&gt;&lt;_author_adr&gt;MRC Integrative Epidemiology Unit (IEU) at the University of Bristol, School of Social and Community Medicine, Bristol, United Kingdom.; MRC Integrative Epidemiology Unit (IEU) at the University of Bristol, School of Social and Community Medicine, Bristol, United Kingdom.; MRC Integrative Epidemiology Unit (IEU) at the University of Bristol, School of Social and Community Medicine, Bristol, United Kingdom.&lt;/_author_adr&gt;&lt;_collection_scope&gt;SCI;SCIE&lt;/_collection_scope&gt;&lt;_created&gt;62633914&lt;/_created&gt;&lt;_date&gt;2017-11-01&lt;/_date&gt;&lt;_date_display&gt;2017 Nov&lt;/_date_display&gt;&lt;_db_updated&gt;PubMed&lt;/_db_updated&gt;&lt;_doi&gt;10.1371/journal.pgen.1007081&lt;/_doi&gt;&lt;_impact_factor&gt;   5.540&lt;/_impact_factor&gt;&lt;_isbn&gt;1553-7404 (Electronic); 1553-7390 (Linking)&lt;/_isbn&gt;&lt;_issue&gt;11&lt;/_issue&gt;&lt;_journal&gt;PLoS Genet&lt;/_journal&gt;&lt;_keywords&gt;Bias; DNA Methylation; Gene Expression Regulation; Genetic Association Studies/methods; Genome-Wide Association Study/*methods; Mendelian Randomization Analysis/*methods; Phenotype; Sample Size&lt;/_keywords&gt;&lt;_language&gt;eng&lt;/_language&gt;&lt;_modified&gt;62652055&lt;/_modified&gt;&lt;_pages&gt;e1007081&lt;/_pages&gt;&lt;_tertiary_title&gt;PLoS genetics&lt;/_tertiary_title&gt;&lt;_type_work&gt;Journal Article&lt;/_type_work&gt;&lt;_url&gt;http://www.ncbi.nlm.nih.gov/entrez/query.fcgi?cmd=Retrieve&amp;amp;db=pubmed&amp;amp;dopt=Abstract&amp;amp;list_uids=29149188&amp;amp;query_hl=1&lt;/_url&gt;&lt;_volume&gt;13&lt;/_volume&gt;&lt;/Details&gt;&lt;Extra&gt;&lt;DBUID&gt;{F96A950B-833F-4880-A151-76DA2D6A2879}&lt;/DBUID&gt;&lt;/Extra&gt;&lt;/Item&gt;&lt;/References&gt;&lt;/Group&gt;&lt;/Citation&gt;_x000a_"/>
    <w:docVar w:name="NE.Ref{20ABA283-7422-4F66-AB09-3AF3B0916384}" w:val=" ADDIN NE.Ref.{20ABA283-7422-4F66-AB09-3AF3B0916384} ADDIN NE.Ref.{20ABA283-7422-4F66-AB09-3AF3B0916384}&lt;Citation&gt;&lt;Group&gt;&lt;References&gt;&lt;Item&gt;&lt;ID&gt;1956&lt;/ID&gt;&lt;UID&gt;{0FEBB3F7-3FBD-46EC-9176-E005C3F5A5C0}&lt;/UID&gt;&lt;Title&gt;Hemoglobin a1c is associated with increased risk of incident coronary heart disease among apparently healthy, nondiabetic men and women&lt;/Title&gt;&lt;Template&gt;Journal Article&lt;/Template&gt;&lt;Star&gt;0&lt;/Star&gt;&lt;Tag&gt;0&lt;/Tag&gt;&lt;Author&gt;Pai, J K; Cahill, L E; Hu, F B; Rexrode, K M; Manson, J E; Rimm, E B&lt;/Author&gt;&lt;Year&gt;2013&lt;/Year&gt;&lt;Details&gt;&lt;_accession_num&gt;23537807&lt;/_accession_num&gt;&lt;_author_adr&gt;Department of Epidemiology, Harvard School of Public Health, Boston, MA 02115, USA.&lt;/_author_adr&gt;&lt;_date_display&gt;2013 Mar 22&lt;/_date_display&gt;&lt;_date&gt;2013-03-22&lt;/_date&gt;&lt;_doi&gt;10.1161/JAHA.112.000077&lt;/_doi&gt;&lt;_isbn&gt;2047-9980 (Electronic); 2047-9980 (Linking)&lt;/_isbn&gt;&lt;_issue&gt;2&lt;/_issue&gt;&lt;_journal&gt;J Am Heart Assoc&lt;/_journal&gt;&lt;_keywords&gt;Adult; Aged; Biomarkers/blood; C-Reactive Protein/metabolism; Case-Control Studies; Cohort Studies; Coronary Disease/*blood/mortality; Female; Follow-Up Studies; Glycated Hemoglobin A/*metabolism; Humans; Male; Middle Aged; Myocardial Infarction/*blood; Odds Ratio; Prospective Studies; Risk Factors&lt;/_keywords&gt;&lt;_language&gt;eng&lt;/_language&gt;&lt;_pages&gt;e000077&lt;/_pages&gt;&lt;_tertiary_title&gt;Journal of the American Heart Association&lt;/_tertiary_title&gt;&lt;_type_work&gt;Journal Article; Research Support, N.I.H., Extramural&lt;/_type_work&gt;&lt;_url&gt;http://www.ncbi.nlm.nih.gov/entrez/query.fcgi?cmd=Retrieve&amp;amp;db=pubmed&amp;amp;dopt=Abstract&amp;amp;list_uids=23537807&amp;amp;query_hl=1&lt;/_url&gt;&lt;_volume&gt;2&lt;/_volume&gt;&lt;_created&gt;62654255&lt;/_created&gt;&lt;_modified&gt;62654255&lt;/_modified&gt;&lt;_db_updated&gt;PubMed&lt;/_db_updated&gt;&lt;_impact_factor&gt;   4.450&lt;/_impact_factor&gt;&lt;_collection_scope&gt;SCIE&lt;/_collection_scope&gt;&lt;/Details&gt;&lt;Extra&gt;&lt;DBUID&gt;{F96A950B-833F-4880-A151-76DA2D6A2879}&lt;/DBUID&gt;&lt;/Extra&gt;&lt;/Item&gt;&lt;/References&gt;&lt;/Group&gt;&lt;/Citation&gt;_x000a_"/>
    <w:docVar w:name="NE.Ref{21FE05B7-63EC-4C0F-B2A1-1F92D77DD151}" w:val=" ADDIN NE.Ref.{21FE05B7-63EC-4C0F-B2A1-1F92D77DD151}&lt;Citation&gt;&lt;Group&gt;&lt;References&gt;&lt;Item&gt;&lt;ID&gt;2021&lt;/ID&gt;&lt;UID&gt;{0D340911-1CF9-46E3-86A0-7C91F6E56B8E}&lt;/UID&gt;&lt;Title&gt;Multimedia education program and nutrition therapy improves HbA1c, weight, and lipid profile of patients with type 2 diabetes: a randomized clinical trial&lt;/Title&gt;&lt;Template&gt;Journal Article&lt;/Template&gt;&lt;Star&gt;0&lt;/Star&gt;&lt;Tag&gt;0&lt;/Tag&gt;&lt;Author&gt;Velazquez-Lopez, L; Munoz-Torres, A V; Medina-Bravo, P; Vilchis-Gil, J; Klupsilonnder-Klupsilonnder, M; Escobedo-de, La Pena J&lt;/Author&gt;&lt;Year&gt;2017&lt;/Year&gt;&lt;Details&gt;&lt;_accession_num&gt;28921414&lt;/_accession_num&gt;&lt;_author_adr&gt;Unidad de Investigacion en Epidemiologia Clinica, Hospital &amp;quot;Carlos Mac Gregor Sanchez Navarro&amp;quot;, Instituto Mexicano del Seguro Social (IMSS), Mexico City, Mexico. lubia2002@yahoo.com.mx.; Departamento de Salud Publica, Facultad de Medicina, Universidad Nacional Autonoma de Mexico, Mexico City, Mexico.; Departamento de Endocrinologia, Hospital Infantil de Mexico Federico Gomez, Secretaria de Salud (SSA), Mexico City, Mexico.; Subdireccion de Investigacion, Hospital Infantil de Mexico Federico Gomez, Secretaria de Salud (SSA), Mexico City, Mexico.; Subdireccion de Investigacion, Hospital Infantil de Mexico Federico Gomez, Secretaria de Salud (SSA), Mexico City, Mexico.; Unidad de Investigacion en Epidemiologia Clinica, Hospital &amp;quot;Carlos Mac Gregor Sanchez Navarro&amp;quot;, Instituto Mexicano del Seguro Social (IMSS), Mexico City, Mexico.&lt;/_author_adr&gt;&lt;_date_display&gt;2017 Nov&lt;/_date_display&gt;&lt;_date&gt;2017-11-01&lt;/_date&gt;&lt;_doi&gt;10.1007/s12020-017-1416-0&lt;/_doi&gt;&lt;_isbn&gt;1559-0100 (Electronic); 1355-008X (Linking)&lt;/_isbn&gt;&lt;_issue&gt;2&lt;/_issue&gt;&lt;_journal&gt;Endocrine&lt;/_journal&gt;&lt;_keywords&gt;Adult; Blood Glucose/metabolism; Body Mass Index; Body Weight/*physiology; Diabetes Mellitus, Type 2/blood/*therapy; Female; Glycated Hemoglobin A/*analysis; Humans; Lipids/*blood; Male; Middle Aged; *Multimedia; *Nutrition Therapy; *Patient Education as Topic; Treatment OutcomeMetabolic control; Multimedia education; Nutrition therapy; Software; Type 2 diabetes&lt;/_keywords&gt;&lt;_language&gt;eng&lt;/_language&gt;&lt;_pages&gt;236-245&lt;/_pages&gt;&lt;_tertiary_title&gt;Endocrine&lt;/_tertiary_title&gt;&lt;_type_work&gt;Journal Article; Randomized Controlled Trial&lt;/_type_work&gt;&lt;_url&gt;http://www.ncbi.nlm.nih.gov/entrez/query.fcgi?cmd=Retrieve&amp;amp;db=pubmed&amp;amp;dopt=Abstract&amp;amp;list_uids=28921414&amp;amp;query_hl=1&lt;/_url&gt;&lt;_volume&gt;58&lt;/_volume&gt;&lt;_created&gt;62761602&lt;/_created&gt;&lt;_modified&gt;62761602&lt;/_modified&gt;&lt;_db_updated&gt;PubMed&lt;/_db_updated&gt;&lt;_impact_factor&gt;   3.179&lt;/_impact_factor&gt;&lt;_collection_scope&gt;SCI;SCIE&lt;/_collection_scope&gt;&lt;/Details&gt;&lt;Extra&gt;&lt;DBUID&gt;{F96A950B-833F-4880-A151-76DA2D6A2879}&lt;/DBUID&gt;&lt;/Extra&gt;&lt;/Item&gt;&lt;/References&gt;&lt;/Group&gt;&lt;/Citation&gt;_x000a_"/>
    <w:docVar w:name="NE.Ref{2259CCCD-3B40-4CF2-B91A-FD14E27B0F60}" w:val=" ADDIN NE.Ref.{2259CCCD-3B40-4CF2-B91A-FD14E27B0F60}&lt;Citation&gt;&lt;Group&gt;&lt;References&gt;&lt;Item&gt;&lt;ID&gt;2034&lt;/ID&gt;&lt;UID&gt;{612191B0-BE5E-433E-B493-541463B337F6}&lt;/UID&gt;&lt;Title&gt;Sex-stratified genome-wide association studies including 270,000 individuals show sexual dimorphism in genetic loci for anthropometric traits&lt;/Title&gt;&lt;Template&gt;Journal Article&lt;/Template&gt;&lt;Star&gt;0&lt;/Star&gt;&lt;Tag&gt;0&lt;/Tag&gt;&lt;Author&gt;Randall, J C; Winkler, T W; Kutalik, Z; Berndt, S I; Jackson, A U; Monda, K L; Kilpelainen, T O; Esko, T; Magi, R; Li, S; Workalemahu, T; Feitosa, M F; Croteau-Chonka, D C; Day, F R; Fall, T; Ferreira, T; Gustafsson, S; Locke, A E; Mathieson, I; Scherag, A; Vedantam, S; Wood, A R; Liang, L; Steinthorsdottir, V; Thorleifsson, G; Dermitzakis, E T; Dimas, A S; Karpe, F; Min, J L; Nicholson, G; Clegg, D J; Person, T; Krohn, J P; Bauer, S; Buechler, C; Eisinger, K; Bonnefond, A; Froguel, P; Hottenga, J J; Prokopenko, I; Waite, L L; Harris, T B; Smith, A V; Shuldiner, A R; McArdle, W L; Caulfield, M J; Munroe, P B; Gronberg, H; Chen, Y D; Li, G; Beckmann, J S; Johnson, T; Thorsteinsdottir, U; Teder-Laving, M; Khaw, K T; Wareham, N J; Zhao, J H; Amin, N; Oostra, B A; Kraja, A T; Province, M A; Cupples, L A; Heard-Costa, N L; Kaprio, J; Ripatti, S; Surakka, I; Collins, F S; Saramies, J; Tuomilehto, J; Jula, A; Salomaa, V; Erdmann, J; Hengstenberg, C; Loley, C; Schunkert, H; Lamina, C; Wichmann, H E; Albrecht, E; Gieger, C; Hicks, A A; Johansson, A; Pramstaller, P P; Kathiresan, S; Speliotes, E K; Penninx, B; Hartikainen, A L; Jarvelin, M R; Gyllensten, U; Boomsma, D I; Campbell, H; Wilson, J F; Chanock, S J; Farrall, M; Goel, A; Medina-Gomez, C; Rivadeneira, F; Estrada, K; Uitterlinden, A G; Hofman, A; Zillikens, M C; den Heijer, M; Kiemeney, L A; Maschio, A; Hall, P; Tyrer, J; Teumer, A; Volzke, H; Kovacs, P; Tonjes, A; Mangino, M; Spector, T D; Hayward, C; Rudan, I; Hall, A S; Samani, N J; Attwood, A P; Sambrook, J G; Hung, J; Palmer, L J; Lokki, M L; Sinisalo, J; Boucher, G; Huikuri, H; Lorentzon, M; Ohlsson, C; Eklund, N; Eriksson, J G; Barlassina, C; Rivolta, C; Nolte, I M; Snieder, H; Van der Klauw, M M; Van Vliet-Ostaptchouk, J V; Gejman, P V; Shi, J; Jacobs, K B; Wang, Z; Bakker, S J; Mateo, Leach I; Navis, G; van der Harst, P; Martin, N G; Medland, S E; Montgomery, G W; Yang, J; Chasman, D I; Ridker, P M; Rose, L M; Lehtimaki, T; Raitakari, O; Absher, D; Iribarren, C; Basart, H; Hovingh, K G; Hypponen, E; Power, C; Anderson, D; Beilby, J P; Hui, J; Jolley, J; Sager, H; Bornstein, S R; Schwarz, P E; Kristiansson, K; Perola, M; Lindstrom, J; Swift, A J; Uusitupa, M; Atalay, M; Lakka, T A; Rauramaa, R; Bolton, J L; Fowkes, G; Fraser, R M; Price, J F; Fischer, K; Krjuta, Kov K; Metspalu, A; Mihailov, E; Langenberg, C; Luan, J; Ong, K K; Chines, P S; Keinanen-Kiukaanniemi, S M; Saaristo, T E; Edkins, S; Franks, P W; Hallmans, G; Shungin, D; Morris, A D; Palmer, C N; Erbel, R; Moebus, S; Nothen, M M; Pechlivanis, S; Hveem, K; Narisu, N; Hamsten, A; Humphries, S E; Strawbridge, R J; Tremoli, E; Grallert, H; Thorand, B; Illig, T; Koenig, W; Muller-Nurasyid, M; Peters, A; Boehm, B O; Kleber, M E; Marz, W; Winkelmann, B R; Kuusisto, J; Laakso, M; Arveiler, D; Cesana, G; Kuulasmaa, K; Virtamo, J; Yarnell, J W; Kuh, D; Wong, A; Lind, L; de Faire, U; Gigante, B; Magnusson, P K; Pedersen, N L; Dedoussis, G; Dimitriou, M; Kolovou, G; Kanoni, S; Stirrups, K; Bonnycastle, L L; Njolstad, I; Wilsgaard, T; Ganna, A; Rehnberg, E; Hingorani, A; Kivimaki, M; Kumari, M; Assimes, T L; Barroso, I; Boehnke, M; Borecki, I B; Deloukas, P; Fox, C S; Frayling, T; Groop, L C; Haritunians, T; Hunter, D; Ingelsson, E; Kaplan, R; Mohlke, K L; O&amp;apos;Connell, J R; Schlessinger, D; Strachan, D P; Stefansson, K; van Duijn, C M; Abecasis, G R; McCarthy, M I; Hirschhorn, J N; Qi, L; Loos, R J; Lindgren, C M; North, K E; Heid, I M&lt;/Author&gt;&lt;Year&gt;2013&lt;/Year&gt;&lt;Details&gt;&lt;_accession_num&gt;23754948&lt;/_accession_num&gt;&lt;_author_adr&gt;Wellcome Trust Sanger Institute, Hinxton, Cambridge, United Kingdom.&lt;/_author_adr&gt;&lt;_date_display&gt;2013 Jun&lt;/_date_display&gt;&lt;_date&gt;2013-06-01&lt;/_date&gt;&lt;_doi&gt;10.1371/journal.pgen.1003500&lt;/_doi&gt;&lt;_isbn&gt;1553-7404 (Electronic); 1553-7390 (Linking)&lt;/_isbn&gt;&lt;_issue&gt;6&lt;/_issue&gt;&lt;_journal&gt;PLoS Genet&lt;/_journal&gt;&lt;_keywords&gt;Anthropometry/*methods; Body Height/genetics; Body Mass Index; Body Weight/genetics; *Body Weights and Measures; Female; Genetic Loci; Genome, Human; *Genome-Wide Association Study; Humans; Male; Polymorphism, Single Nucleotide; *Sex Characteristics; Waist Circumference/genetics; Waist-Hip Ratio&lt;/_keywords&gt;&lt;_language&gt;eng&lt;/_language&gt;&lt;_pages&gt;e1003500&lt;/_pages&gt;&lt;_tertiary_title&gt;PLoS genetics&lt;/_tertiary_title&gt;&lt;_type_work&gt;Journal Article; Research Support, N.I.H., Extramural; Research Support, Non-U.S. Gov&amp;apos;t; Research Support, U.S. Gov&amp;apos;t, Non-P.H.S.&lt;/_type_work&gt;&lt;_url&gt;http://www.ncbi.nlm.nih.gov/entrez/query.fcgi?cmd=Retrieve&amp;amp;db=pubmed&amp;amp;dopt=Abstract&amp;amp;list_uids=23754948&amp;amp;query_hl=1&lt;/_url&gt;&lt;_volume&gt;9&lt;/_volume&gt;&lt;_created&gt;62763446&lt;/_created&gt;&lt;_modified&gt;62763446&lt;/_modified&gt;&lt;_db_updated&gt;PubMed&lt;/_db_updated&gt;&lt;_impact_factor&gt;   5.540&lt;/_impact_factor&gt;&lt;_collection_scope&gt;SCI;SCIE&lt;/_collection_scope&gt;&lt;/Details&gt;&lt;Extra&gt;&lt;DBUID&gt;{F96A950B-833F-4880-A151-76DA2D6A2879}&lt;/DBUID&gt;&lt;/Extra&gt;&lt;/Item&gt;&lt;/References&gt;&lt;/Group&gt;&lt;/Citation&gt;_x000a_"/>
    <w:docVar w:name="NE.Ref{251007E9-AE8F-4BF3-9C1E-DF32315EEB1D}" w:val=" ADDIN NE.Ref.{251007E9-AE8F-4BF3-9C1E-DF32315EEB1D}&lt;Citation&gt;&lt;Group&gt;&lt;References&gt;&lt;Item&gt;&lt;ID&gt;2035&lt;/ID&gt;&lt;UID&gt;{BFCB2DA8-5A3B-4B65-B0AE-703EF728F09D}&lt;/UID&gt;&lt;Title&gt;New genetic loci implicated in fasting glucose homeostasis and their impact on type 2 diabetes risk&lt;/Title&gt;&lt;Template&gt;Journal Article&lt;/Template&gt;&lt;Star&gt;0&lt;/Star&gt;&lt;Tag&gt;0&lt;/Tag&gt;&lt;Author&gt;Dupuis, J; Langenberg, C; Prokopenko, I; Saxena, R; Soranzo, N; Jackson, A U; Wheeler, E; Glazer, N L; Bouatia-Naji, N; Gloyn, A L; Lindgren, C M; Magi, R; Morris, A P; Randall, J; Johnson, T; Elliott, P; Rybin, D; Thorleifsson, G; Steinthorsdottir, V; Henneman, P; Grallert, H; Dehghan, A; Hottenga, J J; Franklin, C S; Navarro, P; Song, K; Goel, A; Perry, J R; Egan, J M; Lajunen, T; Grarup, N; Sparso, T; Doney, A; Voight, B F; Stringham, H M; Li, M; Kanoni, S; Shrader, P; Cavalcanti-Proenca, C; Kumari, M; Qi, L; Timpson, N J; Gieger, C; Zabena, C; Rocheleau, G; Ingelsson, E; An, P; O&amp;apos;Connell, J; Luan, J; Elliott, A; McCarroll, S A; Payne, F; Roccasecca, R M; Pattou, F; Sethupathy, P; Ardlie, K; Ariyurek, Y; Balkau, B; Barter, P; Beilby, J P; Ben-Shlomo, Y; Benediktsson, R; Bennett, A J; Bergmann, S; Bochud, M; Boerwinkle, E; Bonnefond, A; Bonnycastle, L L; Borch-Johnsen, K; Bottcher, Y; Brunner, E; Bumpstead, S J; Charpentier, G; Chen, Y D; Chines, P; Clarke, R; Coin, L J; Cooper, M N; Cornelis, M; Crawford, G; Crisponi, L; Day, I N; de Geus, E J; Delplanque, J; Dina, C; Erdos, M R; Fedson, A C; Fischer-Rosinsky, A; Forouhi, N G; Fox, C S; Frants, R; Franzosi, M G; Galan, P; Goodarzi, M O; Graessler, J; Groves, C J; Grundy, S; Gwilliam, R; Gyllensten, U; Hadjadj, S; Hallmans, G; Hammond, N; Han, X; Hartikainen, A L; Hassanali, N; Hayward, C; Heath, S C; Hercberg, S; Herder, C; Hicks, A A; Hillman, D R; Hingorani, A D; Hofman, A; Hui, J; Hung, J; Isomaa, B; Johnson, P R; Jorgensen, T; Jula, A; Kaakinen, M; Kaprio, J; Kesaniemi, Y A; Kivimaki, M; Knight, B; Koskinen, S; Kovacs, P; Kyvik, K O; Lathrop, G M; Lawlor, D A; Le Bacquer, O; Lecoeur, C; Li, Y; Lyssenko, V; Mahley, R; Mangino, M; Manning, A K; Martinez-Larrad, M T; McAteer, J B; McCulloch, L J; McPherson, R; Meisinger, C; Melzer, D; Meyre, D; Mitchell, B D; Morken, M A; Mukherjee, S; Naitza, S; Narisu, N; Neville, M J; Oostra, B A; Orru, M; Pakyz, R; Palmer, C N; Paolisso, G; Pattaro, C; Pearson, D; Peden, J F; Pedersen, N L; Perola, M; Pfeiffer, A F; Pichler, I; Polasek, O; Posthuma, D; Potter, S C; Pouta, A; Province, M A; Psaty, B M; Rathmann, W; Rayner, N W; Rice, K; Ripatti, S; Rivadeneira, F; Roden, M; Rolandsson, O; Sandbaek, A; Sandhu, M; Sanna, S; Sayer, A A; Scheet, P; Scott, L J; Seedorf, U; Sharp, S J; Shields, B; Sigurethsson, G; Sijbrands, E J; Silveira, A; Simpson, L; Singleton, A; Smith, N L; Sovio, U; Swift, A; Syddall, H; Syvanen, A C; Tanaka, T; Thorand, B; Tichet, J; Tonjes, A; Tuomi, T; Uitterlinden, A G; van Dijk, K W; van Hoek, M; Varma, D; Visvikis-Siest, S; Vitart, V; Vogelzangs, N; Waeber, G; Wagner, P J; Walley, A; Walters, G B; Ward, K L; Watkins, H; Weedon, M N; Wild, S H; Willemsen, G; Witteman, J C; Yarnell, J W; Zeggini, E; Zelenika, D; Zethelius, B; Zhai, G; Zhao, J H; Zillikens, M C; Borecki, I B; Loos, R J; Meneton, P; Magnusson, P K; Nathan, D M; Williams, G H; Hattersley, A T; Silander, K; Salomaa, V; Smith, G D; Bornstein, S R; Schwarz, P; Spranger, J; Karpe, F; Shuldiner, A R; Cooper, C; Dedoussis, G V; Serrano-Rios, M; Morris, A D; Lind, L; Palmer, L J; Hu, F B; Franks, P W; Ebrahim, S; Marmot, M; Kao, W H; Pankow, J S; Sampson, M J; Kuusisto, J; Laakso, M; Hansen, T; Pedersen, O; Pramstaller, P P; Wichmann, H E; Illig, T; Rudan, I; Wright, A F; Stumvoll, M; Campbell, H; Wilson, J F; Bergman, R N; Buchanan, T A; Collins, F S; Mohlke, K L; Tuomilehto, J; Valle, T T; Altshuler, D; Rotter, J I; Siscovick, D S; Penninx, B W; Boomsma, D I; Deloukas, P; Spector, T D; Frayling, T M; Ferrucci, L; Kong, A; Thorsteinsdottir, U; Stefansson, K; van Duijn, C M; Aulchenko, Y S; Cao, A; Scuteri, A; Schlessinger, D; Uda, M; Ruokonen, A; Jarvelin, M R; Waterworth, D M; Vollenweider, P; Peltonen, L; Mooser, V; Abecasis, G R; Wareham, N J; Sladek, R; Froguel, P; Watanabe, R M; Meigs, J B; Groop, L; Boehnke, M; McCarthy, M I; Florez, J C; Barroso, I&lt;/Author&gt;&lt;Year&gt;2010&lt;/Year&gt;&lt;Details&gt;&lt;_accession_num&gt;20081858&lt;/_accession_num&gt;&lt;_author_adr&gt;Department of Biostatistics, Boston University School of Public Health, Massachusetts, USA.&lt;/_author_adr&gt;&lt;_date_display&gt;2010 Feb&lt;/_date_display&gt;&lt;_date&gt;2010-02-01&lt;/_date&gt;&lt;_doi&gt;10.1038/ng.520&lt;/_doi&gt;&lt;_isbn&gt;1546-1718 (Electronic); 1061-4036 (Linking)&lt;/_isbn&gt;&lt;_issue&gt;2&lt;/_issue&gt;&lt;_journal&gt;Nat Genet&lt;/_journal&gt;&lt;_keywords&gt;Adolescent; Adult; Alleles; Blood Glucose/*genetics/*metabolism; Child; DNA Copy Number Variations/genetics; Databases, Genetic; Diabetes Mellitus, Type 2/*genetics; Fasting/*blood; Gene Expression Regulation; Genetic Loci/*genetics; *Genetic Predisposition to Disease; Genome-Wide Association Study; Homeostasis/*genetics; Humans; Meta-Analysis as Topic; Polymorphism, Single Nucleotide/genetics; Quantitative Trait Loci/genetics; Quantitative Trait, Heritable; Reproducibility of Results&lt;/_keywords&gt;&lt;_language&gt;eng&lt;/_language&gt;&lt;_pages&gt;105-16&lt;/_pages&gt;&lt;_tertiary_title&gt;Nature genetics&lt;/_tertiary_title&gt;&lt;_type_work&gt;Journal Article&lt;/_type_work&gt;&lt;_url&gt;http://www.ncbi.nlm.nih.gov/entrez/query.fcgi?cmd=Retrieve&amp;amp;db=pubmed&amp;amp;dopt=Abstract&amp;amp;list_uids=20081858&amp;amp;query_hl=1&lt;/_url&gt;&lt;_volume&gt;42&lt;/_volume&gt;&lt;_created&gt;62763448&lt;/_created&gt;&lt;_modified&gt;62763448&lt;/_modified&gt;&lt;_db_updated&gt;PubMed&lt;/_db_updated&gt;&lt;_impact_factor&gt;  27.125&lt;/_impact_factor&gt;&lt;_collection_scope&gt;SCI;SCIE&lt;/_collection_scope&gt;&lt;/Details&gt;&lt;Extra&gt;&lt;DBUID&gt;{F96A950B-833F-4880-A151-76DA2D6A2879}&lt;/DBUID&gt;&lt;/Extra&gt;&lt;/Item&gt;&lt;/References&gt;&lt;/Group&gt;&lt;/Citation&gt;_x000a_"/>
    <w:docVar w:name="NE.Ref{299B3038-BD1F-416E-B534-35E7E6775B6E}" w:val=" ADDIN NE.Ref.{299B3038-BD1F-416E-B534-35E7E6775B6E} ADDIN NE.Ref.{299B3038-BD1F-416E-B534-35E7E6775B6E}&lt;Citation&gt;&lt;Group&gt;&lt;References&gt;&lt;Item&gt;&lt;ID&gt;1953&lt;/ID&gt;&lt;UID&gt;{EBFE447E-1D1B-4D81-95EB-CA1C352F13B7}&lt;/UID&gt;&lt;Title&gt;Separate and combined associations of body-mass index and abdominal adiposity with cardiovascular disease: collaborative analysis of 58 prospective studies&lt;/Title&gt;&lt;Template&gt;Journal Article&lt;/Template&gt;&lt;Star&gt;0&lt;/Star&gt;&lt;Tag&gt;0&lt;/Tag&gt;&lt;Author&gt;Wormser, D; Kaptoge, S; Di Angelantonio, E; Wood, A M; Pennells, L; Thompson, A; Sarwar, N; Kizer, J R; Lawlor, D A; Nordestgaard, B G; Ridker, P; Salomaa, V; Stevens, J; Woodward, M; Sattar, N; Collins, R; Thompson, S G; Whitlock, G; Danesh, J&lt;/Author&gt;&lt;Year&gt;2011&lt;/Year&gt;&lt;Details&gt;&lt;_accession_num&gt;21397319&lt;/_accession_num&gt;&lt;_author_adr&gt;Emerging Risk Factors Collaboration Coordinating Centre, Department of Public Health and Primary Care, University of Cambridge, Strangeways Research Laboratory, Cambridge CB1 8RN, UK. erfc@phpc.cam.ac.uk&lt;/_author_adr&gt;&lt;_date_display&gt;2011 Mar 26&lt;/_date_display&gt;&lt;_date&gt;2011-03-26&lt;/_date&gt;&lt;_doi&gt;10.1016/S0140-6736(11)60105-0&lt;/_doi&gt;&lt;_isbn&gt;1474-547X (Electronic); 0140-6736 (Linking)&lt;/_isbn&gt;&lt;_issue&gt;9771&lt;/_issue&gt;&lt;_journal&gt;Lancet&lt;/_journal&gt;&lt;_keywords&gt;Age Factors; Blood Pressure; *Body Mass Index; Cardiovascular Diseases/*epidemiology; Cholesterol/blood; Cholesterol, HDL/blood; Diabetes Mellitus/epidemiology; Female; Humans; Male; Middle Aged; Obesity, Abdominal/*epidemiology; Proportional Hazards Models; Prospective Studies; *Risk Assessment; Sex Factors; Smoking/epidemiology; Systole; Waist Circumference; Waist-Hip Ratio&lt;/_keywords&gt;&lt;_language&gt;eng&lt;/_language&gt;&lt;_ori_publication&gt;Copyright (c) 2011 Elsevier Ltd. All rights reserved.&lt;/_ori_publication&gt;&lt;_pages&gt;1085-95&lt;/_pages&gt;&lt;_tertiary_title&gt;Lancet (London, England)&lt;/_tertiary_title&gt;&lt;_type_work&gt;Journal Article; Meta-Analysis; Research Support, Non-U.S. Gov&amp;apos;t&lt;/_type_work&gt;&lt;_url&gt;http://www.ncbi.nlm.nih.gov/entrez/query.fcgi?cmd=Retrieve&amp;amp;db=pubmed&amp;amp;dopt=Abstract&amp;amp;list_uids=21397319&amp;amp;query_hl=1&lt;/_url&gt;&lt;_volume&gt;377&lt;/_volume&gt;&lt;_created&gt;62654239&lt;/_created&gt;&lt;_modified&gt;62654239&lt;/_modified&gt;&lt;_db_updated&gt;PubMed&lt;/_db_updated&gt;&lt;_impact_factor&gt;  53.254&lt;/_impact_factor&gt;&lt;_collection_scope&gt;SCI;SCIE&lt;/_collection_scope&gt;&lt;/Details&gt;&lt;Extra&gt;&lt;DBUID&gt;{F96A950B-833F-4880-A151-76DA2D6A2879}&lt;/DBUID&gt;&lt;/Extra&gt;&lt;/Item&gt;&lt;/References&gt;&lt;/Group&gt;&lt;/Citation&gt;_x000a_"/>
    <w:docVar w:name="NE.Ref{2B440A2C-CD6A-4A4E-A576-F22B972623D9}" w:val=" ADDIN NE.Ref.{2B440A2C-CD6A-4A4E-A576-F22B972623D9}&lt;Citation&gt;&lt;Group&gt;&lt;References&gt;&lt;Item&gt;&lt;ID&gt;2037&lt;/ID&gt;&lt;UID&gt;{9CB5B85B-33A7-4A6A-B24E-B169FFA56BA4}&lt;/UID&gt;&lt;Title&gt;Common variants at 10 genomic loci influence hemoglobin A(1)(C) levels via glycemic and nonglycemic pathways&lt;/Title&gt;&lt;Template&gt;Journal Article&lt;/Template&gt;&lt;Star&gt;0&lt;/Star&gt;&lt;Tag&gt;0&lt;/Tag&gt;&lt;Author&gt;Soranzo, N; Sanna, S; Wheeler, E; Gieger, C; Radke, D; Dupuis, J; Bouatia-Naji, N; Langenberg, C; Prokopenko, I; Stolerman, E; Sandhu, M S; Heeney, M M; Devaney, J M; Reilly, M P; Ricketts, S L; Stewart, A F; Voight, B F; Willenborg, C; Wright, B; Altshuler, D; Arking, D; Balkau, B; Barnes, D; Boerwinkle, E; Bohm, B; Bonnefond, A; Bonnycastle, L L; Boomsma, D I; Bornstein, S R; Bottcher, Y; Bumpstead, S; Burnett-Miller, M S; Campbell, H; Cao, A; Chambers, J; Clark, R; Collins, F S; Coresh, J; de Geus, E J; Dei, M; Deloukas, P; Doring, A; Egan, J M; Elosua, R; Ferrucci, L; Forouhi, N; Fox, C S; Franklin, C; Franzosi, M G; Gallina, S; Goel, A; Graessler, J; Grallert, H; Greinacher, A; Hadley, D; Hall, A; Hamsten, A; Hayward, C; Heath, S; Herder, C; Homuth, G; Hottenga, J J; Hunter-Merrill, R; Illig, T; Jackson, A U; Jula, A; Kleber, M; Knouff, C W; Kong, A; Kooner, J; Kottgen, A; Kovacs, P; Krohn, K; Kuhnel, B; Kuusisto, J; Laakso, M; Lathrop, M; Lecoeur, C; Li, M; Li, M; Loos, R J; Luan, J; Lyssenko, V; Magi, R; Magnusson, P K; Malarstig, A; Mangino, M; Martinez-Larrad, M T; Marz, W; McArdle, W L; McPherson, R; Meisinger, C; Meitinger, T; Melander, O; Mohlke, K L; Mooser, V E; Morken, M A; Narisu, N; Nathan, D M; Nauck, M; O&amp;apos;Donnell, C; Oexle, K; Olla, N; Pankow, J S; Payne, F; Peden, J F; Pedersen, N L; Peltonen, L; Perola, M; Polasek, O; Porcu, E; Rader, D J; Rathmann, W; Ripatti, S; Rocheleau, G; Roden, M; Rudan, I; Salomaa, V; Saxena, R; Schlessinger, D; Schunkert, H; Schwarz, P; Seedorf, U; Selvin, E; Serrano-Rios, M; Shrader, P; Silveira, A; Siscovick, D; Song, K; Spector, T D; Stefansson, K; Steinthorsdottir, V; Strachan, D P; Strawbridge, R; Stumvoll, M; Surakka, I; Swift, A J; Tanaka, T; Teumer, A; Thorleifsson, G; Thorsteinsdottir, U; Tonjes, A; Usala, G; Vitart, V; Volzke, H; Wallaschofski, H; Waterworth, D M; Watkins, H; Wichmann, H E; Wild, S H; Willemsen, G; Williams, G H; Wilson, J F; Winkelmann, J; Wright, A F; Zabena, C; Zhao, J H; Epstein, S E; Erdmann, J; Hakonarson, H H; Kathiresan, S; Khaw, K T; Roberts, R; Samani, N J; Fleming, M D; Sladek, R; Abecasis, G; Boehnke, M; Froguel, P; Groop, L; McCarthy, M I; Kao, W H; Florez, J C; Uda, M; Wareham, N J; Barroso, I; Meigs, J B&lt;/Author&gt;&lt;Year&gt;2010&lt;/Year&gt;&lt;Details&gt;&lt;_accession_num&gt;20858683&lt;/_accession_num&gt;&lt;_author_adr&gt;Human Genetics, Wellcome Trust Sanger Institute, Hinxton, U.K.&lt;/_author_adr&gt;&lt;_date_display&gt;2010 Dec&lt;/_date_display&gt;&lt;_date&gt;2010-12-01&lt;/_date&gt;&lt;_doi&gt;10.2337/db10-0502&lt;/_doi&gt;&lt;_isbn&gt;1939-327X (Electronic); 0012-1797 (Linking)&lt;/_isbn&gt;&lt;_issue&gt;12&lt;/_issue&gt;&lt;_journal&gt;Diabetes&lt;/_journal&gt;&lt;_keywords&gt;Adult; Blood Glucose/metabolism; Body Mass Index; Chromosome Mapping; Cohort Studies; European Continental Ancestry Group/genetics; Female; *Genetic Variation; Genome-Wide Association Study; Glycated Hemoglobin A/*genetics; Humans; Male; Meta-Analysis as Topic; Middle Aged; Polymorphism, Single Nucleotide&lt;/_keywords&gt;&lt;_language&gt;eng&lt;/_language&gt;&lt;_pages&gt;3229-39&lt;/_pages&gt;&lt;_tertiary_title&gt;Diabetes&lt;/_tertiary_title&gt;&lt;_type_work&gt;Journal Article&lt;/_type_work&gt;&lt;_url&gt;http://www.ncbi.nlm.nih.gov/entrez/query.fcgi?cmd=Retrieve&amp;amp;db=pubmed&amp;amp;dopt=Abstract&amp;amp;list_uids=20858683&amp;amp;query_hl=1&lt;/_url&gt;&lt;_volume&gt;59&lt;/_volume&gt;&lt;_created&gt;62763450&lt;/_created&gt;&lt;_modified&gt;62763450&lt;/_modified&gt;&lt;_db_updated&gt;PubMed&lt;/_db_updated&gt;&lt;_impact_factor&gt;   7.273&lt;/_impact_factor&gt;&lt;_collection_scope&gt;SCI;SCIE&lt;/_collection_scope&gt;&lt;/Details&gt;&lt;Extra&gt;&lt;DBUID&gt;{F96A950B-833F-4880-A151-76DA2D6A2879}&lt;/DBUID&gt;&lt;/Extra&gt;&lt;/Item&gt;&lt;/References&gt;&lt;/Group&gt;&lt;/Citation&gt;_x000a_"/>
    <w:docVar w:name="NE.Ref{2E1CEA04-B0EE-46B6-98C4-6DD7DFE96B0A}" w:val=" ADDIN NE.Ref.{2E1CEA04-B0EE-46B6-98C4-6DD7DFE96B0A} ADDIN NE.Ref.{2E1CEA04-B0EE-46B6-98C4-6DD7DFE96B0A}&lt;Citation&gt;&lt;Group&gt;&lt;References&gt;&lt;Item&gt;&lt;ID&gt;1972&lt;/ID&gt;&lt;UID&gt;{768C3387-A1E0-4B6C-AD14-7C08B5D93366}&lt;/UID&gt;&lt;Title&gt;Causal Associations of Adiposity and Body Fat Distribution With Coronary Heart Disease, Stroke Subtypes, and Type 2 Diabetes Mellitus: A Mendelian Randomization Analysis&lt;/Title&gt;&lt;Template&gt;Journal Article&lt;/Template&gt;&lt;Star&gt;0&lt;/Star&gt;&lt;Tag&gt;0&lt;/Tag&gt;&lt;Author&gt;Dale, C E; Fatemifar, G; Palmer, T M; White, J; Prieto-Merino, D; Zabaneh, D; Engmann, JEL; Shah, T&lt;/Author&gt;&lt;Year&gt;2017&lt;/Year&gt;&lt;Details&gt;&lt;_created&gt;62654963&lt;/_created&gt;&lt;_modified&gt;62654966&lt;/_modified&gt;&lt;_accessed&gt;62654963&lt;/_accessed&gt;&lt;_journal&gt;Circulation&lt;/_journal&gt;&lt;_issue&gt;24&lt;/_issue&gt;&lt;_volume&gt;135&lt;/_volume&gt;&lt;_pages&gt;2373-2388&lt;/_pages&gt;&lt;_impact_factor&gt;  18.880&lt;/_impact_factor&gt;&lt;_collection_scope&gt;SCI;SCIE&lt;/_collection_scope&gt;&lt;/Details&gt;&lt;Extra&gt;&lt;DBUID&gt;{F96A950B-833F-4880-A151-76DA2D6A2879}&lt;/DBUID&gt;&lt;/Extra&gt;&lt;/Item&gt;&lt;/References&gt;&lt;/Group&gt;&lt;/Citation&gt;_x000a_"/>
    <w:docVar w:name="NE.Ref{375756BD-57F2-407A-9DCA-5361087A7C00}" w:val=" ADDIN NE.Ref.{375756BD-57F2-407A-9DCA-5361087A7C00}&lt;Citation&gt;&lt;Group&gt;&lt;References&gt;&lt;Item&gt;&lt;ID&gt;2022&lt;/ID&gt;&lt;UID&gt;{8DD7F026-E38D-489B-8627-4CA1FE431456}&lt;/UID&gt;&lt;Title&gt;Changes in Sedentary and Active Lifestyle, Diet Quality and Body Composition Nine Months after an Education Program in Polish Students Aged 11(-)12 Years: Report from the ABC of Healthy Eating Study&lt;/Title&gt;&lt;Template&gt;Journal Article&lt;/Template&gt;&lt;Star&gt;0&lt;/Star&gt;&lt;Tag&gt;0&lt;/Tag&gt;&lt;Author&gt;Wadolowska, L; Hamulka, J; Kowalkowska, J; Ulewicz, N; Hoffmann, M; Gornicka, M; Bronkowska, M; Leszczynska, T; Glibowski, P; Korzeniowska-Ginter, R&lt;/Author&gt;&lt;Year&gt;2019&lt;/Year&gt;&lt;Details&gt;&lt;_accession_num&gt;30717465&lt;/_accession_num&gt;&lt;_author_adr&gt;Department of Human Nutrition, University of Warmia and Mazury in Olsztyn, Sloneczna 45F, 10-718 Olsztyn, Poland. lidia.wadolowska@uwm.edu.pl.; Department of Human Nutrition, Faculty of Human Nutrition and Consumer Sciences,  Warsaw University of Life Science-SGGW, Nowoursynowska 159 C, 02-776 Warsaw, Poland. jadwiga_hamulka@sggw.pl.; Department of Human Nutrition, University of Warmia and Mazury in Olsztyn, Sloneczna 45F, 10-718 Olsztyn, Poland. joanna.kowalkowska@uwm.edu.pl.; Department of Human Nutrition, University of Warmia and Mazury in Olsztyn, Sloneczna 45F, 10-718 Olsztyn, Poland. natalia.ulewicz@uwm.edu.pl.; Department of Functional Food, Ecological Food and Commodities, Faculty of Human  Nutrition and Consumer Sciences, Warsaw University of Life Science-SGGW, Nowoursynowska 159C, 02-776 Warsaw, Poland. monika_hoffmann@sggw.pl.; Department of Human Nutrition, Faculty of Human Nutrition and Consumer Sciences,  Warsaw University of Life Science-SGGW, Nowoursynowska 159 C, 02-776 Warsaw, Poland. magdalena_gornicka@sggw.pl.; Department of Human Nutrition, Faculty of Food Science, Wroclaw University of Environmental and Life Science, Pl. Grunwaldzki 24A, 50-363 Wroclaw, Poland. monika.bronkowska@upwr.edu.pl.; Department of Human Nutrition, Faculty of Food Technology, University of Agriculture in Krakow, Balicka 122, 30-149 Krakow, Poland. teresa.leszczynska@urk.edu.pl.; Department of Biotechnology, Microbiology and Human Nutrition, Faculty of Food Science and Biotechnology, University of Life Sciences in Lublin, Skromna 8, 20-704 Lublin, Poland. pawel.glibowski@up.lublin.pl.; Department of Commodity Science and Quality Management, Gdynia Maritime University, Morska 81-87, 81-225 Gdynia, Poland. r.ginter@wpit.am.gdynia.pl.&lt;/_author_adr&gt;&lt;_date_display&gt;2019 Feb 3&lt;/_date_display&gt;&lt;_date&gt;2019-02-03&lt;/_date&gt;&lt;_doi&gt;10.3390/nu11020331&lt;/_doi&gt;&lt;_isbn&gt;2072-6643 (Electronic); 2072-6643 (Linking)&lt;/_isbn&gt;&lt;_issue&gt;2&lt;/_issue&gt;&lt;_journal&gt;Nutrients&lt;/_journal&gt;&lt;_keywords&gt;*Body Composition; Body Mass Index; Child; *Diet; *Exercise; Feeding Behavior; Female; Follow-Up Studies; *Health Education; Health Knowledge, Attitudes, Practice; Health Promotion; Healthy Diet; Humans; Life Style; Male; Obesity, Abdominal/*diet therapy; Pediatric Obesity/diet therapy; Poland; *School Health Services; Schools; *Sedentary Behavior; Students; Waist-Height Ratioadiposity; adolescents; central obesity; diet quality; dietary patterns; overweight; physical activity; pre-teenagers; screen time; sedentary time&lt;/_keywords&gt;&lt;_language&gt;eng&lt;/_language&gt;&lt;_tertiary_title&gt;Nutrients&lt;/_tertiary_title&gt;&lt;_type_work&gt;Controlled Clinical Trial; Journal Article&lt;/_type_work&gt;&lt;_url&gt;http://www.ncbi.nlm.nih.gov/entrez/query.fcgi?cmd=Retrieve&amp;amp;db=pubmed&amp;amp;dopt=Abstract&amp;amp;list_uids=30717465&amp;amp;query_hl=1&lt;/_url&gt;&lt;_volume&gt;11&lt;/_volume&gt;&lt;_created&gt;62761608&lt;/_created&gt;&lt;_modified&gt;62761608&lt;/_modified&gt;&lt;_db_updated&gt;PubMed&lt;/_db_updated&gt;&lt;_impact_factor&gt;   4.196&lt;/_impact_factor&gt;&lt;_collection_scope&gt;SCIE&lt;/_collection_scope&gt;&lt;/Details&gt;&lt;Extra&gt;&lt;DBUID&gt;{F96A950B-833F-4880-A151-76DA2D6A2879}&lt;/DBUID&gt;&lt;/Extra&gt;&lt;/Item&gt;&lt;/References&gt;&lt;/Group&gt;&lt;/Citation&gt;_x000a_"/>
    <w:docVar w:name="NE.Ref{3F439C5D-0EEF-4829-9C61-076984E755D0}" w:val=" ADDIN NE.Ref.{3F439C5D-0EEF-4829-9C61-076984E755D0} ADDIN NE.Ref.{3F439C5D-0EEF-4829-9C61-076984E755D0}&lt;Citation&gt;&lt;Group&gt;&lt;References&gt;&lt;Item&gt;&lt;ID&gt;2028&lt;/ID&gt;&lt;UID&gt;{FCED8D60-9317-46AD-9854-F283AAFC4B3B}&lt;/UID&gt;&lt;Title&gt;Genome-wide association study identifies 74 loci associated with educational attainment&lt;/Title&gt;&lt;Template&gt;Journal Article&lt;/Template&gt;&lt;Star&gt;0&lt;/Star&gt;&lt;Tag&gt;0&lt;/Tag&gt;&lt;Author&gt;Okbay, A; Beauchamp, J P; Fontana, M A; Lee, J J; Pers, T H; Rietveld, C A; Turley, P; Chen, G B; Emilsson, V; Meddens, S F; Oskarsson, S; Pickrell, J K; Thom, K; Timshel, P; de Vlaming, R; Abdellaoui, A; Ahluwalia, T S; Bacelis, J; Baumbach, C; Bjornsdottir, G; Brandsma, J H; Pina, Concas M; Derringer, J; Furlotte, N A; Galesloot, T E; Girotto, G; Gupta, R; Hall, L M; Harris, S E; Hofer, E; Horikoshi, M; Huffman, J E; Kaasik, K; Kalafati, I P; Karlsson, R; Kong, A; Lahti, J; van der Lee, S J; DeLeeuw, C; Lind, P A; Lindgren, K O; Liu, T; Mangino, M; Marten, J; Mihailov, E; Miller, M B; van der Most, P J; Oldmeadow, C; Payton, A; Pervjakova, N; Peyrot, W J; Qian, Y; Raitakari, O; Rueedi, R; Salvi, E; Schmidt, B; Schraut, K E; Shi, J; Smith, A V; Poot, R A; St, Pourcain B; Teumer, A; Thorleifsson, G; Verweij, N; Vuckovic, D; Wellmann, J; Westra, H J; Yang, J; Zhao, W; Zhu, Z; Alizadeh, B Z; Amin, N; Bakshi, A; Baumeister, S E; Biino, G; Bonnelykke, K; Boyle, P A; Campbell, H; Cappuccio, F P; Davies, G; De Neve, J E; Deloukas, P; Demuth, I; Ding, J; Eibich, P; Eisele, L; Eklund, N; Evans, D M; Faul, J D; Feitosa, M F; Forstner, A J; Gandin, I; Gunnarsson, B; Halldorsson, B V; Harris, T B; Heath, A C; Hocking, L J; Holliday, E G; Homuth, G; Horan, M A; Hottenga, J J; de Jager, P L; Joshi, P K; Jugessur, A; Kaakinen, M A; Kahonen, M; Kanoni, S; Keltigangas-Jarvinen, L; Kiemeney, L A; Kolcic, I; Koskinen, S; Kraja, A T; Kroh, M; Kutalik, Z; Latvala, A; Launer, L J; Lebreton, M P; Levinson, D F; Lichtenstein, P; Lichtner, P; Liewald, D C; Loukola, A; Madden, P A; Magi, R; Maki-Opas, T; Marioni, R E; Marques-Vidal, P; Meddens, G A; McMahon, G; Meisinger, C; Meitinger, T; Milaneschi, Y; Milani, L; Montgomery, G W; Myhre, R; Nelson, C P; Nyholt, D R; Ollier, W E; Palotie, A; Paternoster, L; Pedersen, N L; Petrovic, K E; Porteous, D J; Raikkonen, K; Ring, S M; Robino, A; Rostapshova, O; Rudan, I; Rustichini, A; Salomaa, V; Sanders, A R; Sarin, A P; Schmidt, H; Scott, R J; Smith, B H; Smith, J A; Staessen, J A; Steinhagen-Thiessen, E; Strauch, K; Terracciano, A; Tobin, M D; Ulivi, S; Vaccargiu, S; Quaye, L; van Rooij, F J; Venturini, C; Vinkhuyzen, A A; Volker, U; Volzke, H; Vonk, J M; Vozzi, D; Waage, J; Ware, E B; Willemsen, G; Attia, J R; Bennett, D A; Berger, K; Bertram, L; Bisgaard, H; Boomsma, D I; Borecki, I B; Bultmann, U; Chabris, C F; Cucca, F; Cusi, D; Deary, I J; Dedoussis, G V; van Duijn, C M; Eriksson, J G; Franke, B; Franke, L; Gasparini, P; Gejman, P V; Gieger, C; Grabe, H J; Gratten, J; Groenen, P J; Gudnason, V; van der Harst, P; Hayward, C; Hinds, D A; Hoffmann, W; Hypponen, E; Iacono, W G; Jacobsson, B; Jarvelin, M R; Jockel, K H; Kaprio, J; Kardia, S L; Lehtimaki, T; Lehrer, S F; Magnusson, P K; Martin, N G; McGue, M; Metspalu, A; Pendleton, N; Penninx, B W; Perola, M; Pirastu, N; Pirastu, M; Polasek, O; Posthuma, D; Power, C; Province, M A; Samani, N J; Schlessinger, D; Schmidt, R; Sorensen, T I; Spector, T D; Stefansson, K; Thorsteinsdottir, U; Thurik, A R; Timpson, N J; Tiemeier, H; Tung, J Y; Uitterlinden, A G; Vitart, V; Vollenweider, P; Weir, D R; Wilson, J F; Wright, A F; Conley, D C; Krueger, R F; Davey, Smith G; Hofman, A; Laibson, D I; Medland, S E; Meyer, M N; Yang, J; Johannesson, M; Visscher, P M; Esko, T; Koellinger, P D; Cesarini, D; Benjamin, D J&lt;/Author&gt;&lt;Year&gt;2016&lt;/Year&gt;&lt;Details&gt;&lt;_accession_num&gt;27225129&lt;/_accession_num&gt;&lt;_author_adr&gt;Department of Applied Economics, Erasmus School of Economics, Erasmus University  Rotterdam, Rotterdam, 3062 PA, The Netherlands.; Department of Epidemiology, Erasmus Medical Center, Rotterdam, 3015 GE, The Netherlands.; Erasmus University Rotterdam Institute for Behavior and Biology, Rotterdam, 3062  PA, The Netherlands.; Department of Economics, Harvard University, Cambridge, Massachusetts 02138, USA.; Center for Economic and Social Research, University of Southern California, Los Angeles, California 90089-3332, USA.; Department of Psychology, University of Minnesota Twin Cities, Minneapolis, Minnesota 55455, USA.; Division of Endocrinology and Center for Basic and Translational Obesity Research, Boston Children&amp;apos;s Hospital, Boston, Massachusetts 2116, USA.; Program in Medical and Population Genetics, Broad Institute of MIT and Harvard, Cambridge, Massachusetts 02142, USA.; The Novo Nordisk Foundation Center for Basic Metabolic Research, Section of Metabolic Genetics, University of Copenhagen, Faculty of Health and Medical Sciences, Copenhagen 2100, Denmark.; Statens Serum Institut, Department of Epidemiology Research, Copenhagen 2300, Denmark.; Department of Applied Economics, Erasmus School of Economics, Erasmus University  Rotterdam, Rotterdam, 3062 PA, The Netherlands.; Department of Epidemiology, Erasmus Medical Center, Rotterdam, 3015 GE, The Netherlands.; Erasmus University Rotterdam Institute for Behavior and Biology, Rotterdam, 3062  PA, The Netherlands.; Department of Economics, Harvard University, Cambridge, Massachusetts 02138, USA.; Queensland Brain Institute, The University of Queensland, Brisbane, QLD 4072, Australia.; Icelandic Heart Association, Kopavogur 201, Iceland.; Faculty of Pharmaceutical Sciences, University of Iceland, Reykjavik 107, Iceland.; Erasmus University Rotterdam Institute for Behavior and Biology, Rotterdam, 3062  PA, The Netherlands.; Department of Complex Trait Genetics, VU University, Center for Neurogenomics and Cognitive Research, Amsterdam, 1081 HV, The Netherlands.; Amsterdam Business School, University of Amsterdam, Amsterdam, 1018 TV, The Netherlands.; Department of Government, Uppsala University, Uppsala 751 20, Sweden.; New York Genome Center, New York, New York 10013, USA.; Department of Economics, New York University, New York, New York 10012, USA.; Program in Medical and Population Genetics, Broad Institute of MIT and Harvard, Cambridge, Massachusetts 02142, USA.; Center for Biological Sequence Analysis, Department of Systems Biology, Technical University of Denmark Lyngby 2800, Denmark.; Department of Applied Economics, Erasmus School of Economics, Erasmus University  Rotterdam, Rotterdam, 3062 PA, The Netherlands.; Department of Epidemiology, Erasmus Medical Center, Rotterdam, 3015 GE, The Netherlands.; Erasmus University Rotterdam Institute for Behavior and Biology, Rotterdam, 3062  PA, The Netherlands.; Department of Biological Psychology, VU University Amsterdam, Amsterdam, 1081 BT, The Netherlands.; The Novo Nordisk Foundation Center for Basic Metabolic Research, Section of Metabolic Genetics, University of Copenhagen, Faculty of Health and Medical Sciences, Copenhagen 2100, Denmark.; COPSAC, Copenhagen Prospective Studies on Asthma in Childhood, Herlev and Gentofte Hospital, University of Copenhagen, Copenhagen 2820, Denmark.; Steno Diabetes Center, Gentofte 2820, Denmark.; Department of Obstetrics and Gynecology, Institute of Clinical Sciences, Sahlgrenska Academy, Gothenburg 416 85, Sweden.; Research Unit of Molecular Epidemiology, Helmholtz Zentrum Munchen, German Research Center for Environmental Health, Neuherberg 85764, Germany.; Institute of Epidemiology II, Helmholtz Zentrum Munchen, German Research Center for Environmental Health, Neuherberg 85764, Germany.; deCODE Genetics/Amgen Inc., Reykjavik 101, Iceland.; Department of Cell Biology, Erasmus Medical Center Rotterdam, 3015 CN, The Netherlands.; Istituto di Ricerca Genetica e Biomedica U.O.S. di Sassari, National Research Council of Italy, Sassari 07100, Italy.; Psychology, University of Illinois, Champaign, Illinois 61820, USA.; 23andMe, Inc., Mountain View, California 94041, USA.; Radboud Institute for Health Sciences, Radboud University Medical Center, Nijmegen, 6500 HB, The Netherlands.; Department of Medical, Surgical and Health Sciences, University of Trieste, Trieste 34100, Italy.; Department of Public Health, University of Helsinki, 00014 Helsinki, Finland.; Department of Cardiovascular Sciences, University of Leicester, Leicester LE3 9QP, UK.; NIHR Leicester Cardiovascular Biomedical Research Unit, Glenfield Hospital, Leicester LE3 9QP, UK.; Centre for Cognitive Ageing and Cognitive Epidemiology, University of Edinburgh,  Edinburgh EH8 9JZ, UK.; Centre for Genomic and Experimental Medicine, Institute of Genetics and Molecular Medicine, University of Edinburgh, Edinburgh EH4 2XU, UK.; Department of Neurology, General Hospital and Medical University Graz, Graz 8036, Austria.; Institute for Medical Informatics, Statistics and Documentation, General Hospital and Medical University Graz, Graz 8036, Austria.; Oxford Centre for Diabetes, Endocrinology &amp;amp;amp;Metabolism, University of Oxford, Oxford OX3 7LE, UK.; Wellcome Trust Centre for Human Genetics, University of Oxford, Oxford OX3 7BN, UK.; MRC Human Genetics Unit, Institute of Genetics and Molecular Medicine, University of Edinburgh, Edinburgh EH4 2XU, UK.; Institute of Behavioural Sciences, University of Helsinki, 00014 Helsinki, Finland.; Nutrition and Dietetics, Health Science and Education, Harokopio University, Athens 17671, Greece.; Department of Medical Epidemiology and Biostatistics, Karolinska Institutet, Stockholm 171 77, Sweden.; deCODE Genetics/Amgen Inc., Reykjavik 101, Iceland.; Institute of Behavioural Sciences, University of Helsinki, 00014 Helsinki, Finland.; Folkhalsan Research Centre, 00014 Helsingfors, Finland.; Department of Epidemiology, Erasmus Medical Center, Rotterdam, 3015 GE, The Netherlands.; Department of Complex Trait Genetics, VU University, Center for Neurogenomics and Cognitive Research, Amsterdam, 1081 HV, The Netherlands.; Institute for Computing and Information Sciences, Radboud University Nijmegen, Nijmegen, 6525 EC, The Netherlands.; Quantitative Genetics, QIMR Berghofer Medical Research Institute, Brisbane, QLD 4029, Australia.; Department of Government, Uppsala University, Uppsala 751 20, Sweden.; Lifespan Psychology, Max Planck Institute for Human Development, Berlin 14195, Germany.; Department of Twin Research and Genetic Epidemiology, King&amp;apos;s College London, London SE1 7EH, UK.; NIHR Biomedical Research Centre, Guy&amp;apos;s and St. Thomas&amp;apos; Foundation Trust, London SE1 7EH, UK.; MRC Human Genetics Unit, Institute of Genetics and Molecular Medicine, University of Edinburgh, Edinburgh EH4 2XU, UK.; Estonian Genome Center, University of Tartu, Tartu 51010, Estonia.; Department of Psychology, University of Minnesota Twin Cities, Minneapolis, Minnesota 55455, USA.; Department of Epidemiology, University of Groningen, University Medical Center Groningen, Groningen, 9700 RB, The Netherlands.; Public Health Stream, Hunter Medical Research Institute, New Lambton, NSW 2305, Australia.; Faculty of Health and Medicine, University of Newcastle, Newcastle, NSW 2300, Australia.; Centre for Integrated Genomic Medical Research, Institute of Population Health, The University of Manchester, Manchester M13 9PT, UK.; Human Communication and Deafness, School of Psychological Sciences, The University of Manchester, Manchester M13 9PL, UK.; Estonian Genome Center, University of Tartu, Tartu 51010, Estonia.; Department of Health, THL-National Institute for Health and Welfare, 00271 Helsinki, Finland.; Psychiatry, VU University Medical Center &amp;amp;amp;GGZ inGeest, Amsterdam, 1081 HL, The Netherlands.; Laboratory of Genetics, National Institute on Aging, Baltimore, Maryland 21224, USA.; Research Centre of Applied and Preventive Cardiovascular Medicine, University of  Turku, 20521 Turku, Finland.; Department of Medical Genetics, University of Lausanne, Lausanne 1005, Switzerland.; Swiss Institute of Bioinformatics, Lausanne 1015, Switzerland.; Department Of Health Sciences, University of Milan, Milano 20142, Italy.; Institute for Medical Informatics, Biometry and Epidemiology, University Hospital of Essen, Essen 45147, Germany.; Centre for Global Health Research, The Usher Institute for Population Health Sciences and Informatics, University of Edinburgh, Edinburgh EH8 9AG, UK.; Division of Cancer Epidemiology and Genetics, National Cancer Institute, Bethesda, Maryland 20892-9780, USA.; Icelandic Heart Association, Kopavogur 201, Iceland.; Faculty of Medicine, University of Iceland, Reykjavik 101, Iceland.; Department of Cell Biology, Erasmus Medical Center Rotterdam, 3015 CN, The Netherlands.; MRC Integrative Epidemiology Unit, University of Bristol, Bristol BS8 2BN, UK.; School of Oral and Dental Sciences, University of Bristol, Bristol BS1 2LY, UK.; Institute for Community Medicine, University Medicine Greifswald, Greifswald 17475, Germany.; deCODE Genetics/Amgen Inc., Reykjavik 101, Iceland.; Department of Cardiology, University Medical Center Groningen, University of Groningen, Groningen, 9700 RB, The Netherlands.; Department of Medical, Surgical and Health Sciences, University of Trieste, Trieste 34100, Italy.; Institute of Epidemiology and Social Medicine, University of Munster, Munster 48149, Germany.; Program in Medical and Population Genetics, Broad Institute of MIT and Harvard, Cambridge, Massachusetts 02142, USA.; Divisions of Genetics and Rheumatology, Department of Medicine, Brigham and Women&amp;apos;s Hospital, Harvard Medical School, Boston, Massachusetts 02115, USA.; Partners Center for Personalized Genetic Medicine, Boston, Massachusetts 02115, USA.; Rush Alzheimer&amp;apos;s Disease Center, Rush University Medical Center, Chicago, Illinois 60612, USA.; Department of Neurological Sciences, Rush University Medical Center, Chicago, Illinois 60612, USA.; Department of Epidemiology, University of Michigan, Ann Arbor, Michigan 48109, USA.; Queensland Brain Institute, The University of Queensland, Brisbane, QLD 4072, Australia.; Department of Epidemiology, University of Groningen, University Medical Center Groningen, Groningen, 9700 RB, The Netherlands.; Department of Gastroenterology and Hepatology, University of Groningen, University Medical Center Groningen, Groningen, 9713 GZ, The Netherlands.; Department of Epidemiology, Erasmus Medical Center, Rotterdam, 3015 GE, The Netherlands.; Queensland Brain Institute, The University of Queensland, Brisbane, QLD 4072, Australia.; Institute for Community Medicine, University Medicine Greifswald, Greifswald 17475, Germany.; Institute of Epidemiology and Preventive Medicine, University of Regensburg, Regensburg D-93053, Germany.; Institute of Molecular Genetics, National Research Council of Italy, Pavia 27100, Italy.; COPSAC, Copenhagen Prospective Studies on Asthma in Childhood, Herlev and Gentofte Hospital, University of Copenhagen, Copenhagen 2820, Denmark.; Rush Alzheimer&amp;apos;s Disease Center, Rush University Medical Center, Chicago, Illinois 60612, USA.; Department of Behavioral Sciences, Rush University Medical Center, Chicago, Illinois 60612, USA.; Centre for Global Health Research, The Usher Institute for Population Health Sciences and Informatics, University of Edinburgh, Edinburgh EH8 9AG, UK.; Warwick Medical School, University of Warwick, Coventry CV4 7AL, UK.; Centre for Cognitive Ageing and Cognitive Epidemiology, University of Edinburgh,  Edinburgh EH8 9JZ, UK.; Department of Psychology, University of Edinburgh, Edinburgh EH8 9JZ, UK.; Said Business School, University of Oxford, Oxford OX1 1HP, UK.; William Harvey Research Institute, Barts and The London School of Medicine and Dentistry, Queen Mary University of London, London EC1M 6BQ, UK.; Princess Al-Jawhara Al-Brahim Centre of Excellence in Research of Hereditary Disorders (PACER-HD), King Abdulaziz University, Jeddah 21589, Saudi Arabia.; The Berlin Aging Study II; Research Group on Geriatrics, Charite - Universitatsmedizin Berlin, Germany, Berlin 13347, Germany.; Institute of Medical and Human Genetics, Charite-Universitatsmedizin, Berlin, Berlin 13353, Germany.; Laboratory of Genetics, National Institute on Aging, Baltimore, Maryland 21224, USA.; German Socio- Economic Panel Study, DIW Berlin, Berlin 10117, Germany.; Health Economics Research Centre, Nuffield Department of Population Health, University of Oxford, Oxford OX3 7LF, UK.; Institute for Medical Informatics, Biometry and Epidemiology, University Hospital of Essen, Essen 45147, Germany.; Department of Health, THL-National Institute for Health and Welfare, 00271 Helsinki, Finland.; MRC Integrative Epidemiology Unit, University of Bristol, Bristol BS8 2BN, UK.; The University of Queensland Diamantina Institute, The Translational Research Institute, Brisbane, QLD 4102, Australia.; Survey Research Center, Institute for Social Research, University of Michigan, Ann Arbor, Michigan 48109, USA.; Department of Genetics, Division of Statistical Genomics, Washington University School of Medicine, St. Louis, Missouri 63018, USA.; Institute of Human Genetics, University of Bonn, Bonn 53127, Germany.; Department of Genomics, Life and Brain Center, University of Bonn, Bonn 53127, Germany.; Department of Medical, Surgical and Health Sciences, University of Trieste, Trieste 34100, Italy.; deCODE Genetics/Amgen Inc., Reykjavik 101, Iceland.; deCODE Genetics/Amgen Inc., Reykjavik 101, Iceland.; Institute of Biomedical and Neural Engineering, School of Science and Engineering, Reykjavik University, Reykjavik 101, Iceland.; Laboratory of Epidemiology, Demography, National Institute on Aging, National Institutes of Health, Bethesda, Maryland 20892-9205, USA.; Department of Psychiatry, Washington University School of Medicine, St. Louis, Missouri 63110, USA.; Division of Applied Health Sciences, University of Aberdeen, Aberdeen AB25 2ZD, UK.; Public Health Stream, Hunter Medical Research Institute, New Lambton, NSW 2305, Australia.; Faculty of Health and Medicine, University of Newcastle, Newcastle, NSW 2300, Australia.; Interfaculty Institute for Genetics and Functional Genomics, University Medicine  Greifswald, Greifswald 17475, Germany.; Manchester Medical School, The University of Manchester, Manchester M13 9PT, UK.; Department of Biological Psychology, VU University Amsterdam, Amsterdam, 1081 BT, The Netherlands.; Program in Medical and Population Genetics, Broad Institute of MIT and Harvard, Cambridge, Massachusetts 02142, USA.; Program in Translational NeuroPsychiatric Genomics, Departments of Neurology &amp;amp;amp;Psychiatry, Brigham and Women&amp;apos;s Hospital, Boston, Massachusetts 02115, USA.; Harvard Medical School, Boston, Massachusetts 02115, USA.; Centre for Global Health Research, The Usher Institute for Population Health Sciences and Informatics, University of Edinburgh, Edinburgh EH8 9AG, UK.; Department of Genes and Environment, Norwegian Institute of Public Health, N-0403 Oslo, Norway.; Department of Genomics of Common Disease, Imperial College London, London, W12 0NN, UK.; Department of Clinical Physiology, Tampere University Hospital, 33521 Tampere, Finland.; Department of Clinical Physiology, University of Tampere, School of Medicine, 33014 Tampere, Finland.; William Harvey Research Institute, Barts and The London School of Medicine and Dentistry, Queen Mary University of London, London EC1M 6BQ, UK.; Institute of Behavioural Sciences, University of Helsinki, 00014 Helsinki, Finland.; Radboud Institute for Health Sciences, Radboud University Medical Center, Nijmegen, 6500 HB, The Netherlands.; Public Health, Medical School, University of Split, 21000 Split, Croatia.; Department of Health, THL-National Institute for Health and Welfare, 00271 Helsinki, Finland.; Department of Genetics, Division of Statistical Genomics, Washington University School of Medicine, St. Louis, Missouri 63018, USA.; German Socio- Economic Panel Study, DIW Berlin, Berlin 10117, Germany.; Department of Medical Genetics, University of Lausanne, Lausanne 1005, Switzerland.; Swiss Institute of Bioinformatics, Lausanne 1015, Switzerland.; Institute of Social and Preventive Medicine, Lausanne University Hospital (CHUV), Lausanne 1010, Switzerland.; Department of Public Health, University of Helsinki, 00014 Helsinki, Finland.; Neuroepidemiology Section, National Institute on Aging, National Institutes of Health, Bethesda, Maryland 20892-9205, USA.; Amsterdam Business School, University of Amsterdam, Amsterdam, 1018 TV, The Netherlands.; Amsterdam Brain and Cognition Center, University of Amsterdam, Amsterdam, 1018 XA, The Netherlands.; Department of Psychiatry and Behavioral Sciences, Stanford University, Stanford,  California 94305-5797, USA.; Department of Medical Epidemiology and Biostatistics, Karolinska Institutet, Stockholm 171 77, Sweden.; Institute of Human Genetics, Helmholtz Zentrum Munchen, German Research Center for Environmental Health, Neuherberg 85764, Germany.; Centre for Cognitive Ageing and Cognitive Epidemiology, University of Edinburgh,  Edinburgh EH8 9JZ, UK.; Department of Psychology, University of Edinburgh, Edinburgh EH8 9JZ, UK.; Department of Public Health, University of Helsinki, 00014 Helsinki, Finland.; Department of Psychiatry, Washington University School of Medicine, St. Louis, Missouri 63110, USA.; Estonian Genome Center, University of Tartu, Tartu 51010, Estonia.; Department of Health, THL-National Institute for Health and Welfare, 00271 Helsinki, Finland.; Queensland Brain Institute, The University of Queensland, Brisbane, QLD 4072, Australia.; Centre for Cognitive Ageing and Cognitive Epidemiology, University of Edinburgh,  Edinburgh EH8 9JZ, UK.; Medical Genetics Section, Centre for Genomic and Experimental Medicine, Institute of Genetics and Molecular Medicine, University of Edinburgh, Edinburgh, EH4 2XU,  UK.; Department of Internal Medicine, Internal Medicine, Lausanne University Hospital  (CHUV), Lausanne 1011, Switzerland.; Tema BV, Hoofddorp, 2131 HE, The Netherlands.; MRC Integrative Epidemiology Unit, University of Bristol, Bristol BS8 2BN, UK.; Institute of Epidemiology II, Helmholtz Zentrum Munchen, German Research Center for Environmental Health, Neuherberg 85764, Germany.; Institute of Human Genetics, Helmholtz Zentrum Munchen, German Research Center for Environmental Health, Neuherberg 85764, Germany.; Psychiatry, VU University Medical Center &amp;amp;amp;GGZ inGeest, Amsterdam, 1081 HL, The Netherlands.; Estonian Genome Center, University of Tartu, Tartu 51010, Estonia.; Molecular Epidemiology, QIMR Berghofer Medical Research Institute, Brisbane, QLD  4029, Australia.; Department of Genes and Environment, Norwegian Institute of Public Health, N-0403 Oslo, Norway.; Department of Cardiovascular Sciences, University of Leicester, Leicester LE3 9QP, UK.; NIHR Leicester Cardiovascular Biomedical Research Unit, Glenfield Hospital, Leicester LE3 9QP, UK.; Molecular Epidemiology, QIMR Berghofer Medical Research Institute, Brisbane, QLD  4029, Australia.; Institute of Health and Biomedical Innovation, Queensland Institute of Technology, Brisbane, QLD 4059, Australia.; Centre for Integrated Genomic Medical Research, Institute of Population Health, The University of Manchester, Manchester M13 9PT, UK.; Program in Medical and Population Genetics, Broad Institute of MIT and Harvard, Cambridge, Massachusetts 02142, USA.; Analytic and Translational Genetics Unit, Department of Medicine, Massachusetts General Hospital, Boston, Massachusetts 02114, USA.; The Stanley Center for Psychiatric Research, Broad Institute of MIT and Harvard,  Cambridge, Massachusetts 02142, USA.; Psychiatric &amp;amp;amp;Neurodevelopmental Genetics Unit, Department of Psychiatry, Massachusetts General Hospital, Boston, Massachusetts 02114, USA.; Institute for Molecular Medicine Finland (FIMM), University of Helsinki, Helsinki 00014, Finland.; Department of Neurology, Massachusetts General Hospital, Boston, Massachusetts 02114, USA.; MRC Integrative Epidemiology Unit, University of Bristol, Bristol BS8 2BN, UK.; Department of Medical Epidemiology and Biostatistics, Karolinska Institutet, Stockholm 171 77, Sweden.; Department of Neurology, General Hospital and Medical University Graz, Graz 8036, Austria.; Centre for Genomic and Experimental Medicine, Institute of Genetics and Molecular Medicine, University of Edinburgh, Edinburgh EH4 2XU, UK.; Institute of Behavioural Sciences, University of Helsinki, 00014 Helsinki, Finland.; Folkhalsan Research Centre, 00014 Helsingfors, Finland.; MRC Integrative Epidemiology Unit, University of Bristol, Bristol BS8 2BN, UK.; Medical Genetics, Institute for Maternal and Child Health IRCCS &amp;quot;Burlo Garofolo&amp;quot;, Trieste 34100, Italy.; Department of Economics, Harvard University, Cambridge, Massachusetts 02138, USA.; Social Impact, Arlington, Virginia 22201, USA.; Centre for Global Health Research, The Usher Institute for Population Health Sciences and Informatics, University of Edinburgh, Edinburgh EH8 9AG, UK.; Department of Economics, University of Minnesota Twin Cities, Minneapolis, Minnesota 55455, USA.; Department of Health, THL-National Institute for Health and Welfare, 00271 Helsinki, Finland.; Department of Psychiatry and Behavioral Sciences, NorthShore University HealthSystem, Evanston, Illinois 60201-3137, USA.; Department of Psychiatry and Behavioral Neuroscience, University of Chicago, Chicago, Illinois 60637, USA.; Institute for Molecular Medicine Finland (FIMM), University of Helsinki, Helsinki 00014, Finland.; Public Health Genomics Unit, National Institute for Health and Welfare, 00300 Helsinki, Finland.; Department of Neurology, General Hospital and Medical University Graz, Graz 8036, Austria.; Research Unit for Genetic Epidemiology, Institute of Molecular Biology and Biochemistry, Center of Molecular Medicine, General Hospital and Medical University, Graz, Graz 8010, Austria.; Faculty of Health and Medicine, University of Newcastle, Newcastle, NSW 2300, Australia.; Information Based Medicine Stream, Hunter Medical Research Institute, New Lambton, NSW 2305, Australia.; Medical Research Institute, University of Dundee, Dundee DD1 9SY, UK.; Department of Epidemiology, University of Michigan, Ann Arbor, Michigan 48109, USA.; Research Unit Hypertension and Cardiovascular Epidemiology, Department of Cardiovascular Science, University of Leuven, Leuven 3000, Belgium.; R&amp;amp;amp;D VitaK Group, Maastricht University, Maastricht, 6229 EV, The Netherlands.; The Berlin Aging Study II; Research Group on Geriatrics, Charite - Universitatsmedizin Berlin, Germany, Berlin 13347, Germany.; Institute of Genetic Epidemiology, Helmholtz Zentrum Munchen, German Research Center for Environmental Health, Neuherberg 85764, Germany.; Institute of Medical Informatics, Biometry and Epidemiology, Chair of Genetic Epidemiology, Ludwig Maximilians-Universitat, Munich 81377, Germany.; Department of Geriatrics, Florida State University College of Medicine, Tallahassee, Florida 32306, USA.; Department of Health Sciences and Genetics, University of Leicester, Leicester LE1 7RH, UK.; Medical Genetics, Institute for Maternal and Child Health IRCCS &amp;quot;Burlo Garofolo&amp;quot;, Trieste 34100, Italy.; Istituto di Ricerca Genetica e Biomedica U.O.S. di Sassari, National Research Council of Italy, Sassari 07100, Italy.; Department of Twin Research and Genetic Epidemiology, King&amp;apos;s College London, London SE1 7EH, UK.; Department of Epidemiology, Erasmus Medical Center, Rotterdam, 3015 GE, The Netherlands.; Department of Internal Medicine, Erasmus Medical Center, Rotterdam, 3015 GE, The  Netherlands.; Department of Twin Research and Genetic Epidemiology, King&amp;apos;s College London, London SE1 7EH, UK.; NIHR Biomedical Research Centre, Guy&amp;apos;s and St. Thomas&amp;apos; Foundation Trust, London SE1 7EH, UK.; Queensland Brain Institute, The University of Queensland, Brisbane, QLD 4072, Australia.; Interfaculty Institute for Genetics and Functional Genomics, University Medicine  Greifswald, Greifswald 17475, Germany.; Institute for Community Medicine, University Medicine Greifswald, Greifswald 17475, Germany.; Department of Epidemiology, University of Groningen, University Medical Center Groningen, Groningen, 9700 RB, The Netherlands.; Social Impact, Arlington, Virginia 22201, USA.; COPSAC, Copenhagen Prospective Studies on Asthma in Childhood, Herlev and Gentofte Hospital, University of Copenhagen, Copenhagen 2820, Denmark.; Steno Diabetes Center, Gentofte 2820, Denmark.; Department of Epidemiology, University of Michigan, Ann Arbor, Michigan 48109, USA.; Research Center for Group Dynamics, Institute for Social Research, University of  Michigan, Ann Arbor, Michigan 48104, USA.; Department of Biological Psychology, VU University Amsterdam, Amsterdam, 1081 BT, The Netherlands.; Public Health Stream, Hunter Medical Research Institute, New Lambton, NSW 2305, Australia.; Faculty of Health and Medicine, University of Newcastle, Newcastle, NSW 2300, Australia.; Rush Alzheimer&amp;apos;s Disease Center, Rush University Medical Center, Chicago, Illinois 60612, USA.; Department of Neurological Sciences, Rush University Medical Center, Chicago, Illinois 60612, USA.; Department of Cardiology, University Medical Center Groningen, University of Groningen, Groningen, 9700 RB, The Netherlands.; Platform for Genome Analytics, Institutes of Neurogenetics &amp;amp;amp;Integrative and Experimental Genomics, University of Lubeck, Lubeck 23562, Germany.; Neuroepidemiology and Ageing Research Unit, School of Public Health, Faculty of Medicine, Imperial College of Science, Technology and Medicine, London SW7 2AZ, UK.; COPSAC, Copenhagen Prospective Studies on Asthma in Childhood, Herlev and Gentofte Hospital, University of Copenhagen, Copenhagen 2820, Denmark.; Department of Biological Psychology, VU University Amsterdam, Amsterdam, 1081 BT, The Netherlands.; Department of Genetics, Division of Statistical Genomics, Washington University School of Medicine, St. Louis, Missouri 63018, USA.; Department of Health Sciences, Community &amp;amp;amp;Occupational Medicine, University of Groningen, University Medical Center Groningen, Groningen, 9713 AV, The Netherlands.; Department of Psychology, Union College, Schenectady, New York 12308, USA.; Istituto di Ricerca Genetica e Biomedica (IRGB), Consiglio Nazionale delle Ricerche, c/o Cittadella Universitaria di Monserrato, Monserrato, Cagliari 9042,  Italy.; Department Of Health Sciences, University of Milan, Milano 20142, Italy.; Institute of Biomedical Technologies, Italian National Research Council, Segrate  (Milano) 20090, Italy.; Centre for Cognitive Ageing and Cognitive Epidemiology, University of Edinburgh,  Edinburgh EH8 9JZ, UK.; Department of Psychology, University of Edinburgh, Edinburgh EH8 9JZ, UK.; Nutrition and Dietetics, Health Science and Education, Harokopio University, Athens 17671, Greece.; Department of Epidemiology, Erasmus Medical Center, Rotterdam, 3015 GE, The Netherlands.; Folkhalsan Research Centre, 00014 Helsingfors, Finland.; Department of General Practice and Primary Health Care, University of Helsinki, 00014 Helsinki, Finland.; Departments of Human Genetics and Psychiatry, Donders Centre for Neuroscience, Nijmegen, 6500 HB, The Netherlands.; Department of Genetics, University Medical Center Groningen, University of Groningen, Groningen, 9700 RB, The Netherlands.; Department of Medical, Surgical and Health Sciences, University of Trieste, Trieste 34100, Italy.; Medical Genetics, Institute for Maternal and Child Health IRCCS &amp;quot;Burlo Garofolo&amp;quot;, Trieste 34100, Italy.; Sidra, Experimental Genetics Division, Sidra, Doha 26999, Qatar.; Department of Psychiatry and Behavioral Sciences, NorthShore University HealthSystem, Evanston, Illinois 60201-3137, USA.; Department of Psychiatry and Behavioral Neuroscience, University of Chicago, Chicago, Illinois 60637, USA.; Research Unit of Molecular Epidemiology, Helmholtz Zentrum Munchen, German Research Center for Environmental Health, Neuherberg 85764, Germany.; Department of Psychiatry and Psychotherapy, University Medicine Greifswald, Greifswald 17475, Germany.; Department of Psychiatry and Psychotherapy, HELIOS-Hospital Stralsund, Stralsund  18437, Germany.; Queensland Brain Institute, The University of Queensland, Brisbane, QLD 4072, Australia.; Econometric Institute, Erasmus School of Economics, Erasmus University Rotterdam, Rotterdam, 3062 PA, The Netherlands.; Icelandic Heart Association, Kopavogur 201, Iceland.; Faculty of Medicine, University of Iceland, Reykjavik 101, Iceland.; Department of Cardiology, University Medical Center Groningen, University of Groningen, Groningen, 9700 RB, The Netherlands.; Department of Genetics, University Medical Center Groningen, University of Groningen, Groningen, 9700 RB, The Netherlands.; Durrer Center for Cardiogenetic Research, ICIN-Netherlands Heart Institute, Utrecht, 1105 AZ, The Netherlands.; MRC Human Genetics Unit, Institute of Genetics and Molecular Medicine, University of Edinburgh, Edinburgh EH4 2XU, UK.; Generation Scotland, Centre for Genomics and Experimental Medicine, Institute of  Genetics and Molecular Medicine, University of Edinburgh, Edinburgh EH4 2XU, UK.; 23andMe, Inc., Mountain View, California 94041, USA.; Institute for Community Medicine, University Medicine Greifswald, Greifswald 17475, Germany.; Centre for Population Health Research, School of Health Sciences and Sansom Institute, University of South Australia, Adelaide, SA 5000, Australia.; South Australian Health and Medical Research Institute, Adelaide, SA 5000, Australia.; Population, Policy and Practice, UCL Institute of Child Health, London WC1N 1EH,  UK.; Department of Psychology, University of Minnesota Twin Cities, Minneapolis, Minnesota 55455, USA.; Department of Obstetrics and Gynecology, Institute of Clinical Sciences, Sahlgrenska Academy, Gothenburg 416 85, Sweden.; Department of Genes and Environment, Norwegian Institute of Public Health, N-0403 Oslo, Norway.; Department of Epidemiology and Biostatistics, MRC-PHE Centre for Environment &amp;amp;amp;Health, School of Public Health, Imperial College London, London W2 1PG, UK.; Center for Life Course Epidemiology, Faculty of Medicine, University of Oulu, 90014 Oulu, Finland.; Unit of Primary Care, Oulu University Hospital, 90029 Oulu, Finland.; Biocenter Oulu, University of Oulu, 90014 Oulu, Finland.; Institute for Medical Informatics, Biometry and Epidemiology, University Hospital of Essen, Essen 45147, Germany.; Department of Public Health, University of Helsinki, 00014 Helsinki, Finland.; Department of Health, THL-National Institute for Health and Welfare, 00271 Helsinki, Finland.; Institute for Molecular Medicine Finland (FIMM), University of Helsinki, Helsinki 00014, Finland.; Department of Epidemiology, University of Michigan, Ann Arbor, Michigan 48109, USA.; Fimlab Laboratories, 33520 Tampere, Finland.; Department of Clinical Chemistry, University of Tampere, School of Medicine, 33014 Tampere, Finland.; Economics, NYU Shanghai, 200122 Pudong, China.; Policy Studies, Queen&amp;apos;s University, Kingston, Ontario K7L 3N6, Canada.; Department of Medical Epidemiology and Biostatistics, Karolinska Institutet, Stockholm 171 77, Sweden.; Genetic Epidemiology, QIMR Berghofer Medical Research Institute, Brisbane, QLD 4029, Australia.; Department of Psychology, University of Minnesota Twin Cities, Minneapolis, Minnesota 55455, USA.; Estonian Genome Center, University of Tartu, Tartu 51010, Estonia.; Institute of Molecular and Cell Biology, University of Tartu, Tartu 51010, Estonia.; Centre for Clinical and Cognitive Neuroscience, Institute Brain Behaviour and Mental Health, Salford Royal Hospital, Manchester M6 8HD, UK.; Manchester Institute for Collaborative Research in Ageing, University of Manchester, Manchester M13 9PL, UK.; Psychiatry, VU University Medical Center &amp;amp;amp;GGZ inGeest, Amsterdam, 1081 HL, The Netherlands.; Estonian Genome Center, University of Tartu, Tartu 51010, Estonia.; Department of Health, THL-National Institute for Health and Welfare, 00271 Helsinki, Finland.; Department of Medical, Surgical and Health Sciences, University of Trieste, Trieste 34100, Italy.; Istituto di Ricerca Genetica e Biomedica U.O.S. di Sassari, National Research Council of Italy, Sassari 07100, Italy.; Centre for Global Health Research, The Usher Institute for Population Health Sciences and Informatics, University of Edinburgh, Edinburgh EH8 9AG, UK.; Faculty of Medicine, University of Split, Split 21000, Croatia.; Department of Complex Trait Genetics, VU University, Center for Neurogenomics and Cognitive Research, Amsterdam, 1081 HV, The Netherlands.; Department of Clinical Genetics, VU Medical Centre, Amsterdam, 1081 HV, The Netherlands.; Population, Policy and Practice, UCL Institute of Child Health, London WC1N 1EH,  UK.; Department of Genetics, Division of Statistical Genomics, Washington University School of Medicine, St. Louis, Missouri 63018, USA.; Department of Cardiovascular Sciences, University of Leicester, Leicester LE3 9QP, UK.; NIHR Leicester Cardiovascular Biomedical Research Unit, Glenfield Hospital, Leicester LE3 9QP, UK.; Laboratory of Genetics, National Institute on Aging, Baltimore, Maryland 21224, USA.; Department of Neurology, General Hospital and Medical University Graz, Graz 8036, Austria.; The Novo Nordisk Foundation Center for Basic Metabolic Research, Section of Metabolic Genetics, University of Copenhagen, Faculty of Health and Medical Sciences, Copenhagen 2100, Denmark.; MRC Integrative Epidemiology Unit, University of Bristol, Bristol BS8 2BN, UK.; Institute of Preventive Medicine. Bispebjerg and Frederiksberg Hospitals, The Capital Region, Frederiksberg 2000, Denmark.; Department of Twin Research and Genetic Epidemiology, King&amp;apos;s College London, London SE1 7EH, UK.; deCODE Genetics/Amgen Inc., Reykjavik 101, Iceland.; Faculty of Medicine, University of Iceland, Reykjavik 101, Iceland.; deCODE Genetics/Amgen Inc., Reykjavik 101, Iceland.; Faculty of Medicine, University of Iceland, Reykjavik 101, Iceland.; Department of Applied Economics, Erasmus School of Economics, Erasmus University  Rotterdam, Rotterdam, 3062 PA, The Netherlands.; Erasmus University Rotterdam Institute for Behavior and Biology, Rotterdam, 3062  PA, The Netherlands.; Montpellier Business School, Montpellier 34080, France.; Panteia, Zoetermeer, 2715 CA, The Netherlands.; MRC Integrative Epidemiology Unit, University of Bristol, Bristol BS8 2BN, UK.; Department of Epidemiology, Erasmus Medical Center, Rotterdam, 3015 GE, The Netherlands.; Department of Psychiatry, Erasmus Medical Center, Rotterdam, 3015 GE, The Netherlands.; Department of Child and Adolescent Psychiatry, Erasmus Medical Center, Rotterdam, 3015 GE, The Netherlands.; 23andMe, Inc., Mountain View, California 94041, USA.; Department of Epidemiology, Erasmus Medical Center, Rotterdam, 3015 GE, The Netherlands.; Department of Internal Medicine, Erasmus Medical Center, Rotterdam, 3015 GE, The  Netherlands.; MRC Human Genetics Unit, Institute of Genetics and Molecular Medicine, University of Edinburgh, Edinburgh EH4 2XU, UK.; Department of Internal Medicine, Internal Medicine, Lausanne University Hospital  (CHUV), Lausanne 1011, Switzerland.; Survey Research Center, Institute for Social Research, University of Michigan, Ann Arbor, Michigan 48109, USA.; MRC Human Genetics Unit, Institute of Genetics and Molecular Medicine, University of Edinburgh, Edinburgh EH4 2XU, UK.; Centre for Global Health Research, The Usher Institute for Population Health Sciences and Informatics, University of Edinburgh, Edinburgh EH8 9AG, UK.; MRC Human Genetics Unit, Institute of Genetics and Molecular Medicine, University of Edinburgh, Edinburgh EH4 2XU, UK.; Department of Sociology, New York University, New York, New York 10012, USA.; School of Medicine, New York University, New York, New York 10016, USA.; Department of Psychology, University of Minnesota Twin Cities, Minneapolis, Minnesota 55455, USA.; MRC Integrative Epidemiology Unit, University of Bristol, Bristol BS8 2BN, UK.; Department of Epidemiology, Erasmus Medical Center, Rotterdam, 3015 GE, The Netherlands.; Department of Economics, Harvard University, Cambridge, Massachusetts 02138, USA.; Quantitative Genetics, QIMR Berghofer Medical Research Institute, Brisbane, QLD 4029, Australia.; Bioethics Program, Union Graduate College - Icahn School of Medicine at Mount Sinai, Schenectady, New York 12308, USA.; Queensland Brain Institute, The University of Queensland, Brisbane, QLD 4072, Australia.; The University of Queensland Diamantina Institute, The Translational Research Institute, Brisbane, QLD 4102, Australia.; Department of Economics, Stockholm School of Economics, Stockholm 113 83, Sweden.; Queensland Brain Institute, The University of Queensland, Brisbane, QLD 4072, Australia.; The University of Queensland Diamantina Institute, The Translational Research Institute, Brisbane, QLD 4102, Australia.; Division of Endocrinology and Center for Basic and Translational Obesity Research, Boston Children&amp;apos;s Hospital, Boston, Massachusetts 2116, USA.; Program in Medical and Population Genetics, Broad Institute of MIT and Harvard, Cambridge, Massachusetts 02142, USA.; Estonian Genome Center, University of Tartu, Tartu 51010, Estonia.; Department of Genetics, Harvard Medical School, Boston, Massachusetts 02115, USA.; Erasmus University Rotterdam Institute for Behavior and Biology, Rotterdam, 3062  PA, The Netherlands.; Department of Complex Trait Genetics, VU University, Center for Neurogenomics and Cognitive Research, Amsterdam, 1081 HV, The Netherlands.; Amsterdam Business School, University of Amsterdam, Amsterdam, 1018 TV, The Netherlands.; Department of Economics, New York University, New York, New York 10012, USA.; Research Institute for Industrial Economics, Stockholm 10215, Sweden.; Center for Economic and Social Research, University of Southern California, Los Angeles, California 90089-3332, USA.&lt;/_author_adr&gt;&lt;_date_display&gt;2016 May 26&lt;/_date_display&gt;&lt;_date&gt;2016-05-26&lt;/_date&gt;&lt;_doi&gt;10.1038/nature17671&lt;/_doi&gt;&lt;_isbn&gt;1476-4687 (Electronic); 0028-0836 (Linking)&lt;/_isbn&gt;&lt;_issue&gt;7604&lt;/_issue&gt;&lt;_journal&gt;Nature&lt;/_journal&gt;&lt;_keywords&gt;Alzheimer Disease/genetics; Bipolar Disorder/genetics; Brain/*metabolism; Cognition; Computational Biology; *Educational Status; Fetus/*metabolism; Gene Expression Regulation/*genetics; Gene-Environment Interaction; *Genome-Wide Association Study; Humans; Molecular Sequence Annotation; Polymorphism, Single Nucleotide/*genetics; Schizophrenia/genetics; United Kingdom&lt;/_keywords&gt;&lt;_language&gt;eng&lt;/_language&gt;&lt;_pages&gt;539-42&lt;/_pages&gt;&lt;_tertiary_title&gt;Nature&lt;/_tertiary_title&gt;&lt;_type_work&gt;Journal Article; Research Support, N.I.H., Extramural; Research Support, Non-U.S. Gov&amp;apos;t&lt;/_type_work&gt;&lt;_url&gt;http://www.ncbi.nlm.nih.gov/entrez/query.fcgi?cmd=Retrieve&amp;amp;db=pubmed&amp;amp;dopt=Abstract&amp;amp;list_uids=27225129&amp;amp;query_hl=1&lt;/_url&gt;&lt;_volume&gt;533&lt;/_volume&gt;&lt;_created&gt;62763005&lt;/_created&gt;&lt;_modified&gt;62763006&lt;/_modified&gt;&lt;_db_updated&gt;PubMed&lt;/_db_updated&gt;&lt;_impact_factor&gt;  41.577&lt;/_impact_factor&gt;&lt;_collection_scope&gt;SCI;SCIE&lt;/_collection_scope&gt;&lt;/Details&gt;&lt;Extra&gt;&lt;DBUID&gt;{F96A950B-833F-4880-A151-76DA2D6A2879}&lt;/DBUID&gt;&lt;/Extra&gt;&lt;/Item&gt;&lt;/References&gt;&lt;/Group&gt;&lt;/Citation&gt;_x000a_"/>
    <w:docVar w:name="NE.Ref{47402DE3-4991-4DB1-BF8D-BD65D12824CF}" w:val=" ADDIN NE.Ref.{47402DE3-4991-4DB1-BF8D-BD65D12824CF} ADDIN NE.Ref.{47402DE3-4991-4DB1-BF8D-BD65D12824CF}&lt;Citation&gt;&lt;Group&gt;&lt;References&gt;&lt;Item&gt;&lt;ID&gt;1970&lt;/ID&gt;&lt;UID&gt;{B99F049B-3167-435F-99B0-6356A7E03A6A}&lt;/UID&gt;&lt;Title&gt;Prevalence and predictors of complementary and alternative medicine use among people with coronary heart disease or at risk for this in the sixth Tromso study: a comparative analysis using protection motivation theory&lt;/Title&gt;&lt;Template&gt;Journal Article&lt;/Template&gt;&lt;Star&gt;0&lt;/Star&gt;&lt;Tag&gt;0&lt;/Tag&gt;&lt;Author&gt;Kristoffersen, A E; Sirois, F M; Stub, T; Hansen, A H&lt;/Author&gt;&lt;Year&gt;2017&lt;/Year&gt;&lt;Details&gt;&lt;_accession_num&gt;28629411&lt;/_accession_num&gt;&lt;_author_adr&gt;The National Research Center in Complementary and Alternative Medicine (NAFKAM),  Faculty of Health Sciences, Department of Community Medicine, UiT The Arctic University of Norway, Tromso, Norway. agnete.kristoffersen@uit.no.; Department of Psychology, University of Sheffield, Sheffield, UK.; The National Research Center in Complementary and Alternative Medicine (NAFKAM),  Faculty of Health Sciences, Department of Community Medicine, UiT The Arctic University of Norway, Tromso, Norway.; University Hospital of North Norway and Faculty of Health Sciences, Department of Community Medicine, UiT The Arctic University of Norway, Tromso, Norway.&lt;/_author_adr&gt;&lt;_date_display&gt;2017 Jun 19&lt;/_date_display&gt;&lt;_date&gt;2017-06-19&lt;/_date&gt;&lt;_doi&gt;10.1186/s12906-017-1817-x&lt;/_doi&gt;&lt;_isbn&gt;1472-6882 (Electronic); 1472-6882 (Linking)&lt;/_isbn&gt;&lt;_issue&gt;1&lt;/_issue&gt;&lt;_journal&gt;BMC Complement Altern Med&lt;/_journal&gt;&lt;_keywords&gt;Adult; Aged; Aged, 80 and over; Complementary Therapies/*statistics &amp;amp;amp; numerical data; Coronary Disease/psychology/*therapy; Cross-Sectional Studies; Female; Health Behavior; Health Knowledge, Attitudes, Practice; Humans; Male; Middle Aged; Motivation; Norway; Surveys and QuestionnairesCAM; Cardiovascular disease; Complementary and alternative medicine; Coronary heart disease; Health care utilization; Norway; PMT; Protection motivation theory&lt;/_keywords&gt;&lt;_language&gt;eng&lt;/_language&gt;&lt;_pages&gt;324&lt;/_pages&gt;&lt;_tertiary_title&gt;BMC complementary and alternative medicine&lt;/_tertiary_title&gt;&lt;_type_work&gt;Comparative Study; Journal Article&lt;/_type_work&gt;&lt;_url&gt;http://www.ncbi.nlm.nih.gov/entrez/query.fcgi?cmd=Retrieve&amp;amp;db=pubmed&amp;amp;dopt=Abstract&amp;amp;list_uids=28629411&amp;amp;query_hl=1&lt;/_url&gt;&lt;_volume&gt;17&lt;/_volume&gt;&lt;_created&gt;62654948&lt;/_created&gt;&lt;_modified&gt;62654950&lt;/_modified&gt;&lt;_db_updated&gt;PubMed&lt;/_db_updated&gt;&lt;_impact_factor&gt;   2.109&lt;/_impact_factor&gt;&lt;/Details&gt;&lt;Extra&gt;&lt;DBUID&gt;{F96A950B-833F-4880-A151-76DA2D6A2879}&lt;/DBUID&gt;&lt;/Extra&gt;&lt;/Item&gt;&lt;/References&gt;&lt;/Group&gt;&lt;/Citation&gt;_x000a_"/>
    <w:docVar w:name="NE.Ref{4A19A7B9-6BCD-496E-A3F2-018AC97ED051}" w:val=" ADDIN NE.Ref.{4A19A7B9-6BCD-496E-A3F2-018AC97ED051}&lt;Citation&gt;&lt;Group&gt;&lt;References&gt;&lt;Item&gt;&lt;ID&gt;2036&lt;/ID&gt;&lt;UID&gt;{3C6BE9E4-35F5-48D0-9B7C-1D823265783A}&lt;/UID&gt;&lt;Title&gt;A genome-wide approach accounting for body mass index identifies genetic variants influencing fasting glycemic traits and insulin resistance&lt;/Title&gt;&lt;Template&gt;Journal Article&lt;/Template&gt;&lt;Star&gt;0&lt;/Star&gt;&lt;Tag&gt;0&lt;/Tag&gt;&lt;Author&gt;Manning, A K; Hivert, M F; Scott, R A; Grimsby, J L; Bouatia-Naji, N; Chen, H; Rybin, D; Liu, C T; Bielak, L F; Prokopenko, I; Amin, N; Barnes, D; Cadby, G; Hottenga, J J; Ingelsson, E; Jackson, A U; Johnson, T; Kanoni, S; Ladenvall, C; Lagou, V; Lahti, J; Lecoeur, C; Liu, Y; Martinez-Larrad, M T; Montasser, M E; Navarro, P; Perry, J R; Rasmussen-Torvik, L J; Salo, P; Sattar, N; Shungin, D; Strawbridge, R J; Tanaka, T; van Duijn, C M; An, P; de Andrade, M; Andrews, J S; Aspelund, T; Atalay, M; Aulchenko, Y; Balkau, B; Bandinelli, S; Beckmann, J S; Beilby, J P; Bellis, C; Bergman, R N; Blangero, J; Boban, M; Boehnke, M; Boerwinkle, E; Bonnycastle, L L; Boomsma, D I; Borecki, I B; Bottcher, Y; Bouchard, C; Brunner, E; Budimir, D; Campbell, H; Carlson, O; Chines, P S; Clarke, R; Collins, F S; Corbaton-Anchuelo, A; Couper, D; de Faire, U; Dedoussis, G V; Deloukas, P; Dimitriou, M; Egan, J M; Eiriksdottir, G; Erdos, M R; Eriksson, J G; Eury, E; Ferrucci, L; Ford, I; Forouhi, N G; Fox, C S; Franzosi, M G; Franks, P W; Frayling, T M; Froguel, P; Galan, P; de Geus, E; Gigante, B; Glazer, N L; Goel, A; Groop, L; Gudnason, V; Hallmans, G; Hamsten, A; Hansson, O; Harris, T B; Hayward, C; Heath, S; Hercberg, S; Hicks, A A; Hingorani, A; Hofman, A; Hui, J; Hung, J; Jarvelin, M R; Jhun, M A; Johnson, P C; Jukema, J W; Jula, A; Kao, W H; Kaprio, J; Kardia, S L; Keinanen-Kiukaanniemi, S; Kivimaki, M; Kolcic, I; Kovacs, P; Kumari, M; Kuusisto, J; Kyvik, K O; Laakso, M; Lakka, T; Lannfelt, L; Lathrop, G M; Launer, L J; Leander, K; Li, G; Lind, L; Lindstrom, J; Lobbens, S; Loos, R J; Luan, J; Lyssenko, V; Magi, R; Magnusson, P K; Marmot, M; Meneton, P; Mohlke, K L; Mooser, V; Morken, M A; Miljkovic, I; Narisu, N; O&amp;apos;Connell, J; Ong, K K; Oostra, B A; Palmer, L J; Palotie, A; Pankow, J S; Peden, J F; Pedersen, N L; Pehlic, M; Peltonen, L; Penninx, B; Pericic, M; Perola, M; Perusse, L; Peyser, P A; Polasek, O; Pramstaller, P P; Province, M A; Raikkonen, K; Rauramaa, R; Rehnberg, E; Rice, K; Rotter, J I; Rudan, I; Ruokonen, A; Saaristo, T; Sabater-Lleal, M; Salomaa, V; Savage, D B; Saxena, R; Schwarz, P; Seedorf, U; Sennblad, B; Serrano-Rios, M; Shuldiner, A R; Sijbrands, E J; Siscovick, D S; Smit, J H; Small, K S; Smith, N L; Smith, A V; Stancakova, A; Stirrups, K; Stumvoll, M; Sun, Y V; Swift, A J; Tonjes, A; Tuomilehto, J; Trompet, S; Uitterlinden, A G; Uusitupa, M; Vikstrom, M; Vitart, V; Vohl, M C; Voight, B F; Vollenweider, P; Waeber, G; Waterworth, D M; Watkins, H; Wheeler, E; Widen, E; Wild, S H; Willems, S M; Willemsen, G; Wilson, J F; Witteman, J C; Wright, A F; Yaghootkar, H; Zelenika, D; Zemunik, T; Zgaga, L; Wareham, N J; McCarthy, M I; Barroso, I; Watanabe, R M; Florez, J C; Dupuis, J; Meigs, J B; Langenberg, C&lt;/Author&gt;&lt;Year&gt;2012&lt;/Year&gt;&lt;Details&gt;&lt;_accession_num&gt;22581228&lt;/_accession_num&gt;&lt;_author_adr&gt;Department of Biostatistics, Boston University School of Public Health, Boston, Massachusetts, USA.&lt;/_author_adr&gt;&lt;_date_display&gt;2012 May 13&lt;/_date_display&gt;&lt;_date&gt;2012-05-13&lt;/_date&gt;&lt;_doi&gt;10.1038/ng.2274&lt;/_doi&gt;&lt;_isbn&gt;1546-1718 (Electronic); 1061-4036 (Linking)&lt;/_isbn&gt;&lt;_issue&gt;6&lt;/_issue&gt;&lt;_journal&gt;Nat Genet&lt;/_journal&gt;&lt;_keywords&gt;Blood Glucose/*metabolism; *Body Mass Index; Cholesterol, HDL/metabolism; Diabetes Mellitus, Type 2/genetics; Genome-Wide Association Study; Humans; Insulin/*metabolism; Insulin Resistance/*genetics; *Polymorphism, Single Nucleotide&lt;/_keywords&gt;&lt;_language&gt;eng&lt;/_language&gt;&lt;_pages&gt;659-69&lt;/_pages&gt;&lt;_tertiary_title&gt;Nature genetics&lt;/_tertiary_title&gt;&lt;_type_work&gt;Journal Article; Meta-Analysis&lt;/_type_work&gt;&lt;_url&gt;http://www.ncbi.nlm.nih.gov/entrez/query.fcgi?cmd=Retrieve&amp;amp;db=pubmed&amp;amp;dopt=Abstract&amp;amp;list_uids=22581228&amp;amp;query_hl=1&lt;/_url&gt;&lt;_volume&gt;44&lt;/_volume&gt;&lt;_created&gt;62763449&lt;/_created&gt;&lt;_modified&gt;62763449&lt;/_modified&gt;&lt;_db_updated&gt;PubMed&lt;/_db_updated&gt;&lt;_impact_factor&gt;  27.125&lt;/_impact_factor&gt;&lt;_collection_scope&gt;SCI;SCIE&lt;/_collection_scope&gt;&lt;/Details&gt;&lt;Extra&gt;&lt;DBUID&gt;{F96A950B-833F-4880-A151-76DA2D6A2879}&lt;/DBUID&gt;&lt;/Extra&gt;&lt;/Item&gt;&lt;/References&gt;&lt;/Group&gt;&lt;/Citation&gt;_x000a_"/>
    <w:docVar w:name="NE.Ref{4BDC93EE-5F7A-4136-8B57-705CD31678E6}" w:val=" ADDIN NE.Ref.{4BDC93EE-5F7A-4136-8B57-705CD31678E6} ADDIN NE.Ref.{4BDC93EE-5F7A-4136-8B57-705CD31678E6} ADDIN NE.Ref.{4BDC93EE-5F7A-4136-8B57-705CD31678E6}&lt;Citation&gt;&lt;Group&gt;&lt;References&gt;&lt;Item&gt;&lt;ID&gt;1967&lt;/ID&gt;&lt;UID&gt;{B30424E6-338A-492E-B11F-E5934C2C832E}&lt;/UID&gt;&lt;Title&gt;Mendelian randomization to assess causal effects of blood lipids on coronary heart disease: lessons from the past and applications to the future&lt;/Title&gt;&lt;Template&gt;Journal Article&lt;/Template&gt;&lt;Star&gt;0&lt;/Star&gt;&lt;Tag&gt;0&lt;/Tag&gt;&lt;Author&gt;Burgess, S; Harshfield, E&lt;/Author&gt;&lt;Year&gt;2016&lt;/Year&gt;&lt;Details&gt;&lt;_accession_num&gt;26910273&lt;/_accession_num&gt;&lt;_author_adr&gt;Department of Public Health and Primary Care, Cardiovascular Epidemiology Unit, University of Cambridge, Cambridge, UK.&lt;/_author_adr&gt;&lt;_date_display&gt;2016 Apr&lt;/_date_display&gt;&lt;_date&gt;2016-04-01&lt;/_date&gt;&lt;_doi&gt;10.1097/MED.0000000000000230&lt;/_doi&gt;&lt;_isbn&gt;1752-2978 (Electronic); 1752-296X (Linking)&lt;/_isbn&gt;&lt;_issue&gt;2&lt;/_issue&gt;&lt;_journal&gt;Curr Opin Endocrinol Diabetes Obes&lt;/_journal&gt;&lt;_keywords&gt;Biomarkers/blood; Cholesterol, HDL/blood; Cholesterol, LDL/blood; Coronary Disease/blood/*etiology/genetics; Dyslipidemias/blood/*complications/genetics; Evidence-Based Medicine; Genetic Predisposition to Disease; Humans; Lipids/*blood; Lipoprotein(a)/blood; *Mendelian Randomization Analysis; Metabolomics; Multivariate Analysis; Phenotype; Risk Assessment; Risk Factors; Triglycerides/blood&lt;/_keywords&gt;&lt;_language&gt;eng&lt;/_language&gt;&lt;_pages&gt;124-30&lt;/_pages&gt;&lt;_tertiary_title&gt;Current opinion in endocrinology, diabetes, and obesity&lt;/_tertiary_title&gt;&lt;_type_work&gt;Journal Article; Research Support, Non-U.S. Gov&amp;apos;t; Review&lt;/_type_work&gt;&lt;_url&gt;http://www.ncbi.nlm.nih.gov/entrez/query.fcgi?cmd=Retrieve&amp;amp;db=pubmed&amp;amp;dopt=Abstract&amp;amp;list_uids=26910273&amp;amp;query_hl=1&lt;/_url&gt;&lt;_volume&gt;23&lt;/_volume&gt;&lt;_created&gt;62654333&lt;/_created&gt;&lt;_modified&gt;62654333&lt;/_modified&gt;&lt;_db_updated&gt;PubMed&lt;/_db_updated&gt;&lt;_impact_factor&gt;   3.279&lt;/_impact_factor&gt;&lt;/Details&gt;&lt;Extra&gt;&lt;DBUID&gt;{F96A950B-833F-4880-A151-76DA2D6A2879}&lt;/DBUID&gt;&lt;/Extra&gt;&lt;/Item&gt;&lt;/References&gt;&lt;/Group&gt;&lt;/Citation&gt;_x000a_"/>
    <w:docVar w:name="NE.Ref{4BEAC56B-86DC-4B6B-BC51-A002E345CFBC}" w:val=" ADDIN NE.Ref.{4BEAC56B-86DC-4B6B-BC51-A002E345CFBC} ADDIN NE.Ref.{4BEAC56B-86DC-4B6B-BC51-A002E345CFBC} ADDIN NE.Ref.{4BEAC56B-86DC-4B6B-BC51-A002E345CFBC}&lt;Citation&gt;&lt;Group&gt;&lt;References&gt;&lt;Item&gt;&lt;ID&gt;1968&lt;/ID&gt;&lt;UID&gt;{E3D77CCB-1EBC-48DC-B647-550FD94A6902}&lt;/UID&gt;&lt;Title&gt;Mendelian randomization of blood lipids for coronary heart disease&lt;/Title&gt;&lt;Template&gt;Journal Article&lt;/Template&gt;&lt;Star&gt;0&lt;/Star&gt;&lt;Tag&gt;0&lt;/Tag&gt;&lt;Author&gt;Holmes, M V; Asselbergs, F W; Palmer, T M; Drenos, F; Lanktree, M B; Nelson, C P; Dale, C E; Padmanabhan, S; Finan, C; Swerdlow, D I; Tragante, V; van Iperen, E P; Sivapalaratnam, S; Shah, S; Elbers, C C; Shah, T; Engmann, J; Giambartolomei, C; White, J; Zabaneh, D; Sofat, R; McLachlan, S; Doevendans, P A; Balmforth, A J; Hall, A S; North, K E; Almoguera, B; Hoogeveen, R C; Cushman, M; Fornage, M; Patel, S R; Redline, S; Siscovick, D S; Tsai, M Y; Karczewski, K J; Hofker, M H; Verschuren, W M; Bots, M L; van der Schouw, Y T; Melander, O; Dominiczak, A F; Morris, R; Ben-Shlomo, Y; Price, J; Kumari, M; Baumert, J; Peters, A; Thorand, B; Koenig, W; Gaunt, T R; Humphries, S E; Clarke, R; Watkins, H; Farrall, M; Wilson, J G; Rich, S S; de Bakker, P I; Lange, L A; Davey, Smith G; Reiner, A P; Talmud, P J; Kivimaki, M; Lawlor, D A; Dudbridge, F; Samani, N J; Keating, B J; Hingorani, A D; Casas, J P&lt;/Author&gt;&lt;Year&gt;2015&lt;/Year&gt;&lt;Details&gt;&lt;_accession_num&gt;24474739&lt;/_accession_num&gt;&lt;_author_adr&gt;Genetic Epidemiology Group, Institute of Cardiovacular Science, Faculty of Population Healh Sciences, University College London, 1-19 Torrington Place, London WC1E 6BT, UK Division of Transplant Surgery, Perelman School of Medicine,  University of Pennsylvania, 3400 Spruce St, Philadelphia, PA 19104, USA mvholmes@gmail.com.; Department of Cardiology, Division Heart and Lungs, University Medical Center Utrecht, Utrecht, The Netherlands Durrer Center for Cardiogenetic Research, ICIN-Netherlands Heart Institute, Utrecht, The Netherlands Institute of Cardiovascular Science, Faculty of Population Health Sciences, University College London, London, UK.; Division of Health Sciences, Warwick Medical School, University of Warwick, Coventry, UK.; Centre for Cardiovascular Genetics, Institute of Cardiovascular Science, University College London, Rayne Building, London WC1E 6JF, UK MRC Integrative Epidemiology Unit, School of Social and Community Medicine, University of Bristol, Oakfield House, Oakfield Grove, Bristol BS8 2BN, UK.; Department of Medicine, McMaster University, Hamilton, ON, Canada L8S 4L8.; Department of Cardiovascular Sciences, University of Leicester, Leicester, UK NIHR Leicester Cardiovascular Biomedical Research Unit, Glenfield Hospital, Leicester, UK.; Faculty of Epidemiology and Population Health, London School of Hygiene and Tropical Medicine, Keppel Street, London WC1E 7HT, UK.; Institute of Cardiovascular and Medical Sciences, University of Glasgow, 126 University Place, Glasgow G12 8TA, UK.; Genetic Epidemiology Group, Institute of Cardiovacular Science, Faculty of Population Healh Sciences, University College London, 1-19 Torrington Place, London WC1E 6BT, UK.; Genetic Epidemiology Group, Institute of Cardiovacular Science, Faculty of Population Healh Sciences, University College London, 1-19 Torrington Place, London WC1E 6BT, UK.; Department of Cardiology, Division Heart and Lungs, University Medical Center Utrecht, Utrecht, The Netherlands Department of Medical Genetics, Division of Biomedical Genetics, University Medical Center Utrecht, Utrecht, The Netherlands.; Durrer Center for Cardiogenetic Research, ICIN-Netherlands Heart Institute, Utrecht, The Netherlands Department of Clinical Epidemiology, Biostatistics and Bioinformatics, Academic Medical Center, Amsterdam, The Netherlands.; Department of Vascular Medicine, Academic Medical Center, Amsterdam 1105 AZ, The  Netherlands.; Department of Genetics Environment and Evolution, UCL Genetics Institute, 2nd Floor, Darwin Building, Gower Street, London WC1E 6BT, UK.; Department of Medical Genetics, Division of Biomedical Genetics, University Medical Center Utrecht, Utrecht, The Netherlands Center for Applied Genomics, Abramson Research Center, The Children&amp;apos;s Hospital of Philadelphia, Philadelphia,  PA, USA.; Genetic Epidemiology Group, Institute of Cardiovacular Science, Faculty of Population Healh Sciences, University College London, 1-19 Torrington Place, London WC1E 6BT, UK.; Genetic Epidemiology Group, Institute of Cardiovacular Science, Faculty of Population Healh Sciences, University College London, 1-19 Torrington Place, London WC1E 6BT, UK.; Department of Genetics Environment and Evolution, UCL Genetics Institute, 2nd Floor, Darwin Building, Gower Street, London WC1E 6BT, UK.; Department of Genetics Environment and Evolution, UCL Genetics Institute, 2nd Floor, Darwin Building, Gower Street, London WC1E 6BT, UK.; Department of Genetics Environment and Evolution, UCL Genetics Institute, 2nd Floor, Darwin Building, Gower Street, London WC1E 6BT, UK.; Genetic Epidemiology Group, Institute of Cardiovacular Science, Faculty of Population Healh Sciences, University College London, 1-19 Torrington Place, London WC1E 6BT, UK.; Centre for Population Health Sciences, University of Edinburgh, Teviot Place, Edinburgh EH8 9AG, UK.; Department of Cardiology, Division Heart and Lungs, University Medical Center Utrecht, Utrecht, The Netherlands.; Leeds Institute of Genetics, Health and Therapeutics, University of Leeds, Leeds, UK.; Leeds Institute of Genetics, Health and Therapeutics, University of Leeds, Leeds, UK.; Department of Epidemiology, School of Public Health, University of North Carolina at Chapel Hill, Chapel Hill, NC 27514, USA.; Center for Applied Genomics, Abramson Research Center, The Children&amp;apos;s Hospital of Philadelphia, Philadelphia, PA, USA.; Baylor College of Medicine, Department of Medicine, Division of Atherosclerosis and Vascular Medicine, Houston, TX 77030, USA.; Department of Medicine, University of Vermont, 208 South Park Dr, Colchester, VT  05446, USA Department of Pathology, University of Vermont, 208 South Park Dr, Colchester, VT 05446, USA.; The University of Texas Health Science Center at Houston, Houston, TX, USA.; Department of Medicine, Brigham and Women&amp;apos;s Hospital, Boston, MA, USA.; Department of Medicine, Brigham and Women&amp;apos;s Hospital, Boston, MA, USA.; Cardiovascular Health Research Unit, Department of Medicine, University of Washington, Seattle, WA, USA Department of Epidemiology, University of Washington, Seattle, WA, USA.; Department of Laboratory Medicine and Pathology, University of Minnesota.; Department of Genetics, Stanford University School of Medicine, Stanford, CA 94305, USA.; Department Pathology and Medical Biology, Medical Biology Division, Molecular Genetics, University Medical Center Groningen and Groningen University, Groningen, The Netherlands.; Centre for Prevention and Health Services Research at National Institute for Public Health and the Environment, Utrecht, The Netherlands.; Julius Center for Health Sciences and Primary Care, University Medical Center Utrecht, Utrecht, The Netherlands.; Julius Center for Health Sciences and Primary Care, University Medical Center Utrecht, Utrecht, The Netherlands.; Lund University, Malmo, Sweden.; Institute of Cardiovascular and Medical Sciences, University of Glasgow, 126 University Place, Glasgow G12 8TA, UK.; Department of Primary Care and Population Health, UCL, Royal Free Campus, Rowland Hill St, London, UK.; School of Social and Community Medicine, University of Bristol.; Centre for Population Health Sciences, University of Edinburgh, Teviot Place, Edinburgh EH8 9AG, UK.; Genetic Epidemiology Group, Institute of Cardiovacular Science, Faculty of Population Healh Sciences, University College London, 1-19 Torrington Place, London WC1E 6BT, UK.; Institute of Epidemiology II, Helmholtz Zentrum Munchen, German Research Center for Environmental Health, Neuherberg, Germany.; Institute of Epidemiology II, Helmholtz Zentrum Munchen, German Research Center for Environmental Health, Neuherberg, Germany.; Institute of Epidemiology II, Helmholtz Zentrum Munchen, German Research Center for Environmental Health, Neuherberg, Germany.; Department of Internal Medicine II-Cardiology, University of Ulm Medical Center,  Ulm, Germany.; MRC Integrative Epidemiology Unit, School of Social and Community Medicine, University of Bristol, Oakfield House, Oakfield Grove, Bristol BS8 2BN, UK.; Centre for Cardiovascular Genetics, Institute of Cardiovascular Science, University College London, Rayne Building, London WC1E 6JF, UK.; Clinical Trial Service Unit and Epidemiological Studies Unit, Nuffield Department of Population Health, University of Oxford, Oxford, UK.; Division of Cardiovascular Medicine, Radcliffe Department of Medicine, University of Oxford, Oxford, UK.; Division of Cardiovascular Medicine, Radcliffe Department of Medicine, University of Oxford, Oxford, UK.; Department of Physiology and Biophysics, University of Mississippi Medical Center, Jackson, MS 39216, USA.; Center for Public Health Genomics, University of Virginia, Charlottesville, VA 22908, USA.; Department of Medical Genetics, Division of Biomedical Genetics, University Medical Center Utrecht, Utrecht, The Netherlands Julius Center for Health Sciences and Primary Care, University Medical Center Utrecht, Utrecht, The Netherlands.; Department of Genetics, University of North Carolina School of Medicine at Chapel Hill, Chapel Hill,NC27514, USA.; MRC Integrative Epidemiology Unit, School of Social and Community Medicine, University of Bristol, Oakfield House, Oakfield Grove, Bristol BS8 2BN, UK.; Division of Public Health Sciences, Fred Hutchinson Cancer Research Center, Seattle, WA 98109, USA.; Centre for Cardiovascular Genetics, Institute of Cardiovascular Science, University College London, Rayne Building, London WC1E 6JF, UK.; Department of Epidemiology and Public Health, University College London, 1-19 Torrington Place, London WC1E 6BT, UK.; MRC Integrative Epidemiology Unit, School of Social and Community Medicine, University of Bristol, Oakfield House, Oakfield Grove, Bristol BS8 2BN, UK.; Faculty of Epidemiology and Population Health, London School of Hygiene and Tropical Medicine, Keppel Street, London WC1E 7HT, UK.; Department of Cardiovascular Sciences, University of Leicester, Leicester, UK NIHR Leicester Cardiovascular Biomedical Research Unit, Glenfield Hospital, Leicester, UK.; Division of Transplant Surgery, Perelman School of Medicine, University of Pennsylvania, 3400 Spruce St, Philadelphia, PA 19104, USA Center for Applied Genomics, Abramson Research Center, The Children&amp;apos;s Hospital of Philadelphia, Philadelphia, PA, USA Department of Paediatrics, School of Medicine, University of Pennsylvania, Philadelphia, PA, USA.; Genetic Epidemiology Group, Institute of Cardiovacular Science, Faculty of Population Healh Sciences, University College London, 1-19 Torrington Place, London WC1E 6BT, UK.; Genetic Epidemiology Group, Institute of Cardiovacular Science, Faculty of Population Healh Sciences, University College London, 1-19 Torrington Place, London WC1E 6BT, UK Faculty of Epidemiology and Population Health, London School  of Hygiene and Tropical Medicine, Keppel Street, London WC1E 7HT, UK.&lt;/_author_adr&gt;&lt;_date_display&gt;2015 Mar 1&lt;/_date_display&gt;&lt;_date&gt;2015-03-01&lt;/_date&gt;&lt;_doi&gt;10.1093/eurheartj/eht571&lt;/_doi&gt;&lt;_isbn&gt;1522-9645 (Electronic); 0195-668X (Linking)&lt;/_isbn&gt;&lt;_issue&gt;9&lt;/_issue&gt;&lt;_journal&gt;Eur Heart J&lt;/_journal&gt;&lt;_keywords&gt;Case-Control Studies; Cholesterol, HDL/*genetics; Coronary Artery Disease/*genetics; Female; Gene Frequency; Genotype; Genotyping Techniques; Humans; Male; Mendelian Randomization Analysis; Middle Aged; Polymorphism, Single Nucleotide/*genetics; Risk Assessment; Triglycerides/*geneticsAetiology; Epidemiology; Heart disease; Lipids; Mendelian randomization&lt;/_keywords&gt;&lt;_language&gt;eng&lt;/_language&gt;&lt;_ori_publication&gt;(c) The Author 2014. Published by Oxford University Press on behalf of the_x000d__x000a_      European Society of Cardiology.&lt;/_ori_publication&gt;&lt;_pages&gt;539-50&lt;/_pages&gt;&lt;_tertiary_title&gt;European heart journal&lt;/_tertiary_title&gt;&lt;_type_work&gt;Journal Article; Meta-Analysis; Research Support, N.I.H., Extramural; Research Support, Non-U.S. Gov&amp;apos;t&lt;/_type_work&gt;&lt;_url&gt;http://www.ncbi.nlm.nih.gov/entrez/query.fcgi?cmd=Retrieve&amp;amp;db=pubmed&amp;amp;dopt=Abstract&amp;amp;list_uids=24474739&amp;amp;query_hl=1&lt;/_url&gt;&lt;_volume&gt;36&lt;/_volume&gt;&lt;_created&gt;62654334&lt;/_created&gt;&lt;_modified&gt;62654334&lt;/_modified&gt;&lt;_db_updated&gt;PubMed&lt;/_db_updated&gt;&lt;_impact_factor&gt;  23.425&lt;/_impact_factor&gt;&lt;_collection_scope&gt;SCI;SCIE&lt;/_collection_scope&gt;&lt;/Details&gt;&lt;Extra&gt;&lt;DBUID&gt;{F96A950B-833F-4880-A151-76DA2D6A2879}&lt;/DBUID&gt;&lt;/Extra&gt;&lt;/Item&gt;&lt;/References&gt;&lt;/Group&gt;&lt;/Citation&gt;_x000a_"/>
    <w:docVar w:name="NE.Ref{54A51E6A-42E1-4B33-B2AB-721EC128140F}" w:val=" ADDIN NE.Ref.{54A51E6A-42E1-4B33-B2AB-721EC128140F} ADDIN NE.Ref.{54A51E6A-42E1-4B33-B2AB-721EC128140F} ADDIN NE.Ref.{54A51E6A-42E1-4B33-B2AB-721EC128140F}&lt;Citation&gt;&lt;Group&gt;&lt;References&gt;&lt;Item&gt;&lt;ID&gt;1965&lt;/ID&gt;&lt;UID&gt;{E16624F9-270F-486B-AFBC-7F8CDEC3EDCF}&lt;/UID&gt;&lt;Title&gt;Causal effects of body mass index on cardiometabolic traits and events: a Mendelian randomization analysis&lt;/Title&gt;&lt;Template&gt;Journal Article&lt;/Template&gt;&lt;Star&gt;0&lt;/Star&gt;&lt;Tag&gt;0&lt;/Tag&gt;&lt;Author&gt;Holmes, M V; Lange, L A; Palmer, T; Lanktree, M B; North, K E; Almoguera, B; Buxbaum, S; Chandrupatla, H R; Elbers, C C; Guo, Y; Hoogeveen, R C; Li, J; Li, Y R; Swerdlow, D I; Cushman, M; Price, T S; Curtis, S P; Fornage, M; Hakonarson, H; Patel, S R; Redline, S; Siscovick, D S; Tsai, M Y; Wilson, J G; van der Schouw, Y T; FitzGerald, G A; Hingorani, A D; Casas, J P; de Bakker, P I; Rich, S S; Schadt, E E; Asselbergs, F W; Reiner, A P; Keating, B J&lt;/Author&gt;&lt;Year&gt;2014&lt;/Year&gt;&lt;Details&gt;&lt;_accession_num&gt;24462370&lt;/_accession_num&gt;&lt;_author_adr&gt;Division of Transplantation, Department of Surgery, Perelman School of Medicine,  University of Pennsylvania, 3400 Spruce Street, Philadelphia, PA 19104, USA; Genetic Epidemiology Group, Institute of Cardiovascular Science, Faculty of Population Health Sciences, University College London, 1-19 Torrington Place, London WC1E 6BT, UK. Electronic address: michael.holmes@uphs.upenn.edu.; Department of Genetics, University of North Carolina School of Medicine at Chapel Hill, Chapel Hill, NC 27514, USA.; Division of Health Sciences, Warwick Medical School, University of Warwick, Coventry CV4 7AL, UK.; Department of Medicine, McMaster University, Hamilton, ON L8S 4L8, Canada.; Department of Epidemiology, School of Public Health, University of North Carolina at Chapel Hill, Chapel Hill, NC 27514, USA.; Center for Applied Genomics, Abramson Research Center, The Children&amp;apos;s Hospital of Philadelphia, Philadelphia, PA 19104, USA.; Jackson Heart Study Coordinating Center, Jackson State University, 350 West Woodrow Wilson Avenue, Suite 701, Jackson, MS 39213, USA.; Center for Applied Genomics, Abramson Research Center, The Children&amp;apos;s Hospital of Philadelphia, Philadelphia, PA 19104, USA.; Complex Genetics Section, Department of Medical Genetics, University Medical Center Utrecht, 3584 CX Utrecht, the Netherlands.; Center for Applied Genomics, Abramson Research Center, The Children&amp;apos;s Hospital of Philadelphia, Philadelphia, PA 19104, USA.; Division of Atherosclerosis &amp;amp;amp; Vascular Medicine, Department of Medicine, Baylor College of Medicine, Houston, TX 77030, USA.; Center for Applied Genomics, Abramson Research Center, The Children&amp;apos;s Hospital of Philadelphia, Philadelphia, PA 19104, USA.; Center for Applied Genomics, Abramson Research Center, The Children&amp;apos;s Hospital of Philadelphia, Philadelphia, PA 19104, USA.; Genetic Epidemiology Group, Institute of Cardiovascular Science, Faculty of Population Health Sciences, University College London, 1-19 Torrington Place, London WC1E 6BT, UK.; Departments of Medicine and Pathology, University of Vermont, 208 South Park Drive, Colchester, VT 05446 USA.; The Institute for Translational Medicine and Therapeutics, School of Medicine, University of Pennsylvania, Philadelphia, PA 19104, USA.; Merck Research Laboratories, P.O. Box 2000, Rahway, NJ 07065, USA.; The University of Texas Health Science Center at Houston, Houston, TX 77030, USA.; Center for Applied Genomics, Abramson Research Center, The Children&amp;apos;s Hospital of Philadelphia, Philadelphia, PA 19104, USA.; Department of Medicine, Brigham and Women&amp;apos;s Hospital, Boston, MA 02115, USA.; Department of Medicine, Brigham and Women&amp;apos;s Hospital, Boston, MA 02115, USA.; Cardiovascular Health Research Unit, Departments of Medicine and Epidemiology, University of Washington, Seattle, WA 98101, USA.; Department of Laboratory Medicine and Pathology, University of Minnesota, Minneapolis, MN 55414, USA.; Department of Physiology and Biophysics, University of Mississippi Medical Center, Jackson, MS 39216, USA.; Julius Center for Health Sciences and Primary Care, University Medical Center Utrecht, 3584 CX Utrecht, the Netherlands.; The Institute for Translational Medicine and Therapeutics, School of Medicine, University of Pennsylvania, Philadelphia, PA 19104, USA.; Genetic Epidemiology Group, Institute of Cardiovascular Science, Faculty of Population Health Sciences, University College London, 1-19 Torrington Place, London WC1E 6BT, UK.; Genetic Epidemiology Group, Institute of Cardiovascular Science, Faculty of Population Health Sciences, University College London, 1-19 Torrington Place, London WC1E 6BT, UK; Faculty of Epidemiology and Public Health, London School of  Hygiene &amp;amp;amp; Tropical Medicine, London WC1E 7HT, UK.; Julius Center for Health Sciences and Primary Care, University Medical Center Utrecht, 3584 CX Utrecht, the Netherlands; Brigham and Women&amp;apos;s Hospital, 77 Avenue Louis Pasteur, New Research Building, Room 168, Boston, MA 02115, USA.; Center for Public Health Genomics, University of Virginia, Charlottesville, VA 22908, USA.; Department of Genomics, Mount Sinai School of Medicine, New York, NY 10029, USA.; Division of Heart and Lungs, Department of Cardiology, University Medical Centre  Utrecht, Heidelberglaan 100, 3584 CX Utrecht, the Netherlands; Durrer Center for  Cardiogenetic Research, ICIN - Netherlands Heart Institute, Catharijnesingel 52,  Postbus 19258, 3501 DG Utrecht, the Netherlands; Faculty of Population Health Sciences, Institute of Cardiovascular Science, University College London, London  WC1E 6BT, UK.; Center for Public Health Genomics, University of Virginia, Charlottesville, VA 22908, USA; Division of Public Health Sciences, Fred Hutchinson Cancer Research Center, Seattle, WA 98109, USA.; Division of Transplantation, Department of Surgery, Perelman School of Medicine,  University of Pennsylvania, 3400 Spruce Street, Philadelphia, PA 19104, USA; Center for Applied Genomics, Abramson Research Center, The Children&amp;apos;s Hospital of Philadelphia, Philadelphia, PA 19104, USA; Department of Pediatrics, Perelman School of Medicine, University of Pennsylvania, 3400 Spruce Street, Philadelphia, PA 19104, USA. Electronic address: bkeating@mail.med.upenn.edu.&lt;/_author_adr&gt;&lt;_date_display&gt;2014 Feb 6&lt;/_date_display&gt;&lt;_date&gt;2014-02-06&lt;/_date&gt;&lt;_doi&gt;10.1016/j.ajhg.2013.12.014&lt;/_doi&gt;&lt;_isbn&gt;1537-6605 (Electronic); 0002-9297 (Linking)&lt;/_isbn&gt;&lt;_issue&gt;2&lt;/_issue&gt;&lt;_journal&gt;Am J Hum Genet&lt;/_journal&gt;&lt;_keywords&gt;Adolescent; Adult; Aged; Aged, 80 and over; Blood Glucose/metabolism; Blood Pressure; *Body Mass Index; Cholesterol, HDL/blood; Cholesterol, LDL/blood; Coronary Disease/blood/*genetics; Diabetes Mellitus, Type 2/blood/genetics; European Continental Ancestry Group/genetics; Fasting; Female; Genetic Association Studies; Humans; Insulin/blood; Interleukin-6/blood; Longitudinal Studies; Male; *Mendelian Randomization Analysis; Meta-Analysis as Topic; Middle Aged; Odds Ratio; Phenotype; Polymorphism, Single Nucleotide; Prospective Studies; Risk Factors; Selection, Genetic; Sensitivity and Specificity; Stroke/blood/*genetics; Young Adult&lt;/_keywords&gt;&lt;_language&gt;eng&lt;/_language&gt;&lt;_ori_publication&gt;Copyright (c) 2014 The American Society of Human Genetics. Published by Elsevier _x000d__x000a_      Inc. All rights reserved.&lt;/_ori_publication&gt;&lt;_pages&gt;198-208&lt;/_pages&gt;&lt;_tertiary_title&gt;American journal of human genetics&lt;/_tertiary_title&gt;&lt;_type_work&gt;Journal Article; Observational Study&lt;/_type_work&gt;&lt;_url&gt;http://www.ncbi.nlm.nih.gov/entrez/query.fcgi?cmd=Retrieve&amp;amp;db=pubmed&amp;amp;dopt=Abstract&amp;amp;list_uids=24462370&amp;amp;query_hl=1&lt;/_url&gt;&lt;_volume&gt;94&lt;/_volume&gt;&lt;_created&gt;62654322&lt;/_created&gt;&lt;_modified&gt;62654326&lt;/_modified&gt;&lt;_db_updated&gt;PubMed&lt;/_db_updated&gt;&lt;_impact_factor&gt;   8.855&lt;/_impact_factor&gt;&lt;_collection_scope&gt;SCI;SCIE&lt;/_collection_scope&gt;&lt;/Details&gt;&lt;Extra&gt;&lt;DBUID&gt;{F96A950B-833F-4880-A151-76DA2D6A2879}&lt;/DBUID&gt;&lt;/Extra&gt;&lt;/Item&gt;&lt;/References&gt;&lt;/Group&gt;&lt;Group&gt;&lt;References&gt;&lt;Item&gt;&lt;ID&gt;1963&lt;/ID&gt;&lt;UID&gt;{FD2198C9-3945-4806-8D3C-C23FDE3C5E17}&lt;/UID&gt;&lt;Title&gt;Age- and sex-specific causal effects of adiposity on cardiovascular risk factors&lt;/Title&gt;&lt;Template&gt;Journal Article&lt;/Template&gt;&lt;Star&gt;0&lt;/Star&gt;&lt;Tag&gt;0&lt;/Tag&gt;&lt;Author&gt;Fall, T; Hagg, S; Ploner, A; Magi, R; Fischer, K; Draisma, H H; Sarin, A P; Benyamin, B; Ladenvall, C; Akerlund, M; Kals, M; Esko, T; Nelson, C P; Kaakinen, M; Huikari, V; Mangino, M; Meirhaeghe, A; Kristiansson, K; Nuotio, M L; Kobl, M; Grallert, H; Dehghan, A; Kuningas, M; de Vries, P S; de Bruijn, R F; Willems, S M; Heikkila, K; Silventoinen, K; Pietilainen, K H; Legry, V; Giedraitis, V; Goumidi, L; Syvanen, A C; Strauch, K; Koenig, W; Lichtner, P; Herder, C; Palotie, A; Menni, C; Uitterlinden, A G; Kuulasmaa, K; Havulinna, A S; Moreno, L A; Gonzalez-Gross, M; Evans, A; Tregouet, D A; Yarnell, J W; Virtamo, J; Ferrieres, J; Veronesi, G; Perola, M; Arveiler, D; Brambilla, P; Lind, L; Kaprio, J; Hofman, A; Stricker, B H; van Duijn, C M; Ikram, M A; Franco, O H; Cottel, D; Dallongeville, J; Hall, A S; Jula, A; Tobin, M D; Penninx, B W; Peters, A; Gieger, C; Samani, N J; Montgomery, G W; Whitfield, J B; Martin, N G; Groop, L; Spector, T D; Magnusson, P K; Amouyel, P; Boomsma, D I; Nilsson, P M; Jarvelin, M R; Lyssenko, V; Metspalu, A; Strachan, D P; Salomaa, V; Ripatti, S; Pedersen, N L; Prokopenko, I; McCarthy, M I; Ingelsson, E&lt;/Author&gt;&lt;Year&gt;2015&lt;/Year&gt;&lt;Details&gt;&lt;_accession_num&gt;25712996&lt;/_accession_num&gt;&lt;_author_adr&gt;Department of Medical Sciences, Molecular Epidemiology and Science for Life Laboratory, Uppsala University, Uppsala, Sweden.; Department of Medical Sciences, Molecular Epidemiology and Science for Life Laboratory, Uppsala University, Uppsala, Sweden Department of Medical Epidemiology and Biostatistics, Karolinska Institutet, Stockholm, Sweden.; Department of Medical Epidemiology and Biostatistics, Karolinska Institutet, Stockholm, Sweden.; Estonian Genome Center, University of Tartu, Tartu, Estonia.; Estonian Genome Center, University of Tartu, Tartu, Estonia.; Department of Biological Psychology, VU University Amsterdam, Amsterdam, the Netherlands The EMGO Institute for Health and Care Research, Amsterdam, the Netherlands.; Institute for Molecular Medicine Finland, University of Helsinki, Helsinki, Finland Public Health Genomics Unit, National Institute for Health and Welfare, Helsinki, Finland.; Queensland Brain Institute, University of Queensland, St. Lucia, Queensland, Australia QIMR Berghofer Medical Research Institute, Brisbane, Queensland, Australia.; Department of Clinical Sciences, Diabetes and Endocrinology, Skane University Hospital, Lund University, Malmo, Sweden.; Department of Clinical Sciences, Diabetes and Endocrinology, Skane University Hospital, Lund University, Malmo, Sweden.; Estonian Genome Center, University of Tartu, Tartu, Estonia Institute of Mathematical Statistics, University of Tartu, Tartu, Estonia.; Estonian Genome Center, University of Tartu, Tartu, Estonia Division of Endocrinology, Children&amp;apos;s Hospital Boston, Boston, MA Department of Genetics, Harvard Medical School, Boston, MA The Broad Institute, Massachusetts Institute of Technology/Harvard University, Cambridge, MA.; Leicester Cardiovascular Biomedical Research Unit, Glenfield Hospital, National Institute for Health Research, Leicester, U.K. Department of Cardiovascular Sciences, University of Leicester, BHF Cardiovascular Research Centre, Glenfield  Hospital, Leicester, U.K.; Institute of Health Sciences and Biocenter Oulu, University of Oulu, Oulu, Finland.; Institute of Health Sciences, University of Oulu, Oulu, Finland.; Department of Twin Research and Genetic Epidemiology, King&amp;apos;s College London, London, U.K.; INSERM, U744, Institut Pasteur de Lille, Universite Lille Nord de France, UDSL, France.; Department of Chronic Disease Prevention, National Institute for Health and Welfare, Helsinki, Finland.; Department of Chronic Disease Prevention, National Institute for Health and Welfare, Helsinki, Finland.; Institute of Genetic Epidemiology, Helmholtz Zentrum Munchen, German Research Center for Environmental Health, Neuherberg, Germany.; Research Unit of Molecular Epidemiology, Helmholtz Zentrum Munchen, German Research Center for Environmental Health, Neuherberg, Germany Institute of Epidemiology II, Helmholtz Zentrum Munchen, German Research Center for Environmental Health, Neuherberg, Germany German Center for Diabetes Research, Neuherberg, Germany.; Department of Epidemiology, Erasmus Medical Center, Rotterdam, the Netherlands.; Department of Epidemiology, Erasmus Medical Center, Rotterdam, the Netherlands Inspectorate for Health Care, the Hague, the Netherlands.; Department of Epidemiology, Erasmus Medical Center, Rotterdam, the Netherlands.; Department of Epidemiology, Erasmus Medical Center, Rotterdam, the Netherlands Department of Neurology, Erasmus Medical Center, Rotterdam, the Netherlands.; Department of Epidemiology, Erasmus Medical Center, Rotterdam, the Netherlands.; Department of Public Health, Hjelt Institute, University of Helsinki, Helsinki, Finland.; Department of Social Research, University of Helsinki, Helsinki, Finland.; Institute for Molecular Medicine Finland, University of Helsinki, Helsinki, Finland Obesity Research Unit, Research Programs Unit, Diabetes and Obesity, University of Helsinki, Helsinki Finland Department of Medicine, Division of Endocrinology, Helsinki University Central Hospital, Finland.; INSERM, U744, Institut Pasteur de Lille, Universite Lille Nord de France, UDSL, France.; Department of Public Health and Caring Sciences, Uppsala University, Uppsala, Sweden.; INSERM, U744, Institut Pasteur de Lille, Universite Lille Nord de France, UDSL, France.; Department of Medical Sciences, Uppsala University, Uppsala, Sweden.; Institute of Genetic Epidemiology, Helmholtz Zentrum Munchen, German Research Center for Environmental Health, Neuherberg, Germany Institute of Medical Informatics, Biometry and Epidemiology, Ludwig-Maximilians-Universitat, Munich, Germany.; Department of Internal Medicine II-Cardiology, University of Ulm Medical Center,  Ulm, Germany.; Institut fur Humangenetik, Helmholtz Zentrum Munchen, German Research Center for  Environmental Health, Neuherberg, Germany.; Institute for Clinical Diabetology, German Diabetes Center, Leibniz Center for Diabetes Research at Heinrich Heine University Dusseldorf, Dusseldorf, Germany German Center for Diabetes Research, partner Dusseldorf, Germany.; Institute for Molecular Medicine Finland, University of Helsinki, Helsinki, Finland Public Health Genomics Unit, National Institute for Health and Welfare, Helsinki, Finland The Broad Institute, Massachusetts Institute of Technology/Harvard University, Cambridge, MA.; Department of Twin Research and Genetic Epidemiology, King&amp;apos;s College London, London, U.K.; Department of Epidemiology, Erasmus Medical Center, Rotterdam, the Netherlands Department of Internal Medicine, Erasmus Medical Center, Rotterdam, the Netherland.; Department of Chronic Disease Prevention, National Institute for Health and Welfare, Helsinki, Finland.; Department of Chronic Disease Prevention, National Institute for Health and Welfare, Helsinki, Finland.; Growth, Exercise, Nutrition and Development Research Group, Department of Physiatry and Nursery, Faculty of Health Sciences, University of Zaragoza, Spain.; ImFine Research Group, Departamento de Salud y Rendimiento Humano, Facultad de Ciencias de la Actividad Fisica y del Deporte, Universidad Politecnica de Madrid, Madrid, Spain.; Centre for Public Health, the Queen&amp;apos;s University of Belfast, Belfast, Northern Ireland, U.K.; Team Genomics &amp;amp;amp; Pathophysiology of Cardiovascular Diseases, Sorbonne Universites, Universite Pierre et Marie Curie of Paris 06, UMRS 1166, Paris, France Team Genomics &amp;amp;amp; Pathophysiology of Cardiovascular Diseases, INSERM, UMRS 1166, Paris,  France Institute for Cardiometabolism and Nutrition, Paris, France.; Centre for Public Health, the Queen&amp;apos;s University of Belfast, Belfast, Northern Ireland, U.K.; Department of Chronic Disease Prevention, National Institute for Health and Welfare, Helsinki, Finland.; Department of Cardiology, Toulouse University School of Medicine, Rangueil Hospital, Toulouse, France.; Research Center on Epidemiology and Preventive Medicine, Department of Clinical and Experimental Medicine, University of Insubria, Varese, Italy.; Department of Chronic Disease Prevention, National Institute for Health and Welfare, Helsinki, Finland.; Department of Epidemiology and Public Health, University of Strasbourg and University Hospital of Strasbourg, Strasbourg, France.; Department of Experimental Medicine, University of Milano-Bicocca, Monza, Italy.; Department of Medical Sciences, Uppsala University, Uppsala, Sweden.; Institute for Molecular Medicine Finland, University of Helsinki, Helsinki, Finland Department of Public Health, Hjelt Institute, University of Helsinki, Helsinki, Finland National Institute for Health and Welfare, Helsinki, Finland.; Department of Epidemiology, Erasmus Medical Center, Rotterdam, the Netherlands.; Department of Epidemiology, Erasmus Medical Center, Rotterdam, the Netherlands Inspectorate for Health Care, the Hague, the Netherlands Department of Internal Medicine, Erasmus Medical Center, Rotterdam, the Netherland.; Department of Epidemiology, Erasmus Medical Center, Rotterdam, the Netherlands.; Department of Epidemiology, Erasmus Medical Center, Rotterdam, the Netherlands Department of Neurology, Erasmus Medical Center, Rotterdam, the Netherlands.; Department of Epidemiology, Erasmus Medical Center, Rotterdam, the Netherlands.; INSERM, U744, Institut Pasteur de Lille, Universite Lille Nord de France, UDSL, France.; INSERM, U744, Institut Pasteur de Lille, Universite Lille Nord de France, UDSL, France.; Leeds Institute of Genetics, Health and Therapeutics, University of Leeds, Leeds, U.K.; Population Studies Unit, Department of Chronic Disease Prevention, National Institute for Health and Welfare, Turku, Finland.; Department of Health Sciences and Genetics, University of Leicester, Leicester, U.K.; The EMGO Institute for Health and Care Research, Amsterdam, the Netherlands Department of Psychiatry, VU University Medical Center, Amsterdam, the Netherlands.; Institute of Epidemiology II, Helmholtz Zentrum Munchen, German Research Center for Environmental Health, Neuherberg, Germany.; Institute of Genetic Epidemiology, Helmholtz Zentrum Munchen, German Research Center for Environmental Health, Neuherberg, Germany Research Unit of Molecular Epidemiology, Helmholtz Zentrum Munchen, German Research Center for Environmental Health, Neuherberg, Germany Institute of Epidemiology II, Helmholtz Zentrum Munchen, German Research Center for Environmental Health, Neuherberg, Germany.; Leicester Cardiovascular Biomedical Research Unit, Glenfield Hospital, National Institute for Health Research, Leicester, U.K. Department of Cardiovascular Sciences, University of Leicester, BHF Cardiovascular Research Centre, Glenfield  Hospital, Leicester, U.K.; QIMR Berghofer Medical Research Institute, Brisbane, Queensland, Australia.; QIMR Berghofer Medical Research Institute, Brisbane, Queensland, Australia.; QIMR Berghofer Medical Research Institute, Brisbane, Queensland, Australia.; Institute for Molecular Medicine Finland, University of Helsinki, Helsinki, Finland Department of Clinical Sciences, Diabetes and Endocrinology, Skane University Hospital, Lund University, Malmo, Sweden.; Department of Twin Research and Genetic Epidemiology, King&amp;apos;s College London, London, U.K.; Department of Medical Epidemiology and Biostatistics, Karolinska Institutet, Stockholm, Sweden.; INSERM, U744, Institut Pasteur de Lille, Universite Lille Nord de France, UDSL, France.; Department of Biological Psychology, VU University Amsterdam, Amsterdam, the Netherlands The EMGO Institute for Health and Care Research, Amsterdam, the Netherlands.; Department of Clinical Sciences, Lund University, Malmo, Sweden.; Institute of Health Sciences and Biocenter Oulu, University of Oulu, Oulu, Finland Department of Children, Young People and Families, National Institute for Health and Welfare, Oulu, Finland Department of Epidemiology and Biostatistics, Medical Research Council Health Protection Agency, Centre for Environment &amp;amp;amp; Health, School of Public Health, Imperial College London, U.K. Unit of Primary Care, Oulu University Hospital, Oulu, Finland.; Department of Clinical Sciences, Diabetes and Endocrinology, Skane University Hospital, Lund University, Malmo, Sweden Steno Diabetes Center, Gentofte, Denmark.; Estonian Genome Center, University of Tartu, Tartu, Estonia.; St. George&amp;apos;s, University of London, London, U.K.; Department of Chronic Disease Prevention, National Institute for Health and Welfare, Helsinki, Finland.; Institute for Molecular Medicine Finland, University of Helsinki, Helsinki, Finland Public Health Genomics Unit, National Institute for Health and Welfare, Helsinki, Finland Department of Public Health, Hjelt Institute, University of Helsinki, Helsinki, Finland Wellcome Trust Centre for Human Genetics, University  of Oxford, Oxford, U.K.; Department of Medical Epidemiology and Biostatistics, Karolinska Institutet, Stockholm, Sweden.; Wellcome Trust Centre for Human Genetics, University of Oxford, Oxford, U.K. Department of Genomics of Common Disease, School of Public Health, Imperial College London, London, U.K. Oxford Centre for Diabetes, Endocrinology and Metabolism, University of Oxford, Oxford, U.K.; Wellcome Trust Centre for Human Genetics, University of Oxford, Oxford, U.K. Oxford Centre for Diabetes, Endocrinology and Metabolism, University of Oxford, Oxford, U.K. Oxford National Institute for Health Research Biomedical Research Centre, Churchill Hospital, Oxford, U.K.; Department of Medical Sciences, Molecular Epidemiology and Science for Life Laboratory, Uppsala University, Uppsala, Sweden Wellcome Trust Centre for Human Genetics, University of Oxford, Oxford, U.K. erik.ingelsson@medsci.uu.se.&lt;/_author_adr&gt;&lt;_date_display&gt;2015 May&lt;/_date_display&gt;&lt;_date&gt;2015-05-01&lt;/_date&gt;&lt;_doi&gt;10.2337/db14-0988&lt;/_doi&gt;&lt;_isbn&gt;1939-327X (Electronic); 0012-1797 (Linking)&lt;/_isbn&gt;&lt;_issue&gt;5&lt;/_issue&gt;&lt;_journal&gt;Diabetes&lt;/_journal&gt;&lt;_keywords&gt;Adiposity/*physiology; Aging/*physiology; Blood Pressure; C-Reactive Protein/metabolism; Cardiovascular Diseases/*metabolism; Cholesterol, HDL/blood/metabolism; Female; Humans; Insulin/blood; Interleukin-6; Male; Middle Aged; Sex Factors; Triglycerides/blood/metabolism&lt;/_keywords&gt;&lt;_language&gt;eng&lt;/_language&gt;&lt;_ori_publication&gt;(c) 2015 by the American Diabetes Association. Readers may use this article as_x000d__x000a_      long as the work is properly cited, the use is educational and not for profit,_x000d__x000a_      and the work is not altered.&lt;/_ori_publication&gt;&lt;_pages&gt;1841-52&lt;/_pages&gt;&lt;_tertiary_title&gt;Diabetes&lt;/_tertiary_title&gt;&lt;_type_work&gt;Journal Article; Research Support, American Recovery and Reinvestment Act; Research Support, N.I.H., Extramural; Research Support, Non-U.S. Gov&amp;apos;t&lt;/_type_work&gt;&lt;_url&gt;http://www.ncbi.nlm.nih.gov/entrez/query.fcgi?cmd=Retrieve&amp;amp;db=pubmed&amp;amp;dopt=Abstract&amp;amp;list_uids=25712996&amp;amp;query_hl=1&lt;/_url&gt;&lt;_volume&gt;64&lt;/_volume&gt;&lt;_created&gt;62654307&lt;/_created&gt;&lt;_modified&gt;62654307&lt;/_modified&gt;&lt;_db_updated&gt;PubMed&lt;/_db_updated&gt;&lt;_impact_factor&gt;   7.273&lt;/_impact_factor&gt;&lt;_collection_scope&gt;SCI;SCIE&lt;/_collection_scope&gt;&lt;/Details&gt;&lt;Extra&gt;&lt;DBUID&gt;{F96A950B-833F-4880-A151-76DA2D6A2879}&lt;/DBUID&gt;&lt;/Extra&gt;&lt;/Item&gt;&lt;/References&gt;&lt;/Group&gt;&lt;/Citation&gt;_x000a_"/>
    <w:docVar w:name="NE.Ref{5CDD84D6-9D6A-4EF5-B2C4-9EF9EFCEF853}" w:val=" ADDIN NE.Ref.{5CDD84D6-9D6A-4EF5-B2C4-9EF9EFCEF853} ADDIN NE.Ref.{E128AC35-51A0-4845-96CA-C127A5EA9762} ADDIN NE.Ref.{E128AC35-51A0-4845-96CA-C127A5EA9762}&lt;Citation&gt;&lt;Group&gt;&lt;References&gt;&lt;Item&gt;&lt;ID&gt;1959&lt;/ID&gt;&lt;UID&gt;{E5F5DF83-753E-4EC4-8029-DA009CB963B6}&lt;/UID&gt;&lt;Title&gt;Discovery and refinement of loci associated with lipid levels&lt;/Title&gt;&lt;Template&gt;Journal Article&lt;/Template&gt;&lt;Star&gt;0&lt;/Star&gt;&lt;Tag&gt;0&lt;/Tag&gt;&lt;Author&gt;Willer, C J; Schmidt, E M; Sengupta, S; Peloso, G M; Gustafsson, S; Kanoni, S; Ganna, A; Chen, J; Buchkovich, M L; Mora, S; Beckmann, J S; Bragg-Gresham, J L; Chang, H Y; Demirkan, A; Den Hertog, H M; Do, R; Donnelly, L A; Ehret, G B; Esko, T; Feitosa, M F; Ferreira, T; Fischer, K; Fontanillas, P; Fraser, R M; Freitag, D F; Gurdasani, D; Heikkila, K; Hypponen, E; Isaacs, A; Jackson, A U; Johansson, A; Johnson, T; Kaakinen, M; Kettunen, J; Kleber, M E; Li, X; Luan, J; Lyytikainen, L P; Magnusson, PKE; Mangino, M; Mihailov, E; Montasser, M E; Muller-Nurasyid, M; Nolte, I M; O&amp;apos;Connell, J R; Palmer, C D; Perola, M; Petersen, A K; Sanna, S; Saxena, R; Service, S K; Shah, S; Shungin, D; Sidore, C; Song, C; Strawbridge, R J; Surakka, I; Tanaka, T; Teslovich, T M; Thorleifsson, G; Van den Herik, E G; Voight, B F; Volcik, K A; Waite, L L; Wong, A; Wu, Y; Zhang, W; Absher, D; Asiki, G; Barroso, I; Been, L F; Bolton, J L; Bonnycastle, L L; Brambilla, P; Burnett, M S; Cesana, G; Dimitriou, M; Doney, ASF; Doring, A; Elliott, P; Epstein, S E; Ingi, Eyjolfsson G; Gigante, B; Goodarzi, M O; Grallert, H; Gravito, M L; Groves, C J; Hallmans, G; Hartikainen, A L; Hayward, C; Hernandez, D; Hicks, A A; Holm, H; Hung, Y J; Illig, T; Jones, M R; Kaleebu, P; Kastelein, JJP; Khaw, K T; Kim, E; Klopp, N; Komulainen, P; Kumari, M; Langenberg, C; Lehtimaki, T; Lin, S Y; Lindstrom, J; Loos, RJF; Mach, F; McArdle, W L; Meisinger, C; Mitchell, B D; Muller, G; Nagaraja, R; Narisu, N; Nieminen, TVM; Nsubuga, R N; Olafsson, I; Ong, K K; Palotie, A; Papamarkou, T; Pomilla, C; Pouta, A; Rader, D J; Reilly, M P; Ridker, P M; Rivadeneira, F; Rudan, I; Ruokonen, A; Samani, N; Scharnagl, H; Seeley, J; Silander, K; Stancakova, A; Stirrups, K; Swift, A J; Tiret, L; Uitterlinden, A G; van Pelt, L J; Vedantam, S; Wainwright, N; Wijmenga, C; Wild, S H; Willemsen, G; Wilsgaard, T; Wilson, J F; Young, E H; Zhao, J H; Adair, L S; Arveiler, D; Assimes, T L; Bandinelli, S; Bennett, F; Bochud, M; Boehm, B O; Boomsma, D I; Borecki, I B; Bornstein, S R; Bovet, P; Burnier, M; Campbell, H; Chakravarti, A; Chambers, J C; Chen, Y I; Collins, F S; Cooper, R S; Danesh, J; Dedoussis, G; de Faire, U; Feranil, A B; Ferrieres, J; Ferrucci, L; Freimer, N B; Gieger, C; Groop, L C; Gudnason, V; Gyllensten, U; Hamsten, A; Harris, T B; Hingorani, A; Hirschhorn, J N; Hofman, A; Hovingh, G K; Hsiung, C A; Humphries, S E; Hunt, S C; Hveem, K; Iribarren, C; Jarvelin, M R; Jula, A; Kahonen, M; Kaprio, J; Kesaniemi, A; Kivimaki, M; Kooner, J S; Koudstaal, P J; Krauss, R M; Kuh, D; Kuusisto, J; Kyvik, K O; Laakso, M; Lakka, T A; Lind, L; Lindgren, C M; Martin, N G; Marz, W; McCarthy, M I; McKenzie, C A; Meneton, P; Metspalu, A; Moilanen, L; Morris, A D; Munroe, P B; Njolstad, I; Pedersen, N L; Power, C; Pramstaller, P P; Price, J F; Psaty, B M; Quertermous, T; Rauramaa, R; Saleheen, D; Salomaa, V; Sanghera, D K; Saramies, J; Schwarz, PEH; Sheu, W H; Shuldiner, A R; Siegbahn, A; Spector, T D; Stefansson, K; Strachan, D P; Tayo, B O; Tremoli, E; Tuomilehto, J; Uusitupa, M; van Duijn, C M; Vollenweider, P; Wallentin, L; Wareham, N J; Whitfield, J B; Wolffenbuttel, BHR; Ordovas, J M; Boerwinkle, E; Palmer, CNA; Thorsteinsdottir, U; Chasman, D I; Rotter, J I; Franks, P W; Ripatti, S; Cupples, L A; Sandhu, M S; Rich, S S; Boehnke, M; Deloukas, P; Kathiresan, S; Mohlke, K L; Ingelsson, E; Abecasis, G R&lt;/Author&gt;&lt;Year&gt;2013&lt;/Year&gt;&lt;Details&gt;&lt;_accession_num&gt;24097068&lt;/_accession_num&gt;&lt;_author_adr&gt;Department of Internal Medicine, Division of Cardiovascular Medicine, University  of Michigan, Ann Arbor, Michigan 48109, USA.; Department of Computational Medicine and Bioinformatics, University of Michigan,  Ann Arbor, Michigan 48109, USA.; Department of Human Genetics, University of Michigan, Ann Arbor, Michigan 48109,  USA.; Center for Statistical Genetics, Department of Biostatistics, University of Michigan, Ann Arbor, Michigan 48109, USA.; Department of Computational Medicine and Bioinformatics, University of Michigan,  Ann Arbor, Michigan 48109, USA.; Center for Statistical Genetics, Department of Biostatistics, University of Michigan, Ann Arbor, Michigan 48109, USA.; Department of Biostatistics, Boston University School of Public Health, Boston, Massachusetts 02118, USA.; Center for Human Genetic Research, Massachusetts General Hospital, Boston, Massachusetts 02114, USA.; Broad Institute, Program in Medical and Population Genetics, Cambridge, Massachusetts 02142, USA.; Department of Medical Sciences, Molecular Epidemiology, Uppsala University, Uppsala, Sweden.; Science for Life Laboratory, Uppsala University, Uppsala, Sweden.; Wellcome Trust Sanger Institute, Wellcome Trust Genome Campus, CB10 1SA, Hinxton, United Kingdom.; Department of Medical Sciences, Molecular Epidemiology, Uppsala University, Uppsala, Sweden.; Science for Life Laboratory, Uppsala University, Uppsala, Sweden.; Department of Medical Epidemiology and Biostatistics, Karolinska Institutet, Stockholm, Sweden.; Center for Statistical Genetics, Department of Biostatistics, University of Michigan, Ann Arbor, Michigan 48109, USA.; Department of Genetics, University of North Carolina, Chapel Hill, NC 27599 USA.; Division of Preventive Medicine, Brigham and Women&amp;apos;s Hospital, 900 Commonwealth Ave., Boston MA 02215, USA.; Harvard Medical School, Boston MA 02115, USA.; Service of Medical Genetics, Lausanne University Hospital, Lausanne, Switzerland.; Department of Medical Genetics, University of Lausanne, Lausanne, Switzerland.; Center for Statistical Genetics, Department of Biostatistics, University of Michigan, Ann Arbor, Michigan 48109, USA.; Division of Preventive Medicine and Health Services Research, Institute of Population Health Sciences, National Health Research Institutes, Zhunan, Taiwan.; Genetic Epidemiology Unit, Department of Epidemiology, Erasmus University Medical Center, Rotterdam, The Netherlands.; Department of Neurology, Erasmus Medical Center, Rotterdam, The Netherlands.; Center for Human Genetic Research, Massachusetts General Hospital, Boston, Massachusetts 02114, USA.; Medical Research Institute, University of Dundee, Ninewells Hospital and Medical  School. Dundee, DD1 9SY, United Kingdom.; Cardiology, Department of Specialities of Medicine, Geneva University Hospital, Rue Gabrielle-Perret-Gentil 4, 1211 Geneva 14, Switzerland.; Center for Complex Disease Genomics, McKusick-Nathans Institute of Genetic Medicine, Johns Hopkins University School of Medicine, Baltimore, MD 21205, USA.; Broad Institute, Program in Medical and Population Genetics, Cambridge, Massachusetts 02142, USA.; Estonian Genome Center of the University of Tartu, Tartu, Estonia.; Institute of Molecular and Cell Biology, University of Tartu, Tartu, Estonia.; Department of Genetics, Washington University School of Medicine, USA.; Wellcome Trust Centre for Human Genetics, University of Oxford, Oxford, OX3 7BN,  United Kingdom.; Estonian Genome Center of the University of Tartu, Tartu, Estonia.; Broad Institute, Program in Medical and Population Genetics, Cambridge, Massachusetts 02142, USA.; Centre for Population Health Sciences, University of Edinburgh, Teviot Place, Edinburgh, EH8 9AG, Scotland, United Kingdom.; Department of Public Health and Primary Care, University of Cambridge, Cambridge, United Kingdom.; Wellcome Trust Sanger Institute, Wellcome Trust Genome Campus, CB10 1SA, Hinxton, United Kingdom.; Department of Public Health and Primary Care, University of Cambridge, Cambridge, United Kingdom.; Hjelt Institute, Department of Public Health, University of Helsinki, Finland.; Centre For Paediatric Epidemiology and Biostatistics/MRC Centre of Epidemiology for Child Health, University College of London Institute of Child Health, London, United Kingdom.; Genetic Epidemiology Unit, Department of Epidemiology, Erasmus University Medical Center, Rotterdam, The Netherlands.; Centre for Medical Systems Biology, Leiden, the Netherlands.; Center for Statistical Genetics, Department of Biostatistics, University of Michigan, Ann Arbor, Michigan 48109, USA.; Department of Immunology, Genetics and Pathology, Uppsala University, Uppsala, Sweden.; Uppsala Clinical Research Center, Uppsala University, Uppsala, Sweden.; Genome Centre, Barts and The London School of Medicine and Dentistry, Queen Mary  University of London, London, UK.; Clinical Pharmacology, NIHR Cardiovascular Biomedical Research Unit, William Harvey Research Institute, Barts and The London School of Medicine and Dentistry  Queen Mary University of London, London, UK.; Biocenter Oulu, University of Oulu, Oulu, Finland.; Institute of Health Sciences, University of Oulu, Finland.; Institute for Molecular Medicine Finland FIMM, University of Helsinki, Finland.; Public Health Genomics Unit, National Institute for Health and Welfare, Helsinki, Finland.; Department of Internal Medicine II - Cardiology, University of Ulm Medical Centre, Ulm, Germany.; Mannheim Institute of Public Health, Social and Preventive Medicine, Medical Faculty of Mannheim, University of Heidelberg, Ludolf-Krehl-Strasse 7-11, 68167 Mannheim, Germany.; Medical Genetics Institute, Cedars-Sinai Medical Center, Los Angeles, CA 90048, USA.; MRC Epidemiology Unit, Institute of Metabolic Science, Box 285, Addenbrooke&amp;apos;s Hospital, Hills Road, Cambridge, CB2 0QQ, United Kingdom.; Department of Clinical Chemistry, Fimlab Laboratories, Tampere 33520, Finland.; Department of Clinical Chemistry, University of Tampere School of Medicine, Tampere 33014, Finland.; Department of Medical Epidemiology and Biostatistics, Karolinska Institutet, Stockholm, Sweden.; Department of Twin Research and Genetic Epidemiology, King&amp;apos;s College London, London, United Kingdom.; Estonian Genome Center of the University of Tartu, Tartu, Estonia.; Institute of Molecular and Cell Biology, University of Tartu, Tartu, Estonia.; Division of Endocrinology, Diabetes, and Nutrition, Department of Medicine, University of Maryland, School of Medicine, Baltimore, Maryland.; Institute of Genetic Epidemiology, Helmholtz Zentrum Munchen, Neuherberg 85764, Germany.; Department of Medicine I, University Hospital Grosshadern, Ludwig-Maximilians University, Munich, Germany.; Institute of Medical Informatics, Biometry and Epidemiology, Ludwig-Maximilians-University of Munich, Munich, Germany.; Department of Epidemiology, University of Groningen, University Medical Center Groningen, The Netherlands.; Division of Endocrinology, Diabetes, and Nutrition, Department of Medicine, University of Maryland, School of Medicine, Baltimore, Maryland.; Broad Institute, Program in Medical and Population Genetics, Cambridge, Massachusetts 02142, USA.; Division of Endocrinology, Children&amp;apos;s Hospital Boston, Massachusetts 02115, USA.; Division of Genetics, Program in Genomics, Children&amp;apos;s Hospital, Boston, Massachusetts 02115, USA.; Estonian Genome Center of the University of Tartu, Tartu, Estonia.; Institute for Molecular Medicine Finland FIMM, University of Helsinki, Finland.; Public Health Genomics Unit, National Institute for Health and Welfare, Helsinki, Finland.; Institute of Genetic Epidemiology, Helmholtz Zentrum Munchen, Neuherberg 85764, Germany.; Istituto di Ricerca Genetica e Biomedica, CNR, Monserrato, 09042, Italy.; Massachusetts General Hospital/Broad Institute, Harvard University, Cambridge, MA, USA.; Center for Neurobehavioral Genetics, The Semel Institute for Neuroscience and Human Behavior, University of California, Los Angeles, USA.; Genetic Epidemiology Group, Deparment of Epidemiology and Public Health, UCL, London WC1E 6BT, United Kingdom.; Department of Clinical Sciences, Genetic &amp;amp;amp; Molecular Epidemiology Unit, Lund University Diabetes Center, Scania University Hosptial, Malmo, Sweden.; Department of Odontology, Umea University, Umea, Sweden.; Department of Public Health and Primary Care, Unit of Medicine, Umea University,  Umea, Sweden.; Center for Statistical Genetics, Department of Biostatistics, University of Michigan, Ann Arbor, Michigan 48109, USA.; Istituto di Ricerca Genetica e Biomedica, CNR, Monserrato, 09042, Italy.; Dipartimento di Scienze Biomediche, Universita di Sassari, 07100 SS, Italy.; Department of Medical Sciences, Molecular Epidemiology, Uppsala University, Uppsala, Sweden.; Science for Life Laboratory, Uppsala University, Uppsala, Sweden.; Department of Medical Epidemiology and Biostatistics, Karolinska Institutet, Stockholm, Sweden.; Atherosclerosis Research Unit, Department of Medicine Solna, Karolinska University Hospital, Karolinska Institutet, Stockholm, Sweden.; Center for Molecular Medicine, Karolinska University Hospital, Stockholm, Sweden.; Institute for Molecular Medicine Finland FIMM, University of Helsinki, Finland.; Public Health Genomics Unit, National Institute for Health and Welfare, Helsinki, Finland.; Clinical Research Branch, National Institute Health, Baltimore, MD, USA.; Center for Statistical Genetics, Department of Biostatistics, University of Michigan, Ann Arbor, Michigan 48109, USA.; deCODE Genetics/Amgen, 101 Reykjavik, Iceland.; Department of Neurology, Erasmus Medical Center, Rotterdam, The Netherlands.; Department of Genetics, University of Pennsylvania - School of Medicine, Philadelphia PA, 19104, USA.; Department of Systems Pharmacology and Translational Therapeutics, University of  Pennsylvania - School of Medicine, Philadelphia PA, 19104, USA.; Human Genetics Center, University of Texas Health Science Center - School of Public Health, Houston, TX 77030, USA.; HudsonAlpha Institute for Biotechnology, Huntsville, AL, USA.; MRC Unit for Lifelong Health and Ageing, 33 Bedford Place, London, WC1B 5JU, United Kingdom.; Department of Genetics, University of North Carolina, Chapel Hill, NC 27599 USA.; Department of Epidemiology and Biostatistics, School of Public Health, Imperial College London, London, United Kingdom.; Ealing Hospital, Southall, Middlesex UB1 3HW, United Kingdom.; HudsonAlpha Institute for Biotechnology, Huntsville, AL, USA.; MRC/UVRI Uganda Research Unit on AIDS, Entebbe, Uganda.; Wellcome Trust Sanger Institute, Wellcome Trust Genome Campus, CB10 1SA, Hinxton, United Kingdom.; University of Cambridge Metabolic Research Laboratories and NIHR Cambridge Biomedical Research Centre, Level 4, Institute of Metabolic Science Box 289 Addenbrooke&amp;apos;s Hospital Cambridge CB2 OQQ, UK.; Department of Pediatrics, University of Oklahoma Health Sciences Center, Oklahoma City, OK, USA.; Centre for Population Health Sciences, University of Edinburgh, Teviot Place, Edinburgh, EH8 9AG, Scotland, United Kingdom.; Genome Technology Branch, National Human Genome Research Institute, NIH, Bethesda, MD 20892, USA.; Department of Experimental Medicine, University of Milano Bicocca, Italy.; MedStar Health Research Institute, 6525 Belcrest Road, Suite 700, Hyattsville, MD 20782, USA.; Research Centre on Public Health, University of Milano Bicocca, Italy.; Department of Dietetics-Nutrition, Harokopio University, 70 El. Venizelou Str, Athens, Greece.; Medical Research Institute, University of Dundee, Ninewells Hospital and Medical  School. Dundee, DD1 9SY, United Kingdom.; Institute of Epidemiology I, Helmholtz Zentrum Munchen, Neuherberg 85764, Germany.; Institute of Epidemiology II, Helmholtz Zentrum Munchen, Neuherberg 85764, Germany.; Institute of Health Sciences, University of Oulu, Finland.; Department of Epidemiology and Biostatistics, MRC Health Protection Agency (HPA)  Centre for Environment and Health, School of Public Health, Imperial College London, UK.; MedStar Health Research Institute, 6525 Belcrest Road, Suite 700, Hyattsville, MD 20782, USA.; The Laboratory in Mjodd, 108 Reykjavik, Iceland.; Division of Cardiovascular Epidemiology, Institute of Environmental Medicine, Karolinska Institutet, Stockholm, Sweden.; Division of Endocrinology, Diabetes and Metabolism, Department of Medicine, Cedars-Sinai Medical Center, Los Angeles, CA 90048, USA.; Research Unit of Molecular Epidemiology, Helmholtz Zentrum Munchen, Neuherberg 85764, Germany.; Department of Pediatrics, University of Oklahoma Health Sciences Center, Oklahoma City, OK, USA.; Oxford Centre for Diabetes, Endocrinology and Metabolism, University of Oxford, OX3 7LJ, United Kingdom.; Department of Public Health and Clinical Medicine, Nutritional research, Umea University, Umea, Sweden.; Department of Clinical Sciences/Obstetrics and Gynecology, Oulu University Hospital, Oulu, Finland.; MRC Human Genetics Unit, Institute of Genetics and Molecular Medicine, Western General Hospital, Edinburgh, Scotland, United Kingdom.; Laboratory of Neurogenetics, National Institute on Aging, Bethesda, MD 20892, USA.; Center for Biomedicine, European Academy Bozen/Bolzano (EURAC), Bolzano, Italy -  Affiliated Institute of the University of Lubeck, Lubeck, Germany.; deCODE Genetics/Amgen, 101 Reykjavik, Iceland.; Division of Endocrinology &amp;amp;amp; Metabolism, Tri-Service General Hospital, National Defense Medical Center, Taipei, Taiwan.; Research Unit of Molecular Epidemiology, Helmholtz Zentrum Munchen, Neuherberg 85764, Germany.; Hannover Unified Biobank, Hannover Medical School, Hannover 30625, Germany.; Division of Endocrinology, Diabetes and Metabolism, Department of Medicine, Cedars-Sinai Medical Center, Los Angeles, CA 90048, USA.; MRC/UVRI Uganda Research Unit on AIDS, Entebbe, Uganda.; Department of Vascular Medicine, Academic Medical Center, Amsterdam, The Netherlands.; Clinical Gerontology Unit, University of Cambridge, Cambridge, United Kingdom.; Medical Genetics Institute, Cedars-Sinai Medical Center, Los Angeles, CA 90048, USA.; Research Unit of Molecular Epidemiology, Helmholtz Zentrum Munchen, Neuherberg 85764, Germany.; Hannover Unified Biobank, Hannover Medical School, Hannover 30625, Germany.; Kuopio Research Institute of Exercise Medicine, Kuopio, Finland.; Genetic Epidemiology Group, Deparment of Epidemiology and Public Health, UCL, London WC1E 6BT, United Kingdom.; MRC Epidemiology Unit, Institute of Metabolic Science, Box 285, Addenbrooke&amp;apos;s Hospital, Hills Road, Cambridge, CB2 0QQ, United Kingdom.; Department of Clinical Chemistry, Fimlab Laboratories, Tampere 33520, Finland.; Department of Clinical Chemistry, University of Tampere School of Medicine, Tampere 33014, Finland.; Division of Endocrine and Metabolism, Department of Internal Medicine, Taichung Veterans General Hospital, School of Medicine, National Yang-Ming University, Taipei, Taiwan.; Diabetes Prevention Unit, National Institute for Health and Welfare, 00271 Helsinki, Finland.; MRC Epidemiology Unit, Institute of Metabolic Science, Box 285, Addenbrooke&amp;apos;s Hospital, Hills Road, Cambridge, CB2 0QQ, United Kingdom.; The Genetics of Obesity and Related Metabolic Traits Program, The Icahn School of Medicine at Mount Sinai, New York, USA.; The Charles Bronfman Institute for Personalized Medicine, The Icahn School of Medicine at ount Sinai, New York, USA.; The Mindich Child Health and Development Institute, The Icahn School of Medicine  at Mount Sinai, New York.; Cardiology, Department of Specialities of Medicine, Geneva University Hospital, Rue Gabrielle-Perret-Gentil 4, 1211 Geneva 14, Switzerland.; School of Social and Community Medicine, University of Bristol, Oakfield House, Oakfield Grove, Bristol BS8 2BN, United Kingdom.; Institute of Epidemiology I, Helmholtz Zentrum Munchen, Neuherberg 85764, Germany.; Division of Endocrinology, Diabetes, and Nutrition, Department of Medicine, University of Maryland, School of Medicine, Baltimore, Maryland.; Institute for Medical Informatics and Biometrics, University of Dresden, Medical  Faculty Carl Gustav Carus, Fetscherstrasse 74, 01307 Dresden, Germany.; Laboratory of Genetics, National Institute on Aging, Baltimore, MD21224, USA.; Genome Technology Branch, National Human Genome Research Institute, NIH, Bethesda, MD 20892, USA.; Department of Clinical Pharmacology, University of Tampere School of Medicine, Tamperew 33014, Finland.; Department of Internal Medicine, Paijat-Hame Central Hospital, Lahti, Finland.; Division of Cardiology, Helsinki University Central Hospital, Helsinki, Finland.; MRC/UVRI Uganda Research Unit on AIDS, Entebbe, Uganda.; Department of Clinical Biochemistry, Landspitali University Hospital, 101 Reykjavik, Iceland.; MRC Epidemiology Unit, Institute of Metabolic Science, Box 285, Addenbrooke&amp;apos;s Hospital, Hills Road, Cambridge, CB2 0QQ, United Kingdom.; MRC Unit for Lifelong Health and Ageing, 33 Bedford Place, London, WC1B 5JU, United Kingdom.; Institute for Molecular Medicine Finland FIMM, University of Helsinki, Finland.; Department of Medical Genetics, Haartman Institute, University of Helsinki and Helsinki University Central Hospital, Helsinki, Finland.; Genetic Epidemiology Group, Wellcome Trust Sanger Institute, Hinxton, Cambridge,  United ingdom.; Wellcome Trust Sanger Institute, Wellcome Trust Genome Campus, CB10 1SA, Hinxton, United Kingdom.; Department of Public Health and Primary Care, University of Cambridge, Cambridge, United Kingdom.; Department of Statistical Sciences, University College of London, London, United  Kingdom.; Wellcome Trust Sanger Institute, Wellcome Trust Genome Campus, CB10 1SA, Hinxton, United Kingdom.; Department of Public Health and Primary Care, University of Cambridge, Cambridge, United Kingdom.; Department of Clinical Sciences/Obstetrics and Gynecology, Oulu University Hospital, Oulu, Finland.; National Institute for Health and Welfare, Oulu, Finland.; Cardiovascular Institute, Perelman School of Medicine at the University of Pennsylvania, 3400 Civic Center Blvd, Building 421, Translational Research Center, Philadelphia, PA 19104-5158, USA.; Division of Translational Medicine and Human Genetics, Perelman School of Medicine at the University of Pennsylvania, 3400 Civic Center Blvd, Building 421, Translational Research Center, Philadelphia, PA 19104-5158, USA.; Cardiovascular Institute, Perelman School of Medicine at the University of Pennsylvania, 3400 Civic Center Blvd, Building 421, Translational Research Center, Philadelphia, PA 19104-5158, USA.; Division of Translational Medicine and Human Genetics, Perelman School of Medicine at the University of Pennsylvania, 3400 Civic Center Blvd, Building 421, Translational Research Center, Philadelphia, PA 19104-5158, USA.; Division of Preventive Medicine, Brigham and Women&amp;apos;s Hospital, 900 Commonwealth Ave., Boston MA 02215, USA.; Harvard Medical School, Boston MA 02115, USA.; Department of Epidemiology, Erasmus University Medical Center, Rotterdam, the Netherlands.; Department of Internal Medicine, Erasmus University Medical Center, Rotterdam, the Netherlands.; Netherlands Genomics Initiative (NGI)-sponsored Netherlands Consortium for Healthy Aging NCHA), Leiden, The Netherlands.; Centre for Population Health Sciences, University of Edinburgh, Teviot Place, Edinburgh, EH8 9AG, Scotland, United Kingdom.; Department of Clinical Sciences/Clinical Chemistry, University of Oulu, Oulu, Finland.; National Institute for Health Research Leicester Cardiovascular Biomedical Research Unit, Glenfield Hospital, Leicester LE3 9QP, UK.; Department of Cardiovascular Sciences, University of Leicester, Glenfield Hospital, Leicester, LE3 9QP, UK.; Clinical Institute of Medical and Chemical Laboratory Diagnostics, Medical University of Graz, Austria.; MRC/UVRI Uganda Research Unit on AIDS, Entebbe, Uganda.; School of International Development, University of East Anglia, Norwich NR4 7TJ,  United Kingdom.; Institute for Molecular Medicine Finland FIMM, University of Helsinki, Finland.; Public Health Genomics Unit, National Institute for Health and Welfare, Helsinki, Finland.; University of Eastern Finland and Kuopio University Hospital, 70210 Kuopio, Finland.; Wellcome Trust Sanger Institute, Wellcome Trust Genome Campus, CB10 1SA, Hinxton, United Kingdom.; Genome Technology Branch, National Human Genome Research Institute, NIH, Bethesda, MD 20892, USA.; INSERM UMRS 937, Pierre and Marie Curie University, Paris, France.; Department of Epidemiology, Erasmus University Medical Center, Rotterdam, the Netherlands.; Department of Internal Medicine, Erasmus University Medical Center, Rotterdam, the Netherlands.; Netherlands Genomics Initiative (NGI)-sponsored Netherlands Consortium for Healthy Aging NCHA), Leiden, The Netherlands.; Department of Laboratory Medicine, University of Groningen, University Medical Center Groningen, The Netherlands.; LifeLines Cohort Study, University of Groningen, University Medical Center Groningen, The Netherlands.; Broad Institute, Program in Medical and Population Genetics, Cambridge, Massachusetts 02142, USA.; Division of Endocrinology, Children&amp;apos;s Hospital Boston, Massachusetts 02115, USA.; Division of Genetics, Program in Genomics, Children&amp;apos;s Hospital, Boston, Massachusetts 02115, USA.; Wellcome Trust Sanger Institute, Wellcome Trust Genome Campus, CB10 1SA, Hinxton, United Kingdom.; Department of Public Health and Primary Care, University of Cambridge, Cambridge, United Kingdom.; LifeLines Cohort Study, University of Groningen, University Medical Center Groningen, The Netherlands.; Department of Genetics, University of Groningen, University Medical Center Groningen, The Netherlands.; Centre for Population Health Sciences, University of Edinburgh, Teviot Place, Edinburgh, EH8 9AG, Scotland, United Kingdom.; Department of Biological Psychology, VU Univ, Amsterdam, The Netherlands.; Department of Community Medicine, Faculty of Health Sciences, University of Tromso, Tromso, Norway.; Centre for Population Health Sciences, University of Edinburgh, Teviot Place, Edinburgh, EH8 9AG, Scotland, United Kingdom.; Wellcome Trust Sanger Institute, Wellcome Trust Genome Campus, CB10 1SA, Hinxton, United Kingdom.; Department of Public Health and Primary Care, University of Cambridge, Cambridge, United Kingdom.; MRC Epidemiology Unit, Institute of Metabolic Science, Box 285, Addenbrooke&amp;apos;s Hospital, Hills Road, Cambridge, CB2 0QQ, United Kingdom.; Department of Nutrition, University of North Carolina, Chapel Hill, NC, USA.; Department of Epidemiology and Public Health, EA 3430, University of Strasbourg,  Faculty of Medicine, Strasbourg, France.; Department of Medicine, Stanford University School of Medicine, Stanford, CA, USA.; Geriatric Unit, Azienda Sanitaria Firenze (ASF), Florence, Italy.; Chemical Pathology, Department of Pathology, University of the West Indies, Mona, Kingston 7, Jamaica.; Institute of Social and Preventive Medicine (IUMSP), Lausanne University Hospital, Route de la Corniche 10, 1010 Lausanne, Switzerland.; Division of Endocrinology and Diabetes, Department of Internal Medicine, Ulm University Medical Centre, Ulm, Germany.; Lee Kong Chian School of Medicine, Nanyang Technological University, Singapore.; Department of Biological Psychology, VU Univ, Amsterdam, The Netherlands.; Department of Genetics, Washington University School of Medicine, USA.; Department of Medicine III, University of Dresden, Medical Faculty Carl Gustav Carus, Fetscherstrasse 74, 01307 Dresden, Germany.; Institute of Social and Preventive Medicine (IUMSP), Lausanne University Hospital, Route de la Corniche 10, 1010 Lausanne, Switzerland.; Ministry of Health, Victoria, Republic of Seychelles.; Service of Nephrology, Lausanne University Hospital, Lausanne, Switzerland.; Centre for Population Health Sciences, University of Edinburgh, Teviot Place, Edinburgh, EH8 9AG, Scotland, United Kingdom.; Center for Complex Disease Genomics, McKusick-Nathans Institute of Genetic Medicine, Johns Hopkins University School of Medicine, Baltimore, MD 21205, USA.; Department of Epidemiology and Biostatistics, School of Public Health, Imperial College London, London, United Kingdom.; Ealing Hospital, Southall, Middlesex UB1 3HW, United Kingdom.; Imperial College Healthcare NHS Trust, London, United Kingdom.; Division of Reproductive Endocrinology, Department of Obstetrics and Gynecology,  Cedars-Sinai Medical Center, Los Angeles, California, USA.; Department of Medicine, University of California Los Angeles, Los Angeles, California, USA.; Genome Technology Branch, National Human Genome Research Institute, NIH, Bethesda, MD 20892, USA.; Department of Preventive Medicine and Epidemiology, Loyola University Medical School, Maywood, Illinois 60153, USA.; Department of Public Health and Primary Care, University of Cambridge, Cambridge, United Kingdom.; Department of Dietetics-Nutrition, Harokopio University, 70 El. Venizelou Str, Athens, Greece.; Division of Cardiovascular Epidemiology, Institute of Environmental Medicine, Karolinska Institutet, Stockholm, Sweden.; Office of Population Studies Foundation, University of San Carlos, Talamban, Cebu City, Philippines.; Department of Cardiology, Toulouse University School of Medicine, Rangueil Hospital, Toulouse, France.; Clinical Research Branch, National Institute Health, Baltimore, MD, USA.; Center for Neurobehavioral Genetics, The Semel Institute for Neuroscience and Human Behavior, University of California, Los Angeles, USA.; Department of Psychiatry, University of California, Los Angeles, USA.; Institute of Genetic Epidemiology, Helmholtz Zentrum Munchen, Neuherberg 85764, Germany.; Department of Clinical Sciences, Lund University, SE-20502, Malmo, Sweden.; Department of Medicine, Helsinki University Hospital, FI-00029 Helsinki, Finland.; Icelandic Heart Association, Kopavogur, Iceland.; Department of Immunology, Genetics and Pathology, Uppsala University, Uppsala, Sweden.; Atherosclerosis Research Unit, Department of Medicine Solna, Karolinska University Hospital, Karolinska Institutet, Stockholm, Sweden.; Center for Molecular Medicine, Karolinska University Hospital, Stockholm, Sweden.; Department of Cardiology, Karolinska University Hospital, Stockholm, Sweden.; Laboratory of Epidemiology, Demography, and Biometry, National Institute on Ageing, Bethesda, MD, USA.; Genetic Epidemiology Group, Deparment of Epidemiology and Public Health, UCL, London WC1E 6BT, United Kingdom.; Broad Institute, Program in Medical and Population Genetics, Cambridge, Massachusetts 02142, USA.; Division of Endocrinology, Children&amp;apos;s Hospital Boston, Massachusetts 02115, USA.; Division of Genetics, Program in Genomics, Children&amp;apos;s Hospital, Boston, Massachusetts 02115, USA.; Department of Epidemiology, Erasmus University Medical Center, Rotterdam, the Netherlands.; Netherlands Genomics Initiative (NGI)-sponsored Netherlands Consortium for Healthy Aging NCHA), Leiden, The Netherlands.; Department of Vascular Medicine, Academic Medical Center, Amsterdam, The Netherlands.; Institute of Population Health Sciences, National Health Research Institutes, Zhunan, Taiwan.; Cardiovascular Genetics, BHF Laboratories, Institute Cardiovascular Science, University College London, London, United Kingdom.; Cardiovascular Genetics, University of Utah School of Medicine, Salt Lake City, UT, USA.; HUNT Research Centre, Department of Public Health and General Practice, Norwegian University of Science and Technology, Levanger, Norway.; Kaiser Permanente, Division of Research, Oakland, CA, USA.; Biocenter Oulu, University of Oulu, Oulu, Finland.; Institute of Health Sciences, University of Oulu, Finland.; Department of Epidemiology and Biostatistics, MRC Health Protection Agency (HPA)  Centre for Environment and Health, School of Public Health, Imperial College London, UK.; National Institute for Health and Welfare, Oulu, Finland.; Unit of Primary Care, Oulu University Hospital, Oulu, Finland.; Department of Chronic Disease Prevention, National Institute for Health and Welfare, Turku, Finland.; Department of Clinical Physiology, University of Tampere School of Medicine, Tampere 33014, Finland.; Hjelt Institute, Department of Public Health, University of Helsinki, Finland.; Institute for Molecular Medicine Finland FIMM, University of Helsinki, Finland.; Department of Mental Health and Substance Abuse Services, National Institute for  Health and Welfare, Helsinki, Finland.; Institute of Clinical Medicine, Department of Medicine, University of Oulu and Clinical Research Center, Oulu University Hospital, Oulu, Finland.; Genetic Epidemiology Group, Deparment of Epidemiology and Public Health, UCL, London WC1E 6BT, United Kingdom.; Ealing Hospital, Southall, Middlesex UB1 3HW, United Kingdom.; Imperial College Healthcare NHS Trust, London, United Kingdom.; National Heart &amp;amp;amp; Lung Institute, Imperial College London, Hammersmith Hospital, London, United Kingdom.; Department of Neurology, Erasmus Medical Center, Rotterdam, The Netherlands.; Children&amp;apos;s Hospital Oakland Research Institute, 5700 Martin Luther King Junior Way, Oakland, CA 94609, USA.; MRC Unit for Lifelong Health and Ageing, 33 Bedford Place, London, WC1B 5JU, United Kingdom.; Department of Medicine, University of Eastern Finland and Kuopio University Hospital, 70210 Kuopio, Finland.; Institute of Regional Health Services Research, University of Southern Denmark, Odense, Denmark.; Odense Patient data Explorative Network (OPEN), Odense University Hospital, Odense, Denmark.; Department of Medicine, University of Eastern Finland and Kuopio University Hospital, 70210 Kuopio, Finland.; Kuopio Research Institute of Exercise Medicine, Kuopio, Finland.; Institute of Biomedicine/Physiology, University of Eastern Finland, Kuopio Campus, Finland.; Department of Medical Sciences, Uppsala University, Uppsala, Sweden.; Wellcome Trust Centre for Human Genetics, University of Oxford, Oxford, OX3 7BN,  United Kingdom.; Queensland Institute of Medical Research, Locked Bag 2000, Royal Brisbane Hospital, Queensland 4029, Australia.; Mannheim Institute of Public Health, Social and Preventive Medicine, Medical Faculty of Mannheim, University of Heidelberg, Ludolf-Krehl-Strasse 7-11, 68167 Mannheim, Germany.; Clinical Institute of Medical and Chemical Laboratory Diagnostics, Medical University of Graz, Austria.; Synlab Academy, Synlab Services GmbH,Gottlieb-Daimler-Strasse 25, 68165 Mannheim, Germany.; Wellcome Trust Centre for Human Genetics, University of Oxford, Oxford, OX3 7BN,  United Kingdom.; Oxford Centre for Diabetes, Endocrinology and Metabolism, University of Oxford, OX3 7LJ, United Kingdom.; Tropical Metabolism Research Unit, Tropical Medicine Research Institute, University of the West Indies, Mona, Kingston 7, Jamaica.; U872 Institut National de la Sante et de la Recherche Medicale, Centre de Recherche des Cordeliers, 75006 Paris, France.; Estonian Genome Center of the University of Tartu, Tartu, Estonia.; Institute of Molecular and Cell Biology, University of Tartu, Tartu, Estonia.; Department of Medicine, Kuopio University Hospital, Kuopio, Finland.; Medical Research Institute, University of Dundee, Ninewells Hospital and Medical  School. Dundee, DD1 9SY, United Kingdom.; Genome Centre, Barts and The London School of Medicine and Dentistry, Queen Mary  University of London, London, UK.; Clinical Pharmacology, NIHR Cardiovascular Biomedical Research Unit, William Harvey Research Institute, Barts and The London School of Medicine and Dentistry  Queen Mary University of London, London, UK.; Department of Community Medicine, Faculty of Health Sciences, University of Tromso, Tromso, Norway.; Department of Medical Epidemiology and Biostatistics, Karolinska Institutet, Stockholm, Sweden.; Centre For Paediatric Epidemiology and Biostatistics/MRC Centre of Epidemiology for Child Health, University College of London Institute of Child Health, London, United Kingdom.; Center for Biomedicine, European Academy Bozen/Bolzano (EURAC), Bolzano, Italy -  Affiliated Institute of the University of Lubeck, Lubeck, Germany.; Department of Neurology, General Central Hospital, Bolzano, Italy.; Department of Neurology, University of Lubeck, Lubeck, Germany.; Centre for Population Health Sciences, University of Edinburgh, Teviot Place, Edinburgh, EH8 9AG, Scotland, United Kingdom.; Cardiovascular Health Research Unit, Departments of Medicine, Epidemiology, and Health Services, University of Washington, Seattle, WA, USA.; Group Health Research Institute, Group Health Cooperative, Seattle, WA, USA.; Department of Medicine, Stanford University School of Medicine, Stanford, CA, USA.; Kuopio Research Institute of Exercise Medicine, Kuopio, Finland.; Department of Clinical Physiology and Nuclear Medicine, Kuopio University Hospital, Kuopio, Finland.; Department of Public Health and Primary Care, University of Cambridge, Cambridge, United Kingdom.; Center for Non-Communicable Diseases, Karachi, Pakistan.; Department of Medicine, University of Pennsylvania, USA.; Unit of Chronic Disease Epidemiology and Prevention, National Institute for Health and Welfare, Helsinki, Finland.; Department of Pediatrics, University of Oklahoma Health Sciences Center, Oklahoma City, OK, USA.; South Karelia Central Hospital, Lappeenranta, Finland.; Department of Medicine III, University of Dresden, Medical Faculty Carl Gustav Carus, Fetscherstrasse 74, 01307 Dresden, Germany.; Paul Langerhans Institute Dresden, German Center for Diabetes Research (DZD), Dresden, Germany.; Division of Endocrine and Metabolism, Department of Internal Medicine, Taichung Veterans General Hospital, Taichung, Taiwan.; Division of Endocrinology, Diabetes, and Nutrition, Department of Medicine, University of Maryland, School of Medicine, Baltimore, Maryland.; Geriatric Research and Education Clinical Center, Veterans Administration Medical Center, Baltimore, Maryland.; Department of Medical Sciences, Molecular Epidemiology, Uppsala University, Uppsala, Sweden.; Uppsala Clinical Research Center, Uppsala University, Uppsala, Sweden.; Department of Medical Sciences, Uppsala University, Uppsala, Sweden.; Department of Twin Research and Genetic Epidemiology, King&amp;apos;s College London, London, United Kingdom.; deCODE Genetics/Amgen, 101 Reykjavik, Iceland.; Faculty of Medicine, University of Iceland, 101 Reykjavik, Iceland.; Division of Population Health Sciences and Education, St George&amp;apos;s, University of  London, Cranmer Terrace, London SW17 0RE, United Kingdom.; Department of Preventive Medicine and Epidemiology, Loyola University Medical School, Maywood, Illinois 60153, USA.; Department of Pharmacological Sciences, University of Milan, Monzino Cardiology Center, IRCCS, Milan, Italy.; Diabetes Prevention Unit, National Institute for Health and Welfare, 00271 Helsinki, Finland.; Centre for Vascular Prevention, Danube-University Krems, 3500 Krems, Austria.; King Abdulaziz University, Faculty of Medicine, Jeddah 21589, Saudi Arabia.; Red RECAVA Grupo RD06/0014/0015, Hospital Universitario La Paz, 28046.; Institute of Public Health and Clinical Nutrition, University of Eastern Finland, Finland.; Research Unit, Kuopio University Hospital, Kuopio, Finland.; Genetic Epidemiology Unit, Department of Epidemiology, Erasmus University Medical Center, Rotterdam, The Netherlands.; Centre for Medical Systems Biology, Leiden, the Netherlands.; Department of Medicine, Lausanne University Hospital, Switzerland.; Uppsala Clinical Research Center, Uppsala University, Uppsala, Sweden.; Department of Medical Sciences, Uppsala University, Uppsala, Sweden.; MRC Epidemiology Unit, Institute of Metabolic Science, Box 285, Addenbrooke&amp;apos;s Hospital, Hills Road, Cambridge, CB2 0QQ, United Kingdom.; Queensland Institute of Medical Research, Locked Bag 2000, Royal Brisbane Hospital, Queensland 4029, Australia.; LifeLines Cohort Study, University of Groningen, University Medical Center Groningen, The Netherlands.; Department of Endocrinology, University of Groningen, University Medical Center Groningen, The Netherlands.; Department of Cardiovascular Epidemiology and Population Genetics, National Center for rdiovascular Investigation, Madrid, Spain.; IMDEA-Alimentacion, Madrid, Spain.; Nutrition and Genomics Laboratory, Jean Mayer-USDA Human Nutrition Research Center on Aging at Tufts University, Boston, MA, USA.; Human Genetics Center, University of Texas Health Science Center - School of Public Health, Houston, TX 77030, USA.; Medical Research Institute, University of Dundee, Ninewells Hospital and Medical  School. Dundee, DD1 9SY, United Kingdom.; deCODE Genetics/Amgen, 101 Reykjavik, Iceland.; Faculty of Medicine, University of Iceland, 101 Reykjavik, Iceland.; Division of Preventive Medicine, Brigham and Women&amp;apos;s Hospital, 900 Commonwealth Ave., Boston MA 02215, USA.; Harvard Medical School, Boston MA 02115, USA.; Medical Genetics Institute, Cedars-Sinai Medical Center, Los Angeles, CA 90048, USA.; Department of Clinical Sciences, Genetic &amp;amp;amp; Molecular Epidemiology Unit, Lund University Diabetes Center, Scania University Hosptial, Malmo, Sweden.; Department of Public Health and Primary Care, Unit of Medicine, Umea University,  Umea, Sweden.; Department of Nutrition, Harvard School of Public Health, Boston, MA, USA.; Wellcome Trust Sanger Institute, Wellcome Trust Genome Campus, CB10 1SA, Hinxton, United Kingdom.; Institute for Molecular Medicine Finland FIMM, University of Helsinki, Finland.; Public Health Genomics Unit, National Institute for Health and Welfare, Helsinki, Finland.; Department of Biostatistics, Boston University School of Public Health, Boston, Massachusetts 02118, USA.; Framingham Heart Study, Framingham, MA, USA.; Wellcome Trust Sanger Institute, Wellcome Trust Genome Campus, CB10 1SA, Hinxton, United Kingdom.; Department of Public Health and Primary Care, University of Cambridge, Cambridge, United Kingdom.; Center for Public Health Genomics, University of Virginia, Charlottesville, VA 22908, USA.; Center for Statistical Genetics, Department of Biostatistics, University of Michigan, Ann Arbor, Michigan 48109, USA.; Wellcome Trust Sanger Institute, Wellcome Trust Genome Campus, CB10 1SA, Hinxton, United Kingdom.; Center for Human Genetic Research, Massachusetts General Hospital, Boston, Massachusetts 02114, USA.; Broad Institute, Program in Medical and Population Genetics, Cambridge, Massachusetts 02142, USA.; Cardiovascular Research Center, Massachusetts General Hospital, Boston, Massachusetts 02114, USA.; Department of Medicine, Harvard Medical School, Boston, Massachusetts 02115, USA.; Department of Genetics, University of North Carolina, Chapel Hill, NC 27599 USA.; Department of Medical Sciences, Molecular Epidemiology, Uppsala University, Uppsala, Sweden.; Science for Life Laboratory, Uppsala University, Uppsala, Sweden.; Wellcome Trust Centre for Human Genetics, University of Oxford, Oxford, OX3 7BN,  United Kingdom.; Center for Statistical Genetics, Department of Biostatistics, University of Michigan, Ann Arbor, Michigan 48109, USA.&lt;/_author_adr&gt;&lt;_date_display&gt;2013 Nov&lt;/_date_display&gt;&lt;_date&gt;2013-11-01&lt;/_date&gt;&lt;_doi&gt;10.1038/ng.2797&lt;/_doi&gt;&lt;_isbn&gt;1546-1718 (Electronic); 1061-4036 (Linking)&lt;/_isbn&gt;&lt;_issue&gt;11&lt;/_issue&gt;&lt;_journal&gt;Nat Genet&lt;/_journal&gt;&lt;_keywords&gt;African Continental Ancestry Group/genetics; Asian Continental Ancestry Group/genetics; Cholesterol, HDL/blood/genetics; Cholesterol, LDL/blood/genetics; Coronary Artery Disease/*blood/*genetics; European Continental Ancestry Group/genetics; Genetic Predisposition to Disease; Genome-Wide Association Study; Genotype; Humans; Lipids/*blood/*genetics; Triglycerides/blood/genetics&lt;/_keywords&gt;&lt;_language&gt;eng&lt;/_language&gt;&lt;_pages&gt;1274-1283&lt;/_pages&gt;&lt;_tertiary_title&gt;Nature genetics&lt;/_tertiary_title&gt;&lt;_type_work&gt;Journal Article&lt;/_type_work&gt;&lt;_url&gt;http://www.ncbi.nlm.nih.gov/entrez/query.fcgi?cmd=Retrieve&amp;amp;db=pubmed&amp;amp;dopt=Abstract&amp;amp;list_uids=24097068&amp;amp;query_hl=1&lt;/_url&gt;&lt;_volume&gt;45&lt;/_volume&gt;&lt;_created&gt;62654278&lt;/_created&gt;&lt;_modified&gt;62654278&lt;/_modified&gt;&lt;_db_updated&gt;PubMed&lt;/_db_updated&gt;&lt;_impact_factor&gt;  27.125&lt;/_impact_factor&gt;&lt;_collection_scope&gt;SCI;SCIE&lt;/_collection_scope&gt;&lt;/Details&gt;&lt;Extra&gt;&lt;DBUID&gt;{F96A950B-833F-4880-A151-76DA2D6A2879}&lt;/DBUID&gt;&lt;/Extra&gt;&lt;/Item&gt;&lt;/References&gt;&lt;/Group&gt;&lt;/Citation&gt;_x000a_"/>
    <w:docVar w:name="NE.Ref{65A8B3A4-C4A0-4056-BFD1-9A8B0E55BCAF}" w:val=" ADDIN NE.Ref.{65A8B3A4-C4A0-4056-BFD1-9A8B0E55BCAF} ADDIN NE.Ref.{65A8B3A4-C4A0-4056-BFD1-9A8B0E55BCAF} ADDIN NE.Ref.{65A8B3A4-C4A0-4056-BFD1-9A8B0E55BCAF}&lt;Citation&gt;&lt;Group&gt;&lt;References&gt;&lt;Item&gt;&lt;ID&gt;1964&lt;/ID&gt;&lt;UID&gt;{DA9863B2-D8E1-4FFC-8650-A9104556087F}&lt;/UID&gt;&lt;Title&gt;Metabolic signatures of adiposity in young adults: Mendelian randomization analysis and effects of weight change&lt;/Title&gt;&lt;Template&gt;Journal Article&lt;/Template&gt;&lt;Star&gt;0&lt;/Star&gt;&lt;Tag&gt;0&lt;/Tag&gt;&lt;Author&gt;Wurtz, P; Wang, Q; Kangas, A J; Richmond, R C; Skarp, J; Tiainen, M; Tynkkynen, T; Soininen, P; Havulinna, A S; Kaakinen, M; Viikari, J S; Savolainen, M J; Kahonen, M; Lehtimaki, T; Mannisto, S; Blankenberg, S; Zeller, T; Laitinen, J; Pouta, A; Mantyselka, P; Vanhala, M; Elliott, P; Pietilainen, K H; Ripatti, S; Salomaa, V; Raitakari, O T; Jarvelin, M R; Smith, G D; Ala-Korpela, M&lt;/Author&gt;&lt;Year&gt;2014&lt;/Year&gt;&lt;Details&gt;&lt;_accession_num&gt;25490400&lt;/_accession_num&gt;&lt;_author_adr&gt;Computational Medicine, Institute of Health Sciences, University of Oulu, Oulu, Finland; Institute for Molecular Medicine Finland, University of Helsinki, Helsinki, Finland.; Computational Medicine, Institute of Health Sciences, University of Oulu, Oulu, Finland; NMR Metabolomics Laboratory, School of Pharmacy, University of Eastern Finland, Kuopio, Finland.; Computational Medicine, Institute of Health Sciences, University of Oulu, Oulu, Finland; NMR Metabolomics Laboratory, School of Pharmacy, University of Eastern Finland, Kuopio, Finland.; MRC Integrative Epidemiology Unit, University of Bristol, Bristol, United Kingdom.; Computational Medicine, Institute of Health Sciences, University of Oulu, Oulu, Finland.; Computational Medicine, Institute of Health Sciences, University of Oulu, Oulu, Finland; NMR Metabolomics Laboratory, School of Pharmacy, University of Eastern Finland, Kuopio, Finland.; Computational Medicine, Institute of Health Sciences, University of Oulu, Oulu, Finland; NMR Metabolomics Laboratory, School of Pharmacy, University of Eastern Finland, Kuopio, Finland.; Computational Medicine, Institute of Health Sciences, University of Oulu, Oulu, Finland; NMR Metabolomics Laboratory, School of Pharmacy, University of Eastern Finland, Kuopio, Finland.; Institute for Molecular Medicine Finland, University of Helsinki, Helsinki, Finland; Department of Chronic Disease Prevention, National Institute for Health  and Welfare, Helsinki, Finland.; Institute of Health Sciences and Biocenter Oulu, University of Oulu, Oulu, Finland.; Department of Medicine, University of Turku and Turku University Hospital, Turku, Finland.; Department of Internal Medicine, Clinical Research Center and Biocenter Oulu, University of Oulu and Oulu University Hospital, Oulu, Finland.; Department of Clinical Physiology, University of Tampere and Tampere University Hospital, Tampere, Finland.; Department of Clinical Chemistry, Fimlab Laboratories, University of Tampere, Tampere, Finland.; Department of Chronic Disease Prevention, National Institute for Health and Welfare, Helsinki, Finland.; University Heart Center Hamburg, Hamburg, Germany.; University Heart Center Hamburg, Hamburg, Germany.; Finnish Institute of Occupational Health, Helsinki, Finland.; Department of Obstetrics and Gynecology, Medical Research Center Oulu, Oulu University Hospital and University of Oulu, Oulu, Finland; Department of Children, Young People and Families, National Institute for Health and Welfare, Oulu, Finland.; Primary Health Care, School of Medicine, University of Eastern Finland and Kuopio University Hospital, Kuopio, Finland.; Primary Health Care, School of Medicine, University of Eastern Finland and Kuopio University Hospital, Kuopio, Finland; Primary Health Care, Central Finland Central Hospital, Jyvaskyla, Finland.; Department of Epidemiology and Biostatistics, MRC-PHE Centre for Environment and  Health, Imperial College London, London, United Kingdom.; Institute for Molecular Medicine Finland, University of Helsinki, Helsinki, Finland; Department of Medicine, Helsinki University Central Hospital, Helsinki,  Finland; Research Programs Unit Diabetes and Obesity, University of Helsinki, Helsinki, Finland.; Institute for Molecular Medicine Finland, University of Helsinki, Helsinki, Finland; Wellcome Trust Sanger Institute, Hinxton, United Kingdom; Hjelt Institute, Department of Public Health, University of Helsinki, Helsinki, Finland.; Department of Chronic Disease Prevention, National Institute for Health and Welfare, Helsinki, Finland.; Research Centre of Applied and Preventive Cardiovascular Medicine, University of  Turku, Turku, Finland; Department of Clinical Physiology and Nuclear Medicine, Turku University Hospital, Turku, Finland.; Institute of Health Sciences and Biocenter Oulu, University of Oulu, Oulu, Finland; Department of Children, Young People and Families, National Institute for Health and Welfare, Oulu, Finland; Department of Epidemiology and Biostatistics, MRC-PHE Centre for Environment and Health, Imperial College London, London, United Kingdom; Oulu University Hospital, Oulu, Finland.; MRC Integrative Epidemiology Unit, University of Bristol, Bristol, United Kingdom.; Computational Medicine, Institute of Health Sciences, University of Oulu, Oulu, Finland; NMR Metabolomics Laboratory, School of Pharmacy, University of Eastern Finland, Kuopio, Finland; MRC Integrative Epidemiology Unit, University of Bristol, Bristol, United Kingdom; Oulu University Hospital, Oulu, Finland; Computational Medicine, School of Social and Community Medicine, University of Bristol, Bristol, United Kingdom.&lt;/_author_adr&gt;&lt;_date_display&gt;2014 Dec&lt;/_date_display&gt;&lt;_date&gt;2014-12-01&lt;/_date&gt;&lt;_doi&gt;10.1371/journal.pmed.1001765&lt;/_doi&gt;&lt;_isbn&gt;1549-1676 (Electronic); 1549-1277 (Linking)&lt;/_isbn&gt;&lt;_issue&gt;12&lt;/_issue&gt;&lt;_journal&gt;PLoS Med&lt;/_journal&gt;&lt;_keywords&gt;Adiposity/*physiology; Adult; Body Mass Index; Body Weight/*physiology; Cross-Sectional Studies; Female; Humans; Male; Mendelian Randomization Analysis/*methods; Young Adult&lt;/_keywords&gt;&lt;_language&gt;eng&lt;/_language&gt;&lt;_pages&gt;e1001765&lt;/_pages&gt;&lt;_tertiary_title&gt;PLoS medicine&lt;/_tertiary_title&gt;&lt;_type_work&gt;Journal Article; Research Support, N.I.H., Extramural; Research Support, Non-U.S. Gov&amp;apos;t&lt;/_type_work&gt;&lt;_url&gt;http://www.ncbi.nlm.nih.gov/entrez/query.fcgi?cmd=Retrieve&amp;amp;db=pubmed&amp;amp;dopt=Abstract&amp;amp;list_uids=25490400&amp;amp;query_hl=1&lt;/_url&gt;&lt;_volume&gt;11&lt;/_volume&gt;&lt;_created&gt;62654319&lt;/_created&gt;&lt;_modified&gt;62654320&lt;/_modified&gt;&lt;_db_updated&gt;PubMed&lt;/_db_updated&gt;&lt;_impact_factor&gt;  11.675&lt;/_impact_factor&gt;&lt;_collection_scope&gt;SCIE&lt;/_collection_scope&gt;&lt;/Details&gt;&lt;Extra&gt;&lt;DBUID&gt;{F96A950B-833F-4880-A151-76DA2D6A2879}&lt;/DBUID&gt;&lt;/Extra&gt;&lt;/Item&gt;&lt;/References&gt;&lt;/Group&gt;&lt;/Citation&gt;_x000a_"/>
    <w:docVar w:name="NE.Ref{65D959A2-964B-4244-9ED8-5A4CCD0989F5}" w:val=" ADDIN NE.Ref.{65D959A2-964B-4244-9ED8-5A4CCD0989F5}&lt;Citation&gt;&lt;Group&gt;&lt;References&gt;&lt;Item&gt;&lt;ID&gt;1918&lt;/ID&gt;&lt;UID&gt;{A8D172B3-D6C0-45C7-B296-77E9F3E465F9}&lt;/UID&gt;&lt;Title&gt;The MR-Base platform supports systematic causal inference across the human phenome&lt;/Title&gt;&lt;Template&gt;Journal Article&lt;/Template&gt;&lt;Star&gt;0&lt;/Star&gt;&lt;Tag&gt;0&lt;/Tag&gt;&lt;Author&gt;Hemani, G; Zheng, J; Elsworth, B; Wade, K H; Haberland, V; Baird, D; Laurin, C; Burgess, S; Bowden, J; Langdon, R; Tan, V Y; Yarmolinsky, J; Shihab, H A; Timpson, N J; Evans, D M; Relton, C; Martin, R M; Davey, Smith G; Gaunt, T R; Haycock, P C&lt;/Author&gt;&lt;Year&gt;2018&lt;/Year&gt;&lt;Details&gt;&lt;_accessed&gt;62654283&lt;/_accessed&gt;&lt;_accession_num&gt;29846171&lt;/_accession_num&gt;&lt;_author_adr&gt;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Department of Public Health and Primary Care, University of Cambridge, Cambridge,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University of Queensland Diamantina Institute, Translational Research Institute,  Brisbane, Australia.;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 Medical Research Council (MRC) Integrative Epidemiology Unit, Population Health Sciences, Bristol Medical School, University of Bristol, Bristol, United Kingdom.&lt;/_author_adr&gt;&lt;_collection_scope&gt;SCIE&lt;/_collection_scope&gt;&lt;_created&gt;62618978&lt;/_created&gt;&lt;_date&gt;2018-05-30&lt;/_date&gt;&lt;_date_display&gt;2018 May 30&lt;/_date_display&gt;&lt;_db_updated&gt;PubMed&lt;/_db_updated&gt;&lt;_doi&gt;10.7554/eLife.34408&lt;/_doi&gt;&lt;_impact_factor&gt;   7.616&lt;/_impact_factor&gt;&lt;_isbn&gt;2050-084X (Electronic); 2050-084X (Linking)&lt;/_isbn&gt;&lt;_journal&gt;Elife&lt;/_journal&gt;&lt;_keywords&gt;*GWAS; *Mendelian randomization; *causal inference; *computational biology; *human; *human biology; *medicine; *systems biology&lt;/_keywords&gt;&lt;_language&gt;eng&lt;/_language&gt;&lt;_modified&gt;62633745&lt;/_modified&gt;&lt;_ori_publication&gt;(c) 2018, Hemani et al.&lt;/_ori_publication&gt;&lt;_tertiary_title&gt;eLife&lt;/_tertiary_title&gt;&lt;_type_work&gt;Journal Article; Research Support, Non-U.S. Gov&amp;apos;t&lt;/_type_work&gt;&lt;_url&gt;http://www.ncbi.nlm.nih.gov/entrez/query.fcgi?cmd=Retrieve&amp;amp;db=pubmed&amp;amp;dopt=Abstract&amp;amp;list_uids=29846171&amp;amp;query_hl=1&lt;/_url&gt;&lt;_volume&gt;7&lt;/_volume&gt;&lt;/Details&gt;&lt;Extra&gt;&lt;DBUID&gt;{F96A950B-833F-4880-A151-76DA2D6A2879}&lt;/DBUID&gt;&lt;/Extra&gt;&lt;/Item&gt;&lt;/References&gt;&lt;/Group&gt;&lt;/Citation&gt;_x000a_"/>
    <w:docVar w:name="NE.Ref{6B6B5948-5566-4055-BAFD-966A7FC38C96}" w:val=" ADDIN NE.Ref.{6B6B5948-5566-4055-BAFD-966A7FC38C96}&lt;Citation&gt;&lt;Group&gt;&lt;References&gt;&lt;Item&gt;&lt;ID&gt;2009&lt;/ID&gt;&lt;UID&gt;{4B0E8EDF-BAAE-4645-8000-F12AF917976A}&lt;/UID&gt;&lt;Title&gt;Impact of a Mediterranean Dietary Pattern and Its Components on Cardiovascular Risk Factors, Glucose Control, and Body Weight in People with Type 2 Diabetes: A  Real-Life Study&lt;/Title&gt;&lt;Template&gt;Journal Article&lt;/Template&gt;&lt;Star&gt;0&lt;/Star&gt;&lt;Tag&gt;0&lt;/Tag&gt;&lt;Author&gt;Vitale, M; Masulli, M; Calabrese, I; Rivellese, A A; Bonora, E; Signorini, S; Perriello, G; Squatrito, S; Buzzetti, R; Sartore, G; Babini, A C; Gregori, G; Giordano, C; Clemente, G; Grioni, S; Dolce, P; Riccardi, G; Vaccaro, O&lt;/Author&gt;&lt;Year&gt;2018&lt;/Year&gt;&lt;Details&gt;&lt;_accession_num&gt;30103444&lt;/_accession_num&gt;&lt;_author_adr&gt;Department of Clinical Medicine and Surgery, Federico II University of Naples, 80131 Naples, Italy. marilena.vitale@unina.it.; Department of Clinical Medicine and Surgery, Federico II University of Naples, 80131 Naples, Italy. maria.masulli@unina.it.; Department of Clinical Medicine and Surgery, Federico II University of Naples, 80131 Naples, Italy. ilariacalabrese@live.it.; Department of Clinical Medicine and Surgery, Federico II University of Naples, 80131 Naples, Italy. rivelles@unina.it.; Division of Endocrinology, Diabetes and Metabolism, University and Hospital Trust of Verona, 37134 Verona, Italy. enzo.bonora@univr.it.; University Department Laboratory Medicine, Hospital of Desio, 20832 Monza, Italy. s.signorini@asst-monza.it.; Endocrinology and Metabolism, University of Perugia, 06126, Perugia, Italy. gabriele.perriello@gmail.com.; Diabetes Unit, University Hospital Garibaldi-Nesima of Catania, 95122 Catania, Italy. squatrit@unict.it.; Department of Experimental Medicine, Sapienza University, 04100 Rome, Italy. raffaella.buzzetti@uniroma1.it.; Department of Medicine, University of Padua, 35100 Padova, Italy. g.sartore@unipd.it.; Medical Division, Rimini Hospital, 47900 Rimini, Italy. acbabini@auslrn.net.; Diabetes Unit, Azienda Sanitaria Toscana Nord-Ovest, Massa Carrara, 54100 Massa Carrara, Italy. g.gregori@usl1.toscana.it.; Section of Endocrinology, Diabetology and Metabolic Diseases, University of Palermo, 90127 Palermo, Italy. carlagiordano53@gmail.com.; Institute for Research on Population and Social Policies-National Research Council, 84084 Fisciano, Italy. gennaro.clemente@cnr.it.; Unita di Epidemiologia e Prevenzione, Fondazione IRCCS, Istituto Nazionale Tumori, 20133 Milano, Italy. sara.grioni@istitutotumori.mi.it.; Department of Public Health, Federico II University of Naples, 80131 Naples, Italy. pasquale.dolce@unina.it.; Department of Clinical Medicine and Surgery, Federico II University of Naples, 80131 Naples, Italy. riccardi@unina.it.; Department of Clinical Medicine and Surgery, Federico II University of Naples, 80131 Naples, Italy. ovaccaro@unina.it.&lt;/_author_adr&gt;&lt;_date_display&gt;2018 Aug 10&lt;/_date_display&gt;&lt;_date&gt;2018-08-10&lt;/_date&gt;&lt;_doi&gt;10.3390/nu10081067&lt;/_doi&gt;&lt;_isbn&gt;2072-6643 (Electronic); 2072-6643 (Linking)&lt;/_isbn&gt;&lt;_issue&gt;8&lt;/_issue&gt;&lt;_journal&gt;Nutrients&lt;/_journal&gt;&lt;_keywords&gt;Aged; Biomarkers/blood; Blood Glucose/*metabolism; Blood Pressure; *Body Mass Index; Cardiovascular Diseases/blood/diagnosis/physiopathology/*prevention &amp;amp;amp; control; Cross-Sectional Studies; Diabetes Mellitus, Type 2/blood/diagnosis/*diet therapy/physiopathology; *Diet, Mediterranean; *Feeding Behavior; Female; Glycated Hemoglobin A/metabolism; *Healthy Diet; Humans; Lipids/blood; Male; Middle Aged; Nutritive Value; Patient Compliance; Protective Factors; Recommended Dietary Allowances; Risk FactorsMediterranean diet; cardiovascular risk; diabetes; glucose control; plasma lipids; relative Mediterranean diet score&lt;/_keywords&gt;&lt;_language&gt;eng&lt;/_language&gt;&lt;_tertiary_title&gt;Nutrients&lt;/_tertiary_title&gt;&lt;_type_work&gt;Journal Article; Randomized Controlled Trial&lt;/_type_work&gt;&lt;_url&gt;http://www.ncbi.nlm.nih.gov/entrez/query.fcgi?cmd=Retrieve&amp;amp;db=pubmed&amp;amp;dopt=Abstract&amp;amp;list_uids=30103444&amp;amp;query_hl=1&lt;/_url&gt;&lt;_volume&gt;10&lt;/_volume&gt;&lt;_created&gt;62757028&lt;/_created&gt;&lt;_modified&gt;62757029&lt;/_modified&gt;&lt;_db_updated&gt;PubMed&lt;/_db_updated&gt;&lt;_impact_factor&gt;   4.196&lt;/_impact_factor&gt;&lt;_collection_scope&gt;SCIE&lt;/_collection_scope&gt;&lt;/Details&gt;&lt;Extra&gt;&lt;DBUID&gt;{F96A950B-833F-4880-A151-76DA2D6A2879}&lt;/DBUID&gt;&lt;/Extra&gt;&lt;/Item&gt;&lt;/References&gt;&lt;/Group&gt;&lt;/Citation&gt;_x000a_"/>
    <w:docVar w:name="NE.Ref{7C63DD5B-5CF0-48D2-8F45-AFD307079B69}" w:val=" ADDIN NE.Ref.{7C63DD5B-5CF0-48D2-8F45-AFD307079B69}&lt;Citation&gt;&lt;Group&gt;&lt;References&gt;&lt;Item&gt;&lt;ID&gt;2010&lt;/ID&gt;&lt;UID&gt;{F4E2322B-39DE-47AE-ADB6-A6D80187E631}&lt;/UID&gt;&lt;Title&gt;Diabetes self-management education reduces risk of all-cause mortality in type 2  diabetes patients: a systematic review and meta-analysis&lt;/Title&gt;&lt;Template&gt;Journal Article&lt;/Template&gt;&lt;Star&gt;0&lt;/Star&gt;&lt;Tag&gt;0&lt;/Tag&gt;&lt;Author&gt;He, X; Li, J; Wang, B; Yao, Q; Li, L; Song, R; Shi, X; Zhang, J A&lt;/Author&gt;&lt;Year&gt;2017&lt;/Year&gt;&lt;Details&gt;&lt;_accession_num&gt;27837440&lt;/_accession_num&gt;&lt;_author_adr&gt;Department of Endocrinology, Jinshan Hospital of Fudan University, Shanghai, 201508, China.; Shanghai Medical College, Fudan University, Shanghai, 200032, China.; Department of Nephrology, Xi&amp;apos;an Central Hospital, Xi&amp;apos;an, 710003, China.; Department of Endocrinology, Jinshan Hospital of Fudan University, Shanghai, 201508, China.; Department of Endocrinology, Jinshan Hospital of Fudan University, Shanghai, 201508, China.; Department of Endocrinology, Jinshan Hospital of Fudan University, Shanghai, 201508, China.; Department of Endocrinology, Jinshan Hospital of Fudan University, Shanghai, 201508, China.; Department of Endocrinology, Jinshan Hospital of Fudan University, Shanghai, 201508, China.; Department of Endocrinology, Jinshan Hospital of Fudan University, Shanghai, 201508, China. zhangjinan@hotmail.com.&lt;/_author_adr&gt;&lt;_date_display&gt;2017 Mar&lt;/_date_display&gt;&lt;_date&gt;2017-03-01&lt;/_date&gt;&lt;_doi&gt;10.1007/s12020-016-1168-2&lt;/_doi&gt;&lt;_isbn&gt;1559-0100 (Electronic); 1355-008X (Linking)&lt;/_isbn&gt;&lt;_issue&gt;3&lt;/_issue&gt;&lt;_journal&gt;Endocrine&lt;/_journal&gt;&lt;_keywords&gt;Diabetes Mellitus, Type 2/*mortality/*therapy; Humans; *Patient Education as Topic; *Self Care; Treatment OutcomeAll-cause mortality; Diabetes self-management education; Meta-analysis; Type 2 diabetes&lt;/_keywords&gt;&lt;_language&gt;eng&lt;/_language&gt;&lt;_pages&gt;712-731&lt;/_pages&gt;&lt;_tertiary_title&gt;Endocrine&lt;/_tertiary_title&gt;&lt;_type_work&gt;Journal Article; Meta-Analysis; Review; Systematic Review&lt;/_type_work&gt;&lt;_url&gt;http://www.ncbi.nlm.nih.gov/entrez/query.fcgi?cmd=Retrieve&amp;amp;db=pubmed&amp;amp;dopt=Abstract&amp;amp;list_uids=27837440&amp;amp;query_hl=1&lt;/_url&gt;&lt;_volume&gt;55&lt;/_volume&gt;&lt;_created&gt;62757034&lt;/_created&gt;&lt;_modified&gt;62757050&lt;/_modified&gt;&lt;_db_updated&gt;PubMed&lt;/_db_updated&gt;&lt;_impact_factor&gt;   3.179&lt;/_impact_factor&gt;&lt;_collection_scope&gt;SCI;SCIE&lt;/_collection_scope&gt;&lt;_accessed&gt;62757050&lt;/_accessed&gt;&lt;/Details&gt;&lt;Extra&gt;&lt;DBUID&gt;{F96A950B-833F-4880-A151-76DA2D6A2879}&lt;/DBUID&gt;&lt;/Extra&gt;&lt;/Item&gt;&lt;/References&gt;&lt;/Group&gt;&lt;/Citation&gt;_x000a_"/>
    <w:docVar w:name="NE.Ref{7DC8A436-7B36-4A05-B914-CD98A4B135B2}" w:val=" ADDIN NE.Ref.{7DC8A436-7B36-4A05-B914-CD98A4B135B2} ADDIN NE.Ref.{7DC8A436-7B36-4A05-B914-CD98A4B135B2}&lt;Citation&gt;&lt;Group&gt;&lt;References&gt;&lt;Item&gt;&lt;ID&gt;1945&lt;/ID&gt;&lt;UID&gt;{384DB261-51A4-4899-B133-B7BC541213BC}&lt;/UID&gt;&lt;Title&gt;Mendelian randomization of blood lipids for coronary heart disease&lt;/Title&gt;&lt;Template&gt;Journal Article&lt;/Template&gt;&lt;Star&gt;0&lt;/Star&gt;&lt;Tag&gt;0&lt;/Tag&gt;&lt;Author&gt;Holmes, M V; Asselbergs, F W; Palmer, T M; Drenos, F; Lanktree, M B; Nelson, C P; Dale, C E; Padmanabhan, S; Finan, C; Swerdlow, D I; Tragante, V; van Iperen, E P; Sivapalaratnam, S; Shah, S; Elbers, C C; Shah, T; Engmann, J; Giambartolomei, C; White, J; Zabaneh, D; Sofat, R; McLachlan, S; Doevendans, P A; Balmforth, A J; Hall, A S; North, K E; Almoguera, B; Hoogeveen, R C; Cushman, M; Fornage, M; Patel, S R; Redline, S; Siscovick, D S; Tsai, M Y; Karczewski, K J; Hofker, M H; Verschuren, W M; Bots, M L; van der Schouw, Y T; Melander, O; Dominiczak, A F; Morris, R; Ben-Shlomo, Y; Price, J; Kumari, M; Baumert, J; Peters, A; Thorand, B; Koenig, W; Gaunt, T R; Humphries, S E; Clarke, R; Watkins, H; Farrall, M; Wilson, J G; Rich, S S; de Bakker, P I; Lange, L A; Davey, Smith G; Reiner, A P; Talmud, P J; Kivimaki, M; Lawlor, D A; Dudbridge, F; Samani, N J; Keating, B J; Hingorani, A D; Casas, J P&lt;/Author&gt;&lt;Year&gt;2015&lt;/Year&gt;&lt;Details&gt;&lt;_accession_num&gt;24474739&lt;/_accession_num&gt;&lt;_author_adr&gt;Genetic Epidemiology Group, Institute of Cardiovacular Science, Faculty of Population Healh Sciences, University College London, 1-19 Torrington Place, London WC1E 6BT, UK Division of Transplant Surgery, Perelman School of Medicine,  University of Pennsylvania, 3400 Spruce St, Philadelphia, PA 19104, USA mvholmes@gmail.com.; Department of Cardiology, Division Heart and Lungs, University Medical Center Utrecht, Utrecht, The Netherlands Durrer Center for Cardiogenetic Research, ICIN-Netherlands Heart Institute, Utrecht, The Netherlands Institute of Cardiovascular Science, Faculty of Population Health Sciences, University College London, London, UK.; Division of Health Sciences, Warwick Medical School, University of Warwick, Coventry, UK.; Centre for Cardiovascular Genetics, Institute of Cardiovascular Science, University College London, Rayne Building, London WC1E 6JF, UK MRC Integrative Epidemiology Unit, School of Social and Community Medicine, University of Bristol, Oakfield House, Oakfield Grove, Bristol BS8 2BN, UK.; Department of Medicine, McMaster University, Hamilton, ON, Canada L8S 4L8.; Department of Cardiovascular Sciences, University of Leicester, Leicester, UK NIHR Leicester Cardiovascular Biomedical Research Unit, Glenfield Hospital, Leicester, UK.; Faculty of Epidemiology and Population Health, London School of Hygiene and Tropical Medicine, Keppel Street, London WC1E 7HT, UK.; Institute of Cardiovascular and Medical Sciences, University of Glasgow, 126 University Place, Glasgow G12 8TA, UK.; Genetic Epidemiology Group, Institute of Cardiovacular Science, Faculty of Population Healh Sciences, University College London, 1-19 Torrington Place, London WC1E 6BT, UK.; Genetic Epidemiology Group, Institute of Cardiovacular Science, Faculty of Population Healh Sciences, University College London, 1-19 Torrington Place, London WC1E 6BT, UK.; Department of Cardiology, Division Heart and Lungs, University Medical Center Utrecht, Utrecht, The Netherlands Department of Medical Genetics, Division of Biomedical Genetics, University Medical Center Utrecht, Utrecht, The Netherlands.; Durrer Center for Cardiogenetic Research, ICIN-Netherlands Heart Institute, Utrecht, The Netherlands Department of Clinical Epidemiology, Biostatistics and Bioinformatics, Academic Medical Center, Amsterdam, The Netherlands.; Department of Vascular Medicine, Academic Medical Center, Amsterdam 1105 AZ, The  Netherlands.; Department of Genetics Environment and Evolution, UCL Genetics Institute, 2nd Floor, Darwin Building, Gower Street, London WC1E 6BT, UK.; Department of Medical Genetics, Division of Biomedical Genetics, University Medical Center Utrecht, Utrecht, The Netherlands Center for Applied Genomics, Abramson Research Center, The Children&amp;apos;s Hospital of Philadelphia, Philadelphia,  PA, USA.; Genetic Epidemiology Group, Institute of Cardiovacular Science, Faculty of Population Healh Sciences, University College London, 1-19 Torrington Place, London WC1E 6BT, UK.; Genetic Epidemiology Group, Institute of Cardiovacular Science, Faculty of Population Healh Sciences, University College London, 1-19 Torrington Place, London WC1E 6BT, UK.; Department of Genetics Environment and Evolution, UCL Genetics Institute, 2nd Floor, Darwin Building, Gower Street, London WC1E 6BT, UK.; Department of Genetics Environment and Evolution, UCL Genetics Institute, 2nd Floor, Darwin Building, Gower Street, London WC1E 6BT, UK.; Department of Genetics Environment and Evolution, UCL Genetics Institute, 2nd Floor, Darwin Building, Gower Street, London WC1E 6BT, UK.; Genetic Epidemiology Group, Institute of Cardiovacular Science, Faculty of Population Healh Sciences, University College London, 1-19 Torrington Place, London WC1E 6BT, UK.; Centre for Population Health Sciences, University of Edinburgh, Teviot Place, Edinburgh EH8 9AG, UK.; Department of Cardiology, Division Heart and Lungs, University Medical Center Utrecht, Utrecht, The Netherlands.; Leeds Institute of Genetics, Health and Therapeutics, University of Leeds, Leeds, UK.; Leeds Institute of Genetics, Health and Therapeutics, University of Leeds, Leeds, UK.; Department of Epidemiology, School of Public Health, University of North Carolina at Chapel Hill, Chapel Hill, NC 27514, USA.; Center for Applied Genomics, Abramson Research Center, The Children&amp;apos;s Hospital of Philadelphia, Philadelphia, PA, USA.; Baylor College of Medicine, Department of Medicine, Division of Atherosclerosis and Vascular Medicine, Houston, TX 77030, USA.; Department of Medicine, University of Vermont, 208 South Park Dr, Colchester, VT  05446, USA Department of Pathology, University of Vermont, 208 South Park Dr, Colchester, VT 05446, USA.; The University of Texas Health Science Center at Houston, Houston, TX, USA.; Department of Medicine, Brigham and Women&amp;apos;s Hospital, Boston, MA, USA.; Department of Medicine, Brigham and Women&amp;apos;s Hospital, Boston, MA, USA.; Cardiovascular Health Research Unit, Department of Medicine, University of Washington, Seattle, WA, USA Department of Epidemiology, University of Washington, Seattle, WA, USA.; Department of Laboratory Medicine and Pathology, University of Minnesota.; Department of Genetics, Stanford University School of Medicine, Stanford, CA 94305, USA.; Department Pathology and Medical Biology, Medical Biology Division, Molecular Genetics, University Medical Center Groningen and Groningen University, Groningen, The Netherlands.; Centre for Prevention and Health Services Research at National Institute for Public Health and the Environment, Utrecht, The Netherlands.; Julius Center for Health Sciences and Primary Care, University Medical Center Utrecht, Utrecht, The Netherlands.; Julius Center for Health Sciences and Primary Care, University Medical Center Utrecht, Utrecht, The Netherlands.; Lund University, Malmo, Sweden.; Institute of Cardiovascular and Medical Sciences, University of Glasgow, 126 University Place, Glasgow G12 8TA, UK.; Department of Primary Care and Population Health, UCL, Royal Free Campus, Rowland Hill St, London, UK.; School of Social and Community Medicine, University of Bristol.; Centre for Population Health Sciences, University of Edinburgh, Teviot Place, Edinburgh EH8 9AG, UK.; Genetic Epidemiology Group, Institute of Cardiovacular Science, Faculty of Population Healh Sciences, University College London, 1-19 Torrington Place, London WC1E 6BT, UK.; Institute of Epidemiology II, Helmholtz Zentrum Munchen, German Research Center for Environmental Health, Neuherberg, Germany.; Institute of Epidemiology II, Helmholtz Zentrum Munchen, German Research Center for Environmental Health, Neuherberg, Germany.; Institute of Epidemiology II, Helmholtz Zentrum Munchen, German Research Center for Environmental Health, Neuherberg, Germany.; Department of Internal Medicine II-Cardiology, University of Ulm Medical Center,  Ulm, Germany.; MRC Integrative Epidemiology Unit, School of Social and Community Medicine, University of Bristol, Oakfield House, Oakfield Grove, Bristol BS8 2BN, UK.; Centre for Cardiovascular Genetics, Institute of Cardiovascular Science, University College London, Rayne Building, London WC1E 6JF, UK.; Clinical Trial Service Unit and Epidemiological Studies Unit, Nuffield Department of Population Health, University of Oxford, Oxford, UK.; Division of Cardiovascular Medicine, Radcliffe Department of Medicine, University of Oxford, Oxford, UK.; Division of Cardiovascular Medicine, Radcliffe Department of Medicine, University of Oxford, Oxford, UK.; Department of Physiology and Biophysics, University of Mississippi Medical Center, Jackson, MS 39216, USA.; Center for Public Health Genomics, University of Virginia, Charlottesville, VA 22908, USA.; Department of Medical Genetics, Division of Biomedical Genetics, University Medical Center Utrecht, Utrecht, The Netherlands Julius Center for Health Sciences and Primary Care, University Medical Center Utrecht, Utrecht, The Netherlands.; Department of Genetics, University of North Carolina School of Medicine at Chapel Hill, Chapel Hill,NC27514, USA.; MRC Integrative Epidemiology Unit, School of Social and Community Medicine, University of Bristol, Oakfield House, Oakfield Grove, Bristol BS8 2BN, UK.; Division of Public Health Sciences, Fred Hutchinson Cancer Research Center, Seattle, WA 98109, USA.; Centre for Cardiovascular Genetics, Institute of Cardiovascular Science, University College London, Rayne Building, London WC1E 6JF, UK.; Department of Epidemiology and Public Health, University College London, 1-19 Torrington Place, London WC1E 6BT, UK.; MRC Integrative Epidemiology Unit, School of Social and Community Medicine, University of Bristol, Oakfield House, Oakfield Grove, Bristol BS8 2BN, UK.; Faculty of Epidemiology and Population Health, London School of Hygiene and Tropical Medicine, Keppel Street, London WC1E 7HT, UK.; Department of Cardiovascular Sciences, University of Leicester, Leicester, UK NIHR Leicester Cardiovascular Biomedical Research Unit, Glenfield Hospital, Leicester, UK.; Division of Transplant Surgery, Perelman School of Medicine, University of Pennsylvania, 3400 Spruce St, Philadelphia, PA 19104, USA Center for Applied Genomics, Abramson Research Center, The Children&amp;apos;s Hospital of Philadelphia, Philadelphia, PA, USA Department of Paediatrics, School of Medicine, University of Pennsylvania, Philadelphia, PA, USA.; Genetic Epidemiology Group, Institute of Cardiovacular Science, Faculty of Population Healh Sciences, University College London, 1-19 Torrington Place, London WC1E 6BT, UK.; Genetic Epidemiology Group, Institute of Cardiovacular Science, Faculty of Population Healh Sciences, University College London, 1-19 Torrington Place, London WC1E 6BT, UK Faculty of Epidemiology and Population Health, London School  of Hygiene and Tropical Medicine, Keppel Street, London WC1E 7HT, UK.&lt;/_author_adr&gt;&lt;_date_display&gt;2015 Mar 1&lt;/_date_display&gt;&lt;_date&gt;2015-03-01&lt;/_date&gt;&lt;_doi&gt;10.1093/eurheartj/eht571&lt;/_doi&gt;&lt;_isbn&gt;1522-9645 (Electronic); 0195-668X (Linking)&lt;/_isbn&gt;&lt;_issue&gt;9&lt;/_issue&gt;&lt;_journal&gt;Eur Heart J&lt;/_journal&gt;&lt;_keywords&gt;Case-Control Studies; Cholesterol, HDL/*genetics; Coronary Artery Disease/*genetics; Female; Gene Frequency; Genotype; Genotyping Techniques; Humans; Male; Mendelian Randomization Analysis; Middle Aged; Polymorphism, Single Nucleotide/*genetics; Risk Assessment; Triglycerides/*geneticsAetiology; Epidemiology; Heart disease; Lipids; Mendelian randomization&lt;/_keywords&gt;&lt;_language&gt;eng&lt;/_language&gt;&lt;_ori_publication&gt;(c) The Author 2014. Published by Oxford University Press on behalf of the_x000d__x000a_      European Society of Cardiology.&lt;/_ori_publication&gt;&lt;_pages&gt;539-50&lt;/_pages&gt;&lt;_tertiary_title&gt;European heart journal&lt;/_tertiary_title&gt;&lt;_type_work&gt;Journal Article; Meta-Analysis; Research Support, N.I.H., Extramural; Research Support, Non-U.S. Gov&amp;apos;t&lt;/_type_work&gt;&lt;_url&gt;http://www.ncbi.nlm.nih.gov/entrez/query.fcgi?cmd=Retrieve&amp;amp;db=pubmed&amp;amp;dopt=Abstract&amp;amp;list_uids=24474739&amp;amp;query_hl=1&lt;/_url&gt;&lt;_volume&gt;36&lt;/_volume&gt;&lt;_created&gt;62652119&lt;/_created&gt;&lt;_modified&gt;62652123&lt;/_modified&gt;&lt;_db_updated&gt;PubMed&lt;/_db_updated&gt;&lt;_impact_factor&gt;  23.425&lt;/_impact_factor&gt;&lt;_collection_scope&gt;SCI;SCIE&lt;/_collection_scope&gt;&lt;/Details&gt;&lt;Extra&gt;&lt;DBUID&gt;{F96A950B-833F-4880-A151-76DA2D6A2879}&lt;/DBUID&gt;&lt;/Extra&gt;&lt;/Item&gt;&lt;/References&gt;&lt;/Group&gt;&lt;/Citation&gt;_x000a_"/>
    <w:docVar w:name="NE.Ref{81C896A5-E38B-4488-86A5-C78ED6D18B12}" w:val=" ADDIN NE.Ref.{81C896A5-E38B-4488-86A5-C78ED6D18B12}&lt;Citation&gt;&lt;Group&gt;&lt;References&gt;&lt;Item&gt;&lt;ID&gt;2023&lt;/ID&gt;&lt;UID&gt;{A99E8F43-D437-44CF-B7D7-65209D906E30}&lt;/UID&gt;&lt;Title&gt;Body-mass index and cause-specific mortality in 900 000 adults: collaborative analyses of 57 prospective studies&lt;/Title&gt;&lt;Template&gt;Journal Article&lt;/Template&gt;&lt;Star&gt;0&lt;/Star&gt;&lt;Tag&gt;0&lt;/Tag&gt;&lt;Author&gt;Whitlock, G; Lewington, S; Sherliker, P; Clarke, R; Emberson, J; Halsey, J; Qizilbash, N; Collins, R; Peto, R&lt;/Author&gt;&lt;Year&gt;2009&lt;/Year&gt;&lt;Details&gt;&lt;_accession_num&gt;19299006&lt;/_accession_num&gt;&lt;_date_display&gt;2009 Mar 28&lt;/_date_display&gt;&lt;_date&gt;2009-03-28&lt;/_date&gt;&lt;_doi&gt;10.1016/S0140-6736(09)60318-4&lt;/_doi&gt;&lt;_isbn&gt;1474-547X (Electronic); 0140-6736 (Linking)&lt;/_isbn&gt;&lt;_issue&gt;9669&lt;/_issue&gt;&lt;_journal&gt;Lancet&lt;/_journal&gt;&lt;_keywords&gt;Adult; Aged; Aged, 80 and over; *Body Mass Index; Cause of Death; Female; Humans; Male; Middle Aged; *Mortality; Myocardial Ischemia/mortality; Prospective Studies; Respiratory Tract Diseases/mortality; Stroke/mortality&lt;/_keywords&gt;&lt;_language&gt;eng&lt;/_language&gt;&lt;_pages&gt;1083-96&lt;/_pages&gt;&lt;_tertiary_title&gt;Lancet (London, England)&lt;/_tertiary_title&gt;&lt;_type_work&gt;Journal Article; Research Support, N.I.H., Extramural; Research Support, Non-U.S. Gov&amp;apos;t&lt;/_type_work&gt;&lt;_url&gt;http://www.ncbi.nlm.nih.gov/entrez/query.fcgi?cmd=Retrieve&amp;amp;db=pubmed&amp;amp;dopt=Abstract&amp;amp;list_uids=19299006&amp;amp;query_hl=1&lt;/_url&gt;&lt;_volume&gt;373&lt;/_volume&gt;&lt;_created&gt;62761632&lt;/_created&gt;&lt;_modified&gt;62761632&lt;/_modified&gt;&lt;_db_updated&gt;PubMed&lt;/_db_updated&gt;&lt;_impact_factor&gt;  53.254&lt;/_impact_factor&gt;&lt;_collection_scope&gt;SCI;SCIE&lt;/_collection_scope&gt;&lt;/Details&gt;&lt;Extra&gt;&lt;DBUID&gt;{F96A950B-833F-4880-A151-76DA2D6A2879}&lt;/DBUID&gt;&lt;/Extra&gt;&lt;/Item&gt;&lt;/References&gt;&lt;/Group&gt;&lt;/Citation&gt;_x000a_"/>
    <w:docVar w:name="NE.Ref{85819D53-5AFE-4BCE-95AC-68201A399DAB}" w:val=" ADDIN NE.Ref.{85819D53-5AFE-4BCE-95AC-68201A399DAB}&lt;Citation&gt;&lt;Group&gt;&lt;References&gt;&lt;Item&gt;&lt;ID&gt;2027&lt;/ID&gt;&lt;UID&gt;{A0B598E9-4863-4907-B51E-D3DB621A583F}&lt;/UID&gt;&lt;Title&gt;A Mendelian randomization study of the effect of type-2 diabetes on coronary heart disease&lt;/Title&gt;&lt;Template&gt;Journal Article&lt;/Template&gt;&lt;Star&gt;0&lt;/Star&gt;&lt;Tag&gt;0&lt;/Tag&gt;&lt;Author&gt;Ahmad, O S; Morris, J A; Mujammami, M; Forgetta, V; Leong, A; Li, R; Turgeon, M; Greenwood, C M; Thanassoulis, G; Meigs, J B; Sladek, R; Richards, J B&lt;/Author&gt;&lt;Year&gt;2015&lt;/Year&gt;&lt;Details&gt;&lt;_accession_num&gt;26017687&lt;/_accession_num&gt;&lt;_author_adr&gt;1] Centre for Clinical Epidemiology, Lady Davis Institute for Medical Research, Jewish General Hospital, McGill University, Montreal, Quebec H3A 0G4, Canada [2]  Department of Medicine, McGill University, Montreal, Quebec H3A 0G4, Canada.; 1] Centre for Clinical Epidemiology, Lady Davis Institute for Medical Research, Jewish General Hospital, McGill University, Montreal, Quebec H3A 0G4, Canada [2]  Department of Human Genetics, McGill University, Montreal, Quebec H3A 0G4, Canada.; 1] Centre for Clinical Epidemiology, Lady Davis Institute for Medical Research, Jewish General Hospital, McGill University, Montreal, Quebec H3A 0G4, Canada [2]  Department of Medicine, McGill University, Montreal, Quebec H3A 0G4, Canada.; 1] Centre for Clinical Epidemiology, Lady Davis Institute for Medical Research, Jewish General Hospital, McGill University, Montreal, Quebec H3A 0G4, Canada [2]  Department of Medicine, McGill University, Montreal, Quebec H3A 0G4, Canada.; Division of General Internal Medicine, Massachusetts General Hospital and Department of Medicine, Harvard Medical School, Boston, Massachusetts 02115, USA.; 1] Centre for Clinical Epidemiology, Lady Davis Institute for Medical Research, Jewish General Hospital, McGill University, Montreal, Quebec H3A 0G4, Canada [2]  Department of Medicine, McGill University, Montreal, Quebec H3A 0G4, Canada [3] Department of Human Genetics, McGill University, Montreal, Quebec H3A 0G4, Canada.; Department of Oncology, Epidemiology, Biostatistics and Occupational Health, and  Human Genetics, McGill University, Montreal, Quebec H3A 0G4, Canada.; Department of Oncology, Epidemiology, Biostatistics and Occupational Health, and  Human Genetics, McGill University, Montreal, Quebec H3A 0G4, Canada.; 1] Department of Medicine, McGill University, Montreal, Quebec H3A 0G4, Canada [2] Department of Human Genetics, McGill University, Montreal, Quebec H3A 0G4, Canada.; Division of General Internal Medicine, Massachusetts General Hospital and Department of Medicine, Harvard Medical School, Boston, Massachusetts 02115, USA.; 1] Department of Medicine, McGill University, Montreal, Quebec H3A 0G4, Canada [2] Department of Human Genetics, McGill University, Montreal, Quebec H3A 0G4, Canada.; 1] Centre for Clinical Epidemiology, Lady Davis Institute for Medical Research, Jewish General Hospital, McGill University, Montreal, Quebec H3A 0G4, Canada [2]  Department of Medicine, McGill University, Montreal, Quebec H3A 0G4, Canada [3] Department of Human Genetics, McGill University, Montreal, Quebec H3A 0G4, Canada [4] Department of Twin Research and Genetic Epidemiology, King&amp;apos;s College London,  London SE1 7EH, UK.&lt;/_author_adr&gt;&lt;_date_display&gt;2015 May 28&lt;/_date_display&gt;&lt;_date&gt;2015-05-28&lt;/_date&gt;&lt;_doi&gt;10.1038/ncomms8060&lt;/_doi&gt;&lt;_isbn&gt;2041-1723 (Electronic); 2041-1723 (Linking)&lt;/_isbn&gt;&lt;_journal&gt;Nat Commun&lt;/_journal&gt;&lt;_keywords&gt;Adult; Aged; Blood Glucose/*genetics/metabolism; Case-Control Studies; Causality; Coronary Disease/epidemiology/*genetics; Diabetes Mellitus, Type 2/epidemiology/*genetics/metabolism; Glycated Hemoglobin A/genetics/metabolism; Humans; Mendelian Randomization Analysis; Middle Aged; Odds Ratio; Polymorphism, Single Nucleotide; Risk Factors&lt;/_keywords&gt;&lt;_language&gt;eng&lt;/_language&gt;&lt;_pages&gt;7060&lt;/_pages&gt;&lt;_tertiary_title&gt;Nature communications&lt;/_tertiary_title&gt;&lt;_type_work&gt;Journal Article; Research Support, N.I.H., Extramural; Research Support, Non-U.S. Gov&amp;apos;t&lt;/_type_work&gt;&lt;_url&gt;http://www.ncbi.nlm.nih.gov/entrez/query.fcgi?cmd=Retrieve&amp;amp;db=pubmed&amp;amp;dopt=Abstract&amp;amp;list_uids=26017687&amp;amp;query_hl=1&lt;/_url&gt;&lt;_volume&gt;6&lt;/_volume&gt;&lt;_created&gt;62761681&lt;/_created&gt;&lt;_modified&gt;62761681&lt;/_modified&gt;&lt;_db_updated&gt;PubMed&lt;/_db_updated&gt;&lt;_impact_factor&gt;  12.353&lt;/_impact_factor&gt;&lt;_collection_scope&gt;SCI;SCIE&lt;/_collection_scope&gt;&lt;/Details&gt;&lt;Extra&gt;&lt;DBUID&gt;{F96A950B-833F-4880-A151-76DA2D6A2879}&lt;/DBUID&gt;&lt;/Extra&gt;&lt;/Item&gt;&lt;/References&gt;&lt;/Group&gt;&lt;/Citation&gt;_x000a_"/>
    <w:docVar w:name="NE.Ref{868CA908-8651-4174-8C07-EBC9AAD39C58}" w:val=" ADDIN NE.Ref.{868CA908-8651-4174-8C07-EBC9AAD39C58} ADDIN NE.Ref.{868CA908-8651-4174-8C07-EBC9AAD39C58} ADDIN NE.Ref.{868CA908-8651-4174-8C07-EBC9AAD39C58}&lt;Citation&gt;&lt;Group&gt;&lt;References&gt;&lt;Item&gt;&lt;ID&gt;1925&lt;/ID&gt;&lt;UID&gt;{43E2DE60-CD87-4BD6-8DC0-C1573601A677}&lt;/UID&gt;&lt;Title&gt;Two-sample Mendelian randomization: avoiding the downsides of a powerful, widely  applicable but potentially fallible technique&lt;/Title&gt;&lt;Template&gt;Journal Article&lt;/Template&gt;&lt;Star&gt;0&lt;/Star&gt;&lt;Tag&gt;0&lt;/Tag&gt;&lt;Author&gt;Hartwig, F P; Davies, N M; Hemani, G; Davey, Smith G&lt;/Author&gt;&lt;Year&gt;2016&lt;/Year&gt;&lt;Details&gt;&lt;_accession_num&gt;28338968&lt;/_accession_num&gt;&lt;_author_adr&gt;Postgraduate Program in Epidemiology, Federal University of Pelotas, Pelotas, Brazil.; Medical Research Council Integrative Epidemiology Unit at the University of Bristol.; Medical Research Council Integrative Epidemiology Unit at the University of Bristol.; School of Social and Community Medicine, University of Bristol, Bristol, UK.; Medical Research Council Integrative Epidemiology Unit at the University of Bristol.; School of Social and Community Medicine, University of Bristol, Bristol, UK.; Medical Research Council Integrative Epidemiology Unit at the University of Bristol.; School of Social and Community Medicine, University of Bristol, Bristol, UK.&lt;/_author_adr&gt;&lt;_collection_scope&gt;SCI;SCIE&lt;/_collection_scope&gt;&lt;_created&gt;62633912&lt;/_created&gt;&lt;_date&gt;2016-12-01&lt;/_date&gt;&lt;_date_display&gt;2016 Dec 1&lt;/_date_display&gt;&lt;_db_updated&gt;PubMed&lt;/_db_updated&gt;&lt;_doi&gt;10.1093/ije/dyx028&lt;/_doi&gt;&lt;_impact_factor&gt;   8.360&lt;/_impact_factor&gt;&lt;_isbn&gt;1464-3685 (Electronic); 0300-5771 (Linking)&lt;/_isbn&gt;&lt;_issue&gt;6&lt;/_issue&gt;&lt;_journal&gt;Int J Epidemiol&lt;/_journal&gt;&lt;_keywords&gt;*Guidelines as Topic; Humans; Mendelian Randomization Analysis/*methods; Research Design&lt;/_keywords&gt;&lt;_language&gt;eng&lt;/_language&gt;&lt;_modified&gt;62654281&lt;/_modified&gt;&lt;_pages&gt;1717-1726&lt;/_pages&gt;&lt;_tertiary_title&gt;International journal of epidemiology&lt;/_tertiary_title&gt;&lt;_type_work&gt;Editorial; Research Support, Non-U.S. Gov&amp;apos;t&lt;/_type_work&gt;&lt;_url&gt;http://www.ncbi.nlm.nih.gov/entrez/query.fcgi?cmd=Retrieve&amp;amp;db=pubmed&amp;amp;dopt=Abstract&amp;amp;list_uids=28338968&amp;amp;query_hl=1&lt;/_url&gt;&lt;_volume&gt;45&lt;/_volume&gt;&lt;/Details&gt;&lt;Extra&gt;&lt;DBUID&gt;{F96A950B-833F-4880-A151-76DA2D6A2879}&lt;/DBUID&gt;&lt;/Extra&gt;&lt;/Item&gt;&lt;/References&gt;&lt;/Group&gt;&lt;/Citation&gt;_x000a_"/>
    <w:docVar w:name="NE.Ref{87F57050-7197-4731-BBF8-38C50B432942}" w:val=" ADDIN NE.Ref.{87F57050-7197-4731-BBF8-38C50B432942}&lt;Citation&gt;&lt;Group&gt;&lt;References&gt;&lt;Item&gt;&lt;ID&gt;1924&lt;/ID&gt;&lt;UID&gt;{04D64655-2FAA-4D50-BF58-407C32AD09BB}&lt;/UID&gt;&lt;Title&gt;Mendelian randomization with a binary exposure variable: interpretation and presentation of causal estimates&lt;/Title&gt;&lt;Template&gt;Journal Article&lt;/Template&gt;&lt;Star&gt;0&lt;/Star&gt;&lt;Tag&gt;0&lt;/Tag&gt;&lt;Author&gt;Burgess, S; Labrecque, J A&lt;/Author&gt;&lt;Year&gt;2018&lt;/Year&gt;&lt;Details&gt;&lt;_accession_num&gt;30039250&lt;/_accession_num&gt;&lt;_author_adr&gt;MRC Biostatistics Unit, Cambridge Institute of Public Health, University of Cambridge, Robinson Way, Cambridge, CB2 0SR, UK. sb452@medschl.cam.ac.uk.; Department of Public Health and Primary Care, University of Cambridge, Cambridge, UK. sb452@medschl.cam.ac.uk.; Department of Epidemiology, Erasmus MC, Rotterdam, Netherlands.&lt;/_author_adr&gt;&lt;_collection_scope&gt;SCIE&lt;/_collection_scope&gt;&lt;_created&gt;62633905&lt;/_created&gt;&lt;_date&gt;2018-10-01&lt;/_date&gt;&lt;_date_display&gt;2018 Oct&lt;/_date_display&gt;&lt;_db_updated&gt;PubMed&lt;/_db_updated&gt;&lt;_doi&gt;10.1007/s10654-018-0424-6&lt;/_doi&gt;&lt;_impact_factor&gt;   7.023&lt;/_impact_factor&gt;&lt;_isbn&gt;1573-7284 (Electronic); 0393-2990 (Linking)&lt;/_isbn&gt;&lt;_issue&gt;10&lt;/_issue&gt;&lt;_journal&gt;Eur J Epidemiol&lt;/_journal&gt;&lt;_keywords&gt;Blood Pressure; *Genetic Variation; Humans; Hypertension; Likelihood Functions; Mendelian Randomization Analysis/*methods; *Models, Genetic; Models, Statistical; Random Allocation; Risk FactorsCausal inference; Effect estimation; Genetic epidemiology; Instrumental variable; Mendelian randomization&lt;/_keywords&gt;&lt;_language&gt;eng&lt;/_language&gt;&lt;_modified&gt;62654257&lt;/_modified&gt;&lt;_pages&gt;947-952&lt;/_pages&gt;&lt;_tertiary_title&gt;European journal of epidemiology&lt;/_tertiary_title&gt;&lt;_type_work&gt;Journal Article&lt;/_type_work&gt;&lt;_url&gt;http://www.ncbi.nlm.nih.gov/entrez/query.fcgi?cmd=Retrieve&amp;amp;db=pubmed&amp;amp;dopt=Abstract&amp;amp;list_uids=30039250&amp;amp;query_hl=1&lt;/_url&gt;&lt;_volume&gt;33&lt;/_volume&gt;&lt;/Details&gt;&lt;Extra&gt;&lt;DBUID&gt;{F96A950B-833F-4880-A151-76DA2D6A2879}&lt;/DBUID&gt;&lt;/Extra&gt;&lt;/Item&gt;&lt;/References&gt;&lt;/Group&gt;&lt;/Citation&gt;_x000a_"/>
    <w:docVar w:name="NE.Ref{8A9FB698-91FB-48E1-9730-975D1F20FC7F}" w:val=" ADDIN NE.Ref.{8A9FB698-91FB-48E1-9730-975D1F20FC7F}&lt;Citation&gt;&lt;Group&gt;&lt;References&gt;&lt;Item&gt;&lt;ID&gt;2008&lt;/ID&gt;&lt;UID&gt;{EC470502-4813-41CB-9782-5EEF612B8618}&lt;/UID&gt;&lt;Title&gt;Risk factors for type 2 diabetes mellitus&lt;/Title&gt;&lt;Template&gt;Journal Article&lt;/Template&gt;&lt;Star&gt;0&lt;/Star&gt;&lt;Tag&gt;0&lt;/Tag&gt;&lt;Author&gt;Fletcher, B; Gulanick, M; Lamendola, C&lt;/Author&gt;&lt;Year&gt;2002&lt;/Year&gt;&lt;Details&gt;&lt;_accession_num&gt;11800065&lt;/_accession_num&gt;&lt;_author_adr&gt;University of North Florida, Department of Nursing Jacksonville Beach, USA.&lt;/_author_adr&gt;&lt;_date_display&gt;2002 Jan&lt;/_date_display&gt;&lt;_date&gt;2002-01-01&lt;/_date&gt;&lt;_isbn&gt;0889-4655 (Print); 0889-4655 (Linking)&lt;/_isbn&gt;&lt;_issue&gt;2&lt;/_issue&gt;&lt;_journal&gt;J Cardiovasc Nurs&lt;/_journal&gt;&lt;_keywords&gt;Age Factors; Diabetes Mellitus, Type 2/*etiology/genetics/nursing/*prevention &amp;amp;amp; control; Genetic Predisposition to Disease; Humans; Insulin Resistance; Obesity; Risk Factors&lt;/_keywords&gt;&lt;_language&gt;eng&lt;/_language&gt;&lt;_pages&gt;17-23&lt;/_pages&gt;&lt;_tertiary_title&gt;The Journal of cardiovascular nursing&lt;/_tertiary_title&gt;&lt;_type_work&gt;Journal Article; Review&lt;/_type_work&gt;&lt;_url&gt;http://www.ncbi.nlm.nih.gov/entrez/query.fcgi?cmd=Retrieve&amp;amp;db=pubmed&amp;amp;dopt=Abstract&amp;amp;list_uids=11800065&amp;amp;query_hl=1&lt;/_url&gt;&lt;_volume&gt;16&lt;/_volume&gt;&lt;_created&gt;62757022&lt;/_created&gt;&lt;_modified&gt;62757023&lt;/_modified&gt;&lt;_db_updated&gt;PubMed&lt;/_db_updated&gt;&lt;_impact_factor&gt;   2.097&lt;/_impact_factor&gt;&lt;_collection_scope&gt;SCIE;SSCI&lt;/_collection_scope&gt;&lt;/Details&gt;&lt;Extra&gt;&lt;DBUID&gt;{F96A950B-833F-4880-A151-76DA2D6A2879}&lt;/DBUID&gt;&lt;/Extra&gt;&lt;/Item&gt;&lt;/References&gt;&lt;/Group&gt;&lt;/Citation&gt;_x000a_"/>
    <w:docVar w:name="NE.Ref{8B594829-C300-47B9-AD85-D64A1C1493A8}" w:val=" ADDIN NE.Ref.{8B594829-C300-47B9-AD85-D64A1C1493A8}&lt;Citation&gt;&lt;Group&gt;&lt;References&gt;&lt;Item&gt;&lt;ID&gt;2018&lt;/ID&gt;&lt;UID&gt;{90A3D3E8-9357-46A4-9EF9-737B9B45905A}&lt;/UID&gt;&lt;Title&gt;Mendelian randomization: genetic anchors for causal inference in epidemiological  studies&lt;/Title&gt;&lt;Template&gt;Journal Article&lt;/Template&gt;&lt;Star&gt;0&lt;/Star&gt;&lt;Tag&gt;0&lt;/Tag&gt;&lt;Author&gt;Davey, Smith G; Hemani, G&lt;/Author&gt;&lt;Year&gt;2014&lt;/Year&gt;&lt;Details&gt;&lt;_accession_num&gt;25064373&lt;/_accession_num&gt;&lt;_author_adr&gt;MRC Integrative Epidemiology Unit (IEU) at the University of Bristol, School of Social and Community Medicine, Bristol, UK Julia.Mackay@bristol.ac.uk.; MRC Integrative Epidemiology Unit (IEU) at the University of Bristol, School of Social and Community Medicine, Bristol, UK.&lt;/_author_adr&gt;&lt;_date_display&gt;2014 Sep 15&lt;/_date_display&gt;&lt;_date&gt;2014-09-15&lt;/_date&gt;&lt;_doi&gt;10.1093/hmg/ddu328&lt;/_doi&gt;&lt;_isbn&gt;1460-2083 (Electronic); 0964-6906 (Linking)&lt;/_isbn&gt;&lt;_issue&gt;R1&lt;/_issue&gt;&lt;_journal&gt;Hum Mol Genet&lt;/_journal&gt;&lt;_keywords&gt;Causality; Epidemiologic Studies; Genetic Variation; Humans; Mendelian Randomization Analysis/*methods; Randomized Controlled Trials as Topic&lt;/_keywords&gt;&lt;_language&gt;eng&lt;/_language&gt;&lt;_ori_publication&gt;(c) The Author 2014. Published by Oxford University Press.&lt;/_ori_publication&gt;&lt;_pages&gt;R89-98&lt;/_pages&gt;&lt;_tertiary_title&gt;Human molecular genetics&lt;/_tertiary_title&gt;&lt;_type_work&gt;Journal Article; Research Support, Non-U.S. Gov&amp;apos;t; Review&lt;/_type_work&gt;&lt;_url&gt;http://www.ncbi.nlm.nih.gov/entrez/query.fcgi?cmd=Retrieve&amp;amp;db=pubmed&amp;amp;dopt=Abstract&amp;amp;list_uids=25064373&amp;amp;query_hl=1&lt;/_url&gt;&lt;_volume&gt;23&lt;/_volume&gt;&lt;_created&gt;62761532&lt;/_created&gt;&lt;_modified&gt;62761532&lt;/_modified&gt;&lt;_db_updated&gt;PubMed&lt;/_db_updated&gt;&lt;_impact_factor&gt;   4.902&lt;/_impact_factor&gt;&lt;_collection_scope&gt;SCI;SCIE&lt;/_collection_scope&gt;&lt;/Details&gt;&lt;Extra&gt;&lt;DBUID&gt;{F96A950B-833F-4880-A151-76DA2D6A2879}&lt;/DBUID&gt;&lt;/Extra&gt;&lt;/Item&gt;&lt;/References&gt;&lt;/Group&gt;&lt;/Citation&gt;_x000a_"/>
    <w:docVar w:name="NE.Ref{936ECFF0-5FBF-4526-8905-330AE997742A}" w:val=" ADDIN NE.Ref.{936ECFF0-5FBF-4526-8905-330AE997742A} ADDIN NE.Ref.{936ECFF0-5FBF-4526-8905-330AE997742A} ADDIN NE.Ref.{936ECFF0-5FBF-4526-8905-330AE997742A}&lt;Citation&gt;&lt;Group&gt;&lt;References&gt;&lt;Item&gt;&lt;ID&gt;1982&lt;/ID&gt;&lt;UID&gt;{4EC1924F-A073-45F1-9A82-999AF1AD2049}&lt;/UID&gt;&lt;Title&gt;Recommendations for examining and interpreting funnel plot asymmetry in meta-analyses of randomised controlled trials&lt;/Title&gt;&lt;Template&gt;Journal Article&lt;/Template&gt;&lt;Star&gt;0&lt;/Star&gt;&lt;Tag&gt;0&lt;/Tag&gt;&lt;Author&gt;Sterne, Jonathan A C; Sutton, Alex J; Ioannidis, John P A; Terrin, Norma; Jones, David R; Lau, Joseph; Carpenter, James; Ruecker, Gerta; Harbord, Roger M; Schmid, Christopher H; Tetzlaff, Jennifer; Deeks, Jonathan J; Peters, Jaime; Macaskill, Petra; Schwarzer, Guido; Duval, Sue; Altman, Douglas G; Moher, David; Higgins, Julian P T&lt;/Author&gt;&lt;Year&gt;2011&lt;/Year&gt;&lt;Details&gt;&lt;_accession_num&gt;WOS:000293169000008&lt;/_accession_num&gt;&lt;_cited_count&gt;1274&lt;/_cited_count&gt;&lt;_date_display&gt;2011, JUL 22 2011&lt;/_date_display&gt;&lt;_doi&gt;10.1136/bmj.d4002&lt;/_doi&gt;&lt;_isbn&gt;1756-1833&lt;/_isbn&gt;&lt;_issue&gt;d4002&lt;/_issue&gt;&lt;_journal&gt;BMJ-BRITISH MEDICAL JOURNAL&lt;/_journal&gt;&lt;_url&gt;http://gateway.isiknowledge.com/gateway/Gateway.cgi?GWVersion=2&amp;amp;SrcAuth=AegeanSoftware&amp;amp;SrcApp=NoteExpress&amp;amp;DestLinkType=FullRecord&amp;amp;DestApp=WOS&amp;amp;KeyUT=000293169000008&lt;/_url&gt;&lt;_volume&gt;343&lt;/_volume&gt;&lt;_created&gt;62663958&lt;/_created&gt;&lt;_modified&gt;62663960&lt;/_modified&gt;&lt;_db_provider&gt;ISI&lt;/_db_provider&gt;&lt;_db_updated&gt;Web of Science-All&lt;/_db_updated&gt;&lt;_impact_factor&gt;  23.259&lt;/_impact_factor&gt;&lt;_collection_scope&gt;SCI;SCIE&lt;/_collection_scope&gt;&lt;/Details&gt;&lt;Extra&gt;&lt;DBUID&gt;{F96A950B-833F-4880-A151-76DA2D6A2879}&lt;/DBUID&gt;&lt;/Extra&gt;&lt;/Item&gt;&lt;/References&gt;&lt;/Group&gt;&lt;/Citation&gt;_x000a_"/>
    <w:docVar w:name="NE.Ref{94242B02-BFE0-4C9D-AC9B-B23103F95829}" w:val=" ADDIN NE.Ref.{94242B02-BFE0-4C9D-AC9B-B23103F95829} ADDIN NE.Ref.{94242B02-BFE0-4C9D-AC9B-B23103F95829}&lt;Citation&gt;&lt;Group&gt;&lt;References&gt;&lt;Item&gt;&lt;ID&gt;1924&lt;/ID&gt;&lt;UID&gt;{04D64655-2FAA-4D50-BF58-407C32AD09BB}&lt;/UID&gt;&lt;Title&gt;Mendelian randomization with a binary exposure variable: interpretation and presentation of causal estimates&lt;/Title&gt;&lt;Template&gt;Journal Article&lt;/Template&gt;&lt;Star&gt;0&lt;/Star&gt;&lt;Tag&gt;0&lt;/Tag&gt;&lt;Author&gt;Burgess, S; Labrecque, J A&lt;/Author&gt;&lt;Year&gt;2018&lt;/Year&gt;&lt;Details&gt;&lt;_accession_num&gt;30039250&lt;/_accession_num&gt;&lt;_author_adr&gt;MRC Biostatistics Unit, Cambridge Institute of Public Health, University of Cambridge, Robinson Way, Cambridge, CB2 0SR, UK. sb452@medschl.cam.ac.uk.; Department of Public Health and Primary Care, University of Cambridge, Cambridge, UK. sb452@medschl.cam.ac.uk.; Department of Epidemiology, Erasmus MC, Rotterdam, Netherlands.&lt;/_author_adr&gt;&lt;_collection_scope&gt;SCIE&lt;/_collection_scope&gt;&lt;_created&gt;62633905&lt;/_created&gt;&lt;_date&gt;2018-10-01&lt;/_date&gt;&lt;_date_display&gt;2018 Oct&lt;/_date_display&gt;&lt;_db_updated&gt;PubMed&lt;/_db_updated&gt;&lt;_doi&gt;10.1007/s10654-018-0424-6&lt;/_doi&gt;&lt;_impact_factor&gt;   7.023&lt;/_impact_factor&gt;&lt;_isbn&gt;1573-7284 (Electronic); 0393-2990 (Linking)&lt;/_isbn&gt;&lt;_issue&gt;10&lt;/_issue&gt;&lt;_journal&gt;Eur J Epidemiol&lt;/_journal&gt;&lt;_keywords&gt;Blood Pressure; *Genetic Variation; Humans; Hypertension; Likelihood Functions; Mendelian Randomization Analysis/*methods; *Models, Genetic; Models, Statistical; Random Allocation; Risk FactorsCausal inference; Effect estimation; Genetic epidemiology; Instrumental variable; Mendelian randomization&lt;/_keywords&gt;&lt;_language&gt;eng&lt;/_language&gt;&lt;_modified&gt;62654257&lt;/_modified&gt;&lt;_pages&gt;947-952&lt;/_pages&gt;&lt;_tertiary_title&gt;European journal of epidemiology&lt;/_tertiary_title&gt;&lt;_type_work&gt;Journal Article&lt;/_type_work&gt;&lt;_url&gt;http://www.ncbi.nlm.nih.gov/entrez/query.fcgi?cmd=Retrieve&amp;amp;db=pubmed&amp;amp;dopt=Abstract&amp;amp;list_uids=30039250&amp;amp;query_hl=1&lt;/_url&gt;&lt;_volume&gt;33&lt;/_volume&gt;&lt;/Details&gt;&lt;Extra&gt;&lt;DBUID&gt;{F96A950B-833F-4880-A151-76DA2D6A2879}&lt;/DBUID&gt;&lt;/Extra&gt;&lt;/Item&gt;&lt;/References&gt;&lt;/Group&gt;&lt;/Citation&gt;_x000a_"/>
    <w:docVar w:name="NE.Ref{A69E7057-7BE0-4DB4-B8FA-72BFFF152614}" w:val=" ADDIN NE.Ref.{A69E7057-7BE0-4DB4-B8FA-72BFFF152614}&lt;Citation&gt;&lt;Group&gt;&lt;References&gt;&lt;Item&gt;&lt;ID&gt;2013&lt;/ID&gt;&lt;UID&gt;{F42293CD-03F6-485A-B629-DF0DDAC0E47B}&lt;/UID&gt;&lt;Title&gt;A Systematic Review and Meta-Analysis on the Effectiveness of Education on Medication Adherence for Patients with Hypertension, Hyperlipidaemia and Diabetes&lt;/Title&gt;&lt;Template&gt;Journal Article&lt;/Template&gt;&lt;Star&gt;0&lt;/Star&gt;&lt;Tag&gt;0&lt;/Tag&gt;&lt;Author&gt;Tan, JHP; Cheng, Kin Fong K; Siah, C R&lt;/Author&gt;&lt;Year&gt;2019&lt;/Year&gt;&lt;Details&gt;&lt;_accession_num&gt;30993749&lt;/_accession_num&gt;&lt;_author_adr&gt;Staff Nurse, Raffles Hospital, Singapore.; Director (Graduate Research Programmes in Nursing), National University of Singapore.; Lecturer, National University of Singapore.&lt;/_author_adr&gt;&lt;_date_display&gt;2019 Apr 16&lt;/_date_display&gt;&lt;_date&gt;2019-04-16&lt;/_date&gt;&lt;_doi&gt;10.1111/jan.14025&lt;/_doi&gt;&lt;_isbn&gt;1365-2648 (Electronic); 0309-2402 (Linking)&lt;/_isbn&gt;&lt;_journal&gt;J Adv Nurs&lt;/_journal&gt;&lt;_keywords&gt;(MeSH terms): medication adherence; literature review; nursing; patient education; patient medication knowledge; polypharmacy; systematic review&lt;/_keywords&gt;&lt;_language&gt;eng&lt;/_language&gt;&lt;_ori_publication&gt;This article is protected by copyright. All rights reserved.&lt;/_ori_publication&gt;&lt;_tertiary_title&gt;Journal of advanced nursing&lt;/_tertiary_title&gt;&lt;_type_work&gt;Journal Article; Review&lt;/_type_work&gt;&lt;_url&gt;http://www.ncbi.nlm.nih.gov/entrez/query.fcgi?cmd=Retrieve&amp;amp;db=pubmed&amp;amp;dopt=Abstract&amp;amp;list_uids=30993749&amp;amp;query_hl=1&lt;/_url&gt;&lt;_created&gt;62760210&lt;/_created&gt;&lt;_modified&gt;62760210&lt;/_modified&gt;&lt;_db_updated&gt;PubMed&lt;/_db_updated&gt;&lt;_impact_factor&gt;   2.267&lt;/_impact_factor&gt;&lt;_collection_scope&gt;SCIE;SSCI&lt;/_collection_scope&gt;&lt;/Details&gt;&lt;Extra&gt;&lt;DBUID&gt;{F96A950B-833F-4880-A151-76DA2D6A2879}&lt;/DBUID&gt;&lt;/Extra&gt;&lt;/Item&gt;&lt;/References&gt;&lt;/Group&gt;&lt;/Citation&gt;_x000a_"/>
    <w:docVar w:name="NE.Ref{AB5C6122-B861-4B35-ABBE-EEF27E9A9E11}" w:val=" ADDIN NE.Ref.{AB5C6122-B861-4B35-ABBE-EEF27E9A9E11}&lt;Citation&gt;&lt;Group&gt;&lt;References&gt;&lt;Item&gt;&lt;ID&gt;2012&lt;/ID&gt;&lt;UID&gt;{87C0B40E-6FA8-4944-A9E5-283A93C58A95}&lt;/UID&gt;&lt;Title&gt;Impact of structured education on glucose control and hypoglycaemia in Type-2 diabetes: a systematic review of randomized controlled trials&lt;/Title&gt;&lt;Template&gt;Journal Article&lt;/Template&gt;&lt;Star&gt;0&lt;/Star&gt;&lt;Tag&gt;0&lt;/Tag&gt;&lt;Author&gt;Yorke, E; Atiase, Y&lt;/Author&gt;&lt;Year&gt;2018&lt;/Year&gt;&lt;Details&gt;&lt;_accession_num&gt;30013260&lt;/_accession_num&gt;&lt;_author_adr&gt;Department of Medicine &amp;amp;amp; Therapeutics, School of Medicine and Dentistry, College  of Health Sciences, University of Ghana, Accra, Ghana.; Department of Medicine &amp;amp;amp; Therapeutics, School of Medicine and Dentistry, College  of Health Sciences, University of Ghana, Accra, Ghana.&lt;/_author_adr&gt;&lt;_date_display&gt;2018 Mar&lt;/_date_display&gt;&lt;_date&gt;2018-03-01&lt;/_date&gt;&lt;_doi&gt;10.4314/gmj.v52i1.8&lt;/_doi&gt;&lt;_isbn&gt;0016-9560 (Print); 0016-9560 (Linking)&lt;/_isbn&gt;&lt;_issue&gt;1&lt;/_issue&gt;&lt;_journal&gt;Ghana Med J&lt;/_journal&gt;&lt;_keywords&gt;Blood Glucose/analysis; Diabetes Mellitus, Type 2/*drug therapy; Humans; Hypoglycemia/prevention &amp;amp;amp; control; Hypoglycemic Agents/*therapeutic use; Patient Compliance; *Patient Education as Topic; Randomized Controlled Trials as TopicStructured education; Type-2 diabetes; effectiveness; glucose control; hypoglycaemia&lt;/_keywords&gt;&lt;_language&gt;eng&lt;/_language&gt;&lt;_pages&gt;41-60&lt;/_pages&gt;&lt;_tertiary_title&gt;Ghana medical journal&lt;/_tertiary_title&gt;&lt;_type_work&gt;Journal Article; Review; Systematic Review&lt;/_type_work&gt;&lt;_url&gt;http://www.ncbi.nlm.nih.gov/entrez/query.fcgi?cmd=Retrieve&amp;amp;db=pubmed&amp;amp;dopt=Abstract&amp;amp;list_uids=30013260&amp;amp;query_hl=1&lt;/_url&gt;&lt;_volume&gt;52&lt;/_volume&gt;&lt;_created&gt;62760203&lt;/_created&gt;&lt;_modified&gt;62760204&lt;/_modified&gt;&lt;_db_updated&gt;PubMed&lt;/_db_updated&gt;&lt;/Details&gt;&lt;Extra&gt;&lt;DBUID&gt;{F96A950B-833F-4880-A151-76DA2D6A2879}&lt;/DBUID&gt;&lt;/Extra&gt;&lt;/Item&gt;&lt;/References&gt;&lt;/Group&gt;&lt;/Citation&gt;_x000a_"/>
    <w:docVar w:name="NE.Ref{AC288CF6-8DD9-4736-941E-BE2F717ADA4C}" w:val=" ADDIN NE.Ref.{AC288CF6-8DD9-4736-941E-BE2F717ADA4C} ADDIN NE.Ref.{AC288CF6-8DD9-4736-941E-BE2F717ADA4C} ADDIN NE.Ref.{AC288CF6-8DD9-4736-941E-BE2F717ADA4C}&lt;Citation&gt;&lt;Group&gt;&lt;References&gt;&lt;Item&gt;&lt;ID&gt;1958&lt;/ID&gt;&lt;UID&gt;{A95D9C0C-9903-4C48-B971-7425E9C22A99}&lt;/UID&gt;&lt;Title&gt;A comprehensive 1,000 Genomes-based genome-wide association meta-analysis of coronary artery disease&lt;/Title&gt;&lt;Template&gt;Journal Article&lt;/Template&gt;&lt;Star&gt;0&lt;/Star&gt;&lt;Tag&gt;0&lt;/Tag&gt;&lt;Author&gt;Nikpay, M; Goel, A; Won, H H; Hall, L M; Willenborg, C; Kanoni, S; Saleheen, D; Kyriakou, T; Nelson, C P; Hopewell, J C; Webb, T R; Zeng, L; Dehghan, A; Alver, M; Armasu, S M; Auro, K; Bjonnes, A; Chasman, D I; Chen, S; Ford, I; Franceschini, N; Gieger, C; Grace, C; Gustafsson, S; Huang, J; Hwang, S J; Kim, Y K; Kleber, M E; Lau, K W; Lu, X; Lu, Y; Lyytikainen, L P; Mihailov, E; Morrison, A C; Pervjakova, N; Qu, L; Rose, L M; Salfati, E; Saxena, R; Scholz, M; Smith, A V; Tikkanen, E; Uitterlinden, A; Yang, X; Zhang, W; Zhao, W; de Andrade, M; de Vries, P S; van Zuydam, N R; Anand, S S; Bertram, L; Beutner, F; Dedoussis, G; Frossard, P; Gauguier, D; Goodall, A H; Gottesman, O; Haber, M; Han, B G; Huang, J; Jalilzadeh, S; Kessler, T; Konig, I R; Lannfelt, L; Lieb, W; Lind, L; Lindgren, C M; Lokki, M L; Magnusson, P K; Mallick, N H; Mehra, N; Meitinger, T; Memon, F U; Morris, A P; Nieminen, M S; Pedersen, N L; Peters, A; Rallidis, L S; Rasheed, A; Samuel, M; Shah, S H; Sinisalo, J; Stirrups, K E; Trompet, S; Wang, L; Zaman, K S; Ardissino, D; Boerwinkle, E; Borecki, I B; Bottinger, E P; Buring, J E; Chambers, J C; Collins, R; Cupples, L A; Danesh, J; Demuth, I; Elosua, R; Epstein, S E; Esko, T; Feitosa, M F; Franco, O H; Franzosi, M G; Granger, C B; Gu, D; Gudnason, V; Hall, A S; Hamsten, A; Harris, T B; Hazen, S L; Hengstenberg, C; Hofman, A; Ingelsson, E; Iribarren, C; Jukema, J W; Karhunen, P J; Kim, B J; Kooner, J S; Kullo, I J; Lehtimaki, T; Loos, RJF; Melander, O; Metspalu, A; Marz, W; Palmer, C N; Perola, M; Quertermous, T; Rader, D J; Ridker, P M; Ripatti, S; Roberts, R; Salomaa, V; Sanghera, D K; Schwartz, S M; Seedorf, U; Stewart, A F; Stott, D J; Thiery, J; Zalloua, P A; O&amp;apos;Donnell, C J; Reilly, M P; Assimes, T L; Thompson, J R; Erdmann, J; Clarke, R; Watkins, H; Kathiresan, S; McPherson, R; Deloukas, P; Schunkert, H; Samani, N J; Farrall, M&lt;/Author&gt;&lt;Year&gt;2015&lt;/Year&gt;&lt;Details&gt;&lt;_accession_num&gt;26343387&lt;/_accession_num&gt;&lt;_author_adr&gt;Ruddy Canadian Cardiovascular Genetics Centre, University of Ottawa Heart Institute, Ottawa, Canada.; Division of Cardiovascular Medicine, Radcliffe Department of Medicine, University of Oxford, Oxford, UK.; Wellcome Trust Centre for Human Genetics, University of Oxford, Oxford, UK.; Broad Institute of the Massachusetts Institute of Technology and Harvard University, Cambridge, Massachusetts, USA.; Cardiovascular Research Center, Massachusetts General Hospital, Boston, Massachusetts, USA.; Center for Human Genetic Research, Massachusetts General Hospital, Boston, Massachusetts, USA.; Department of Medicine, Harvard Medical School, Boston, Massachusetts, USA.; Department of Cardiovascular Sciences, University of Leicester, Leicester, UK.; Institut fur Integrative und Experimentelle Genomik, Universitat zu Lubeck, Lubeck, Germany.; DZHK (German Research Center for Cardiovascular Research) partner site Hamburg-Lubeck-Kiel, Lubeck, Germany.; William Harvey Research Institute, Barts and the London School of Medicine and Dentistry, Queen Mary University of London, London, UK.; Perelman School of Medicine, University of Pennsylvania, Philadelphia, Pennsylvania, USA.; Center for Non-Communicable Diseases, Karachi, Pakistan.; Division of Cardiovascular Medicine, Radcliffe Department of Medicine, University of Oxford, Oxford, UK.; Wellcome Trust Centre for Human Genetics, University of Oxford, Oxford, UK.; Department of Cardiovascular Sciences, University of Leicester, Leicester, UK.; NIHR Leicester Cardiovascular Biomedical Research Unit, Glenfield Hospital, Leicester, UK.; CTSU, Nuffield Department of Population Health, University of Oxford, Oxford, UK.; Department of Cardiovascular Sciences, University of Leicester, Leicester, UK.; NIHR Leicester Cardiovascular Biomedical Research Unit, Glenfield Hospital, Leicester, UK.; Deutsches Herzzentrum Munchen, Technische Universitat Munchen, Munchen, Germany.; DZHK (German Centre for Cardiovascular Research), partner site Munich Heart Alliance, Munchen, Germany.; Department of Epidemiology, Erasmus University Medical center, Rotterdam, The Netherlands.; Estonian Genome Center, University of Tartu, Tartu, Estonia.; Institute of Molecular and Cell Biology, University of Tartu, Tartu, Estonia.; Division of Biomedical Statistics and Informatics, Department of Health Sciences  Research, Mayo Clinic, Rochester, Minnesota, USA.; Department of Health, National Institute for Health and Welfare, Helsinki, Finland.; Institute for Molecular Medicine Finland (FIMM), University of Helsinki, Helsinki, Finland.; Diabetes &amp;amp;amp; Obesity Research Program, University of Helsinki, Helsinki, Finland.; Broad Institute of the Massachusetts Institute of Technology and Harvard University, Cambridge, Massachusetts, USA.; Center for Human Genetic Research, Massachusetts General Hospital, Boston, Massachusetts, USA.; Division of Preventive Medicine, Brigham and Women&amp;apos;s Hospital, Boston, Massachusetts, USA.; Harvard Medical School, Boston, Massachusetts, USA.; State Key Laboratory of Cardiovascular Disease, Fuwai Hospital, National Center of Cardiovascular Diseases, Chinese Academy of Medical Sciences and Peking Union  Medical College, Beijing, China.; Robertson Center for Biostatistics, University of Glasgow, Glasgow, UK.; Department of Epidemiology, Gillings School of Global Public Health, University of North Carolina, Chapel Hill, North Carolina, USA.; DZHK (German Centre for Cardiovascular Research), partner site Munich Heart Alliance, Munchen, Germany.; Institute of Epidemiology II, Helmholtz Zentrum Munchen, German Research Center for Environmental Health, Neuherberg, Germany.; Research Unit of Molecular Epidemiology, Helmholtz Zentrum Munchen, German Research Center for Environmental Health, Neuherberg, Germany.; Division of Cardiovascular Medicine, Radcliffe Department of Medicine, University of Oxford, Oxford, UK.; Wellcome Trust Centre for Human Genetics, University of Oxford, Oxford, UK.; Molecular Epidemiology, Department of Medical Sciences, Uppsala University, Uppsala, Sweden.; Science for Life Laboratory, Uppsala University, Uppsala, Sweden.; Wellcome Trust Sanger Institute, Hinxton, Cambridge, UK.; National Heart, Lung, and Blood Institute&amp;apos;s Framingham Heart Study, Framingham, Massachusetts, USA.; Department of Biostatistics, Boston University School of Public Health, Boston, Massachusetts, USA.; Center for Genome Science, Korea National Institute of Health, Chungcheongbuk-do, Korea.; Vth Department of Medicine (Nephrology, Hypertensiology, Endocrinology, Diabetology, Rheumatology), Medical Faculty of Mannheim, University of Heidelberg, Mannheim, Germany.; CTSU, Nuffield Department of Population Health, University of Oxford, Oxford, UK.; State Key Laboratory of Cardiovascular Disease, Fuwai Hospital, National Center of Cardiovascular Diseases, Chinese Academy of Medical Sciences and Peking Union  Medical College, Beijing, China.; The Charles Bronfman Institute for Personalized Medicine, The Icahn School of Medicine at Mount Sinai, New York, New York, USA.; The Genetics of Obesity and Related Metabolic Traits Program, The Icahn School of Medicine at Mount Sinai, New York, New York, USA.; Department of Clinical Chemistry, Fimlab Laboratories, Tampere, Finland.; Department of Clinical Chemistry, University of Tampere School of Medicine, Tampere, Finland.; Estonian Genome Center, University of Tartu, Tartu, Estonia.; Human Genetics Center, School of Public Health, The University of Texas Health Science Center at Houston, Houston, Texas, USA.; Estonian Genome Center, University of Tartu, Tartu, Estonia.; Department of Health, National Institute for Health and Welfare, Helsinki, Finland.; Institute for Molecular Medicine Finland (FIMM), University of Helsinki, Helsinki, Finland.; Diabetes &amp;amp;amp; Obesity Research Program, University of Helsinki, Helsinki, Finland.; Department of Biostatistics and Epidemiology, University of Pennsylvania, Philadelphia, Pennsylvania, USA.; Division of Preventive Medicine, Brigham and Women&amp;apos;s Hospital, Boston, Massachusetts, USA.; Department of Medicine, Division of Cardiovascular Medicine, Stanford University, Stanford, California, USA.; Broad Institute of the Massachusetts Institute of Technology and Harvard University, Cambridge, Massachusetts, USA.; Center for Human Genetic Research, Massachusetts General Hospital, Boston, Massachusetts, USA.; Department of Anesthesia, Critical Care and Pain Medicine, Massachusetts General  Hospital, Harvard Medical School, Boston, Massachusetts, USA.; Institute for Medical Informatics, Statistics and Epidemiology, Medical Faculty,  University of Leipzig, Leipzig, Germany.; LIFE Research Center of Civilization Diseases, Leipzig, Germany.; Icelandic Heart Association, Kopavogur, Iceland.; Faculty of Medicine, University of Iceland, Reykjavik, Iceland.; Department of Public Health, University of Helsinki, Helsinki, Finland.; Institute for Molecular Medicine Finland FIMM, University of Helsinki, Helsinki,  Finland.; Department of Epidemiology, Erasmus University Medical center, Rotterdam, The Netherlands.; State Key Laboratory of Cardiovascular Disease, Fuwai Hospital, National Center of Cardiovascular Diseases, Chinese Academy of Medical Sciences and Peking Union  Medical College, Beijing, China.; Department of Epidemiology and Biostatistics, Imperial College London, London, UK.; Department of Cardiology, Ealing Hospital NHS Trust, Middlesex, UK.; Perelman School of Medicine, University of Pennsylvania, Philadelphia, Pennsylvania, USA.; Division of Biomedical Statistics and Informatics, Department of Health Sciences  Research, Mayo Clinic, Rochester, Minnesota, USA.; Department of Epidemiology, Erasmus University Medical center, Rotterdam, The Netherlands.; Wellcome Trust Centre for Human Genetics, University of Oxford, Oxford, UK.; Medical Research Institute, University of Dundee, Dundee, UK.; Population Health Research Institute, Hamilton Health Sciences, Department of Medicine, McMaster University, Hamilton, Ontario, Canada.; Platform for Genome Analytics, Institutes of Neurogenetics &amp;amp;amp; Integrative and Experimental Genomics, University of Lubeck, Lubeck, Germany.; Neuroepidemiology and Ageing Research Unit, School of Public Health, Faculty of Medicine, The Imperial College of Science, Technology, and Medicine, London, UK.; LIFE Research Center of Civilization Diseases, Leipzig, Germany.; Heart Center Leipzig, Cardiology, University of Leipzig, Leipzig, Germany.; Department of Dietetics-Nutrition, Harokopio University, Athens, Greece.; Center for Non-Communicable Diseases, Karachi, Pakistan.; INSERM, UMRS1138, Centre de Recherche des Cordeliers, Paris, France.; NIHR Leicester Cardiovascular Biomedical Research Unit, Glenfield Hospital, Leicester, UK.; Department of Cardiovascular Sciences, University of Leicester, Glenfield Hospital, Leicester, UK.; The Charles Bronfman Institute for Personalized Medicine, The Icahn School of Medicine at Mount Sinai, New York, New York, USA.; Lebanese American University, School of Medicine, Beirut, Lebanon.; Center for Genome Science, Korea National Institute of Health, Chungcheongbuk-do, Korea.; Hypertension Division, Fuwai Hospital, National Center For Cardiovascular Diseases, Chinese Academy of Medical Sciences and Peking Union Medical College, Beijing, China.; Division of Cardiovascular Medicine, Radcliffe Department of Medicine, University of Oxford, Oxford, UK.; Wellcome Trust Centre for Human Genetics, University of Oxford, Oxford, UK.; Deutsches Herzzentrum Munchen, Technische Universitat Munchen, Munchen, Germany.; Klinikum rechts der Isar, Munchen, Germany.; DZHK (German Research Center for Cardiovascular Research) partner site Hamburg-Lubeck-Kiel, Lubeck, Germany.; Institut fur Medizinische Biometrie und Statistik, Universitat zu Lubeck, Lubeck, Germany.; Department of Public Health and Caring Sciences, Geriatrics, Uppsala University,  Uppsala, Sweden.; Institut fur Epidemiologie, Christian-Albrechts Universitat zu Kiel, Kiel, Germany.; Department of Medical Sciences, Cardiovascular Epidemiology, Uppsala University,  Uppsala, Sweden.; Wellcome Trust Centre for Human Genetics, University of Oxford, Oxford, UK.; Broad Institute of the Massachusetts Institute of Technology and Harvard University, Cambridge, Massachusetts, USA.; Transplantation Laboratory, Haartman Institute, University of Helsinki, Helsinki, Finland.; Department of Medical Epidemiology and Biostatistics, Karolinska Institutet, Stockholm, Sweden.; Punjab Institute of Cardiology, Lahore, Pakistan.; All India Institute of Medical Sciences, New Delhi, India.; DZHK (German Centre for Cardiovascular Research), partner site Munich Heart Alliance, Munchen, Germany.; Institut fur Humangenetik, Helmholtz Zentrum Munchen, German Research Center for  Environmental Health, Neuherberg, Germany.; Institute of Human Genetics, Technische Universitat Munchen, Munchen, Germany.; Red Crescent Institute of Cardiology, Hyderabad, Pakistan.; Wellcome Trust Centre for Human Genetics, University of Oxford, Oxford, UK.; Department of Biostatistics, University of Liverpool, Liverpool, UK.; Department of Medicine, Department of Cardiology, Helsinki University Central Hospital, Helsinki, Finland.; Department of Medical Epidemiology and Biostatistics, Karolinska Institutet, Stockholm, Sweden.; DZHK (German Centre for Cardiovascular Research), partner site Munich Heart Alliance, Munchen, Germany.; Institute of Epidemiology II, Helmholtz Zentrum Munchen, German Research Center for Environmental Health, Neuherberg, Germany.; Second Department of Cardiology, Attikon Hospital, School of Medicine, University of Athens, Athens, Greece.; Center for Non-Communicable Diseases, Karachi, Pakistan.; Red Crescent Institute of Cardiology, Hyderabad, Pakistan.; Center for Non-Communicable Diseases, Karachi, Pakistan.; Department of Medicine, Duke University Medical Center, Durham, North Carolina, USA.; Department of Medicine, Department of Cardiology, Helsinki University Central Hospital, Helsinki, Finland.; William Harvey Research Institute, Barts and the London School of Medicine and Dentistry, Queen Mary University of London, London, UK.; Department of Haematology, University of Cambridge, Cambridge, UK.; Department of Cardiology, Leiden University Medical Center, Leiden, The Netherlands.; Department of Gerontology and Geriatrics, Leiden University Medical Center, Leiden, The Netherlands.; State Key Laboratory of Cardiovascular Disease, Fuwai Hospital, National Center of Cardiovascular Diseases, Chinese Academy of Medical Sciences and Peking Union  Medical College, Beijing, China.; National Human Genome Center at Beijing, Beijing, China.; National Institue of Cardiovascular Diseases, Karachi, Pakistan.; Division of Cardiology, Azienda Ospedaliero-Universitaria di Parma, Parma, Italy.; Associazione per lo Studio della Trombosi in Cardiologia, Pavia, Italy.; Human Genetics Center, School of Public Health, The University of Texas Health Science Center at Houston, Houston, Texas, USA.; Human Genome Sequencing Center, Baylor College of Medicine, Houston, Texas, USA.; Department of Genetics, Washington University School of Medicine, St. Louis, Missouri, USA.; The Charles Bronfman Institute for Personalized Medicine, The Icahn School of Medicine at Mount Sinai, New York, New York, USA.; Division of Preventive Medicine, Brigham and Women&amp;apos;s Hospital, Boston, Massachusetts, USA.; Department of Epidemiology and Biostatistics, Imperial College London, London, UK.; Department of Cardiology, Ealing Hospital NHS Trust, Middlesex, UK.; Imperial College Healthcare NHS Trust, London, UK.; CTSU, Nuffield Department of Population Health, University of Oxford, Oxford, UK.; National Heart, Lung, and Blood Institute&amp;apos;s Framingham Heart Study, Framingham, Massachusetts, USA.; Department of Biostatistics, Boston University School of Public Health, Boston, Massachusetts, USA.; Wellcome Trust Sanger Institute, Hinxton, Cambridge, UK.; Department of Public Health and Primary Care, University of Cambridge, Cambridge, UK.; The Berlin Aging Study II; Research Group on Geriatrics; Charite - Universitatsmedizin Berlin, Berlin, Germany.; Institute of Medical and Human Genetics, Charite - Universitatsmedizin Berlin, Berlin, Germany.; Grupo de Epidemiologia y Genetica Cardiovascular, Institut Hospital del Mar d&amp;apos;Investigacions Mediques (IMIM), Barcelona, Spain.; MedStar Heart and Vascular Institute, MedStar Washington Hospital Center, Washington, DC, USA.; Broad Institute of the Massachusetts Institute of Technology and Harvard University, Cambridge, Massachusetts, USA.; Estonian Genome Center, University of Tartu, Tartu, Estonia.; Division of Endocrinology and Basic and Translational Obesity Research, Boston Children&amp;apos;s Hospital, Boston, Massachusetts, USA.; Department of Genetics, Harvard Medical School, Boston, Massachusetts, USA.; Department of Genetics, Washington University School of Medicine, St. Louis, Missouri, USA.; Department of Epidemiology, Erasmus University Medical center, Rotterdam, The Netherlands.; Department of Cardiovascular Research, IRCCS Istituto di Ricerche Farmacologiche  Mario Negri, Milano, Italy.; Department of Medicine, Duke University Medical Center, Durham, North Carolina, USA.; State Key Laboratory of Cardiovascular Disease, Fuwai Hospital, National Center of Cardiovascular Diseases, Chinese Academy of Medical Sciences and Peking Union  Medical College, Beijing, China.; Icelandic Heart Association, Kopavogur, Iceland.; Faculty of Medicine, University of Iceland, Reykjavik, Iceland.; Leeds Institute of Genetics, Health and Therapeutics, University of Leeds, Leeds, UK.; Cardiovascular Genetics and Genomics Group, Atherosclerosis Research Unit, Department of Medicine Solna, Karolinska Institutet, Stockholm, Sweden.; Laboratory of Epidemiology, Demography, and Biometry, National Institute on Aging, National Institutes of Health, Bethesda, Maryland, USA.; Cleveland Clinic, Cleveland, Ohio, USA.; Deutsches Herzzentrum Munchen, Technische Universitat Munchen, Munchen, Germany.; DZHK (German Centre for Cardiovascular Research), partner site Munich Heart Alliance, Munchen, Germany.; Department of Epidemiology, Erasmus University Medical center, Rotterdam, The Netherlands.; Wellcome Trust Centre for Human Genetics, University of Oxford, Oxford, UK.; Molecular Epidemiology, Department of Medical Sciences, Uppsala University, Uppsala, Sweden.; Science for Life Laboratory, Uppsala University, Uppsala, Sweden.; Department of Medicine, Division of Cardiovascular Medicine, Stanford University  School of Medicine, Stanford, California, USA.; Kaiser Permanente Division of Research, Oakland, California, USA.; Department of Cardiology, Leiden University Medical Center, Leiden, The Netherlands.; Durrer Center for Cardiogenetic Research, Amsterdam, The Netherlands.; Interuniversity Cardiology Institute of the Netherlands, Utrecht, The Netherlands.; Department of Clinical Chemistry, Fimlab Laboratories, Tampere, Finland.; Department of Forensic Medicine, University of Tampere School of Medicine, Tampere, Finland.; Center for Genome Science, Korea National Institute of Health, Chungcheongbuk-do, Korea.; Department of Cardiology, Ealing Hospital NHS Trust, Middlesex, UK.; Imperial College Healthcare NHS Trust, London, UK.; Cardiovascular Science, National Heart and Lung Institute, Imperial College London, London, UK.; Division of Cardiovascular Diseases, Department of Medicine, Mayo Clinic, Rochester, Minnesota, USA.; Department of Clinical Chemistry, Fimlab Laboratories, Tampere, Finland.; Department of Clinical Chemistry, University of Tampere School of Medicine, Tampere, Finland.; The Charles Bronfman Institute for Personalized Medicine, The Icahn School of Medicine at Mount Sinai, New York, New York, USA.; The Genetics of Obesity and Related Metabolic Traits Program, The Icahn School of Medicine at Mount Sinai, New York, New York, USA.; The Mindich Child Health and Development Institute, The Icahn School of Medicine  at Mount Sinai, New York, New York, USA.; Department of Clinical Sciences, Hypertension and Cardiovascular Disease, Lund University, University Hospital Malmo, Malmo, Sweden.; Estonian Genome Center, University of Tartu, Tartu, Estonia.; Institute of Molecular and Cell Biology, University of Tartu, Tartu, Estonia.; Vth Department of Medicine (Nephrology, Hypertensiology, Endocrinology, Diabetology, Rheumatology), Medical Faculty of Mannheim, University of Heidelberg, Mannheim, Germany.; Synlab Academy, Synlab Services GmbH, Mannheim, Germany.; Clinical Institute of Medical and Chemical Laboratory Diagnostics, Medical University of Graz, Graz, Austria.; Medical Research Institute, University of Dundee, Dundee, UK.; Estonian Genome Center, University of Tartu, Tartu, Estonia.; Department of Health, National Institute for Health and Welfare, Helsinki, Finland.; Institute for Molecular Medicine Finland (FIMM), University of Helsinki, Helsinki, Finland.; Diabetes &amp;amp;amp; Obesity Research Program, University of Helsinki, Helsinki, Finland.; Department of Medicine, Division of Cardiovascular Medicine, Stanford University, Stanford, California, USA.; Stanford Cardiovascular Institute, Stanford University, Stanford, California, USA.; Department of Genetics, Perelman School of Medicine at the University of Pennsylvania, Philadelphia, Pennsylvania, USA.; Cardiovascular Institute, Perelman School of Medicine at the University of Pennsylvania, Philadelphia, Pennsylvania, USA.; Division of Preventive Medicine, Brigham and Women&amp;apos;s Hospital, Boston, Massachusetts, USA.; Harvard Medical School, Boston, Massachusetts, USA.; Wellcome Trust Sanger Institute, Hinxton, Cambridge, UK.; Department of Public Health, University of Helsinki, Helsinki, Finland.; Institute for Molecular Medicine Finland FIMM, University of Helsinki, Helsinki,  Finland.; University of Ottawa Heart Institute, Ottawa, Canada.; Department of Chronic Disease Prevention, National Institute for Health and Welfare, Helsinki, Finland.; Department of Pediatrics, College of Medicine, University of Oklahoma Health Sciences Center, Oklahoma City, Oklahoma, USA.; Department of Pharmaceutical Sciences, College of Pharmacy, University of Oklahoma Health Sciences Center, Oklahoma City, Oklahoma, USA.; Oklahoma Center for Neuroscience, Oklahoma City, Oklahoma, USA.; Public Health Sciences Division, Fred Hutchinson Cancer Research Center, Seattle, Washington, USA.; Department of Epidemiology, University of Washington, Seattle, Washington, USA.; Department of Prosthetic Dentistry, Center for Dental and Oral Medicine, University Medical Center Hamburg-Eppendorf, Hamburg, Germany.; Ruddy Canadian Cardiovascular Genetics Centre, University of Ottawa Heart Institute, Ottawa, Canada.; Institute of Cardiovascular and Medical Sciences, Faculty of Medicine, University of Glasgow, Glasgow, UK.; LIFE Research Center of Civilization Diseases, Leipzig, Germany.; Institute for Laboratory Medicine, Clinical Chemistry and Molecular Diagnostics,  University Hospital Leipzig, Medical Faculty, Leipzig, Germany.; Lebanese American University, School of Medicine, Beirut, Lebanon.; Harvard School of Public Health, Boston, Massachusetts, USA.; National Heart, Lung, and Blood Institute&amp;apos;s Framingham Heart Study, Framingham, Massachusetts, USA.; National Heart, Lung and Blood Institute Division of Intramural Research, Bethesda, Maryland, USA.; Cardiology Division, Massachusetts General Hospital, Boston, Massachusetts, USA.; Cardiovascular Institute, Perelman School of Medicine at the University of Pennsylvania, Philadelphia, Pennsylvania, USA.; Department of Medicine, Division of Cardiovascular Medicine, Stanford University, Stanford, California, USA.; Stanford Cardiovascular Institute, Stanford University, Stanford, California, USA.; Department of Health Sciences, University of Leicester, Leicester, UK.; Institut fur Integrative und Experimentelle Genomik, Universitat zu Lubeck, Lubeck, Germany.; DZHK (German Research Center for Cardiovascular Research) partner site Hamburg-Lubeck-Kiel, Lubeck, Germany.; CTSU, Nuffield Department of Population Health, University of Oxford, Oxford, UK.; Division of Cardiovascular Medicine, Radcliffe Department of Medicine, University of Oxford, Oxford, UK.; Wellcome Trust Centre for Human Genetics, University of Oxford, Oxford, UK.; Broad Institute of the Massachusetts Institute of Technology and Harvard University, Cambridge, Massachusetts, USA.; Cardiovascular Research Center, Massachusetts General Hospital, Boston, Massachusetts, USA.; Center for Human Genetic Research, Massachusetts General Hospital, Boston, Massachusetts, USA.; Department of Medicine, Harvard Medical School, Boston, Massachusetts, USA.; Ruddy Canadian Cardiovascular Genetics Centre, University of Ottawa Heart Institute, Ottawa, Canada.; William Harvey Research Institute, Barts and the London School of Medicine and Dentistry, Queen Mary University of London, London, UK.; Princess Al-Jawhara Al-Brahim Centre of Excellence in Research of Hereditary Disorders (PACER-HD), King Abdulaziz University, Jeddah, Saudi Arabia.; Deutsches Herzzentrum Munchen, Technische Universitat Munchen, Munchen, Germany.; DZHK (German Centre for Cardiovascular Research), partner site Munich Heart Alliance, Munchen, Germany.; Department of Cardiovascular Sciences, University of Leicester, Leicester, UK.; NIHR Leicester Cardiovascular Biomedical Research Unit, Glenfield Hospital, Leicester, UK.; Division of Cardiovascular Medicine, Radcliffe Department of Medicine, University of Oxford, Oxford, UK.; Wellcome Trust Centre for Human Genetics, University of Oxford, Oxford, UK.&lt;/_author_adr&gt;&lt;_date_display&gt;2015 Oct&lt;/_date_display&gt;&lt;_date&gt;2015-10-01&lt;/_date&gt;&lt;_doi&gt;10.1038/ng.3396&lt;/_doi&gt;&lt;_isbn&gt;1546-1718 (Electronic); 1061-4036 (Linking)&lt;/_isbn&gt;&lt;_issue&gt;10&lt;/_issue&gt;&lt;_journal&gt;Nat Genet&lt;/_journal&gt;&lt;_keywords&gt;Coronary Artery Disease/*genetics; *Genome, Human; *Genome-Wide Association Study; Humans; Phenotype&lt;/_keywords&gt;&lt;_language&gt;eng&lt;/_language&gt;&lt;_pages&gt;1121-1130&lt;/_pages&gt;&lt;_tertiary_title&gt;Nature genetics&lt;/_tertiary_title&gt;&lt;_type_work&gt;Journal Article; Meta-Analysis&lt;/_type_work&gt;&lt;_url&gt;http://www.ncbi.nlm.nih.gov/entrez/query.fcgi?cmd=Retrieve&amp;amp;db=pubmed&amp;amp;dopt=Abstract&amp;amp;list_uids=26343387&amp;amp;query_hl=1&lt;/_url&gt;&lt;_volume&gt;47&lt;/_volume&gt;&lt;_created&gt;62654277&lt;/_created&gt;&lt;_modified&gt;62654277&lt;/_modified&gt;&lt;_db_updated&gt;PubMed&lt;/_db_updated&gt;&lt;_impact_factor&gt;  27.125&lt;/_impact_factor&gt;&lt;_collection_scope&gt;SCI;SCIE&lt;/_collection_scope&gt;&lt;/Details&gt;&lt;Extra&gt;&lt;DBUID&gt;{F96A950B-833F-4880-A151-76DA2D6A2879}&lt;/DBUID&gt;&lt;/Extra&gt;&lt;/Item&gt;&lt;/References&gt;&lt;/Group&gt;&lt;/Citation&gt;_x000a_"/>
    <w:docVar w:name="NE.Ref{AE3E02A2-C6C6-477E-BBE1-8B817A9AF1D2}" w:val=" ADDIN NE.Ref.{AE3E02A2-C6C6-477E-BBE1-8B817A9AF1D2}&lt;Citation&gt;&lt;Group&gt;&lt;References&gt;&lt;Item&gt;&lt;ID&gt;2020&lt;/ID&gt;&lt;UID&gt;{7682364D-C93E-451C-811A-09D435FA8D8A}&lt;/UID&gt;&lt;Title&gt;Education and coronary heart disease: mendelian randomisation study&lt;/Title&gt;&lt;Template&gt;Journal Article&lt;/Template&gt;&lt;Star&gt;0&lt;/Star&gt;&lt;Tag&gt;0&lt;/Tag&gt;&lt;Author&gt;Tillmann, T; Vaucher, J; Okbay, A; Pikhart, H; Peasey, A; Kubinova, R; Pajak, A; Tamosiunas, A; Malyutina, S; Hartwig, F P; Fischer, K; Veronesi, G; Palmer, T; Bowden, J; Davey, Smith G; Bobak, M; Holmes, M V&lt;/Author&gt;&lt;Year&gt;2017&lt;/Year&gt;&lt;Details&gt;&lt;_accession_num&gt;28855160&lt;/_accession_num&gt;&lt;_author_adr&gt;Department of Epidemiology and Public Health, University College London, London,  UK t.tillmann@ucl.ac.uk.; Department of Internal Medicine, Lausanne University Hospital, Lausanne, Switzerland.; Department of Complex Trait Genetics, Vrije Universiteit Amsterdam, Amsterdam, Netherlands.; Department of Epidemiology and Public Health, University College London, London,  UK.; Department of Epidemiology and Public Health, University College London, London,  UK.; Centre for Environmental Health Monitoring, National Institute of Public Health,  Prague, Czech Republic.; Chair of Epidemiology and Population Studies, Institute of Public Health, Faculrty of Health Sciences, Jagiellonian University Medical College, Krakow, Poland.; Institute of Cardiology, Lithuanian University of Health Sciences, Kaunas, Lithuania.; Research Institute of Internal and Preventive Medicine, Branch of the Institute of Cytology and Genetics, SB RAS, Novosibirsk, Russia.; Novosibirsk State Medical University, Novosibirsk, Russia.; Postgraduate Programme in Epidemiology, Federal University of Pelotas, Pelotas, Brazil.; Medical Research Council Integrative Epidemiology Unit at the University of Bristol, Bristol, UK.; Estonian Genome Center, University of Tartu, Tartu, Estonia.; Research Center in Epidemiology and Preventive Medicine, University of Insubria,  Varese, Italy.; Department of Mathematics and Statistics, Lancaster University, Lancaster, UK.; Medical Research Council Integrative Epidemiology Unit at the University of Bristol, Bristol, UK.; Medical Research Council Integrative Epidemiology Unit at the University of Bristol, Bristol, UK.; School of Social and Community Medicine, University of Bristol, Bristol, UK.; Department of Epidemiology and Public Health, University College London, London,  UK.; Medical Research Council Integrative Epidemiology Unit at the University of Bristol, Bristol, UK.; Clinical Trial Service Unit and Epidemiological Studies Unit, Nuffield Department of Population Health, Big Data Institute, University of Oxford, Oxford, UK.; Medical Research Council Population Health Research Unit at the University of Oxford, Oxford, UK.; National Institute for Health Research Oxford Biomedical Research Centre, Oxford  University Hospital, Oxford, UK.&lt;/_author_adr&gt;&lt;_date_display&gt;2017 Aug 30&lt;/_date_display&gt;&lt;_date&gt;2017-08-30&lt;/_date&gt;&lt;_doi&gt;10.1136/bmj.j3542&lt;/_doi&gt;&lt;_isbn&gt;1756-1833 (Electronic); 0959-8138 (Linking)&lt;/_isbn&gt;&lt;_journal&gt;BMJ&lt;/_journal&gt;&lt;_keywords&gt;Coronary Disease/*genetics/prevention &amp;amp;amp; control; *Educational Status; Europe/ethnology; Female; *Genome-Wide Association Study; Health Knowledge, Attitudes, Practice; Humans; Male; *Mendelian Randomization Analysis; Observational Studies as Topic; Risk Factors; Social Class&lt;/_keywords&gt;&lt;_language&gt;eng&lt;/_language&gt;&lt;_pages&gt;j3542&lt;/_pages&gt;&lt;_tertiary_title&gt;BMJ (Clinical research ed.)&lt;/_tertiary_title&gt;&lt;_type_work&gt;Journal Article; Video-Audio Media&lt;/_type_work&gt;&lt;_url&gt;http://www.ncbi.nlm.nih.gov/entrez/query.fcgi?cmd=Retrieve&amp;amp;db=pubmed&amp;amp;dopt=Abstract&amp;amp;list_uids=28855160&amp;amp;query_hl=1&lt;/_url&gt;&lt;_volume&gt;358&lt;/_volume&gt;&lt;_created&gt;62761573&lt;/_created&gt;&lt;_modified&gt;62761573&lt;/_modified&gt;&lt;_db_updated&gt;PubMed&lt;/_db_updated&gt;&lt;_impact_factor&gt;  23.259&lt;/_impact_factor&gt;&lt;/Details&gt;&lt;Extra&gt;&lt;DBUID&gt;{F96A950B-833F-4880-A151-76DA2D6A2879}&lt;/DBUID&gt;&lt;/Extra&gt;&lt;/Item&gt;&lt;/References&gt;&lt;/Group&gt;&lt;/Citation&gt;_x000a_"/>
    <w:docVar w:name="NE.Ref{AE5E0A19-9371-4DF6-8CB6-7C153F70DD90}" w:val=" ADDIN NE.Ref.{AE5E0A19-9371-4DF6-8CB6-7C153F70DD90} ADDIN NE.Ref.{AE5E0A19-9371-4DF6-8CB6-7C153F70DD90}&lt;Citation&gt;&lt;Group&gt;&lt;References&gt;&lt;Item&gt;&lt;ID&gt;2029&lt;/ID&gt;&lt;UID&gt;{F771AEAC-D113-47EB-B040-0411E25E3ACB}&lt;/UID&gt;&lt;Title&gt;Large-scale association analysis provides insights into the genetic architecture  and pathophysiology of type 2 diabetes&lt;/Title&gt;&lt;Template&gt;Journal Article&lt;/Template&gt;&lt;Star&gt;0&lt;/Star&gt;&lt;Tag&gt;0&lt;/Tag&gt;&lt;Author&gt;Morris, A P; Voight, B F; Teslovich, T M; Ferreira, T; Segre, A V; Steinthorsdottir, V; Strawbridge, R J; Khan, H; Grallert, H; Mahajan, A; Prokopenko, I; Kang, H M; Dina, C; Esko, T; Fraser, R M; Kanoni, S; Kumar, A; Lagou, V; Langenberg, C; Luan, J; Lindgren, C M; Muller-Nurasyid, M; Pechlivanis, S; Rayner, N W; Scott, L J; Wiltshire, S; Yengo, L; Kinnunen, L; Rossin, E J; Raychaudhuri, S; Johnson, A D; Dimas, A S; Loos, R J; Vedantam, S; Chen, H; Florez, J C; Fox, C; Liu, C T; Rybin, D; Couper, D J; Kao, W H; Li, M; Cornelis, M C; Kraft, P; Sun, Q; van Dam, R M; Stringham, H M; Chines, P S; Fischer, K; Fontanillas, P; Holmen, O L; Hunt, S E; Jackson, A U; Kong, A; Lawrence, R; Meyer, J; Perry, J R; Platou, C G; Potter, S; Rehnberg, E; Robertson, N; Sivapalaratnam, S; Stancakova, A; Stirrups, K; Thorleifsson, G; Tikkanen, E; Wood, A R; Almgren, P; Atalay, M; Benediktsson, R; Bonnycastle, L L; Burtt, N; Carey, J; Charpentier, G; Crenshaw, A T; Doney, A S; Dorkhan, M; Edkins, S; Emilsson, V; Eury, E; Forsen, T; Gertow, K; Gigante, B; Grant, G B; Groves, C J; Guiducci, C; Herder, C; Hreidarsson, A B; Hui, J; James, A; Jonsson, A; Rathmann, W; Klopp, N; Kravic, J; Krjutskov, K; Langford, C; Leander, K; Lindholm, E; Lobbens, S; Mannisto, S; Mirza, G; Muhleisen, T W; Musk, B; Parkin, M; Rallidis, L; Saramies, J; Sennblad, B; Shah, S; Sigurethsson, G; Silveira, A; Steinbach, G; Thorand, B; Trakalo, J; Veglia, F; Wennauer, R; Winckler, W; Zabaneh, D; Campbell, H; van Duijn, C; Uitterlinden, A G; Hofman, A; Sijbrands, E; Abecasis, G R; Owen, K R; Zeggini, E; Trip, M D; Forouhi, N G; Syvanen, A C; Eriksson, J G; Peltonen, L; Nothen, M M; Balkau, B; Palmer, C N; Lyssenko, V; Tuomi, T; Isomaa, B; Hunter, D J; Qi, L; Shuldiner, A R; Roden, M; Barroso, I; Wilsgaard, T; Beilby, J; Hovingh, K; Price, J F; Wilson, J F; Rauramaa, R; Lakka, T A; Lind, L; Dedoussis, G; Njolstad, I; Pedersen, N L; Khaw, K T; Wareham, N J; Keinanen-Kiukaanniemi, S M; Saaristo, T E; Korpi-Hyovalti, E; Saltevo, J; Laakso, M; Kuusisto, J; Metspalu, A; Collins, F S; Mohlke, K L; Bergman, R N; Tuomilehto, J; Boehm, B O; Gieger, C; Hveem, K; Cauchi, S; Froguel, P; Baldassarre, D; Tremoli, E; Humphries, S E; Saleheen, D; Danesh, J; Ingelsson, E; Ripatti, S; Salomaa, V; Erbel, R; Jockel, K H; Moebus, S; Peters, A; Illig, T; de Faire, U; Hamsten, A; Morris, A D; Donnelly, P J; Frayling, T M; Hattersley, A T; Boerwinkle, E; Melander, O; Kathiresan, S; Nilsson, P M; Deloukas, P; Thorsteinsdottir, U; Groop, L C; Stefansson, K; Hu, F; Pankow, J S; Dupuis, J; Meigs, J B; Altshuler, D; Boehnke, M; McCarthy, M I&lt;/Author&gt;&lt;Year&gt;2012&lt;/Year&gt;&lt;Details&gt;&lt;_accession_num&gt;22885922&lt;/_accession_num&gt;&lt;_author_adr&gt;Wellcome Trust Centre for Human Genetics, University of Oxford, UK. amorris@well.ox.ac.uk&lt;/_author_adr&gt;&lt;_date_display&gt;2012 Sep&lt;/_date_display&gt;&lt;_date&gt;2012-09-01&lt;/_date&gt;&lt;_doi&gt;10.1038/ng.2383&lt;/_doi&gt;&lt;_isbn&gt;1546-1718 (Electronic); 1061-4036 (Linking)&lt;/_isbn&gt;&lt;_issue&gt;9&lt;/_issue&gt;&lt;_journal&gt;Nat Genet&lt;/_journal&gt;&lt;_keywords&gt;Case-Control Studies; Diabetes Mellitus, Type 2/epidemiology/*genetics; Female; Genes/physiology; *Genetic Predisposition to Disease/genetics; Genome-Wide Association Study/*statistics &amp;amp;amp; numerical data; Humans; Linkage Disequilibrium; Male; Pakistan/epidemiology; Polymorphism, Single Nucleotide/physiology; Sex Factors&lt;/_keywords&gt;&lt;_language&gt;eng&lt;/_language&gt;&lt;_pages&gt;981-90&lt;/_pages&gt;&lt;_tertiary_title&gt;Nature genetics&lt;/_tertiary_title&gt;&lt;_type_work&gt;Journal Article; Meta-Analysis; Research Support, N.I.H., Extramural; Research Support, Non-U.S. Gov&amp;apos;t&lt;/_type_work&gt;&lt;_url&gt;http://www.ncbi.nlm.nih.gov/entrez/query.fcgi?cmd=Retrieve&amp;amp;db=pubmed&amp;amp;dopt=Abstract&amp;amp;list_uids=22885922&amp;amp;query_hl=1&lt;/_url&gt;&lt;_volume&gt;44&lt;/_volume&gt;&lt;_created&gt;62763015&lt;/_created&gt;&lt;_modified&gt;62763015&lt;/_modified&gt;&lt;_db_updated&gt;PubMed&lt;/_db_updated&gt;&lt;_impact_factor&gt;  27.125&lt;/_impact_factor&gt;&lt;_collection_scope&gt;SCI;SCIE&lt;/_collection_scope&gt;&lt;/Details&gt;&lt;Extra&gt;&lt;DBUID&gt;{F96A950B-833F-4880-A151-76DA2D6A2879}&lt;/DBUID&gt;&lt;/Extra&gt;&lt;/Item&gt;&lt;/References&gt;&lt;/Group&gt;&lt;/Citation&gt;_x000a_"/>
    <w:docVar w:name="NE.Ref{B10378C5-FE18-444E-A214-C763328CE9E9}" w:val=" ADDIN NE.Ref.{B10378C5-FE18-444E-A214-C763328CE9E9}&lt;Citation&gt;&lt;Group&gt;&lt;References&gt;&lt;Item&gt;&lt;ID&gt;2012&lt;/ID&gt;&lt;UID&gt;{87C0B40E-6FA8-4944-A9E5-283A93C58A95}&lt;/UID&gt;&lt;Title&gt;Impact of structured education on glucose control and hypoglycaemia in Type-2 diabetes: a systematic review of randomized controlled trials&lt;/Title&gt;&lt;Template&gt;Journal Article&lt;/Template&gt;&lt;Star&gt;0&lt;/Star&gt;&lt;Tag&gt;0&lt;/Tag&gt;&lt;Author&gt;Yorke, E; Atiase, Y&lt;/Author&gt;&lt;Year&gt;2018&lt;/Year&gt;&lt;Details&gt;&lt;_accession_num&gt;30013260&lt;/_accession_num&gt;&lt;_author_adr&gt;Department of Medicine &amp;amp;amp; Therapeutics, School of Medicine and Dentistry, College  of Health Sciences, University of Ghana, Accra, Ghana.; Department of Medicine &amp;amp;amp; Therapeutics, School of Medicine and Dentistry, College  of Health Sciences, University of Ghana, Accra, Ghana.&lt;/_author_adr&gt;&lt;_date_display&gt;2018 Mar&lt;/_date_display&gt;&lt;_date&gt;2018-03-01&lt;/_date&gt;&lt;_doi&gt;10.4314/gmj.v52i1.8&lt;/_doi&gt;&lt;_isbn&gt;0016-9560 (Print); 0016-9560 (Linking)&lt;/_isbn&gt;&lt;_issue&gt;1&lt;/_issue&gt;&lt;_journal&gt;Ghana Med J&lt;/_journal&gt;&lt;_keywords&gt;Blood Glucose/analysis; Diabetes Mellitus, Type 2/*drug therapy; Humans; Hypoglycemia/prevention &amp;amp;amp; control; Hypoglycemic Agents/*therapeutic use; Patient Compliance; *Patient Education as Topic; Randomized Controlled Trials as TopicStructured education; Type-2 diabetes; effectiveness; glucose control; hypoglycaemia&lt;/_keywords&gt;&lt;_language&gt;eng&lt;/_language&gt;&lt;_pages&gt;41-60&lt;/_pages&gt;&lt;_tertiary_title&gt;Ghana medical journal&lt;/_tertiary_title&gt;&lt;_type_work&gt;Journal Article; Review; Systematic Review&lt;/_type_work&gt;&lt;_url&gt;http://www.ncbi.nlm.nih.gov/entrez/query.fcgi?cmd=Retrieve&amp;amp;db=pubmed&amp;amp;dopt=Abstract&amp;amp;list_uids=30013260&amp;amp;query_hl=1&lt;/_url&gt;&lt;_volume&gt;52&lt;/_volume&gt;&lt;_created&gt;62760203&lt;/_created&gt;&lt;_modified&gt;62760204&lt;/_modified&gt;&lt;_db_updated&gt;PubMed&lt;/_db_updated&gt;&lt;/Details&gt;&lt;Extra&gt;&lt;DBUID&gt;{F96A950B-833F-4880-A151-76DA2D6A2879}&lt;/DBUID&gt;&lt;/Extra&gt;&lt;/Item&gt;&lt;/References&gt;&lt;/Group&gt;&lt;/Citation&gt;_x000a_"/>
    <w:docVar w:name="NE.Ref{B6F45A79-31CF-46B3-AC90-36BCBB36DCAE}" w:val=" ADDIN NE.Ref.{B6F45A79-31CF-46B3-AC90-36BCBB36DCAE} ADDIN NE.Ref.{B6F45A79-31CF-46B3-AC90-36BCBB36DCAE} ADDIN NE.Ref.{B6F45A79-31CF-46B3-AC90-36BCBB36DCAE}&lt;Citation&gt;&lt;Group&gt;&lt;References&gt;&lt;Item&gt;&lt;ID&gt;1948&lt;/ID&gt;&lt;UID&gt;{AA81182B-6CF8-4BBF-9175-9514D39DD72C}&lt;/UID&gt;&lt;Title&gt;Genetic Association of Waist-to-Hip Ratio With Cardiometabolic Traits, Type 2 Diabetes, and Coronary Heart Disease&lt;/Title&gt;&lt;Template&gt;Journal Article&lt;/Template&gt;&lt;Star&gt;0&lt;/Star&gt;&lt;Tag&gt;0&lt;/Tag&gt;&lt;Author&gt;Emdin, C A; Khera, A V; Natarajan, P; Klarin, D; Zekavat, S M; Hsiao, A J; Kathiresan, S&lt;/Author&gt;&lt;Year&gt;2017&lt;/Year&gt;&lt;Details&gt;&lt;_accession_num&gt;28196256&lt;/_accession_num&gt;&lt;_author_adr&gt;Center for Genomic Medicine and Cardiology Division, Massachusetts General Hospital, Harvard Medical School, Boston2Program in Medical and Population Genetics, Broad Institute, Cambridge, Massachusetts.; Center for Genomic Medicine and Cardiology Division, Massachusetts General Hospital, Harvard Medical School, Boston2Program in Medical and Population Genetics, Broad Institute, Cambridge, Massachusetts.; Center for Genomic Medicine and Cardiology Division, Massachusetts General Hospital, Harvard Medical School, Boston2Program in Medical and Population Genetics, Broad Institute, Cambridge, Massachusetts.; Center for Genomic Medicine and Cardiology Division, Massachusetts General Hospital, Harvard Medical School, Boston2Program in Medical and Population Genetics, Broad Institute, Cambridge, Massachusetts.; Center for Genomic Medicine and Cardiology Division, Massachusetts General Hospital, Harvard Medical School, Boston2Program in Medical and Population Genetics, Broad Institute, Cambridge, Massachusetts.; Department of Economics, Massachusetts Institute of Technology, Cambridge.; Center for Genomic Medicine and Cardiology Division, Massachusetts General Hospital, Harvard Medical School, Boston2Program in Medical and Population Genetics, Broad Institute, Cambridge, Massachusetts.&lt;/_author_adr&gt;&lt;_date_display&gt;2017 Feb 14&lt;/_date_display&gt;&lt;_date&gt;2017-02-14&lt;/_date&gt;&lt;_doi&gt;10.1001/jama.2016.21042&lt;/_doi&gt;&lt;_isbn&gt;1538-3598 (Electronic); 0098-7484 (Linking)&lt;/_isbn&gt;&lt;_issue&gt;6&lt;/_issue&gt;&lt;_journal&gt;JAMA&lt;/_journal&gt;&lt;_keywords&gt;Blood Glucose/analysis/genetics; Blood Pressure/genetics; *Body Mass Index; Case-Control Studies; Coronary Disease/blood/*genetics; Cross-Sectional Studies; Diabetes Mellitus, Type 2/blood/*genetics; Female; Humans; Male; Mendelian Randomization Analysis; Middle Aged; Obesity, Abdominal/*genetics; Odds Ratio; *Polymorphism, Single Nucleotide; Triglycerides/blood; *Waist-Hip Ratio&lt;/_keywords&gt;&lt;_language&gt;eng&lt;/_language&gt;&lt;_pages&gt;626-634&lt;/_pages&gt;&lt;_tertiary_title&gt;JAMA&lt;/_tertiary_title&gt;&lt;_type_work&gt;Journal Article; Research Support, N.I.H., Extramural&lt;/_type_work&gt;&lt;_url&gt;http://www.ncbi.nlm.nih.gov/entrez/query.fcgi?cmd=Retrieve&amp;amp;db=pubmed&amp;amp;dopt=Abstract&amp;amp;list_uids=28196256&amp;amp;query_hl=1&lt;/_url&gt;&lt;_volume&gt;317&lt;/_volume&gt;&lt;_created&gt;62652246&lt;/_created&gt;&lt;_modified&gt;62652246&lt;/_modified&gt;&lt;_db_updated&gt;PubMed&lt;/_db_updated&gt;&lt;_impact_factor&gt;  47.661&lt;/_impact_factor&gt;&lt;/Details&gt;&lt;Extra&gt;&lt;DBUID&gt;{F96A950B-833F-4880-A151-76DA2D6A2879}&lt;/DBUID&gt;&lt;/Extra&gt;&lt;/Item&gt;&lt;/References&gt;&lt;/Group&gt;&lt;/Citation&gt;_x000a_"/>
    <w:docVar w:name="NE.Ref{BE838690-D6FC-4DD1-B933-2D98F76B38D1}" w:val=" ADDIN NE.Ref.{BE838690-D6FC-4DD1-B933-2D98F76B38D1}&lt;Citation&gt;&lt;Group&gt;&lt;References&gt;&lt;Item&gt;&lt;ID&gt;2017&lt;/ID&gt;&lt;UID&gt;{A66E5A9C-BC55-40DE-BB87-93403B45470B}&lt;/UID&gt;&lt;Title&gt;Evolving Trends in the Epidemiology, Risk Factors, and Prevention of Type 2 Diabetes: A Review&lt;/Title&gt;&lt;Template&gt;Journal Article&lt;/Template&gt;&lt;Star&gt;0&lt;/Star&gt;&lt;Tag&gt;0&lt;/Tag&gt;&lt;Author&gt;Weisman, A; Fazli, G S; Johns, A; Booth, G L&lt;/Author&gt;&lt;Year&gt;2018&lt;/Year&gt;&lt;Details&gt;&lt;_accession_num&gt;29731019&lt;/_accession_num&gt;&lt;_author_adr&gt;Division of Endocrinology and Metabolism, Department of Medicine, University of Toronto, Toronto, Ontario, Canada; The Institute of Clinical Evaluative Sciences, Toronto, Ontario, Canada; Institute of Health Policy, Management, and Evaluation, University of Toronto, Toronto, Ontario, Canada.; The Institute of Clinical Evaluative Sciences, Toronto, Ontario, Canada; Institute of Health Policy, Management, and Evaluation, University of Toronto, Toronto, Ontario, Canada; Li Ka Shing Knowledge Institute of St Michael&amp;apos;s Hospital, Toronto, Ontario, Canada.; Li Ka Shing Knowledge Institute of St Michael&amp;apos;s Hospital, Toronto, Ontario, Canada.; Division of Endocrinology and Metabolism, Department of Medicine, University of Toronto, Toronto, Ontario, Canada; The Institute of Clinical Evaluative Sciences, Toronto, Ontario, Canada; Institute of Health Policy, Management, and Evaluation, University of Toronto, Toronto, Ontario, Canada; Li Ka Shing Knowledge Institute  of St Michael&amp;apos;s Hospital, Toronto, Ontario, Canada. Electronic address: boothg@smh.ca.&lt;/_author_adr&gt;&lt;_date_display&gt;2018 May&lt;/_date_display&gt;&lt;_date&gt;2018-05-01&lt;/_date&gt;&lt;_doi&gt;10.1016/j.cjca.2018.03.002&lt;/_doi&gt;&lt;_isbn&gt;1916-7075 (Electronic); 0828-282X (Linking)&lt;/_isbn&gt;&lt;_issue&gt;5&lt;/_issue&gt;&lt;_journal&gt;Can J Cardiol&lt;/_journal&gt;&lt;_keywords&gt;*Diabetes Mellitus, Type 2/epidemiology/prevention &amp;amp;amp; control/psychology; Global Health; Humans; *Life Style; Risk Factors; *Risk Reduction Behavior&lt;/_keywords&gt;&lt;_language&gt;eng&lt;/_language&gt;&lt;_ori_publication&gt;Copyright (c) 2018 Canadian Cardiovascular Society. Published by Elsevier Inc._x000d__x000a_      All rights reserved.&lt;/_ori_publication&gt;&lt;_pages&gt;552-564&lt;/_pages&gt;&lt;_tertiary_title&gt;The Canadian journal of cardiology&lt;/_tertiary_title&gt;&lt;_type_work&gt;Journal Article; Research Support, Non-U.S. Gov&amp;apos;t; Review&lt;/_type_work&gt;&lt;_url&gt;http://www.ncbi.nlm.nih.gov/entrez/query.fcgi?cmd=Retrieve&amp;amp;db=pubmed&amp;amp;dopt=Abstract&amp;amp;list_uids=29731019&amp;amp;query_hl=1&lt;/_url&gt;&lt;_volume&gt;34&lt;/_volume&gt;&lt;_created&gt;62761503&lt;/_created&gt;&lt;_modified&gt;62761504&lt;/_modified&gt;&lt;_db_updated&gt;PubMed&lt;/_db_updated&gt;&lt;_impact_factor&gt;   4.524&lt;/_impact_factor&gt;&lt;_collection_scope&gt;SCI;SCIE&lt;/_collection_scope&gt;&lt;/Details&gt;&lt;Extra&gt;&lt;DBUID&gt;{F96A950B-833F-4880-A151-76DA2D6A2879}&lt;/DBUID&gt;&lt;/Extra&gt;&lt;/Item&gt;&lt;/References&gt;&lt;/Group&gt;&lt;/Citation&gt;_x000a_"/>
    <w:docVar w:name="NE.Ref{C284712F-5B92-44C5-B1B7-085DE1E2938D}" w:val=" ADDIN NE.Ref.{C284712F-5B92-44C5-B1B7-085DE1E2938D}&lt;Citation&gt;&lt;Group&gt;&lt;References&gt;&lt;Item&gt;&lt;ID&gt;2024&lt;/ID&gt;&lt;UID&gt;{22C9B72B-0920-4A66-9439-7065E280D10C}&lt;/UID&gt;&lt;Title&gt;Association of Body Mass Index With Cardiometabolic Disease in the UK Biobank: A  Mendelian Randomization Study&lt;/Title&gt;&lt;Template&gt;Journal Article&lt;/Template&gt;&lt;Star&gt;0&lt;/Star&gt;&lt;Tag&gt;0&lt;/Tag&gt;&lt;Author&gt;Lyall, D M; Celis-Morales, C; Ward, J; Iliodromiti, S; Anderson, J J; Gill, JMR; Smith, D J; Ntuk, U E; Mackay, D F; Holmes, M V; Sattar, N; Pell, J P&lt;/Author&gt;&lt;Year&gt;2017&lt;/Year&gt;&lt;Details&gt;&lt;_accession_num&gt;28678979&lt;/_accession_num&gt;&lt;_author_adr&gt;Institute of Health &amp;amp;amp; Wellbeing, University of Glasgow, Glasgow, Scotland.; Institute of Cardiovascular and Medical Sciences, University of Glasgow, Glasgow  Scotland.; Institute of Health &amp;amp;amp; Wellbeing, University of Glasgow, Glasgow, Scotland.; Institute of Cardiovascular and Medical Sciences, University of Glasgow, Glasgow  Scotland.; Institute of Health &amp;amp;amp; Wellbeing, University of Glasgow, Glasgow, Scotland.; Institute of Cardiovascular and Medical Sciences, University of Glasgow, Glasgow  Scotland.; Institute of Health &amp;amp;amp; Wellbeing, University of Glasgow, Glasgow, Scotland.; Institute of Cardiovascular and Medical Sciences, University of Glasgow, Glasgow  Scotland.; Institute of Health &amp;amp;amp; Wellbeing, University of Glasgow, Glasgow, Scotland.; Clinical Trial Service Unit &amp;amp;amp; Epidemiological Studies Unit, Nuffield Department of Population Health, University of Oxford, Oxford, England.; Medical Research Council Population Health Research Unit, University of Oxford, Oxford, England.; National Institute for Health Research, Oxford Biomedical Research Centre, Oxford University Hospitals, Oxford, England.; Institute of Cardiovascular and Medical Sciences, University of Glasgow, Glasgow  Scotland.; Institute of Health &amp;amp;amp; Wellbeing, University of Glasgow, Glasgow, Scotland.&lt;/_author_adr&gt;&lt;_date_display&gt;2017 Aug 1&lt;/_date_display&gt;&lt;_date&gt;2017-08-01&lt;/_date&gt;&lt;_doi&gt;10.1001/jamacardio.2016.5804&lt;/_doi&gt;&lt;_isbn&gt;2380-6591 (Electronic)&lt;/_isbn&gt;&lt;_issue&gt;8&lt;/_issue&gt;&lt;_journal&gt;JAMA Cardiol&lt;/_journal&gt;&lt;_language&gt;eng&lt;/_language&gt;&lt;_pages&gt;882-889&lt;/_pages&gt;&lt;_tertiary_title&gt;JAMA cardiology&lt;/_tertiary_title&gt;&lt;_type_work&gt;Journal Article&lt;/_type_work&gt;&lt;_url&gt;http://www.ncbi.nlm.nih.gov/entrez/query.fcgi?cmd=Retrieve&amp;amp;db=pubmed&amp;amp;dopt=Abstract&amp;amp;list_uids=28678979&amp;amp;query_hl=1&lt;/_url&gt;&lt;_volume&gt;2&lt;/_volume&gt;&lt;_created&gt;62761639&lt;/_created&gt;&lt;_modified&gt;62761639&lt;/_modified&gt;&lt;_db_updated&gt;PubMed&lt;/_db_updated&gt;&lt;_impact_factor&gt;  10.133&lt;/_impact_factor&gt;&lt;_collection_scope&gt;SCIE&lt;/_collection_scope&gt;&lt;/Details&gt;&lt;Extra&gt;&lt;DBUID&gt;{F96A950B-833F-4880-A151-76DA2D6A2879}&lt;/DBUID&gt;&lt;/Extra&gt;&lt;/Item&gt;&lt;/References&gt;&lt;/Group&gt;&lt;Group&gt;&lt;References&gt;&lt;Item&gt;&lt;ID&gt;2025&lt;/ID&gt;&lt;UID&gt;{52F3DDDD-6FF5-4251-85E9-062F27CFFD38}&lt;/UID&gt;&lt;Title&gt;Causal associations between risk factors and common diseases inferred from GWAS summary data&lt;/Title&gt;&lt;Template&gt;Journal Article&lt;/Template&gt;&lt;Star&gt;0&lt;/Star&gt;&lt;Tag&gt;0&lt;/Tag&gt;&lt;Author&gt;Zhu, Z; Zheng, Z; Zhang, F; Wu, Y; Trzaskowski, M; Maier, R; Robinson, M R; McGrath, J J; Visscher, P M; Wray, N R; Yang, J&lt;/Author&gt;&lt;Year&gt;2018&lt;/Year&gt;&lt;Details&gt;&lt;_accession_num&gt;29335400&lt;/_accession_num&gt;&lt;_author_adr&gt;Institute for Molecular Bioscience, The University of Queensland, Brisbane, QLD,  4072, Australia.; Institute for Molecular Bioscience, The University of Queensland, Brisbane, QLD,  4072, Australia.; The Eye Hospital, School of Ophthalmology &amp;amp;amp; Optometry, Wenzhou Medical University, Wenzhou, 325027, Zhejiang, China.; Institute for Molecular Bioscience, The University of Queensland, Brisbane, QLD,  4072, Australia.; Institute for Molecular Bioscience, The University of Queensland, Brisbane, QLD,  4072, Australia.; Institute for Molecular Bioscience, The University of Queensland, Brisbane, QLD,  4072, Australia.; Institute for Molecular Bioscience, The University of Queensland, Brisbane, QLD,  4072, Australia.; Institute for Molecular Bioscience, The University of Queensland, Brisbane, QLD,  4072, Australia.; Queensland Brain Institute, The University of Queensland, Brisbane, QLD, 4072, Australia.; Queensland Centre for Mental Health Research, The Park Centre for Mental Health,  Wacol, QLD, 4072, Australia.; National Centre for Register-Based Research, Aarhus University, 8000, Aarhus C, Denmark.; Institute for Molecular Bioscience, The University of Queensland, Brisbane, QLD,  4072, Australia.; Queensland Brain Institute, The University of Queensland, Brisbane, QLD, 4072, Australia.; Institute for Molecular Bioscience, The University of Queensland, Brisbane, QLD,  4072, Australia.; Queensland Brain Institute, The University of Queensland, Brisbane, QLD, 4072, Australia.; Institute for Molecular Bioscience, The University of Queensland, Brisbane, QLD,  4072, Australia. jian.yang@uq.edu.au.; Queensland Brain Institute, The University of Queensland, Brisbane, QLD, 4072, Australia. jian.yang@uq.edu.au.&lt;/_author_adr&gt;&lt;_date_display&gt;2018 Jan 15&lt;/_date_display&gt;&lt;_date&gt;2018-01-15&lt;/_date&gt;&lt;_doi&gt;10.1038/s41467-017-02317-2&lt;/_doi&gt;&lt;_isbn&gt;2041-1723 (Electronic); 2041-1723 (Linking)&lt;/_isbn&gt;&lt;_issue&gt;1&lt;/_issue&gt;&lt;_journal&gt;Nat Commun&lt;/_journal&gt;&lt;_keywords&gt;Alzheimer Disease/blood/genetics; *Body Mass Index; Cholesterol/*blood; Cholesterol, LDL/blood; Diabetes Mellitus, Type 2/blood/genetics; Disease/etiology/*genetics; Genome-Wide Association Study/*methods; Humans; Mendelian Randomization Analysis; Polymorphism, Single Nucleotide; Risk Factors&lt;/_keywords&gt;&lt;_language&gt;eng&lt;/_language&gt;&lt;_pages&gt;224&lt;/_pages&gt;&lt;_tertiary_title&gt;Nature communications&lt;/_tertiary_title&gt;&lt;_type_work&gt;Journal Article; Research Support, Non-U.S. Gov&amp;apos;t&lt;/_type_work&gt;&lt;_url&gt;http://www.ncbi.nlm.nih.gov/entrez/query.fcgi?cmd=Retrieve&amp;amp;db=pubmed&amp;amp;dopt=Abstract&amp;amp;list_uids=29335400&amp;amp;query_hl=1&lt;/_url&gt;&lt;_volume&gt;9&lt;/_volume&gt;&lt;_created&gt;62761642&lt;/_created&gt;&lt;_modified&gt;62761642&lt;/_modified&gt;&lt;_db_updated&gt;PubMed&lt;/_db_updated&gt;&lt;_impact_factor&gt;  12.353&lt;/_impact_factor&gt;&lt;_collection_scope&gt;SCI;SCIE&lt;/_collection_scope&gt;&lt;/Details&gt;&lt;Extra&gt;&lt;DBUID&gt;{F96A950B-833F-4880-A151-76DA2D6A2879}&lt;/DBUID&gt;&lt;/Extra&gt;&lt;/Item&gt;&lt;/References&gt;&lt;/Group&gt;&lt;Group&gt;&lt;References&gt;&lt;Item&gt;&lt;ID&gt;2026&lt;/ID&gt;&lt;UID&gt;{D22D83FF-D38F-49BD-8312-34D6475B3638}&lt;/UID&gt;&lt;Title&gt;Exposing the Causal Effect of Body Mass Index on the Risk of Type 2 Diabetes Mellitus: A Mendelian Randomization Study&lt;/Title&gt;&lt;Template&gt;Journal Article&lt;/Template&gt;&lt;Star&gt;0&lt;/Star&gt;&lt;Tag&gt;0&lt;/Tag&gt;&lt;Author&gt;Cheng, L; Zhuang, H; Ju, H; Yang, S; Han, J; Tan, R; Hu, Y&lt;/Author&gt;&lt;Year&gt;2019&lt;/Year&gt;&lt;Details&gt;&lt;_accession_num&gt;30891058&lt;/_accession_num&gt;&lt;_author_adr&gt;College of Bioinformatics Science and Technology, Harbin Medical University, Harbin, China.; College of Bioinformatics Science and Technology, Harbin Medical University, Harbin, China.; Department of Information Engineering, Heilongjiang Biological Science and Technology Career Academy, Harbin, China.; College of Bioinformatics Science and Technology, Harbin Medical University, Harbin, China.; College of Bioinformatics Science and Technology, Harbin Medical University, Harbin, China.; College of Bioinformatics Science and Technology, Harbin Medical University, Harbin, China.; School of Life Sciences and Technology, Harbin Institute of Technology, Harbin, China.&lt;/_author_adr&gt;&lt;_date_display&gt;2019&lt;/_date_display&gt;&lt;_date&gt;2019-01-20&lt;/_date&gt;&lt;_doi&gt;10.3389/fgene.2019.00094&lt;/_doi&gt;&lt;_isbn&gt;1664-8021 (Print); 1664-8021 (Linking)&lt;/_isbn&gt;&lt;_journal&gt;Front Genet&lt;/_journal&gt;&lt;_keywords&gt;Mendelian randomisation; body mass index; casual effect; phenotype; type 2 diabetes mellitus&lt;/_keywords&gt;&lt;_language&gt;eng&lt;/_language&gt;&lt;_pages&gt;94&lt;/_pages&gt;&lt;_tertiary_title&gt;Frontiers in genetics&lt;/_tertiary_title&gt;&lt;_type_work&gt;Journal Article&lt;/_type_work&gt;&lt;_url&gt;http://www.ncbi.nlm.nih.gov/entrez/query.fcgi?cmd=Retrieve&amp;amp;db=pubmed&amp;amp;dopt=Abstract&amp;amp;list_uids=30891058&amp;amp;query_hl=1&lt;/_url&gt;&lt;_volume&gt;10&lt;/_volume&gt;&lt;_created&gt;62761643&lt;/_created&gt;&lt;_modified&gt;62761643&lt;/_modified&gt;&lt;_db_updated&gt;PubMed&lt;/_db_updated&gt;&lt;_impact_factor&gt;   4.151&lt;/_impact_factor&gt;&lt;_collection_scope&gt;SCIE&lt;/_collection_scope&gt;&lt;/Details&gt;&lt;Extra&gt;&lt;DBUID&gt;{F96A950B-833F-4880-A151-76DA2D6A2879}&lt;/DBUID&gt;&lt;/Extra&gt;&lt;/Item&gt;&lt;/References&gt;&lt;/Group&gt;&lt;/Citation&gt;_x000a_"/>
    <w:docVar w:name="NE.Ref{C5004D2F-2C5B-44D2-9753-C5205F81509B}" w:val=" ADDIN NE.Ref.{C5004D2F-2C5B-44D2-9753-C5205F81509B}&lt;Citation&gt;&lt;Group&gt;&lt;References&gt;&lt;Item&gt;&lt;ID&gt;2010&lt;/ID&gt;&lt;UID&gt;{F4E2322B-39DE-47AE-ADB6-A6D80187E631}&lt;/UID&gt;&lt;Title&gt;Diabetes self-management education reduces risk of all-cause mortality in type 2  diabetes patients: a systematic review and meta-analysis&lt;/Title&gt;&lt;Template&gt;Journal Article&lt;/Template&gt;&lt;Star&gt;0&lt;/Star&gt;&lt;Tag&gt;0&lt;/Tag&gt;&lt;Author&gt;He, X; Li, J; Wang, B; Yao, Q; Li, L; Song, R; Shi, X; Zhang, J A&lt;/Author&gt;&lt;Year&gt;2017&lt;/Year&gt;&lt;Details&gt;&lt;_accession_num&gt;27837440&lt;/_accession_num&gt;&lt;_author_adr&gt;Department of Endocrinology, Jinshan Hospital of Fudan University, Shanghai, 201508, China.; Shanghai Medical College, Fudan University, Shanghai, 200032, China.; Department of Nephrology, Xi&amp;apos;an Central Hospital, Xi&amp;apos;an, 710003, China.; Department of Endocrinology, Jinshan Hospital of Fudan University, Shanghai, 201508, China.; Department of Endocrinology, Jinshan Hospital of Fudan University, Shanghai, 201508, China.; Department of Endocrinology, Jinshan Hospital of Fudan University, Shanghai, 201508, China.; Department of Endocrinology, Jinshan Hospital of Fudan University, Shanghai, 201508, China.; Department of Endocrinology, Jinshan Hospital of Fudan University, Shanghai, 201508, China.; Department of Endocrinology, Jinshan Hospital of Fudan University, Shanghai, 201508, China. zhangjinan@hotmail.com.&lt;/_author_adr&gt;&lt;_date_display&gt;2017 Mar&lt;/_date_display&gt;&lt;_date&gt;2017-03-01&lt;/_date&gt;&lt;_doi&gt;10.1007/s12020-016-1168-2&lt;/_doi&gt;&lt;_isbn&gt;1559-0100 (Electronic); 1355-008X (Linking)&lt;/_isbn&gt;&lt;_issue&gt;3&lt;/_issue&gt;&lt;_journal&gt;Endocrine&lt;/_journal&gt;&lt;_keywords&gt;Diabetes Mellitus, Type 2/*mortality/*therapy; Humans; *Patient Education as Topic; *Self Care; Treatment OutcomeAll-cause mortality; Diabetes self-management education; Meta-analysis; Type 2 diabetes&lt;/_keywords&gt;&lt;_language&gt;eng&lt;/_language&gt;&lt;_pages&gt;712-731&lt;/_pages&gt;&lt;_tertiary_title&gt;Endocrine&lt;/_tertiary_title&gt;&lt;_type_work&gt;Journal Article; Meta-Analysis; Review; Systematic Review&lt;/_type_work&gt;&lt;_url&gt;http://www.ncbi.nlm.nih.gov/entrez/query.fcgi?cmd=Retrieve&amp;amp;db=pubmed&amp;amp;dopt=Abstract&amp;amp;list_uids=27837440&amp;amp;query_hl=1&lt;/_url&gt;&lt;_volume&gt;55&lt;/_volume&gt;&lt;_created&gt;62757034&lt;/_created&gt;&lt;_modified&gt;62757050&lt;/_modified&gt;&lt;_db_updated&gt;PubMed&lt;/_db_updated&gt;&lt;_impact_factor&gt;   3.179&lt;/_impact_factor&gt;&lt;_collection_scope&gt;SCI;SCIE&lt;/_collection_scope&gt;&lt;_accessed&gt;62757050&lt;/_accessed&gt;&lt;/Details&gt;&lt;Extra&gt;&lt;DBUID&gt;{F96A950B-833F-4880-A151-76DA2D6A2879}&lt;/DBUID&gt;&lt;/Extra&gt;&lt;/Item&gt;&lt;/References&gt;&lt;/Group&gt;&lt;/Citation&gt;_x000a_"/>
    <w:docVar w:name="NE.Ref{C79C1142-3762-41E6-95FA-8300310FEC79}" w:val=" ADDIN NE.Ref.{C79C1142-3762-41E6-95FA-8300310FEC79}&lt;Citation&gt;&lt;Group&gt;&lt;References&gt;&lt;Item&gt;&lt;ID&gt;2010&lt;/ID&gt;&lt;UID&gt;{F4E2322B-39DE-47AE-ADB6-A6D80187E631}&lt;/UID&gt;&lt;Title&gt;Diabetes self-management education reduces risk of all-cause mortality in type 2  diabetes patients: a systematic review and meta-analysis&lt;/Title&gt;&lt;Template&gt;Journal Article&lt;/Template&gt;&lt;Star&gt;0&lt;/Star&gt;&lt;Tag&gt;0&lt;/Tag&gt;&lt;Author&gt;He, X; Li, J; Wang, B; Yao, Q; Li, L; Song, R; Shi, X; Zhang, J A&lt;/Author&gt;&lt;Year&gt;2017&lt;/Year&gt;&lt;Details&gt;&lt;_accession_num&gt;27837440&lt;/_accession_num&gt;&lt;_author_adr&gt;Department of Endocrinology, Jinshan Hospital of Fudan University, Shanghai, 201508, China.; Shanghai Medical College, Fudan University, Shanghai, 200032, China.; Department of Nephrology, Xi&amp;apos;an Central Hospital, Xi&amp;apos;an, 710003, China.; Department of Endocrinology, Jinshan Hospital of Fudan University, Shanghai, 201508, China.; Department of Endocrinology, Jinshan Hospital of Fudan University, Shanghai, 201508, China.; Department of Endocrinology, Jinshan Hospital of Fudan University, Shanghai, 201508, China.; Department of Endocrinology, Jinshan Hospital of Fudan University, Shanghai, 201508, China.; Department of Endocrinology, Jinshan Hospital of Fudan University, Shanghai, 201508, China.; Department of Endocrinology, Jinshan Hospital of Fudan University, Shanghai, 201508, China. zhangjinan@hotmail.com.&lt;/_author_adr&gt;&lt;_date_display&gt;2017 Mar&lt;/_date_display&gt;&lt;_date&gt;2017-03-01&lt;/_date&gt;&lt;_doi&gt;10.1007/s12020-016-1168-2&lt;/_doi&gt;&lt;_isbn&gt;1559-0100 (Electronic); 1355-008X (Linking)&lt;/_isbn&gt;&lt;_issue&gt;3&lt;/_issue&gt;&lt;_journal&gt;Endocrine&lt;/_journal&gt;&lt;_keywords&gt;Diabetes Mellitus, Type 2/*mortality/*therapy; Humans; *Patient Education as Topic; *Self Care; Treatment OutcomeAll-cause mortality; Diabetes self-management education; Meta-analysis; Type 2 diabetes&lt;/_keywords&gt;&lt;_language&gt;eng&lt;/_language&gt;&lt;_pages&gt;712-731&lt;/_pages&gt;&lt;_tertiary_title&gt;Endocrine&lt;/_tertiary_title&gt;&lt;_type_work&gt;Journal Article; Meta-Analysis; Review; Systematic Review&lt;/_type_work&gt;&lt;_url&gt;http://www.ncbi.nlm.nih.gov/entrez/query.fcgi?cmd=Retrieve&amp;amp;db=pubmed&amp;amp;dopt=Abstract&amp;amp;list_uids=27837440&amp;amp;query_hl=1&lt;/_url&gt;&lt;_volume&gt;55&lt;/_volume&gt;&lt;_created&gt;62757034&lt;/_created&gt;&lt;_modified&gt;62757034&lt;/_modified&gt;&lt;_db_updated&gt;PubMed&lt;/_db_updated&gt;&lt;_impact_factor&gt;   3.179&lt;/_impact_factor&gt;&lt;_collection_scope&gt;SCI;SCIE&lt;/_collection_scope&gt;&lt;/Details&gt;&lt;Extra&gt;&lt;DBUID&gt;{F96A950B-833F-4880-A151-76DA2D6A2879}&lt;/DBUID&gt;&lt;/Extra&gt;&lt;/Item&gt;&lt;/References&gt;&lt;/Group&gt;&lt;/Citation&gt;_x000a_"/>
    <w:docVar w:name="NE.Ref{CBEC6307-B275-414B-9A92-1C3FC04B9C8B}" w:val=" ADDIN NE.Ref.{CBEC6307-B275-414B-9A92-1C3FC04B9C8B} ADDIN NE.Ref.{CBEC6307-B275-414B-9A92-1C3FC04B9C8B}&lt;Citation&gt;&lt;Group&gt;&lt;References&gt;&lt;Item&gt;&lt;ID&gt;1954&lt;/ID&gt;&lt;UID&gt;{E58783EC-AF70-4FE2-B8CD-49DA964AC2C4}&lt;/UID&gt;&lt;Title&gt;The effects of lowering LDL cholesterol with statin therapy in people at low risk of vascular disease: meta-analysis of individual data from 27 randomised trials&lt;/Title&gt;&lt;Template&gt;Journal Article&lt;/Template&gt;&lt;Star&gt;0&lt;/Star&gt;&lt;Tag&gt;0&lt;/Tag&gt;&lt;Author&gt;Mihaylova, B; Emberson, J; Blackwell, L; Keech, A; Simes, J; Barnes, E H; Voysey, M; Gray, A; Collins, R; Baigent, C&lt;/Author&gt;&lt;Year&gt;2012&lt;/Year&gt;&lt;Details&gt;&lt;_accession_num&gt;22607822&lt;/_accession_num&gt;&lt;_date_display&gt;2012 Aug 11&lt;/_date_display&gt;&lt;_date&gt;2012-08-11&lt;/_date&gt;&lt;_doi&gt;10.1016/S0140-6736(12)60367-5&lt;/_doi&gt;&lt;_isbn&gt;1474-547X (Electronic); 0140-6736 (Linking)&lt;/_isbn&gt;&lt;_issue&gt;9841&lt;/_issue&gt;&lt;_journal&gt;Lancet&lt;/_journal&gt;&lt;_keywords&gt;Cholesterol, LDL/*blood; Humans; Hydroxymethylglutaryl-CoA Reductase Inhibitors/*therapeutic use; Practice Guidelines as Topic; Randomized Controlled Trials as Topic; Risk Assessment/methods; Treatment Outcome; Vascular Diseases/blood/epidemiology/*prevention &amp;amp;amp; control&lt;/_keywords&gt;&lt;_language&gt;eng&lt;/_language&gt;&lt;_ori_publication&gt;Copyright (c) 2012 Elsevier Ltd. All rights reserved.&lt;/_ori_publication&gt;&lt;_pages&gt;581-90&lt;/_pages&gt;&lt;_tertiary_title&gt;Lancet (London, England)&lt;/_tertiary_title&gt;&lt;_type_work&gt;Journal Article; Meta-Analysis; Research Support, Non-U.S. Gov&amp;apos;t&lt;/_type_work&gt;&lt;_url&gt;http://www.ncbi.nlm.nih.gov/entrez/query.fcgi?cmd=Retrieve&amp;amp;db=pubmed&amp;amp;dopt=Abstract&amp;amp;list_uids=22607822&amp;amp;query_hl=1&lt;/_url&gt;&lt;_volume&gt;380&lt;/_volume&gt;&lt;_created&gt;62654246&lt;/_created&gt;&lt;_modified&gt;62654246&lt;/_modified&gt;&lt;_db_updated&gt;PubMed&lt;/_db_updated&gt;&lt;_impact_factor&gt;  53.254&lt;/_impact_factor&gt;&lt;_collection_scope&gt;SCI;SCIE&lt;/_collection_scope&gt;&lt;/Details&gt;&lt;Extra&gt;&lt;DBUID&gt;{F96A950B-833F-4880-A151-76DA2D6A2879}&lt;/DBUID&gt;&lt;/Extra&gt;&lt;/Item&gt;&lt;/References&gt;&lt;/Group&gt;&lt;Group&gt;&lt;References&gt;&lt;Item&gt;&lt;ID&gt;1955&lt;/ID&gt;&lt;UID&gt;{8B5ED16B-1644-4704-A357-0A4F70C66604}&lt;/UID&gt;&lt;Title&gt;Effects of intensive glycaemic control on ischaemic heart disease: analysis of data from the randomised, controlled ACCORD trial&lt;/Title&gt;&lt;Template&gt;Journal Article&lt;/Template&gt;&lt;Star&gt;0&lt;/Star&gt;&lt;Tag&gt;0&lt;/Tag&gt;&lt;Author&gt;Gerstein, H C; Miller, M E; Ismail-Beigi, F; Largay, J; McDonald, C; Lochnan, H A; Booth, G L&lt;/Author&gt;&lt;Year&gt;2014&lt;/Year&gt;&lt;Details&gt;&lt;_accession_num&gt;25088437&lt;/_accession_num&gt;&lt;_author_adr&gt;Department of Medicine and Population Health Research Institute, McMaster University and Hamilton Health Sciences, Hamilton, ON, Canada. Electronic address: gerstein@mcmaster.ca.; Department of Biostatistical Sciences, Division of Public Health Sciences, Wake Forest School of Medicine, Winston-Salem, NC, USA.; Case Western Reserve University and Cleveland VA Medical Center, Cleveland, OH, USA.; Department of Medicine, University of North Carolina, Chapel Hill, NC, USA.; St Joseph&amp;apos;s Health Care London, Schulich School of Medicine, Western University,  London, ON, Canada.; Ottawa Hospital Research Institute, University of Ottawa, Ottawa, ON, Canada.; Li Ka Shing Knowledge Institute, St Michael&amp;apos;s Hospital, Toronto, ON, Canada.&lt;/_author_adr&gt;&lt;_date_display&gt;2014 Nov 29&lt;/_date_display&gt;&lt;_date&gt;2014-11-29&lt;/_date&gt;&lt;_doi&gt;10.1016/S0140-6736(14)60611-5&lt;/_doi&gt;&lt;_isbn&gt;1474-547X (Electronic); 0140-6736 (Linking)&lt;/_isbn&gt;&lt;_issue&gt;9958&lt;/_issue&gt;&lt;_journal&gt;Lancet&lt;/_journal&gt;&lt;_keywords&gt;Adult; Aged; Angina, Unstable/blood/prevention &amp;amp;amp; control; Diabetes Mellitus, Type 2/blood/*prevention &amp;amp;amp; control; Diabetic Cardiomyopathies/blood/*prevention &amp;amp;amp; control; Drug Therapy, Combination; Female; Follow-Up Studies; Glycated Hemoglobin A/metabolism; Humans; Hyperglycemia/blood/*prevention &amp;amp;amp; control; Hypoglycemic Agents/*therapeutic use; Male; Middle Aged; Myocardial Infarction/blood/*prevention &amp;amp;amp; control; Myocardial Revascularization/statistics &amp;amp;amp; numerical data; Risk Factors; Treatment Outcome&lt;/_keywords&gt;&lt;_language&gt;eng&lt;/_language&gt;&lt;_ori_publication&gt;Copyright (c) 2014 Elsevier Ltd. All rights reserved.&lt;/_ori_publication&gt;&lt;_pages&gt;1936-41&lt;/_pages&gt;&lt;_tertiary_title&gt;Lancet (London, England)&lt;/_tertiary_title&gt;&lt;_type_work&gt;Comparative Study; Journal Article; Multicenter Study; Randomized Controlled Trial; Research Support, N.I.H., Extramural; Research Support, U.S. Gov&amp;apos;t, P.H.S.&lt;/_type_work&gt;&lt;_url&gt;http://www.ncbi.nlm.nih.gov/entrez/query.fcgi?cmd=Retrieve&amp;amp;db=pubmed&amp;amp;dopt=Abstract&amp;amp;list_uids=25088437&amp;amp;query_hl=1&lt;/_url&gt;&lt;_volume&gt;384&lt;/_volume&gt;&lt;_created&gt;62654247&lt;/_created&gt;&lt;_modified&gt;62654247&lt;/_modified&gt;&lt;_db_updated&gt;PubMed&lt;/_db_updated&gt;&lt;_impact_factor&gt;  53.254&lt;/_impact_factor&gt;&lt;_collection_scope&gt;SCI;SCIE&lt;/_collection_scope&gt;&lt;/Details&gt;&lt;Extra&gt;&lt;DBUID&gt;{F96A950B-833F-4880-A151-76DA2D6A2879}&lt;/DBUID&gt;&lt;/Extra&gt;&lt;/Item&gt;&lt;/References&gt;&lt;/Group&gt;&lt;/Citation&gt;_x000a_"/>
    <w:docVar w:name="NE.Ref{D0249871-B7CC-4412-B03E-6E1D85F5AD9F}" w:val=" ADDIN NE.Ref.{D0249871-B7CC-4412-B03E-6E1D85F5AD9F} ADDIN NE.Ref.{D0249871-B7CC-4412-B03E-6E1D85F5AD9F}&lt;Citation&gt;&lt;Group&gt;&lt;References&gt;&lt;Item&gt;&lt;ID&gt;1946&lt;/ID&gt;&lt;UID&gt;{52CA9B9A-61F3-470C-9ED6-C966FFF46608}&lt;/UID&gt;&lt;Title&gt;The Impact of Glycated Hemoglobin (HbA1c) on Cardiovascular Disease Risk: A Mendelian Randomization Study Using UK Biobank&lt;/Title&gt;&lt;Template&gt;Journal Article&lt;/Template&gt;&lt;Star&gt;0&lt;/Star&gt;&lt;Tag&gt;0&lt;/Tag&gt;&lt;Author&gt;Au, Yeung SL; Luo, S; Schooling, C M&lt;/Author&gt;&lt;Year&gt;2018&lt;/Year&gt;&lt;Details&gt;&lt;_accession_num&gt;29950300&lt;/_accession_num&gt;&lt;_author_adr&gt;School of Public Health, Li Ka Shing Faculty of Medicine, The University of Hong  Kong, Hong Kong Special Administrative Region, People&amp;apos;s Republic of China ayslryan@hku.hk.; School of Public Health, Li Ka Shing Faculty of Medicine, The University of Hong  Kong, Hong Kong Special Administrative Region, People&amp;apos;s Republic of China.; School of Public Health, Li Ka Shing Faculty of Medicine, The University of Hong  Kong, Hong Kong Special Administrative Region, People&amp;apos;s Republic of China.; Graduate School of Public Health and Health Policy, City University of New York,  New York, NY.&lt;/_author_adr&gt;&lt;_date_display&gt;2018 Sep&lt;/_date_display&gt;&lt;_date&gt;2018-09-01&lt;/_date&gt;&lt;_doi&gt;10.2337/dc18-0289&lt;/_doi&gt;&lt;_isbn&gt;1935-5548 (Electronic); 0149-5992 (Linking)&lt;/_isbn&gt;&lt;_issue&gt;9&lt;/_issue&gt;&lt;_journal&gt;Diabetes Care&lt;/_journal&gt;&lt;_keywords&gt;Adult; Aged; Biological Specimen Banks; Cardiovascular Diseases/*blood/epidemiology/*genetics; Coronary Artery Disease/blood/epidemiology/genetics; Female; Genome-Wide Association Study/*methods; Glycated Hemoglobin A/analysis/genetics/*physiology; Humans; Male; *Mendelian Randomization Analysis; Middle Aged; Odds Ratio; *Polymorphism, Single Nucleotide; Risk Factors; Stroke/blood/epidemiology/genetics; United Kingdom/epidemiology&lt;/_keywords&gt;&lt;_language&gt;eng&lt;/_language&gt;&lt;_ori_publication&gt;(c) 2018 by the American Diabetes Association.&lt;/_ori_publication&gt;&lt;_pages&gt;1991-1997&lt;/_pages&gt;&lt;_tertiary_title&gt;Diabetes care&lt;/_tertiary_title&gt;&lt;_type_work&gt;Journal Article; Meta-Analysis; Research Support, Non-U.S. Gov&amp;apos;t&lt;/_type_work&gt;&lt;_url&gt;http://www.ncbi.nlm.nih.gov/entrez/query.fcgi?cmd=Retrieve&amp;amp;db=pubmed&amp;amp;dopt=Abstract&amp;amp;list_uids=29950300&amp;amp;query_hl=1&lt;/_url&gt;&lt;_volume&gt;41&lt;/_volume&gt;&lt;_created&gt;62652141&lt;/_created&gt;&lt;_modified&gt;62652141&lt;/_modified&gt;&lt;_db_updated&gt;PubMed&lt;/_db_updated&gt;&lt;_impact_factor&gt;  13.397&lt;/_impact_factor&gt;&lt;_collection_scope&gt;SCI;SCIE&lt;/_collection_scope&gt;&lt;/Details&gt;&lt;Extra&gt;&lt;DBUID&gt;{F96A950B-833F-4880-A151-76DA2D6A2879}&lt;/DBUID&gt;&lt;/Extra&gt;&lt;/Item&gt;&lt;/References&gt;&lt;/Group&gt;&lt;/Citation&gt;_x000a_"/>
    <w:docVar w:name="NE.Ref{D5B878BF-27F6-4497-B02F-CD201130654A}" w:val=" ADDIN NE.Ref.{D5B878BF-27F6-4497-B02F-CD201130654A}&lt;Citation&gt;&lt;Group&gt;&lt;References&gt;&lt;Item&gt;&lt;ID&gt;2014&lt;/ID&gt;&lt;UID&gt;{1EA09FC9-1EF3-42DA-8D33-FD41351F2C20}&lt;/UID&gt;&lt;Title&gt;Investigating causality in associations between education and smoking: a two-sample Mendelian randomization study&lt;/Title&gt;&lt;Template&gt;Journal Article&lt;/Template&gt;&lt;Star&gt;0&lt;/Star&gt;&lt;Tag&gt;0&lt;/Tag&gt;&lt;Author&gt;Gage, S H; Bowden, J; Davey, Smith G; Munafo, M R&lt;/Author&gt;&lt;Year&gt;2018&lt;/Year&gt;&lt;Details&gt;&lt;_accession_num&gt;29961807&lt;/_accession_num&gt;&lt;_author_adr&gt;Department of Psychological Sciences, University of Liverpool, Liverpool, UK.; MRC Integrative Epidemiology Unit, University of Bristol, Bristol, UK.; MRC Integrative Epidemiology Unit, University of Bristol, Bristol, UK.; MRC Integrative Epidemiology Unit, University of Bristol, Bristol, UK.; UK Centre for Tobacco and Alcohol Studies, University of Bristol, Bristol, UK.&lt;/_author_adr&gt;&lt;_date_display&gt;2018 Aug 1&lt;/_date_display&gt;&lt;_date&gt;2018-08-01&lt;/_date&gt;&lt;_doi&gt;10.1093/ije/dyy131&lt;/_doi&gt;&lt;_isbn&gt;1464-3685 (Electronic); 0300-5771 (Linking)&lt;/_isbn&gt;&lt;_issue&gt;4&lt;/_issue&gt;&lt;_journal&gt;Int J Epidemiol&lt;/_journal&gt;&lt;_language&gt;eng&lt;/_language&gt;&lt;_pages&gt;1131-1140&lt;/_pages&gt;&lt;_tertiary_title&gt;International journal of epidemiology&lt;/_tertiary_title&gt;&lt;_type_work&gt;Journal Article; Research Support, Non-U.S. Gov&amp;apos;t&lt;/_type_work&gt;&lt;_url&gt;http://www.ncbi.nlm.nih.gov/entrez/query.fcgi?cmd=Retrieve&amp;amp;db=pubmed&amp;amp;dopt=Abstract&amp;amp;list_uids=29961807&amp;amp;query_hl=1&lt;/_url&gt;&lt;_volume&gt;47&lt;/_volume&gt;&lt;_created&gt;62760222&lt;/_created&gt;&lt;_modified&gt;62760222&lt;/_modified&gt;&lt;_db_updated&gt;PubMed&lt;/_db_updated&gt;&lt;_impact_factor&gt;   8.360&lt;/_impact_factor&gt;&lt;_collection_scope&gt;SCI;SCIE&lt;/_collection_scope&gt;&lt;/Details&gt;&lt;Extra&gt;&lt;DBUID&gt;{F96A950B-833F-4880-A151-76DA2D6A2879}&lt;/DBUID&gt;&lt;/Extra&gt;&lt;/Item&gt;&lt;/References&gt;&lt;/Group&gt;&lt;/Citation&gt;_x000a_"/>
    <w:docVar w:name="NE.Ref{DB53D54F-0052-465B-8F76-2EDCFFA8B4EF}" w:val=" ADDIN NE.Ref.{DB53D54F-0052-465B-8F76-2EDCFFA8B4EF} ADDIN NE.Ref.{DB53D54F-0052-465B-8F76-2EDCFFA8B4EF} ADDIN NE.Ref.{DB53D54F-0052-465B-8F76-2EDCFFA8B4EF}&lt;Citation&gt;&lt;Group&gt;&lt;References&gt;&lt;Item&gt;&lt;ID&gt;1961&lt;/ID&gt;&lt;UID&gt;{CB759B17-AAFF-4CD0-AC6A-C5EDE7C6CE3D}&lt;/UID&gt;&lt;Title&gt;Network Mendelian Randomization Study Design to Assess Factors Mediating the Causal Link Between Telomere Length and Heart Disease&lt;/Title&gt;&lt;Template&gt;Journal Article&lt;/Template&gt;&lt;Star&gt;0&lt;/Star&gt;&lt;Tag&gt;0&lt;/Tag&gt;&lt;Author&gt;Morgan, R G&lt;/Author&gt;&lt;Year&gt;2017&lt;/Year&gt;&lt;Details&gt;&lt;_accession_num&gt;28729448&lt;/_accession_num&gt;&lt;_author_adr&gt;From the Division of Geriatrics, Department of Internal Medicine, University of Utah School of Medicine, University of Utah, Salt Lake City; and The Henry Jackson Foundation for the Advancement of Military Medicine, Bethesda, MD. garrett.morgan@hsc.utah.edu.&lt;/_author_adr&gt;&lt;_date_display&gt;2017 Jul 21&lt;/_date_display&gt;&lt;_date&gt;2017-07-21&lt;/_date&gt;&lt;_doi&gt;10.1161/CIRCRESAHA.117.311387&lt;/_doi&gt;&lt;_isbn&gt;1524-4571 (Electronic); 0009-7330 (Linking)&lt;/_isbn&gt;&lt;_issue&gt;3&lt;/_issue&gt;&lt;_journal&gt;Circ Res&lt;/_journal&gt;&lt;_keywords&gt;Editorials; Mendelian Randomization Analysis; coronary disease; genetic epidemiology; insulin; telomeres&lt;/_keywords&gt;&lt;_language&gt;eng&lt;/_language&gt;&lt;_pages&gt;200-202&lt;/_pages&gt;&lt;_tertiary_title&gt;Circulation research&lt;/_tertiary_title&gt;&lt;_type_work&gt;Editorial&lt;/_type_work&gt;&lt;_url&gt;http://www.ncbi.nlm.nih.gov/entrez/query.fcgi?cmd=Retrieve&amp;amp;db=pubmed&amp;amp;dopt=Abstract&amp;amp;list_uids=28729448&amp;amp;query_hl=1&lt;/_url&gt;&lt;_volume&gt;121&lt;/_volume&gt;&lt;_created&gt;62654290&lt;/_created&gt;&lt;_modified&gt;62654291&lt;/_modified&gt;&lt;_db_updated&gt;PubMed&lt;/_db_updated&gt;&lt;_impact_factor&gt;  15.211&lt;/_impact_factor&gt;&lt;_collection_scope&gt;SCI;SCIE&lt;/_collection_scope&gt;&lt;/Details&gt;&lt;Extra&gt;&lt;DBUID&gt;{F96A950B-833F-4880-A151-76DA2D6A2879}&lt;/DBUID&gt;&lt;/Extra&gt;&lt;/Item&gt;&lt;/References&gt;&lt;/Group&gt;&lt;/Citation&gt;_x000a_"/>
    <w:docVar w:name="NE.Ref{DCF6C5F9-A2CD-41D3-8FF8-71EF3D730227}" w:val=" ADDIN NE.Ref.{DCF6C5F9-A2CD-41D3-8FF8-71EF3D730227}&lt;Citation&gt;&lt;Group&gt;&lt;References&gt;&lt;Item&gt;&lt;ID&gt;2017&lt;/ID&gt;&lt;UID&gt;{A66E5A9C-BC55-40DE-BB87-93403B45470B}&lt;/UID&gt;&lt;Title&gt;Evolving Trends in the Epidemiology, Risk Factors, and Prevention of Type 2 Diabetes: A Review&lt;/Title&gt;&lt;Template&gt;Journal Article&lt;/Template&gt;&lt;Star&gt;0&lt;/Star&gt;&lt;Tag&gt;0&lt;/Tag&gt;&lt;Author&gt;Weisman, A; Fazli, G S; Johns, A; Booth, G L&lt;/Author&gt;&lt;Year&gt;2018&lt;/Year&gt;&lt;Details&gt;&lt;_accession_num&gt;29731019&lt;/_accession_num&gt;&lt;_author_adr&gt;Division of Endocrinology and Metabolism, Department of Medicine, University of Toronto, Toronto, Ontario, Canada; The Institute of Clinical Evaluative Sciences, Toronto, Ontario, Canada; Institute of Health Policy, Management, and Evaluation, University of Toronto, Toronto, Ontario, Canada.; The Institute of Clinical Evaluative Sciences, Toronto, Ontario, Canada; Institute of Health Policy, Management, and Evaluation, University of Toronto, Toronto, Ontario, Canada; Li Ka Shing Knowledge Institute of St Michael&amp;apos;s Hospital, Toronto, Ontario, Canada.; Li Ka Shing Knowledge Institute of St Michael&amp;apos;s Hospital, Toronto, Ontario, Canada.; Division of Endocrinology and Metabolism, Department of Medicine, University of Toronto, Toronto, Ontario, Canada; The Institute of Clinical Evaluative Sciences, Toronto, Ontario, Canada; Institute of Health Policy, Management, and Evaluation, University of Toronto, Toronto, Ontario, Canada; Li Ka Shing Knowledge Institute  of St Michael&amp;apos;s Hospital, Toronto, Ontario, Canada. Electronic address: boothg@smh.ca.&lt;/_author_adr&gt;&lt;_date_display&gt;2018 May&lt;/_date_display&gt;&lt;_date&gt;2018-05-01&lt;/_date&gt;&lt;_doi&gt;10.1016/j.cjca.2018.03.002&lt;/_doi&gt;&lt;_isbn&gt;1916-7075 (Electronic); 0828-282X (Linking)&lt;/_isbn&gt;&lt;_issue&gt;5&lt;/_issue&gt;&lt;_journal&gt;Can J Cardiol&lt;/_journal&gt;&lt;_keywords&gt;*Diabetes Mellitus, Type 2/epidemiology/prevention &amp;amp;amp; control/psychology; Global Health; Humans; *Life Style; Risk Factors; *Risk Reduction Behavior&lt;/_keywords&gt;&lt;_language&gt;eng&lt;/_language&gt;&lt;_ori_publication&gt;Copyright (c) 2018 Canadian Cardiovascular Society. Published by Elsevier Inc._x000d__x000a_      All rights reserved.&lt;/_ori_publication&gt;&lt;_pages&gt;552-564&lt;/_pages&gt;&lt;_tertiary_title&gt;The Canadian journal of cardiology&lt;/_tertiary_title&gt;&lt;_type_work&gt;Journal Article; Research Support, Non-U.S. Gov&amp;apos;t; Review&lt;/_type_work&gt;&lt;_url&gt;http://www.ncbi.nlm.nih.gov/entrez/query.fcgi?cmd=Retrieve&amp;amp;db=pubmed&amp;amp;dopt=Abstract&amp;amp;list_uids=29731019&amp;amp;query_hl=1&lt;/_url&gt;&lt;_volume&gt;34&lt;/_volume&gt;&lt;_created&gt;62761503&lt;/_created&gt;&lt;_modified&gt;62761504&lt;/_modified&gt;&lt;_db_updated&gt;PubMed&lt;/_db_updated&gt;&lt;_impact_factor&gt;   4.524&lt;/_impact_factor&gt;&lt;_collection_scope&gt;SCI;SCIE&lt;/_collection_scope&gt;&lt;/Details&gt;&lt;Extra&gt;&lt;DBUID&gt;{F96A950B-833F-4880-A151-76DA2D6A2879}&lt;/DBUID&gt;&lt;/Extra&gt;&lt;/Item&gt;&lt;/References&gt;&lt;/Group&gt;&lt;/Citation&gt;_x000a_"/>
    <w:docVar w:name="NE.Ref{E128AC35-51A0-4845-96CA-C127A5EA9762}" w:val=" ADDIN NE.Ref.{E128AC35-51A0-4845-96CA-C127A5EA9762} ADDIN NE.Ref.{E128AC35-51A0-4845-96CA-C127A5EA9762} ADDIN NE.Ref.{E128AC35-51A0-4845-96CA-C127A5EA9762}&lt;Citation&gt;&lt;Group&gt;&lt;References&gt;&lt;Item&gt;&lt;ID&gt;1959&lt;/ID&gt;&lt;UID&gt;{E5F5DF83-753E-4EC4-8029-DA009CB963B6}&lt;/UID&gt;&lt;Title&gt;Discovery and refinement of loci associated with lipid levels&lt;/Title&gt;&lt;Template&gt;Journal Article&lt;/Template&gt;&lt;Star&gt;0&lt;/Star&gt;&lt;Tag&gt;0&lt;/Tag&gt;&lt;Author&gt;Willer, C J; Schmidt, E M; Sengupta, S; Peloso, G M; Gustafsson, S; Kanoni, S; Ganna, A; Chen, J; Buchkovich, M L; Mora, S; Beckmann, J S; Bragg-Gresham, J L; Chang, H Y; Demirkan, A; Den Hertog, H M; Do, R; Donnelly, L A; Ehret, G B; Esko, T; Feitosa, M F; Ferreira, T; Fischer, K; Fontanillas, P; Fraser, R M; Freitag, D F; Gurdasani, D; Heikkila, K; Hypponen, E; Isaacs, A; Jackson, A U; Johansson, A; Johnson, T; Kaakinen, M; Kettunen, J; Kleber, M E; Li, X; Luan, J; Lyytikainen, L P; Magnusson, PKE; Mangino, M; Mihailov, E; Montasser, M E; Muller-Nurasyid, M; Nolte, I M; O&amp;apos;Connell, J R; Palmer, C D; Perola, M; Petersen, A K; Sanna, S; Saxena, R; Service, S K; Shah, S; Shungin, D; Sidore, C; Song, C; Strawbridge, R J; Surakka, I; Tanaka, T; Teslovich, T M; Thorleifsson, G; Van den Herik, E G; Voight, B F; Volcik, K A; Waite, L L; Wong, A; Wu, Y; Zhang, W; Absher, D; Asiki, G; Barroso, I; Been, L F; Bolton, J L; Bonnycastle, L L; Brambilla, P; Burnett, M S; Cesana, G; Dimitriou, M; Doney, ASF; Doring, A; Elliott, P; Epstein, S E; Ingi, Eyjolfsson G; Gigante, B; Goodarzi, M O; Grallert, H; Gravito, M L; Groves, C J; Hallmans, G; Hartikainen, A L; Hayward, C; Hernandez, D; Hicks, A A; Holm, H; Hung, Y J; Illig, T; Jones, M R; Kaleebu, P; Kastelein, JJP; Khaw, K T; Kim, E; Klopp, N; Komulainen, P; Kumari, M; Langenberg, C; Lehtimaki, T; Lin, S Y; Lindstrom, J; Loos, RJF; Mach, F; McArdle, W L; Meisinger, C; Mitchell, B D; Muller, G; Nagaraja, R; Narisu, N; Nieminen, TVM; Nsubuga, R N; Olafsson, I; Ong, K K; Palotie, A; Papamarkou, T; Pomilla, C; Pouta, A; Rader, D J; Reilly, M P; Ridker, P M; Rivadeneira, F; Rudan, I; Ruokonen, A; Samani, N; Scharnagl, H; Seeley, J; Silander, K; Stancakova, A; Stirrups, K; Swift, A J; Tiret, L; Uitterlinden, A G; van Pelt, L J; Vedantam, S; Wainwright, N; Wijmenga, C; Wild, S H; Willemsen, G; Wilsgaard, T; Wilson, J F; Young, E H; Zhao, J H; Adair, L S; Arveiler, D; Assimes, T L; Bandinelli, S; Bennett, F; Bochud, M; Boehm, B O; Boomsma, D I; Borecki, I B; Bornstein, S R; Bovet, P; Burnier, M; Campbell, H; Chakravarti, A; Chambers, J C; Chen, Y I; Collins, F S; Cooper, R S; Danesh, J; Dedoussis, G; de Faire, U; Feranil, A B; Ferrieres, J; Ferrucci, L; Freimer, N B; Gieger, C; Groop, L C; Gudnason, V; Gyllensten, U; Hamsten, A; Harris, T B; Hingorani, A; Hirschhorn, J N; Hofman, A; Hovingh, G K; Hsiung, C A; Humphries, S E; Hunt, S C; Hveem, K; Iribarren, C; Jarvelin, M R; Jula, A; Kahonen, M; Kaprio, J; Kesaniemi, A; Kivimaki, M; Kooner, J S; Koudstaal, P J; Krauss, R M; Kuh, D; Kuusisto, J; Kyvik, K O; Laakso, M; Lakka, T A; Lind, L; Lindgren, C M; Martin, N G; Marz, W; McCarthy, M I; McKenzie, C A; Meneton, P; Metspalu, A; Moilanen, L; Morris, A D; Munroe, P B; Njolstad, I; Pedersen, N L; Power, C; Pramstaller, P P; Price, J F; Psaty, B M; Quertermous, T; Rauramaa, R; Saleheen, D; Salomaa, V; Sanghera, D K; Saramies, J; Schwarz, PEH; Sheu, W H; Shuldiner, A R; Siegbahn, A; Spector, T D; Stefansson, K; Strachan, D P; Tayo, B O; Tremoli, E; Tuomilehto, J; Uusitupa, M; van Duijn, C M; Vollenweider, P; Wallentin, L; Wareham, N J; Whitfield, J B; Wolffenbuttel, BHR; Ordovas, J M; Boerwinkle, E; Palmer, CNA; Thorsteinsdottir, U; Chasman, D I; Rotter, J I; Franks, P W; Ripatti, S; Cupples, L A; Sandhu, M S; Rich, S S; Boehnke, M; Deloukas, P; Kathiresan, S; Mohlke, K L; Ingelsson, E; Abecasis, G R&lt;/Author&gt;&lt;Year&gt;2013&lt;/Year&gt;&lt;Details&gt;&lt;_accession_num&gt;24097068&lt;/_accession_num&gt;&lt;_author_adr&gt;Department of Internal Medicine, Division of Cardiovascular Medicine, University  of Michigan, Ann Arbor, Michigan 48109, USA.; Department of Computational Medicine and Bioinformatics, University of Michigan,  Ann Arbor, Michigan 48109, USA.; Department of Human Genetics, University of Michigan, Ann Arbor, Michigan 48109,  USA.; Center for Statistical Genetics, Department of Biostatistics, University of Michigan, Ann Arbor, Michigan 48109, USA.; Department of Computational Medicine and Bioinformatics, University of Michigan,  Ann Arbor, Michigan 48109, USA.; Center for Statistical Genetics, Department of Biostatistics, University of Michigan, Ann Arbor, Michigan 48109, USA.; Department of Biostatistics, Boston University School of Public Health, Boston, Massachusetts 02118, USA.; Center for Human Genetic Research, Massachusetts General Hospital, Boston, Massachusetts 02114, USA.; Broad Institute, Program in Medical and Population Genetics, Cambridge, Massachusetts 02142, USA.; Department of Medical Sciences, Molecular Epidemiology, Uppsala University, Uppsala, Sweden.; Science for Life Laboratory, Uppsala University, Uppsala, Sweden.; Wellcome Trust Sanger Institute, Wellcome Trust Genome Campus, CB10 1SA, Hinxton, United Kingdom.; Department of Medical Sciences, Molecular Epidemiology, Uppsala University, Uppsala, Sweden.; Science for Life Laboratory, Uppsala University, Uppsala, Sweden.; Department of Medical Epidemiology and Biostatistics, Karolinska Institutet, Stockholm, Sweden.; Center for Statistical Genetics, Department of Biostatistics, University of Michigan, Ann Arbor, Michigan 48109, USA.; Department of Genetics, University of North Carolina, Chapel Hill, NC 27599 USA.; Division of Preventive Medicine, Brigham and Women&amp;apos;s Hospital, 900 Commonwealth Ave., Boston MA 02215, USA.; Harvard Medical School, Boston MA 02115, USA.; Service of Medical Genetics, Lausanne University Hospital, Lausanne, Switzerland.; Department of Medical Genetics, University of Lausanne, Lausanne, Switzerland.; Center for Statistical Genetics, Department of Biostatistics, University of Michigan, Ann Arbor, Michigan 48109, USA.; Division of Preventive Medicine and Health Services Research, Institute of Population Health Sciences, National Health Research Institutes, Zhunan, Taiwan.; Genetic Epidemiology Unit, Department of Epidemiology, Erasmus University Medical Center, Rotterdam, The Netherlands.; Department of Neurology, Erasmus Medical Center, Rotterdam, The Netherlands.; Center for Human Genetic Research, Massachusetts General Hospital, Boston, Massachusetts 02114, USA.; Medical Research Institute, University of Dundee, Ninewells Hospital and Medical  School. Dundee, DD1 9SY, United Kingdom.; Cardiology, Department of Specialities of Medicine, Geneva University Hospital, Rue Gabrielle-Perret-Gentil 4, 1211 Geneva 14, Switzerland.; Center for Complex Disease Genomics, McKusick-Nathans Institute of Genetic Medicine, Johns Hopkins University School of Medicine, Baltimore, MD 21205, USA.; Broad Institute, Program in Medical and Population Genetics, Cambridge, Massachusetts 02142, USA.; Estonian Genome Center of the University of Tartu, Tartu, Estonia.; Institute of Molecular and Cell Biology, University of Tartu, Tartu, Estonia.; Department of Genetics, Washington University School of Medicine, USA.; Wellcome Trust Centre for Human Genetics, University of Oxford, Oxford, OX3 7BN,  United Kingdom.; Estonian Genome Center of the University of Tartu, Tartu, Estonia.; Broad Institute, Program in Medical and Population Genetics, Cambridge, Massachusetts 02142, USA.; Centre for Population Health Sciences, University of Edinburgh, Teviot Place, Edinburgh, EH8 9AG, Scotland, United Kingdom.; Department of Public Health and Primary Care, University of Cambridge, Cambridge, United Kingdom.; Wellcome Trust Sanger Institute, Wellcome Trust Genome Campus, CB10 1SA, Hinxton, United Kingdom.; Department of Public Health and Primary Care, University of Cambridge, Cambridge, United Kingdom.; Hjelt Institute, Department of Public Health, University of Helsinki, Finland.; Centre For Paediatric Epidemiology and Biostatistics/MRC Centre of Epidemiology for Child Health, University College of London Institute of Child Health, London, United Kingdom.; Genetic Epidemiology Unit, Department of Epidemiology, Erasmus University Medical Center, Rotterdam, The Netherlands.; Centre for Medical Systems Biology, Leiden, the Netherlands.; Center for Statistical Genetics, Department of Biostatistics, University of Michigan, Ann Arbor, Michigan 48109, USA.; Department of Immunology, Genetics and Pathology, Uppsala University, Uppsala, Sweden.; Uppsala Clinical Research Center, Uppsala University, Uppsala, Sweden.; Genome Centre, Barts and The London School of Medicine and Dentistry, Queen Mary  University of London, London, UK.; Clinical Pharmacology, NIHR Cardiovascular Biomedical Research Unit, William Harvey Research Institute, Barts and The London School of Medicine and Dentistry  Queen Mary University of London, London, UK.; Biocenter Oulu, University of Oulu, Oulu, Finland.; Institute of Health Sciences, University of Oulu, Finland.; Institute for Molecular Medicine Finland FIMM, University of Helsinki, Finland.; Public Health Genomics Unit, National Institute for Health and Welfare, Helsinki, Finland.; Department of Internal Medicine II - Cardiology, University of Ulm Medical Centre, Ulm, Germany.; Mannheim Institute of Public Health, Social and Preventive Medicine, Medical Faculty of Mannheim, University of Heidelberg, Ludolf-Krehl-Strasse 7-11, 68167 Mannheim, Germany.; Medical Genetics Institute, Cedars-Sinai Medical Center, Los Angeles, CA 90048, USA.; MRC Epidemiology Unit, Institute of Metabolic Science, Box 285, Addenbrooke&amp;apos;s Hospital, Hills Road, Cambridge, CB2 0QQ, United Kingdom.; Department of Clinical Chemistry, Fimlab Laboratories, Tampere 33520, Finland.; Department of Clinical Chemistry, University of Tampere School of Medicine, Tampere 33014, Finland.; Department of Medical Epidemiology and Biostatistics, Karolinska Institutet, Stockholm, Sweden.; Department of Twin Research and Genetic Epidemiology, King&amp;apos;s College London, London, United Kingdom.; Estonian Genome Center of the University of Tartu, Tartu, Estonia.; Institute of Molecular and Cell Biology, University of Tartu, Tartu, Estonia.; Division of Endocrinology, Diabetes, and Nutrition, Department of Medicine, University of Maryland, School of Medicine, Baltimore, Maryland.; Institute of Genetic Epidemiology, Helmholtz Zentrum Munchen, Neuherberg 85764, Germany.; Department of Medicine I, University Hospital Grosshadern, Ludwig-Maximilians University, Munich, Germany.; Institute of Medical Informatics, Biometry and Epidemiology, Ludwig-Maximilians-University of Munich, Munich, Germany.; Department of Epidemiology, University of Groningen, University Medical Center Groningen, The Netherlands.; Division of Endocrinology, Diabetes, and Nutrition, Department of Medicine, University of Maryland, School of Medicine, Baltimore, Maryland.; Broad Institute, Program in Medical and Population Genetics, Cambridge, Massachusetts 02142, USA.; Division of Endocrinology, Children&amp;apos;s Hospital Boston, Massachusetts 02115, USA.; Division of Genetics, Program in Genomics, Children&amp;apos;s Hospital, Boston, Massachusetts 02115, USA.; Estonian Genome Center of the University of Tartu, Tartu, Estonia.; Institute for Molecular Medicine Finland FIMM, University of Helsinki, Finland.; Public Health Genomics Unit, National Institute for Health and Welfare, Helsinki, Finland.; Institute of Genetic Epidemiology, Helmholtz Zentrum Munchen, Neuherberg 85764, Germany.; Istituto di Ricerca Genetica e Biomedica, CNR, Monserrato, 09042, Italy.; Massachusetts General Hospital/Broad Institute, Harvard University, Cambridge, MA, USA.; Center for Neurobehavioral Genetics, The Semel Institute for Neuroscience and Human Behavior, University of California, Los Angeles, USA.; Genetic Epidemiology Group, Deparment of Epidemiology and Public Health, UCL, London WC1E 6BT, United Kingdom.; Department of Clinical Sciences, Genetic &amp;amp;amp; Molecular Epidemiology Unit, Lund University Diabetes Center, Scania University Hosptial, Malmo, Sweden.; Department of Odontology, Umea University, Umea, Sweden.; Department of Public Health and Primary Care, Unit of Medicine, Umea University,  Umea, Sweden.; Center for Statistical Genetics, Department of Biostatistics, University of Michigan, Ann Arbor, Michigan 48109, USA.; Istituto di Ricerca Genetica e Biomedica, CNR, Monserrato, 09042, Italy.; Dipartimento di Scienze Biomediche, Universita di Sassari, 07100 SS, Italy.; Department of Medical Sciences, Molecular Epidemiology, Uppsala University, Uppsala, Sweden.; Science for Life Laboratory, Uppsala University, Uppsala, Sweden.; Department of Medical Epidemiology and Biostatistics, Karolinska Institutet, Stockholm, Sweden.; Atherosclerosis Research Unit, Department of Medicine Solna, Karolinska University Hospital, Karolinska Institutet, Stockholm, Sweden.; Center for Molecular Medicine, Karolinska University Hospital, Stockholm, Sweden.; Institute for Molecular Medicine Finland FIMM, University of Helsinki, Finland.; Public Health Genomics Unit, National Institute for Health and Welfare, Helsinki, Finland.; Clinical Research Branch, National Institute Health, Baltimore, MD, USA.; Center for Statistical Genetics, Department of Biostatistics, University of Michigan, Ann Arbor, Michigan 48109, USA.; deCODE Genetics/Amgen, 101 Reykjavik, Iceland.; Department of Neurology, Erasmus Medical Center, Rotterdam, The Netherlands.; Department of Genetics, University of Pennsylvania - School of Medicine, Philadelphia PA, 19104, USA.; Department of Systems Pharmacology and Translational Therapeutics, University of  Pennsylvania - School of Medicine, Philadelphia PA, 19104, USA.; Human Genetics Center, University of Texas Health Science Center - School of Public Health, Houston, TX 77030, USA.; HudsonAlpha Institute for Biotechnology, Huntsville, AL, USA.; MRC Unit for Lifelong Health and Ageing, 33 Bedford Place, London, WC1B 5JU, United Kingdom.; Department of Genetics, University of North Carolina, Chapel Hill, NC 27599 USA.; Department of Epidemiology and Biostatistics, School of Public Health, Imperial College London, London, United Kingdom.; Ealing Hospital, Southall, Middlesex UB1 3HW, United Kingdom.; HudsonAlpha Institute for Biotechnology, Huntsville, AL, USA.; MRC/UVRI Uganda Research Unit on AIDS, Entebbe, Uganda.; Wellcome Trust Sanger Institute, Wellcome Trust Genome Campus, CB10 1SA, Hinxton, United Kingdom.; University of Cambridge Metabolic Research Laboratories and NIHR Cambridge Biomedical Research Centre, Level 4, Institute of Metabolic Science Box 289 Addenbrooke&amp;apos;s Hospital Cambridge CB2 OQQ, UK.; Department of Pediatrics, University of Oklahoma Health Sciences Center, Oklahoma City, OK, USA.; Centre for Population Health Sciences, University of Edinburgh, Teviot Place, Edinburgh, EH8 9AG, Scotland, United Kingdom.; Genome Technology Branch, National Human Genome Research Institute, NIH, Bethesda, MD 20892, USA.; Department of Experimental Medicine, University of Milano Bicocca, Italy.; MedStar Health Research Institute, 6525 Belcrest Road, Suite 700, Hyattsville, MD 20782, USA.; Research Centre on Public Health, University of Milano Bicocca, Italy.; Department of Dietetics-Nutrition, Harokopio University, 70 El. Venizelou Str, Athens, Greece.; Medical Research Institute, University of Dundee, Ninewells Hospital and Medical  School. Dundee, DD1 9SY, United Kingdom.; Institute of Epidemiology I, Helmholtz Zentrum Munchen, Neuherberg 85764, Germany.; Institute of Epidemiology II, Helmholtz Zentrum Munchen, Neuherberg 85764, Germany.; Institute of Health Sciences, University of Oulu, Finland.; Department of Epidemiology and Biostatistics, MRC Health Protection Agency (HPA)  Centre for Environment and Health, School of Public Health, Imperial College London, UK.; MedStar Health Research Institute, 6525 Belcrest Road, Suite 700, Hyattsville, MD 20782, USA.; The Laboratory in Mjodd, 108 Reykjavik, Iceland.; Division of Cardiovascular Epidemiology, Institute of Environmental Medicine, Karolinska Institutet, Stockholm, Sweden.; Division of Endocrinology, Diabetes and Metabolism, Department of Medicine, Cedars-Sinai Medical Center, Los Angeles, CA 90048, USA.; Research Unit of Molecular Epidemiology, Helmholtz Zentrum Munchen, Neuherberg 85764, Germany.; Department of Pediatrics, University of Oklahoma Health Sciences Center, Oklahoma City, OK, USA.; Oxford Centre for Diabetes, Endocrinology and Metabolism, University of Oxford, OX3 7LJ, United Kingdom.; Department of Public Health and Clinical Medicine, Nutritional research, Umea University, Umea, Sweden.; Department of Clinical Sciences/Obstetrics and Gynecology, Oulu University Hospital, Oulu, Finland.; MRC Human Genetics Unit, Institute of Genetics and Molecular Medicine, Western General Hospital, Edinburgh, Scotland, United Kingdom.; Laboratory of Neurogenetics, National Institute on Aging, Bethesda, MD 20892, USA.; Center for Biomedicine, European Academy Bozen/Bolzano (EURAC), Bolzano, Italy -  Affiliated Institute of the University of Lubeck, Lubeck, Germany.; deCODE Genetics/Amgen, 101 Reykjavik, Iceland.; Division of Endocrinology &amp;amp;amp; Metabolism, Tri-Service General Hospital, National Defense Medical Center, Taipei, Taiwan.; Research Unit of Molecular Epidemiology, Helmholtz Zentrum Munchen, Neuherberg 85764, Germany.; Hannover Unified Biobank, Hannover Medical School, Hannover 30625, Germany.; Division of Endocrinology, Diabetes and Metabolism, Department of Medicine, Cedars-Sinai Medical Center, Los Angeles, CA 90048, USA.; MRC/UVRI Uganda Research Unit on AIDS, Entebbe, Uganda.; Department of Vascular Medicine, Academic Medical Center, Amsterdam, The Netherlands.; Clinical Gerontology Unit, University of Cambridge, Cambridge, United Kingdom.; Medical Genetics Institute, Cedars-Sinai Medical Center, Los Angeles, CA 90048, USA.; Research Unit of Molecular Epidemiology, Helmholtz Zentrum Munchen, Neuherberg 85764, Germany.; Hannover Unified Biobank, Hannover Medical School, Hannover 30625, Germany.; Kuopio Research Institute of Exercise Medicine, Kuopio, Finland.; Genetic Epidemiology Group, Deparment of Epidemiology and Public Health, UCL, London WC1E 6BT, United Kingdom.; MRC Epidemiology Unit, Institute of Metabolic Science, Box 285, Addenbrooke&amp;apos;s Hospital, Hills Road, Cambridge, CB2 0QQ, United Kingdom.; Department of Clinical Chemistry, Fimlab Laboratories, Tampere 33520, Finland.; Department of Clinical Chemistry, University of Tampere School of Medicine, Tampere 33014, Finland.; Division of Endocrine and Metabolism, Department of Internal Medicine, Taichung Veterans General Hospital, School of Medicine, National Yang-Ming University, Taipei, Taiwan.; Diabetes Prevention Unit, National Institute for Health and Welfare, 00271 Helsinki, Finland.; MRC Epidemiology Unit, Institute of Metabolic Science, Box 285, Addenbrooke&amp;apos;s Hospital, Hills Road, Cambridge, CB2 0QQ, United Kingdom.; The Genetics of Obesity and Related Metabolic Traits Program, The Icahn School of Medicine at Mount Sinai, New York, USA.; The Charles Bronfman Institute for Personalized Medicine, The Icahn School of Medicine at ount Sinai, New York, USA.; The Mindich Child Health and Development Institute, The Icahn School of Medicine  at Mount Sinai, New York.; Cardiology, Department of Specialities of Medicine, Geneva University Hospital, Rue Gabrielle-Perret-Gentil 4, 1211 Geneva 14, Switzerland.; School of Social and Community Medicine, University of Bristol, Oakfield House, Oakfield Grove, Bristol BS8 2BN, United Kingdom.; Institute of Epidemiology I, Helmholtz Zentrum Munchen, Neuherberg 85764, Germany.; Division of Endocrinology, Diabetes, and Nutrition, Department of Medicine, University of Maryland, School of Medicine, Baltimore, Maryland.; Institute for Medical Informatics and Biometrics, University of Dresden, Medical  Faculty Carl Gustav Carus, Fetscherstrasse 74, 01307 Dresden, Germany.; Laboratory of Genetics, National Institute on Aging, Baltimore, MD21224, USA.; Genome Technology Branch, National Human Genome Research Institute, NIH, Bethesda, MD 20892, USA.; Department of Clinical Pharmacology, University of Tampere School of Medicine, Tamperew 33014, Finland.; Department of Internal Medicine, Paijat-Hame Central Hospital, Lahti, Finland.; Division of Cardiology, Helsinki University Central Hospital, Helsinki, Finland.; MRC/UVRI Uganda Research Unit on AIDS, Entebbe, Uganda.; Department of Clinical Biochemistry, Landspitali University Hospital, 101 Reykjavik, Iceland.; MRC Epidemiology Unit, Institute of Metabolic Science, Box 285, Addenbrooke&amp;apos;s Hospital, Hills Road, Cambridge, CB2 0QQ, United Kingdom.; MRC Unit for Lifelong Health and Ageing, 33 Bedford Place, London, WC1B 5JU, United Kingdom.; Institute for Molecular Medicine Finland FIMM, University of Helsinki, Finland.; Department of Medical Genetics, Haartman Institute, University of Helsinki and Helsinki University Central Hospital, Helsinki, Finland.; Genetic Epidemiology Group, Wellcome Trust Sanger Institute, Hinxton, Cambridge,  United ingdom.; Wellcome Trust Sanger Institute, Wellcome Trust Genome Campus, CB10 1SA, Hinxton, United Kingdom.; Department of Public Health and Primary Care, University of Cambridge, Cambridge, United Kingdom.; Department of Statistical Sciences, University College of London, London, United  Kingdom.; Wellcome Trust Sanger Institute, Wellcome Trust Genome Campus, CB10 1SA, Hinxton, United Kingdom.; Department of Public Health and Primary Care, University of Cambridge, Cambridge, United Kingdom.; Department of Clinical Sciences/Obstetrics and Gynecology, Oulu University Hospital, Oulu, Finland.; National Institute for Health and Welfare, Oulu, Finland.; Cardiovascular Institute, Perelman School of Medicine at the University of Pennsylvania, 3400 Civic Center Blvd, Building 421, Translational Research Center, Philadelphia, PA 19104-5158, USA.; Division of Translational Medicine and Human Genetics, Perelman School of Medicine at the University of Pennsylvania, 3400 Civic Center Blvd, Building 421, Translational Research Center, Philadelphia, PA 19104-5158, USA.; Cardiovascular Institute, Perelman School of Medicine at the University of Pennsylvania, 3400 Civic Center Blvd, Building 421, Translational Research Center, Philadelphia, PA 19104-5158, USA.; Division of Translational Medicine and Human Genetics, Perelman School of Medicine at the University of Pennsylvania, 3400 Civic Center Blvd, Building 421, Translational Research Center, Philadelphia, PA 19104-5158, USA.; Division of Preventive Medicine, Brigham and Women&amp;apos;s Hospital, 900 Commonwealth Ave., Boston MA 02215, USA.; Harvard Medical School, Boston MA 02115, USA.; Department of Epidemiology, Erasmus University Medical Center, Rotterdam, the Netherlands.; Department of Internal Medicine, Erasmus University Medical Center, Rotterdam, the Netherlands.; Netherlands Genomics Initiative (NGI)-sponsored Netherlands Consortium for Healthy Aging NCHA), Leiden, The Netherlands.; Centre for Population Health Sciences, University of Edinburgh, Teviot Place, Edinburgh, EH8 9AG, Scotland, United Kingdom.; Department of Clinical Sciences/Clinical Chemistry, University of Oulu, Oulu, Finland.; National Institute for Health Research Leicester Cardiovascular Biomedical Research Unit, Glenfield Hospital, Leicester LE3 9QP, UK.; Department of Cardiovascular Sciences, University of Leicester, Glenfield Hospital, Leicester, LE3 9QP, UK.; Clinical Institute of Medical and Chemical Laboratory Diagnostics, Medical University of Graz, Austria.; MRC/UVRI Uganda Research Unit on AIDS, Entebbe, Uganda.; School of International Development, University of East Anglia, Norwich NR4 7TJ,  United Kingdom.; Institute for Molecular Medicine Finland FIMM, University of Helsinki, Finland.; Public Health Genomics Unit, National Institute for Health and Welfare, Helsinki, Finland.; University of Eastern Finland and Kuopio University Hospital, 70210 Kuopio, Finland.; Wellcome Trust Sanger Institute, Wellcome Trust Genome Campus, CB10 1SA, Hinxton, United Kingdom.; Genome Technology Branch, National Human Genome Research Institute, NIH, Bethesda, MD 20892, USA.; INSERM UMRS 937, Pierre and Marie Curie University, Paris, France.; Department of Epidemiology, Erasmus University Medical Center, Rotterdam, the Netherlands.; Department of Internal Medicine, Erasmus University Medical Center, Rotterdam, the Netherlands.; Netherlands Genomics Initiative (NGI)-sponsored Netherlands Consortium for Healthy Aging NCHA), Leiden, The Netherlands.; Department of Laboratory Medicine, University of Groningen, University Medical Center Groningen, The Netherlands.; LifeLines Cohort Study, University of Groningen, University Medical Center Groningen, The Netherlands.; Broad Institute, Program in Medical and Population Genetics, Cambridge, Massachusetts 02142, USA.; Division of Endocrinology, Children&amp;apos;s Hospital Boston, Massachusetts 02115, USA.; Division of Genetics, Program in Genomics, Children&amp;apos;s Hospital, Boston, Massachusetts 02115, USA.; Wellcome Trust Sanger Institute, Wellcome Trust Genome Campus, CB10 1SA, Hinxton, United Kingdom.; Department of Public Health and Primary Care, University of Cambridge, Cambridge, United Kingdom.; LifeLines Cohort Study, University of Groningen, University Medical Center Groningen, The Netherlands.; Department of Genetics, University of Groningen, University Medical Center Groningen, The Netherlands.; Centre for Population Health Sciences, University of Edinburgh, Teviot Place, Edinburgh, EH8 9AG, Scotland, United Kingdom.; Department of Biological Psychology, VU Univ, Amsterdam, The Netherlands.; Department of Community Medicine, Faculty of Health Sciences, University of Tromso, Tromso, Norway.; Centre for Population Health Sciences, University of Edinburgh, Teviot Place, Edinburgh, EH8 9AG, Scotland, United Kingdom.; Wellcome Trust Sanger Institute, Wellcome Trust Genome Campus, CB10 1SA, Hinxton, United Kingdom.; Department of Public Health and Primary Care, University of Cambridge, Cambridge, United Kingdom.; MRC Epidemiology Unit, Institute of Metabolic Science, Box 285, Addenbrooke&amp;apos;s Hospital, Hills Road, Cambridge, CB2 0QQ, United Kingdom.; Department of Nutrition, University of North Carolina, Chapel Hill, NC, USA.; Department of Epidemiology and Public Health, EA 3430, University of Strasbourg,  Faculty of Medicine, Strasbourg, France.; Department of Medicine, Stanford University School of Medicine, Stanford, CA, USA.; Geriatric Unit, Azienda Sanitaria Firenze (ASF), Florence, Italy.; Chemical Pathology, Department of Pathology, University of the West Indies, Mona, Kingston 7, Jamaica.; Institute of Social and Preventive Medicine (IUMSP), Lausanne University Hospital, Route de la Corniche 10, 1010 Lausanne, Switzerland.; Division of Endocrinology and Diabetes, Department of Internal Medicine, Ulm University Medical Centre, Ulm, Germany.; Lee Kong Chian School of Medicine, Nanyang Technological University, Singapore.; Department of Biological Psychology, VU Univ, Amsterdam, The Netherlands.; Department of Genetics, Washington University School of Medicine, USA.; Department of Medicine III, University of Dresden, Medical Faculty Carl Gustav Carus, Fetscherstrasse 74, 01307 Dresden, Germany.; Institute of Social and Preventive Medicine (IUMSP), Lausanne University Hospital, Route de la Corniche 10, 1010 Lausanne, Switzerland.; Ministry of Health, Victoria, Republic of Seychelles.; Service of Nephrology, Lausanne University Hospital, Lausanne, Switzerland.; Centre for Population Health Sciences, University of Edinburgh, Teviot Place, Edinburgh, EH8 9AG, Scotland, United Kingdom.; Center for Complex Disease Genomics, McKusick-Nathans Institute of Genetic Medicine, Johns Hopkins University School of Medicine, Baltimore, MD 21205, USA.; Department of Epidemiology and Biostatistics, School of Public Health, Imperial College London, London, United Kingdom.; Ealing Hospital, Southall, Middlesex UB1 3HW, United Kingdom.; Imperial College Healthcare NHS Trust, London, United Kingdom.; Division of Reproductive Endocrinology, Department of Obstetrics and Gynecology,  Cedars-Sinai Medical Center, Los Angeles, California, USA.; Department of Medicine, University of California Los Angeles, Los Angeles, California, USA.; Genome Technology Branch, National Human Genome Research Institute, NIH, Bethesda, MD 20892, USA.; Department of Preventive Medicine and Epidemiology, Loyola University Medical School, Maywood, Illinois 60153, USA.; Department of Public Health and Primary Care, University of Cambridge, Cambridge, United Kingdom.; Department of Dietetics-Nutrition, Harokopio University, 70 El. Venizelou Str, Athens, Greece.; Division of Cardiovascular Epidemiology, Institute of Environmental Medicine, Karolinska Institutet, Stockholm, Sweden.; Office of Population Studies Foundation, University of San Carlos, Talamban, Cebu City, Philippines.; Department of Cardiology, Toulouse University School of Medicine, Rangueil Hospital, Toulouse, France.; Clinical Research Branch, National Institute Health, Baltimore, MD, USA.; Center for Neurobehavioral Genetics, The Semel Institute for Neuroscience and Human Behavior, University of California, Los Angeles, USA.; Department of Psychiatry, University of California, Los Angeles, USA.; Institute of Genetic Epidemiology, Helmholtz Zentrum Munchen, Neuherberg 85764, Germany.; Department of Clinical Sciences, Lund University, SE-20502, Malmo, Sweden.; Department of Medicine, Helsinki University Hospital, FI-00029 Helsinki, Finland.; Icelandic Heart Association, Kopavogur, Iceland.; Department of Immunology, Genetics and Pathology, Uppsala University, Uppsala, Sweden.; Atherosclerosis Research Unit, Department of Medicine Solna, Karolinska University Hospital, Karolinska Institutet, Stockholm, Sweden.; Center for Molecular Medicine, Karolinska University Hospital, Stockholm, Sweden.; Department of Cardiology, Karolinska University Hospital, Stockholm, Sweden.; Laboratory of Epidemiology, Demography, and Biometry, National Institute on Ageing, Bethesda, MD, USA.; Genetic Epidemiology Group, Deparment of Epidemiology and Public Health, UCL, London WC1E 6BT, United Kingdom.; Broad Institute, Program in Medical and Population Genetics, Cambridge, Massachusetts 02142, USA.; Division of Endocrinology, Children&amp;apos;s Hospital Boston, Massachusetts 02115, USA.; Division of Genetics, Program in Genomics, Children&amp;apos;s Hospital, Boston, Massachusetts 02115, USA.; Department of Epidemiology, Erasmus University Medical Center, Rotterdam, the Netherlands.; Netherlands Genomics Initiative (NGI)-sponsored Netherlands Consortium for Healthy Aging NCHA), Leiden, The Netherlands.; Department of Vascular Medicine, Academic Medical Center, Amsterdam, The Netherlands.; Institute of Population Health Sciences, National Health Research Institutes, Zhunan, Taiwan.; Cardiovascular Genetics, BHF Laboratories, Institute Cardiovascular Science, University College London, London, United Kingdom.; Cardiovascular Genetics, University of Utah School of Medicine, Salt Lake City, UT, USA.; HUNT Research Centre, Department of Public Health and General Practice, Norwegian University of Science and Technology, Levanger, Norway.; Kaiser Permanente, Division of Research, Oakland, CA, USA.; Biocenter Oulu, University of Oulu, Oulu, Finland.; Institute of Health Sciences, University of Oulu, Finland.; Department of Epidemiology and Biostatistics, MRC Health Protection Agency (HPA)  Centre for Environment and Health, School of Public Health, Imperial College London, UK.; National Institute for Health and Welfare, Oulu, Finland.; Unit of Primary Care, Oulu University Hospital, Oulu, Finland.; Department of Chronic Disease Prevention, National Institute for Health and Welfare, Turku, Finland.; Department of Clinical Physiology, University of Tampere School of Medicine, Tampere 33014, Finland.; Hjelt Institute, Department of Public Health, University of Helsinki, Finland.; Institute for Molecular Medicine Finland FIMM, University of Helsinki, Finland.; Department of Mental Health and Substance Abuse Services, National Institute for  Health and Welfare, Helsinki, Finland.; Institute of Clinical Medicine, Department of Medicine, University of Oulu and Clinical Research Center, Oulu University Hospital, Oulu, Finland.; Genetic Epidemiology Group, Deparment of Epidemiology and Public Health, UCL, London WC1E 6BT, United Kingdom.; Ealing Hospital, Southall, Middlesex UB1 3HW, United Kingdom.; Imperial College Healthcare NHS Trust, London, United Kingdom.; National Heart &amp;amp;amp; Lung Institute, Imperial College London, Hammersmith Hospital, London, United Kingdom.; Department of Neurology, Erasmus Medical Center, Rotterdam, The Netherlands.; Children&amp;apos;s Hospital Oakland Research Institute, 5700 Martin Luther King Junior Way, Oakland, CA 94609, USA.; MRC Unit for Lifelong Health and Ageing, 33 Bedford Place, London, WC1B 5JU, United Kingdom.; Department of Medicine, University of Eastern Finland and Kuopio University Hospital, 70210 Kuopio, Finland.; Institute of Regional Health Services Research, University of Southern Denmark, Odense, Denmark.; Odense Patient data Explorative Network (OPEN), Odense University Hospital, Odense, Denmark.; Department of Medicine, University of Eastern Finland and Kuopio University Hospital, 70210 Kuopio, Finland.; Kuopio Research Institute of Exercise Medicine, Kuopio, Finland.; Institute of Biomedicine/Physiology, University of Eastern Finland, Kuopio Campus, Finland.; Department of Medical Sciences, Uppsala University, Uppsala, Sweden.; Wellcome Trust Centre for Human Genetics, University of Oxford, Oxford, OX3 7BN,  United Kingdom.; Queensland Institute of Medical Research, Locked Bag 2000, Royal Brisbane Hospital, Queensland 4029, Australia.; Mannheim Institute of Public Health, Social and Preventive Medicine, Medical Faculty of Mannheim, University of Heidelberg, Ludolf-Krehl-Strasse 7-11, 68167 Mannheim, Germany.; Clinical Institute of Medical and Chemical Laboratory Diagnostics, Medical University of Graz, Austria.; Synlab Academy, Synlab Services GmbH,Gottlieb-Daimler-Strasse 25, 68165 Mannheim, Germany.; Wellcome Trust Centre for Human Genetics, University of Oxford, Oxford, OX3 7BN,  United Kingdom.; Oxford Centre for Diabetes, Endocrinology and Metabolism, University of Oxford, OX3 7LJ, United Kingdom.; Tropical Metabolism Research Unit, Tropical Medicine Research Institute, University of the West Indies, Mona, Kingston 7, Jamaica.; U872 Institut National de la Sante et de la Recherche Medicale, Centre de Recherche des Cordeliers, 75006 Paris, France.; Estonian Genome Center of the University of Tartu, Tartu, Estonia.; Institute of Molecular and Cell Biology, University of Tartu, Tartu, Estonia.; Department of Medicine, Kuopio University Hospital, Kuopio, Finland.; Medical Research Institute, University of Dundee, Ninewells Hospital and Medical  School. Dundee, DD1 9SY, United Kingdom.; Genome Centre, Barts and The London School of Medicine and Dentistry, Queen Mary  University of London, London, UK.; Clinical Pharmacology, NIHR Cardiovascular Biomedical Research Unit, William Harvey Research Institute, Barts and The London School of Medicine and Dentistry  Queen Mary University of London, London, UK.; Department of Community Medicine, Faculty of Health Sciences, University of Tromso, Tromso, Norway.; Department of Medical Epidemiology and Biostatistics, Karolinska Institutet, Stockholm, Sweden.; Centre For Paediatric Epidemiology and Biostatistics/MRC Centre of Epidemiology for Child Health, University College of London Institute of Child Health, London, United Kingdom.; Center for Biomedicine, European Academy Bozen/Bolzano (EURAC), Bolzano, Italy -  Affiliated Institute of the University of Lubeck, Lubeck, Germany.; Department of Neurology, General Central Hospital, Bolzano, Italy.; Department of Neurology, University of Lubeck, Lubeck, Germany.; Centre for Population Health Sciences, University of Edinburgh, Teviot Place, Edinburgh, EH8 9AG, Scotland, United Kingdom.; Cardiovascular Health Research Unit, Departments of Medicine, Epidemiology, and Health Services, University of Washington, Seattle, WA, USA.; Group Health Research Institute, Group Health Cooperative, Seattle, WA, USA.; Department of Medicine, Stanford University School of Medicine, Stanford, CA, USA.; Kuopio Research Institute of Exercise Medicine, Kuopio, Finland.; Department of Clinical Physiology and Nuclear Medicine, Kuopio University Hospital, Kuopio, Finland.; Department of Public Health and Primary Care, University of Cambridge, Cambridge, United Kingdom.; Center for Non-Communicable Diseases, Karachi, Pakistan.; Department of Medicine, University of Pennsylvania, USA.; Unit of Chronic Disease Epidemiology and Prevention, National Institute for Health and Welfare, Helsinki, Finland.; Department of Pediatrics, University of Oklahoma Health Sciences Center, Oklahoma City, OK, USA.; South Karelia Central Hospital, Lappeenranta, Finland.; Department of Medicine III, University of Dresden, Medical Faculty Carl Gustav Carus, Fetscherstrasse 74, 01307 Dresden, Germany.; Paul Langerhans Institute Dresden, German Center for Diabetes Research (DZD), Dresden, Germany.; Division of Endocrine and Metabolism, Department of Internal Medicine, Taichung Veterans General Hospital, Taichung, Taiwan.; Division of Endocrinology, Diabetes, and Nutrition, Department of Medicine, University of Maryland, School of Medicine, Baltimore, Maryland.; Geriatric Research and Education Clinical Center, Veterans Administration Medical Center, Baltimore, Maryland.; Department of Medical Sciences, Molecular Epidemiology, Uppsala University, Uppsala, Sweden.; Uppsala Clinical Research Center, Uppsala University, Uppsala, Sweden.; Department of Medical Sciences, Uppsala University, Uppsala, Sweden.; Department of Twin Research and Genetic Epidemiology, King&amp;apos;s College London, London, United Kingdom.; deCODE Genetics/Amgen, 101 Reykjavik, Iceland.; Faculty of Medicine, University of Iceland, 101 Reykjavik, Iceland.; Division of Population Health Sciences and Education, St George&amp;apos;s, University of  London, Cranmer Terrace, London SW17 0RE, United Kingdom.; Department of Preventive Medicine and Epidemiology, Loyola University Medical School, Maywood, Illinois 60153, USA.; Department of Pharmacological Sciences, University of Milan, Monzino Cardiology Center, IRCCS, Milan, Italy.; Diabetes Prevention Unit, National Institute for Health and Welfare, 00271 Helsinki, Finland.; Centre for Vascular Prevention, Danube-University Krems, 3500 Krems, Austria.; King Abdulaziz University, Faculty of Medicine, Jeddah 21589, Saudi Arabia.; Red RECAVA Grupo RD06/0014/0015, Hospital Universitario La Paz, 28046.; Institute of Public Health and Clinical Nutrition, University of Eastern Finland, Finland.; Research Unit, Kuopio University Hospital, Kuopio, Finland.; Genetic Epidemiology Unit, Department of Epidemiology, Erasmus University Medical Center, Rotterdam, The Netherlands.; Centre for Medical Systems Biology, Leiden, the Netherlands.; Department of Medicine, Lausanne University Hospital, Switzerland.; Uppsala Clinical Research Center, Uppsala University, Uppsala, Sweden.; Department of Medical Sciences, Uppsala University, Uppsala, Sweden.; MRC Epidemiology Unit, Institute of Metabolic Science, Box 285, Addenbrooke&amp;apos;s Hospital, Hills Road, Cambridge, CB2 0QQ, United Kingdom.; Queensland Institute of Medical Research, Locked Bag 2000, Royal Brisbane Hospital, Queensland 4029, Australia.; LifeLines Cohort Study, University of Groningen, University Medical Center Groningen, The Netherlands.; Department of Endocrinology, University of Groningen, University Medical Center Groningen, The Netherlands.; Department of Cardiovascular Epidemiology and Population Genetics, National Center for rdiovascular Investigation, Madrid, Spain.; IMDEA-Alimentacion, Madrid, Spain.; Nutrition and Genomics Laboratory, Jean Mayer-USDA Human Nutrition Research Center on Aging at Tufts University, Boston, MA, USA.; Human Genetics Center, University of Texas Health Science Center - School of Public Health, Houston, TX 77030, USA.; Medical Research Institute, University of Dundee, Ninewells Hospital and Medical  School. Dundee, DD1 9SY, United Kingdom.; deCODE Genetics/Amgen, 101 Reykjavik, Iceland.; Faculty of Medicine, University of Iceland, 101 Reykjavik, Iceland.; Division of Preventive Medicine, Brigham and Women&amp;apos;s Hospital, 900 Commonwealth Ave., Boston MA 02215, USA.; Harvard Medical School, Boston MA 02115, USA.; Medical Genetics Institute, Cedars-Sinai Medical Center, Los Angeles, CA 90048, USA.; Department of Clinical Sciences, Genetic &amp;amp;amp; Molecular Epidemiology Unit, Lund University Diabetes Center, Scania University Hosptial, Malmo, Sweden.; Department of Public Health and Primary Care, Unit of Medicine, Umea University,  Umea, Sweden.; Department of Nutrition, Harvard School of Public Health, Boston, MA, USA.; Wellcome Trust Sanger Institute, Wellcome Trust Genome Campus, CB10 1SA, Hinxton, United Kingdom.; Institute for Molecular Medicine Finland FIMM, University of Helsinki, Finland.; Public Health Genomics Unit, National Institute for Health and Welfare, Helsinki, Finland.; Department of Biostatistics, Boston University School of Public Health, Boston, Massachusetts 02118, USA.; Framingham Heart Study, Framingham, MA, USA.; Wellcome Trust Sanger Institute, Wellcome Trust Genome Campus, CB10 1SA, Hinxton, United Kingdom.; Department of Public Health and Primary Care, University of Cambridge, Cambridge, United Kingdom.; Center for Public Health Genomics, University of Virginia, Charlottesville, VA 22908, USA.; Center for Statistical Genetics, Department of Biostatistics, University of Michigan, Ann Arbor, Michigan 48109, USA.; Wellcome Trust Sanger Institute, Wellcome Trust Genome Campus, CB10 1SA, Hinxton, United Kingdom.; Center for Human Genetic Research, Massachusetts General Hospital, Boston, Massachusetts 02114, USA.; Broad Institute, Program in Medical and Population Genetics, Cambridge, Massachusetts 02142, USA.; Cardiovascular Research Center, Massachusetts General Hospital, Boston, Massachusetts 02114, USA.; Department of Medicine, Harvard Medical School, Boston, Massachusetts 02115, USA.; Department of Genetics, University of North Carolina, Chapel Hill, NC 27599 USA.; Department of Medical Sciences, Molecular Epidemiology, Uppsala University, Uppsala, Sweden.; Science for Life Laboratory, Uppsala University, Uppsala, Sweden.; Wellcome Trust Centre for Human Genetics, University of Oxford, Oxford, OX3 7BN,  United Kingdom.; Center for Statistical Genetics, Department of Biostatistics, University of Michigan, Ann Arbor, Michigan 48109, USA.&lt;/_author_adr&gt;&lt;_date_display&gt;2013 Nov&lt;/_date_display&gt;&lt;_date&gt;2013-11-01&lt;/_date&gt;&lt;_doi&gt;10.1038/ng.2797&lt;/_doi&gt;&lt;_isbn&gt;1546-1718 (Electronic); 1061-4036 (Linking)&lt;/_isbn&gt;&lt;_issue&gt;11&lt;/_issue&gt;&lt;_journal&gt;Nat Genet&lt;/_journal&gt;&lt;_keywords&gt;African Continental Ancestry Group/genetics; Asian Continental Ancestry Group/genetics; Cholesterol, HDL/blood/genetics; Cholesterol, LDL/blood/genetics; Coronary Artery Disease/*blood/*genetics; European Continental Ancestry Group/genetics; Genetic Predisposition to Disease; Genome-Wide Association Study; Genotype; Humans; Lipids/*blood/*genetics; Triglycerides/blood/genetics&lt;/_keywords&gt;&lt;_language&gt;eng&lt;/_language&gt;&lt;_pages&gt;1274-1283&lt;/_pages&gt;&lt;_tertiary_title&gt;Nature genetics&lt;/_tertiary_title&gt;&lt;_type_work&gt;Journal Article&lt;/_type_work&gt;&lt;_url&gt;http://www.ncbi.nlm.nih.gov/entrez/query.fcgi?cmd=Retrieve&amp;amp;db=pubmed&amp;amp;dopt=Abstract&amp;amp;list_uids=24097068&amp;amp;query_hl=1&lt;/_url&gt;&lt;_volume&gt;45&lt;/_volume&gt;&lt;_created&gt;62654278&lt;/_created&gt;&lt;_modified&gt;62654278&lt;/_modified&gt;&lt;_db_updated&gt;PubMed&lt;/_db_updated&gt;&lt;_impact_factor&gt;  27.125&lt;/_impact_factor&gt;&lt;_collection_scope&gt;SCI;SCIE&lt;/_collection_scope&gt;&lt;/Details&gt;&lt;Extra&gt;&lt;DBUID&gt;{F96A950B-833F-4880-A151-76DA2D6A2879}&lt;/DBUID&gt;&lt;/Extra&gt;&lt;/Item&gt;&lt;/References&gt;&lt;/Group&gt;&lt;/Citation&gt;_x000a_"/>
    <w:docVar w:name="NE.Ref{E1D2D53A-857E-4D97-8571-C194CBA2F433}" w:val=" ADDIN NE.Ref.{E1D2D53A-857E-4D97-8571-C194CBA2F433} ADDIN NE.Ref.{E1D2D53A-857E-4D97-8571-C194CBA2F433} ADDIN NE.Ref.{E1D2D53A-857E-4D97-8571-C194CBA2F433}&lt;Citation&gt;&lt;Group&gt;&lt;References&gt;&lt;Item&gt;&lt;ID&gt;1946&lt;/ID&gt;&lt;UID&gt;{52CA9B9A-61F3-470C-9ED6-C966FFF46608}&lt;/UID&gt;&lt;Title&gt;The Impact of Glycated Hemoglobin (HbA1c) on Cardiovascular Disease Risk: A Mendelian Randomization Study Using UK Biobank&lt;/Title&gt;&lt;Template&gt;Journal Article&lt;/Template&gt;&lt;Star&gt;0&lt;/Star&gt;&lt;Tag&gt;0&lt;/Tag&gt;&lt;Author&gt;Au, Yeung SL; Luo, S; Schooling, C M&lt;/Author&gt;&lt;Year&gt;2018&lt;/Year&gt;&lt;Details&gt;&lt;_accession_num&gt;29950300&lt;/_accession_num&gt;&lt;_author_adr&gt;School of Public Health, Li Ka Shing Faculty of Medicine, The University of Hong  Kong, Hong Kong Special Administrative Region, People&amp;apos;s Republic of China ayslryan@hku.hk.; School of Public Health, Li Ka Shing Faculty of Medicine, The University of Hong  Kong, Hong Kong Special Administrative Region, People&amp;apos;s Republic of China.; School of Public Health, Li Ka Shing Faculty of Medicine, The University of Hong  Kong, Hong Kong Special Administrative Region, People&amp;apos;s Republic of China.; Graduate School of Public Health and Health Policy, City University of New York,  New York, NY.&lt;/_author_adr&gt;&lt;_date_display&gt;2018 Sep&lt;/_date_display&gt;&lt;_date&gt;2018-09-01&lt;/_date&gt;&lt;_doi&gt;10.2337/dc18-0289&lt;/_doi&gt;&lt;_isbn&gt;1935-5548 (Electronic); 0149-5992 (Linking)&lt;/_isbn&gt;&lt;_issue&gt;9&lt;/_issue&gt;&lt;_journal&gt;Diabetes Care&lt;/_journal&gt;&lt;_keywords&gt;Adult; Aged; Biological Specimen Banks; Cardiovascular Diseases/*blood/epidemiology/*genetics; Coronary Artery Disease/blood/epidemiology/genetics; Female; Genome-Wide Association Study/*methods; Glycated Hemoglobin A/analysis/genetics/*physiology; Humans; Male; *Mendelian Randomization Analysis; Middle Aged; Odds Ratio; *Polymorphism, Single Nucleotide; Risk Factors; Stroke/blood/epidemiology/genetics; United Kingdom/epidemiology&lt;/_keywords&gt;&lt;_language&gt;eng&lt;/_language&gt;&lt;_ori_publication&gt;(c) 2018 by the American Diabetes Association.&lt;/_ori_publication&gt;&lt;_pages&gt;1991-1997&lt;/_pages&gt;&lt;_tertiary_title&gt;Diabetes care&lt;/_tertiary_title&gt;&lt;_type_work&gt;Journal Article; Meta-Analysis; Research Support, Non-U.S. Gov&amp;apos;t&lt;/_type_work&gt;&lt;_url&gt;http://www.ncbi.nlm.nih.gov/entrez/query.fcgi?cmd=Retrieve&amp;amp;db=pubmed&amp;amp;dopt=Abstract&amp;amp;list_uids=29950300&amp;amp;query_hl=1&lt;/_url&gt;&lt;_volume&gt;41&lt;/_volume&gt;&lt;_created&gt;62652141&lt;/_created&gt;&lt;_modified&gt;62652141&lt;/_modified&gt;&lt;_db_updated&gt;PubMed&lt;/_db_updated&gt;&lt;_impact_factor&gt;  13.397&lt;/_impact_factor&gt;&lt;_collection_scope&gt;SCI;SCIE&lt;/_collection_scope&gt;&lt;/Details&gt;&lt;Extra&gt;&lt;DBUID&gt;{F96A950B-833F-4880-A151-76DA2D6A2879}&lt;/DBUID&gt;&lt;/Extra&gt;&lt;/Item&gt;&lt;/References&gt;&lt;/Group&gt;&lt;/Citation&gt;_x000a_"/>
    <w:docVar w:name="NE.Ref{E3DFF91A-955C-4C96-8644-DC89B8423147}" w:val=" ADDIN NE.Ref.{E3DFF91A-955C-4C96-8644-DC89B8423147}&lt;Citation&gt;&lt;Group&gt;&lt;References&gt;&lt;Item&gt;&lt;ID&gt;2294&lt;/ID&gt;&lt;UID&gt;{9A6D692F-0B0F-497C-BD49-2EC0043A8959}&lt;/UID&gt;&lt;Title&gt;Mendelian Randomization&lt;/Title&gt;&lt;Template&gt;Journal Article&lt;/Template&gt;&lt;Star&gt;0&lt;/Star&gt;&lt;Tag&gt;0&lt;/Tag&gt;&lt;Author&gt;Emdin, C A; Khera, A V; Kathiresan, S&lt;/Author&gt;&lt;Year&gt;2017&lt;/Year&gt;&lt;Details&gt;&lt;_accession_num&gt;29164242&lt;/_accession_num&gt;&lt;_author_adr&gt;Center for Genomic Medicine, Massachusetts General Hospital, Harvard Medical School, Boston.; Cardiovascular Disease Initiative, Broad Institute, Cambridge, Massachusetts.; Center for Genomic Medicine, Massachusetts General Hospital, Harvard Medical School, Boston.; Cardiovascular Disease Initiative, Broad Institute, Cambridge, Massachusetts.; Center for Genomic Medicine, Massachusetts General Hospital, Harvard Medical School, Boston.; Cardiovascular Disease Initiative, Broad Institute, Cambridge, Massachusetts.&lt;/_author_adr&gt;&lt;_date_display&gt;2017 Nov 21&lt;/_date_display&gt;&lt;_date&gt;2017-11-21&lt;/_date&gt;&lt;_doi&gt;10.1001/jama.2017.17219&lt;/_doi&gt;&lt;_isbn&gt;1538-3598 (Electronic); 0098-7484 (Linking)&lt;/_isbn&gt;&lt;_issue&gt;19&lt;/_issue&gt;&lt;_journal&gt;JAMA&lt;/_journal&gt;&lt;_language&gt;eng&lt;/_language&gt;&lt;_pages&gt;1925-1926&lt;/_pages&gt;&lt;_subject_headings&gt;Cholesterol, HDL/blood/*genetics; Coronary Disease/blood/*genetics; Humans; *Mendelian Randomization Analysis/methods&lt;/_subject_headings&gt;&lt;_tertiary_title&gt;JAMA&lt;/_tertiary_title&gt;&lt;_type_work&gt;Journal Article; Review&lt;/_type_work&gt;&lt;_url&gt;http://www.ncbi.nlm.nih.gov/entrez/query.fcgi?cmd=Retrieve&amp;amp;db=pubmed&amp;amp;dopt=Abstract&amp;amp;list_uids=29164242&amp;amp;query_hl=1&lt;/_url&gt;&lt;_volume&gt;318&lt;/_volume&gt;&lt;_created&gt;63385353&lt;/_created&gt;&lt;_modified&gt;63385354&lt;/_modified&gt;&lt;_db_updated&gt;PubMed&lt;/_db_updated&gt;&lt;_impact_factor&gt;  51.273&lt;/_impact_factor&gt;&lt;/Details&gt;&lt;Extra&gt;&lt;DBUID&gt;{F96A950B-833F-4880-A151-76DA2D6A2879}&lt;/DBUID&gt;&lt;/Extra&gt;&lt;/Item&gt;&lt;/References&gt;&lt;/Group&gt;&lt;/Citation&gt;_x000a_"/>
    <w:docVar w:name="NE.Ref{E6D155EE-FE16-4841-8CA9-A6FFD3D4BC3E}" w:val=" ADDIN NE.Ref.{E6D155EE-FE16-4841-8CA9-A6FFD3D4BC3E}&lt;Citation&gt;&lt;Group&gt;&lt;References&gt;&lt;Item&gt;&lt;ID&gt;2294&lt;/ID&gt;&lt;UID&gt;{9A6D692F-0B0F-497C-BD49-2EC0043A8959}&lt;/UID&gt;&lt;Title&gt;Mendelian Randomization&lt;/Title&gt;&lt;Template&gt;Journal Article&lt;/Template&gt;&lt;Star&gt;0&lt;/Star&gt;&lt;Tag&gt;0&lt;/Tag&gt;&lt;Author&gt;Emdin, C A; Khera, A V; Kathiresan, S&lt;/Author&gt;&lt;Year&gt;2017&lt;/Year&gt;&lt;Details&gt;&lt;_accession_num&gt;29164242&lt;/_accession_num&gt;&lt;_author_adr&gt;Center for Genomic Medicine, Massachusetts General Hospital, Harvard Medical School, Boston.; Cardiovascular Disease Initiative, Broad Institute, Cambridge, Massachusetts.; Center for Genomic Medicine, Massachusetts General Hospital, Harvard Medical School, Boston.; Cardiovascular Disease Initiative, Broad Institute, Cambridge, Massachusetts.; Center for Genomic Medicine, Massachusetts General Hospital, Harvard Medical School, Boston.; Cardiovascular Disease Initiative, Broad Institute, Cambridge, Massachusetts.&lt;/_author_adr&gt;&lt;_date_display&gt;2017 Nov 21&lt;/_date_display&gt;&lt;_date&gt;2017-11-21&lt;/_date&gt;&lt;_doi&gt;10.1001/jama.2017.17219&lt;/_doi&gt;&lt;_isbn&gt;1538-3598 (Electronic); 0098-7484 (Linking)&lt;/_isbn&gt;&lt;_issue&gt;19&lt;/_issue&gt;&lt;_journal&gt;JAMA&lt;/_journal&gt;&lt;_language&gt;eng&lt;/_language&gt;&lt;_pages&gt;1925-1926&lt;/_pages&gt;&lt;_subject_headings&gt;Cholesterol, HDL/blood/*genetics; Coronary Disease/blood/*genetics; Humans; *Mendelian Randomization Analysis/methods&lt;/_subject_headings&gt;&lt;_tertiary_title&gt;JAMA&lt;/_tertiary_title&gt;&lt;_type_work&gt;Journal Article; Review&lt;/_type_work&gt;&lt;_url&gt;http://www.ncbi.nlm.nih.gov/entrez/query.fcgi?cmd=Retrieve&amp;amp;db=pubmed&amp;amp;dopt=Abstract&amp;amp;list_uids=29164242&amp;amp;query_hl=1&lt;/_url&gt;&lt;_volume&gt;318&lt;/_volume&gt;&lt;_created&gt;63385353&lt;/_created&gt;&lt;_modified&gt;63385354&lt;/_modified&gt;&lt;_db_updated&gt;PubMed&lt;/_db_updated&gt;&lt;_impact_factor&gt;  51.273&lt;/_impact_factor&gt;&lt;/Details&gt;&lt;Extra&gt;&lt;DBUID&gt;{F96A950B-833F-4880-A151-76DA2D6A2879}&lt;/DBUID&gt;&lt;/Extra&gt;&lt;/Item&gt;&lt;/References&gt;&lt;/Group&gt;&lt;/Citation&gt;_x000a_"/>
    <w:docVar w:name="NE.Ref{EE7CC1AC-198A-4C38-9A9E-0A122D6B406A}" w:val=" ADDIN NE.Ref.{EE7CC1AC-198A-4C38-9A9E-0A122D6B406A}&lt;Citation&gt;&lt;Group&gt;&lt;References&gt;&lt;Item&gt;&lt;ID&gt;2010&lt;/ID&gt;&lt;UID&gt;{F4E2322B-39DE-47AE-ADB6-A6D80187E631}&lt;/UID&gt;&lt;Title&gt;Diabetes self-management education reduces risk of all-cause mortality in type 2  diabetes patients: a systematic review and meta-analysis&lt;/Title&gt;&lt;Template&gt;Journal Article&lt;/Template&gt;&lt;Star&gt;0&lt;/Star&gt;&lt;Tag&gt;0&lt;/Tag&gt;&lt;Author&gt;He, X; Li, J; Wang, B; Yao, Q; Li, L; Song, R; Shi, X; Zhang, J A&lt;/Author&gt;&lt;Year&gt;2017&lt;/Year&gt;&lt;Details&gt;&lt;_accession_num&gt;27837440&lt;/_accession_num&gt;&lt;_author_adr&gt;Department of Endocrinology, Jinshan Hospital of Fudan University, Shanghai, 201508, China.; Shanghai Medical College, Fudan University, Shanghai, 200032, China.; Department of Nephrology, Xi&amp;apos;an Central Hospital, Xi&amp;apos;an, 710003, China.; Department of Endocrinology, Jinshan Hospital of Fudan University, Shanghai, 201508, China.; Department of Endocrinology, Jinshan Hospital of Fudan University, Shanghai, 201508, China.; Department of Endocrinology, Jinshan Hospital of Fudan University, Shanghai, 201508, China.; Department of Endocrinology, Jinshan Hospital of Fudan University, Shanghai, 201508, China.; Department of Endocrinology, Jinshan Hospital of Fudan University, Shanghai, 201508, China.; Department of Endocrinology, Jinshan Hospital of Fudan University, Shanghai, 201508, China. zhangjinan@hotmail.com.&lt;/_author_adr&gt;&lt;_date_display&gt;2017 Mar&lt;/_date_display&gt;&lt;_date&gt;2017-03-01&lt;/_date&gt;&lt;_doi&gt;10.1007/s12020-016-1168-2&lt;/_doi&gt;&lt;_isbn&gt;1559-0100 (Electronic); 1355-008X (Linking)&lt;/_isbn&gt;&lt;_issue&gt;3&lt;/_issue&gt;&lt;_journal&gt;Endocrine&lt;/_journal&gt;&lt;_keywords&gt;Diabetes Mellitus, Type 2/*mortality/*therapy; Humans; *Patient Education as Topic; *Self Care; Treatment OutcomeAll-cause mortality; Diabetes self-management education; Meta-analysis; Type 2 diabetes&lt;/_keywords&gt;&lt;_language&gt;eng&lt;/_language&gt;&lt;_pages&gt;712-731&lt;/_pages&gt;&lt;_tertiary_title&gt;Endocrine&lt;/_tertiary_title&gt;&lt;_type_work&gt;Journal Article; Meta-Analysis; Review; Systematic Review&lt;/_type_work&gt;&lt;_url&gt;http://www.ncbi.nlm.nih.gov/entrez/query.fcgi?cmd=Retrieve&amp;amp;db=pubmed&amp;amp;dopt=Abstract&amp;amp;list_uids=27837440&amp;amp;query_hl=1&lt;/_url&gt;&lt;_volume&gt;55&lt;/_volume&gt;&lt;_created&gt;62757034&lt;/_created&gt;&lt;_modified&gt;62757050&lt;/_modified&gt;&lt;_db_updated&gt;PubMed&lt;/_db_updated&gt;&lt;_impact_factor&gt;   3.179&lt;/_impact_factor&gt;&lt;_collection_scope&gt;SCI;SCIE&lt;/_collection_scope&gt;&lt;_accessed&gt;62757050&lt;/_accessed&gt;&lt;/Details&gt;&lt;Extra&gt;&lt;DBUID&gt;{F96A950B-833F-4880-A151-76DA2D6A2879}&lt;/DBUID&gt;&lt;/Extra&gt;&lt;/Item&gt;&lt;/References&gt;&lt;/Group&gt;&lt;Group&gt;&lt;References&gt;&lt;Item&gt;&lt;ID&gt;1924&lt;/ID&gt;&lt;UID&gt;{04D64655-2FAA-4D50-BF58-407C32AD09BB}&lt;/UID&gt;&lt;Title&gt;Mendelian randomization with a binary exposure variable: interpretation and presentation of causal estimates&lt;/Title&gt;&lt;Template&gt;Journal Article&lt;/Template&gt;&lt;Star&gt;0&lt;/Star&gt;&lt;Tag&gt;0&lt;/Tag&gt;&lt;Author&gt;Burgess, S; Labrecque, J A&lt;/Author&gt;&lt;Year&gt;2018&lt;/Year&gt;&lt;Details&gt;&lt;_accession_num&gt;30039250&lt;/_accession_num&gt;&lt;_author_adr&gt;MRC Biostatistics Unit, Cambridge Institute of Public Health, University of Cambridge, Robinson Way, Cambridge, CB2 0SR, UK. sb452@medschl.cam.ac.uk.; Department of Public Health and Primary Care, University of Cambridge, Cambridge, UK. sb452@medschl.cam.ac.uk.; Department of Epidemiology, Erasmus MC, Rotterdam, Netherlands.&lt;/_author_adr&gt;&lt;_collection_scope&gt;SCIE&lt;/_collection_scope&gt;&lt;_created&gt;62633905&lt;/_created&gt;&lt;_date&gt;2018-10-01&lt;/_date&gt;&lt;_date_display&gt;2018 Oct&lt;/_date_display&gt;&lt;_db_updated&gt;PubMed&lt;/_db_updated&gt;&lt;_doi&gt;10.1007/s10654-018-0424-6&lt;/_doi&gt;&lt;_impact_factor&gt;   7.023&lt;/_impact_factor&gt;&lt;_isbn&gt;1573-7284 (Electronic); 0393-2990 (Linking)&lt;/_isbn&gt;&lt;_issue&gt;10&lt;/_issue&gt;&lt;_journal&gt;Eur J Epidemiol&lt;/_journal&gt;&lt;_keywords&gt;Blood Pressure; *Genetic Variation; Humans; Hypertension; Likelihood Functions; Mendelian Randomization Analysis/*methods; *Models, Genetic; Models, Statistical; Random Allocation; Risk FactorsCausal inference; Effect estimation; Genetic epidemiology; Instrumental variable; Mendelian randomization&lt;/_keywords&gt;&lt;_language&gt;eng&lt;/_language&gt;&lt;_modified&gt;62654257&lt;/_modified&gt;&lt;_pages&gt;947-952&lt;/_pages&gt;&lt;_tertiary_title&gt;European journal of epidemiology&lt;/_tertiary_title&gt;&lt;_type_work&gt;Journal Article&lt;/_type_work&gt;&lt;_url&gt;http://www.ncbi.nlm.nih.gov/entrez/query.fcgi?cmd=Retrieve&amp;amp;db=pubmed&amp;amp;dopt=Abstract&amp;amp;list_uids=30039250&amp;amp;query_hl=1&lt;/_url&gt;&lt;_volume&gt;33&lt;/_volume&gt;&lt;/Details&gt;&lt;Extra&gt;&lt;DBUID&gt;{F96A950B-833F-4880-A151-76DA2D6A2879}&lt;/DBUID&gt;&lt;/Extra&gt;&lt;/Item&gt;&lt;/References&gt;&lt;/Group&gt;&lt;/Citation&gt;_x000a_"/>
    <w:docVar w:name="NE.Ref{F0E15B57-9ED7-4CD0-8906-D45B2600BC13}" w:val=" ADDIN NE.Ref.{F0E15B57-9ED7-4CD0-8906-D45B2600BC13} ADDIN NE.Ref.{F0E15B57-9ED7-4CD0-8906-D45B2600BC13}&lt;Citation&gt;&lt;Group&gt;&lt;References&gt;&lt;Item&gt;&lt;ID&gt;2105&lt;/ID&gt;&lt;UID&gt;{E7154EF5-EB57-4D60-85D9-FF91ED189F40}&lt;/UID&gt;&lt;Title&gt;Mendelian randomization with a binary exposure variable: interpretation and presentation of causal estimates&lt;/Title&gt;&lt;Template&gt;Journal Article&lt;/Template&gt;&lt;Star&gt;0&lt;/Star&gt;&lt;Tag&gt;0&lt;/Tag&gt;&lt;Author&gt;Burgess, S; Labrecque, J A&lt;/Author&gt;&lt;Year&gt;2018&lt;/Year&gt;&lt;Details&gt;&lt;_accession_num&gt;30039250&lt;/_accession_num&gt;&lt;_author_adr&gt;MRC Biostatistics Unit, Cambridge Institute of Public Health, University of Cambridge, Robinson Way, Cambridge, CB2 0SR, UK. sb452@medschl.cam.ac.uk.; Department of Public Health and Primary Care, University of Cambridge, Cambridge, UK. sb452@medschl.cam.ac.uk.; Department of Epidemiology, Erasmus MC, Rotterdam, Netherlands.&lt;/_author_adr&gt;&lt;_collection_scope&gt;SCIE&lt;/_collection_scope&gt;&lt;_created&gt;62821998&lt;/_created&gt;&lt;_date&gt;2018-10-01&lt;/_date&gt;&lt;_date_display&gt;2018 Oct&lt;/_date_display&gt;&lt;_db_updated&gt;PubMed&lt;/_db_updated&gt;&lt;_doi&gt;10.1007/s10654-018-0424-6&lt;/_doi&gt;&lt;_impact_factor&gt;   6.529&lt;/_impact_factor&gt;&lt;_isbn&gt;1573-7284 (Electronic); 0393-2990 (Linking)&lt;/_isbn&gt;&lt;_issue&gt;10&lt;/_issue&gt;&lt;_journal&gt;Eur J Epidemiol&lt;/_journal&gt;&lt;_keywords&gt;Blood Pressure; *Genetic Variation; Humans; Hypertension; Likelihood Functions; Mendelian Randomization Analysis/*methods; *Models, Genetic; Models, Statistical; Random Allocation; Risk FactorsCausal inference; Effect estimation; Genetic epidemiology; Instrumental variable; Mendelian randomization&lt;/_keywords&gt;&lt;_language&gt;eng&lt;/_language&gt;&lt;_modified&gt;63307676&lt;/_modified&gt;&lt;_pages&gt;947-952&lt;/_pages&gt;&lt;_tertiary_title&gt;European journal of epidemiology&lt;/_tertiary_title&gt;&lt;_type_work&gt;Journal Article&lt;/_type_work&gt;&lt;_url&gt;http://www.ncbi.nlm.nih.gov/entrez/query.fcgi?cmd=Retrieve&amp;amp;db=pubmed&amp;amp;dopt=Abstract&amp;amp;list_uids=30039250&amp;amp;query_hl=1&lt;/_url&gt;&lt;_volume&gt;33&lt;/_volume&gt;&lt;/Details&gt;&lt;Extra&gt;&lt;DBUID&gt;{F96A950B-833F-4880-A151-76DA2D6A2879}&lt;/DBUID&gt;&lt;/Extra&gt;&lt;/Item&gt;&lt;/References&gt;&lt;/Group&gt;&lt;/Citation&gt;_x000a_"/>
    <w:docVar w:name="NE.Ref{F1250F2A-D59F-47F8-97DD-BBB59876ED55}" w:val=" ADDIN NE.Ref.{F1250F2A-D59F-47F8-97DD-BBB59876ED55} ADDIN NE.Ref.{F1250F2A-D59F-47F8-97DD-BBB59876ED55} ADDIN NE.Ref.{F1250F2A-D59F-47F8-97DD-BBB59876ED55}&lt;Citation&gt;&lt;Group&gt;&lt;References&gt;&lt;Item&gt;&lt;ID&gt;1949&lt;/ID&gt;&lt;UID&gt;{B7CEFB86-CE88-45B7-86D3-E8F829310C7A}&lt;/UID&gt;&lt;Title&gt;The role of glycaemic and lipid risk factors in mediating the effect of BMI on coronary heart disease: a two-step, two-sample Mendelian randomisation study&lt;/Title&gt;&lt;Template&gt;Journal Article&lt;/Template&gt;&lt;Star&gt;0&lt;/Star&gt;&lt;Tag&gt;0&lt;/Tag&gt;&lt;Author&gt;Xu, L; Borges, M C; Hemani, G; Lawlor, D A&lt;/Author&gt;&lt;Year&gt;2017&lt;/Year&gt;&lt;Details&gt;&lt;_accession_num&gt;28889241&lt;/_accession_num&gt;&lt;_author_adr&gt;School of Public Health, Sun Yat-sen University, Guangzhou, 510080, Guangdong, People&amp;apos;s Republic of China.; MRC Integrative Epidemiology Unit, University of Bristol, Rm OS11, Oakfield House, Oakfield Grove, Bristol, BS8 2BN, UK.; School of Public Health, University of Hong Kong, Hong Kong Special Administrative Region, People&amp;apos;s Republic of China.; MRC Integrative Epidemiology Unit, University of Bristol, Rm OS11, Oakfield House, Oakfield Grove, Bristol, BS8 2BN, UK.; Postgraduate Program in Epidemiology, Federal University of Pelotas, Pelotas, Brazil.; MRC Integrative Epidemiology Unit, University of Bristol, Rm OS11, Oakfield House, Oakfield Grove, Bristol, BS8 2BN, UK.; School of Social and Community Medicine, University of Bristol, Bristol, UK.; MRC Integrative Epidemiology Unit, University of Bristol, Rm OS11, Oakfield House, Oakfield Grove, Bristol, BS8 2BN, UK. d.a.lawlor@bristol.ac.uk.; School of Social and Community Medicine, University of Bristol, Bristol, UK. d.a.lawlor@bristol.ac.uk.&lt;/_author_adr&gt;&lt;_date_display&gt;2017 Nov&lt;/_date_display&gt;&lt;_date&gt;2017-11-01&lt;/_date&gt;&lt;_doi&gt;10.1007/s00125-017-4396-y&lt;/_doi&gt;&lt;_isbn&gt;1432-0428 (Electronic); 0012-186X (Linking)&lt;/_isbn&gt;&lt;_issue&gt;11&lt;/_issue&gt;&lt;_journal&gt;Diabetologia&lt;/_journal&gt;&lt;_keywords&gt;Blood Glucose/*metabolism; Body Mass Index; Cholesterol, HDL/blood; Cholesterol, LDL/blood; Coronary Disease/metabolism; Female; Humans; Male; Mendelian Randomization Analysis/*methods; Polymorphism, Single Nucleotide/genetics; Risk Factors; Triglycerides/blood*Body mass index; *Cardiovascular disease risk factors; *Coronary heart disease; *Mediation; *Mendelian randomisation&lt;/_keywords&gt;&lt;_language&gt;eng&lt;/_language&gt;&lt;_pages&gt;2210-2220&lt;/_pages&gt;&lt;_tertiary_title&gt;Diabetologia&lt;/_tertiary_title&gt;&lt;_type_work&gt;Journal Article; Research Support, Non-U.S. Gov&amp;apos;t&lt;/_type_work&gt;&lt;_url&gt;http://www.ncbi.nlm.nih.gov/entrez/query.fcgi?cmd=Retrieve&amp;amp;db=pubmed&amp;amp;dopt=Abstract&amp;amp;list_uids=28889241&amp;amp;query_hl=1&lt;/_url&gt;&lt;_volume&gt;60&lt;/_volume&gt;&lt;_created&gt;62653844&lt;/_created&gt;&lt;_modified&gt;62653844&lt;/_modified&gt;&lt;_db_updated&gt;PubMed&lt;/_db_updated&gt;&lt;_impact_factor&gt;   6.023&lt;/_impact_factor&gt;&lt;_collection_scope&gt;SCI;SCIE&lt;/_collection_scope&gt;&lt;/Details&gt;&lt;Extra&gt;&lt;DBUID&gt;{F96A950B-833F-4880-A151-76DA2D6A2879}&lt;/DBUID&gt;&lt;/Extra&gt;&lt;/Item&gt;&lt;/References&gt;&lt;/Group&gt;&lt;/Citation&gt;_x000a_"/>
    <w:docVar w:name="NE.Ref{F57509ED-EDE7-494E-B5CC-3AB61AA9ACFE}" w:val=" ADDIN NE.Ref.{F57509ED-EDE7-494E-B5CC-3AB61AA9ACFE}&lt;Citation&gt;&lt;Group&gt;&lt;References&gt;&lt;Item&gt;&lt;ID&gt;2032&lt;/ID&gt;&lt;UID&gt;{18AD8CC7-D110-498B-8771-65D976A312E3}&lt;/UID&gt;&lt;Title&gt;New genetic loci link adipose and insulin biology to body fat distribution&lt;/Title&gt;&lt;Template&gt;Journal Article&lt;/Template&gt;&lt;Star&gt;0&lt;/Star&gt;&lt;Tag&gt;0&lt;/Tag&gt;&lt;Author&gt;Shungin, D; Winkler, T W; Croteau-Chonka, D C; Ferreira, T; Locke, A E; Magi, R; Strawbridge, R J; Pers, T H; Fischer, K; Justice, A E; Workalemahu, T; Wu, JMW&lt;/Author&gt;&lt;Year&gt;2015&lt;/Year&gt;&lt;Details&gt;&lt;_accession_num&gt;25673412&lt;/_accession_num&gt;&lt;_date_display&gt;2015 Feb 12&lt;/_date_display&gt;&lt;_date&gt;2015-02-12&lt;/_date&gt;&lt;_doi&gt;10.1038/nature14132&lt;/_doi&gt;&lt;_isbn&gt;1476-4687 (Electronic); 0028-0836 (Linking)&lt;/_isbn&gt;&lt;_issue&gt;7538&lt;/_issue&gt;&lt;_journal&gt;Nature&lt;/_journal&gt;&lt;_keywords&gt;Adipocytes/metabolism; Adipogenesis/genetics&lt;/_keywords&gt;&lt;_language&gt;eng&lt;/_language&gt;&lt;_pages&gt;187-196&lt;/_pages&gt;&lt;_tertiary_title&gt;Nature&lt;/_tertiary_title&gt;&lt;_type_work&gt;Journal Article; Meta-Analysis&lt;/_type_work&gt;&lt;_url&gt;http://www.ncbi.nlm.nih.gov/entrez/query.fcgi?cmd=Retrieve&amp;amp;db=pubmed&amp;amp;dopt=Abstract&amp;amp;list_uids=25673412&amp;amp;query_hl=1&lt;/_url&gt;&lt;_volume&gt;518&lt;/_volume&gt;&lt;_created&gt;62763437&lt;/_created&gt;&lt;_modified&gt;62763442&lt;/_modified&gt;&lt;_db_updated&gt;PubMed&lt;/_db_updated&gt;&lt;_impact_factor&gt;  41.577&lt;/_impact_factor&gt;&lt;_collection_scope&gt;SCI;SCIE&lt;/_collection_scope&gt;&lt;_accessed&gt;62763441&lt;/_accessed&gt;&lt;/Details&gt;&lt;Extra&gt;&lt;DBUID&gt;{F96A950B-833F-4880-A151-76DA2D6A2879}&lt;/DBUID&gt;&lt;/Extra&gt;&lt;/Item&gt;&lt;/References&gt;&lt;/Group&gt;&lt;/Citation&gt;_x000a_"/>
    <w:docVar w:name="NE.Ref{F63B64F5-3040-4EC7-AA59-8C4CB759CE92}" w:val=" ADDIN NE.Ref.{F63B64F5-3040-4EC7-AA59-8C4CB759CE92} ADDIN NE.Ref.{F63B64F5-3040-4EC7-AA59-8C4CB759CE92} ADDIN NE.Ref.{F63B64F5-3040-4EC7-AA59-8C4CB759CE92}&lt;Citation&gt;&lt;Group&gt;&lt;References&gt;&lt;Item&gt;&lt;ID&gt;1962&lt;/ID&gt;&lt;UID&gt;{71A78F8F-130C-4487-A05F-391BE72B0BC0}&lt;/UID&gt;&lt;Title&gt;Associations between body mass index and mortality or cardiovascular events in a  general Korean population&lt;/Title&gt;&lt;Template&gt;Journal Article&lt;/Template&gt;&lt;Star&gt;0&lt;/Star&gt;&lt;Tag&gt;0&lt;/Tag&gt;&lt;Author&gt;Kong, K A; Park, J; Hong, S H; Hong, Y S; Sung, Y A; Lee, H&lt;/Author&gt;&lt;Year&gt;2017&lt;/Year&gt;&lt;Details&gt;&lt;_accession_num&gt;28915262&lt;/_accession_num&gt;&lt;_author_adr&gt;Department of Preventive Medicine, Ewha Womans University, College of Medicine, Seoul, Korea.; Division of Cardiology, Department of Internal Medicine, Ewha Womans University,  College of Medicine, Seoul, Korea.; Division of Endocrinology and Metabolism, Department of Internal Medicine, Ewha Womans University, College of Medicine, Seoul, Korea.; Division of Endocrinology and Metabolism, Department of Internal Medicine, Ewha Womans University, College of Medicine, Seoul, Korea.; Division of Endocrinology and Metabolism, Department of Internal Medicine, Ewha Womans University, College of Medicine, Seoul, Korea.; Division of Endocrinology and Metabolism, Department of Internal Medicine, Ewha Womans University, College of Medicine, Seoul, Korea.&lt;/_author_adr&gt;&lt;_date_display&gt;2017&lt;/_date_display&gt;&lt;_date&gt;2017-01-20&lt;/_date&gt;&lt;_doi&gt;10.1371/journal.pone.0185024&lt;/_doi&gt;&lt;_isbn&gt;1932-6203 (Electronic); 1932-6203 (Linking)&lt;/_isbn&gt;&lt;_issue&gt;9&lt;/_issue&gt;&lt;_journal&gt;PLoS One&lt;/_journal&gt;&lt;_keywords&gt;Adult; *Body Mass Index; *Cardiovascular Diseases/etiology/metabolism/mortality; *Databases, Factual; Female; Humans; Male; *Obesity/complications/metabolism/mortality; Republic of Korea/epidemiology&lt;/_keywords&gt;&lt;_language&gt;eng&lt;/_language&gt;&lt;_pages&gt;e0185024&lt;/_pages&gt;&lt;_tertiary_title&gt;PloS one&lt;/_tertiary_title&gt;&lt;_type_work&gt;Clinical Trial; Journal Article&lt;/_type_work&gt;&lt;_url&gt;http://www.ncbi.nlm.nih.gov/entrez/query.fcgi?cmd=Retrieve&amp;amp;db=pubmed&amp;amp;dopt=Abstract&amp;amp;list_uids=28915262&amp;amp;query_hl=1&lt;/_url&gt;&lt;_volume&gt;12&lt;/_volume&gt;&lt;_created&gt;62654305&lt;/_created&gt;&lt;_modified&gt;62654329&lt;/_modified&gt;&lt;_db_updated&gt;PubMed&lt;/_db_updated&gt;&lt;_impact_factor&gt;   2.766&lt;/_impact_factor&gt;&lt;_collection_scope&gt;SCIE&lt;/_collection_scope&gt;&lt;/Details&gt;&lt;Extra&gt;&lt;DBUID&gt;{F96A950B-833F-4880-A151-76DA2D6A2879}&lt;/DBUID&gt;&lt;/Extra&gt;&lt;/Item&gt;&lt;/References&gt;&lt;/Group&gt;&lt;/Citation&gt;_x000a_"/>
    <w:docVar w:name="NE.Ref{F6CAC66D-DD6D-4CA7-8BF0-92ABBF39E23A}" w:val=" ADDIN NE.Ref.{F6CAC66D-DD6D-4CA7-8BF0-92ABBF39E23A}&lt;Citation&gt;&lt;Group&gt;&lt;References&gt;&lt;Item&gt;&lt;ID&gt;2033&lt;/ID&gt;&lt;UID&gt;{AE2AC301-DA96-4CB6-A920-5727DD4AEFAC}&lt;/UID&gt;&lt;Title&gt;Genetic studies of body mass index yield new insights for obesity biology&lt;/Title&gt;&lt;Template&gt;Journal Article&lt;/Template&gt;&lt;Star&gt;0&lt;/Star&gt;&lt;Tag&gt;0&lt;/Tag&gt;&lt;Author&gt;Locke, A E; Kahali, B; Berndt, S I; Justice, A E; Pers, T H; Day, F R; Powell, C; Vedantam, S; Buchkovich, M L; Yang, J; Croteau-Chonka, D C&lt;/Author&gt;&lt;Year&gt;2015&lt;/Year&gt;&lt;Details&gt;&lt;_accession_num&gt;25673413&lt;/_accession_num&gt;&lt;_author_adr&gt; &lt;/_author_adr&gt;&lt;_collection_scope&gt;SCI;SCIE&lt;/_collection_scope&gt;&lt;_created&gt;62763018&lt;/_created&gt;&lt;_date&gt;2015-02-12&lt;/_date&gt;&lt;_date_display&gt;2015 Feb 12&lt;/_date_display&gt;&lt;_db_updated&gt;PubMed&lt;/_db_updated&gt;&lt;_doi&gt;10.1038/nature14177&lt;/_doi&gt;&lt;_impact_factor&gt;  41.577&lt;/_impact_factor&gt;&lt;_isbn&gt;1476-4687 (Electronic); 0028-0836 (Linking)&lt;/_isbn&gt;&lt;_issue&gt;7538&lt;/_issue&gt;&lt;_journal&gt;Nature&lt;/_journal&gt;&lt;_keywords&gt;Adipogenesis/genetics; Adiposity/genetics; Age Factors; *Body Mass Index; Continental Population Groups/genetics; Energy Metabolism/genetics; Europe/ethnology; Female; Genetic Predisposition to Disease/genetics; *Genome-Wide Association Study; Glutamic Acid/metabolism; Humans; Insulin/metabolism; Insulin Secretion; Male; Obesity/*genetics/*metabolism; Polymorphism, Single Nucleotide/genetics; Quantitative Trait Loci/genetics; Synapses/metabolism&lt;/_keywords&gt;&lt;_language&gt;eng&lt;/_language&gt;&lt;_modified&gt;62763444&lt;/_modified&gt;&lt;_pages&gt;197-206&lt;/_pages&gt;&lt;_tertiary_title&gt;Nature&lt;/_tertiary_title&gt;&lt;_type_work&gt;Journal Article; Meta-Analysis&lt;/_type_work&gt;&lt;_url&gt;http://www.ncbi.nlm.nih.gov/entrez/query.fcgi?cmd=Retrieve&amp;amp;db=pubmed&amp;amp;dopt=Abstract&amp;amp;list_uids=25673413&amp;amp;query_hl=1&lt;/_url&gt;&lt;_volume&gt;518&lt;/_volume&gt;&lt;_accessed&gt;62763445&lt;/_accessed&gt;&lt;/Details&gt;&lt;Extra&gt;&lt;DBUID&gt;{F96A950B-833F-4880-A151-76DA2D6A2879}&lt;/DBUID&gt;&lt;/Extra&gt;&lt;/Item&gt;&lt;/References&gt;&lt;/Group&gt;&lt;/Citation&gt;_x000a_"/>
    <w:docVar w:name="NE.Ref{F7E91664-A555-42F5-A0F2-7432EED19759}" w:val=" ADDIN NE.Ref.{F7E91664-A555-42F5-A0F2-7432EED19759} ADDIN NE.Ref.{E128AC35-51A0-4845-96CA-C127A5EA9762} ADDIN NE.Ref.{E128AC35-51A0-4845-96CA-C127A5EA9762}&lt;Citation&gt;&lt;Group&gt;&lt;References&gt;&lt;Item&gt;&lt;ID&gt;1959&lt;/ID&gt;&lt;UID&gt;{E5F5DF83-753E-4EC4-8029-DA009CB963B6}&lt;/UID&gt;&lt;Title&gt;Discovery and refinement of loci associated with lipid levels&lt;/Title&gt;&lt;Template&gt;Journal Article&lt;/Template&gt;&lt;Star&gt;0&lt;/Star&gt;&lt;Tag&gt;0&lt;/Tag&gt;&lt;Author&gt;Willer, C J; Schmidt, E M; Sengupta, S; Peloso, G M; Gustafsson, S; Kanoni, S; Ganna, A; Chen, J; Buchkovich, M L; Mora, S; Beckmann, J S; Bragg-Gresham, J L; Chang, H Y; Demirkan, A; Den Hertog, H M; Do, R; Donnelly, L A; Ehret, G B; Esko, T; Feitosa, M F; Ferreira, T; Fischer, K; Fontanillas, P; Fraser, R M; Freitag, D F; Gurdasani, D; Heikkila, K; Hypponen, E; Isaacs, A; Jackson, A U; Johansson, A; Johnson, T; Kaakinen, M; Kettunen, J; Kleber, M E; Li, X; Luan, J; Lyytikainen, L P; Magnusson, PKE; Mangino, M; Mihailov, E; Montasser, M E; Muller-Nurasyid, M; Nolte, I M; O&amp;apos;Connell, J R; Palmer, C D; Perola, M; Petersen, A K; Sanna, S; Saxena, R; Service, S K; Shah, S; Shungin, D; Sidore, C; Song, C; Strawbridge, R J; Surakka, I; Tanaka, T; Teslovich, T M; Thorleifsson, G; Van den Herik, E G; Voight, B F; Volcik, K A; Waite, L L; Wong, A; Wu, Y; Zhang, W; Absher, D; Asiki, G; Barroso, I; Been, L F; Bolton, J L; Bonnycastle, L L; Brambilla, P; Burnett, M S; Cesana, G; Dimitriou, M; Doney, ASF; Doring, A; Elliott, P; Epstein, S E; Ingi, Eyjolfsson G; Gigante, B; Goodarzi, M O; Grallert, H; Gravito, M L; Groves, C J; Hallmans, G; Hartikainen, A L; Hayward, C; Hernandez, D; Hicks, A A; Holm, H; Hung, Y J; Illig, T; Jones, M R; Kaleebu, P; Kastelein, JJP; Khaw, K T; Kim, E; Klopp, N; Komulainen, P; Kumari, M; Langenberg, C; Lehtimaki, T; Lin, S Y; Lindstrom, J; Loos, RJF; Mach, F; McArdle, W L; Meisinger, C; Mitchell, B D; Muller, G; Nagaraja, R; Narisu, N; Nieminen, TVM; Nsubuga, R N; Olafsson, I; Ong, K K; Palotie, A; Papamarkou, T; Pomilla, C; Pouta, A; Rader, D J; Reilly, M P; Ridker, P M; Rivadeneira, F; Rudan, I; Ruokonen, A; Samani, N; Scharnagl, H; Seeley, J; Silander, K; Stancakova, A; Stirrups, K; Swift, A J; Tiret, L; Uitterlinden, A G; van Pelt, L J; Vedantam, S; Wainwright, N; Wijmenga, C; Wild, S H; Willemsen, G; Wilsgaard, T; Wilson, J F; Young, E H; Zhao, J H; Adair, L S; Arveiler, D; Assimes, T L; Bandinelli, S; Bennett, F; Bochud, M; Boehm, B O; Boomsma, D I; Borecki, I B; Bornstein, S R; Bovet, P; Burnier, M; Campbell, H; Chakravarti, A; Chambers, J C; Chen, Y I; Collins, F S; Cooper, R S; Danesh, J; Dedoussis, G; de Faire, U; Feranil, A B; Ferrieres, J; Ferrucci, L; Freimer, N B; Gieger, C; Groop, L C; Gudnason, V; Gyllensten, U; Hamsten, A; Harris, T B; Hingorani, A; Hirschhorn, J N; Hofman, A; Hovingh, G K; Hsiung, C A; Humphries, S E; Hunt, S C; Hveem, K; Iribarren, C; Jarvelin, M R; Jula, A; Kahonen, M; Kaprio, J; Kesaniemi, A; Kivimaki, M; Kooner, J S; Koudstaal, P J; Krauss, R M; Kuh, D; Kuusisto, J; Kyvik, K O; Laakso, M; Lakka, T A; Lind, L; Lindgren, C M; Martin, N G; Marz, W; McCarthy, M I; McKenzie, C A; Meneton, P; Metspalu, A; Moilanen, L; Morris, A D; Munroe, P B; Njolstad, I; Pedersen, N L; Power, C; Pramstaller, P P; Price, J F; Psaty, B M; Quertermous, T; Rauramaa, R; Saleheen, D; Salomaa, V; Sanghera, D K; Saramies, J; Schwarz, PEH; Sheu, W H; Shuldiner, A R; Siegbahn, A; Spector, T D; Stefansson, K; Strachan, D P; Tayo, B O; Tremoli, E; Tuomilehto, J; Uusitupa, M; van Duijn, C M; Vollenweider, P; Wallentin, L; Wareham, N J; Whitfield, J B; Wolffenbuttel, BHR; Ordovas, J M; Boerwinkle, E; Palmer, CNA; Thorsteinsdottir, U; Chasman, D I; Rotter, J I; Franks, P W; Ripatti, S; Cupples, L A; Sandhu, M S; Rich, S S; Boehnke, M; Deloukas, P; Kathiresan, S; Mohlke, K L; Ingelsson, E; Abecasis, G R&lt;/Author&gt;&lt;Year&gt;2013&lt;/Year&gt;&lt;Details&gt;&lt;_accession_num&gt;24097068&lt;/_accession_num&gt;&lt;_author_adr&gt;Department of Internal Medicine, Division of Cardiovascular Medicine, University  of Michigan, Ann Arbor, Michigan 48109, USA.; Department of Computational Medicine and Bioinformatics, University of Michigan,  Ann Arbor, Michigan 48109, USA.; Department of Human Genetics, University of Michigan, Ann Arbor, Michigan 48109,  USA.; Center for Statistical Genetics, Department of Biostatistics, University of Michigan, Ann Arbor, Michigan 48109, USA.; Department of Computational Medicine and Bioinformatics, University of Michigan,  Ann Arbor, Michigan 48109, USA.; Center for Statistical Genetics, Department of Biostatistics, University of Michigan, Ann Arbor, Michigan 48109, USA.; Department of Biostatistics, Boston University School of Public Health, Boston, Massachusetts 02118, USA.; Center for Human Genetic Research, Massachusetts General Hospital, Boston, Massachusetts 02114, USA.; Broad Institute, Program in Medical and Population Genetics, Cambridge, Massachusetts 02142, USA.; Department of Medical Sciences, Molecular Epidemiology, Uppsala University, Uppsala, Sweden.; Science for Life Laboratory, Uppsala University, Uppsala, Sweden.; Wellcome Trust Sanger Institute, Wellcome Trust Genome Campus, CB10 1SA, Hinxton, United Kingdom.; Department of Medical Sciences, Molecular Epidemiology, Uppsala University, Uppsala, Sweden.; Science for Life Laboratory, Uppsala University, Uppsala, Sweden.; Department of Medical Epidemiology and Biostatistics, Karolinska Institutet, Stockholm, Sweden.; Center for Statistical Genetics, Department of Biostatistics, University of Michigan, Ann Arbor, Michigan 48109, USA.; Department of Genetics, University of North Carolina, Chapel Hill, NC 27599 USA.; Division of Preventive Medicine, Brigham and Women&amp;apos;s Hospital, 900 Commonwealth Ave., Boston MA 02215, USA.; Harvard Medical School, Boston MA 02115, USA.; Service of Medical Genetics, Lausanne University Hospital, Lausanne, Switzerland.; Department of Medical Genetics, University of Lausanne, Lausanne, Switzerland.; Center for Statistical Genetics, Department of Biostatistics, University of Michigan, Ann Arbor, Michigan 48109, USA.; Division of Preventive Medicine and Health Services Research, Institute of Population Health Sciences, National Health Research Institutes, Zhunan, Taiwan.; Genetic Epidemiology Unit, Department of Epidemiology, Erasmus University Medical Center, Rotterdam, The Netherlands.; Department of Neurology, Erasmus Medical Center, Rotterdam, The Netherlands.; Center for Human Genetic Research, Massachusetts General Hospital, Boston, Massachusetts 02114, USA.; Medical Research Institute, University of Dundee, Ninewells Hospital and Medical  School. Dundee, DD1 9SY, United Kingdom.; Cardiology, Department of Specialities of Medicine, Geneva University Hospital, Rue Gabrielle-Perret-Gentil 4, 1211 Geneva 14, Switzerland.; Center for Complex Disease Genomics, McKusick-Nathans Institute of Genetic Medicine, Johns Hopkins University School of Medicine, Baltimore, MD 21205, USA.; Broad Institute, Program in Medical and Population Genetics, Cambridge, Massachusetts 02142, USA.; Estonian Genome Center of the University of Tartu, Tartu, Estonia.; Institute of Molecular and Cell Biology, University of Tartu, Tartu, Estonia.; Department of Genetics, Washington University School of Medicine, USA.; Wellcome Trust Centre for Human Genetics, University of Oxford, Oxford, OX3 7BN,  United Kingdom.; Estonian Genome Center of the University of Tartu, Tartu, Estonia.; Broad Institute, Program in Medical and Population Genetics, Cambridge, Massachusetts 02142, USA.; Centre for Population Health Sciences, University of Edinburgh, Teviot Place, Edinburgh, EH8 9AG, Scotland, United Kingdom.; Department of Public Health and Primary Care, University of Cambridge, Cambridge, United Kingdom.; Wellcome Trust Sanger Institute, Wellcome Trust Genome Campus, CB10 1SA, Hinxton, United Kingdom.; Department of Public Health and Primary Care, University of Cambridge, Cambridge, United Kingdom.; Hjelt Institute, Department of Public Health, University of Helsinki, Finland.; Centre For Paediatric Epidemiology and Biostatistics/MRC Centre of Epidemiology for Child Health, University College of London Institute of Child Health, London, United Kingdom.; Genetic Epidemiology Unit, Department of Epidemiology, Erasmus University Medical Center, Rotterdam, The Netherlands.; Centre for Medical Systems Biology, Leiden, the Netherlands.; Center for Statistical Genetics, Department of Biostatistics, University of Michigan, Ann Arbor, Michigan 48109, USA.; Department of Immunology, Genetics and Pathology, Uppsala University, Uppsala, Sweden.; Uppsala Clinical Research Center, Uppsala University, Uppsala, Sweden.; Genome Centre, Barts and The London School of Medicine and Dentistry, Queen Mary  University of London, London, UK.; Clinical Pharmacology, NIHR Cardiovascular Biomedical Research Unit, William Harvey Research Institute, Barts and The London School of Medicine and Dentistry  Queen Mary University of London, London, UK.; Biocenter Oulu, University of Oulu, Oulu, Finland.; Institute of Health Sciences, University of Oulu, Finland.; Institute for Molecular Medicine Finland FIMM, University of Helsinki, Finland.; Public Health Genomics Unit, National Institute for Health and Welfare, Helsinki, Finland.; Department of Internal Medicine II - Cardiology, University of Ulm Medical Centre, Ulm, Germany.; Mannheim Institute of Public Health, Social and Preventive Medicine, Medical Faculty of Mannheim, University of Heidelberg, Ludolf-Krehl-Strasse 7-11, 68167 Mannheim, Germany.; Medical Genetics Institute, Cedars-Sinai Medical Center, Los Angeles, CA 90048, USA.; MRC Epidemiology Unit, Institute of Metabolic Science, Box 285, Addenbrooke&amp;apos;s Hospital, Hills Road, Cambridge, CB2 0QQ, United Kingdom.; Department of Clinical Chemistry, Fimlab Laboratories, Tampere 33520, Finland.; Department of Clinical Chemistry, University of Tampere School of Medicine, Tampere 33014, Finland.; Department of Medical Epidemiology and Biostatistics, Karolinska Institutet, Stockholm, Sweden.; Department of Twin Research and Genetic Epidemiology, King&amp;apos;s College London, London, United Kingdom.; Estonian Genome Center of the University of Tartu, Tartu, Estonia.; Institute of Molecular and Cell Biology, University of Tartu, Tartu, Estonia.; Division of Endocrinology, Diabetes, and Nutrition, Department of Medicine, University of Maryland, School of Medicine, Baltimore, Maryland.; Institute of Genetic Epidemiology, Helmholtz Zentrum Munchen, Neuherberg 85764, Germany.; Department of Medicine I, University Hospital Grosshadern, Ludwig-Maximilians University, Munich, Germany.; Institute of Medical Informatics, Biometry and Epidemiology, Ludwig-Maximilians-University of Munich, Munich, Germany.; Department of Epidemiology, University of Groningen, University Medical Center Groningen, The Netherlands.; Division of Endocrinology, Diabetes, and Nutrition, Department of Medicine, University of Maryland, School of Medicine, Baltimore, Maryland.; Broad Institute, Program in Medical and Population Genetics, Cambridge, Massachusetts 02142, USA.; Division of Endocrinology, Children&amp;apos;s Hospital Boston, Massachusetts 02115, USA.; Division of Genetics, Program in Genomics, Children&amp;apos;s Hospital, Boston, Massachusetts 02115, USA.; Estonian Genome Center of the University of Tartu, Tartu, Estonia.; Institute for Molecular Medicine Finland FIMM, University of Helsinki, Finland.; Public Health Genomics Unit, National Institute for Health and Welfare, Helsinki, Finland.; Institute of Genetic Epidemiology, Helmholtz Zentrum Munchen, Neuherberg 85764, Germany.; Istituto di Ricerca Genetica e Biomedica, CNR, Monserrato, 09042, Italy.; Massachusetts General Hospital/Broad Institute, Harvard University, Cambridge, MA, USA.; Center for Neurobehavioral Genetics, The Semel Institute for Neuroscience and Human Behavior, University of California, Los Angeles, USA.; Genetic Epidemiology Group, Deparment of Epidemiology and Public Health, UCL, London WC1E 6BT, United Kingdom.; Department of Clinical Sciences, Genetic &amp;amp;amp; Molecular Epidemiology Unit, Lund University Diabetes Center, Scania University Hosptial, Malmo, Sweden.; Department of Odontology, Umea University, Umea, Sweden.; Department of Public Health and Primary Care, Unit of Medicine, Umea University,  Umea, Sweden.; Center for Statistical Genetics, Department of Biostatistics, University of Michigan, Ann Arbor, Michigan 48109, USA.; Istituto di Ricerca Genetica e Biomedica, CNR, Monserrato, 09042, Italy.; Dipartimento di Scienze Biomediche, Universita di Sassari, 07100 SS, Italy.; Department of Medical Sciences, Molecular Epidemiology, Uppsala University, Uppsala, Sweden.; Science for Life Laboratory, Uppsala University, Uppsala, Sweden.; Department of Medical Epidemiology and Biostatistics, Karolinska Institutet, Stockholm, Sweden.; Atherosclerosis Research Unit, Department of Medicine Solna, Karolinska University Hospital, Karolinska Institutet, Stockholm, Sweden.; Center for Molecular Medicine, Karolinska University Hospital, Stockholm, Sweden.; Institute for Molecular Medicine Finland FIMM, University of Helsinki, Finland.; Public Health Genomics Unit, National Institute for Health and Welfare, Helsinki, Finland.; Clinical Research Branch, National Institute Health, Baltimore, MD, USA.; Center for Statistical Genetics, Department of Biostatistics, University of Michigan, Ann Arbor, Michigan 48109, USA.; deCODE Genetics/Amgen, 101 Reykjavik, Iceland.; Department of Neurology, Erasmus Medical Center, Rotterdam, The Netherlands.; Department of Genetics, University of Pennsylvania - School of Medicine, Philadelphia PA, 19104, USA.; Department of Systems Pharmacology and Translational Therapeutics, University of  Pennsylvania - School of Medicine, Philadelphia PA, 19104, USA.; Human Genetics Center, University of Texas Health Science Center - School of Public Health, Houston, TX 77030, USA.; HudsonAlpha Institute for Biotechnology, Huntsville, AL, USA.; MRC Unit for Lifelong Health and Ageing, 33 Bedford Place, London, WC1B 5JU, United Kingdom.; Department of Genetics, University of North Carolina, Chapel Hill, NC 27599 USA.; Department of Epidemiology and Biostatistics, School of Public Health, Imperial College London, London, United Kingdom.; Ealing Hospital, Southall, Middlesex UB1 3HW, United Kingdom.; HudsonAlpha Institute for Biotechnology, Huntsville, AL, USA.; MRC/UVRI Uganda Research Unit on AIDS, Entebbe, Uganda.; Wellcome Trust Sanger Institute, Wellcome Trust Genome Campus, CB10 1SA, Hinxton, United Kingdom.; University of Cambridge Metabolic Research Laboratories and NIHR Cambridge Biomedical Research Centre, Level 4, Institute of Metabolic Science Box 289 Addenbrooke&amp;apos;s Hospital Cambridge CB2 OQQ, UK.; Department of Pediatrics, University of Oklahoma Health Sciences Center, Oklahoma City, OK, USA.; Centre for Population Health Sciences, University of Edinburgh, Teviot Place, Edinburgh, EH8 9AG, Scotland, United Kingdom.; Genome Technology Branch, National Human Genome Research Institute, NIH, Bethesda, MD 20892, USA.; Department of Experimental Medicine, University of Milano Bicocca, Italy.; MedStar Health Research Institute, 6525 Belcrest Road, Suite 700, Hyattsville, MD 20782, USA.; Research Centre on Public Health, University of Milano Bicocca, Italy.; Department of Dietetics-Nutrition, Harokopio University, 70 El. Venizelou Str, Athens, Greece.; Medical Research Institute, University of Dundee, Ninewells Hospital and Medical  School. Dundee, DD1 9SY, United Kingdom.; Institute of Epidemiology I, Helmholtz Zentrum Munchen, Neuherberg 85764, Germany.; Institute of Epidemiology II, Helmholtz Zentrum Munchen, Neuherberg 85764, Germany.; Institute of Health Sciences, University of Oulu, Finland.; Department of Epidemiology and Biostatistics, MRC Health Protection Agency (HPA)  Centre for Environment and Health, School of Public Health, Imperial College London, UK.; MedStar Health Research Institute, 6525 Belcrest Road, Suite 700, Hyattsville, MD 20782, USA.; The Laboratory in Mjodd, 108 Reykjavik, Iceland.; Division of Cardiovascular Epidemiology, Institute of Environmental Medicine, Karolinska Institutet, Stockholm, Sweden.; Division of Endocrinology, Diabetes and Metabolism, Department of Medicine, Cedars-Sinai Medical Center, Los Angeles, CA 90048, USA.; Research Unit of Molecular Epidemiology, Helmholtz Zentrum Munchen, Neuherberg 85764, Germany.; Department of Pediatrics, University of Oklahoma Health Sciences Center, Oklahoma City, OK, USA.; Oxford Centre for Diabetes, Endocrinology and Metabolism, University of Oxford, OX3 7LJ, United Kingdom.; Department of Public Health and Clinical Medicine, Nutritional research, Umea University, Umea, Sweden.; Department of Clinical Sciences/Obstetrics and Gynecology, Oulu University Hospital, Oulu, Finland.; MRC Human Genetics Unit, Institute of Genetics and Molecular Medicine, Western General Hospital, Edinburgh, Scotland, United Kingdom.; Laboratory of Neurogenetics, National Institute on Aging, Bethesda, MD 20892, USA.; Center for Biomedicine, European Academy Bozen/Bolzano (EURAC), Bolzano, Italy -  Affiliated Institute of the University of Lubeck, Lubeck, Germany.; deCODE Genetics/Amgen, 101 Reykjavik, Iceland.; Division of Endocrinology &amp;amp;amp; Metabolism, Tri-Service General Hospital, National Defense Medical Center, Taipei, Taiwan.; Research Unit of Molecular Epidemiology, Helmholtz Zentrum Munchen, Neuherberg 85764, Germany.; Hannover Unified Biobank, Hannover Medical School, Hannover 30625, Germany.; Division of Endocrinology, Diabetes and Metabolism, Department of Medicine, Cedars-Sinai Medical Center, Los Angeles, CA 90048, USA.; MRC/UVRI Uganda Research Unit on AIDS, Entebbe, Uganda.; Department of Vascular Medicine, Academic Medical Center, Amsterdam, The Netherlands.; Clinical Gerontology Unit, University of Cambridge, Cambridge, United Kingdom.; Medical Genetics Institute, Cedars-Sinai Medical Center, Los Angeles, CA 90048, USA.; Research Unit of Molecular Epidemiology, Helmholtz Zentrum Munchen, Neuherberg 85764, Germany.; Hannover Unified Biobank, Hannover Medical School, Hannover 30625, Germany.; Kuopio Research Institute of Exercise Medicine, Kuopio, Finland.; Genetic Epidemiology Group, Deparment of Epidemiology and Public Health, UCL, London WC1E 6BT, United Kingdom.; MRC Epidemiology Unit, Institute of Metabolic Science, Box 285, Addenbrooke&amp;apos;s Hospital, Hills Road, Cambridge, CB2 0QQ, United Kingdom.; Department of Clinical Chemistry, Fimlab Laboratories, Tampere 33520, Finland.; Department of Clinical Chemistry, University of Tampere School of Medicine, Tampere 33014, Finland.; Division of Endocrine and Metabolism, Department of Internal Medicine, Taichung Veterans General Hospital, School of Medicine, National Yang-Ming University, Taipei, Taiwan.; Diabetes Prevention Unit, National Institute for Health and Welfare, 00271 Helsinki, Finland.; MRC Epidemiology Unit, Institute of Metabolic Science, Box 285, Addenbrooke&amp;apos;s Hospital, Hills Road, Cambridge, CB2 0QQ, United Kingdom.; The Genetics of Obesity and Related Metabolic Traits Program, The Icahn School of Medicine at Mount Sinai, New York, USA.; The Charles Bronfman Institute for Personalized Medicine, The Icahn School of Medicine at ount Sinai, New York, USA.; The Mindich Child Health and Development Institute, The Icahn School of Medicine  at Mount Sinai, New York.; Cardiology, Department of Specialities of Medicine, Geneva University Hospital, Rue Gabrielle-Perret-Gentil 4, 1211 Geneva 14, Switzerland.; School of Social and Community Medicine, University of Bristol, Oakfield House, Oakfield Grove, Bristol BS8 2BN, United Kingdom.; Institute of Epidemiology I, Helmholtz Zentrum Munchen, Neuherberg 85764, Germany.; Division of Endocrinology, Diabetes, and Nutrition, Department of Medicine, University of Maryland, School of Medicine, Baltimore, Maryland.; Institute for Medical Informatics and Biometrics, University of Dresden, Medical  Faculty Carl Gustav Carus, Fetscherstrasse 74, 01307 Dresden, Germany.; Laboratory of Genetics, National Institute on Aging, Baltimore, MD21224, USA.; Genome Technology Branch, National Human Genome Research Institute, NIH, Bethesda, MD 20892, USA.; Department of Clinical Pharmacology, University of Tampere School of Medicine, Tamperew 33014, Finland.; Department of Internal Medicine, Paijat-Hame Central Hospital, Lahti, Finland.; Division of Cardiology, Helsinki University Central Hospital, Helsinki, Finland.; MRC/UVRI Uganda Research Unit on AIDS, Entebbe, Uganda.; Department of Clinical Biochemistry, Landspitali University Hospital, 101 Reykjavik, Iceland.; MRC Epidemiology Unit, Institute of Metabolic Science, Box 285, Addenbrooke&amp;apos;s Hospital, Hills Road, Cambridge, CB2 0QQ, United Kingdom.; MRC Unit for Lifelong Health and Ageing, 33 Bedford Place, London, WC1B 5JU, United Kingdom.; Institute for Molecular Medicine Finland FIMM, University of Helsinki, Finland.; Department of Medical Genetics, Haartman Institute, University of Helsinki and Helsinki University Central Hospital, Helsinki, Finland.; Genetic Epidemiology Group, Wellcome Trust Sanger Institute, Hinxton, Cambridge,  United ingdom.; Wellcome Trust Sanger Institute, Wellcome Trust Genome Campus, CB10 1SA, Hinxton, United Kingdom.; Department of Public Health and Primary Care, University of Cambridge, Cambridge, United Kingdom.; Department of Statistical Sciences, University College of London, London, United  Kingdom.; Wellcome Trust Sanger Institute, Wellcome Trust Genome Campus, CB10 1SA, Hinxton, United Kingdom.; Department of Public Health and Primary Care, University of Cambridge, Cambridge, United Kingdom.; Department of Clinical Sciences/Obstetrics and Gynecology, Oulu University Hospital, Oulu, Finland.; National Institute for Health and Welfare, Oulu, Finland.; Cardiovascular Institute, Perelman School of Medicine at the University of Pennsylvania, 3400 Civic Center Blvd, Building 421, Translational Research Center, Philadelphia, PA 19104-5158, USA.; Division of Translational Medicine and Human Genetics, Perelman School of Medicine at the University of Pennsylvania, 3400 Civic Center Blvd, Building 421, Translational Research Center, Philadelphia, PA 19104-5158, USA.; Cardiovascular Institute, Perelman School of Medicine at the University of Pennsylvania, 3400 Civic Center Blvd, Building 421, Translational Research Center, Philadelphia, PA 19104-5158, USA.; Division of Translational Medicine and Human Genetics, Perelman School of Medicine at the University of Pennsylvania, 3400 Civic Center Blvd, Building 421, Translational Research Center, Philadelphia, PA 19104-5158, USA.; Division of Preventive Medicine, Brigham and Women&amp;apos;s Hospital, 900 Commonwealth Ave., Boston MA 02215, USA.; Harvard Medical School, Boston MA 02115, USA.; Department of Epidemiology, Erasmus University Medical Center, Rotterdam, the Netherlands.; Department of Internal Medicine, Erasmus University Medical Center, Rotterdam, the Netherlands.; Netherlands Genomics Initiative (NGI)-sponsored Netherlands Consortium for Healthy Aging NCHA), Leiden, The Netherlands.; Centre for Population Health Sciences, University of Edinburgh, Teviot Place, Edinburgh, EH8 9AG, Scotland, United Kingdom.; Department of Clinical Sciences/Clinical Chemistry, University of Oulu, Oulu, Finland.; National Institute for Health Research Leicester Cardiovascular Biomedical Research Unit, Glenfield Hospital, Leicester LE3 9QP, UK.; Department of Cardiovascular Sciences, University of Leicester, Glenfield Hospital, Leicester, LE3 9QP, UK.; Clinical Institute of Medical and Chemical Laboratory Diagnostics, Medical University of Graz, Austria.; MRC/UVRI Uganda Research Unit on AIDS, Entebbe, Uganda.; School of International Development, University of East Anglia, Norwich NR4 7TJ,  United Kingdom.; Institute for Molecular Medicine Finland FIMM, University of Helsinki, Finland.; Public Health Genomics Unit, National Institute for Health and Welfare, Helsinki, Finland.; University of Eastern Finland and Kuopio University Hospital, 70210 Kuopio, Finland.; Wellcome Trust Sanger Institute, Wellcome Trust Genome Campus, CB10 1SA, Hinxton, United Kingdom.; Genome Technology Branch, National Human Genome Research Institute, NIH, Bethesda, MD 20892, USA.; INSERM UMRS 937, Pierre and Marie Curie University, Paris, France.; Department of Epidemiology, Erasmus University Medical Center, Rotterdam, the Netherlands.; Department of Internal Medicine, Erasmus University Medical Center, Rotterdam, the Netherlands.; Netherlands Genomics Initiative (NGI)-sponsored Netherlands Consortium for Healthy Aging NCHA), Leiden, The Netherlands.; Department of Laboratory Medicine, University of Groningen, University Medical Center Groningen, The Netherlands.; LifeLines Cohort Study, University of Groningen, University Medical Center Groningen, The Netherlands.; Broad Institute, Program in Medical and Population Genetics, Cambridge, Massachusetts 02142, USA.; Division of Endocrinology, Children&amp;apos;s Hospital Boston, Massachusetts 02115, USA.; Division of Genetics, Program in Genomics, Children&amp;apos;s Hospital, Boston, Massachusetts 02115, USA.; Wellcome Trust Sanger Institute, Wellcome Trust Genome Campus, CB10 1SA, Hinxton, United Kingdom.; Department of Public Health and Primary Care, University of Cambridge, Cambridge, United Kingdom.; LifeLines Cohort Study, University of Groningen, University Medical Center Groningen, The Netherlands.; Department of Genetics, University of Groningen, University Medical Center Groningen, The Netherlands.; Centre for Population Health Sciences, University of Edinburgh, Teviot Place, Edinburgh, EH8 9AG, Scotland, United Kingdom.; Department of Biological Psychology, VU Univ, Amsterdam, The Netherlands.; Department of Community Medicine, Faculty of Health Sciences, University of Tromso, Tromso, Norway.; Centre for Population Health Sciences, University of Edinburgh, Teviot Place, Edinburgh, EH8 9AG, Scotland, United Kingdom.; Wellcome Trust Sanger Institute, Wellcome Trust Genome Campus, CB10 1SA, Hinxton, United Kingdom.; Department of Public Health and Primary Care, University of Cambridge, Cambridge, United Kingdom.; MRC Epidemiology Unit, Institute of Metabolic Science, Box 285, Addenbrooke&amp;apos;s Hospital, Hills Road, Cambridge, CB2 0QQ, United Kingdom.; Department of Nutrition, University of North Carolina, Chapel Hill, NC, USA.; Department of Epidemiology and Public Health, EA 3430, University of Strasbourg,  Faculty of Medicine, Strasbourg, France.; Department of Medicine, Stanford University School of Medicine, Stanford, CA, USA.; Geriatric Unit, Azienda Sanitaria Firenze (ASF), Florence, Italy.; Chemical Pathology, Department of Pathology, University of the West Indies, Mona, Kingston 7, Jamaica.; Institute of Social and Preventive Medicine (IUMSP), Lausanne University Hospital, Route de la Corniche 10, 1010 Lausanne, Switzerland.; Division of Endocrinology and Diabetes, Department of Internal Medicine, Ulm University Medical Centre, Ulm, Germany.; Lee Kong Chian School of Medicine, Nanyang Technological University, Singapore.; Department of Biological Psychology, VU Univ, Amsterdam, The Netherlands.; Department of Genetics, Washington University School of Medicine, USA.; Department of Medicine III, University of Dresden, Medical Faculty Carl Gustav Carus, Fetscherstrasse 74, 01307 Dresden, Germany.; Institute of Social and Preventive Medicine (IUMSP), Lausanne University Hospital, Route de la Corniche 10, 1010 Lausanne, Switzerland.; Ministry of Health, Victoria, Republic of Seychelles.; Service of Nephrology, Lausanne University Hospital, Lausanne, Switzerland.; Centre for Population Health Sciences, University of Edinburgh, Teviot Place, Edinburgh, EH8 9AG, Scotland, United Kingdom.; Center for Complex Disease Genomics, McKusick-Nathans Institute of Genetic Medicine, Johns Hopkins University School of Medicine, Baltimore, MD 21205, USA.; Department of Epidemiology and Biostatistics, School of Public Health, Imperial College London, London, United Kingdom.; Ealing Hospital, Southall, Middlesex UB1 3HW, United Kingdom.; Imperial College Healthcare NHS Trust, London, United Kingdom.; Division of Reproductive Endocrinology, Department of Obstetrics and Gynecology,  Cedars-Sinai Medical Center, Los Angeles, California, USA.; Department of Medicine, University of California Los Angeles, Los Angeles, California, USA.; Genome Technology Branch, National Human Genome Research Institute, NIH, Bethesda, MD 20892, USA.; Department of Preventive Medicine and Epidemiology, Loyola University Medical School, Maywood, Illinois 60153, USA.; Department of Public Health and Primary Care, University of Cambridge, Cambridge, United Kingdom.; Department of Dietetics-Nutrition, Harokopio University, 70 El. Venizelou Str, Athens, Greece.; Division of Cardiovascular Epidemiology, Institute of Environmental Medicine, Karolinska Institutet, Stockholm, Sweden.; Office of Population Studies Foundation, University of San Carlos, Talamban, Cebu City, Philippines.; Department of Cardiology, Toulouse University School of Medicine, Rangueil Hospital, Toulouse, France.; Clinical Research Branch, National Institute Health, Baltimore, MD, USA.; Center for Neurobehavioral Genetics, The Semel Institute for Neuroscience and Human Behavior, University of California, Los Angeles, USA.; Department of Psychiatry, University of California, Los Angeles, USA.; Institute of Genetic Epidemiology, Helmholtz Zentrum Munchen, Neuherberg 85764, Germany.; Department of Clinical Sciences, Lund University, SE-20502, Malmo, Sweden.; Department of Medicine, Helsinki University Hospital, FI-00029 Helsinki, Finland.; Icelandic Heart Association, Kopavogur, Iceland.; Department of Immunology, Genetics and Pathology, Uppsala University, Uppsala, Sweden.; Atherosclerosis Research Unit, Department of Medicine Solna, Karolinska University Hospital, Karolinska Institutet, Stockholm, Sweden.; Center for Molecular Medicine, Karolinska University Hospital, Stockholm, Sweden.; Department of Cardiology, Karolinska University Hospital, Stockholm, Sweden.; Laboratory of Epidemiology, Demography, and Biometry, National Institute on Ageing, Bethesda, MD, USA.; Genetic Epidemiology Group, Deparment of Epidemiology and Public Health, UCL, London WC1E 6BT, United Kingdom.; Broad Institute, Program in Medical and Population Genetics, Cambridge, Massachusetts 02142, USA.; Division of Endocrinology, Children&amp;apos;s Hospital Boston, Massachusetts 02115, USA.; Division of Genetics, Program in Genomics, Children&amp;apos;s Hospital, Boston, Massachusetts 02115, USA.; Department of Epidemiology, Erasmus University Medical Center, Rotterdam, the Netherlands.; Netherlands Genomics Initiative (NGI)-sponsored Netherlands Consortium for Healthy Aging NCHA), Leiden, The Netherlands.; Department of Vascular Medicine, Academic Medical Center, Amsterdam, The Netherlands.; Institute of Population Health Sciences, National Health Research Institutes, Zhunan, Taiwan.; Cardiovascular Genetics, BHF Laboratories, Institute Cardiovascular Science, University College London, London, United Kingdom.; Cardiovascular Genetics, University of Utah School of Medicine, Salt Lake City, UT, USA.; HUNT Research Centre, Department of Public Health and General Practice, Norwegian University of Science and Technology, Levanger, Norway.; Kaiser Permanente, Division of Research, Oakland, CA, USA.; Biocenter Oulu, University of Oulu, Oulu, Finland.; Institute of Health Sciences, University of Oulu, Finland.; Department of Epidemiology and Biostatistics, MRC Health Protection Agency (HPA)  Centre for Environment and Health, School of Public Health, Imperial College London, UK.; National Institute for Health and Welfare, Oulu, Finland.; Unit of Primary Care, Oulu University Hospital, Oulu, Finland.; Department of Chronic Disease Prevention, National Institute for Health and Welfare, Turku, Finland.; Department of Clinical Physiology, University of Tampere School of Medicine, Tampere 33014, Finland.; Hjelt Institute, Department of Public Health, University of Helsinki, Finland.; Institute for Molecular Medicine Finland FIMM, University of Helsinki, Finland.; Department of Mental Health and Substance Abuse Services, National Institute for  Health and Welfare, Helsinki, Finland.; Institute of Clinical Medicine, Department of Medicine, University of Oulu and Clinical Research Center, Oulu University Hospital, Oulu, Finland.; Genetic Epidemiology Group, Deparment of Epidemiology and Public Health, UCL, London WC1E 6BT, United Kingdom.; Ealing Hospital, Southall, Middlesex UB1 3HW, United Kingdom.; Imperial College Healthcare NHS Trust, London, United Kingdom.; National Heart &amp;amp;amp; Lung Institute, Imperial College London, Hammersmith Hospital, London, United Kingdom.; Department of Neurology, Erasmus Medical Center, Rotterdam, The Netherlands.; Children&amp;apos;s Hospital Oakland Research Institute, 5700 Martin Luther King Junior Way, Oakland, CA 94609, USA.; MRC Unit for Lifelong Health and Ageing, 33 Bedford Place, London, WC1B 5JU, United Kingdom.; Department of Medicine, University of Eastern Finland and Kuopio University Hospital, 70210 Kuopio, Finland.; Institute of Regional Health Services Research, University of Southern Denmark, Odense, Denmark.; Odense Patient data Explorative Network (OPEN), Odense University Hospital, Odense, Denmark.; Department of Medicine, University of Eastern Finland and Kuopio University Hospital, 70210 Kuopio, Finland.; Kuopio Research Institute of Exercise Medicine, Kuopio, Finland.; Institute of Biomedicine/Physiology, University of Eastern Finland, Kuopio Campus, Finland.; Department of Medical Sciences, Uppsala University, Uppsala, Sweden.; Wellcome Trust Centre for Human Genetics, University of Oxford, Oxford, OX3 7BN,  United Kingdom.; Queensland Institute of Medical Research, Locked Bag 2000, Royal Brisbane Hospital, Queensland 4029, Australia.; Mannheim Institute of Public Health, Social and Preventive Medicine, Medical Faculty of Mannheim, University of Heidelberg, Ludolf-Krehl-Strasse 7-11, 68167 Mannheim, Germany.; Clinical Institute of Medical and Chemical Laboratory Diagnostics, Medical University of Graz, Austria.; Synlab Academy, Synlab Services GmbH,Gottlieb-Daimler-Strasse 25, 68165 Mannheim, Germany.; Wellcome Trust Centre for Human Genetics, University of Oxford, Oxford, OX3 7BN,  United Kingdom.; Oxford Centre for Diabetes, Endocrinology and Metabolism, University of Oxford, OX3 7LJ, United Kingdom.; Tropical Metabolism Research Unit, Tropical Medicine Research Institute, University of the West Indies, Mona, Kingston 7, Jamaica.; U872 Institut National de la Sante et de la Recherche Medicale, Centre de Recherche des Cordeliers, 75006 Paris, France.; Estonian Genome Center of the University of Tartu, Tartu, Estonia.; Institute of Molecular and Cell Biology, University of Tartu, Tartu, Estonia.; Department of Medicine, Kuopio University Hospital, Kuopio, Finland.; Medical Research Institute, University of Dundee, Ninewells Hospital and Medical  School. Dundee, DD1 9SY, United Kingdom.; Genome Centre, Barts and The London School of Medicine and Dentistry, Queen Mary  University of London, London, UK.; Clinical Pharmacology, NIHR Cardiovascular Biomedical Research Unit, William Harvey Research Institute, Barts and The London School of Medicine and Dentistry  Queen Mary University of London, London, UK.; Department of Community Medicine, Faculty of Health Sciences, University of Tromso, Tromso, Norway.; Department of Medical Epidemiology and Biostatistics, Karolinska Institutet, Stockholm, Sweden.; Centre For Paediatric Epidemiology and Biostatistics/MRC Centre of Epidemiology for Child Health, University College of London Institute of Child Health, London, United Kingdom.; Center for Biomedicine, European Academy Bozen/Bolzano (EURAC), Bolzano, Italy -  Affiliated Institute of the University of Lubeck, Lubeck, Germany.; Department of Neurology, General Central Hospital, Bolzano, Italy.; Department of Neurology, University of Lubeck, Lubeck, Germany.; Centre for Population Health Sciences, University of Edinburgh, Teviot Place, Edinburgh, EH8 9AG, Scotland, United Kingdom.; Cardiovascular Health Research Unit, Departments of Medicine, Epidemiology, and Health Services, University of Washington, Seattle, WA, USA.; Group Health Research Institute, Group Health Cooperative, Seattle, WA, USA.; Department of Medicine, Stanford University School of Medicine, Stanford, CA, USA.; Kuopio Research Institute of Exercise Medicine, Kuopio, Finland.; Department of Clinical Physiology and Nuclear Medicine, Kuopio University Hospital, Kuopio, Finland.; Department of Public Health and Primary Care, University of Cambridge, Cambridge, United Kingdom.; Center for Non-Communicable Diseases, Karachi, Pakistan.; Department of Medicine, University of Pennsylvania, USA.; Unit of Chronic Disease Epidemiology and Prevention, National Institute for Health and Welfare, Helsinki, Finland.; Department of Pediatrics, University of Oklahoma Health Sciences Center, Oklahoma City, OK, USA.; South Karelia Central Hospital, Lappeenranta, Finland.; Department of Medicine III, University of Dresden, Medical Faculty Carl Gustav Carus, Fetscherstrasse 74, 01307 Dresden, Germany.; Paul Langerhans Institute Dresden, German Center for Diabetes Research (DZD), Dresden, Germany.; Division of Endocrine and Metabolism, Department of Internal Medicine, Taichung Veterans General Hospital, Taichung, Taiwan.; Division of Endocrinology, Diabetes, and Nutrition, Department of Medicine, University of Maryland, School of Medicine, Baltimore, Maryland.; Geriatric Research and Education Clinical Center, Veterans Administration Medical Center, Baltimore, Maryland.; Department of Medical Sciences, Molecular Epidemiology, Uppsala University, Uppsala, Sweden.; Uppsala Clinical Research Center, Uppsala University, Uppsala, Sweden.; Department of Medical Sciences, Uppsala University, Uppsala, Sweden.; Department of Twin Research and Genetic Epidemiology, King&amp;apos;s College London, London, United Kingdom.; deCODE Genetics/Amgen, 101 Reykjavik, Iceland.; Faculty of Medicine, University of Iceland, 101 Reykjavik, Iceland.; Division of Population Health Sciences and Education, St George&amp;apos;s, University of  London, Cranmer Terrace, London SW17 0RE, United Kingdom.; Department of Preventive Medicine and Epidemiology, Loyola University Medical School, Maywood, Illinois 60153, USA.; Department of Pharmacological Sciences, University of Milan, Monzino Cardiology Center, IRCCS, Milan, Italy.; Diabetes Prevention Unit, National Institute for Health and Welfare, 00271 Helsinki, Finland.; Centre for Vascular Prevention, Danube-University Krems, 3500 Krems, Austria.; King Abdulaziz University, Faculty of Medicine, Jeddah 21589, Saudi Arabia.; Red RECAVA Grupo RD06/0014/0015, Hospital Universitario La Paz, 28046.; Institute of Public Health and Clinical Nutrition, University of Eastern Finland, Finland.; Research Unit, Kuopio University Hospital, Kuopio, Finland.; Genetic Epidemiology Unit, Department of Epidemiology, Erasmus University Medical Center, Rotterdam, The Netherlands.; Centre for Medical Systems Biology, Leiden, the Netherlands.; Department of Medicine, Lausanne University Hospital, Switzerland.; Uppsala Clinical Research Center, Uppsala University, Uppsala, Sweden.; Department of Medical Sciences, Uppsala University, Uppsala, Sweden.; MRC Epidemiology Unit, Institute of Metabolic Science, Box 285, Addenbrooke&amp;apos;s Hospital, Hills Road, Cambridge, CB2 0QQ, United Kingdom.; Queensland Institute of Medical Research, Locked Bag 2000, Royal Brisbane Hospital, Queensland 4029, Australia.; LifeLines Cohort Study, University of Groningen, University Medical Center Groningen, The Netherlands.; Department of Endocrinology, University of Groningen, University Medical Center Groningen, The Netherlands.; Department of Cardiovascular Epidemiology and Population Genetics, National Center for rdiovascular Investigation, Madrid, Spain.; IMDEA-Alimentacion, Madrid, Spain.; Nutrition and Genomics Laboratory, Jean Mayer-USDA Human Nutrition Research Center on Aging at Tufts University, Boston, MA, USA.; Human Genetics Center, University of Texas Health Science Center - School of Public Health, Houston, TX 77030, USA.; Medical Research Institute, University of Dundee, Ninewells Hospital and Medical  School. Dundee, DD1 9SY, United Kingdom.; deCODE Genetics/Amgen, 101 Reykjavik, Iceland.; Faculty of Medicine, University of Iceland, 101 Reykjavik, Iceland.; Division of Preventive Medicine, Brigham and Women&amp;apos;s Hospital, 900 Commonwealth Ave., Boston MA 02215, USA.; Harvard Medical School, Boston MA 02115, USA.; Medical Genetics Institute, Cedars-Sinai Medical Center, Los Angeles, CA 90048, USA.; Department of Clinical Sciences, Genetic &amp;amp;amp; Molecular Epidemiology Unit, Lund University Diabetes Center, Scania University Hosptial, Malmo, Sweden.; Department of Public Health and Primary Care, Unit of Medicine, Umea University,  Umea, Sweden.; Department of Nutrition, Harvard School of Public Health, Boston, MA, USA.; Wellcome Trust Sanger Institute, Wellcome Trust Genome Campus, CB10 1SA, Hinxton, United Kingdom.; Institute for Molecular Medicine Finland FIMM, University of Helsinki, Finland.; Public Health Genomics Unit, National Institute for Health and Welfare, Helsinki, Finland.; Department of Biostatistics, Boston University School of Public Health, Boston, Massachusetts 02118, USA.; Framingham Heart Study, Framingham, MA, USA.; Wellcome Trust Sanger Institute, Wellcome Trust Genome Campus, CB10 1SA, Hinxton, United Kingdom.; Department of Public Health and Primary Care, University of Cambridge, Cambridge, United Kingdom.; Center for Public Health Genomics, University of Virginia, Charlottesville, VA 22908, USA.; Center for Statistical Genetics, Department of Biostatistics, University of Michigan, Ann Arbor, Michigan 48109, USA.; Wellcome Trust Sanger Institute, Wellcome Trust Genome Campus, CB10 1SA, Hinxton, United Kingdom.; Center for Human Genetic Research, Massachusetts General Hospital, Boston, Massachusetts 02114, USA.; Broad Institute, Program in Medical and Population Genetics, Cambridge, Massachusetts 02142, USA.; Cardiovascular Research Center, Massachusetts General Hospital, Boston, Massachusetts 02114, USA.; Department of Medicine, Harvard Medical School, Boston, Massachusetts 02115, USA.; Department of Genetics, University of North Carolina, Chapel Hill, NC 27599 USA.; Department of Medical Sciences, Molecular Epidemiology, Uppsala University, Uppsala, Sweden.; Science for Life Laboratory, Uppsala University, Uppsala, Sweden.; Wellcome Trust Centre for Human Genetics, University of Oxford, Oxford, OX3 7BN,  United Kingdom.; Center for Statistical Genetics, Department of Biostatistics, University of Michigan, Ann Arbor, Michigan 48109, USA.&lt;/_author_adr&gt;&lt;_date_display&gt;2013 Nov&lt;/_date_display&gt;&lt;_date&gt;2013-11-01&lt;/_date&gt;&lt;_doi&gt;10.1038/ng.2797&lt;/_doi&gt;&lt;_isbn&gt;1546-1718 (Electronic); 1061-4036 (Linking)&lt;/_isbn&gt;&lt;_issue&gt;11&lt;/_issue&gt;&lt;_journal&gt;Nat Genet&lt;/_journal&gt;&lt;_keywords&gt;African Continental Ancestry Group/genetics; Asian Continental Ancestry Group/genetics; Cholesterol, HDL/blood/genetics; Cholesterol, LDL/blood/genetics; Coronary Artery Disease/*blood/*genetics; European Continental Ancestry Group/genetics; Genetic Predisposition to Disease; Genome-Wide Association Study; Genotype; Humans; Lipids/*blood/*genetics; Triglycerides/blood/genetics&lt;/_keywords&gt;&lt;_language&gt;eng&lt;/_language&gt;&lt;_pages&gt;1274-1283&lt;/_pages&gt;&lt;_tertiary_title&gt;Nature genetics&lt;/_tertiary_title&gt;&lt;_type_work&gt;Journal Article&lt;/_type_work&gt;&lt;_url&gt;http://www.ncbi.nlm.nih.gov/entrez/query.fcgi?cmd=Retrieve&amp;amp;db=pubmed&amp;amp;dopt=Abstract&amp;amp;list_uids=24097068&amp;amp;query_hl=1&lt;/_url&gt;&lt;_volume&gt;45&lt;/_volume&gt;&lt;_created&gt;62654278&lt;/_created&gt;&lt;_modified&gt;62654278&lt;/_modified&gt;&lt;_db_updated&gt;PubMed&lt;/_db_updated&gt;&lt;_impact_factor&gt;  27.125&lt;/_impact_factor&gt;&lt;_collection_scope&gt;SCI;SCIE&lt;/_collection_scope&gt;&lt;/Details&gt;&lt;Extra&gt;&lt;DBUID&gt;{F96A950B-833F-4880-A151-76DA2D6A2879}&lt;/DBUID&gt;&lt;/Extra&gt;&lt;/Item&gt;&lt;/References&gt;&lt;/Group&gt;&lt;/Citation&gt;_x000a_"/>
    <w:docVar w:name="NE.Ref{F99EDB43-5988-493E-B876-4D77DB492FEF}" w:val=" ADDIN NE.Ref.{F99EDB43-5988-493E-B876-4D77DB492FEF}&lt;Citation&gt;&lt;Group&gt;&lt;References&gt;&lt;Item&gt;&lt;ID&gt;2015&lt;/ID&gt;&lt;UID&gt;{76E90F45-71C6-4EA5-80B9-6AD9843861AF}&lt;/UID&gt;&lt;Title&gt;Smoking and the risk of type 2 diabetes in Japan: A systematic review and meta-analysis&lt;/Title&gt;&lt;Template&gt;Journal Article&lt;/Template&gt;&lt;Star&gt;0&lt;/Star&gt;&lt;Tag&gt;0&lt;/Tag&gt;&lt;Author&gt;Akter, S; Goto, A; Mizoue, T&lt;/Author&gt;&lt;Year&gt;2017&lt;/Year&gt;&lt;Details&gt;&lt;_accession_num&gt;28716381&lt;/_accession_num&gt;&lt;_author_adr&gt;Department of Epidemiology and Prevention, Center for Clinical Sciences, National Center for Global Health and Medicine, Tokyo, Japan. Electronic address: samimarub@ri.ncgm.go.jp.; Epidemiology and Prevention Group, Center for Public Health Sciences, National Cancer Center, Tokyo, Japan.; Department of Epidemiology and Prevention, Center for Clinical Sciences, National Center for Global Health and Medicine, Tokyo, Japan.&lt;/_author_adr&gt;&lt;_date_display&gt;2017 Dec&lt;/_date_display&gt;&lt;_date&gt;2017-12-01&lt;/_date&gt;&lt;_doi&gt;10.1016/j.je.2016.12.017&lt;/_doi&gt;&lt;_isbn&gt;1349-9092 (Electronic); 0917-5040 (Linking)&lt;/_isbn&gt;&lt;_issue&gt;12&lt;/_issue&gt;&lt;_journal&gt;J Epidemiol&lt;/_journal&gt;&lt;_keywords&gt;Diabetes Mellitus, Type 2/*epidemiology; Humans; Japan/epidemiology; Risk Factors; Smoking/*epidemiologyJapanese; Meta-analysis; Smoking; Smoking cessation; Systematic review; Type 2 diabetes&lt;/_keywords&gt;&lt;_language&gt;eng&lt;/_language&gt;&lt;_ori_publication&gt;Copyright (c) 2017 The Authors. Production and hosting by Elsevier B.V. All_x000d__x000a_      rights reserved.&lt;/_ori_publication&gt;&lt;_pages&gt;553-561&lt;/_pages&gt;&lt;_tertiary_title&gt;Journal of epidemiology&lt;/_tertiary_title&gt;&lt;_type_work&gt;Journal Article; Meta-Analysis; Review; Systematic Review&lt;/_type_work&gt;&lt;_url&gt;http://www.ncbi.nlm.nih.gov/entrez/query.fcgi?cmd=Retrieve&amp;amp;db=pubmed&amp;amp;dopt=Abstract&amp;amp;list_uids=28716381&amp;amp;query_hl=1&lt;/_url&gt;&lt;_volume&gt;27&lt;/_volume&gt;&lt;_created&gt;62760231&lt;/_created&gt;&lt;_modified&gt;62760232&lt;/_modified&gt;&lt;_db_updated&gt;PubMed&lt;/_db_updated&gt;&lt;_impact_factor&gt;   2.518&lt;/_impact_factor&gt;&lt;_collection_scope&gt;SCIE&lt;/_collection_scope&gt;&lt;/Details&gt;&lt;Extra&gt;&lt;DBUID&gt;{F96A950B-833F-4880-A151-76DA2D6A2879}&lt;/DBUID&gt;&lt;/Extra&gt;&lt;/Item&gt;&lt;/References&gt;&lt;/Group&gt;&lt;Group&gt;&lt;References&gt;&lt;Item&gt;&lt;ID&gt;2016&lt;/ID&gt;&lt;UID&gt;{E7A74222-3048-48F8-B5D3-5754FB3AC5E1}&lt;/UID&gt;&lt;Title&gt;In type 2 diabetes induced by cigarette smoking, activation of p38 MAPK is involved in pancreatic beta-cell apoptosis&lt;/Title&gt;&lt;Template&gt;Journal Article&lt;/Template&gt;&lt;Star&gt;0&lt;/Star&gt;&lt;Tag&gt;0&lt;/Tag&gt;&lt;Author&gt;Xu, H; Wang, Q; Sun, Q; Qin, Y; Han, A; Cao, Y; Yang, Q; Yang, P; Lu, J; Liu, Q; Xiang, Q&lt;/Author&gt;&lt;Year&gt;2018&lt;/Year&gt;&lt;Details&gt;&lt;_accession_num&gt;29372523&lt;/_accession_num&gt;&lt;_author_adr&gt;Institute of Toxicology, School of Public Health, Nanjing Medical University, Nanjing, 211166, Jiangsu, People&amp;apos;s Republic of China.; The Key Laboratory of Modern Toxicology, Ministry of Education, Nanjing Medical University, Nanjing, 211166, Jiangsu, People&amp;apos;s Republic of China.; School of Public Health, Southeast University, Nanjing, 210009, Jiangsu, People&amp;apos;s Republic of China.; Institute of Toxicology, School of Public Health, Nanjing Medical University, Nanjing, 211166, Jiangsu, People&amp;apos;s Republic of China.; The Key Laboratory of Modern Toxicology, Ministry of Education, Nanjing Medical University, Nanjing, 211166, Jiangsu, People&amp;apos;s Republic of China.; Institute of Chronic Non-Communicable Disease Control, Jiangsu Provincial Center  for Disease Control and Prevention, Nanjing, 210009, Jiangsu, People&amp;apos;s Republic of China.; School of Public Health, Southeast University, Nanjing, 210009, Jiangsu, People&amp;apos;s Republic of China.; School of Public Health, Southeast University, Nanjing, 210009, Jiangsu, People&amp;apos;s Republic of China.; Institute of Toxicology, School of Public Health, Nanjing Medical University, Nanjing, 211166, Jiangsu, People&amp;apos;s Republic of China.; The Key Laboratory of Modern Toxicology, Ministry of Education, Nanjing Medical University, Nanjing, 211166, Jiangsu, People&amp;apos;s Republic of China.; School of Public Health, Institute for Chemical Carcinogenesis, Guangzhou Medical University, Guangzhou, 510182, Guangdong, People&amp;apos;s Republic of China.; School of Public Health, Institute for Chemical Carcinogenesis, Guangzhou Medical University, Guangzhou, 510182, Guangdong, People&amp;apos;s Republic of China.; Institute of Toxicology, School of Public Health, Nanjing Medical University, Nanjing, 211166, Jiangsu, People&amp;apos;s Republic of China. drqzliu@hotmail.com.; The Key Laboratory of Modern Toxicology, Ministry of Education, Nanjing Medical University, Nanjing, 211166, Jiangsu, People&amp;apos;s Republic of China. drqzliu@hotmail.com.; Institute of Chronic Non-Communicable Disease Control, Jiangsu Provincial Center  for Disease Control and Prevention, Nanjing, 210009, Jiangsu, People&amp;apos;s Republic of China. quanyongxiang@vip.sina.com.&lt;/_author_adr&gt;&lt;_date_display&gt;2018 Apr&lt;/_date_display&gt;&lt;_date&gt;2018-04-01&lt;/_date&gt;&lt;_doi&gt;10.1007/s11356-018-1337-3&lt;/_doi&gt;&lt;_isbn&gt;1614-7499 (Electronic); 0944-1344 (Linking)&lt;/_isbn&gt;&lt;_issue&gt;10&lt;/_issue&gt;&lt;_journal&gt;Environ Sci Pollut Res Int&lt;/_journal&gt;&lt;_keywords&gt;Adult; Animals; Apoptosis/*drug effects; Cell Line, Tumor; Cholestyramine Resin; Cigarette Smoking/*adverse effects; Cross-Sectional Studies; Diabetes Mellitus, Type 2/enzymology/*etiology/pathology; Humans; Insulin-Secreting Cells/*drug effects/pathology; Male; Mice; Smoke/*adverse effects; p38 Mitogen-Activated Protein Kinases/*metabolismApoptosis; Cigarette smoke; Diabetes mellitus; Pancreatic beta-cell; p38 MAPK&lt;/_keywords&gt;&lt;_language&gt;eng&lt;/_language&gt;&lt;_pages&gt;9817-9827&lt;/_pages&gt;&lt;_tertiary_title&gt;Environmental science and pollution research international&lt;/_tertiary_title&gt;&lt;_type_work&gt;Journal Article&lt;/_type_work&gt;&lt;_url&gt;http://www.ncbi.nlm.nih.gov/entrez/query.fcgi?cmd=Retrieve&amp;amp;db=pubmed&amp;amp;dopt=Abstract&amp;amp;list_uids=29372523&amp;amp;query_hl=1&lt;/_url&gt;&lt;_volume&gt;25&lt;/_volume&gt;&lt;_created&gt;62760234&lt;/_created&gt;&lt;_modified&gt;62760234&lt;/_modified&gt;&lt;_db_updated&gt;PubMed&lt;/_db_updated&gt;&lt;_impact_factor&gt;   2.800&lt;/_impact_factor&gt;&lt;/Details&gt;&lt;Extra&gt;&lt;DBUID&gt;{F96A950B-833F-4880-A151-76DA2D6A2879}&lt;/DBUID&gt;&lt;/Extra&gt;&lt;/Item&gt;&lt;/References&gt;&lt;/Group&gt;&lt;/Citation&gt;_x000a_"/>
    <w:docVar w:name="NE.Ref{F9C83209-A8EA-4969-8A2D-055AC4326D2B}" w:val=" ADDIN NE.Ref.{F9C83209-A8EA-4969-8A2D-055AC4326D2B}&lt;Citation&gt;&lt;Group&gt;&lt;References&gt;&lt;Item&gt;&lt;ID&gt;2011&lt;/ID&gt;&lt;UID&gt;{F274E24A-1707-4A0B-AD09-9E049488753E}&lt;/UID&gt;&lt;Title&gt;Impact of pharmacotherapeutic education on medication adherence and adverse outcomes in patients with type 2 diabetes mellitus: a prospective, randomized study&lt;/Title&gt;&lt;Template&gt;Journal Article&lt;/Template&gt;&lt;Star&gt;0&lt;/Star&gt;&lt;Tag&gt;0&lt;/Tag&gt;&lt;Author&gt;Marusic, S; Melis, P; Lucijanic, M; Grgurevic, I; Turcic, P; Neto, PRO; Bilic-Curcic, I&lt;/Author&gt;&lt;Year&gt;2018&lt;/Year&gt;&lt;Details&gt;&lt;_accession_num&gt;30610771&lt;/_accession_num&gt;&lt;_author_adr&gt;Srecko Marusic, Medical Department, University Hospital Dubrava, Av. Gojka Suska  6, 10000 Zagreb, Croatia, marusic.srecko@gmail.com.&lt;/_author_adr&gt;&lt;_date_display&gt;2018 Dec 31&lt;/_date_display&gt;&lt;_date&gt;2018-12-31&lt;/_date&gt;&lt;_isbn&gt;1332-8166 (Electronic); 0353-9504 (Linking)&lt;/_isbn&gt;&lt;_issue&gt;6&lt;/_issue&gt;&lt;_journal&gt;Croat Med J&lt;/_journal&gt;&lt;_keywords&gt;Aged; Diabetes Mellitus, Type 2/*drug therapy; Female; Humans; Hypoglycemic Agents/adverse effects/*therapeutic use; Male; *Medication Adherence; Middle Aged; *Patient Education as Topic; Prospective Studies&lt;/_keywords&gt;&lt;_language&gt;eng&lt;/_language&gt;&lt;_pages&gt;290-297&lt;/_pages&gt;&lt;_tertiary_title&gt;Croatian medical journal&lt;/_tertiary_title&gt;&lt;_type_work&gt;Journal Article; Randomized Controlled Trial&lt;/_type_work&gt;&lt;_url&gt;http://www.ncbi.nlm.nih.gov/entrez/query.fcgi?cmd=Retrieve&amp;amp;db=pubmed&amp;amp;dopt=Abstract&amp;amp;list_uids=30610771&amp;amp;query_hl=1&lt;/_url&gt;&lt;_volume&gt;59&lt;/_volume&gt;&lt;_created&gt;62760199&lt;/_created&gt;&lt;_modified&gt;62760199&lt;/_modified&gt;&lt;_db_updated&gt;PubMed&lt;/_db_updated&gt;&lt;_impact_factor&gt;   1.422&lt;/_impact_factor&gt;&lt;_collection_scope&gt;SCIE&lt;/_collection_scope&gt;&lt;/Details&gt;&lt;Extra&gt;&lt;DBUID&gt;{F96A950B-833F-4880-A151-76DA2D6A2879}&lt;/DBUID&gt;&lt;/Extra&gt;&lt;/Item&gt;&lt;/References&gt;&lt;/Group&gt;&lt;/Citation&gt;_x000a_"/>
    <w:docVar w:name="NE.Ref{FA36E7F2-4097-4726-A1E3-9A99538CEC7E}" w:val=" ADDIN NE.Ref.{FA36E7F2-4097-4726-A1E3-9A99538CEC7E}&lt;Citation&gt;&lt;Group&gt;&lt;References&gt;&lt;Item&gt;&lt;ID&gt;2007&lt;/ID&gt;&lt;UID&gt;{3FD49735-B793-441C-8E58-B3EC660E4CC1}&lt;/UID&gt;&lt;Title&gt;Detecting type 2 diabetes and prediabetes among asymptomatic adults in the United States: modeling American Diabetes Association versus US Preventive Services Task Force diabetes screening guidelines&lt;/Title&gt;&lt;Template&gt;Journal Article&lt;/Template&gt;&lt;Star&gt;0&lt;/Star&gt;&lt;Tag&gt;0&lt;/Tag&gt;&lt;Author&gt;Dall, T M; Narayan, K M; Gillespie, K B; Gallo, P D; Blanchard, T D; Solcan, M; O&amp;apos;Grady, M; Quick, W W&lt;/Author&gt;&lt;Year&gt;2014&lt;/Year&gt;&lt;Details&gt;&lt;_accession_num&gt;24904239&lt;/_accession_num&gt;&lt;_author_adr&gt;IHS Life Sciences, Washington, DC, USA.; Rollins School of Public Health, Emory University, Atlanta, GA, USA.; Novo Nordisk Inc., Plainsboro, NJ, USA.; IHS Life Sciences, Washington, DC, USA.; IHS Life Sciences, Washington, DC, USA.; IHS Life Sciences, Washington, DC, USA.; University of Chicago, Chicago, IL, USA.; D-is-for-Diabetes.com, North Charleston, SC, USA.&lt;/_author_adr&gt;&lt;_date_display&gt;2014&lt;/_date_display&gt;&lt;_date&gt;2014-01-20&lt;/_date&gt;&lt;_doi&gt;10.1186/1478-7954-12-12&lt;/_doi&gt;&lt;_isbn&gt;1478-7954 (Print); 1478-7954 (Linking)&lt;/_isbn&gt;&lt;_journal&gt;Popul Health Metr&lt;/_journal&gt;&lt;_keywords&gt;American Diabetes Association; Prediabetes; Screening; Type 2 diabetes; USPSTF&lt;/_keywords&gt;&lt;_language&gt;eng&lt;/_language&gt;&lt;_pages&gt;12&lt;/_pages&gt;&lt;_tertiary_title&gt;Population health metrics&lt;/_tertiary_title&gt;&lt;_type_work&gt;Journal Article&lt;/_type_work&gt;&lt;_url&gt;http://www.ncbi.nlm.nih.gov/entrez/query.fcgi?cmd=Retrieve&amp;amp;db=pubmed&amp;amp;dopt=Abstract&amp;amp;list_uids=24904239&amp;amp;query_hl=1&lt;/_url&gt;&lt;_volume&gt;12&lt;/_volume&gt;&lt;_created&gt;62757002&lt;/_created&gt;&lt;_modified&gt;62757003&lt;/_modified&gt;&lt;_db_updated&gt;PubMed&lt;/_db_updated&gt;&lt;_impact_factor&gt;   2.325&lt;/_impact_factor&gt;&lt;_collection_scope&gt;SSCI&lt;/_collection_scope&gt;&lt;/Details&gt;&lt;Extra&gt;&lt;DBUID&gt;{F96A950B-833F-4880-A151-76DA2D6A2879}&lt;/DBUID&gt;&lt;/Extra&gt;&lt;/Item&gt;&lt;/References&gt;&lt;/Group&gt;&lt;/Citation&gt;_x000a_"/>
    <w:docVar w:name="NE.Ref{FDD23F0B-9113-4A00-B931-22E8C06A695A}" w:val=" ADDIN NE.Ref.{FDD23F0B-9113-4A00-B931-22E8C06A695A}&lt;Citation&gt;&lt;Group&gt;&lt;References&gt;&lt;Item&gt;&lt;ID&gt;2019&lt;/ID&gt;&lt;UID&gt;{147D8C52-CEE3-41AD-B48A-0A8505CDA998}&lt;/UID&gt;&lt;Title&gt;Does higher education protect against obesity? Evidence using Mendelian randomization&lt;/Title&gt;&lt;Template&gt;Journal Article&lt;/Template&gt;&lt;Star&gt;0&lt;/Star&gt;&lt;Tag&gt;0&lt;/Tag&gt;&lt;Author&gt;Bockerman, P; Viinikainen, J; Pulkki-Raback, L; Hakulinen, C; Pitkanen, N; Lehtimaki, T; Pehkonen, J; Raitakari, O T&lt;/Author&gt;&lt;Year&gt;2017&lt;/Year&gt;&lt;Details&gt;&lt;_accession_num&gt;28645627&lt;/_accession_num&gt;&lt;_author_adr&gt;Turku School of Economics, Labour Institute for Economic Research, Helsinki, Finland; IZA, Bonn. Electronic address: petri.bockerman@labour.fi.; Jyvaskyla University School of Business and Economics, Jyvaskyla, Finland.; Helsinki Collegium for Advanced Studies, University of Helsinki, Finland; Department of Psychology and Logopedics, Faculty of Medicine, University of Helsinki, Finland.; Department of Psychology and Logopedics, Faculty of Medicine, University of Helsinki, Finland.; Research Centre of Applied and Preventive Cardiovascular Medicine, University of  Turku, Finland.; Department of Clinical Chemistry, Fimlab Laboratories and Finnish Cardiovascular  Research Center Tampere, Faculty of Medicine and Life Sciences, University of Tampere, Finland.; Jyvaskyla University School of Business and Economics, Jyvaskyla, Finland.; Research Centre of Applied and Preventive Cardiovascular Medicine, University of  Turku and Department of Clinical Physiology and Nuclear Medicine, Turku University Hospital, Turku, Finland.&lt;/_author_adr&gt;&lt;_date_display&gt;2017 Aug&lt;/_date_display&gt;&lt;_date&gt;2017-08-01&lt;/_date&gt;&lt;_doi&gt;10.1016/j.ypmed.2017.06.015&lt;/_doi&gt;&lt;_isbn&gt;1096-0260 (Electronic); 0091-7435 (Linking)&lt;/_isbn&gt;&lt;_journal&gt;Prev Med&lt;/_journal&gt;&lt;_keywords&gt;Adult; Body Mass Index; Body Weight/genetics; *Educational Status; Female; Finland; Genome-Wide Association Study/methods; Humans; Male; Mendelian Randomization Analysis/*methods; Obesity/*geneticsBMI; Body weight; Education; Obesity; Schooling; Waist-hip ratio&lt;/_keywords&gt;&lt;_language&gt;eng&lt;/_language&gt;&lt;_ori_publication&gt;Copyright (c) 2017 Elsevier Inc. All rights reserved.&lt;/_ori_publication&gt;&lt;_pages&gt;195-198&lt;/_pages&gt;&lt;_tertiary_title&gt;Preventive medicine&lt;/_tertiary_title&gt;&lt;_type_work&gt;Journal Article&lt;/_type_work&gt;&lt;_url&gt;http://www.ncbi.nlm.nih.gov/entrez/query.fcgi?cmd=Retrieve&amp;amp;db=pubmed&amp;amp;dopt=Abstract&amp;amp;list_uids=28645627&amp;amp;query_hl=1&lt;/_url&gt;&lt;_volume&gt;101&lt;/_volume&gt;&lt;_created&gt;62761564&lt;/_created&gt;&lt;_modified&gt;62761564&lt;/_modified&gt;&lt;_db_updated&gt;PubMed&lt;/_db_updated&gt;&lt;_impact_factor&gt;   3.483&lt;/_impact_factor&gt;&lt;_collection_scope&gt;SCI;SCIE&lt;/_collection_scope&gt;&lt;/Details&gt;&lt;Extra&gt;&lt;DBUID&gt;{F96A950B-833F-4880-A151-76DA2D6A2879}&lt;/DBUID&gt;&lt;/Extra&gt;&lt;/Item&gt;&lt;/References&gt;&lt;/Group&gt;&lt;/Citation&gt;_x000a_"/>
    <w:docVar w:name="ne_docsoft" w:val="MSWord"/>
    <w:docVar w:name="ne_docversion" w:val="NoteExpress 2.0"/>
    <w:docVar w:name="ne_stylename" w:val="World Journal of diabetes 1208"/>
  </w:docVars>
  <w:rsids>
    <w:rsidRoot w:val="00172A27"/>
    <w:rsid w:val="00012209"/>
    <w:rsid w:val="00021506"/>
    <w:rsid w:val="00052446"/>
    <w:rsid w:val="0006066A"/>
    <w:rsid w:val="00093B65"/>
    <w:rsid w:val="00094B30"/>
    <w:rsid w:val="000C5D18"/>
    <w:rsid w:val="000D0546"/>
    <w:rsid w:val="000D49EF"/>
    <w:rsid w:val="000E5955"/>
    <w:rsid w:val="000F05CE"/>
    <w:rsid w:val="000F6FF8"/>
    <w:rsid w:val="00105406"/>
    <w:rsid w:val="0011309F"/>
    <w:rsid w:val="00137524"/>
    <w:rsid w:val="00154992"/>
    <w:rsid w:val="00165C12"/>
    <w:rsid w:val="001667F0"/>
    <w:rsid w:val="00172A27"/>
    <w:rsid w:val="001802A4"/>
    <w:rsid w:val="001C0586"/>
    <w:rsid w:val="001D23B2"/>
    <w:rsid w:val="001D508C"/>
    <w:rsid w:val="001F581C"/>
    <w:rsid w:val="002022C6"/>
    <w:rsid w:val="00207BB1"/>
    <w:rsid w:val="0021095D"/>
    <w:rsid w:val="00265769"/>
    <w:rsid w:val="00271E46"/>
    <w:rsid w:val="002726DC"/>
    <w:rsid w:val="00287B77"/>
    <w:rsid w:val="00293DDF"/>
    <w:rsid w:val="00294B07"/>
    <w:rsid w:val="00297CA8"/>
    <w:rsid w:val="002C50BF"/>
    <w:rsid w:val="002C6078"/>
    <w:rsid w:val="002D757D"/>
    <w:rsid w:val="002F45AF"/>
    <w:rsid w:val="00354890"/>
    <w:rsid w:val="0035598B"/>
    <w:rsid w:val="0036259B"/>
    <w:rsid w:val="00375208"/>
    <w:rsid w:val="003A5179"/>
    <w:rsid w:val="003B4DCC"/>
    <w:rsid w:val="003B73F5"/>
    <w:rsid w:val="004300FF"/>
    <w:rsid w:val="004321AC"/>
    <w:rsid w:val="00442068"/>
    <w:rsid w:val="00444C3B"/>
    <w:rsid w:val="00455D84"/>
    <w:rsid w:val="00460269"/>
    <w:rsid w:val="004708C8"/>
    <w:rsid w:val="004827AC"/>
    <w:rsid w:val="004A79CC"/>
    <w:rsid w:val="004C721E"/>
    <w:rsid w:val="004D33DC"/>
    <w:rsid w:val="004F7C63"/>
    <w:rsid w:val="005005EE"/>
    <w:rsid w:val="00503C10"/>
    <w:rsid w:val="00514C2B"/>
    <w:rsid w:val="00515497"/>
    <w:rsid w:val="00520577"/>
    <w:rsid w:val="00531305"/>
    <w:rsid w:val="00550A77"/>
    <w:rsid w:val="0055330E"/>
    <w:rsid w:val="005575FA"/>
    <w:rsid w:val="005746D1"/>
    <w:rsid w:val="00575D53"/>
    <w:rsid w:val="00597684"/>
    <w:rsid w:val="005E18CB"/>
    <w:rsid w:val="005F2624"/>
    <w:rsid w:val="005F356B"/>
    <w:rsid w:val="006001CC"/>
    <w:rsid w:val="00600E1D"/>
    <w:rsid w:val="0060591B"/>
    <w:rsid w:val="00624D15"/>
    <w:rsid w:val="0062739B"/>
    <w:rsid w:val="0063004D"/>
    <w:rsid w:val="00633D03"/>
    <w:rsid w:val="006528E3"/>
    <w:rsid w:val="006674EC"/>
    <w:rsid w:val="00680C35"/>
    <w:rsid w:val="00681861"/>
    <w:rsid w:val="00681DD8"/>
    <w:rsid w:val="00683A34"/>
    <w:rsid w:val="0069103F"/>
    <w:rsid w:val="006B4BFB"/>
    <w:rsid w:val="006C2AC3"/>
    <w:rsid w:val="006D2AB8"/>
    <w:rsid w:val="006F037C"/>
    <w:rsid w:val="006F52C5"/>
    <w:rsid w:val="007003EF"/>
    <w:rsid w:val="0071205E"/>
    <w:rsid w:val="007170C3"/>
    <w:rsid w:val="007252FC"/>
    <w:rsid w:val="007344D0"/>
    <w:rsid w:val="00740074"/>
    <w:rsid w:val="00743272"/>
    <w:rsid w:val="00743629"/>
    <w:rsid w:val="00745786"/>
    <w:rsid w:val="00763263"/>
    <w:rsid w:val="0076699F"/>
    <w:rsid w:val="007730EA"/>
    <w:rsid w:val="0078641C"/>
    <w:rsid w:val="007870F9"/>
    <w:rsid w:val="007909F7"/>
    <w:rsid w:val="00792BBA"/>
    <w:rsid w:val="007932B1"/>
    <w:rsid w:val="00796CC8"/>
    <w:rsid w:val="0079731A"/>
    <w:rsid w:val="007A11A6"/>
    <w:rsid w:val="007B2DAC"/>
    <w:rsid w:val="007F5124"/>
    <w:rsid w:val="00863CA9"/>
    <w:rsid w:val="008671F1"/>
    <w:rsid w:val="008703BC"/>
    <w:rsid w:val="008804A8"/>
    <w:rsid w:val="008A5258"/>
    <w:rsid w:val="008B351C"/>
    <w:rsid w:val="008F64B4"/>
    <w:rsid w:val="00910956"/>
    <w:rsid w:val="00934335"/>
    <w:rsid w:val="009613F6"/>
    <w:rsid w:val="00964C97"/>
    <w:rsid w:val="00982FA5"/>
    <w:rsid w:val="009831B7"/>
    <w:rsid w:val="00986EB0"/>
    <w:rsid w:val="00991984"/>
    <w:rsid w:val="009B38C2"/>
    <w:rsid w:val="009B4A2E"/>
    <w:rsid w:val="009D2482"/>
    <w:rsid w:val="009E7BA9"/>
    <w:rsid w:val="00A018BF"/>
    <w:rsid w:val="00A121D6"/>
    <w:rsid w:val="00A12521"/>
    <w:rsid w:val="00A310AD"/>
    <w:rsid w:val="00A315CA"/>
    <w:rsid w:val="00A40C40"/>
    <w:rsid w:val="00A6764A"/>
    <w:rsid w:val="00A67F21"/>
    <w:rsid w:val="00A753CA"/>
    <w:rsid w:val="00A81E43"/>
    <w:rsid w:val="00A94206"/>
    <w:rsid w:val="00A95370"/>
    <w:rsid w:val="00B25B85"/>
    <w:rsid w:val="00B27343"/>
    <w:rsid w:val="00B3360F"/>
    <w:rsid w:val="00B355C1"/>
    <w:rsid w:val="00B54264"/>
    <w:rsid w:val="00B5706B"/>
    <w:rsid w:val="00B60665"/>
    <w:rsid w:val="00B768C7"/>
    <w:rsid w:val="00B97358"/>
    <w:rsid w:val="00BA0A00"/>
    <w:rsid w:val="00BB39F4"/>
    <w:rsid w:val="00BD50B2"/>
    <w:rsid w:val="00BD5279"/>
    <w:rsid w:val="00BE7B74"/>
    <w:rsid w:val="00BF4ECB"/>
    <w:rsid w:val="00C004B6"/>
    <w:rsid w:val="00C154F8"/>
    <w:rsid w:val="00C23D1F"/>
    <w:rsid w:val="00C2477A"/>
    <w:rsid w:val="00C27D7E"/>
    <w:rsid w:val="00C42A57"/>
    <w:rsid w:val="00C4310A"/>
    <w:rsid w:val="00C63464"/>
    <w:rsid w:val="00C8079A"/>
    <w:rsid w:val="00C83970"/>
    <w:rsid w:val="00C90773"/>
    <w:rsid w:val="00CA28C8"/>
    <w:rsid w:val="00CA7D59"/>
    <w:rsid w:val="00CB663E"/>
    <w:rsid w:val="00CC7CB8"/>
    <w:rsid w:val="00CD4012"/>
    <w:rsid w:val="00CD5119"/>
    <w:rsid w:val="00CE56EB"/>
    <w:rsid w:val="00CE7602"/>
    <w:rsid w:val="00CF4990"/>
    <w:rsid w:val="00D05B76"/>
    <w:rsid w:val="00D05C54"/>
    <w:rsid w:val="00D10292"/>
    <w:rsid w:val="00D22E59"/>
    <w:rsid w:val="00D33FA3"/>
    <w:rsid w:val="00D47EE3"/>
    <w:rsid w:val="00D50C18"/>
    <w:rsid w:val="00D57582"/>
    <w:rsid w:val="00D67CF9"/>
    <w:rsid w:val="00D71F6A"/>
    <w:rsid w:val="00D8266C"/>
    <w:rsid w:val="00D83FED"/>
    <w:rsid w:val="00D84DF3"/>
    <w:rsid w:val="00D87D1D"/>
    <w:rsid w:val="00D96309"/>
    <w:rsid w:val="00DA00DD"/>
    <w:rsid w:val="00DA4A15"/>
    <w:rsid w:val="00DC1471"/>
    <w:rsid w:val="00DC399E"/>
    <w:rsid w:val="00DC406E"/>
    <w:rsid w:val="00DD3070"/>
    <w:rsid w:val="00DD37D0"/>
    <w:rsid w:val="00DE016E"/>
    <w:rsid w:val="00E12DBB"/>
    <w:rsid w:val="00E1368D"/>
    <w:rsid w:val="00E422E3"/>
    <w:rsid w:val="00E451EE"/>
    <w:rsid w:val="00E51D66"/>
    <w:rsid w:val="00E72838"/>
    <w:rsid w:val="00E83EA6"/>
    <w:rsid w:val="00E85652"/>
    <w:rsid w:val="00E87BD6"/>
    <w:rsid w:val="00EC1D38"/>
    <w:rsid w:val="00ED23DE"/>
    <w:rsid w:val="00ED6BD6"/>
    <w:rsid w:val="00EE47DF"/>
    <w:rsid w:val="00EE5F9F"/>
    <w:rsid w:val="00F05286"/>
    <w:rsid w:val="00F134E4"/>
    <w:rsid w:val="00F3199E"/>
    <w:rsid w:val="00F50E24"/>
    <w:rsid w:val="00F575CB"/>
    <w:rsid w:val="00F623AC"/>
    <w:rsid w:val="00F62629"/>
    <w:rsid w:val="00F63107"/>
    <w:rsid w:val="00F679B4"/>
    <w:rsid w:val="00F76A87"/>
    <w:rsid w:val="00F81A45"/>
    <w:rsid w:val="00FA1C86"/>
    <w:rsid w:val="00FC4870"/>
    <w:rsid w:val="00FD07F1"/>
    <w:rsid w:val="00FD0FE7"/>
    <w:rsid w:val="00FE1ED3"/>
    <w:rsid w:val="012900AC"/>
    <w:rsid w:val="01473963"/>
    <w:rsid w:val="01612EDF"/>
    <w:rsid w:val="01B52C56"/>
    <w:rsid w:val="01E90E91"/>
    <w:rsid w:val="01F430BC"/>
    <w:rsid w:val="01F71F48"/>
    <w:rsid w:val="023555B9"/>
    <w:rsid w:val="02B64307"/>
    <w:rsid w:val="02BD3B4D"/>
    <w:rsid w:val="02C0777E"/>
    <w:rsid w:val="02CB7D70"/>
    <w:rsid w:val="02E11019"/>
    <w:rsid w:val="038A4AE1"/>
    <w:rsid w:val="03C7083A"/>
    <w:rsid w:val="03DA7094"/>
    <w:rsid w:val="03E55CF5"/>
    <w:rsid w:val="04A1215D"/>
    <w:rsid w:val="05F378C1"/>
    <w:rsid w:val="05F9083B"/>
    <w:rsid w:val="06433177"/>
    <w:rsid w:val="06786078"/>
    <w:rsid w:val="06803509"/>
    <w:rsid w:val="068135AD"/>
    <w:rsid w:val="06B77564"/>
    <w:rsid w:val="06CE2F9F"/>
    <w:rsid w:val="076819DB"/>
    <w:rsid w:val="08810793"/>
    <w:rsid w:val="08C447A6"/>
    <w:rsid w:val="08D60563"/>
    <w:rsid w:val="08DE6705"/>
    <w:rsid w:val="08FA03D1"/>
    <w:rsid w:val="093F71CC"/>
    <w:rsid w:val="09421916"/>
    <w:rsid w:val="09BD1A2A"/>
    <w:rsid w:val="0A4724EC"/>
    <w:rsid w:val="0A7978AA"/>
    <w:rsid w:val="0A950393"/>
    <w:rsid w:val="0AC65C3D"/>
    <w:rsid w:val="0AE86A14"/>
    <w:rsid w:val="0AEA398F"/>
    <w:rsid w:val="0AF62241"/>
    <w:rsid w:val="0B257F94"/>
    <w:rsid w:val="0B48459A"/>
    <w:rsid w:val="0B7F3A00"/>
    <w:rsid w:val="0B9E21AE"/>
    <w:rsid w:val="0BB91146"/>
    <w:rsid w:val="0BBC6123"/>
    <w:rsid w:val="0BBF669E"/>
    <w:rsid w:val="0BDE7635"/>
    <w:rsid w:val="0BDF24BB"/>
    <w:rsid w:val="0C4D17F5"/>
    <w:rsid w:val="0CC81B23"/>
    <w:rsid w:val="0D7273F2"/>
    <w:rsid w:val="0DED75DA"/>
    <w:rsid w:val="0E3D4C23"/>
    <w:rsid w:val="0EB04311"/>
    <w:rsid w:val="0EE2000F"/>
    <w:rsid w:val="0F1A7678"/>
    <w:rsid w:val="0F220E90"/>
    <w:rsid w:val="102228DA"/>
    <w:rsid w:val="10605B0C"/>
    <w:rsid w:val="107C64B7"/>
    <w:rsid w:val="10B438BF"/>
    <w:rsid w:val="117532DC"/>
    <w:rsid w:val="11D634DA"/>
    <w:rsid w:val="11F86A6B"/>
    <w:rsid w:val="12A22C77"/>
    <w:rsid w:val="12B11286"/>
    <w:rsid w:val="12F044F5"/>
    <w:rsid w:val="13084F10"/>
    <w:rsid w:val="134D30F5"/>
    <w:rsid w:val="145969AF"/>
    <w:rsid w:val="14B912D4"/>
    <w:rsid w:val="156A7230"/>
    <w:rsid w:val="15752007"/>
    <w:rsid w:val="15936A8E"/>
    <w:rsid w:val="15DD58BC"/>
    <w:rsid w:val="15F576BA"/>
    <w:rsid w:val="15FF770E"/>
    <w:rsid w:val="16930DD0"/>
    <w:rsid w:val="16A9779F"/>
    <w:rsid w:val="16C4154C"/>
    <w:rsid w:val="170621D5"/>
    <w:rsid w:val="17355210"/>
    <w:rsid w:val="17795161"/>
    <w:rsid w:val="1865708B"/>
    <w:rsid w:val="186A15AC"/>
    <w:rsid w:val="18963A44"/>
    <w:rsid w:val="19375A3F"/>
    <w:rsid w:val="19422E59"/>
    <w:rsid w:val="197B6C5F"/>
    <w:rsid w:val="197D4E21"/>
    <w:rsid w:val="19971E55"/>
    <w:rsid w:val="19DF0563"/>
    <w:rsid w:val="19FF62DC"/>
    <w:rsid w:val="1AA221C2"/>
    <w:rsid w:val="1AB92A2E"/>
    <w:rsid w:val="1ABE1858"/>
    <w:rsid w:val="1AEA0B53"/>
    <w:rsid w:val="1AF13AB8"/>
    <w:rsid w:val="1B766D9A"/>
    <w:rsid w:val="1BAB42CD"/>
    <w:rsid w:val="1BB8722B"/>
    <w:rsid w:val="1BCE109C"/>
    <w:rsid w:val="1BF75CFB"/>
    <w:rsid w:val="1C0A0314"/>
    <w:rsid w:val="1C3349F2"/>
    <w:rsid w:val="1C3B278E"/>
    <w:rsid w:val="1C4B5428"/>
    <w:rsid w:val="1C637955"/>
    <w:rsid w:val="1CC90588"/>
    <w:rsid w:val="1D40207F"/>
    <w:rsid w:val="1D801E95"/>
    <w:rsid w:val="1D925E7E"/>
    <w:rsid w:val="1D97579D"/>
    <w:rsid w:val="1DCA2C67"/>
    <w:rsid w:val="1DCA715F"/>
    <w:rsid w:val="1DF15766"/>
    <w:rsid w:val="1E21568A"/>
    <w:rsid w:val="1E395B6C"/>
    <w:rsid w:val="1E4B467E"/>
    <w:rsid w:val="1E843249"/>
    <w:rsid w:val="1EA04F43"/>
    <w:rsid w:val="1EA527BD"/>
    <w:rsid w:val="1EAD3F70"/>
    <w:rsid w:val="1EF8189A"/>
    <w:rsid w:val="1F1938D8"/>
    <w:rsid w:val="1FE347D4"/>
    <w:rsid w:val="20273B8B"/>
    <w:rsid w:val="20B0041E"/>
    <w:rsid w:val="20DE4CA3"/>
    <w:rsid w:val="21061E4E"/>
    <w:rsid w:val="2123361E"/>
    <w:rsid w:val="2157364D"/>
    <w:rsid w:val="220E0334"/>
    <w:rsid w:val="22322AD3"/>
    <w:rsid w:val="22391B8F"/>
    <w:rsid w:val="226E7C74"/>
    <w:rsid w:val="227D6E49"/>
    <w:rsid w:val="22967231"/>
    <w:rsid w:val="22A14D66"/>
    <w:rsid w:val="22D919D3"/>
    <w:rsid w:val="22EC26D4"/>
    <w:rsid w:val="230352E6"/>
    <w:rsid w:val="23395D6D"/>
    <w:rsid w:val="23664B71"/>
    <w:rsid w:val="24265811"/>
    <w:rsid w:val="24293A03"/>
    <w:rsid w:val="24FD09E4"/>
    <w:rsid w:val="251B7417"/>
    <w:rsid w:val="25365684"/>
    <w:rsid w:val="25394C66"/>
    <w:rsid w:val="253A21A8"/>
    <w:rsid w:val="258142EA"/>
    <w:rsid w:val="25AD77E5"/>
    <w:rsid w:val="25F87AB4"/>
    <w:rsid w:val="26233559"/>
    <w:rsid w:val="26F61A17"/>
    <w:rsid w:val="27C05731"/>
    <w:rsid w:val="286D0CCC"/>
    <w:rsid w:val="28921EC3"/>
    <w:rsid w:val="289C2A2C"/>
    <w:rsid w:val="28D86E9B"/>
    <w:rsid w:val="293A2773"/>
    <w:rsid w:val="297F4076"/>
    <w:rsid w:val="29981A80"/>
    <w:rsid w:val="2A0A389C"/>
    <w:rsid w:val="2A1674AA"/>
    <w:rsid w:val="2A245325"/>
    <w:rsid w:val="2A8535AA"/>
    <w:rsid w:val="2A87474F"/>
    <w:rsid w:val="2ADA0B06"/>
    <w:rsid w:val="2B1A1F29"/>
    <w:rsid w:val="2B53759F"/>
    <w:rsid w:val="2B641AAF"/>
    <w:rsid w:val="2C5F1F4F"/>
    <w:rsid w:val="2CA66BBF"/>
    <w:rsid w:val="2CEC74BB"/>
    <w:rsid w:val="2CFB4AD4"/>
    <w:rsid w:val="2D782E7E"/>
    <w:rsid w:val="2DB1566D"/>
    <w:rsid w:val="2DE06177"/>
    <w:rsid w:val="2DED3999"/>
    <w:rsid w:val="2EE43A39"/>
    <w:rsid w:val="2F092143"/>
    <w:rsid w:val="2F6650DE"/>
    <w:rsid w:val="2F732071"/>
    <w:rsid w:val="2F872FD1"/>
    <w:rsid w:val="2FC47623"/>
    <w:rsid w:val="2FDD7F74"/>
    <w:rsid w:val="303D5EC7"/>
    <w:rsid w:val="31096867"/>
    <w:rsid w:val="31292109"/>
    <w:rsid w:val="31AC2E32"/>
    <w:rsid w:val="31BF700B"/>
    <w:rsid w:val="31DD412D"/>
    <w:rsid w:val="325903E8"/>
    <w:rsid w:val="32651CE9"/>
    <w:rsid w:val="32B1421C"/>
    <w:rsid w:val="32B75854"/>
    <w:rsid w:val="32E829A5"/>
    <w:rsid w:val="33135C35"/>
    <w:rsid w:val="3365226A"/>
    <w:rsid w:val="337A1952"/>
    <w:rsid w:val="34082F1B"/>
    <w:rsid w:val="340C0043"/>
    <w:rsid w:val="34482574"/>
    <w:rsid w:val="3467607C"/>
    <w:rsid w:val="34834A76"/>
    <w:rsid w:val="34A53FB2"/>
    <w:rsid w:val="34F03243"/>
    <w:rsid w:val="34F74E06"/>
    <w:rsid w:val="35197202"/>
    <w:rsid w:val="35356AEB"/>
    <w:rsid w:val="35605A15"/>
    <w:rsid w:val="36D46946"/>
    <w:rsid w:val="36EC20A5"/>
    <w:rsid w:val="36F02230"/>
    <w:rsid w:val="3707414A"/>
    <w:rsid w:val="370B0246"/>
    <w:rsid w:val="372C46DB"/>
    <w:rsid w:val="37FD5CCF"/>
    <w:rsid w:val="3842151A"/>
    <w:rsid w:val="38631B62"/>
    <w:rsid w:val="386710C8"/>
    <w:rsid w:val="38DB5FA1"/>
    <w:rsid w:val="38ED4838"/>
    <w:rsid w:val="38F46F16"/>
    <w:rsid w:val="397C207D"/>
    <w:rsid w:val="39E10822"/>
    <w:rsid w:val="3A2A1A49"/>
    <w:rsid w:val="3A40596D"/>
    <w:rsid w:val="3A604D24"/>
    <w:rsid w:val="3A792414"/>
    <w:rsid w:val="3AC342E3"/>
    <w:rsid w:val="3AC4604D"/>
    <w:rsid w:val="3AF20B49"/>
    <w:rsid w:val="3AF93F0E"/>
    <w:rsid w:val="3B065CCA"/>
    <w:rsid w:val="3B2E1F3A"/>
    <w:rsid w:val="3B93588A"/>
    <w:rsid w:val="3BA04383"/>
    <w:rsid w:val="3BE04025"/>
    <w:rsid w:val="3C070EE9"/>
    <w:rsid w:val="3C537BA4"/>
    <w:rsid w:val="3CA774E5"/>
    <w:rsid w:val="3CC30593"/>
    <w:rsid w:val="3CFA6E8E"/>
    <w:rsid w:val="3D7D0C96"/>
    <w:rsid w:val="3DC831E2"/>
    <w:rsid w:val="3DCA1434"/>
    <w:rsid w:val="3DE00DAD"/>
    <w:rsid w:val="3E174654"/>
    <w:rsid w:val="3E427FD6"/>
    <w:rsid w:val="3E5C64E2"/>
    <w:rsid w:val="3E6E1F71"/>
    <w:rsid w:val="3E80650C"/>
    <w:rsid w:val="3F0B0321"/>
    <w:rsid w:val="3F6E057E"/>
    <w:rsid w:val="3F8577E4"/>
    <w:rsid w:val="3FD52F64"/>
    <w:rsid w:val="400C71F8"/>
    <w:rsid w:val="40557AD7"/>
    <w:rsid w:val="40A07A23"/>
    <w:rsid w:val="40BA41EA"/>
    <w:rsid w:val="40C25F1B"/>
    <w:rsid w:val="40E4512D"/>
    <w:rsid w:val="418431D1"/>
    <w:rsid w:val="41914DC2"/>
    <w:rsid w:val="41DA0BD7"/>
    <w:rsid w:val="42056532"/>
    <w:rsid w:val="426D4319"/>
    <w:rsid w:val="42CB582C"/>
    <w:rsid w:val="42E579D9"/>
    <w:rsid w:val="43516964"/>
    <w:rsid w:val="435B707D"/>
    <w:rsid w:val="43830F47"/>
    <w:rsid w:val="43C651D4"/>
    <w:rsid w:val="43E31B82"/>
    <w:rsid w:val="440A54CF"/>
    <w:rsid w:val="44172868"/>
    <w:rsid w:val="44375A46"/>
    <w:rsid w:val="44850F84"/>
    <w:rsid w:val="449146F0"/>
    <w:rsid w:val="44C114E0"/>
    <w:rsid w:val="45186F32"/>
    <w:rsid w:val="45350F8C"/>
    <w:rsid w:val="454616A8"/>
    <w:rsid w:val="45543117"/>
    <w:rsid w:val="45A3028E"/>
    <w:rsid w:val="45BA1CBF"/>
    <w:rsid w:val="45E861B8"/>
    <w:rsid w:val="45F14A09"/>
    <w:rsid w:val="45F410B3"/>
    <w:rsid w:val="46841E2F"/>
    <w:rsid w:val="469E1B9F"/>
    <w:rsid w:val="46A45D52"/>
    <w:rsid w:val="46EF2983"/>
    <w:rsid w:val="46F20E29"/>
    <w:rsid w:val="46F32F5C"/>
    <w:rsid w:val="4725774B"/>
    <w:rsid w:val="4726676F"/>
    <w:rsid w:val="474443DC"/>
    <w:rsid w:val="47650DB7"/>
    <w:rsid w:val="47B41768"/>
    <w:rsid w:val="47FD3CC4"/>
    <w:rsid w:val="481A0982"/>
    <w:rsid w:val="48541D6E"/>
    <w:rsid w:val="48AB24B0"/>
    <w:rsid w:val="48B8676F"/>
    <w:rsid w:val="49615366"/>
    <w:rsid w:val="49C65F32"/>
    <w:rsid w:val="49EA3AD6"/>
    <w:rsid w:val="49F73D79"/>
    <w:rsid w:val="4A8948D0"/>
    <w:rsid w:val="4AFE2781"/>
    <w:rsid w:val="4B6641A3"/>
    <w:rsid w:val="4BAA1F44"/>
    <w:rsid w:val="4BC0689F"/>
    <w:rsid w:val="4C2038D4"/>
    <w:rsid w:val="4C660424"/>
    <w:rsid w:val="4CBD7B8E"/>
    <w:rsid w:val="4CC534C4"/>
    <w:rsid w:val="4D205F59"/>
    <w:rsid w:val="4D6A1166"/>
    <w:rsid w:val="4D99234F"/>
    <w:rsid w:val="4DF27019"/>
    <w:rsid w:val="4E286E02"/>
    <w:rsid w:val="4E841D17"/>
    <w:rsid w:val="4EAC433A"/>
    <w:rsid w:val="4EC604F8"/>
    <w:rsid w:val="4EED0693"/>
    <w:rsid w:val="4EF53575"/>
    <w:rsid w:val="4F066B1F"/>
    <w:rsid w:val="4F242A93"/>
    <w:rsid w:val="4F5C59D3"/>
    <w:rsid w:val="501D3B40"/>
    <w:rsid w:val="502C3429"/>
    <w:rsid w:val="507C6314"/>
    <w:rsid w:val="50803BB6"/>
    <w:rsid w:val="50863DE1"/>
    <w:rsid w:val="50866109"/>
    <w:rsid w:val="50CC353C"/>
    <w:rsid w:val="51900F27"/>
    <w:rsid w:val="51993697"/>
    <w:rsid w:val="51E876B6"/>
    <w:rsid w:val="51F1160D"/>
    <w:rsid w:val="521304E0"/>
    <w:rsid w:val="52174703"/>
    <w:rsid w:val="52DE26F4"/>
    <w:rsid w:val="52FB6410"/>
    <w:rsid w:val="530C6986"/>
    <w:rsid w:val="533D0DF3"/>
    <w:rsid w:val="53642379"/>
    <w:rsid w:val="536F26B1"/>
    <w:rsid w:val="53C77635"/>
    <w:rsid w:val="53DC615B"/>
    <w:rsid w:val="53E05116"/>
    <w:rsid w:val="53F31645"/>
    <w:rsid w:val="54687216"/>
    <w:rsid w:val="54714933"/>
    <w:rsid w:val="551402DC"/>
    <w:rsid w:val="554B09BF"/>
    <w:rsid w:val="554F4310"/>
    <w:rsid w:val="558529C2"/>
    <w:rsid w:val="55A468DF"/>
    <w:rsid w:val="55F71479"/>
    <w:rsid w:val="5641308E"/>
    <w:rsid w:val="564B3605"/>
    <w:rsid w:val="565024FF"/>
    <w:rsid w:val="56B54369"/>
    <w:rsid w:val="56C84679"/>
    <w:rsid w:val="56F74E8D"/>
    <w:rsid w:val="57175BA9"/>
    <w:rsid w:val="578C5E4E"/>
    <w:rsid w:val="57F36371"/>
    <w:rsid w:val="58590D05"/>
    <w:rsid w:val="58756DC1"/>
    <w:rsid w:val="58AC2444"/>
    <w:rsid w:val="58AF1F61"/>
    <w:rsid w:val="58BA41ED"/>
    <w:rsid w:val="58C50E85"/>
    <w:rsid w:val="58D4667A"/>
    <w:rsid w:val="58DC2DE7"/>
    <w:rsid w:val="58F4053F"/>
    <w:rsid w:val="59310866"/>
    <w:rsid w:val="59550EB3"/>
    <w:rsid w:val="59692D57"/>
    <w:rsid w:val="59AF0693"/>
    <w:rsid w:val="59C00893"/>
    <w:rsid w:val="59D53903"/>
    <w:rsid w:val="59DE7BFF"/>
    <w:rsid w:val="5A117BE3"/>
    <w:rsid w:val="5A47734E"/>
    <w:rsid w:val="5A7723E7"/>
    <w:rsid w:val="5A977988"/>
    <w:rsid w:val="5AC91D2A"/>
    <w:rsid w:val="5AF35443"/>
    <w:rsid w:val="5B214979"/>
    <w:rsid w:val="5B37203B"/>
    <w:rsid w:val="5B5B7753"/>
    <w:rsid w:val="5B767B41"/>
    <w:rsid w:val="5BA41FB9"/>
    <w:rsid w:val="5BD96A18"/>
    <w:rsid w:val="5BE157A7"/>
    <w:rsid w:val="5BE36C68"/>
    <w:rsid w:val="5BF941F5"/>
    <w:rsid w:val="5C2A23D1"/>
    <w:rsid w:val="5C702F6B"/>
    <w:rsid w:val="5CAD4C57"/>
    <w:rsid w:val="5CDC5905"/>
    <w:rsid w:val="5CF20206"/>
    <w:rsid w:val="5D351A48"/>
    <w:rsid w:val="5D7E166B"/>
    <w:rsid w:val="5E136BA1"/>
    <w:rsid w:val="5E5B75B9"/>
    <w:rsid w:val="5E6C33F3"/>
    <w:rsid w:val="5E7E2C7E"/>
    <w:rsid w:val="5E905B90"/>
    <w:rsid w:val="5EA70470"/>
    <w:rsid w:val="5EC85D00"/>
    <w:rsid w:val="5ECC4166"/>
    <w:rsid w:val="5EE30B69"/>
    <w:rsid w:val="5F175BD3"/>
    <w:rsid w:val="5F6827D1"/>
    <w:rsid w:val="5FFC0C79"/>
    <w:rsid w:val="60310D31"/>
    <w:rsid w:val="604A4DF1"/>
    <w:rsid w:val="60583709"/>
    <w:rsid w:val="60825F75"/>
    <w:rsid w:val="608402BD"/>
    <w:rsid w:val="60CF7BBD"/>
    <w:rsid w:val="60EE758F"/>
    <w:rsid w:val="61183AC0"/>
    <w:rsid w:val="616D0343"/>
    <w:rsid w:val="62160F0D"/>
    <w:rsid w:val="628A13F4"/>
    <w:rsid w:val="62A413AA"/>
    <w:rsid w:val="62CE3D14"/>
    <w:rsid w:val="62FD1895"/>
    <w:rsid w:val="631E262F"/>
    <w:rsid w:val="632C00A5"/>
    <w:rsid w:val="63662986"/>
    <w:rsid w:val="63745B34"/>
    <w:rsid w:val="63D94498"/>
    <w:rsid w:val="63E74A07"/>
    <w:rsid w:val="63E875D2"/>
    <w:rsid w:val="64410143"/>
    <w:rsid w:val="646C63C7"/>
    <w:rsid w:val="647F6C29"/>
    <w:rsid w:val="64942C22"/>
    <w:rsid w:val="64B92000"/>
    <w:rsid w:val="64C96AD8"/>
    <w:rsid w:val="64CB4DC8"/>
    <w:rsid w:val="64D9384D"/>
    <w:rsid w:val="651C6A54"/>
    <w:rsid w:val="65454208"/>
    <w:rsid w:val="65BB7BCF"/>
    <w:rsid w:val="65CB74D7"/>
    <w:rsid w:val="65CE441F"/>
    <w:rsid w:val="65EA38E5"/>
    <w:rsid w:val="65F14EAF"/>
    <w:rsid w:val="664B25BA"/>
    <w:rsid w:val="66866A80"/>
    <w:rsid w:val="66B077F3"/>
    <w:rsid w:val="6731574B"/>
    <w:rsid w:val="6747216E"/>
    <w:rsid w:val="67667363"/>
    <w:rsid w:val="67964CB9"/>
    <w:rsid w:val="67E41ABF"/>
    <w:rsid w:val="681F7EEB"/>
    <w:rsid w:val="69315EA0"/>
    <w:rsid w:val="69FD27F5"/>
    <w:rsid w:val="6A151C48"/>
    <w:rsid w:val="6A2F3EC7"/>
    <w:rsid w:val="6A624D68"/>
    <w:rsid w:val="6A9A508A"/>
    <w:rsid w:val="6B225D75"/>
    <w:rsid w:val="6B5B721D"/>
    <w:rsid w:val="6B771F5C"/>
    <w:rsid w:val="6BA6004C"/>
    <w:rsid w:val="6BAB0BF8"/>
    <w:rsid w:val="6BEA1B53"/>
    <w:rsid w:val="6BF71D39"/>
    <w:rsid w:val="6C492920"/>
    <w:rsid w:val="6C5A7039"/>
    <w:rsid w:val="6C851584"/>
    <w:rsid w:val="6CAC2B8C"/>
    <w:rsid w:val="6CFC778E"/>
    <w:rsid w:val="6D8A1D4E"/>
    <w:rsid w:val="6DAF33A4"/>
    <w:rsid w:val="6E344D00"/>
    <w:rsid w:val="6E6E53BC"/>
    <w:rsid w:val="6ECB098F"/>
    <w:rsid w:val="6F5D7E40"/>
    <w:rsid w:val="6FA9570D"/>
    <w:rsid w:val="6FC601D9"/>
    <w:rsid w:val="70313C41"/>
    <w:rsid w:val="706A5D3F"/>
    <w:rsid w:val="706A7BA0"/>
    <w:rsid w:val="707F68D4"/>
    <w:rsid w:val="70B92819"/>
    <w:rsid w:val="70EE0729"/>
    <w:rsid w:val="71064F01"/>
    <w:rsid w:val="71257E18"/>
    <w:rsid w:val="712A5BE5"/>
    <w:rsid w:val="716131AF"/>
    <w:rsid w:val="71971634"/>
    <w:rsid w:val="71C37662"/>
    <w:rsid w:val="72AD15A4"/>
    <w:rsid w:val="72D4387A"/>
    <w:rsid w:val="7309702C"/>
    <w:rsid w:val="73905730"/>
    <w:rsid w:val="73F254BD"/>
    <w:rsid w:val="74304420"/>
    <w:rsid w:val="743311BD"/>
    <w:rsid w:val="74C77D49"/>
    <w:rsid w:val="751D32C3"/>
    <w:rsid w:val="75514975"/>
    <w:rsid w:val="75864B19"/>
    <w:rsid w:val="758833FF"/>
    <w:rsid w:val="75C4731B"/>
    <w:rsid w:val="7615142C"/>
    <w:rsid w:val="76782542"/>
    <w:rsid w:val="767F7559"/>
    <w:rsid w:val="772960FD"/>
    <w:rsid w:val="77964A89"/>
    <w:rsid w:val="77F8553B"/>
    <w:rsid w:val="78850BF7"/>
    <w:rsid w:val="78E75B66"/>
    <w:rsid w:val="78FA2EA1"/>
    <w:rsid w:val="79810D7E"/>
    <w:rsid w:val="79BB37DA"/>
    <w:rsid w:val="7A010121"/>
    <w:rsid w:val="7A2943A8"/>
    <w:rsid w:val="7A8628BC"/>
    <w:rsid w:val="7A891F6C"/>
    <w:rsid w:val="7B067A56"/>
    <w:rsid w:val="7B7B3876"/>
    <w:rsid w:val="7B986D01"/>
    <w:rsid w:val="7BB67790"/>
    <w:rsid w:val="7BCB541E"/>
    <w:rsid w:val="7CAC36CA"/>
    <w:rsid w:val="7CBE1CCA"/>
    <w:rsid w:val="7CE22A11"/>
    <w:rsid w:val="7DD43EE6"/>
    <w:rsid w:val="7DF105DB"/>
    <w:rsid w:val="7E6A2A38"/>
    <w:rsid w:val="7E702E2F"/>
    <w:rsid w:val="7E74550D"/>
    <w:rsid w:val="7E793902"/>
    <w:rsid w:val="7E8336F0"/>
    <w:rsid w:val="7E876B53"/>
    <w:rsid w:val="7E911AD7"/>
    <w:rsid w:val="7E9D6562"/>
    <w:rsid w:val="7EE919D2"/>
    <w:rsid w:val="7FB63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line number"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uto"/>
      <w:ind w:firstLine="420"/>
      <w:jc w:val="both"/>
    </w:pPr>
    <w:rPr>
      <w:rFonts w:ascii="Calibri" w:hAnsi="Calibri"/>
      <w:kern w:val="2"/>
      <w:sz w:val="21"/>
      <w:szCs w:val="22"/>
    </w:rPr>
  </w:style>
  <w:style w:type="paragraph" w:styleId="4">
    <w:name w:val="heading 4"/>
    <w:basedOn w:val="a"/>
    <w:next w:val="a"/>
    <w:link w:val="4Char"/>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alloon Text"/>
    <w:basedOn w:val="a"/>
    <w:link w:val="Char0"/>
    <w:qFormat/>
    <w:pPr>
      <w:spacing w:line="240" w:lineRule="auto"/>
    </w:pPr>
    <w:rPr>
      <w:sz w:val="18"/>
      <w:szCs w:val="18"/>
    </w:rPr>
  </w:style>
  <w:style w:type="paragraph" w:styleId="a5">
    <w:name w:val="footer"/>
    <w:basedOn w:val="a"/>
    <w:link w:val="Char1"/>
    <w:uiPriority w:val="99"/>
    <w:unhideWhenUsed/>
    <w:qFormat/>
    <w:pPr>
      <w:widowControl w:val="0"/>
      <w:tabs>
        <w:tab w:val="center" w:pos="4153"/>
        <w:tab w:val="right" w:pos="8306"/>
      </w:tabs>
      <w:snapToGrid w:val="0"/>
      <w:spacing w:line="240" w:lineRule="auto"/>
      <w:ind w:firstLine="0"/>
      <w:jc w:val="left"/>
    </w:pPr>
    <w:rPr>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spacing w:line="240" w:lineRule="auto"/>
      <w:ind w:firstLine="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7">
    <w:name w:val="Normal (Web)"/>
    <w:basedOn w:val="a"/>
    <w:uiPriority w:val="99"/>
    <w:unhideWhenUsed/>
    <w:qFormat/>
    <w:pPr>
      <w:spacing w:before="100" w:beforeAutospacing="1" w:after="100" w:afterAutospacing="1" w:line="240" w:lineRule="auto"/>
      <w:ind w:firstLine="0"/>
      <w:jc w:val="left"/>
    </w:pPr>
    <w:rPr>
      <w:rFonts w:ascii="宋体" w:hAnsi="宋体" w:cs="宋体"/>
      <w:kern w:val="0"/>
      <w:sz w:val="24"/>
      <w:szCs w:val="24"/>
    </w:rPr>
  </w:style>
  <w:style w:type="paragraph" w:styleId="a8">
    <w:name w:val="annotation subject"/>
    <w:basedOn w:val="a3"/>
    <w:next w:val="a3"/>
    <w:link w:val="Char3"/>
    <w:qFormat/>
    <w:rPr>
      <w:b/>
      <w:bCs/>
    </w:rPr>
  </w:style>
  <w:style w:type="character" w:styleId="a9">
    <w:name w:val="page number"/>
    <w:basedOn w:val="a0"/>
    <w:qFormat/>
  </w:style>
  <w:style w:type="character" w:styleId="aa">
    <w:name w:val="FollowedHyperlink"/>
    <w:qFormat/>
    <w:rPr>
      <w:color w:val="3894C1"/>
      <w:u w:val="none"/>
    </w:rPr>
  </w:style>
  <w:style w:type="character" w:styleId="ab">
    <w:name w:val="Emphasis"/>
    <w:qFormat/>
    <w:rPr>
      <w:i/>
    </w:rPr>
  </w:style>
  <w:style w:type="character" w:styleId="ac">
    <w:name w:val="line number"/>
    <w:qFormat/>
  </w:style>
  <w:style w:type="character" w:styleId="ad">
    <w:name w:val="Hyperlink"/>
    <w:qFormat/>
    <w:rPr>
      <w:color w:val="3894C1"/>
      <w:u w:val="none"/>
    </w:rPr>
  </w:style>
  <w:style w:type="character" w:styleId="ae">
    <w:name w:val="annotation reference"/>
    <w:qFormat/>
    <w:rPr>
      <w:sz w:val="16"/>
      <w:szCs w:val="16"/>
    </w:rPr>
  </w:style>
  <w:style w:type="paragraph" w:customStyle="1" w:styleId="PadroB">
    <w:name w:val="Padrão B"/>
    <w:qFormat/>
    <w:rPr>
      <w:rFonts w:ascii="Helvetica Neue" w:eastAsia="Arial Unicode MS" w:hAnsi="Helvetica Neue" w:cs="Arial Unicode MS"/>
      <w:color w:val="000000"/>
      <w:sz w:val="22"/>
      <w:szCs w:val="22"/>
      <w:u w:color="000000"/>
      <w:lang w:eastAsia="pt-BR"/>
    </w:rPr>
  </w:style>
  <w:style w:type="paragraph" w:customStyle="1" w:styleId="Style18">
    <w:name w:val="_Style 18"/>
    <w:uiPriority w:val="99"/>
    <w:unhideWhenUsed/>
    <w:qFormat/>
    <w:rPr>
      <w:rFonts w:ascii="Calibri" w:hAnsi="Calibri"/>
      <w:kern w:val="2"/>
      <w:sz w:val="21"/>
      <w:szCs w:val="22"/>
    </w:rPr>
  </w:style>
  <w:style w:type="character" w:customStyle="1" w:styleId="Char2">
    <w:name w:val="页眉 Char"/>
    <w:link w:val="a6"/>
    <w:uiPriority w:val="99"/>
    <w:qFormat/>
    <w:rPr>
      <w:rFonts w:ascii="Times New Roman" w:eastAsia="宋体" w:hAnsi="Times New Roman" w:cs="Times New Roman"/>
      <w:sz w:val="18"/>
      <w:szCs w:val="18"/>
    </w:rPr>
  </w:style>
  <w:style w:type="character" w:customStyle="1" w:styleId="UnresolvedMention">
    <w:name w:val="Unresolved Mention"/>
    <w:uiPriority w:val="99"/>
    <w:unhideWhenUsed/>
    <w:qFormat/>
    <w:rPr>
      <w:color w:val="605E5C"/>
      <w:shd w:val="clear" w:color="auto" w:fill="E1DFDD"/>
    </w:rPr>
  </w:style>
  <w:style w:type="character" w:customStyle="1" w:styleId="font01">
    <w:name w:val="font01"/>
    <w:qFormat/>
    <w:rPr>
      <w:rFonts w:ascii="等线" w:eastAsia="等线" w:hAnsi="等线" w:cs="等线"/>
      <w:color w:val="000000"/>
      <w:sz w:val="24"/>
      <w:szCs w:val="24"/>
      <w:u w:val="none"/>
    </w:rPr>
  </w:style>
  <w:style w:type="character" w:customStyle="1" w:styleId="fontstyle01">
    <w:name w:val="fontstyle01"/>
    <w:qFormat/>
    <w:rPr>
      <w:rFonts w:ascii="AdvPTimes" w:eastAsia="AdvPTimes" w:hAnsi="AdvPTimes" w:cs="AdvPTimes"/>
      <w:color w:val="000000"/>
      <w:sz w:val="20"/>
      <w:szCs w:val="20"/>
    </w:rPr>
  </w:style>
  <w:style w:type="character" w:customStyle="1" w:styleId="Char">
    <w:name w:val="批注文字 Char"/>
    <w:link w:val="a3"/>
    <w:qFormat/>
    <w:rPr>
      <w:rFonts w:ascii="Calibri" w:hAnsi="Calibri"/>
      <w:kern w:val="2"/>
      <w:lang w:eastAsia="zh-CN"/>
    </w:rPr>
  </w:style>
  <w:style w:type="character" w:customStyle="1" w:styleId="Char3">
    <w:name w:val="批注主题 Char"/>
    <w:link w:val="a8"/>
    <w:qFormat/>
    <w:rPr>
      <w:rFonts w:ascii="Calibri" w:hAnsi="Calibri"/>
      <w:b/>
      <w:bCs/>
      <w:kern w:val="2"/>
      <w:lang w:eastAsia="zh-CN"/>
    </w:rPr>
  </w:style>
  <w:style w:type="character" w:customStyle="1" w:styleId="4Char">
    <w:name w:val="标题 4 Char"/>
    <w:link w:val="4"/>
    <w:semiHidden/>
    <w:qFormat/>
    <w:rPr>
      <w:rFonts w:ascii="等线 Light" w:eastAsia="等线 Light" w:hAnsi="等线 Light" w:cs="Times New Roman"/>
      <w:b/>
      <w:bCs/>
      <w:kern w:val="2"/>
      <w:sz w:val="28"/>
      <w:szCs w:val="28"/>
    </w:rPr>
  </w:style>
  <w:style w:type="character" w:customStyle="1" w:styleId="Char1">
    <w:name w:val="页脚 Char"/>
    <w:link w:val="a5"/>
    <w:uiPriority w:val="99"/>
    <w:qFormat/>
    <w:rPr>
      <w:rFonts w:ascii="Times New Roman" w:eastAsia="宋体" w:hAnsi="Times New Roman" w:cs="Times New Roman"/>
      <w:sz w:val="18"/>
      <w:szCs w:val="18"/>
    </w:rPr>
  </w:style>
  <w:style w:type="character" w:customStyle="1" w:styleId="fontstyle21">
    <w:name w:val="fontstyle21"/>
    <w:qFormat/>
    <w:rPr>
      <w:rFonts w:ascii="Book Antiqua" w:eastAsia="Book Antiqua" w:hAnsi="Book Antiqua" w:cs="Book Antiqua" w:hint="default"/>
      <w:color w:val="000000"/>
      <w:sz w:val="24"/>
      <w:szCs w:val="24"/>
    </w:rPr>
  </w:style>
  <w:style w:type="character" w:customStyle="1" w:styleId="Char0">
    <w:name w:val="批注框文本 Char"/>
    <w:link w:val="a4"/>
    <w:qFormat/>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line number" w:qFormat="1"/>
    <w:lsdException w:name="page number"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360" w:lineRule="auto"/>
      <w:ind w:firstLine="420"/>
      <w:jc w:val="both"/>
    </w:pPr>
    <w:rPr>
      <w:rFonts w:ascii="Calibri" w:hAnsi="Calibri"/>
      <w:kern w:val="2"/>
      <w:sz w:val="21"/>
      <w:szCs w:val="22"/>
    </w:rPr>
  </w:style>
  <w:style w:type="paragraph" w:styleId="4">
    <w:name w:val="heading 4"/>
    <w:basedOn w:val="a"/>
    <w:next w:val="a"/>
    <w:link w:val="4Char"/>
    <w:qFormat/>
    <w:pPr>
      <w:keepNext/>
      <w:keepLines/>
      <w:spacing w:before="280" w:after="290" w:line="376" w:lineRule="auto"/>
      <w:outlineLvl w:val="3"/>
    </w:pPr>
    <w:rPr>
      <w:rFonts w:ascii="等线 Light" w:eastAsia="等线 Light" w:hAnsi="等线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sz w:val="20"/>
      <w:szCs w:val="20"/>
    </w:rPr>
  </w:style>
  <w:style w:type="paragraph" w:styleId="a4">
    <w:name w:val="Balloon Text"/>
    <w:basedOn w:val="a"/>
    <w:link w:val="Char0"/>
    <w:qFormat/>
    <w:pPr>
      <w:spacing w:line="240" w:lineRule="auto"/>
    </w:pPr>
    <w:rPr>
      <w:sz w:val="18"/>
      <w:szCs w:val="18"/>
    </w:rPr>
  </w:style>
  <w:style w:type="paragraph" w:styleId="a5">
    <w:name w:val="footer"/>
    <w:basedOn w:val="a"/>
    <w:link w:val="Char1"/>
    <w:uiPriority w:val="99"/>
    <w:unhideWhenUsed/>
    <w:qFormat/>
    <w:pPr>
      <w:widowControl w:val="0"/>
      <w:tabs>
        <w:tab w:val="center" w:pos="4153"/>
        <w:tab w:val="right" w:pos="8306"/>
      </w:tabs>
      <w:snapToGrid w:val="0"/>
      <w:spacing w:line="240" w:lineRule="auto"/>
      <w:ind w:firstLine="0"/>
      <w:jc w:val="left"/>
    </w:pPr>
    <w:rPr>
      <w:sz w:val="18"/>
      <w:szCs w:val="18"/>
    </w:rPr>
  </w:style>
  <w:style w:type="paragraph" w:styleId="a6">
    <w:name w:val="header"/>
    <w:basedOn w:val="a"/>
    <w:link w:val="Char2"/>
    <w:uiPriority w:val="99"/>
    <w:unhideWhenUsed/>
    <w:qFormat/>
    <w:pPr>
      <w:widowControl w:val="0"/>
      <w:pBdr>
        <w:bottom w:val="single" w:sz="6" w:space="1" w:color="auto"/>
      </w:pBdr>
      <w:tabs>
        <w:tab w:val="center" w:pos="4153"/>
        <w:tab w:val="right" w:pos="8306"/>
      </w:tabs>
      <w:snapToGrid w:val="0"/>
      <w:spacing w:line="240" w:lineRule="auto"/>
      <w:ind w:firstLine="0"/>
      <w:jc w:val="center"/>
    </w:pPr>
    <w:rPr>
      <w:sz w:val="18"/>
      <w:szCs w:val="18"/>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szCs w:val="24"/>
    </w:rPr>
  </w:style>
  <w:style w:type="paragraph" w:styleId="a7">
    <w:name w:val="Normal (Web)"/>
    <w:basedOn w:val="a"/>
    <w:uiPriority w:val="99"/>
    <w:unhideWhenUsed/>
    <w:qFormat/>
    <w:pPr>
      <w:spacing w:before="100" w:beforeAutospacing="1" w:after="100" w:afterAutospacing="1" w:line="240" w:lineRule="auto"/>
      <w:ind w:firstLine="0"/>
      <w:jc w:val="left"/>
    </w:pPr>
    <w:rPr>
      <w:rFonts w:ascii="宋体" w:hAnsi="宋体" w:cs="宋体"/>
      <w:kern w:val="0"/>
      <w:sz w:val="24"/>
      <w:szCs w:val="24"/>
    </w:rPr>
  </w:style>
  <w:style w:type="paragraph" w:styleId="a8">
    <w:name w:val="annotation subject"/>
    <w:basedOn w:val="a3"/>
    <w:next w:val="a3"/>
    <w:link w:val="Char3"/>
    <w:qFormat/>
    <w:rPr>
      <w:b/>
      <w:bCs/>
    </w:rPr>
  </w:style>
  <w:style w:type="character" w:styleId="a9">
    <w:name w:val="page number"/>
    <w:basedOn w:val="a0"/>
    <w:qFormat/>
  </w:style>
  <w:style w:type="character" w:styleId="aa">
    <w:name w:val="FollowedHyperlink"/>
    <w:qFormat/>
    <w:rPr>
      <w:color w:val="3894C1"/>
      <w:u w:val="none"/>
    </w:rPr>
  </w:style>
  <w:style w:type="character" w:styleId="ab">
    <w:name w:val="Emphasis"/>
    <w:qFormat/>
    <w:rPr>
      <w:i/>
    </w:rPr>
  </w:style>
  <w:style w:type="character" w:styleId="ac">
    <w:name w:val="line number"/>
    <w:qFormat/>
  </w:style>
  <w:style w:type="character" w:styleId="ad">
    <w:name w:val="Hyperlink"/>
    <w:qFormat/>
    <w:rPr>
      <w:color w:val="3894C1"/>
      <w:u w:val="none"/>
    </w:rPr>
  </w:style>
  <w:style w:type="character" w:styleId="ae">
    <w:name w:val="annotation reference"/>
    <w:qFormat/>
    <w:rPr>
      <w:sz w:val="16"/>
      <w:szCs w:val="16"/>
    </w:rPr>
  </w:style>
  <w:style w:type="paragraph" w:customStyle="1" w:styleId="PadroB">
    <w:name w:val="Padrão B"/>
    <w:qFormat/>
    <w:rPr>
      <w:rFonts w:ascii="Helvetica Neue" w:eastAsia="Arial Unicode MS" w:hAnsi="Helvetica Neue" w:cs="Arial Unicode MS"/>
      <w:color w:val="000000"/>
      <w:sz w:val="22"/>
      <w:szCs w:val="22"/>
      <w:u w:color="000000"/>
      <w:lang w:eastAsia="pt-BR"/>
    </w:rPr>
  </w:style>
  <w:style w:type="paragraph" w:customStyle="1" w:styleId="Style18">
    <w:name w:val="_Style 18"/>
    <w:uiPriority w:val="99"/>
    <w:unhideWhenUsed/>
    <w:qFormat/>
    <w:rPr>
      <w:rFonts w:ascii="Calibri" w:hAnsi="Calibri"/>
      <w:kern w:val="2"/>
      <w:sz w:val="21"/>
      <w:szCs w:val="22"/>
    </w:rPr>
  </w:style>
  <w:style w:type="character" w:customStyle="1" w:styleId="Char2">
    <w:name w:val="页眉 Char"/>
    <w:link w:val="a6"/>
    <w:uiPriority w:val="99"/>
    <w:qFormat/>
    <w:rPr>
      <w:rFonts w:ascii="Times New Roman" w:eastAsia="宋体" w:hAnsi="Times New Roman" w:cs="Times New Roman"/>
      <w:sz w:val="18"/>
      <w:szCs w:val="18"/>
    </w:rPr>
  </w:style>
  <w:style w:type="character" w:customStyle="1" w:styleId="UnresolvedMention">
    <w:name w:val="Unresolved Mention"/>
    <w:uiPriority w:val="99"/>
    <w:unhideWhenUsed/>
    <w:qFormat/>
    <w:rPr>
      <w:color w:val="605E5C"/>
      <w:shd w:val="clear" w:color="auto" w:fill="E1DFDD"/>
    </w:rPr>
  </w:style>
  <w:style w:type="character" w:customStyle="1" w:styleId="font01">
    <w:name w:val="font01"/>
    <w:qFormat/>
    <w:rPr>
      <w:rFonts w:ascii="等线" w:eastAsia="等线" w:hAnsi="等线" w:cs="等线"/>
      <w:color w:val="000000"/>
      <w:sz w:val="24"/>
      <w:szCs w:val="24"/>
      <w:u w:val="none"/>
    </w:rPr>
  </w:style>
  <w:style w:type="character" w:customStyle="1" w:styleId="fontstyle01">
    <w:name w:val="fontstyle01"/>
    <w:qFormat/>
    <w:rPr>
      <w:rFonts w:ascii="AdvPTimes" w:eastAsia="AdvPTimes" w:hAnsi="AdvPTimes" w:cs="AdvPTimes"/>
      <w:color w:val="000000"/>
      <w:sz w:val="20"/>
      <w:szCs w:val="20"/>
    </w:rPr>
  </w:style>
  <w:style w:type="character" w:customStyle="1" w:styleId="Char">
    <w:name w:val="批注文字 Char"/>
    <w:link w:val="a3"/>
    <w:qFormat/>
    <w:rPr>
      <w:rFonts w:ascii="Calibri" w:hAnsi="Calibri"/>
      <w:kern w:val="2"/>
      <w:lang w:eastAsia="zh-CN"/>
    </w:rPr>
  </w:style>
  <w:style w:type="character" w:customStyle="1" w:styleId="Char3">
    <w:name w:val="批注主题 Char"/>
    <w:link w:val="a8"/>
    <w:qFormat/>
    <w:rPr>
      <w:rFonts w:ascii="Calibri" w:hAnsi="Calibri"/>
      <w:b/>
      <w:bCs/>
      <w:kern w:val="2"/>
      <w:lang w:eastAsia="zh-CN"/>
    </w:rPr>
  </w:style>
  <w:style w:type="character" w:customStyle="1" w:styleId="4Char">
    <w:name w:val="标题 4 Char"/>
    <w:link w:val="4"/>
    <w:semiHidden/>
    <w:qFormat/>
    <w:rPr>
      <w:rFonts w:ascii="等线 Light" w:eastAsia="等线 Light" w:hAnsi="等线 Light" w:cs="Times New Roman"/>
      <w:b/>
      <w:bCs/>
      <w:kern w:val="2"/>
      <w:sz w:val="28"/>
      <w:szCs w:val="28"/>
    </w:rPr>
  </w:style>
  <w:style w:type="character" w:customStyle="1" w:styleId="Char1">
    <w:name w:val="页脚 Char"/>
    <w:link w:val="a5"/>
    <w:uiPriority w:val="99"/>
    <w:qFormat/>
    <w:rPr>
      <w:rFonts w:ascii="Times New Roman" w:eastAsia="宋体" w:hAnsi="Times New Roman" w:cs="Times New Roman"/>
      <w:sz w:val="18"/>
      <w:szCs w:val="18"/>
    </w:rPr>
  </w:style>
  <w:style w:type="character" w:customStyle="1" w:styleId="fontstyle21">
    <w:name w:val="fontstyle21"/>
    <w:qFormat/>
    <w:rPr>
      <w:rFonts w:ascii="Book Antiqua" w:eastAsia="Book Antiqua" w:hAnsi="Book Antiqua" w:cs="Book Antiqua" w:hint="default"/>
      <w:color w:val="000000"/>
      <w:sz w:val="24"/>
      <w:szCs w:val="24"/>
    </w:rPr>
  </w:style>
  <w:style w:type="character" w:customStyle="1" w:styleId="Char0">
    <w:name w:val="批注框文本 Char"/>
    <w:link w:val="a4"/>
    <w:qFormat/>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38</Pages>
  <Words>10118</Words>
  <Characters>57675</Characters>
  <Application>Microsoft Office Word</Application>
  <DocSecurity>0</DocSecurity>
  <Lines>480</Lines>
  <Paragraphs>135</Paragraphs>
  <ScaleCrop>false</ScaleCrop>
  <Company/>
  <LinksUpToDate>false</LinksUpToDate>
  <CharactersWithSpaces>67658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Lenovo</cp:lastModifiedBy>
  <cp:revision>7</cp:revision>
  <dcterms:created xsi:type="dcterms:W3CDTF">2021-01-04T22:49:00Z</dcterms:created>
  <dcterms:modified xsi:type="dcterms:W3CDTF">2021-03-01T03:42:00Z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