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BA8E"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Name of Journal: </w:t>
      </w:r>
      <w:r w:rsidRPr="00A844B8">
        <w:rPr>
          <w:rFonts w:ascii="Book Antiqua" w:eastAsia="Book Antiqua" w:hAnsi="Book Antiqua" w:cs="Book Antiqua"/>
          <w:i/>
          <w:color w:val="000000" w:themeColor="text1"/>
        </w:rPr>
        <w:t>World Journal of Diabetes</w:t>
      </w:r>
    </w:p>
    <w:p w14:paraId="080FA9D6"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Manuscript NO: </w:t>
      </w:r>
      <w:r w:rsidRPr="00A844B8">
        <w:rPr>
          <w:rFonts w:ascii="Book Antiqua" w:eastAsia="Book Antiqua" w:hAnsi="Book Antiqua" w:cs="Book Antiqua"/>
          <w:color w:val="000000" w:themeColor="text1"/>
        </w:rPr>
        <w:t>62742</w:t>
      </w:r>
    </w:p>
    <w:p w14:paraId="5BF33ED2"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Manuscript Type: </w:t>
      </w:r>
      <w:r w:rsidRPr="00A844B8">
        <w:rPr>
          <w:rFonts w:ascii="Book Antiqua" w:eastAsia="Book Antiqua" w:hAnsi="Book Antiqua" w:cs="Book Antiqua"/>
          <w:color w:val="000000" w:themeColor="text1"/>
        </w:rPr>
        <w:t>ORIGINAL ARTICLE</w:t>
      </w:r>
    </w:p>
    <w:p w14:paraId="1DBDF474" w14:textId="77777777" w:rsidR="00A77B3E" w:rsidRPr="00A844B8" w:rsidRDefault="00A77B3E">
      <w:pPr>
        <w:spacing w:line="360" w:lineRule="auto"/>
        <w:jc w:val="both"/>
        <w:rPr>
          <w:color w:val="000000" w:themeColor="text1"/>
        </w:rPr>
      </w:pPr>
    </w:p>
    <w:p w14:paraId="1B57CAC7"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Observational Study</w:t>
      </w:r>
    </w:p>
    <w:p w14:paraId="120AF675" w14:textId="77777777" w:rsidR="00A77B3E" w:rsidRPr="00A844B8" w:rsidRDefault="00B43002">
      <w:pPr>
        <w:spacing w:line="360" w:lineRule="auto"/>
        <w:jc w:val="both"/>
        <w:rPr>
          <w:color w:val="000000" w:themeColor="text1"/>
          <w:lang w:eastAsia="zh-CN"/>
        </w:rPr>
      </w:pPr>
      <w:r w:rsidRPr="00A844B8">
        <w:rPr>
          <w:rFonts w:ascii="Book Antiqua" w:eastAsia="Book Antiqua" w:hAnsi="Book Antiqua" w:cs="Book Antiqua"/>
          <w:b/>
          <w:color w:val="000000" w:themeColor="text1"/>
        </w:rPr>
        <w:t>Fasting biochemical hypoglycemia and related-factors in non-diabetic population: Kanagawa Investigation of Total Check-up Data from National Database-8</w:t>
      </w:r>
    </w:p>
    <w:p w14:paraId="499DA8E4" w14:textId="77777777" w:rsidR="00A77B3E" w:rsidRPr="00A844B8" w:rsidRDefault="00A77B3E">
      <w:pPr>
        <w:spacing w:line="360" w:lineRule="auto"/>
        <w:jc w:val="both"/>
        <w:rPr>
          <w:color w:val="000000" w:themeColor="text1"/>
        </w:rPr>
      </w:pPr>
    </w:p>
    <w:p w14:paraId="40650A1F" w14:textId="77777777" w:rsidR="00A77B3E" w:rsidRPr="00A844B8" w:rsidRDefault="00062DD7">
      <w:pPr>
        <w:spacing w:line="360" w:lineRule="auto"/>
        <w:jc w:val="both"/>
        <w:rPr>
          <w:color w:val="000000" w:themeColor="text1"/>
        </w:rPr>
      </w:pPr>
      <w:r w:rsidRPr="00A844B8">
        <w:rPr>
          <w:rFonts w:ascii="Book Antiqua" w:eastAsia="Book Antiqua" w:hAnsi="Book Antiqua" w:cs="Book Antiqua"/>
          <w:color w:val="000000" w:themeColor="text1"/>
        </w:rPr>
        <w:t xml:space="preserve">Tanaka </w:t>
      </w:r>
      <w:r w:rsidRPr="00A844B8">
        <w:rPr>
          <w:rFonts w:ascii="Book Antiqua" w:hAnsi="Book Antiqua" w:cs="Book Antiqua" w:hint="eastAsia"/>
          <w:color w:val="000000" w:themeColor="text1"/>
          <w:lang w:eastAsia="zh-CN"/>
        </w:rPr>
        <w:t xml:space="preserve">K </w:t>
      </w:r>
      <w:r w:rsidRPr="00A844B8">
        <w:rPr>
          <w:rFonts w:ascii="Book Antiqua" w:hAnsi="Book Antiqua" w:cs="Book Antiqua" w:hint="eastAsia"/>
          <w:i/>
          <w:color w:val="000000" w:themeColor="text1"/>
          <w:lang w:eastAsia="zh-CN"/>
        </w:rPr>
        <w:t>et al</w:t>
      </w:r>
      <w:r w:rsidRPr="00A844B8">
        <w:rPr>
          <w:rFonts w:ascii="Book Antiqua" w:hAnsi="Book Antiqua" w:cs="Book Antiqua" w:hint="eastAsia"/>
          <w:color w:val="000000" w:themeColor="text1"/>
          <w:lang w:eastAsia="zh-CN"/>
        </w:rPr>
        <w:t xml:space="preserve">. </w:t>
      </w:r>
      <w:r w:rsidR="00B43002" w:rsidRPr="00A844B8">
        <w:rPr>
          <w:rFonts w:ascii="Book Antiqua" w:eastAsia="Book Antiqua" w:hAnsi="Book Antiqua" w:cs="Book Antiqua"/>
          <w:color w:val="000000" w:themeColor="text1"/>
        </w:rPr>
        <w:t>Fasting biochemical hypoglycemia in non-diabetic population</w:t>
      </w:r>
    </w:p>
    <w:p w14:paraId="7F421230" w14:textId="77777777" w:rsidR="00A77B3E" w:rsidRPr="00A844B8" w:rsidRDefault="00A77B3E">
      <w:pPr>
        <w:spacing w:line="360" w:lineRule="auto"/>
        <w:jc w:val="both"/>
        <w:rPr>
          <w:color w:val="000000" w:themeColor="text1"/>
        </w:rPr>
      </w:pPr>
    </w:p>
    <w:p w14:paraId="24C0ADD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Kotone </w:t>
      </w:r>
      <w:bookmarkStart w:id="0" w:name="OLE_LINK692"/>
      <w:bookmarkStart w:id="1" w:name="OLE_LINK693"/>
      <w:r w:rsidRPr="00A844B8">
        <w:rPr>
          <w:rFonts w:ascii="Book Antiqua" w:eastAsia="Book Antiqua" w:hAnsi="Book Antiqua" w:cs="Book Antiqua"/>
          <w:color w:val="000000" w:themeColor="text1"/>
        </w:rPr>
        <w:t>Tanaka</w:t>
      </w:r>
      <w:bookmarkEnd w:id="0"/>
      <w:bookmarkEnd w:id="1"/>
      <w:r w:rsidRPr="00A844B8">
        <w:rPr>
          <w:rFonts w:ascii="Book Antiqua" w:eastAsia="Book Antiqua" w:hAnsi="Book Antiqua" w:cs="Book Antiqua"/>
          <w:color w:val="000000" w:themeColor="text1"/>
        </w:rPr>
        <w:t>, Ryoko Higuchi, Kaori Mizusawa, Teiji Nakamura, Kei Nakajima</w:t>
      </w:r>
    </w:p>
    <w:p w14:paraId="0EDA6C20" w14:textId="77777777" w:rsidR="00A77B3E" w:rsidRPr="00A844B8" w:rsidRDefault="00A77B3E">
      <w:pPr>
        <w:spacing w:line="360" w:lineRule="auto"/>
        <w:jc w:val="both"/>
        <w:rPr>
          <w:color w:val="000000" w:themeColor="text1"/>
        </w:rPr>
      </w:pPr>
    </w:p>
    <w:p w14:paraId="6C72B8A0"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Kotone Tanaka, </w:t>
      </w:r>
      <w:r w:rsidRPr="00A844B8">
        <w:rPr>
          <w:rFonts w:ascii="Book Antiqua" w:eastAsia="Book Antiqua" w:hAnsi="Book Antiqua" w:cs="Book Antiqua"/>
          <w:color w:val="000000" w:themeColor="text1"/>
        </w:rPr>
        <w:t>Graduate School of Health Innovation, Kanagawa University of Human Services, Kawasaki 210-0821, Japan</w:t>
      </w:r>
    </w:p>
    <w:p w14:paraId="0821CA63" w14:textId="77777777" w:rsidR="00A77B3E" w:rsidRPr="00A844B8" w:rsidRDefault="00A77B3E">
      <w:pPr>
        <w:spacing w:line="360" w:lineRule="auto"/>
        <w:jc w:val="both"/>
        <w:rPr>
          <w:color w:val="000000" w:themeColor="text1"/>
        </w:rPr>
      </w:pPr>
    </w:p>
    <w:p w14:paraId="135DFFF9"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Ryoko Higuchi, Kaori Mizusawa,</w:t>
      </w:r>
      <w:r w:rsidR="001D66BE" w:rsidRPr="00A844B8">
        <w:rPr>
          <w:rFonts w:ascii="Book Antiqua" w:eastAsia="Book Antiqua" w:hAnsi="Book Antiqua" w:cs="Book Antiqua"/>
          <w:b/>
          <w:bCs/>
          <w:color w:val="000000" w:themeColor="text1"/>
        </w:rPr>
        <w:t xml:space="preserve"> Teiji Nakamura,</w:t>
      </w:r>
      <w:r w:rsidRPr="00A844B8">
        <w:rPr>
          <w:rFonts w:ascii="Book Antiqua" w:eastAsia="Book Antiqua" w:hAnsi="Book Antiqua" w:cs="Book Antiqua"/>
          <w:b/>
          <w:bCs/>
          <w:color w:val="000000" w:themeColor="text1"/>
        </w:rPr>
        <w:t xml:space="preserve"> </w:t>
      </w:r>
      <w:r w:rsidR="001D66BE" w:rsidRPr="00A844B8">
        <w:rPr>
          <w:rFonts w:ascii="Book Antiqua" w:eastAsia="Book Antiqua" w:hAnsi="Book Antiqua" w:cs="Book Antiqua"/>
          <w:b/>
          <w:bCs/>
          <w:color w:val="000000" w:themeColor="text1"/>
        </w:rPr>
        <w:t>Kei Nakajima,</w:t>
      </w:r>
      <w:r w:rsidR="001D66BE" w:rsidRPr="00A844B8">
        <w:rPr>
          <w:rFonts w:ascii="Book Antiqua" w:hAnsi="Book Antiqua" w:cs="Book Antiqua" w:hint="eastAsia"/>
          <w:b/>
          <w:bCs/>
          <w:color w:val="000000" w:themeColor="text1"/>
          <w:lang w:eastAsia="zh-CN"/>
        </w:rPr>
        <w:t xml:space="preserve"> </w:t>
      </w:r>
      <w:r w:rsidRPr="00A844B8">
        <w:rPr>
          <w:rFonts w:ascii="Book Antiqua" w:eastAsia="Book Antiqua" w:hAnsi="Book Antiqua" w:cs="Book Antiqua"/>
          <w:color w:val="000000" w:themeColor="text1"/>
        </w:rPr>
        <w:t xml:space="preserve">School of Nutrition and Dietetics, </w:t>
      </w:r>
      <w:r w:rsidR="001D66BE" w:rsidRPr="00A844B8">
        <w:rPr>
          <w:rFonts w:ascii="Book Antiqua" w:eastAsia="Book Antiqua" w:hAnsi="Book Antiqua" w:cs="Book Antiqua"/>
          <w:color w:val="000000" w:themeColor="text1"/>
        </w:rPr>
        <w:t>Faculty of Health and Social Services</w:t>
      </w:r>
      <w:r w:rsidR="001D66BE" w:rsidRPr="00A844B8">
        <w:rPr>
          <w:rFonts w:ascii="Book Antiqua" w:hAnsi="Book Antiqua" w:cs="Book Antiqua" w:hint="eastAsia"/>
          <w:color w:val="000000" w:themeColor="text1"/>
          <w:lang w:eastAsia="zh-CN"/>
        </w:rPr>
        <w:t>,</w:t>
      </w:r>
      <w:r w:rsidR="001D66BE" w:rsidRPr="00A844B8">
        <w:rPr>
          <w:rFonts w:ascii="Book Antiqua" w:eastAsia="Book Antiqua" w:hAnsi="Book Antiqua" w:cs="Book Antiqua"/>
          <w:color w:val="000000" w:themeColor="text1"/>
        </w:rPr>
        <w:t xml:space="preserve"> </w:t>
      </w:r>
      <w:r w:rsidRPr="00A844B8">
        <w:rPr>
          <w:rFonts w:ascii="Book Antiqua" w:eastAsia="Book Antiqua" w:hAnsi="Book Antiqua" w:cs="Book Antiqua"/>
          <w:color w:val="000000" w:themeColor="text1"/>
        </w:rPr>
        <w:t>Kanagawa University of Hum</w:t>
      </w:r>
      <w:r w:rsidR="001D66BE" w:rsidRPr="00A844B8">
        <w:rPr>
          <w:rFonts w:ascii="Book Antiqua" w:eastAsia="Book Antiqua" w:hAnsi="Book Antiqua" w:cs="Book Antiqua"/>
          <w:color w:val="000000" w:themeColor="text1"/>
        </w:rPr>
        <w:t>an Services, Yokosuka 238-8522</w:t>
      </w:r>
      <w:r w:rsidRPr="00A844B8">
        <w:rPr>
          <w:rFonts w:ascii="Book Antiqua" w:eastAsia="Book Antiqua" w:hAnsi="Book Antiqua" w:cs="Book Antiqua"/>
          <w:color w:val="000000" w:themeColor="text1"/>
        </w:rPr>
        <w:t>, Japan</w:t>
      </w:r>
    </w:p>
    <w:p w14:paraId="1831BC4A" w14:textId="77777777" w:rsidR="00A77B3E" w:rsidRPr="00A844B8" w:rsidRDefault="00A77B3E">
      <w:pPr>
        <w:spacing w:line="360" w:lineRule="auto"/>
        <w:jc w:val="both"/>
        <w:rPr>
          <w:color w:val="000000" w:themeColor="text1"/>
        </w:rPr>
      </w:pPr>
    </w:p>
    <w:p w14:paraId="47112BA3"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Kei Nakajima, </w:t>
      </w:r>
      <w:r w:rsidRPr="00A844B8">
        <w:rPr>
          <w:rFonts w:ascii="Book Antiqua" w:eastAsia="Book Antiqua" w:hAnsi="Book Antiqua" w:cs="Book Antiqua"/>
          <w:color w:val="000000" w:themeColor="text1"/>
        </w:rPr>
        <w:t>Department of Endocrinology and Diabetes, Saitama Medical Center, Saitama Medical University, Kawagoe 350-8550, Japan</w:t>
      </w:r>
    </w:p>
    <w:p w14:paraId="78C3F45D" w14:textId="77777777" w:rsidR="00A77B3E" w:rsidRPr="00A844B8" w:rsidRDefault="00A77B3E">
      <w:pPr>
        <w:spacing w:line="360" w:lineRule="auto"/>
        <w:jc w:val="both"/>
        <w:rPr>
          <w:color w:val="000000" w:themeColor="text1"/>
        </w:rPr>
      </w:pPr>
    </w:p>
    <w:p w14:paraId="1082800F"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szCs w:val="21"/>
        </w:rPr>
        <w:t xml:space="preserve">Author contributions: </w:t>
      </w:r>
      <w:r w:rsidRPr="00A844B8">
        <w:rPr>
          <w:rFonts w:ascii="Book Antiqua" w:eastAsia="Book Antiqua" w:hAnsi="Book Antiqua" w:cs="Book Antiqua"/>
          <w:color w:val="000000" w:themeColor="text1"/>
        </w:rPr>
        <w:t>Nakajima K and Nakamura T concei</w:t>
      </w:r>
      <w:r w:rsidR="00A82EF7" w:rsidRPr="00A844B8">
        <w:rPr>
          <w:rFonts w:ascii="Book Antiqua" w:eastAsia="Book Antiqua" w:hAnsi="Book Antiqua" w:cs="Book Antiqua"/>
          <w:color w:val="000000" w:themeColor="text1"/>
        </w:rPr>
        <w:t>ved and designed original study</w:t>
      </w:r>
      <w:r w:rsidR="00A82EF7" w:rsidRPr="00A844B8">
        <w:rPr>
          <w:rFonts w:ascii="Book Antiqua" w:hAnsi="Book Antiqua" w:cs="Book Antiqua" w:hint="eastAsia"/>
          <w:color w:val="000000" w:themeColor="text1"/>
          <w:lang w:eastAsia="zh-CN"/>
        </w:rPr>
        <w:t>;</w:t>
      </w:r>
      <w:r w:rsidRPr="00A844B8">
        <w:rPr>
          <w:rFonts w:ascii="Book Antiqua" w:eastAsia="Book Antiqua" w:hAnsi="Book Antiqua" w:cs="Book Antiqua"/>
          <w:color w:val="000000" w:themeColor="text1"/>
        </w:rPr>
        <w:t xml:space="preserve"> Tanaka K a</w:t>
      </w:r>
      <w:r w:rsidR="00A82EF7" w:rsidRPr="00A844B8">
        <w:rPr>
          <w:rFonts w:ascii="Book Antiqua" w:eastAsia="Book Antiqua" w:hAnsi="Book Antiqua" w:cs="Book Antiqua"/>
          <w:color w:val="000000" w:themeColor="text1"/>
        </w:rPr>
        <w:t>nd Nakajima K analyzed the data</w:t>
      </w:r>
      <w:r w:rsidR="00A82EF7" w:rsidRPr="00A844B8">
        <w:rPr>
          <w:rFonts w:ascii="Book Antiqua" w:hAnsi="Book Antiqua" w:cs="Book Antiqua" w:hint="eastAsia"/>
          <w:color w:val="000000" w:themeColor="text1"/>
          <w:lang w:eastAsia="zh-CN"/>
        </w:rPr>
        <w:t>;</w:t>
      </w:r>
      <w:r w:rsidRPr="00A844B8">
        <w:rPr>
          <w:rFonts w:ascii="Book Antiqua" w:eastAsia="Book Antiqua" w:hAnsi="Book Antiqua" w:cs="Book Antiqua"/>
          <w:color w:val="000000" w:themeColor="text1"/>
        </w:rPr>
        <w:t xml:space="preserve"> Higuchi R and Mizusawa K prepared the documents related to t</w:t>
      </w:r>
      <w:r w:rsidR="00A82EF7" w:rsidRPr="00A844B8">
        <w:rPr>
          <w:rFonts w:ascii="Book Antiqua" w:eastAsia="Book Antiqua" w:hAnsi="Book Antiqua" w:cs="Book Antiqua"/>
          <w:color w:val="000000" w:themeColor="text1"/>
        </w:rPr>
        <w:t>he study and organized the data</w:t>
      </w:r>
      <w:r w:rsidR="00A82EF7" w:rsidRPr="00A844B8">
        <w:rPr>
          <w:rFonts w:ascii="Book Antiqua" w:hAnsi="Book Antiqua" w:cs="Book Antiqua" w:hint="eastAsia"/>
          <w:color w:val="000000" w:themeColor="text1"/>
          <w:lang w:eastAsia="zh-CN"/>
        </w:rPr>
        <w:t>;</w:t>
      </w:r>
      <w:r w:rsidRPr="00A844B8">
        <w:rPr>
          <w:rFonts w:ascii="Book Antiqua" w:eastAsia="Book Antiqua" w:hAnsi="Book Antiqua" w:cs="Book Antiqua"/>
          <w:color w:val="000000" w:themeColor="text1"/>
        </w:rPr>
        <w:t xml:space="preserve"> Tanaka K and Nakajima K wrote the first draft of the manuscript.</w:t>
      </w:r>
    </w:p>
    <w:p w14:paraId="7977850E" w14:textId="77777777" w:rsidR="00A77B3E" w:rsidRPr="00A844B8" w:rsidRDefault="00A77B3E">
      <w:pPr>
        <w:spacing w:line="360" w:lineRule="auto"/>
        <w:jc w:val="both"/>
        <w:rPr>
          <w:color w:val="000000" w:themeColor="text1"/>
        </w:rPr>
      </w:pPr>
    </w:p>
    <w:p w14:paraId="79386078"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Corresponding author: Kei Nakajima, MD, PhD, Doctor, Professor, </w:t>
      </w:r>
      <w:r w:rsidRPr="00A844B8">
        <w:rPr>
          <w:rFonts w:ascii="Book Antiqua" w:eastAsia="Book Antiqua" w:hAnsi="Book Antiqua" w:cs="Book Antiqua"/>
          <w:color w:val="000000" w:themeColor="text1"/>
        </w:rPr>
        <w:t>School of Nutrition and Dietetics, Faculty of Health and Social Services, Kanagawa University of Human Services, 1-10-1 Heisei-cho, Yokosuka 238-8522, Japan. nakajima-rsh@kuhs.ac.jp</w:t>
      </w:r>
    </w:p>
    <w:p w14:paraId="02D9DB80" w14:textId="77777777" w:rsidR="00A77B3E" w:rsidRPr="00A844B8" w:rsidRDefault="00A77B3E">
      <w:pPr>
        <w:spacing w:line="360" w:lineRule="auto"/>
        <w:jc w:val="both"/>
        <w:rPr>
          <w:color w:val="000000" w:themeColor="text1"/>
        </w:rPr>
      </w:pPr>
    </w:p>
    <w:p w14:paraId="7AC6735F"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Received: </w:t>
      </w:r>
      <w:r w:rsidRPr="00A844B8">
        <w:rPr>
          <w:rFonts w:ascii="Book Antiqua" w:eastAsia="Book Antiqua" w:hAnsi="Book Antiqua" w:cs="Book Antiqua"/>
          <w:color w:val="000000" w:themeColor="text1"/>
        </w:rPr>
        <w:t>February 8, 2021</w:t>
      </w:r>
    </w:p>
    <w:p w14:paraId="2A44F45C"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Revised: </w:t>
      </w:r>
      <w:r w:rsidRPr="00A844B8">
        <w:rPr>
          <w:rFonts w:ascii="Book Antiqua" w:eastAsia="Book Antiqua" w:hAnsi="Book Antiqua" w:cs="Book Antiqua"/>
          <w:color w:val="000000" w:themeColor="text1"/>
        </w:rPr>
        <w:t>April 28, 2021</w:t>
      </w:r>
    </w:p>
    <w:p w14:paraId="325F26BE" w14:textId="7816AD3E"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Accepted: </w:t>
      </w:r>
      <w:bookmarkStart w:id="2" w:name="OLE_LINK15"/>
      <w:bookmarkStart w:id="3" w:name="OLE_LINK33"/>
      <w:bookmarkStart w:id="4" w:name="OLE_LINK48"/>
      <w:r w:rsidR="00814763" w:rsidRPr="00A844B8">
        <w:rPr>
          <w:rFonts w:ascii="Book Antiqua" w:eastAsia="宋体" w:hAnsi="Book Antiqua"/>
          <w:color w:val="000000" w:themeColor="text1"/>
        </w:rPr>
        <w:t>J</w:t>
      </w:r>
      <w:r w:rsidR="00814763" w:rsidRPr="00A844B8">
        <w:rPr>
          <w:rFonts w:ascii="Book Antiqua" w:eastAsia="宋体" w:hAnsi="Book Antiqua" w:hint="eastAsia"/>
          <w:color w:val="000000" w:themeColor="text1"/>
        </w:rPr>
        <w:t>une</w:t>
      </w:r>
      <w:r w:rsidR="00814763" w:rsidRPr="00A844B8">
        <w:rPr>
          <w:rFonts w:ascii="Book Antiqua" w:eastAsia="宋体" w:hAnsi="Book Antiqua"/>
          <w:color w:val="000000" w:themeColor="text1"/>
        </w:rPr>
        <w:t xml:space="preserve"> 22, 2021</w:t>
      </w:r>
      <w:bookmarkEnd w:id="2"/>
      <w:bookmarkEnd w:id="3"/>
      <w:bookmarkEnd w:id="4"/>
    </w:p>
    <w:p w14:paraId="075E1F25" w14:textId="75BA8790" w:rsidR="00A77B3E" w:rsidRPr="00A844B8" w:rsidRDefault="00B43002">
      <w:pPr>
        <w:spacing w:line="360" w:lineRule="auto"/>
        <w:jc w:val="both"/>
        <w:rPr>
          <w:color w:val="000000" w:themeColor="text1"/>
          <w:lang w:eastAsia="zh-CN"/>
        </w:rPr>
      </w:pPr>
      <w:r w:rsidRPr="00A844B8">
        <w:rPr>
          <w:rFonts w:ascii="Book Antiqua" w:eastAsia="Book Antiqua" w:hAnsi="Book Antiqua" w:cs="Book Antiqua"/>
          <w:b/>
          <w:bCs/>
          <w:color w:val="000000" w:themeColor="text1"/>
        </w:rPr>
        <w:t xml:space="preserve">Published online: </w:t>
      </w:r>
      <w:r w:rsidR="00CC3702" w:rsidRPr="00A844B8">
        <w:rPr>
          <w:rFonts w:ascii="Book Antiqua" w:hAnsi="Book Antiqua"/>
          <w:color w:val="000000" w:themeColor="text1"/>
          <w:shd w:val="clear" w:color="auto" w:fill="FFFFFF"/>
        </w:rPr>
        <w:t>July 15</w:t>
      </w:r>
      <w:r w:rsidR="00CC3702" w:rsidRPr="00A844B8">
        <w:rPr>
          <w:rFonts w:ascii="Book Antiqua" w:hAnsi="Book Antiqua" w:hint="eastAsia"/>
          <w:color w:val="000000" w:themeColor="text1"/>
          <w:shd w:val="clear" w:color="auto" w:fill="FFFFFF"/>
          <w:lang w:eastAsia="zh-CN"/>
        </w:rPr>
        <w:t>, 2021</w:t>
      </w:r>
    </w:p>
    <w:p w14:paraId="40DD72EF" w14:textId="77777777" w:rsidR="00A77B3E" w:rsidRPr="00A844B8" w:rsidRDefault="00A77B3E">
      <w:pPr>
        <w:spacing w:line="360" w:lineRule="auto"/>
        <w:jc w:val="both"/>
        <w:rPr>
          <w:color w:val="000000" w:themeColor="text1"/>
        </w:rPr>
        <w:sectPr w:rsidR="00A77B3E" w:rsidRPr="00A844B8">
          <w:footerReference w:type="default" r:id="rId7"/>
          <w:pgSz w:w="12240" w:h="15840"/>
          <w:pgMar w:top="1440" w:right="1440" w:bottom="1440" w:left="1440" w:header="720" w:footer="720" w:gutter="0"/>
          <w:cols w:space="720"/>
          <w:docGrid w:linePitch="360"/>
        </w:sectPr>
      </w:pPr>
    </w:p>
    <w:p w14:paraId="0A8EFFE9"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lastRenderedPageBreak/>
        <w:t>Abstract</w:t>
      </w:r>
    </w:p>
    <w:p w14:paraId="2AFC5341"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BACKGROUND</w:t>
      </w:r>
    </w:p>
    <w:p w14:paraId="2D12B4A3"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In healthy people, the lowest daily blood glucose concentration is usually observed in the early morning, after overnight fasting. However, the clinical relevance and the prevalence of </w:t>
      </w:r>
      <w:bookmarkStart w:id="5" w:name="OLE_LINK716"/>
      <w:bookmarkStart w:id="6" w:name="OLE_LINK717"/>
      <w:r w:rsidRPr="00A844B8">
        <w:rPr>
          <w:rFonts w:ascii="Book Antiqua" w:eastAsia="Book Antiqua" w:hAnsi="Book Antiqua" w:cs="Book Antiqua"/>
          <w:color w:val="000000" w:themeColor="text1"/>
        </w:rPr>
        <w:t>fasting biochemical hypoglycemia</w:t>
      </w:r>
      <w:bookmarkEnd w:id="5"/>
      <w:bookmarkEnd w:id="6"/>
      <w:r w:rsidRPr="00A844B8">
        <w:rPr>
          <w:rFonts w:ascii="Book Antiqua" w:eastAsia="Book Antiqua" w:hAnsi="Book Antiqua" w:cs="Book Antiqua"/>
          <w:color w:val="000000" w:themeColor="text1"/>
        </w:rPr>
        <w:t xml:space="preserve"> (FBH) are poorly understood in people who do not have diabetes, although the clinical implications of such hypoglycemia have been extensively studied in patients with diabetes. FBH can be influenced by many factors, including age, sex, body mass, smoking, alcohol drinking, exercise levels, medications, and eating behaviors, such as breakfast skipping and late-night eating.</w:t>
      </w:r>
    </w:p>
    <w:p w14:paraId="41A8AAC1" w14:textId="77777777" w:rsidR="00A77B3E" w:rsidRPr="00A844B8" w:rsidRDefault="00A77B3E">
      <w:pPr>
        <w:spacing w:line="360" w:lineRule="auto"/>
        <w:jc w:val="both"/>
        <w:rPr>
          <w:color w:val="000000" w:themeColor="text1"/>
        </w:rPr>
      </w:pPr>
    </w:p>
    <w:p w14:paraId="7EAB8A46"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AIM</w:t>
      </w:r>
    </w:p>
    <w:p w14:paraId="15E4894E" w14:textId="319FF0C0" w:rsidR="00A77B3E" w:rsidRPr="00A844B8" w:rsidRDefault="00A50748">
      <w:pPr>
        <w:spacing w:line="360" w:lineRule="auto"/>
        <w:jc w:val="both"/>
        <w:rPr>
          <w:color w:val="000000" w:themeColor="text1"/>
        </w:rPr>
      </w:pPr>
      <w:r w:rsidRPr="00A844B8">
        <w:rPr>
          <w:rFonts w:ascii="Book Antiqua" w:hAnsi="Book Antiqua" w:cs="Book Antiqua" w:hint="eastAsia"/>
          <w:color w:val="000000" w:themeColor="text1"/>
          <w:lang w:eastAsia="zh-CN"/>
        </w:rPr>
        <w:t>To</w:t>
      </w:r>
      <w:r w:rsidR="000A0DEE" w:rsidRPr="00A844B8">
        <w:rPr>
          <w:rFonts w:ascii="Book Antiqua" w:eastAsia="Book Antiqua" w:hAnsi="Book Antiqua" w:cs="Book Antiqua"/>
          <w:color w:val="000000" w:themeColor="text1"/>
        </w:rPr>
        <w:t xml:space="preserve"> determine</w:t>
      </w:r>
      <w:r w:rsidR="00B43002" w:rsidRPr="00A844B8">
        <w:rPr>
          <w:rFonts w:ascii="Book Antiqua" w:eastAsia="Book Antiqua" w:hAnsi="Book Antiqua" w:cs="Book Antiqua"/>
          <w:color w:val="000000" w:themeColor="text1"/>
        </w:rPr>
        <w:t xml:space="preserve"> the prevalence of FBH and investigated its association with potential risk factors in a population without diabetes.</w:t>
      </w:r>
    </w:p>
    <w:p w14:paraId="7B744222" w14:textId="77777777" w:rsidR="00A77B3E" w:rsidRPr="00A844B8" w:rsidRDefault="00A77B3E">
      <w:pPr>
        <w:spacing w:line="360" w:lineRule="auto"/>
        <w:jc w:val="both"/>
        <w:rPr>
          <w:color w:val="000000" w:themeColor="text1"/>
        </w:rPr>
      </w:pPr>
    </w:p>
    <w:p w14:paraId="361A1986"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METHODS</w:t>
      </w:r>
    </w:p>
    <w:p w14:paraId="2251F73C" w14:textId="037DCB7F"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Clinical parameters and lifestyle-related factors were assessed in</w:t>
      </w:r>
      <w:r w:rsidR="00E07F2F" w:rsidRPr="00A844B8">
        <w:rPr>
          <w:rFonts w:ascii="Book Antiqua" w:eastAsia="Book Antiqua" w:hAnsi="Book Antiqua" w:cs="Book Antiqua"/>
          <w:color w:val="000000" w:themeColor="text1"/>
        </w:rPr>
        <w:t xml:space="preserve"> a cross-sectional study of 695</w:t>
      </w:r>
      <w:r w:rsidRPr="00A844B8">
        <w:rPr>
          <w:rFonts w:ascii="Book Antiqua" w:eastAsia="Book Antiqua" w:hAnsi="Book Antiqua" w:cs="Book Antiqua"/>
          <w:color w:val="000000" w:themeColor="text1"/>
        </w:rPr>
        <w:t>613 people aged 40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74 years who had u</w:t>
      </w:r>
      <w:r w:rsidR="00E07F2F" w:rsidRPr="00A844B8">
        <w:rPr>
          <w:rFonts w:ascii="Book Antiqua" w:eastAsia="Book Antiqua" w:hAnsi="Book Antiqua" w:cs="Book Antiqua"/>
          <w:color w:val="000000" w:themeColor="text1"/>
        </w:rPr>
        <w:t>ndergone a health check-up (390282 men and 305</w:t>
      </w:r>
      <w:r w:rsidRPr="00A844B8">
        <w:rPr>
          <w:rFonts w:ascii="Book Antiqua" w:eastAsia="Book Antiqua" w:hAnsi="Book Antiqua" w:cs="Book Antiqua"/>
          <w:color w:val="000000" w:themeColor="text1"/>
        </w:rPr>
        <w:t xml:space="preserve">331 women). FBH was defined as </w:t>
      </w:r>
      <w:r w:rsidR="00E07F2F" w:rsidRPr="00A844B8">
        <w:rPr>
          <w:rFonts w:ascii="Book Antiqua" w:eastAsia="Book Antiqua" w:hAnsi="Book Antiqua" w:cs="Book Antiqua"/>
          <w:color w:val="000000" w:themeColor="text1"/>
        </w:rPr>
        <w:t>fasting</w:t>
      </w:r>
      <w:r w:rsidRPr="00A844B8">
        <w:rPr>
          <w:rFonts w:ascii="Book Antiqua" w:eastAsia="Book Antiqua" w:hAnsi="Book Antiqua" w:cs="Book Antiqua"/>
          <w:color w:val="000000" w:themeColor="text1"/>
        </w:rPr>
        <w:t xml:space="preserve"> plasma glucose &lt;</w:t>
      </w:r>
      <w:r w:rsidR="00E07F2F"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 xml:space="preserve">70 mg/dL </w:t>
      </w:r>
      <w:proofErr w:type="gramStart"/>
      <w:r w:rsidRPr="00A844B8">
        <w:rPr>
          <w:rFonts w:ascii="Book Antiqua" w:eastAsia="Book Antiqua" w:hAnsi="Book Antiqua" w:cs="Book Antiqua"/>
          <w:color w:val="000000" w:themeColor="text1"/>
        </w:rPr>
        <w:t>(3.9 mmol/L)</w:t>
      </w:r>
      <w:proofErr w:type="gramEnd"/>
      <w:r w:rsidRPr="00A844B8">
        <w:rPr>
          <w:rFonts w:ascii="Book Antiqua" w:eastAsia="Book Antiqua" w:hAnsi="Book Antiqua" w:cs="Book Antiqua"/>
          <w:color w:val="000000" w:themeColor="text1"/>
        </w:rPr>
        <w:t xml:space="preserve"> after overnight fasting, regardless of any symptoms. The absence of diabetes was defined as HbA1c &lt;</w:t>
      </w:r>
      <w:r w:rsidR="00E07F2F"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6.5%, fasting plasma glucose &lt;</w:t>
      </w:r>
      <w:r w:rsidR="00E07F2F"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126 mg/dL (7.0 mmol/L), and no pharmacotherapy for diabetes. Multivariate logistic regression analysis, with adjustment for confounding factors, was used to identify associations.</w:t>
      </w:r>
    </w:p>
    <w:p w14:paraId="3D866C33" w14:textId="77777777" w:rsidR="00A77B3E" w:rsidRPr="00A844B8" w:rsidRDefault="00A77B3E">
      <w:pPr>
        <w:spacing w:line="360" w:lineRule="auto"/>
        <w:jc w:val="both"/>
        <w:rPr>
          <w:color w:val="000000" w:themeColor="text1"/>
        </w:rPr>
      </w:pPr>
    </w:p>
    <w:p w14:paraId="68F1AB3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RESULTS</w:t>
      </w:r>
    </w:p>
    <w:p w14:paraId="1A42D3F2" w14:textId="3BB7BA3A" w:rsidR="00A77B3E" w:rsidRPr="00A844B8" w:rsidRDefault="00093023">
      <w:pPr>
        <w:spacing w:line="360" w:lineRule="auto"/>
        <w:jc w:val="both"/>
        <w:rPr>
          <w:color w:val="000000" w:themeColor="text1"/>
        </w:rPr>
      </w:pPr>
      <w:r w:rsidRPr="00A844B8">
        <w:rPr>
          <w:rFonts w:ascii="Book Antiqua" w:eastAsia="Book Antiqua" w:hAnsi="Book Antiqua" w:cs="Book Antiqua"/>
          <w:color w:val="000000" w:themeColor="text1"/>
        </w:rPr>
        <w:t>FBH was present in 1</w:t>
      </w:r>
      <w:r w:rsidR="00B43002" w:rsidRPr="00A844B8">
        <w:rPr>
          <w:rFonts w:ascii="Book Antiqua" w:eastAsia="Book Antiqua" w:hAnsi="Book Antiqua" w:cs="Book Antiqua"/>
          <w:color w:val="000000" w:themeColor="text1"/>
        </w:rPr>
        <w:t>842 participants (0.26%). There were significantly more women in the FBH group (59.1%) than in the non-FBH group (43.9%). Values of most of the clinical parameters, but not age, were significantly lower in the FBH group than in the non-FBH group. Logistic regression analysis showed that a body mass index of ≤</w:t>
      </w:r>
      <w:r w:rsidRPr="00A844B8">
        <w:rPr>
          <w:rFonts w:ascii="Book Antiqua" w:hAnsi="Book Antiqua" w:cs="Book Antiqua" w:hint="eastAsia"/>
          <w:color w:val="000000" w:themeColor="text1"/>
          <w:lang w:eastAsia="zh-CN"/>
        </w:rPr>
        <w:t xml:space="preserve"> </w:t>
      </w:r>
      <w:r w:rsidR="00B43002" w:rsidRPr="00A844B8">
        <w:rPr>
          <w:rFonts w:ascii="Book Antiqua" w:eastAsia="Book Antiqua" w:hAnsi="Book Antiqua" w:cs="Book Antiqua"/>
          <w:color w:val="000000" w:themeColor="text1"/>
        </w:rPr>
        <w:t>20.9 kg/m</w:t>
      </w:r>
      <w:r w:rsidR="00B43002" w:rsidRPr="00A844B8">
        <w:rPr>
          <w:rFonts w:ascii="Book Antiqua" w:eastAsia="Book Antiqua" w:hAnsi="Book Antiqua" w:cs="Book Antiqua"/>
          <w:color w:val="000000" w:themeColor="text1"/>
          <w:szCs w:val="30"/>
          <w:vertAlign w:val="superscript"/>
        </w:rPr>
        <w:t>2</w:t>
      </w:r>
      <w:r w:rsidR="00B43002" w:rsidRPr="00A844B8">
        <w:rPr>
          <w:rFonts w:ascii="Book Antiqua" w:eastAsia="Book Antiqua" w:hAnsi="Book Antiqua" w:cs="Book Antiqua"/>
          <w:color w:val="000000" w:themeColor="text1"/>
        </w:rPr>
        <w:t xml:space="preserve"> (reference: 21</w:t>
      </w:r>
      <w:r w:rsidR="001B696E" w:rsidRPr="00A844B8">
        <w:rPr>
          <w:rFonts w:ascii="Book Antiqua" w:eastAsia="Book Antiqua" w:hAnsi="Book Antiqua" w:cs="Book Antiqua"/>
          <w:color w:val="000000" w:themeColor="text1"/>
        </w:rPr>
        <w:t>-</w:t>
      </w:r>
      <w:r w:rsidR="00B43002" w:rsidRPr="00A844B8">
        <w:rPr>
          <w:rFonts w:ascii="Book Antiqua" w:eastAsia="Book Antiqua" w:hAnsi="Book Antiqua" w:cs="Book Antiqua"/>
          <w:color w:val="000000" w:themeColor="text1"/>
        </w:rPr>
        <w:t>22.9 kg/m</w:t>
      </w:r>
      <w:r w:rsidR="00B43002" w:rsidRPr="00A844B8">
        <w:rPr>
          <w:rFonts w:ascii="Book Antiqua" w:eastAsia="Book Antiqua" w:hAnsi="Book Antiqua" w:cs="Book Antiqua"/>
          <w:color w:val="000000" w:themeColor="text1"/>
          <w:szCs w:val="30"/>
          <w:vertAlign w:val="superscript"/>
        </w:rPr>
        <w:t>2</w:t>
      </w:r>
      <w:r w:rsidR="00B43002" w:rsidRPr="00A844B8">
        <w:rPr>
          <w:rFonts w:ascii="Book Antiqua" w:eastAsia="Book Antiqua" w:hAnsi="Book Antiqua" w:cs="Book Antiqua"/>
          <w:color w:val="000000" w:themeColor="text1"/>
        </w:rPr>
        <w:t xml:space="preserve">) and current smoking were significantly associated </w:t>
      </w:r>
      <w:r w:rsidR="00B43002" w:rsidRPr="00A844B8">
        <w:rPr>
          <w:rFonts w:ascii="Book Antiqua" w:eastAsia="Book Antiqua" w:hAnsi="Book Antiqua" w:cs="Book Antiqua"/>
          <w:color w:val="000000" w:themeColor="text1"/>
        </w:rPr>
        <w:lastRenderedPageBreak/>
        <w:t>with FBH, and this was not altered by adjustment for age, sex, and pharmacotherapy for hypertension or dyslipidemia. Female sex was associated with FBH. When the data were analyzed according to sex, men in their 60s or 70s appeared more likely to experience FBH compared with their 40s, whereas men in their 50s and women aged ≥</w:t>
      </w:r>
      <w:r w:rsidRPr="00A844B8">
        <w:rPr>
          <w:rFonts w:ascii="Book Antiqua" w:hAnsi="Book Antiqua" w:cs="Book Antiqua" w:hint="eastAsia"/>
          <w:color w:val="000000" w:themeColor="text1"/>
          <w:lang w:eastAsia="zh-CN"/>
        </w:rPr>
        <w:t xml:space="preserve"> </w:t>
      </w:r>
      <w:r w:rsidR="00B43002" w:rsidRPr="00A844B8">
        <w:rPr>
          <w:rFonts w:ascii="Book Antiqua" w:eastAsia="Book Antiqua" w:hAnsi="Book Antiqua" w:cs="Book Antiqua"/>
          <w:color w:val="000000" w:themeColor="text1"/>
        </w:rPr>
        <w:t>50 years appeared less likely to experience FBH. The relationships of FBH with other factors including alcohol drinking and pharmacotherapies for hypertension and dyslipidemia also differed between men and women.</w:t>
      </w:r>
    </w:p>
    <w:p w14:paraId="10C9B8C5" w14:textId="77777777" w:rsidR="00A77B3E" w:rsidRPr="00A844B8" w:rsidRDefault="00A77B3E">
      <w:pPr>
        <w:spacing w:line="360" w:lineRule="auto"/>
        <w:jc w:val="both"/>
        <w:rPr>
          <w:color w:val="000000" w:themeColor="text1"/>
        </w:rPr>
      </w:pPr>
    </w:p>
    <w:p w14:paraId="25C2067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CONCLUSION</w:t>
      </w:r>
    </w:p>
    <w:p w14:paraId="1F7F56E8"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FBH occurs even in non-diabetic people, albeit at a very low frequency. FBH is robustly associated with low body mass and </w:t>
      </w:r>
      <w:proofErr w:type="gramStart"/>
      <w:r w:rsidRPr="00A844B8">
        <w:rPr>
          <w:rFonts w:ascii="Book Antiqua" w:eastAsia="Book Antiqua" w:hAnsi="Book Antiqua" w:cs="Book Antiqua"/>
          <w:color w:val="000000" w:themeColor="text1"/>
        </w:rPr>
        <w:t>smoking,</w:t>
      </w:r>
      <w:proofErr w:type="gramEnd"/>
      <w:r w:rsidRPr="00A844B8">
        <w:rPr>
          <w:rFonts w:ascii="Book Antiqua" w:eastAsia="Book Antiqua" w:hAnsi="Book Antiqua" w:cs="Book Antiqua"/>
          <w:color w:val="000000" w:themeColor="text1"/>
        </w:rPr>
        <w:t xml:space="preserve"> and its relationship with lifestyle factors varies according to sex.</w:t>
      </w:r>
    </w:p>
    <w:p w14:paraId="7335BAED" w14:textId="77777777" w:rsidR="00A77B3E" w:rsidRPr="00A844B8" w:rsidRDefault="00A77B3E">
      <w:pPr>
        <w:spacing w:line="360" w:lineRule="auto"/>
        <w:jc w:val="both"/>
        <w:rPr>
          <w:color w:val="000000" w:themeColor="text1"/>
        </w:rPr>
      </w:pPr>
    </w:p>
    <w:p w14:paraId="6F50FC39"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Key Words: </w:t>
      </w:r>
      <w:r w:rsidRPr="00A844B8">
        <w:rPr>
          <w:rFonts w:ascii="Book Antiqua" w:eastAsia="Book Antiqua" w:hAnsi="Book Antiqua" w:cs="Book Antiqua"/>
          <w:color w:val="000000" w:themeColor="text1"/>
        </w:rPr>
        <w:t>Hypoglycemia; Body mass index; Age; Smoking; Women; Breakfast skipping</w:t>
      </w:r>
    </w:p>
    <w:p w14:paraId="10E906BA" w14:textId="77777777" w:rsidR="00A77B3E" w:rsidRPr="00A844B8" w:rsidRDefault="00A77B3E">
      <w:pPr>
        <w:spacing w:line="360" w:lineRule="auto"/>
        <w:jc w:val="both"/>
        <w:rPr>
          <w:rFonts w:hint="eastAsia"/>
          <w:color w:val="000000" w:themeColor="text1"/>
          <w:lang w:eastAsia="zh-CN"/>
        </w:rPr>
      </w:pPr>
    </w:p>
    <w:p w14:paraId="41027D4A" w14:textId="77777777" w:rsidR="00213FFE" w:rsidRPr="00A844B8" w:rsidRDefault="00213FFE" w:rsidP="00213FFE">
      <w:pPr>
        <w:spacing w:line="360" w:lineRule="auto"/>
        <w:jc w:val="both"/>
        <w:rPr>
          <w:rFonts w:ascii="Book Antiqua" w:eastAsia="Book Antiqua" w:hAnsi="Book Antiqua" w:cs="Book Antiqua"/>
          <w:color w:val="000000" w:themeColor="text1"/>
        </w:rPr>
      </w:pPr>
      <w:proofErr w:type="gramStart"/>
      <w:r w:rsidRPr="00A844B8">
        <w:rPr>
          <w:rFonts w:ascii="Book Antiqua" w:eastAsia="Book Antiqua" w:hAnsi="Book Antiqua" w:cs="Book Antiqua" w:hint="eastAsia"/>
          <w:b/>
          <w:color w:val="000000" w:themeColor="text1"/>
        </w:rPr>
        <w:t>©</w:t>
      </w:r>
      <w:r w:rsidRPr="00A844B8">
        <w:rPr>
          <w:rFonts w:ascii="Book Antiqua" w:eastAsia="Book Antiqua" w:hAnsi="Book Antiqua" w:cs="Book Antiqua"/>
          <w:b/>
          <w:color w:val="000000" w:themeColor="text1"/>
        </w:rPr>
        <w:t>The</w:t>
      </w:r>
      <w:r w:rsidRPr="00A844B8">
        <w:rPr>
          <w:rFonts w:ascii="Book Antiqua" w:eastAsia="Book Antiqua" w:hAnsi="Book Antiqua" w:cs="Book Antiqua"/>
          <w:color w:val="000000" w:themeColor="text1"/>
        </w:rPr>
        <w:t xml:space="preserve"> </w:t>
      </w:r>
      <w:r w:rsidRPr="00A844B8">
        <w:rPr>
          <w:rFonts w:ascii="Book Antiqua" w:eastAsia="Book Antiqua" w:hAnsi="Book Antiqua" w:cs="Book Antiqua"/>
          <w:b/>
          <w:color w:val="000000" w:themeColor="text1"/>
        </w:rPr>
        <w:t>Author(s) 2021.</w:t>
      </w:r>
      <w:proofErr w:type="gramEnd"/>
      <w:r w:rsidRPr="00A844B8">
        <w:rPr>
          <w:rFonts w:ascii="Book Antiqua" w:eastAsia="Book Antiqua" w:hAnsi="Book Antiqua" w:cs="Book Antiqua"/>
          <w:b/>
          <w:color w:val="000000" w:themeColor="text1"/>
        </w:rPr>
        <w:t xml:space="preserve"> </w:t>
      </w:r>
      <w:proofErr w:type="gramStart"/>
      <w:r w:rsidRPr="00A844B8">
        <w:rPr>
          <w:rFonts w:ascii="Book Antiqua" w:eastAsia="Book Antiqua" w:hAnsi="Book Antiqua" w:cs="Book Antiqua"/>
          <w:color w:val="000000" w:themeColor="text1"/>
        </w:rPr>
        <w:t xml:space="preserve">Published by </w:t>
      </w:r>
      <w:proofErr w:type="spellStart"/>
      <w:r w:rsidRPr="00A844B8">
        <w:rPr>
          <w:rFonts w:ascii="Book Antiqua" w:eastAsia="Book Antiqua" w:hAnsi="Book Antiqua" w:cs="Book Antiqua"/>
          <w:color w:val="000000" w:themeColor="text1"/>
        </w:rPr>
        <w:t>Baishideng</w:t>
      </w:r>
      <w:proofErr w:type="spellEnd"/>
      <w:r w:rsidRPr="00A844B8">
        <w:rPr>
          <w:rFonts w:ascii="Book Antiqua" w:eastAsia="Book Antiqua" w:hAnsi="Book Antiqua" w:cs="Book Antiqua"/>
          <w:color w:val="000000" w:themeColor="text1"/>
        </w:rPr>
        <w:t xml:space="preserve"> Publishing Group Inc.</w:t>
      </w:r>
      <w:proofErr w:type="gramEnd"/>
      <w:r w:rsidRPr="00A844B8">
        <w:rPr>
          <w:rFonts w:ascii="Book Antiqua" w:eastAsia="Book Antiqua" w:hAnsi="Book Antiqua" w:cs="Book Antiqua"/>
          <w:color w:val="000000" w:themeColor="text1"/>
        </w:rPr>
        <w:t xml:space="preserve"> All rights reserved. </w:t>
      </w:r>
    </w:p>
    <w:p w14:paraId="107D3BF1" w14:textId="77777777" w:rsidR="00213FFE" w:rsidRPr="00A844B8" w:rsidRDefault="00213FFE">
      <w:pPr>
        <w:spacing w:line="360" w:lineRule="auto"/>
        <w:jc w:val="both"/>
        <w:rPr>
          <w:rFonts w:hint="eastAsia"/>
          <w:color w:val="000000" w:themeColor="text1"/>
          <w:lang w:eastAsia="zh-CN"/>
        </w:rPr>
      </w:pPr>
    </w:p>
    <w:p w14:paraId="6F667176" w14:textId="01E89929" w:rsidR="00213FFE" w:rsidRPr="00A844B8" w:rsidRDefault="00213FFE">
      <w:pPr>
        <w:spacing w:line="360" w:lineRule="auto"/>
        <w:jc w:val="both"/>
        <w:rPr>
          <w:rFonts w:ascii="Book Antiqua" w:hAnsi="Book Antiqua" w:cs="Book Antiqua" w:hint="eastAsia"/>
          <w:color w:val="000000" w:themeColor="text1"/>
          <w:lang w:eastAsia="zh-CN"/>
        </w:rPr>
      </w:pPr>
      <w:r w:rsidRPr="00A844B8">
        <w:rPr>
          <w:rFonts w:ascii="Book Antiqua" w:hAnsi="Book Antiqua" w:cs="Book Antiqua" w:hint="eastAsia"/>
          <w:b/>
          <w:color w:val="000000" w:themeColor="text1"/>
          <w:lang w:eastAsia="zh-CN"/>
        </w:rPr>
        <w:t>Citation:</w:t>
      </w:r>
      <w:r w:rsidRPr="00A844B8">
        <w:rPr>
          <w:rFonts w:ascii="Book Antiqua" w:hAnsi="Book Antiqua" w:cs="Book Antiqua" w:hint="eastAsia"/>
          <w:color w:val="000000" w:themeColor="text1"/>
          <w:lang w:eastAsia="zh-CN"/>
        </w:rPr>
        <w:t xml:space="preserve"> </w:t>
      </w:r>
      <w:r w:rsidR="00B43002" w:rsidRPr="00A844B8">
        <w:rPr>
          <w:rFonts w:ascii="Book Antiqua" w:eastAsia="Book Antiqua" w:hAnsi="Book Antiqua" w:cs="Book Antiqua"/>
          <w:color w:val="000000" w:themeColor="text1"/>
        </w:rPr>
        <w:t>Tanaka K, Higuchi R, Mizusawa K, Nakamura T, Nakajima K. Fasting biochemical hypoglycemia and related-factors in non-diabetic population: Kanagawa Investigation of Total Check-u</w:t>
      </w:r>
      <w:r w:rsidR="009D4B06" w:rsidRPr="00A844B8">
        <w:rPr>
          <w:rFonts w:ascii="Book Antiqua" w:eastAsia="Book Antiqua" w:hAnsi="Book Antiqua" w:cs="Book Antiqua"/>
          <w:color w:val="000000" w:themeColor="text1"/>
        </w:rPr>
        <w:t>p Data from National Database-8</w:t>
      </w:r>
      <w:r w:rsidR="00B43002" w:rsidRPr="00A844B8">
        <w:rPr>
          <w:rFonts w:ascii="Book Antiqua" w:eastAsia="Book Antiqua" w:hAnsi="Book Antiqua" w:cs="Book Antiqua"/>
          <w:color w:val="000000" w:themeColor="text1"/>
        </w:rPr>
        <w:t xml:space="preserve">. </w:t>
      </w:r>
      <w:r w:rsidR="00B43002" w:rsidRPr="00A844B8">
        <w:rPr>
          <w:rFonts w:ascii="Book Antiqua" w:eastAsia="Book Antiqua" w:hAnsi="Book Antiqua" w:cs="Book Antiqua"/>
          <w:i/>
          <w:iCs/>
          <w:color w:val="000000" w:themeColor="text1"/>
        </w:rPr>
        <w:t>World J Diabetes</w:t>
      </w:r>
      <w:r w:rsidR="00B43002" w:rsidRPr="00A844B8">
        <w:rPr>
          <w:rFonts w:ascii="Book Antiqua" w:eastAsia="Book Antiqua" w:hAnsi="Book Antiqua" w:cs="Book Antiqua"/>
          <w:color w:val="000000" w:themeColor="text1"/>
        </w:rPr>
        <w:t xml:space="preserve"> 2021; </w:t>
      </w:r>
      <w:r w:rsidR="00EC7CD2" w:rsidRPr="00A844B8">
        <w:rPr>
          <w:rFonts w:ascii="Book Antiqua" w:eastAsia="Book Antiqua" w:hAnsi="Book Antiqua" w:cs="Book Antiqua"/>
          <w:color w:val="000000" w:themeColor="text1"/>
        </w:rPr>
        <w:t>1</w:t>
      </w:r>
      <w:r w:rsidR="00EC7CD2" w:rsidRPr="00A844B8">
        <w:rPr>
          <w:rFonts w:ascii="Book Antiqua" w:hAnsi="Book Antiqua" w:cs="Book Antiqua" w:hint="eastAsia"/>
          <w:color w:val="000000" w:themeColor="text1"/>
          <w:lang w:eastAsia="zh-CN"/>
        </w:rPr>
        <w:t>2</w:t>
      </w:r>
      <w:r w:rsidR="00EC7CD2" w:rsidRPr="00A844B8">
        <w:rPr>
          <w:rFonts w:ascii="Book Antiqua" w:eastAsia="Book Antiqua" w:hAnsi="Book Antiqua" w:cs="Book Antiqua"/>
          <w:color w:val="000000" w:themeColor="text1"/>
        </w:rPr>
        <w:t>(</w:t>
      </w:r>
      <w:r w:rsidR="00EC7CD2" w:rsidRPr="00A844B8">
        <w:rPr>
          <w:rFonts w:ascii="Book Antiqua" w:hAnsi="Book Antiqua" w:cs="Book Antiqua" w:hint="eastAsia"/>
          <w:color w:val="000000" w:themeColor="text1"/>
          <w:lang w:eastAsia="zh-CN"/>
        </w:rPr>
        <w:t>7</w:t>
      </w:r>
      <w:r w:rsidR="00EC7CD2" w:rsidRPr="00A844B8">
        <w:rPr>
          <w:rFonts w:ascii="Book Antiqua" w:eastAsia="Book Antiqua" w:hAnsi="Book Antiqua" w:cs="Book Antiqua"/>
          <w:color w:val="000000" w:themeColor="text1"/>
        </w:rPr>
        <w:t xml:space="preserve">): </w:t>
      </w:r>
      <w:r w:rsidRPr="00A844B8">
        <w:rPr>
          <w:rFonts w:ascii="Book Antiqua" w:hAnsi="Book Antiqua" w:cs="Book Antiqua" w:hint="eastAsia"/>
          <w:color w:val="000000" w:themeColor="text1"/>
          <w:lang w:eastAsia="zh-CN"/>
        </w:rPr>
        <w:t>1131</w:t>
      </w:r>
      <w:r w:rsidR="00EC7CD2" w:rsidRPr="00A844B8">
        <w:rPr>
          <w:rFonts w:ascii="Book Antiqua" w:eastAsia="Book Antiqua" w:hAnsi="Book Antiqua" w:cs="Book Antiqua"/>
          <w:color w:val="000000" w:themeColor="text1"/>
        </w:rPr>
        <w:t>-</w:t>
      </w:r>
      <w:r w:rsidRPr="00A844B8">
        <w:rPr>
          <w:rFonts w:ascii="Book Antiqua" w:hAnsi="Book Antiqua" w:cs="Book Antiqua" w:hint="eastAsia"/>
          <w:color w:val="000000" w:themeColor="text1"/>
          <w:lang w:eastAsia="zh-CN"/>
        </w:rPr>
        <w:t>1140</w:t>
      </w:r>
    </w:p>
    <w:p w14:paraId="693EE4FA" w14:textId="677C0786" w:rsidR="00213FFE" w:rsidRPr="00A844B8" w:rsidRDefault="00EC7CD2">
      <w:pPr>
        <w:spacing w:line="360" w:lineRule="auto"/>
        <w:jc w:val="both"/>
        <w:rPr>
          <w:rFonts w:ascii="Book Antiqua" w:hAnsi="Book Antiqua" w:cs="Book Antiqua" w:hint="eastAsia"/>
          <w:color w:val="000000" w:themeColor="text1"/>
          <w:lang w:eastAsia="zh-CN"/>
        </w:rPr>
      </w:pPr>
      <w:r w:rsidRPr="00A844B8">
        <w:rPr>
          <w:rFonts w:ascii="Book Antiqua" w:hAnsi="Book Antiqua" w:cs="Book Antiqua"/>
          <w:b/>
          <w:color w:val="000000" w:themeColor="text1"/>
          <w:lang w:eastAsia="zh-CN"/>
        </w:rPr>
        <w:t xml:space="preserve">URL: </w:t>
      </w:r>
      <w:r w:rsidRPr="00A844B8">
        <w:rPr>
          <w:rFonts w:ascii="Book Antiqua" w:eastAsia="Book Antiqua" w:hAnsi="Book Antiqua" w:cs="Book Antiqua"/>
          <w:color w:val="000000" w:themeColor="text1"/>
        </w:rPr>
        <w:t>https://www.wjgnet.com/1948-9358/full/v1</w:t>
      </w:r>
      <w:r w:rsidRPr="00A844B8">
        <w:rPr>
          <w:rFonts w:ascii="Book Antiqua" w:hAnsi="Book Antiqua" w:cs="Book Antiqua" w:hint="eastAsia"/>
          <w:color w:val="000000" w:themeColor="text1"/>
          <w:lang w:eastAsia="zh-CN"/>
        </w:rPr>
        <w:t>2</w:t>
      </w:r>
      <w:r w:rsidRPr="00A844B8">
        <w:rPr>
          <w:rFonts w:ascii="Book Antiqua" w:eastAsia="Book Antiqua" w:hAnsi="Book Antiqua" w:cs="Book Antiqua"/>
          <w:color w:val="000000" w:themeColor="text1"/>
        </w:rPr>
        <w:t>/i</w:t>
      </w:r>
      <w:r w:rsidRPr="00A844B8">
        <w:rPr>
          <w:rFonts w:ascii="Book Antiqua" w:hAnsi="Book Antiqua" w:cs="Book Antiqua" w:hint="eastAsia"/>
          <w:color w:val="000000" w:themeColor="text1"/>
          <w:lang w:eastAsia="zh-CN"/>
        </w:rPr>
        <w:t>7</w:t>
      </w:r>
      <w:r w:rsidRPr="00A844B8">
        <w:rPr>
          <w:rFonts w:ascii="Book Antiqua" w:eastAsia="Book Antiqua" w:hAnsi="Book Antiqua" w:cs="Book Antiqua"/>
          <w:color w:val="000000" w:themeColor="text1"/>
        </w:rPr>
        <w:t>/</w:t>
      </w:r>
      <w:r w:rsidR="00213FFE" w:rsidRPr="00A844B8">
        <w:rPr>
          <w:rFonts w:ascii="Book Antiqua" w:hAnsi="Book Antiqua" w:cs="Book Antiqua" w:hint="eastAsia"/>
          <w:color w:val="000000" w:themeColor="text1"/>
          <w:lang w:eastAsia="zh-CN"/>
        </w:rPr>
        <w:t>1131</w:t>
      </w:r>
      <w:r w:rsidRPr="00A844B8">
        <w:rPr>
          <w:rFonts w:ascii="Book Antiqua" w:eastAsia="Book Antiqua" w:hAnsi="Book Antiqua" w:cs="Book Antiqua"/>
          <w:color w:val="000000" w:themeColor="text1"/>
        </w:rPr>
        <w:t xml:space="preserve">.htm  </w:t>
      </w:r>
    </w:p>
    <w:p w14:paraId="56B3D653" w14:textId="488854CD" w:rsidR="00A77B3E" w:rsidRPr="00A844B8" w:rsidRDefault="00EC7CD2">
      <w:pPr>
        <w:spacing w:line="360" w:lineRule="auto"/>
        <w:jc w:val="both"/>
        <w:rPr>
          <w:rFonts w:hint="eastAsia"/>
          <w:color w:val="000000" w:themeColor="text1"/>
          <w:lang w:eastAsia="zh-CN"/>
        </w:rPr>
      </w:pPr>
      <w:r w:rsidRPr="00A844B8">
        <w:rPr>
          <w:rFonts w:ascii="Book Antiqua" w:hAnsi="Book Antiqua" w:cs="Book Antiqua"/>
          <w:b/>
          <w:color w:val="000000" w:themeColor="text1"/>
          <w:lang w:eastAsia="zh-CN"/>
        </w:rPr>
        <w:t>DOI:</w:t>
      </w:r>
      <w:r w:rsidRPr="00A844B8">
        <w:rPr>
          <w:rFonts w:ascii="Book Antiqua" w:eastAsia="Book Antiqua" w:hAnsi="Book Antiqua" w:cs="Book Antiqua"/>
          <w:color w:val="000000" w:themeColor="text1"/>
        </w:rPr>
        <w:t xml:space="preserve"> https://dx.doi.org/10.4239/wjd.v1</w:t>
      </w:r>
      <w:r w:rsidRPr="00A844B8">
        <w:rPr>
          <w:rFonts w:ascii="Book Antiqua" w:hAnsi="Book Antiqua" w:cs="Book Antiqua" w:hint="eastAsia"/>
          <w:color w:val="000000" w:themeColor="text1"/>
          <w:lang w:eastAsia="zh-CN"/>
        </w:rPr>
        <w:t>2</w:t>
      </w:r>
      <w:r w:rsidRPr="00A844B8">
        <w:rPr>
          <w:rFonts w:ascii="Book Antiqua" w:eastAsia="Book Antiqua" w:hAnsi="Book Antiqua" w:cs="Book Antiqua"/>
          <w:color w:val="000000" w:themeColor="text1"/>
        </w:rPr>
        <w:t>.i</w:t>
      </w:r>
      <w:r w:rsidRPr="00A844B8">
        <w:rPr>
          <w:rFonts w:ascii="Book Antiqua" w:hAnsi="Book Antiqua" w:cs="Book Antiqua" w:hint="eastAsia"/>
          <w:color w:val="000000" w:themeColor="text1"/>
          <w:lang w:eastAsia="zh-CN"/>
        </w:rPr>
        <w:t>7</w:t>
      </w:r>
      <w:r w:rsidRPr="00A844B8">
        <w:rPr>
          <w:rFonts w:ascii="Book Antiqua" w:eastAsia="Book Antiqua" w:hAnsi="Book Antiqua" w:cs="Book Antiqua"/>
          <w:color w:val="000000" w:themeColor="text1"/>
        </w:rPr>
        <w:t>.</w:t>
      </w:r>
      <w:r w:rsidR="00213FFE" w:rsidRPr="00A844B8">
        <w:rPr>
          <w:rFonts w:ascii="Book Antiqua" w:hAnsi="Book Antiqua" w:cs="Book Antiqua" w:hint="eastAsia"/>
          <w:color w:val="000000" w:themeColor="text1"/>
          <w:lang w:eastAsia="zh-CN"/>
        </w:rPr>
        <w:t>1131</w:t>
      </w:r>
    </w:p>
    <w:p w14:paraId="4C32164D" w14:textId="77777777" w:rsidR="00A77B3E" w:rsidRPr="00A844B8" w:rsidRDefault="00A77B3E">
      <w:pPr>
        <w:spacing w:line="360" w:lineRule="auto"/>
        <w:jc w:val="both"/>
        <w:rPr>
          <w:color w:val="000000" w:themeColor="text1"/>
        </w:rPr>
      </w:pPr>
    </w:p>
    <w:p w14:paraId="388E743F" w14:textId="30E0BBAE"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Core Tip: </w:t>
      </w:r>
      <w:r w:rsidRPr="00A844B8">
        <w:rPr>
          <w:rFonts w:ascii="Book Antiqua" w:eastAsia="Book Antiqua" w:hAnsi="Book Antiqua" w:cs="Book Antiqua"/>
          <w:color w:val="000000" w:themeColor="text1"/>
        </w:rPr>
        <w:t>The clinical relevance of fasting biochemical hypoglycemia (FBH) is poorly understood in people who do not have diabetes. Therefore, we determined the prevalence of FBH and its relationship</w:t>
      </w:r>
      <w:r w:rsidR="009D4B06" w:rsidRPr="00A844B8">
        <w:rPr>
          <w:rFonts w:ascii="Book Antiqua" w:eastAsia="Book Antiqua" w:hAnsi="Book Antiqua" w:cs="Book Antiqua"/>
          <w:color w:val="000000" w:themeColor="text1"/>
        </w:rPr>
        <w:t xml:space="preserve">s with other parameters in </w:t>
      </w:r>
      <w:r w:rsidR="001B696E" w:rsidRPr="00A844B8">
        <w:rPr>
          <w:rFonts w:ascii="Book Antiqua" w:eastAsia="Book Antiqua" w:hAnsi="Book Antiqua" w:cs="Book Antiqua"/>
          <w:color w:val="000000" w:themeColor="text1"/>
        </w:rPr>
        <w:t xml:space="preserve">approximately </w:t>
      </w:r>
      <w:r w:rsidR="009D4B06" w:rsidRPr="00A844B8">
        <w:rPr>
          <w:rFonts w:ascii="Book Antiqua" w:eastAsia="Book Antiqua" w:hAnsi="Book Antiqua" w:cs="Book Antiqua"/>
          <w:color w:val="000000" w:themeColor="text1"/>
        </w:rPr>
        <w:t>700</w:t>
      </w:r>
      <w:r w:rsidRPr="00A844B8">
        <w:rPr>
          <w:rFonts w:ascii="Book Antiqua" w:eastAsia="Book Antiqua" w:hAnsi="Book Antiqua" w:cs="Book Antiqua"/>
          <w:color w:val="000000" w:themeColor="text1"/>
        </w:rPr>
        <w:t xml:space="preserve">000 </w:t>
      </w:r>
      <w:r w:rsidRPr="00A844B8">
        <w:rPr>
          <w:rFonts w:ascii="Book Antiqua" w:eastAsia="Book Antiqua" w:hAnsi="Book Antiqua" w:cs="Book Antiqua"/>
          <w:color w:val="000000" w:themeColor="text1"/>
        </w:rPr>
        <w:lastRenderedPageBreak/>
        <w:t xml:space="preserve">people who did not have diabetes. FBH was identified in 0.26% of the participants and women were over-represented among these (59.1%). Low </w:t>
      </w:r>
      <w:proofErr w:type="gramStart"/>
      <w:r w:rsidRPr="00A844B8">
        <w:rPr>
          <w:rFonts w:ascii="Book Antiqua" w:eastAsia="Book Antiqua" w:hAnsi="Book Antiqua" w:cs="Book Antiqua"/>
          <w:color w:val="000000" w:themeColor="text1"/>
        </w:rPr>
        <w:t>body mass and smoking were</w:t>
      </w:r>
      <w:proofErr w:type="gramEnd"/>
      <w:r w:rsidRPr="00A844B8">
        <w:rPr>
          <w:rFonts w:ascii="Book Antiqua" w:eastAsia="Book Antiqua" w:hAnsi="Book Antiqua" w:cs="Book Antiqua"/>
          <w:color w:val="000000" w:themeColor="text1"/>
        </w:rPr>
        <w:t xml:space="preserve"> associated with FBH in both men and women. Women and men in their 60s and 70s were more likely to experience FBH, and the relationships of FBH with other factors differed between men and women.</w:t>
      </w:r>
    </w:p>
    <w:p w14:paraId="4C0E5A6B" w14:textId="77777777" w:rsidR="00A77B3E" w:rsidRPr="00A844B8" w:rsidRDefault="00863FCC">
      <w:pPr>
        <w:spacing w:line="360" w:lineRule="auto"/>
        <w:jc w:val="both"/>
        <w:rPr>
          <w:color w:val="000000" w:themeColor="text1"/>
        </w:rPr>
      </w:pPr>
      <w:r w:rsidRPr="00A844B8">
        <w:rPr>
          <w:color w:val="000000" w:themeColor="text1"/>
        </w:rPr>
        <w:br w:type="page"/>
      </w:r>
      <w:r w:rsidR="00B43002" w:rsidRPr="00A844B8">
        <w:rPr>
          <w:rFonts w:ascii="Book Antiqua" w:eastAsia="Book Antiqua" w:hAnsi="Book Antiqua" w:cs="Book Antiqua"/>
          <w:b/>
          <w:caps/>
          <w:color w:val="000000" w:themeColor="text1"/>
          <w:u w:val="single"/>
        </w:rPr>
        <w:lastRenderedPageBreak/>
        <w:t>INTRODUCTION</w:t>
      </w:r>
    </w:p>
    <w:p w14:paraId="5DAFAA4A"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Hypoglycemia is one of the most serious complications during the treatment of diabetes, whether it be type 1, type 2, or another </w:t>
      </w:r>
      <w:proofErr w:type="gramStart"/>
      <w:r w:rsidRPr="00A844B8">
        <w:rPr>
          <w:rFonts w:ascii="Book Antiqua" w:eastAsia="Book Antiqua" w:hAnsi="Book Antiqua" w:cs="Book Antiqua"/>
          <w:color w:val="000000" w:themeColor="text1"/>
        </w:rPr>
        <w:t>type</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1-4]</w:t>
      </w:r>
      <w:r w:rsidRPr="00A844B8">
        <w:rPr>
          <w:rFonts w:ascii="Book Antiqua" w:eastAsia="Book Antiqua" w:hAnsi="Book Antiqua" w:cs="Book Antiqua"/>
          <w:color w:val="000000" w:themeColor="text1"/>
        </w:rPr>
        <w:t>. Hypoglycemia is associated with high mortality due to cardiovascular events and impaired cognitive function. The prevalence and severity of hypoglycemia, which is particularly frequent in diabetic patients who are administering insulin</w:t>
      </w:r>
      <w:r w:rsidRPr="00A844B8">
        <w:rPr>
          <w:rFonts w:ascii="Book Antiqua" w:eastAsia="Book Antiqua" w:hAnsi="Book Antiqua" w:cs="Book Antiqua"/>
          <w:color w:val="000000" w:themeColor="text1"/>
          <w:vertAlign w:val="superscript"/>
        </w:rPr>
        <w:t>[1-4]</w:t>
      </w:r>
      <w:r w:rsidRPr="00A844B8">
        <w:rPr>
          <w:rFonts w:ascii="Book Antiqua" w:eastAsia="Book Antiqua" w:hAnsi="Book Antiqua" w:cs="Book Antiqua"/>
          <w:color w:val="000000" w:themeColor="text1"/>
        </w:rPr>
        <w:t xml:space="preserve">, are affected by multiple factors, including medication, diet, exercise, and the presence of comorbidities. However, the clinical relevance of hypoglycemia is poorly understood in people who do not have diabetes, and its prevalence has been determined in only a few small </w:t>
      </w:r>
      <w:proofErr w:type="gramStart"/>
      <w:r w:rsidRPr="00A844B8">
        <w:rPr>
          <w:rFonts w:ascii="Book Antiqua" w:eastAsia="Book Antiqua" w:hAnsi="Book Antiqua" w:cs="Book Antiqua"/>
          <w:color w:val="000000" w:themeColor="text1"/>
        </w:rPr>
        <w:t>studies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5-7]</w:t>
      </w:r>
      <w:r w:rsidRPr="00A844B8">
        <w:rPr>
          <w:rFonts w:ascii="Book Antiqua" w:eastAsia="Book Antiqua" w:hAnsi="Book Antiqua" w:cs="Book Antiqua"/>
          <w:color w:val="000000" w:themeColor="text1"/>
        </w:rPr>
        <w:t>. In apparently healthy people, blood glucose concentration tends to be lowest under fasting conditions in the early morning, after overnight fasting.</w:t>
      </w:r>
    </w:p>
    <w:p w14:paraId="3724B68B" w14:textId="77777777" w:rsidR="00A77B3E" w:rsidRPr="00A844B8" w:rsidRDefault="00B43002" w:rsidP="00D04515">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We therefore aimed to determine the prevalence of fasting biochemical hypoglycemia (FBH), which was assessed using a sample of plasma instead of finger-stick blood, and to identify the associated factors from among age, sex, body mass, smoking, alcohol drinking, exercise status, and breakfast skipping in a general population of people without diabetes, using healthcare data provided by the Japanese Ministry of Health, </w:t>
      </w:r>
      <w:proofErr w:type="spellStart"/>
      <w:r w:rsidRPr="00A844B8">
        <w:rPr>
          <w:rFonts w:ascii="Book Antiqua" w:eastAsia="Book Antiqua" w:hAnsi="Book Antiqua" w:cs="Book Antiqua"/>
          <w:color w:val="000000" w:themeColor="text1"/>
        </w:rPr>
        <w:t>Labour</w:t>
      </w:r>
      <w:proofErr w:type="spellEnd"/>
      <w:r w:rsidRPr="00A844B8">
        <w:rPr>
          <w:rFonts w:ascii="Book Antiqua" w:eastAsia="Book Antiqua" w:hAnsi="Book Antiqua" w:cs="Book Antiqua"/>
          <w:color w:val="000000" w:themeColor="text1"/>
        </w:rPr>
        <w:t>, and Welfare.</w:t>
      </w:r>
    </w:p>
    <w:p w14:paraId="167BCE49" w14:textId="77777777" w:rsidR="00A77B3E" w:rsidRPr="00A844B8" w:rsidRDefault="00A77B3E">
      <w:pPr>
        <w:spacing w:line="360" w:lineRule="auto"/>
        <w:ind w:firstLine="840"/>
        <w:jc w:val="both"/>
        <w:rPr>
          <w:color w:val="000000" w:themeColor="text1"/>
        </w:rPr>
      </w:pPr>
    </w:p>
    <w:p w14:paraId="26A58D8E"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aps/>
          <w:color w:val="000000" w:themeColor="text1"/>
          <w:u w:val="single"/>
        </w:rPr>
        <w:t>MATERIALS AND METHODS</w:t>
      </w:r>
    </w:p>
    <w:p w14:paraId="38343B8E"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i/>
          <w:iCs/>
          <w:color w:val="000000" w:themeColor="text1"/>
        </w:rPr>
        <w:t>Study design and participants</w:t>
      </w:r>
    </w:p>
    <w:p w14:paraId="46DD8E8D" w14:textId="0A98AD4D"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The overarching study was a composite multidisciplinary study that consisted of the secondary use of annual health check-up data collected in Japan (Kanagawa Investigation of the Total Check-up Data from the National Database) that aimed to determine the clinical factors associated with cardiometabolic diseases. Details of the study concept and design have been published </w:t>
      </w:r>
      <w:proofErr w:type="gramStart"/>
      <w:r w:rsidRPr="00A844B8">
        <w:rPr>
          <w:rFonts w:ascii="Book Antiqua" w:eastAsia="Book Antiqua" w:hAnsi="Book Antiqua" w:cs="Book Antiqua"/>
          <w:color w:val="000000" w:themeColor="text1"/>
        </w:rPr>
        <w:t>elsewhere</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8]</w:t>
      </w:r>
      <w:r w:rsidRPr="00A844B8">
        <w:rPr>
          <w:rFonts w:ascii="Book Antiqua" w:eastAsia="Book Antiqua" w:hAnsi="Book Antiqua" w:cs="Book Antiqua"/>
          <w:color w:val="000000" w:themeColor="text1"/>
        </w:rPr>
        <w:t>. The present study was performed using data from individuals who underwent specific health check-ups and were living in Kanagawa Prefecture between April 2012 and March 2013. The study protocol was approved by the Ethics Committee of Kanagawa University of Human Services (10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 xml:space="preserve">43) and the Ministry of Health, </w:t>
      </w:r>
      <w:proofErr w:type="spellStart"/>
      <w:r w:rsidRPr="00A844B8">
        <w:rPr>
          <w:rFonts w:ascii="Book Antiqua" w:eastAsia="Book Antiqua" w:hAnsi="Book Antiqua" w:cs="Book Antiqua"/>
          <w:color w:val="000000" w:themeColor="text1"/>
        </w:rPr>
        <w:t>Labour</w:t>
      </w:r>
      <w:proofErr w:type="spellEnd"/>
      <w:r w:rsidRPr="00A844B8">
        <w:rPr>
          <w:rFonts w:ascii="Book Antiqua" w:eastAsia="Book Antiqua" w:hAnsi="Book Antiqua" w:cs="Book Antiqua"/>
          <w:color w:val="000000" w:themeColor="text1"/>
        </w:rPr>
        <w:t>, and Welfare of Japan (No. 121).</w:t>
      </w:r>
    </w:p>
    <w:p w14:paraId="3CB29A81" w14:textId="78FA8623" w:rsidR="00A77B3E" w:rsidRPr="00A844B8" w:rsidRDefault="00B43002" w:rsidP="00BF36ED">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lastRenderedPageBreak/>
        <w:t xml:space="preserve">We received digitally recorded anonymous data from the Ministry of Health, </w:t>
      </w:r>
      <w:proofErr w:type="spellStart"/>
      <w:r w:rsidRPr="00A844B8">
        <w:rPr>
          <w:rFonts w:ascii="Book Antiqua" w:eastAsia="Book Antiqua" w:hAnsi="Book Antiqua" w:cs="Book Antiqua"/>
          <w:color w:val="000000" w:themeColor="text1"/>
        </w:rPr>
        <w:t>Labour</w:t>
      </w:r>
      <w:proofErr w:type="spellEnd"/>
      <w:r w:rsidRPr="00A844B8">
        <w:rPr>
          <w:rFonts w:ascii="Book Antiqua" w:eastAsia="Book Antiqua" w:hAnsi="Book Antiqua" w:cs="Book Antiqua"/>
          <w:color w:val="000000" w:themeColor="text1"/>
        </w:rPr>
        <w:t xml:space="preserve">, and Welfare of Japan in 2017, as part of its nationwide program for the provision of medical data to third </w:t>
      </w:r>
      <w:proofErr w:type="gramStart"/>
      <w:r w:rsidRPr="00A844B8">
        <w:rPr>
          <w:rFonts w:ascii="Book Antiqua" w:eastAsia="Book Antiqua" w:hAnsi="Book Antiqua" w:cs="Book Antiqua"/>
          <w:color w:val="000000" w:themeColor="text1"/>
        </w:rPr>
        <w:t>parties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9]</w:t>
      </w:r>
      <w:r w:rsidRPr="00A844B8">
        <w:rPr>
          <w:rFonts w:ascii="Book Antiqua" w:eastAsia="Book Antiqua" w:hAnsi="Book Antiqua" w:cs="Book Antiqua"/>
          <w:color w:val="000000" w:themeColor="text1"/>
        </w:rPr>
        <w:t>. To protect against the identification of specific individuals, their ages had been categorized as 40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44, 45</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49, 50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54, 55</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59, 60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64, 65</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69, or 70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74 years. However, for the purposes of the present study, to evaluate age as a single numeric value, we transformed the age groups into substituted ages (</w:t>
      </w:r>
      <w:proofErr w:type="spellStart"/>
      <w:r w:rsidRPr="00A844B8">
        <w:rPr>
          <w:rFonts w:ascii="Book Antiqua" w:eastAsia="Book Antiqua" w:hAnsi="Book Antiqua" w:cs="Book Antiqua"/>
          <w:color w:val="000000" w:themeColor="text1"/>
        </w:rPr>
        <w:t>st</w:t>
      </w:r>
      <w:proofErr w:type="spellEnd"/>
      <w:r w:rsidRPr="00A844B8">
        <w:rPr>
          <w:rFonts w:ascii="Book Antiqua" w:eastAsia="Book Antiqua" w:hAnsi="Book Antiqua" w:cs="Book Antiqua"/>
          <w:color w:val="000000" w:themeColor="text1"/>
        </w:rPr>
        <w:t>-age), corresponding to the median for each age group (42, 47, 52, 57, 62, 67, and 72 years, respectively).</w:t>
      </w:r>
    </w:p>
    <w:p w14:paraId="2ADE1431" w14:textId="0FABDBE2" w:rsidR="00A77B3E" w:rsidRPr="00A844B8" w:rsidRDefault="00B43002" w:rsidP="00BF36ED">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We initially rev</w:t>
      </w:r>
      <w:r w:rsidR="00BF36ED" w:rsidRPr="00A844B8">
        <w:rPr>
          <w:rFonts w:ascii="Book Antiqua" w:eastAsia="Book Antiqua" w:hAnsi="Book Antiqua" w:cs="Book Antiqua"/>
          <w:color w:val="000000" w:themeColor="text1"/>
        </w:rPr>
        <w:t>iewed data collected from 1623</w:t>
      </w:r>
      <w:r w:rsidRPr="00A844B8">
        <w:rPr>
          <w:rFonts w:ascii="Book Antiqua" w:eastAsia="Book Antiqua" w:hAnsi="Book Antiqua" w:cs="Book Antiqua"/>
          <w:color w:val="000000" w:themeColor="text1"/>
        </w:rPr>
        <w:t>399 non</w:t>
      </w:r>
      <w:r w:rsidRPr="00A844B8">
        <w:rPr>
          <w:rFonts w:ascii="Book Antiqua" w:eastAsia="Book Antiqua" w:hAnsi="Book Antiqua" w:cs="Book Antiqua"/>
          <w:color w:val="000000" w:themeColor="text1"/>
          <w:szCs w:val="21"/>
        </w:rPr>
        <w:t>-</w:t>
      </w:r>
      <w:r w:rsidRPr="00A844B8">
        <w:rPr>
          <w:rFonts w:ascii="Book Antiqua" w:eastAsia="Book Antiqua" w:hAnsi="Book Antiqua" w:cs="Book Antiqua"/>
          <w:color w:val="000000" w:themeColor="text1"/>
        </w:rPr>
        <w:t>hospitalized people aged 40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 xml:space="preserve">74 years who had attended health check-ups. As shown in </w:t>
      </w:r>
      <w:r w:rsidRPr="00A844B8">
        <w:rPr>
          <w:rFonts w:ascii="Book Antiqua" w:eastAsia="Book Antiqua" w:hAnsi="Book Antiqua" w:cs="Book Antiqua"/>
          <w:bCs/>
          <w:iCs/>
          <w:color w:val="000000" w:themeColor="text1"/>
        </w:rPr>
        <w:t>Figure 1</w:t>
      </w:r>
      <w:r w:rsidRPr="00A844B8">
        <w:rPr>
          <w:rFonts w:ascii="Book Antiqua" w:eastAsia="Book Antiqua" w:hAnsi="Book Antiqua" w:cs="Book Antiqua"/>
          <w:color w:val="000000" w:themeColor="text1"/>
        </w:rPr>
        <w:t>, individuals who were undergoing pharmacotherapy for diabetes and/or had an HbA1c of ≥ 6.5%, regardless of their type of diabetes, were excluded (</w:t>
      </w:r>
      <w:r w:rsidRPr="00A844B8">
        <w:rPr>
          <w:rFonts w:ascii="Book Antiqua" w:eastAsia="Book Antiqua" w:hAnsi="Book Antiqua" w:cs="Book Antiqua"/>
          <w:i/>
          <w:iCs/>
          <w:color w:val="000000" w:themeColor="text1"/>
        </w:rPr>
        <w:t>n</w:t>
      </w:r>
      <w:r w:rsidR="00BF36ED" w:rsidRPr="00A844B8">
        <w:rPr>
          <w:rFonts w:ascii="Book Antiqua" w:eastAsia="Book Antiqua" w:hAnsi="Book Antiqua" w:cs="Book Antiqua"/>
          <w:color w:val="000000" w:themeColor="text1"/>
        </w:rPr>
        <w:t xml:space="preserve"> = 95</w:t>
      </w:r>
      <w:r w:rsidRPr="00A844B8">
        <w:rPr>
          <w:rFonts w:ascii="Book Antiqua" w:eastAsia="Book Antiqua" w:hAnsi="Book Antiqua" w:cs="Book Antiqua"/>
          <w:color w:val="000000" w:themeColor="text1"/>
        </w:rPr>
        <w:t xml:space="preserve">664; 5.9%). Individuals with a </w:t>
      </w:r>
      <w:bookmarkStart w:id="7" w:name="OLE_LINK718"/>
      <w:bookmarkStart w:id="8" w:name="OLE_LINK719"/>
      <w:r w:rsidRPr="00A844B8">
        <w:rPr>
          <w:rFonts w:ascii="Book Antiqua" w:eastAsia="Book Antiqua" w:hAnsi="Book Antiqua" w:cs="Book Antiqua"/>
          <w:color w:val="000000" w:themeColor="text1"/>
        </w:rPr>
        <w:t>fasting plasma glucose</w:t>
      </w:r>
      <w:bookmarkEnd w:id="7"/>
      <w:bookmarkEnd w:id="8"/>
      <w:r w:rsidRPr="00A844B8">
        <w:rPr>
          <w:rFonts w:ascii="Book Antiqua" w:eastAsia="Book Antiqua" w:hAnsi="Book Antiqua" w:cs="Book Antiqua"/>
          <w:color w:val="000000" w:themeColor="text1"/>
        </w:rPr>
        <w:t xml:space="preserve"> (FPG) ≥ 126 mg/dL (7.0 mmol/L) were also excluded (</w:t>
      </w:r>
      <w:r w:rsidRPr="00A844B8">
        <w:rPr>
          <w:rFonts w:ascii="Book Antiqua" w:eastAsia="Book Antiqua" w:hAnsi="Book Antiqua" w:cs="Book Antiqua"/>
          <w:i/>
          <w:iCs/>
          <w:color w:val="000000" w:themeColor="text1"/>
        </w:rPr>
        <w:t>n</w:t>
      </w:r>
      <w:r w:rsidR="00BF36ED" w:rsidRPr="00A844B8">
        <w:rPr>
          <w:rFonts w:ascii="Book Antiqua" w:eastAsia="Book Antiqua" w:hAnsi="Book Antiqua" w:cs="Book Antiqua"/>
          <w:color w:val="000000" w:themeColor="text1"/>
        </w:rPr>
        <w:t xml:space="preserve"> = 34</w:t>
      </w:r>
      <w:r w:rsidRPr="00A844B8">
        <w:rPr>
          <w:rFonts w:ascii="Book Antiqua" w:eastAsia="Book Antiqua" w:hAnsi="Book Antiqua" w:cs="Book Antiqua"/>
          <w:color w:val="000000" w:themeColor="text1"/>
        </w:rPr>
        <w:t>336). After the further exclusion of those for whom incomplete clinical and lifestyle data were available (</w:t>
      </w:r>
      <w:r w:rsidRPr="00A844B8">
        <w:rPr>
          <w:rFonts w:ascii="Book Antiqua" w:eastAsia="Book Antiqua" w:hAnsi="Book Antiqua" w:cs="Book Antiqua"/>
          <w:i/>
          <w:iCs/>
          <w:color w:val="000000" w:themeColor="text1"/>
        </w:rPr>
        <w:t>n</w:t>
      </w:r>
      <w:r w:rsidR="00024EF5" w:rsidRPr="00A844B8">
        <w:rPr>
          <w:rFonts w:ascii="Book Antiqua" w:eastAsia="Book Antiqua" w:hAnsi="Book Antiqua" w:cs="Book Antiqua"/>
          <w:color w:val="000000" w:themeColor="text1"/>
        </w:rPr>
        <w:t xml:space="preserve"> = 797</w:t>
      </w:r>
      <w:r w:rsidR="00BF36ED" w:rsidRPr="00A844B8">
        <w:rPr>
          <w:rFonts w:ascii="Book Antiqua" w:eastAsia="Book Antiqua" w:hAnsi="Book Antiqua" w:cs="Book Antiqua"/>
          <w:color w:val="000000" w:themeColor="text1"/>
        </w:rPr>
        <w:t>786), data from 695</w:t>
      </w:r>
      <w:r w:rsidRPr="00A844B8">
        <w:rPr>
          <w:rFonts w:ascii="Book Antiqua" w:eastAsia="Book Antiqua" w:hAnsi="Book Antiqua" w:cs="Book Antiqua"/>
          <w:color w:val="000000" w:themeColor="text1"/>
        </w:rPr>
        <w:t>613 individ</w:t>
      </w:r>
      <w:r w:rsidR="00BF36ED" w:rsidRPr="00A844B8">
        <w:rPr>
          <w:rFonts w:ascii="Book Antiqua" w:eastAsia="Book Antiqua" w:hAnsi="Book Antiqua" w:cs="Book Antiqua"/>
          <w:color w:val="000000" w:themeColor="text1"/>
        </w:rPr>
        <w:t>uals remained for analysis (390282 men and 305</w:t>
      </w:r>
      <w:r w:rsidRPr="00A844B8">
        <w:rPr>
          <w:rFonts w:ascii="Book Antiqua" w:eastAsia="Book Antiqua" w:hAnsi="Book Antiqua" w:cs="Book Antiqua"/>
          <w:color w:val="000000" w:themeColor="text1"/>
        </w:rPr>
        <w:t>331 women).</w:t>
      </w:r>
    </w:p>
    <w:p w14:paraId="24B960A9" w14:textId="77777777" w:rsidR="00A77B3E" w:rsidRPr="00A844B8" w:rsidRDefault="00A77B3E">
      <w:pPr>
        <w:spacing w:line="360" w:lineRule="auto"/>
        <w:ind w:firstLine="840"/>
        <w:jc w:val="both"/>
        <w:rPr>
          <w:color w:val="000000" w:themeColor="text1"/>
        </w:rPr>
      </w:pPr>
    </w:p>
    <w:p w14:paraId="76BE0A75"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i/>
          <w:iCs/>
          <w:color w:val="000000" w:themeColor="text1"/>
        </w:rPr>
        <w:t>Measurements</w:t>
      </w:r>
    </w:p>
    <w:p w14:paraId="73A42D40" w14:textId="3BAC071D"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Anthropometric and laboratory measurements were performed in the morning following an overnight fast. Overnight fasting for &gt;</w:t>
      </w:r>
      <w:r w:rsidR="00024EF5"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 xml:space="preserve">10 h was individually confirmed and recorded by a staff </w:t>
      </w:r>
      <w:proofErr w:type="gramStart"/>
      <w:r w:rsidRPr="00A844B8">
        <w:rPr>
          <w:rFonts w:ascii="Book Antiqua" w:eastAsia="Book Antiqua" w:hAnsi="Book Antiqua" w:cs="Book Antiqua"/>
          <w:color w:val="000000" w:themeColor="text1"/>
        </w:rPr>
        <w:t>member</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8]</w:t>
      </w:r>
      <w:r w:rsidRPr="00A844B8">
        <w:rPr>
          <w:rFonts w:ascii="Book Antiqua" w:eastAsia="Book Antiqua" w:hAnsi="Book Antiqua" w:cs="Book Antiqua"/>
          <w:color w:val="000000" w:themeColor="text1"/>
        </w:rPr>
        <w:t>. Body mass, waist circumference at the level of the navel, and height were measured by trained staff members. Body mass index (BMI) was calculated as mass (kg) divided by the square of height (m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The participants were then placed into eight BMI groups: ≤ 16.9, 17</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18.9, 19</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20.9, 21</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22.9, 23</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24.9, 25</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26.9, 27</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28.9, and ≥ 29.0 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w:t>
      </w:r>
    </w:p>
    <w:p w14:paraId="7C68EF1A" w14:textId="27E035F5" w:rsidR="00A77B3E" w:rsidRPr="00A844B8" w:rsidRDefault="00B43002" w:rsidP="00024EF5">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Fasting plasma glucose was measured (</w:t>
      </w:r>
      <w:r w:rsidR="001B696E" w:rsidRPr="00A844B8">
        <w:rPr>
          <w:rFonts w:ascii="Book Antiqua" w:eastAsia="Book Antiqua" w:hAnsi="Book Antiqua" w:cs="Book Antiqua"/>
          <w:color w:val="000000" w:themeColor="text1"/>
        </w:rPr>
        <w:t xml:space="preserve">approximately </w:t>
      </w:r>
      <w:r w:rsidRPr="00A844B8">
        <w:rPr>
          <w:rFonts w:ascii="Book Antiqua" w:eastAsia="Book Antiqua" w:hAnsi="Book Antiqua" w:cs="Book Antiqua"/>
          <w:color w:val="000000" w:themeColor="text1"/>
        </w:rPr>
        <w:t>54% of samples) mainly by spectrophotometric or potentiometric (</w:t>
      </w:r>
      <w:r w:rsidR="001B696E" w:rsidRPr="00A844B8">
        <w:rPr>
          <w:rFonts w:ascii="Book Antiqua" w:eastAsia="Book Antiqua" w:hAnsi="Book Antiqua" w:cs="Book Antiqua"/>
          <w:color w:val="000000" w:themeColor="text1"/>
        </w:rPr>
        <w:t xml:space="preserve">approximately </w:t>
      </w:r>
      <w:r w:rsidRPr="00A844B8">
        <w:rPr>
          <w:rFonts w:ascii="Book Antiqua" w:eastAsia="Book Antiqua" w:hAnsi="Book Antiqua" w:cs="Book Antiqua"/>
          <w:color w:val="000000" w:themeColor="text1"/>
        </w:rPr>
        <w:t xml:space="preserve">30%) </w:t>
      </w:r>
      <w:proofErr w:type="gramStart"/>
      <w:r w:rsidRPr="00A844B8">
        <w:rPr>
          <w:rFonts w:ascii="Book Antiqua" w:eastAsia="Book Antiqua" w:hAnsi="Book Antiqua" w:cs="Book Antiqua"/>
          <w:color w:val="000000" w:themeColor="text1"/>
        </w:rPr>
        <w:t>method</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8]</w:t>
      </w:r>
      <w:r w:rsidRPr="00A844B8">
        <w:rPr>
          <w:rFonts w:ascii="Book Antiqua" w:eastAsia="Book Antiqua" w:hAnsi="Book Antiqua" w:cs="Book Antiqua"/>
          <w:color w:val="000000" w:themeColor="text1"/>
        </w:rPr>
        <w:t>. FBH was defined as an FPG &lt;</w:t>
      </w:r>
      <w:r w:rsidR="00024EF5"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 xml:space="preserve">70 mg/dL (3.9 mmol/L), regardless of the presence or absence of </w:t>
      </w:r>
      <w:proofErr w:type="gramStart"/>
      <w:r w:rsidRPr="00A844B8">
        <w:rPr>
          <w:rFonts w:ascii="Book Antiqua" w:eastAsia="Book Antiqua" w:hAnsi="Book Antiqua" w:cs="Book Antiqua"/>
          <w:color w:val="000000" w:themeColor="text1"/>
        </w:rPr>
        <w:t>symptoms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4,10]</w:t>
      </w:r>
      <w:r w:rsidRPr="00A844B8">
        <w:rPr>
          <w:rFonts w:ascii="Book Antiqua" w:eastAsia="Book Antiqua" w:hAnsi="Book Antiqua" w:cs="Book Antiqua"/>
          <w:color w:val="000000" w:themeColor="text1"/>
        </w:rPr>
        <w:t xml:space="preserve">. Laboratory measurements were performed using standard automated </w:t>
      </w:r>
      <w:r w:rsidRPr="00A844B8">
        <w:rPr>
          <w:rFonts w:ascii="Book Antiqua" w:eastAsia="Book Antiqua" w:hAnsi="Book Antiqua" w:cs="Book Antiqua"/>
          <w:color w:val="000000" w:themeColor="text1"/>
        </w:rPr>
        <w:lastRenderedPageBreak/>
        <w:t>methods. Habitual breakfast skipping was defined as a positive response to the question: “Do you skip breakfast at least three times per week?”</w:t>
      </w:r>
      <w:r w:rsidRPr="00A844B8">
        <w:rPr>
          <w:rFonts w:ascii="Book Antiqua" w:eastAsia="Book Antiqua" w:hAnsi="Book Antiqua" w:cs="Book Antiqua"/>
          <w:color w:val="000000" w:themeColor="text1"/>
          <w:vertAlign w:val="superscript"/>
        </w:rPr>
        <w:t>[8]</w:t>
      </w:r>
      <w:r w:rsidRPr="00A844B8">
        <w:rPr>
          <w:rFonts w:ascii="Book Antiqua" w:eastAsia="Book Antiqua" w:hAnsi="Book Antiqua" w:cs="Book Antiqua"/>
          <w:color w:val="000000" w:themeColor="text1"/>
        </w:rPr>
        <w:t>.</w:t>
      </w:r>
    </w:p>
    <w:p w14:paraId="60A9A637" w14:textId="77777777" w:rsidR="00A77B3E" w:rsidRPr="00A844B8" w:rsidRDefault="00A77B3E">
      <w:pPr>
        <w:spacing w:line="360" w:lineRule="auto"/>
        <w:jc w:val="both"/>
        <w:rPr>
          <w:color w:val="000000" w:themeColor="text1"/>
        </w:rPr>
      </w:pPr>
    </w:p>
    <w:p w14:paraId="675A69DD"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i/>
          <w:iCs/>
          <w:color w:val="000000" w:themeColor="text1"/>
        </w:rPr>
        <w:t>Biostatistics</w:t>
      </w:r>
    </w:p>
    <w:p w14:paraId="129C33FB" w14:textId="5F82C40E"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Data are expressed as mean ± SD or medians (interquartile range). Differences in continuous and categorical datasets between FBH and non-FBH groups were evaluated using Student’s </w:t>
      </w:r>
      <w:r w:rsidRPr="00A844B8">
        <w:rPr>
          <w:rFonts w:ascii="Book Antiqua" w:eastAsia="Book Antiqua" w:hAnsi="Book Antiqua" w:cs="Book Antiqua"/>
          <w:i/>
          <w:iCs/>
          <w:color w:val="000000" w:themeColor="text1"/>
        </w:rPr>
        <w:t>t</w:t>
      </w:r>
      <w:r w:rsidRPr="00A844B8">
        <w:rPr>
          <w:rFonts w:ascii="Book Antiqua" w:eastAsia="Book Antiqua" w:hAnsi="Book Antiqua" w:cs="Book Antiqua"/>
          <w:color w:val="000000" w:themeColor="text1"/>
        </w:rPr>
        <w:t xml:space="preserve">-test or the </w:t>
      </w:r>
      <w:r w:rsidRPr="00A844B8">
        <w:rPr>
          <w:rFonts w:ascii="Book Antiqua" w:eastAsia="Book Antiqua" w:hAnsi="Book Antiqua" w:cs="Book Antiqua"/>
          <w:i/>
          <w:iCs/>
          <w:color w:val="000000" w:themeColor="text1"/>
        </w:rPr>
        <w:t>χ</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xml:space="preserve"> test, respectively. Trends in the prevalence of FBH with increasing alcohol consumption and age (three groups were defined: people in their 40s, 50s, and 60s</w:t>
      </w:r>
      <w:r w:rsidR="00024EF5"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w:t>
      </w:r>
      <w:r w:rsidR="00024EF5"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70s) were evaluated using Cochran-Armitage tests. Because the number of participants in their 70s was relatively low, those in their 70s were grouped with those in their 60s for the analysis.</w:t>
      </w:r>
    </w:p>
    <w:p w14:paraId="0D82DEDB" w14:textId="6E03AB95" w:rsidR="00A77B3E" w:rsidRPr="00A844B8" w:rsidRDefault="00B43002" w:rsidP="00024EF5">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A logistic regression model was used to evaluate the relationships between FBH and plausibly related factors, with adjustment for potential confounding factors (age, sex, pharmacotherapy for hypertension or dyslipidemia, smoking status, alcohol consumption, and exercise status), yielding adjusted odds ratios (ORs) </w:t>
      </w:r>
      <w:r w:rsidR="00024EF5" w:rsidRPr="00A844B8">
        <w:rPr>
          <w:rFonts w:ascii="Book Antiqua" w:eastAsia="Book Antiqua" w:hAnsi="Book Antiqua" w:cs="Book Antiqua"/>
          <w:color w:val="000000" w:themeColor="text1"/>
        </w:rPr>
        <w:t>and 95%CIs</w:t>
      </w:r>
      <w:r w:rsidRPr="00A844B8">
        <w:rPr>
          <w:rFonts w:ascii="Book Antiqua" w:eastAsia="Book Antiqua" w:hAnsi="Book Antiqua" w:cs="Book Antiqua"/>
          <w:color w:val="000000" w:themeColor="text1"/>
        </w:rPr>
        <w:t xml:space="preserve">. As in our previous </w:t>
      </w:r>
      <w:proofErr w:type="gramStart"/>
      <w:r w:rsidRPr="00A844B8">
        <w:rPr>
          <w:rFonts w:ascii="Book Antiqua" w:eastAsia="Book Antiqua" w:hAnsi="Book Antiqua" w:cs="Book Antiqua"/>
          <w:color w:val="000000" w:themeColor="text1"/>
        </w:rPr>
        <w:t>study</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11]</w:t>
      </w:r>
      <w:r w:rsidRPr="00A844B8">
        <w:rPr>
          <w:rFonts w:ascii="Book Antiqua" w:eastAsia="Book Antiqua" w:hAnsi="Book Antiqua" w:cs="Book Antiqua"/>
          <w:color w:val="000000" w:themeColor="text1"/>
        </w:rPr>
        <w:t>, a BMI range of 21.0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22.9 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xml:space="preserve"> was used as the reference.</w:t>
      </w:r>
    </w:p>
    <w:p w14:paraId="70AC33A6" w14:textId="77777777" w:rsidR="00A77B3E" w:rsidRPr="00A844B8" w:rsidRDefault="00B43002" w:rsidP="00024EF5">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Statistical analyses were performed using SAS-Enterprise Guide (SAS-EG 7.1) in SAS software, version 9.4 (SAS Institute, Cary, NC, </w:t>
      </w:r>
      <w:r w:rsidR="00024EF5" w:rsidRPr="00A844B8">
        <w:rPr>
          <w:rFonts w:ascii="Book Antiqua" w:eastAsia="Book Antiqua" w:hAnsi="Book Antiqua" w:cs="Book Antiqua"/>
          <w:color w:val="000000" w:themeColor="text1"/>
        </w:rPr>
        <w:t>U</w:t>
      </w:r>
      <w:r w:rsidR="00024EF5" w:rsidRPr="00A844B8">
        <w:rPr>
          <w:rFonts w:ascii="Book Antiqua" w:hAnsi="Book Antiqua" w:cs="Book Antiqua" w:hint="eastAsia"/>
          <w:color w:val="000000" w:themeColor="text1"/>
          <w:lang w:eastAsia="zh-CN"/>
        </w:rPr>
        <w:t>nited States</w:t>
      </w:r>
      <w:r w:rsidRPr="00A844B8">
        <w:rPr>
          <w:rFonts w:ascii="Book Antiqua" w:eastAsia="Book Antiqua" w:hAnsi="Book Antiqua" w:cs="Book Antiqua"/>
          <w:color w:val="000000" w:themeColor="text1"/>
        </w:rPr>
        <w:t xml:space="preserve">). </w:t>
      </w:r>
      <w:r w:rsidRPr="00A844B8">
        <w:rPr>
          <w:rFonts w:ascii="Book Antiqua" w:eastAsia="Book Antiqua" w:hAnsi="Book Antiqua" w:cs="Book Antiqua"/>
          <w:i/>
          <w:iCs/>
          <w:color w:val="000000" w:themeColor="text1"/>
        </w:rPr>
        <w:t>P</w:t>
      </w:r>
      <w:r w:rsidRPr="00A844B8">
        <w:rPr>
          <w:rFonts w:ascii="Book Antiqua" w:eastAsia="Book Antiqua" w:hAnsi="Book Antiqua" w:cs="Book Antiqua"/>
          <w:color w:val="000000" w:themeColor="text1"/>
        </w:rPr>
        <w:t xml:space="preserve"> &lt;</w:t>
      </w:r>
      <w:r w:rsidR="00024EF5"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0.05 was considered to represent statistical significance. The statistical methods of this study were reviewed by Dr. Hiroto Narimatsu from the Kanagawa Cancer Center Research Institute, Yokohama, Japan.</w:t>
      </w:r>
    </w:p>
    <w:p w14:paraId="19465B12" w14:textId="77777777" w:rsidR="00A77B3E" w:rsidRPr="00A844B8" w:rsidRDefault="00A77B3E" w:rsidP="001B696E">
      <w:pPr>
        <w:spacing w:line="360" w:lineRule="auto"/>
        <w:jc w:val="both"/>
        <w:rPr>
          <w:color w:val="000000" w:themeColor="text1"/>
        </w:rPr>
      </w:pPr>
    </w:p>
    <w:p w14:paraId="3B208D71"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aps/>
          <w:color w:val="000000" w:themeColor="text1"/>
          <w:u w:val="single"/>
        </w:rPr>
        <w:t>RESULTS</w:t>
      </w:r>
    </w:p>
    <w:p w14:paraId="6ADF01F6" w14:textId="79B1D2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The clinical characteristics of the participants, grouped according to the absence or presence of FBH, are shown in </w:t>
      </w:r>
      <w:r w:rsidRPr="00A844B8">
        <w:rPr>
          <w:rFonts w:ascii="Book Antiqua" w:eastAsia="Book Antiqua" w:hAnsi="Book Antiqua" w:cs="Book Antiqua"/>
          <w:bCs/>
          <w:iCs/>
          <w:color w:val="000000" w:themeColor="text1"/>
        </w:rPr>
        <w:t>Table 1</w:t>
      </w:r>
      <w:r w:rsidRPr="00A844B8">
        <w:rPr>
          <w:rFonts w:ascii="Book Antiqua" w:eastAsia="Book Antiqua" w:hAnsi="Book Antiqua" w:cs="Book Antiqua"/>
          <w:color w:val="000000" w:themeColor="text1"/>
        </w:rPr>
        <w:t xml:space="preserve">. </w:t>
      </w:r>
      <w:r w:rsidR="0019426C" w:rsidRPr="00A844B8">
        <w:rPr>
          <w:rFonts w:ascii="Book Antiqua" w:eastAsia="Book Antiqua" w:hAnsi="Book Antiqua" w:cs="Book Antiqua"/>
          <w:color w:val="000000" w:themeColor="text1"/>
        </w:rPr>
        <w:t>FBH was experienced by 1</w:t>
      </w:r>
      <w:r w:rsidRPr="00A844B8">
        <w:rPr>
          <w:rFonts w:ascii="Book Antiqua" w:eastAsia="Book Antiqua" w:hAnsi="Book Antiqua" w:cs="Book Antiqua"/>
          <w:color w:val="000000" w:themeColor="text1"/>
        </w:rPr>
        <w:t xml:space="preserve">842 participants (0.26% of the total). Women were significantly over-represented in the FBH group and the prevalence of FBH was significantly higher in women (0.35%, </w:t>
      </w:r>
      <w:r w:rsidRPr="00A844B8">
        <w:rPr>
          <w:rFonts w:ascii="Book Antiqua" w:eastAsia="Book Antiqua" w:hAnsi="Book Antiqua" w:cs="Book Antiqua"/>
          <w:i/>
          <w:iCs/>
          <w:color w:val="000000" w:themeColor="text1"/>
        </w:rPr>
        <w:t>n</w:t>
      </w:r>
      <w:r w:rsidRPr="00A844B8">
        <w:rPr>
          <w:rFonts w:ascii="Book Antiqua" w:eastAsia="Book Antiqua" w:hAnsi="Book Antiqua" w:cs="Book Antiqua"/>
          <w:color w:val="000000" w:themeColor="text1"/>
        </w:rPr>
        <w:t xml:space="preserve"> = 1,088) than in men (0.18%, </w:t>
      </w:r>
      <w:r w:rsidRPr="00A844B8">
        <w:rPr>
          <w:rFonts w:ascii="Book Antiqua" w:eastAsia="Book Antiqua" w:hAnsi="Book Antiqua" w:cs="Book Antiqua"/>
          <w:i/>
          <w:iCs/>
          <w:color w:val="000000" w:themeColor="text1"/>
        </w:rPr>
        <w:t>n</w:t>
      </w:r>
      <w:r w:rsidRPr="00A844B8">
        <w:rPr>
          <w:rFonts w:ascii="Book Antiqua" w:eastAsia="Book Antiqua" w:hAnsi="Book Antiqua" w:cs="Book Antiqua"/>
          <w:color w:val="000000" w:themeColor="text1"/>
        </w:rPr>
        <w:t xml:space="preserve"> = 754) (</w:t>
      </w:r>
      <w:r w:rsidR="001B696E" w:rsidRPr="00A844B8">
        <w:rPr>
          <w:rFonts w:ascii="Book Antiqua" w:eastAsia="Book Antiqua" w:hAnsi="Book Antiqua" w:cs="Book Antiqua"/>
          <w:i/>
          <w:iCs/>
          <w:color w:val="000000" w:themeColor="text1"/>
        </w:rPr>
        <w:t>χ</w:t>
      </w:r>
      <w:r w:rsidR="001B696E" w:rsidRPr="00A844B8">
        <w:rPr>
          <w:rFonts w:ascii="Book Antiqua" w:eastAsia="Book Antiqua" w:hAnsi="Book Antiqua" w:cs="Book Antiqua"/>
          <w:color w:val="000000" w:themeColor="text1"/>
          <w:szCs w:val="30"/>
          <w:vertAlign w:val="superscript"/>
        </w:rPr>
        <w:t>2</w:t>
      </w:r>
      <w:r w:rsidR="001B696E" w:rsidRPr="00A844B8">
        <w:rPr>
          <w:rFonts w:ascii="Book Antiqua" w:eastAsia="Book Antiqua" w:hAnsi="Book Antiqua" w:cs="Book Antiqua"/>
          <w:color w:val="000000" w:themeColor="text1"/>
          <w:szCs w:val="30"/>
        </w:rPr>
        <w:t xml:space="preserve"> </w:t>
      </w:r>
      <w:r w:rsidRPr="00A844B8">
        <w:rPr>
          <w:rFonts w:ascii="Book Antiqua" w:eastAsia="Book Antiqua" w:hAnsi="Book Antiqua" w:cs="Book Antiqua"/>
          <w:color w:val="000000" w:themeColor="text1"/>
        </w:rPr>
        <w:t xml:space="preserve">test, </w:t>
      </w:r>
      <w:r w:rsidR="0019426C" w:rsidRPr="00A844B8">
        <w:rPr>
          <w:rFonts w:ascii="Book Antiqua" w:eastAsia="Book Antiqua" w:hAnsi="Book Antiqua" w:cs="Book Antiqua"/>
          <w:i/>
          <w:iCs/>
          <w:color w:val="000000" w:themeColor="text1"/>
        </w:rPr>
        <w:t>P</w:t>
      </w:r>
      <w:r w:rsidR="0019426C" w:rsidRPr="00A844B8">
        <w:rPr>
          <w:rFonts w:ascii="Book Antiqua" w:eastAsia="Book Antiqua" w:hAnsi="Book Antiqua" w:cs="Book Antiqua"/>
          <w:color w:val="000000" w:themeColor="text1"/>
        </w:rPr>
        <w:t xml:space="preserve"> </w:t>
      </w:r>
      <w:r w:rsidRPr="00A844B8">
        <w:rPr>
          <w:rFonts w:ascii="Book Antiqua" w:eastAsia="Book Antiqua" w:hAnsi="Book Antiqua" w:cs="Book Antiqua"/>
          <w:color w:val="000000" w:themeColor="text1"/>
        </w:rPr>
        <w:t>&lt;</w:t>
      </w:r>
      <w:r w:rsidR="0019426C"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0.001).</w:t>
      </w:r>
    </w:p>
    <w:p w14:paraId="085B3960" w14:textId="77777777" w:rsidR="00A77B3E" w:rsidRPr="00A844B8" w:rsidRDefault="00B43002" w:rsidP="0019426C">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lastRenderedPageBreak/>
        <w:t>BMI, systolic blood pressure, serum triglyceride, and HbA1c were significantly lower in the FBH group than in the non-FBH group (</w:t>
      </w:r>
      <w:r w:rsidR="0019426C" w:rsidRPr="00A844B8">
        <w:rPr>
          <w:rFonts w:ascii="Book Antiqua" w:eastAsia="Book Antiqua" w:hAnsi="Book Antiqua" w:cs="Book Antiqua"/>
          <w:i/>
          <w:iCs/>
          <w:color w:val="000000" w:themeColor="text1"/>
        </w:rPr>
        <w:t>P</w:t>
      </w:r>
      <w:r w:rsidR="0019426C" w:rsidRPr="00A844B8">
        <w:rPr>
          <w:rFonts w:ascii="Book Antiqua" w:eastAsia="Book Antiqua" w:hAnsi="Book Antiqua" w:cs="Book Antiqua"/>
          <w:color w:val="000000" w:themeColor="text1"/>
        </w:rPr>
        <w:t xml:space="preserve"> </w:t>
      </w:r>
      <w:r w:rsidRPr="00A844B8">
        <w:rPr>
          <w:rFonts w:ascii="Book Antiqua" w:eastAsia="Book Antiqua" w:hAnsi="Book Antiqua" w:cs="Book Antiqua"/>
          <w:color w:val="000000" w:themeColor="text1"/>
        </w:rPr>
        <w:t>&lt;</w:t>
      </w:r>
      <w:r w:rsidR="0019426C"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 xml:space="preserve">0.001). No difference in </w:t>
      </w:r>
      <w:proofErr w:type="spellStart"/>
      <w:r w:rsidRPr="00A844B8">
        <w:rPr>
          <w:rFonts w:ascii="Book Antiqua" w:eastAsia="Book Antiqua" w:hAnsi="Book Antiqua" w:cs="Book Antiqua"/>
          <w:color w:val="000000" w:themeColor="text1"/>
        </w:rPr>
        <w:t>st</w:t>
      </w:r>
      <w:proofErr w:type="spellEnd"/>
      <w:r w:rsidRPr="00A844B8">
        <w:rPr>
          <w:rFonts w:ascii="Book Antiqua" w:eastAsia="Book Antiqua" w:hAnsi="Book Antiqua" w:cs="Book Antiqua"/>
          <w:color w:val="000000" w:themeColor="text1"/>
        </w:rPr>
        <w:t>-age was found, but the plasma high-density lipoprotein-cholesterol concentration was significantly higher in the FBH group (</w:t>
      </w:r>
      <w:r w:rsidR="0019426C" w:rsidRPr="00A844B8">
        <w:rPr>
          <w:rFonts w:ascii="Book Antiqua" w:eastAsia="Book Antiqua" w:hAnsi="Book Antiqua" w:cs="Book Antiqua"/>
          <w:i/>
          <w:iCs/>
          <w:color w:val="000000" w:themeColor="text1"/>
        </w:rPr>
        <w:t>P</w:t>
      </w:r>
      <w:r w:rsidR="0019426C" w:rsidRPr="00A844B8">
        <w:rPr>
          <w:rFonts w:ascii="Book Antiqua" w:eastAsia="Book Antiqua" w:hAnsi="Book Antiqua" w:cs="Book Antiqua"/>
          <w:color w:val="000000" w:themeColor="text1"/>
        </w:rPr>
        <w:t xml:space="preserve"> </w:t>
      </w:r>
      <w:r w:rsidRPr="00A844B8">
        <w:rPr>
          <w:rFonts w:ascii="Book Antiqua" w:eastAsia="Book Antiqua" w:hAnsi="Book Antiqua" w:cs="Book Antiqua"/>
          <w:color w:val="000000" w:themeColor="text1"/>
        </w:rPr>
        <w:t>&lt;</w:t>
      </w:r>
      <w:r w:rsidR="0019426C"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0.001). The prevalence of current smoking and breakfast skipping was significantly higher in the FBH group, whereas that of pharmacotherapy for hypertension, late-night dining, and high alcohol consumption was lower in the FBH group.</w:t>
      </w:r>
    </w:p>
    <w:p w14:paraId="2EB4C6DB" w14:textId="0F6D34B8" w:rsidR="00A77B3E" w:rsidRPr="00A844B8" w:rsidRDefault="00B43002" w:rsidP="0019426C">
      <w:pPr>
        <w:spacing w:line="360" w:lineRule="auto"/>
        <w:ind w:firstLineChars="100" w:firstLine="240"/>
        <w:jc w:val="both"/>
        <w:rPr>
          <w:color w:val="000000" w:themeColor="text1"/>
        </w:rPr>
      </w:pPr>
      <w:r w:rsidRPr="00A844B8">
        <w:rPr>
          <w:rFonts w:ascii="Book Antiqua" w:eastAsia="Book Antiqua" w:hAnsi="Book Antiqua" w:cs="Book Antiqua"/>
          <w:bCs/>
          <w:iCs/>
          <w:color w:val="000000" w:themeColor="text1"/>
        </w:rPr>
        <w:t>Figure 2</w:t>
      </w:r>
      <w:r w:rsidRPr="00A844B8">
        <w:rPr>
          <w:rFonts w:ascii="Book Antiqua" w:eastAsia="Book Antiqua" w:hAnsi="Book Antiqua" w:cs="Book Antiqua"/>
          <w:color w:val="000000" w:themeColor="text1"/>
        </w:rPr>
        <w:t xml:space="preserve"> shows the results of logistic regression analysis, with adjustment for all the listed potential confounding factors (</w:t>
      </w:r>
      <w:r w:rsidR="0019426C" w:rsidRPr="00A844B8">
        <w:rPr>
          <w:rFonts w:ascii="Book Antiqua" w:eastAsia="Book Antiqua" w:hAnsi="Book Antiqua" w:cs="Book Antiqua"/>
          <w:color w:val="000000" w:themeColor="text1"/>
        </w:rPr>
        <w:t>covariates) in the 695</w:t>
      </w:r>
      <w:r w:rsidRPr="00A844B8">
        <w:rPr>
          <w:rFonts w:ascii="Book Antiqua" w:eastAsia="Book Antiqua" w:hAnsi="Book Antiqua" w:cs="Book Antiqua"/>
          <w:color w:val="000000" w:themeColor="text1"/>
        </w:rPr>
        <w:t>613 participants. Low BMI (≤ 20.9 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was significantly associated with FBH, compared with the reference BMI category of 21</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22.9</w:t>
      </w:r>
      <w:r w:rsidR="0019426C"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The OR of BMI ≤ 16.9 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xml:space="preserve"> for FBH </w:t>
      </w:r>
      <w:proofErr w:type="gramStart"/>
      <w:r w:rsidRPr="00A844B8">
        <w:rPr>
          <w:rFonts w:ascii="Book Antiqua" w:eastAsia="Book Antiqua" w:hAnsi="Book Antiqua" w:cs="Book Antiqua"/>
          <w:color w:val="000000" w:themeColor="text1"/>
        </w:rPr>
        <w:t>was</w:t>
      </w:r>
      <w:proofErr w:type="gramEnd"/>
      <w:r w:rsidRPr="00A844B8">
        <w:rPr>
          <w:rFonts w:ascii="Book Antiqua" w:eastAsia="Book Antiqua" w:hAnsi="Book Antiqua" w:cs="Book Antiqua"/>
          <w:color w:val="000000" w:themeColor="text1"/>
        </w:rPr>
        <w:t xml:space="preserve"> almost four, compared with the reference BMI. By contrast, BMI ≥ 23.0 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xml:space="preserve"> was inversely associated with FBH. Female sex, current smoking, a history of cardiovascular disease, pharmacotherapy for dyslipidemia, habitual exercise, and breakfast skipping were also significantly associated with FBH. Being in one’s 50s and mild-to-moderate alcohol consumption (23</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68 g ethanol/day), but not heavy consumption, were inversely associated with FBH, compared with being in one’s 40s and a small amount of alcohol consumption (&lt; 23 g ethanol/day), respectively.</w:t>
      </w:r>
    </w:p>
    <w:p w14:paraId="683D9520" w14:textId="77777777" w:rsidR="00A77B3E" w:rsidRPr="00A844B8" w:rsidRDefault="00B43002" w:rsidP="0019426C">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However, the relationships of FBH with several of these factors were changed when data from men and women were analyzed separately. Among the men (</w:t>
      </w:r>
      <w:r w:rsidRPr="00A844B8">
        <w:rPr>
          <w:rFonts w:ascii="Book Antiqua" w:eastAsia="Book Antiqua" w:hAnsi="Book Antiqua" w:cs="Book Antiqua"/>
          <w:bCs/>
          <w:iCs/>
          <w:color w:val="000000" w:themeColor="text1"/>
        </w:rPr>
        <w:t>Figure 3</w:t>
      </w:r>
      <w:r w:rsidRPr="00A844B8">
        <w:rPr>
          <w:rFonts w:ascii="Book Antiqua" w:eastAsia="Book Antiqua" w:hAnsi="Book Antiqua" w:cs="Book Antiqua"/>
          <w:color w:val="000000" w:themeColor="text1"/>
        </w:rPr>
        <w:t>), those in their 60s and 70s were more likely to have FBH. Pharmacotherapy for either hypertension or dyslipidemia was associated with FBH. Additionally, the inverse association of FBH with mild-to-moderate alcohol consumption was also present in men alone. By contrast, among women (</w:t>
      </w:r>
      <w:r w:rsidRPr="00A844B8">
        <w:rPr>
          <w:rFonts w:ascii="Book Antiqua" w:eastAsia="Book Antiqua" w:hAnsi="Book Antiqua" w:cs="Book Antiqua"/>
          <w:bCs/>
          <w:iCs/>
          <w:color w:val="000000" w:themeColor="text1"/>
        </w:rPr>
        <w:t>Figure 4</w:t>
      </w:r>
      <w:r w:rsidRPr="00A844B8">
        <w:rPr>
          <w:rFonts w:ascii="Book Antiqua" w:eastAsia="Book Antiqua" w:hAnsi="Book Antiqua" w:cs="Book Antiqua"/>
          <w:color w:val="000000" w:themeColor="text1"/>
        </w:rPr>
        <w:t>), those aged ≥</w:t>
      </w:r>
      <w:r w:rsidR="0019426C"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 xml:space="preserve">50 were less likely to have FBH. A history of cardiovascular disease was significantly associated with FBH. However, mild-to-moderate alcohol consumption was not significantly associated with FBH in women. Finally, the associations of FBH with habitual exercise and breakfast skipping almost disappeared when data from men and women were analyzed </w:t>
      </w:r>
      <w:r w:rsidRPr="00A844B8">
        <w:rPr>
          <w:rFonts w:ascii="Book Antiqua" w:eastAsia="Book Antiqua" w:hAnsi="Book Antiqua" w:cs="Book Antiqua"/>
          <w:color w:val="000000" w:themeColor="text1"/>
        </w:rPr>
        <w:lastRenderedPageBreak/>
        <w:t>separately (</w:t>
      </w:r>
      <w:r w:rsidRPr="00A844B8">
        <w:rPr>
          <w:rFonts w:ascii="Book Antiqua" w:eastAsia="Book Antiqua" w:hAnsi="Book Antiqua" w:cs="Book Antiqua"/>
          <w:bCs/>
          <w:iCs/>
          <w:color w:val="000000" w:themeColor="text1"/>
        </w:rPr>
        <w:t>Figure</w:t>
      </w:r>
      <w:r w:rsidR="0019426C" w:rsidRPr="00A844B8">
        <w:rPr>
          <w:rFonts w:ascii="Book Antiqua" w:hAnsi="Book Antiqua" w:cs="Book Antiqua" w:hint="eastAsia"/>
          <w:bCs/>
          <w:iCs/>
          <w:color w:val="000000" w:themeColor="text1"/>
          <w:lang w:eastAsia="zh-CN"/>
        </w:rPr>
        <w:t>s</w:t>
      </w:r>
      <w:r w:rsidRPr="00A844B8">
        <w:rPr>
          <w:rFonts w:ascii="Book Antiqua" w:eastAsia="Book Antiqua" w:hAnsi="Book Antiqua" w:cs="Book Antiqua"/>
          <w:bCs/>
          <w:iCs/>
          <w:color w:val="000000" w:themeColor="text1"/>
        </w:rPr>
        <w:t xml:space="preserve"> 3</w:t>
      </w:r>
      <w:r w:rsidR="0019426C" w:rsidRPr="00A844B8">
        <w:rPr>
          <w:rFonts w:ascii="Book Antiqua" w:hAnsi="Book Antiqua" w:cs="Book Antiqua" w:hint="eastAsia"/>
          <w:color w:val="000000" w:themeColor="text1"/>
          <w:lang w:eastAsia="zh-CN"/>
        </w:rPr>
        <w:t xml:space="preserve"> and </w:t>
      </w:r>
      <w:r w:rsidRPr="00A844B8">
        <w:rPr>
          <w:rFonts w:ascii="Book Antiqua" w:eastAsia="Book Antiqua" w:hAnsi="Book Antiqua" w:cs="Book Antiqua"/>
          <w:bCs/>
          <w:iCs/>
          <w:color w:val="000000" w:themeColor="text1"/>
        </w:rPr>
        <w:t>4</w:t>
      </w:r>
      <w:r w:rsidRPr="00A844B8">
        <w:rPr>
          <w:rFonts w:ascii="Book Antiqua" w:eastAsia="Book Antiqua" w:hAnsi="Book Antiqua" w:cs="Book Antiqua"/>
          <w:color w:val="000000" w:themeColor="text1"/>
        </w:rPr>
        <w:t>), although both associations were marginally significant in women.</w:t>
      </w:r>
    </w:p>
    <w:p w14:paraId="1D8ED71A" w14:textId="77777777" w:rsidR="00A77B3E" w:rsidRPr="00A844B8" w:rsidRDefault="00A77B3E" w:rsidP="001B696E">
      <w:pPr>
        <w:spacing w:line="360" w:lineRule="auto"/>
        <w:jc w:val="both"/>
        <w:rPr>
          <w:color w:val="000000" w:themeColor="text1"/>
        </w:rPr>
      </w:pPr>
    </w:p>
    <w:p w14:paraId="0BDEB832"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aps/>
          <w:color w:val="000000" w:themeColor="text1"/>
          <w:u w:val="single"/>
        </w:rPr>
        <w:t>DISCUSSION</w:t>
      </w:r>
    </w:p>
    <w:p w14:paraId="7A4D0F08" w14:textId="212F777C"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Hypoglycemia frequently occurs in diabetic patients undergoing pharmacotherapy and is difficult to </w:t>
      </w:r>
      <w:proofErr w:type="gramStart"/>
      <w:r w:rsidRPr="00A844B8">
        <w:rPr>
          <w:rFonts w:ascii="Book Antiqua" w:eastAsia="Book Antiqua" w:hAnsi="Book Antiqua" w:cs="Book Antiqua"/>
          <w:color w:val="000000" w:themeColor="text1"/>
        </w:rPr>
        <w:t>predict</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1-4]</w:t>
      </w:r>
      <w:r w:rsidRPr="00A844B8">
        <w:rPr>
          <w:rFonts w:ascii="Book Antiqua" w:eastAsia="Book Antiqua" w:hAnsi="Book Antiqua" w:cs="Book Antiqua"/>
          <w:color w:val="000000" w:themeColor="text1"/>
        </w:rPr>
        <w:t>. In the present study, we have demonstrated that FBH also occurs in non-diabetic people, although the prevalence was very low (less than 1.0% of the total) in the general population studied, in contrast to that in diabetic patients</w:t>
      </w:r>
      <w:r w:rsidRPr="00A844B8">
        <w:rPr>
          <w:rFonts w:ascii="Book Antiqua" w:eastAsia="Book Antiqua" w:hAnsi="Book Antiqua" w:cs="Book Antiqua"/>
          <w:color w:val="000000" w:themeColor="text1"/>
          <w:vertAlign w:val="superscript"/>
        </w:rPr>
        <w:t>[12,13]</w:t>
      </w:r>
      <w:r w:rsidRPr="00A844B8">
        <w:rPr>
          <w:rFonts w:ascii="Book Antiqua" w:eastAsia="Book Antiqua" w:hAnsi="Book Antiqua" w:cs="Book Antiqua"/>
          <w:color w:val="000000" w:themeColor="text1"/>
        </w:rPr>
        <w:t>. This prevalence of FBH is not dissimilar to that of hypoglycemia (0.2%</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 xml:space="preserve">0.5%) in non-diabetic </w:t>
      </w:r>
      <w:proofErr w:type="gramStart"/>
      <w:r w:rsidRPr="00A844B8">
        <w:rPr>
          <w:rFonts w:ascii="Book Antiqua" w:eastAsia="Book Antiqua" w:hAnsi="Book Antiqua" w:cs="Book Antiqua"/>
          <w:color w:val="000000" w:themeColor="text1"/>
        </w:rPr>
        <w:t>people</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3,5]</w:t>
      </w:r>
      <w:r w:rsidRPr="00A844B8">
        <w:rPr>
          <w:rFonts w:ascii="Book Antiqua" w:eastAsia="Book Antiqua" w:hAnsi="Book Antiqua" w:cs="Book Antiqua"/>
          <w:color w:val="000000" w:themeColor="text1"/>
        </w:rPr>
        <w:t>. Among the potential confounding factors considered, low body mass and smoking were robustly associated with FBH in both men and women, and across the entire group, women appeared more likely to experience FBH than men. However, when data from each sex were analyzed separately, older women were found to be less likely to have FBH, whereas older men were more likely. The relationships of FBH with other factors (pharmacotherapy, a history of cardiovascular disease, and alcohol consumption) also differed between men and women. Habitual exercise and breakfast skipping were associated with FBH across the entire group, although these associations disappeared when men and women were analyzed separately, probably due to the lower statistical power.</w:t>
      </w:r>
    </w:p>
    <w:p w14:paraId="7946A0EF"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Consistent with our findings, many previous studies have shown associations between low body mass and hypoglycemia in patients with </w:t>
      </w:r>
      <w:proofErr w:type="gramStart"/>
      <w:r w:rsidRPr="00A844B8">
        <w:rPr>
          <w:rFonts w:ascii="Book Antiqua" w:eastAsia="Book Antiqua" w:hAnsi="Book Antiqua" w:cs="Book Antiqua"/>
          <w:color w:val="000000" w:themeColor="text1"/>
        </w:rPr>
        <w:t>diabetes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14-16]</w:t>
      </w:r>
      <w:r w:rsidRPr="00A844B8">
        <w:rPr>
          <w:rFonts w:ascii="Book Antiqua" w:eastAsia="Book Antiqua" w:hAnsi="Book Antiqua" w:cs="Book Antiqua"/>
          <w:color w:val="000000" w:themeColor="text1"/>
        </w:rPr>
        <w:t xml:space="preserve">. Additionally, severe hypoglycemia has been shown to be prevalent in people with diabetes who are habitual </w:t>
      </w:r>
      <w:proofErr w:type="gramStart"/>
      <w:r w:rsidRPr="00A844B8">
        <w:rPr>
          <w:rFonts w:ascii="Book Antiqua" w:eastAsia="Book Antiqua" w:hAnsi="Book Antiqua" w:cs="Book Antiqua"/>
          <w:color w:val="000000" w:themeColor="text1"/>
        </w:rPr>
        <w:t>smokers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17,18]</w:t>
      </w:r>
      <w:r w:rsidRPr="00A844B8">
        <w:rPr>
          <w:rFonts w:ascii="Book Antiqua" w:eastAsia="Book Antiqua" w:hAnsi="Book Antiqua" w:cs="Book Antiqua"/>
          <w:color w:val="000000" w:themeColor="text1"/>
        </w:rPr>
        <w:t>. Therefore, common mechanisms may mediate the relationships between hypoglycemia, low body mass, and habitual smoking, regardless of the type of diabetes present.</w:t>
      </w:r>
    </w:p>
    <w:p w14:paraId="2598FAEB"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FBH can occur as a reactive hypoglycemia in the non-diabetic </w:t>
      </w:r>
      <w:proofErr w:type="gramStart"/>
      <w:r w:rsidRPr="00A844B8">
        <w:rPr>
          <w:rFonts w:ascii="Book Antiqua" w:eastAsia="Book Antiqua" w:hAnsi="Book Antiqua" w:cs="Book Antiqua"/>
          <w:color w:val="000000" w:themeColor="text1"/>
        </w:rPr>
        <w:t>population</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19,20]</w:t>
      </w:r>
      <w:r w:rsidRPr="00A844B8">
        <w:rPr>
          <w:rFonts w:ascii="Book Antiqua" w:eastAsia="Book Antiqua" w:hAnsi="Book Antiqua" w:cs="Book Antiqua"/>
          <w:color w:val="000000" w:themeColor="text1"/>
        </w:rPr>
        <w:t xml:space="preserve">. For example, reactive hypoglycemia caused by the dumping syndrome, with an incretin-driven insulin hypersecretory response occurs within a few hours of eating a meal in people who have undergone gastric or esophageal </w:t>
      </w:r>
      <w:proofErr w:type="gramStart"/>
      <w:r w:rsidRPr="00A844B8">
        <w:rPr>
          <w:rFonts w:ascii="Book Antiqua" w:eastAsia="Book Antiqua" w:hAnsi="Book Antiqua" w:cs="Book Antiqua"/>
          <w:color w:val="000000" w:themeColor="text1"/>
        </w:rPr>
        <w:t>surgery</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21,22]</w:t>
      </w:r>
      <w:r w:rsidRPr="00A844B8">
        <w:rPr>
          <w:rFonts w:ascii="Book Antiqua" w:eastAsia="Book Antiqua" w:hAnsi="Book Antiqua" w:cs="Book Antiqua"/>
          <w:color w:val="000000" w:themeColor="text1"/>
        </w:rPr>
        <w:t xml:space="preserve">. However, because we </w:t>
      </w:r>
      <w:r w:rsidRPr="00A844B8">
        <w:rPr>
          <w:rFonts w:ascii="Book Antiqua" w:eastAsia="Book Antiqua" w:hAnsi="Book Antiqua" w:cs="Book Antiqua"/>
          <w:color w:val="000000" w:themeColor="text1"/>
        </w:rPr>
        <w:lastRenderedPageBreak/>
        <w:t xml:space="preserve">excluded individuals from the present study who ate within the 10 h preceding blood sampling, which was established using individual questionnaires, the FBH of the individuals in the present study is unlikely to represent this type of reactive hypoglycemia, which often accompanies </w:t>
      </w:r>
      <w:proofErr w:type="gramStart"/>
      <w:r w:rsidRPr="00A844B8">
        <w:rPr>
          <w:rFonts w:ascii="Book Antiqua" w:eastAsia="Book Antiqua" w:hAnsi="Book Antiqua" w:cs="Book Antiqua"/>
          <w:color w:val="000000" w:themeColor="text1"/>
        </w:rPr>
        <w:t>hyperinsulinemia</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19,20]</w:t>
      </w:r>
      <w:r w:rsidRPr="00A844B8">
        <w:rPr>
          <w:rFonts w:ascii="Book Antiqua" w:eastAsia="Book Antiqua" w:hAnsi="Book Antiqua" w:cs="Book Antiqua"/>
          <w:color w:val="000000" w:themeColor="text1"/>
        </w:rPr>
        <w:t xml:space="preserve">. However, hypoglycemia in the early morning may be caused by hepatic dysfunction and low gluconeogenesis, both in non-diabetic and diabetic </w:t>
      </w:r>
      <w:proofErr w:type="gramStart"/>
      <w:r w:rsidRPr="00A844B8">
        <w:rPr>
          <w:rFonts w:ascii="Book Antiqua" w:eastAsia="Book Antiqua" w:hAnsi="Book Antiqua" w:cs="Book Antiqua"/>
          <w:color w:val="000000" w:themeColor="text1"/>
        </w:rPr>
        <w:t>individuals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23,24]</w:t>
      </w:r>
      <w:r w:rsidRPr="00A844B8">
        <w:rPr>
          <w:rFonts w:ascii="Book Antiqua" w:eastAsia="Book Antiqua" w:hAnsi="Book Antiqua" w:cs="Book Antiqua"/>
          <w:color w:val="000000" w:themeColor="text1"/>
        </w:rPr>
        <w:t>.</w:t>
      </w:r>
    </w:p>
    <w:p w14:paraId="78DEDA37"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Many conditions and diseases are considered to contribute to the incidence of hypoglycemia in non-diabetic </w:t>
      </w:r>
      <w:proofErr w:type="gramStart"/>
      <w:r w:rsidRPr="00A844B8">
        <w:rPr>
          <w:rFonts w:ascii="Book Antiqua" w:eastAsia="Book Antiqua" w:hAnsi="Book Antiqua" w:cs="Book Antiqua"/>
          <w:color w:val="000000" w:themeColor="text1"/>
        </w:rPr>
        <w:t>people</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24,25]</w:t>
      </w:r>
      <w:r w:rsidRPr="00A844B8">
        <w:rPr>
          <w:rFonts w:ascii="Book Antiqua" w:eastAsia="Book Antiqua" w:hAnsi="Book Antiqua" w:cs="Book Antiqua"/>
          <w:color w:val="000000" w:themeColor="text1"/>
        </w:rPr>
        <w:t>. For example, adrenal insufficiency, use of pain-relieving medication, malnutrition or low food intake, infection, low hepatic gluconeogenic capacity, and low glycogen storage have all been implicated.</w:t>
      </w:r>
    </w:p>
    <w:p w14:paraId="18666FD0"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The reasons why women and older men were more likely to have FBH are unknown. A plausible explanation for the former is that the insulin sensitivity of women is higher, whereas their hepatic gluconeogenesis is lower because of higher circulating 17β-estradiol concentrations in women than </w:t>
      </w:r>
      <w:proofErr w:type="gramStart"/>
      <w:r w:rsidRPr="00A844B8">
        <w:rPr>
          <w:rFonts w:ascii="Book Antiqua" w:eastAsia="Book Antiqua" w:hAnsi="Book Antiqua" w:cs="Book Antiqua"/>
          <w:color w:val="000000" w:themeColor="text1"/>
        </w:rPr>
        <w:t>men</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26,27]</w:t>
      </w:r>
      <w:r w:rsidRPr="00A844B8">
        <w:rPr>
          <w:rFonts w:ascii="Book Antiqua" w:eastAsia="Book Antiqua" w:hAnsi="Book Antiqua" w:cs="Book Antiqua"/>
          <w:color w:val="000000" w:themeColor="text1"/>
        </w:rPr>
        <w:t xml:space="preserve">. Furthermore, older men may have a lower gluconeogenic capacity than younger </w:t>
      </w:r>
      <w:proofErr w:type="gramStart"/>
      <w:r w:rsidRPr="00A844B8">
        <w:rPr>
          <w:rFonts w:ascii="Book Antiqua" w:eastAsia="Book Antiqua" w:hAnsi="Book Antiqua" w:cs="Book Antiqua"/>
          <w:color w:val="000000" w:themeColor="text1"/>
        </w:rPr>
        <w:t>men</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28,29]</w:t>
      </w:r>
      <w:r w:rsidRPr="00A844B8">
        <w:rPr>
          <w:rFonts w:ascii="Book Antiqua" w:eastAsia="Book Antiqua" w:hAnsi="Book Antiqua" w:cs="Book Antiqua"/>
          <w:color w:val="000000" w:themeColor="text1"/>
        </w:rPr>
        <w:t>, which would result in an inadequate supply of blood glucose in the early morning before breakfast. The insulin sensitivity of individuals who habitually exercise may also be higher, possibly contributing to lower blood glucose concentrations. However, it is unknown whether such factors specifically influence the incidence of FBH.</w:t>
      </w:r>
    </w:p>
    <w:p w14:paraId="2CDC2D8B"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Acute alcohol consumption increases the risk of hypoglycemia through the suppression of gluconeogenesis in the liver, which is more likely to occur in the fasting state in both diabetic and non-diabetic </w:t>
      </w:r>
      <w:proofErr w:type="gramStart"/>
      <w:r w:rsidRPr="00A844B8">
        <w:rPr>
          <w:rFonts w:ascii="Book Antiqua" w:eastAsia="Book Antiqua" w:hAnsi="Book Antiqua" w:cs="Book Antiqua"/>
          <w:color w:val="000000" w:themeColor="text1"/>
        </w:rPr>
        <w:t>people</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30-32]</w:t>
      </w:r>
      <w:r w:rsidRPr="00A844B8">
        <w:rPr>
          <w:rFonts w:ascii="Book Antiqua" w:eastAsia="Book Antiqua" w:hAnsi="Book Antiqua" w:cs="Book Antiqua"/>
          <w:color w:val="000000" w:themeColor="text1"/>
        </w:rPr>
        <w:t xml:space="preserve">. However, the long-term effect of alcohol consumption is poorly </w:t>
      </w:r>
      <w:proofErr w:type="gramStart"/>
      <w:r w:rsidRPr="00A844B8">
        <w:rPr>
          <w:rFonts w:ascii="Book Antiqua" w:eastAsia="Book Antiqua" w:hAnsi="Book Antiqua" w:cs="Book Antiqua"/>
          <w:color w:val="000000" w:themeColor="text1"/>
        </w:rPr>
        <w:t>understood</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32]</w:t>
      </w:r>
      <w:r w:rsidRPr="00A844B8">
        <w:rPr>
          <w:rFonts w:ascii="Book Antiqua" w:eastAsia="Book Antiqua" w:hAnsi="Book Antiqua" w:cs="Book Antiqua"/>
          <w:color w:val="000000" w:themeColor="text1"/>
        </w:rPr>
        <w:t>.</w:t>
      </w:r>
    </w:p>
    <w:p w14:paraId="15CC0311"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In the present study, heavy alcohol consumption (≥ 69 g ethanol/day) was not associated with FBH, whereas mild-to-moderate consumption was inversely associated with FBH, particularly in men. A plausible explanation for this is that individuals who drink mild-to-moderate amounts of alcohol may concurrently consume an inadequate amount of food, predisposing toward subsequent hypoglycemia. In heavy drinkers, carbohydrate intake and glycogen storage may be inadequate, which could result in </w:t>
      </w:r>
      <w:r w:rsidRPr="00A844B8">
        <w:rPr>
          <w:rFonts w:ascii="Book Antiqua" w:eastAsia="Book Antiqua" w:hAnsi="Book Antiqua" w:cs="Book Antiqua"/>
          <w:color w:val="000000" w:themeColor="text1"/>
        </w:rPr>
        <w:lastRenderedPageBreak/>
        <w:t xml:space="preserve">hypoglycemia several hours later, in addition to their lower renal and hepatic </w:t>
      </w:r>
      <w:proofErr w:type="gramStart"/>
      <w:r w:rsidRPr="00A844B8">
        <w:rPr>
          <w:rFonts w:ascii="Book Antiqua" w:eastAsia="Book Antiqua" w:hAnsi="Book Antiqua" w:cs="Book Antiqua"/>
          <w:color w:val="000000" w:themeColor="text1"/>
        </w:rPr>
        <w:t>gluconeogenesis</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31,32]</w:t>
      </w:r>
      <w:r w:rsidRPr="00A844B8">
        <w:rPr>
          <w:rFonts w:ascii="Book Antiqua" w:eastAsia="Book Antiqua" w:hAnsi="Book Antiqua" w:cs="Book Antiqua"/>
          <w:color w:val="000000" w:themeColor="text1"/>
        </w:rPr>
        <w:t>.</w:t>
      </w:r>
    </w:p>
    <w:p w14:paraId="4E9E6749"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The reasons why breakfast skipping and pharmacotherapy for hypertension and dyslipidemia tended to be associated with FBH are unknown. A plausible reason for the former is that the sensitivity to hypoglycemia may be low, such that it does not elicit hunger and consequently removes the perceived need for the consumption of breakfast. In contrast, the lower prevalence of late-night dining in the FBH group (Table 1) may be less prevalent because the consumption of carbohydrates before sleep prolongs the peak blood glucose concentration until early morning.</w:t>
      </w:r>
    </w:p>
    <w:p w14:paraId="2DED39A2"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Although we have shown that FBH occurs even in non-diabetic people, its clinical relevance in this group remains to be more fully determined. Although higher mortality in </w:t>
      </w:r>
      <w:proofErr w:type="gramStart"/>
      <w:r w:rsidRPr="00A844B8">
        <w:rPr>
          <w:rFonts w:ascii="Book Antiqua" w:eastAsia="Book Antiqua" w:hAnsi="Book Antiqua" w:cs="Book Antiqua"/>
          <w:color w:val="000000" w:themeColor="text1"/>
        </w:rPr>
        <w:t>hospital</w:t>
      </w:r>
      <w:r w:rsidRPr="00A844B8">
        <w:rPr>
          <w:rFonts w:ascii="Book Antiqua" w:eastAsia="Book Antiqua" w:hAnsi="Book Antiqua" w:cs="Book Antiqua"/>
          <w:color w:val="000000" w:themeColor="text1"/>
          <w:vertAlign w:val="superscript"/>
        </w:rPr>
        <w:t>[</w:t>
      </w:r>
      <w:proofErr w:type="gramEnd"/>
      <w:r w:rsidRPr="00A844B8">
        <w:rPr>
          <w:rFonts w:ascii="Book Antiqua" w:eastAsia="Book Antiqua" w:hAnsi="Book Antiqua" w:cs="Book Antiqua"/>
          <w:color w:val="000000" w:themeColor="text1"/>
          <w:vertAlign w:val="superscript"/>
        </w:rPr>
        <w:t>6,33]</w:t>
      </w:r>
      <w:r w:rsidRPr="00A844B8">
        <w:rPr>
          <w:rFonts w:ascii="Book Antiqua" w:eastAsia="Book Antiqua" w:hAnsi="Book Antiqua" w:cs="Book Antiqua"/>
          <w:color w:val="000000" w:themeColor="text1"/>
        </w:rPr>
        <w:t>, traffic accidents due to cognitive dysfunction</w:t>
      </w:r>
      <w:r w:rsidRPr="00A844B8">
        <w:rPr>
          <w:rFonts w:ascii="Book Antiqua" w:eastAsia="Book Antiqua" w:hAnsi="Book Antiqua" w:cs="Book Antiqua"/>
          <w:color w:val="000000" w:themeColor="text1"/>
          <w:vertAlign w:val="superscript"/>
        </w:rPr>
        <w:t>[34]</w:t>
      </w:r>
      <w:r w:rsidRPr="00A844B8">
        <w:rPr>
          <w:rFonts w:ascii="Book Antiqua" w:eastAsia="Book Antiqua" w:hAnsi="Book Antiqua" w:cs="Book Antiqua"/>
          <w:color w:val="000000" w:themeColor="text1"/>
        </w:rPr>
        <w:t>, and fatal arrhythmias such as QT prolongation</w:t>
      </w:r>
      <w:r w:rsidRPr="00A844B8">
        <w:rPr>
          <w:rFonts w:ascii="Book Antiqua" w:eastAsia="Book Antiqua" w:hAnsi="Book Antiqua" w:cs="Book Antiqua"/>
          <w:color w:val="000000" w:themeColor="text1"/>
          <w:vertAlign w:val="superscript"/>
        </w:rPr>
        <w:t>[35]</w:t>
      </w:r>
      <w:r w:rsidRPr="00A844B8">
        <w:rPr>
          <w:rFonts w:ascii="Book Antiqua" w:eastAsia="Book Antiqua" w:hAnsi="Book Antiqua" w:cs="Book Antiqua"/>
          <w:color w:val="000000" w:themeColor="text1"/>
        </w:rPr>
        <w:t xml:space="preserve"> are more prevalent in non-diabetic individuals who experience hypoglycemia, it is unknown whether these problems are also more common in non-diabetic people who experience FBH, and this deserves further study.</w:t>
      </w:r>
    </w:p>
    <w:p w14:paraId="00C8B4BA"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The main strength of the present study was that the FPG concentration was measured using a standard laboratory method, rather than using portable glucose meters, which can sometimes be inaccurate</w:t>
      </w:r>
      <w:r w:rsidRPr="00A844B8">
        <w:rPr>
          <w:rFonts w:ascii="Book Antiqua" w:eastAsia="Book Antiqua" w:hAnsi="Book Antiqua" w:cs="Book Antiqua"/>
          <w:color w:val="000000" w:themeColor="text1"/>
          <w:vertAlign w:val="superscript"/>
        </w:rPr>
        <w:t>[36,37]</w:t>
      </w:r>
      <w:r w:rsidRPr="00A844B8">
        <w:rPr>
          <w:rFonts w:ascii="Book Antiqua" w:eastAsia="Book Antiqua" w:hAnsi="Book Antiqua" w:cs="Book Antiqua"/>
          <w:color w:val="000000" w:themeColor="text1"/>
        </w:rPr>
        <w:t>. Furthermore, we were unable to conduct the present analysis until we had collected data from hundreds of thousands of people because of the very low prevalence of FBH. To the best of our knowledge, this study is the first to determine the prevalence of FBH and identify the associated factors in a non-diabetic population.</w:t>
      </w:r>
    </w:p>
    <w:p w14:paraId="2EC9F1E1" w14:textId="77777777" w:rsidR="00A77B3E" w:rsidRPr="00A844B8" w:rsidRDefault="00B43002" w:rsidP="00783A81">
      <w:pPr>
        <w:spacing w:line="360" w:lineRule="auto"/>
        <w:ind w:firstLineChars="100" w:firstLine="240"/>
        <w:jc w:val="both"/>
        <w:rPr>
          <w:color w:val="000000" w:themeColor="text1"/>
        </w:rPr>
      </w:pPr>
      <w:r w:rsidRPr="00A844B8">
        <w:rPr>
          <w:rFonts w:ascii="Book Antiqua" w:eastAsia="Book Antiqua" w:hAnsi="Book Antiqua" w:cs="Book Antiqua"/>
          <w:color w:val="000000" w:themeColor="text1"/>
        </w:rPr>
        <w:t xml:space="preserve">The present study also had several limitations. First, the assessment of hypoglycemia was conducted just once, using plasma samples obtained after overnight fasting. Therefore, it is unknown whether the prevalence of calculated FBH represents a transient or persistent phenomenon. Furthermore, the prevalence of hypoglycemia, including reactive hypoglycemia, during the daytime was not assessed during the present study. Second, the diet of the participants was not assessed in the present study, which prevented investigation of the relationships between the amounts of </w:t>
      </w:r>
      <w:r w:rsidRPr="00A844B8">
        <w:rPr>
          <w:rFonts w:ascii="Book Antiqua" w:eastAsia="Book Antiqua" w:hAnsi="Book Antiqua" w:cs="Book Antiqua"/>
          <w:color w:val="000000" w:themeColor="text1"/>
        </w:rPr>
        <w:lastRenderedPageBreak/>
        <w:t>carbohydrates and energy consumed with FBH. Finally, we cannot draw conclusions with respect to cause and effect using the data collected because the study was cross-sectional. To identify causal relationships, a prospective, large-scale study of non-diabetic people should be conducted in the future.</w:t>
      </w:r>
    </w:p>
    <w:p w14:paraId="145101F5" w14:textId="77777777" w:rsidR="00A77B3E" w:rsidRPr="00A844B8" w:rsidRDefault="00A77B3E">
      <w:pPr>
        <w:spacing w:line="360" w:lineRule="auto"/>
        <w:ind w:firstLine="840"/>
        <w:jc w:val="both"/>
        <w:rPr>
          <w:color w:val="000000" w:themeColor="text1"/>
        </w:rPr>
      </w:pPr>
    </w:p>
    <w:p w14:paraId="02C4E258"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aps/>
          <w:color w:val="000000" w:themeColor="text1"/>
          <w:u w:val="single"/>
        </w:rPr>
        <w:t>CONCLUSION</w:t>
      </w:r>
    </w:p>
    <w:p w14:paraId="562C0CFE"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We have shown that FBH occurs even in non-diabetic people, albeit very infrequently. FBH appears to be robustly associated with low body mass and smoking. Women and men in their 60s and 70s were more likely to experience FBH, and the relationships between FBH and other factors also differed between men and women.</w:t>
      </w:r>
    </w:p>
    <w:p w14:paraId="72FB4540" w14:textId="77777777" w:rsidR="00A77B3E" w:rsidRPr="00A844B8" w:rsidRDefault="00A77B3E">
      <w:pPr>
        <w:spacing w:line="360" w:lineRule="auto"/>
        <w:jc w:val="both"/>
        <w:rPr>
          <w:color w:val="000000" w:themeColor="text1"/>
        </w:rPr>
      </w:pPr>
    </w:p>
    <w:p w14:paraId="2C9CA0A9"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aps/>
          <w:color w:val="000000" w:themeColor="text1"/>
          <w:u w:val="single"/>
        </w:rPr>
        <w:t>ARTICLE HIGHLIGHTS</w:t>
      </w:r>
    </w:p>
    <w:p w14:paraId="0FCC4957"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background</w:t>
      </w:r>
    </w:p>
    <w:p w14:paraId="2B264F32"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The clinical relevance and the prevalence of fasting biochemical hypoglycemia (FBH) are poorly understood in a general population without diabetes.</w:t>
      </w:r>
    </w:p>
    <w:p w14:paraId="77B8FAAA" w14:textId="77777777" w:rsidR="00A77B3E" w:rsidRPr="00A844B8" w:rsidRDefault="00A77B3E">
      <w:pPr>
        <w:spacing w:line="360" w:lineRule="auto"/>
        <w:jc w:val="both"/>
        <w:rPr>
          <w:color w:val="000000" w:themeColor="text1"/>
        </w:rPr>
      </w:pPr>
    </w:p>
    <w:p w14:paraId="0E75533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motivation</w:t>
      </w:r>
    </w:p>
    <w:p w14:paraId="4606C17F"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FBH can be influenced by many factors, including age, sex, body mass, smoking, alcohol drinking, exercise levels, medications, and eating behaviors.</w:t>
      </w:r>
    </w:p>
    <w:p w14:paraId="0C39EE6C" w14:textId="77777777" w:rsidR="00A77B3E" w:rsidRPr="00A844B8" w:rsidRDefault="00A77B3E">
      <w:pPr>
        <w:spacing w:line="360" w:lineRule="auto"/>
        <w:jc w:val="both"/>
        <w:rPr>
          <w:color w:val="000000" w:themeColor="text1"/>
        </w:rPr>
      </w:pPr>
    </w:p>
    <w:p w14:paraId="257C4B13"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objectives</w:t>
      </w:r>
    </w:p>
    <w:p w14:paraId="2C58E754"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We determined the prevalence of FBH and investigated its association with potential risk factors in a population who did not have diabetes.</w:t>
      </w:r>
    </w:p>
    <w:p w14:paraId="69AF49AB" w14:textId="77777777" w:rsidR="00A77B3E" w:rsidRPr="00A844B8" w:rsidRDefault="00A77B3E">
      <w:pPr>
        <w:spacing w:line="360" w:lineRule="auto"/>
        <w:jc w:val="both"/>
        <w:rPr>
          <w:color w:val="000000" w:themeColor="text1"/>
        </w:rPr>
      </w:pPr>
    </w:p>
    <w:p w14:paraId="04AA2241"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methods</w:t>
      </w:r>
    </w:p>
    <w:p w14:paraId="0DF0D821" w14:textId="7D0854F1"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In</w:t>
      </w:r>
      <w:r w:rsidR="00783A81" w:rsidRPr="00A844B8">
        <w:rPr>
          <w:rFonts w:ascii="Book Antiqua" w:eastAsia="Book Antiqua" w:hAnsi="Book Antiqua" w:cs="Book Antiqua"/>
          <w:color w:val="000000" w:themeColor="text1"/>
        </w:rPr>
        <w:t xml:space="preserve"> a cross-sectional study of 695</w:t>
      </w:r>
      <w:r w:rsidRPr="00A844B8">
        <w:rPr>
          <w:rFonts w:ascii="Book Antiqua" w:eastAsia="Book Antiqua" w:hAnsi="Book Antiqua" w:cs="Book Antiqua"/>
          <w:color w:val="000000" w:themeColor="text1"/>
        </w:rPr>
        <w:t>613 people aged 40</w:t>
      </w:r>
      <w:r w:rsidR="001B696E" w:rsidRPr="00A844B8">
        <w:rPr>
          <w:rFonts w:ascii="Book Antiqua" w:eastAsia="Book Antiqua" w:hAnsi="Book Antiqua" w:cs="Book Antiqua"/>
          <w:color w:val="000000" w:themeColor="text1"/>
        </w:rPr>
        <w:t>-</w:t>
      </w:r>
      <w:r w:rsidRPr="00A844B8">
        <w:rPr>
          <w:rFonts w:ascii="Book Antiqua" w:eastAsia="Book Antiqua" w:hAnsi="Book Antiqua" w:cs="Book Antiqua"/>
          <w:color w:val="000000" w:themeColor="text1"/>
        </w:rPr>
        <w:t xml:space="preserve">74 years who had undergone a health check-up, clinical parameters and lifestyle-related factors were reviewed. FBH was defined as </w:t>
      </w:r>
      <w:proofErr w:type="gramStart"/>
      <w:r w:rsidRPr="00A844B8">
        <w:rPr>
          <w:rFonts w:ascii="Book Antiqua" w:eastAsia="Book Antiqua" w:hAnsi="Book Antiqua" w:cs="Book Antiqua"/>
          <w:color w:val="000000" w:themeColor="text1"/>
        </w:rPr>
        <w:t>a fasting</w:t>
      </w:r>
      <w:proofErr w:type="gramEnd"/>
      <w:r w:rsidRPr="00A844B8">
        <w:rPr>
          <w:rFonts w:ascii="Book Antiqua" w:eastAsia="Book Antiqua" w:hAnsi="Book Antiqua" w:cs="Book Antiqua"/>
          <w:color w:val="000000" w:themeColor="text1"/>
        </w:rPr>
        <w:t xml:space="preserve"> plasma glucose &lt; 70 mg/dL (3.9 mmol/L) after overnight fasting, regardless of any symptoms. </w:t>
      </w:r>
    </w:p>
    <w:p w14:paraId="6BA02C86" w14:textId="77777777" w:rsidR="00A77B3E" w:rsidRPr="00A844B8" w:rsidRDefault="00A77B3E">
      <w:pPr>
        <w:spacing w:line="360" w:lineRule="auto"/>
        <w:jc w:val="both"/>
        <w:rPr>
          <w:color w:val="000000" w:themeColor="text1"/>
        </w:rPr>
      </w:pPr>
    </w:p>
    <w:p w14:paraId="7AD8F5E8"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results</w:t>
      </w:r>
    </w:p>
    <w:p w14:paraId="705EAE67"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The prevalence of FBH was </w:t>
      </w:r>
      <w:r w:rsidR="00783A81" w:rsidRPr="00A844B8">
        <w:rPr>
          <w:rFonts w:ascii="Book Antiqua" w:eastAsia="Book Antiqua" w:hAnsi="Book Antiqua" w:cs="Book Antiqua"/>
          <w:color w:val="000000" w:themeColor="text1"/>
        </w:rPr>
        <w:t>very low (0.26%) in this study.</w:t>
      </w:r>
      <w:r w:rsidRPr="00A844B8">
        <w:rPr>
          <w:rFonts w:ascii="Book Antiqua" w:eastAsia="Book Antiqua" w:hAnsi="Book Antiqua" w:cs="Book Antiqua"/>
          <w:color w:val="000000" w:themeColor="text1"/>
        </w:rPr>
        <w:t xml:space="preserve"> A body mass index of ≤ 20.9 kg/m</w:t>
      </w:r>
      <w:r w:rsidRPr="00A844B8">
        <w:rPr>
          <w:rFonts w:ascii="Book Antiqua" w:eastAsia="Book Antiqua" w:hAnsi="Book Antiqua" w:cs="Book Antiqua"/>
          <w:color w:val="000000" w:themeColor="text1"/>
          <w:szCs w:val="30"/>
          <w:vertAlign w:val="superscript"/>
        </w:rPr>
        <w:t>2</w:t>
      </w:r>
      <w:r w:rsidRPr="00A844B8">
        <w:rPr>
          <w:rFonts w:ascii="Book Antiqua" w:eastAsia="Book Antiqua" w:hAnsi="Book Antiqua" w:cs="Book Antiqua"/>
          <w:color w:val="000000" w:themeColor="text1"/>
        </w:rPr>
        <w:t xml:space="preserve"> and current smoking were significantly associated with FBH, which was not altered by adjustment for age, sex, and pharmacotherapy for hypertension or dyslipidemia. When the data were analyzed according to sex, men in their 60s or 70s appeared more likely to experience FBH compared with their 40s, whereas men in their 50s and women aged ≥</w:t>
      </w:r>
      <w:r w:rsidR="00783A81" w:rsidRPr="00A844B8">
        <w:rPr>
          <w:rFonts w:ascii="Book Antiqua" w:hAnsi="Book Antiqua" w:cs="Book Antiqua" w:hint="eastAsia"/>
          <w:color w:val="000000" w:themeColor="text1"/>
          <w:lang w:eastAsia="zh-CN"/>
        </w:rPr>
        <w:t xml:space="preserve"> </w:t>
      </w:r>
      <w:r w:rsidRPr="00A844B8">
        <w:rPr>
          <w:rFonts w:ascii="Book Antiqua" w:eastAsia="Book Antiqua" w:hAnsi="Book Antiqua" w:cs="Book Antiqua"/>
          <w:color w:val="000000" w:themeColor="text1"/>
        </w:rPr>
        <w:t xml:space="preserve">50 years appeared less likely to experience FBH. </w:t>
      </w:r>
    </w:p>
    <w:p w14:paraId="7B559F9F" w14:textId="77777777" w:rsidR="00A77B3E" w:rsidRPr="00A844B8" w:rsidRDefault="00A77B3E">
      <w:pPr>
        <w:spacing w:line="360" w:lineRule="auto"/>
        <w:jc w:val="both"/>
        <w:rPr>
          <w:color w:val="000000" w:themeColor="text1"/>
        </w:rPr>
      </w:pPr>
    </w:p>
    <w:p w14:paraId="1ED9A0D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conclusions</w:t>
      </w:r>
    </w:p>
    <w:p w14:paraId="1DFCC269" w14:textId="77777777" w:rsidR="00A77B3E" w:rsidRPr="00A844B8" w:rsidRDefault="00783A81">
      <w:pPr>
        <w:spacing w:line="360" w:lineRule="auto"/>
        <w:jc w:val="both"/>
        <w:rPr>
          <w:color w:val="000000" w:themeColor="text1"/>
        </w:rPr>
      </w:pPr>
      <w:r w:rsidRPr="00A844B8">
        <w:rPr>
          <w:rFonts w:ascii="Book Antiqua" w:eastAsia="Book Antiqua" w:hAnsi="Book Antiqua" w:cs="Book Antiqua"/>
          <w:color w:val="000000" w:themeColor="text1"/>
        </w:rPr>
        <w:t>FBH was observed</w:t>
      </w:r>
      <w:r w:rsidRPr="00A844B8">
        <w:rPr>
          <w:rFonts w:ascii="Book Antiqua" w:hAnsi="Book Antiqua" w:cs="Book Antiqua" w:hint="eastAsia"/>
          <w:color w:val="000000" w:themeColor="text1"/>
          <w:lang w:eastAsia="zh-CN"/>
        </w:rPr>
        <w:t xml:space="preserve"> </w:t>
      </w:r>
      <w:r w:rsidR="00B43002" w:rsidRPr="00A844B8">
        <w:rPr>
          <w:rFonts w:ascii="Book Antiqua" w:eastAsia="Book Antiqua" w:hAnsi="Book Antiqua" w:cs="Book Antiqua"/>
          <w:color w:val="000000" w:themeColor="text1"/>
        </w:rPr>
        <w:t xml:space="preserve">even in non-diabetic people, albeit at a very low frequency. FBH is robustly associated with low body mass and </w:t>
      </w:r>
      <w:proofErr w:type="gramStart"/>
      <w:r w:rsidR="00B43002" w:rsidRPr="00A844B8">
        <w:rPr>
          <w:rFonts w:ascii="Book Antiqua" w:eastAsia="Book Antiqua" w:hAnsi="Book Antiqua" w:cs="Book Antiqua"/>
          <w:color w:val="000000" w:themeColor="text1"/>
        </w:rPr>
        <w:t>smoking,</w:t>
      </w:r>
      <w:proofErr w:type="gramEnd"/>
      <w:r w:rsidR="00B43002" w:rsidRPr="00A844B8">
        <w:rPr>
          <w:rFonts w:ascii="Book Antiqua" w:eastAsia="Book Antiqua" w:hAnsi="Book Antiqua" w:cs="Book Antiqua"/>
          <w:color w:val="000000" w:themeColor="text1"/>
        </w:rPr>
        <w:t xml:space="preserve"> and its relationship with lifestyle factors varies according to sex.</w:t>
      </w:r>
    </w:p>
    <w:p w14:paraId="04BAE940" w14:textId="77777777" w:rsidR="00A77B3E" w:rsidRPr="00A844B8" w:rsidRDefault="00A77B3E">
      <w:pPr>
        <w:spacing w:line="360" w:lineRule="auto"/>
        <w:jc w:val="both"/>
        <w:rPr>
          <w:color w:val="000000" w:themeColor="text1"/>
        </w:rPr>
      </w:pPr>
    </w:p>
    <w:p w14:paraId="1192EB15"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i/>
          <w:color w:val="000000" w:themeColor="text1"/>
        </w:rPr>
        <w:t>Research perspectives</w:t>
      </w:r>
    </w:p>
    <w:p w14:paraId="4C514C43"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To identify causal relationships between FBH and relevant factors (underweight, smoking, men in their 60s and so on), a prospective, large-scale study of non-diabetic people should be conducted in the future.</w:t>
      </w:r>
    </w:p>
    <w:p w14:paraId="65E772B1" w14:textId="77777777" w:rsidR="00A77B3E" w:rsidRPr="00A844B8" w:rsidRDefault="00A77B3E">
      <w:pPr>
        <w:spacing w:line="360" w:lineRule="auto"/>
        <w:jc w:val="both"/>
        <w:rPr>
          <w:color w:val="000000" w:themeColor="text1"/>
        </w:rPr>
      </w:pPr>
    </w:p>
    <w:p w14:paraId="7B27CDA8" w14:textId="77777777" w:rsidR="00A77B3E" w:rsidRPr="00A844B8" w:rsidRDefault="00B43002" w:rsidP="008F232E">
      <w:pPr>
        <w:adjustRightInd w:val="0"/>
        <w:snapToGrid w:val="0"/>
        <w:spacing w:line="360" w:lineRule="auto"/>
        <w:jc w:val="both"/>
        <w:rPr>
          <w:rFonts w:ascii="Book Antiqua" w:hAnsi="Book Antiqua"/>
          <w:color w:val="000000" w:themeColor="text1"/>
        </w:rPr>
      </w:pPr>
      <w:r w:rsidRPr="00A844B8">
        <w:rPr>
          <w:rFonts w:ascii="Book Antiqua" w:eastAsia="Book Antiqua" w:hAnsi="Book Antiqua" w:cs="Book Antiqua"/>
          <w:b/>
          <w:color w:val="000000" w:themeColor="text1"/>
        </w:rPr>
        <w:t>REFERENCES</w:t>
      </w:r>
    </w:p>
    <w:p w14:paraId="4109B2AC"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1 </w:t>
      </w:r>
      <w:proofErr w:type="spellStart"/>
      <w:r w:rsidRPr="00A844B8">
        <w:rPr>
          <w:rFonts w:ascii="Book Antiqua" w:hAnsi="Book Antiqua"/>
          <w:b/>
          <w:bCs/>
          <w:color w:val="000000" w:themeColor="text1"/>
        </w:rPr>
        <w:t>Zammitt</w:t>
      </w:r>
      <w:proofErr w:type="spellEnd"/>
      <w:r w:rsidRPr="00A844B8">
        <w:rPr>
          <w:rFonts w:ascii="Book Antiqua" w:hAnsi="Book Antiqua"/>
          <w:b/>
          <w:bCs/>
          <w:color w:val="000000" w:themeColor="text1"/>
        </w:rPr>
        <w:t xml:space="preserve"> NN</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Frier</w:t>
      </w:r>
      <w:proofErr w:type="spellEnd"/>
      <w:r w:rsidRPr="00A844B8">
        <w:rPr>
          <w:rFonts w:ascii="Book Antiqua" w:hAnsi="Book Antiqua"/>
          <w:color w:val="000000" w:themeColor="text1"/>
        </w:rPr>
        <w:t xml:space="preserve"> BM. Hypoglycemia in type 2 diabetes: pathophysiology, frequency, and effects of different treatment modalities. </w:t>
      </w:r>
      <w:r w:rsidRPr="00A844B8">
        <w:rPr>
          <w:rFonts w:ascii="Book Antiqua" w:hAnsi="Book Antiqua"/>
          <w:i/>
          <w:iCs/>
          <w:color w:val="000000" w:themeColor="text1"/>
        </w:rPr>
        <w:t>Diabetes Care</w:t>
      </w:r>
      <w:r w:rsidRPr="00A844B8">
        <w:rPr>
          <w:rFonts w:ascii="Book Antiqua" w:hAnsi="Book Antiqua"/>
          <w:color w:val="000000" w:themeColor="text1"/>
        </w:rPr>
        <w:t> 2005; </w:t>
      </w:r>
      <w:r w:rsidRPr="00A844B8">
        <w:rPr>
          <w:rFonts w:ascii="Book Antiqua" w:hAnsi="Book Antiqua"/>
          <w:b/>
          <w:bCs/>
          <w:color w:val="000000" w:themeColor="text1"/>
        </w:rPr>
        <w:t>28</w:t>
      </w:r>
      <w:r w:rsidRPr="00A844B8">
        <w:rPr>
          <w:rFonts w:ascii="Book Antiqua" w:hAnsi="Book Antiqua"/>
          <w:color w:val="000000" w:themeColor="text1"/>
        </w:rPr>
        <w:t>: 2948-2961 [PMID: 16306561 DOI: 10.2337/diacare.28.12.2948]</w:t>
      </w:r>
    </w:p>
    <w:p w14:paraId="2C184814"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2 </w:t>
      </w:r>
      <w:proofErr w:type="spellStart"/>
      <w:r w:rsidRPr="00A844B8">
        <w:rPr>
          <w:rFonts w:ascii="Book Antiqua" w:hAnsi="Book Antiqua"/>
          <w:b/>
          <w:bCs/>
          <w:color w:val="000000" w:themeColor="text1"/>
        </w:rPr>
        <w:t>Shafiee</w:t>
      </w:r>
      <w:proofErr w:type="spellEnd"/>
      <w:r w:rsidRPr="00A844B8">
        <w:rPr>
          <w:rFonts w:ascii="Book Antiqua" w:hAnsi="Book Antiqua"/>
          <w:b/>
          <w:bCs/>
          <w:color w:val="000000" w:themeColor="text1"/>
        </w:rPr>
        <w:t xml:space="preserve"> G</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Mohajeri-Tehrani</w:t>
      </w:r>
      <w:proofErr w:type="spellEnd"/>
      <w:r w:rsidRPr="00A844B8">
        <w:rPr>
          <w:rFonts w:ascii="Book Antiqua" w:hAnsi="Book Antiqua"/>
          <w:color w:val="000000" w:themeColor="text1"/>
        </w:rPr>
        <w:t xml:space="preserve"> M, </w:t>
      </w:r>
      <w:proofErr w:type="spellStart"/>
      <w:r w:rsidRPr="00A844B8">
        <w:rPr>
          <w:rFonts w:ascii="Book Antiqua" w:hAnsi="Book Antiqua"/>
          <w:color w:val="000000" w:themeColor="text1"/>
        </w:rPr>
        <w:t>Pajouhi</w:t>
      </w:r>
      <w:proofErr w:type="spellEnd"/>
      <w:r w:rsidRPr="00A844B8">
        <w:rPr>
          <w:rFonts w:ascii="Book Antiqua" w:hAnsi="Book Antiqua"/>
          <w:color w:val="000000" w:themeColor="text1"/>
        </w:rPr>
        <w:t xml:space="preserve"> M, </w:t>
      </w:r>
      <w:proofErr w:type="spellStart"/>
      <w:r w:rsidRPr="00A844B8">
        <w:rPr>
          <w:rFonts w:ascii="Book Antiqua" w:hAnsi="Book Antiqua"/>
          <w:color w:val="000000" w:themeColor="text1"/>
        </w:rPr>
        <w:t>Larijani</w:t>
      </w:r>
      <w:proofErr w:type="spellEnd"/>
      <w:r w:rsidRPr="00A844B8">
        <w:rPr>
          <w:rFonts w:ascii="Book Antiqua" w:hAnsi="Book Antiqua"/>
          <w:color w:val="000000" w:themeColor="text1"/>
        </w:rPr>
        <w:t xml:space="preserve"> B.</w:t>
      </w:r>
      <w:proofErr w:type="gramEnd"/>
      <w:r w:rsidRPr="00A844B8">
        <w:rPr>
          <w:rFonts w:ascii="Book Antiqua" w:hAnsi="Book Antiqua"/>
          <w:color w:val="000000" w:themeColor="text1"/>
        </w:rPr>
        <w:t xml:space="preserve"> </w:t>
      </w:r>
      <w:proofErr w:type="gramStart"/>
      <w:r w:rsidRPr="00A844B8">
        <w:rPr>
          <w:rFonts w:ascii="Book Antiqua" w:hAnsi="Book Antiqua"/>
          <w:color w:val="000000" w:themeColor="text1"/>
        </w:rPr>
        <w:t>The importance of hypoglycemia in diabetic patients.</w:t>
      </w:r>
      <w:proofErr w:type="gramEnd"/>
      <w:r w:rsidRPr="00A844B8">
        <w:rPr>
          <w:rFonts w:ascii="Book Antiqua" w:hAnsi="Book Antiqua"/>
          <w:color w:val="000000" w:themeColor="text1"/>
        </w:rPr>
        <w:t> </w:t>
      </w:r>
      <w:r w:rsidRPr="00A844B8">
        <w:rPr>
          <w:rFonts w:ascii="Book Antiqua" w:hAnsi="Book Antiqua"/>
          <w:i/>
          <w:iCs/>
          <w:color w:val="000000" w:themeColor="text1"/>
        </w:rPr>
        <w:t xml:space="preserve">J Diabetes </w:t>
      </w:r>
      <w:proofErr w:type="spellStart"/>
      <w:r w:rsidRPr="00A844B8">
        <w:rPr>
          <w:rFonts w:ascii="Book Antiqua" w:hAnsi="Book Antiqua"/>
          <w:i/>
          <w:iCs/>
          <w:color w:val="000000" w:themeColor="text1"/>
        </w:rPr>
        <w:t>Metab</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Disord</w:t>
      </w:r>
      <w:proofErr w:type="spellEnd"/>
      <w:r w:rsidRPr="00A844B8">
        <w:rPr>
          <w:rFonts w:ascii="Book Antiqua" w:hAnsi="Book Antiqua"/>
          <w:color w:val="000000" w:themeColor="text1"/>
        </w:rPr>
        <w:t> 2012; </w:t>
      </w:r>
      <w:r w:rsidRPr="00A844B8">
        <w:rPr>
          <w:rFonts w:ascii="Book Antiqua" w:hAnsi="Book Antiqua"/>
          <w:b/>
          <w:bCs/>
          <w:color w:val="000000" w:themeColor="text1"/>
        </w:rPr>
        <w:t>11</w:t>
      </w:r>
      <w:r w:rsidRPr="00A844B8">
        <w:rPr>
          <w:rFonts w:ascii="Book Antiqua" w:hAnsi="Book Antiqua"/>
          <w:color w:val="000000" w:themeColor="text1"/>
        </w:rPr>
        <w:t>: 17 [PMID: 23497433 DOI: 10.1186/2251-6581-11-17]</w:t>
      </w:r>
    </w:p>
    <w:p w14:paraId="3A91E7B4"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3 </w:t>
      </w:r>
      <w:proofErr w:type="spellStart"/>
      <w:r w:rsidRPr="00A844B8">
        <w:rPr>
          <w:rFonts w:ascii="Book Antiqua" w:hAnsi="Book Antiqua"/>
          <w:b/>
          <w:bCs/>
          <w:color w:val="000000" w:themeColor="text1"/>
        </w:rPr>
        <w:t>Silbert</w:t>
      </w:r>
      <w:proofErr w:type="spellEnd"/>
      <w:r w:rsidRPr="00A844B8">
        <w:rPr>
          <w:rFonts w:ascii="Book Antiqua" w:hAnsi="Book Antiqua"/>
          <w:b/>
          <w:bCs/>
          <w:color w:val="000000" w:themeColor="text1"/>
        </w:rPr>
        <w:t xml:space="preserve"> R</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Salcido</w:t>
      </w:r>
      <w:proofErr w:type="spellEnd"/>
      <w:r w:rsidRPr="00A844B8">
        <w:rPr>
          <w:rFonts w:ascii="Book Antiqua" w:hAnsi="Book Antiqua"/>
          <w:color w:val="000000" w:themeColor="text1"/>
        </w:rPr>
        <w:t xml:space="preserve">-Montenegro A, Rodriguez-Gutierrez R, </w:t>
      </w:r>
      <w:proofErr w:type="spellStart"/>
      <w:r w:rsidRPr="00A844B8">
        <w:rPr>
          <w:rFonts w:ascii="Book Antiqua" w:hAnsi="Book Antiqua"/>
          <w:color w:val="000000" w:themeColor="text1"/>
        </w:rPr>
        <w:t>Katabi</w:t>
      </w:r>
      <w:proofErr w:type="spellEnd"/>
      <w:r w:rsidRPr="00A844B8">
        <w:rPr>
          <w:rFonts w:ascii="Book Antiqua" w:hAnsi="Book Antiqua"/>
          <w:color w:val="000000" w:themeColor="text1"/>
        </w:rPr>
        <w:t xml:space="preserve"> A, McCoy RG.</w:t>
      </w:r>
      <w:proofErr w:type="gramEnd"/>
      <w:r w:rsidRPr="00A844B8">
        <w:rPr>
          <w:rFonts w:ascii="Book Antiqua" w:hAnsi="Book Antiqua"/>
          <w:color w:val="000000" w:themeColor="text1"/>
        </w:rPr>
        <w:t xml:space="preserve"> Hypoglycemia </w:t>
      </w:r>
      <w:proofErr w:type="gramStart"/>
      <w:r w:rsidRPr="00A844B8">
        <w:rPr>
          <w:rFonts w:ascii="Book Antiqua" w:hAnsi="Book Antiqua"/>
          <w:color w:val="000000" w:themeColor="text1"/>
        </w:rPr>
        <w:t>Among</w:t>
      </w:r>
      <w:proofErr w:type="gramEnd"/>
      <w:r w:rsidRPr="00A844B8">
        <w:rPr>
          <w:rFonts w:ascii="Book Antiqua" w:hAnsi="Book Antiqua"/>
          <w:color w:val="000000" w:themeColor="text1"/>
        </w:rPr>
        <w:t xml:space="preserve"> Patients with Type 2 Diabetes: Epidemiology, Risk Factors, and </w:t>
      </w:r>
      <w:r w:rsidRPr="00A844B8">
        <w:rPr>
          <w:rFonts w:ascii="Book Antiqua" w:hAnsi="Book Antiqua"/>
          <w:color w:val="000000" w:themeColor="text1"/>
        </w:rPr>
        <w:lastRenderedPageBreak/>
        <w:t>Prevention Strategies. </w:t>
      </w:r>
      <w:proofErr w:type="spellStart"/>
      <w:r w:rsidRPr="00A844B8">
        <w:rPr>
          <w:rFonts w:ascii="Book Antiqua" w:hAnsi="Book Antiqua"/>
          <w:i/>
          <w:iCs/>
          <w:color w:val="000000" w:themeColor="text1"/>
        </w:rPr>
        <w:t>Curr</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Diab</w:t>
      </w:r>
      <w:proofErr w:type="spellEnd"/>
      <w:r w:rsidRPr="00A844B8">
        <w:rPr>
          <w:rFonts w:ascii="Book Antiqua" w:hAnsi="Book Antiqua"/>
          <w:i/>
          <w:iCs/>
          <w:color w:val="000000" w:themeColor="text1"/>
        </w:rPr>
        <w:t xml:space="preserve"> Rep</w:t>
      </w:r>
      <w:r w:rsidRPr="00A844B8">
        <w:rPr>
          <w:rFonts w:ascii="Book Antiqua" w:hAnsi="Book Antiqua"/>
          <w:color w:val="000000" w:themeColor="text1"/>
        </w:rPr>
        <w:t> 2018; </w:t>
      </w:r>
      <w:r w:rsidRPr="00A844B8">
        <w:rPr>
          <w:rFonts w:ascii="Book Antiqua" w:hAnsi="Book Antiqua"/>
          <w:b/>
          <w:bCs/>
          <w:color w:val="000000" w:themeColor="text1"/>
        </w:rPr>
        <w:t>18</w:t>
      </w:r>
      <w:r w:rsidRPr="00A844B8">
        <w:rPr>
          <w:rFonts w:ascii="Book Antiqua" w:hAnsi="Book Antiqua"/>
          <w:color w:val="000000" w:themeColor="text1"/>
        </w:rPr>
        <w:t>: 53 [PMID: 29931579 DOI: 10.1007/s11892-018-1018-0]</w:t>
      </w:r>
    </w:p>
    <w:p w14:paraId="0A72C653"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4 </w:t>
      </w:r>
      <w:proofErr w:type="spellStart"/>
      <w:r w:rsidRPr="00A844B8">
        <w:rPr>
          <w:rFonts w:ascii="Book Antiqua" w:hAnsi="Book Antiqua"/>
          <w:b/>
          <w:bCs/>
          <w:color w:val="000000" w:themeColor="text1"/>
        </w:rPr>
        <w:t>Pratiwi</w:t>
      </w:r>
      <w:proofErr w:type="spellEnd"/>
      <w:r w:rsidRPr="00A844B8">
        <w:rPr>
          <w:rFonts w:ascii="Book Antiqua" w:hAnsi="Book Antiqua"/>
          <w:b/>
          <w:bCs/>
          <w:color w:val="000000" w:themeColor="text1"/>
        </w:rPr>
        <w:t xml:space="preserve"> C</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Mokoagow</w:t>
      </w:r>
      <w:proofErr w:type="spellEnd"/>
      <w:r w:rsidRPr="00A844B8">
        <w:rPr>
          <w:rFonts w:ascii="Book Antiqua" w:hAnsi="Book Antiqua"/>
          <w:color w:val="000000" w:themeColor="text1"/>
        </w:rPr>
        <w:t xml:space="preserve"> MI, Made </w:t>
      </w:r>
      <w:proofErr w:type="spellStart"/>
      <w:r w:rsidRPr="00A844B8">
        <w:rPr>
          <w:rFonts w:ascii="Book Antiqua" w:hAnsi="Book Antiqua"/>
          <w:color w:val="000000" w:themeColor="text1"/>
        </w:rPr>
        <w:t>Kshanti</w:t>
      </w:r>
      <w:proofErr w:type="spellEnd"/>
      <w:r w:rsidRPr="00A844B8">
        <w:rPr>
          <w:rFonts w:ascii="Book Antiqua" w:hAnsi="Book Antiqua"/>
          <w:color w:val="000000" w:themeColor="text1"/>
        </w:rPr>
        <w:t xml:space="preserve"> IA, </w:t>
      </w:r>
      <w:proofErr w:type="spellStart"/>
      <w:r w:rsidRPr="00A844B8">
        <w:rPr>
          <w:rFonts w:ascii="Book Antiqua" w:hAnsi="Book Antiqua"/>
          <w:color w:val="000000" w:themeColor="text1"/>
        </w:rPr>
        <w:t>Soewondo</w:t>
      </w:r>
      <w:proofErr w:type="spellEnd"/>
      <w:r w:rsidRPr="00A844B8">
        <w:rPr>
          <w:rFonts w:ascii="Book Antiqua" w:hAnsi="Book Antiqua"/>
          <w:color w:val="000000" w:themeColor="text1"/>
        </w:rPr>
        <w:t xml:space="preserve"> P. The risk factors of inpatient hypoglycemia: A systematic review. </w:t>
      </w:r>
      <w:proofErr w:type="spellStart"/>
      <w:r w:rsidRPr="00A844B8">
        <w:rPr>
          <w:rFonts w:ascii="Book Antiqua" w:hAnsi="Book Antiqua"/>
          <w:i/>
          <w:iCs/>
          <w:color w:val="000000" w:themeColor="text1"/>
        </w:rPr>
        <w:t>Heliyon</w:t>
      </w:r>
      <w:proofErr w:type="spellEnd"/>
      <w:r w:rsidRPr="00A844B8">
        <w:rPr>
          <w:rFonts w:ascii="Book Antiqua" w:hAnsi="Book Antiqua"/>
          <w:color w:val="000000" w:themeColor="text1"/>
        </w:rPr>
        <w:t> 2020; </w:t>
      </w:r>
      <w:r w:rsidRPr="00A844B8">
        <w:rPr>
          <w:rFonts w:ascii="Book Antiqua" w:hAnsi="Book Antiqua"/>
          <w:b/>
          <w:bCs/>
          <w:color w:val="000000" w:themeColor="text1"/>
        </w:rPr>
        <w:t>6</w:t>
      </w:r>
      <w:r w:rsidRPr="00A844B8">
        <w:rPr>
          <w:rFonts w:ascii="Book Antiqua" w:hAnsi="Book Antiqua"/>
          <w:color w:val="000000" w:themeColor="text1"/>
        </w:rPr>
        <w:t>: e03913 [PMID: 32420485 DOI: 10.1016/j.heliyon.2020.e03913]</w:t>
      </w:r>
    </w:p>
    <w:p w14:paraId="702F2123"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5 </w:t>
      </w:r>
      <w:proofErr w:type="spellStart"/>
      <w:r w:rsidRPr="00A844B8">
        <w:rPr>
          <w:rFonts w:ascii="Book Antiqua" w:hAnsi="Book Antiqua"/>
          <w:b/>
          <w:bCs/>
          <w:color w:val="000000" w:themeColor="text1"/>
        </w:rPr>
        <w:t>Nirantharakumar</w:t>
      </w:r>
      <w:proofErr w:type="spellEnd"/>
      <w:r w:rsidRPr="00A844B8">
        <w:rPr>
          <w:rFonts w:ascii="Book Antiqua" w:hAnsi="Book Antiqua"/>
          <w:b/>
          <w:bCs/>
          <w:color w:val="000000" w:themeColor="text1"/>
        </w:rPr>
        <w:t xml:space="preserve"> K</w:t>
      </w:r>
      <w:r w:rsidRPr="00A844B8">
        <w:rPr>
          <w:rFonts w:ascii="Book Antiqua" w:hAnsi="Book Antiqua"/>
          <w:color w:val="000000" w:themeColor="text1"/>
        </w:rPr>
        <w:t xml:space="preserve">, Marshall T, </w:t>
      </w:r>
      <w:proofErr w:type="spellStart"/>
      <w:r w:rsidRPr="00A844B8">
        <w:rPr>
          <w:rFonts w:ascii="Book Antiqua" w:hAnsi="Book Antiqua"/>
          <w:color w:val="000000" w:themeColor="text1"/>
        </w:rPr>
        <w:t>Hodson</w:t>
      </w:r>
      <w:proofErr w:type="spellEnd"/>
      <w:r w:rsidRPr="00A844B8">
        <w:rPr>
          <w:rFonts w:ascii="Book Antiqua" w:hAnsi="Book Antiqua"/>
          <w:color w:val="000000" w:themeColor="text1"/>
        </w:rPr>
        <w:t xml:space="preserve"> J, </w:t>
      </w:r>
      <w:proofErr w:type="spellStart"/>
      <w:r w:rsidRPr="00A844B8">
        <w:rPr>
          <w:rFonts w:ascii="Book Antiqua" w:hAnsi="Book Antiqua"/>
          <w:color w:val="000000" w:themeColor="text1"/>
        </w:rPr>
        <w:t>Narendran</w:t>
      </w:r>
      <w:proofErr w:type="spellEnd"/>
      <w:r w:rsidRPr="00A844B8">
        <w:rPr>
          <w:rFonts w:ascii="Book Antiqua" w:hAnsi="Book Antiqua"/>
          <w:color w:val="000000" w:themeColor="text1"/>
        </w:rPr>
        <w:t xml:space="preserve"> P, </w:t>
      </w:r>
      <w:proofErr w:type="spellStart"/>
      <w:r w:rsidRPr="00A844B8">
        <w:rPr>
          <w:rFonts w:ascii="Book Antiqua" w:hAnsi="Book Antiqua"/>
          <w:color w:val="000000" w:themeColor="text1"/>
        </w:rPr>
        <w:t>Deeks</w:t>
      </w:r>
      <w:proofErr w:type="spellEnd"/>
      <w:r w:rsidRPr="00A844B8">
        <w:rPr>
          <w:rFonts w:ascii="Book Antiqua" w:hAnsi="Book Antiqua"/>
          <w:color w:val="000000" w:themeColor="text1"/>
        </w:rPr>
        <w:t xml:space="preserve"> J, Coleman JJ, </w:t>
      </w:r>
      <w:proofErr w:type="spellStart"/>
      <w:r w:rsidRPr="00A844B8">
        <w:rPr>
          <w:rFonts w:ascii="Book Antiqua" w:hAnsi="Book Antiqua"/>
          <w:color w:val="000000" w:themeColor="text1"/>
        </w:rPr>
        <w:t>Ferner</w:t>
      </w:r>
      <w:proofErr w:type="spellEnd"/>
      <w:r w:rsidRPr="00A844B8">
        <w:rPr>
          <w:rFonts w:ascii="Book Antiqua" w:hAnsi="Book Antiqua"/>
          <w:color w:val="000000" w:themeColor="text1"/>
        </w:rPr>
        <w:t xml:space="preserve"> RE. Hypoglycemia in non-diabetic in-patients: clinical or criminal? </w:t>
      </w:r>
      <w:proofErr w:type="spellStart"/>
      <w:r w:rsidRPr="00A844B8">
        <w:rPr>
          <w:rFonts w:ascii="Book Antiqua" w:hAnsi="Book Antiqua"/>
          <w:i/>
          <w:iCs/>
          <w:color w:val="000000" w:themeColor="text1"/>
        </w:rPr>
        <w:t>PLoS</w:t>
      </w:r>
      <w:proofErr w:type="spellEnd"/>
      <w:r w:rsidRPr="00A844B8">
        <w:rPr>
          <w:rFonts w:ascii="Book Antiqua" w:hAnsi="Book Antiqua"/>
          <w:i/>
          <w:iCs/>
          <w:color w:val="000000" w:themeColor="text1"/>
        </w:rPr>
        <w:t xml:space="preserve"> One</w:t>
      </w:r>
      <w:r w:rsidRPr="00A844B8">
        <w:rPr>
          <w:rFonts w:ascii="Book Antiqua" w:hAnsi="Book Antiqua"/>
          <w:color w:val="000000" w:themeColor="text1"/>
        </w:rPr>
        <w:t> 2012; </w:t>
      </w:r>
      <w:r w:rsidRPr="00A844B8">
        <w:rPr>
          <w:rFonts w:ascii="Book Antiqua" w:hAnsi="Book Antiqua"/>
          <w:b/>
          <w:bCs/>
          <w:color w:val="000000" w:themeColor="text1"/>
        </w:rPr>
        <w:t>7</w:t>
      </w:r>
      <w:r w:rsidRPr="00A844B8">
        <w:rPr>
          <w:rFonts w:ascii="Book Antiqua" w:hAnsi="Book Antiqua"/>
          <w:color w:val="000000" w:themeColor="text1"/>
        </w:rPr>
        <w:t>: e40384 [PMID: 22768352 DOI: 10.1371/journal.pone.0040384]</w:t>
      </w:r>
    </w:p>
    <w:p w14:paraId="5B172463"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6 </w:t>
      </w:r>
      <w:proofErr w:type="spellStart"/>
      <w:r w:rsidRPr="00A844B8">
        <w:rPr>
          <w:rFonts w:ascii="Book Antiqua" w:hAnsi="Book Antiqua"/>
          <w:b/>
          <w:bCs/>
          <w:color w:val="000000" w:themeColor="text1"/>
        </w:rPr>
        <w:t>Sako</w:t>
      </w:r>
      <w:proofErr w:type="spellEnd"/>
      <w:r w:rsidRPr="00A844B8">
        <w:rPr>
          <w:rFonts w:ascii="Book Antiqua" w:hAnsi="Book Antiqua"/>
          <w:b/>
          <w:bCs/>
          <w:color w:val="000000" w:themeColor="text1"/>
        </w:rPr>
        <w:t xml:space="preserve"> A</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Yasunaga</w:t>
      </w:r>
      <w:proofErr w:type="spellEnd"/>
      <w:r w:rsidRPr="00A844B8">
        <w:rPr>
          <w:rFonts w:ascii="Book Antiqua" w:hAnsi="Book Antiqua"/>
          <w:color w:val="000000" w:themeColor="text1"/>
        </w:rPr>
        <w:t xml:space="preserve"> H, Matsui H, Fushimi K, </w:t>
      </w:r>
      <w:proofErr w:type="spellStart"/>
      <w:r w:rsidRPr="00A844B8">
        <w:rPr>
          <w:rFonts w:ascii="Book Antiqua" w:hAnsi="Book Antiqua"/>
          <w:color w:val="000000" w:themeColor="text1"/>
        </w:rPr>
        <w:t>Hamasaki</w:t>
      </w:r>
      <w:proofErr w:type="spellEnd"/>
      <w:r w:rsidRPr="00A844B8">
        <w:rPr>
          <w:rFonts w:ascii="Book Antiqua" w:hAnsi="Book Antiqua"/>
          <w:color w:val="000000" w:themeColor="text1"/>
        </w:rPr>
        <w:t xml:space="preserve"> H, </w:t>
      </w:r>
      <w:proofErr w:type="spellStart"/>
      <w:r w:rsidRPr="00A844B8">
        <w:rPr>
          <w:rFonts w:ascii="Book Antiqua" w:hAnsi="Book Antiqua"/>
          <w:color w:val="000000" w:themeColor="text1"/>
        </w:rPr>
        <w:t>Katsuyama</w:t>
      </w:r>
      <w:proofErr w:type="spellEnd"/>
      <w:r w:rsidRPr="00A844B8">
        <w:rPr>
          <w:rFonts w:ascii="Book Antiqua" w:hAnsi="Book Antiqua"/>
          <w:color w:val="000000" w:themeColor="text1"/>
        </w:rPr>
        <w:t xml:space="preserve"> H, </w:t>
      </w:r>
      <w:proofErr w:type="spellStart"/>
      <w:r w:rsidRPr="00A844B8">
        <w:rPr>
          <w:rFonts w:ascii="Book Antiqua" w:hAnsi="Book Antiqua"/>
          <w:color w:val="000000" w:themeColor="text1"/>
        </w:rPr>
        <w:t>Tsujimoto</w:t>
      </w:r>
      <w:proofErr w:type="spellEnd"/>
      <w:r w:rsidRPr="00A844B8">
        <w:rPr>
          <w:rFonts w:ascii="Book Antiqua" w:hAnsi="Book Antiqua"/>
          <w:color w:val="000000" w:themeColor="text1"/>
        </w:rPr>
        <w:t xml:space="preserve"> T, </w:t>
      </w:r>
      <w:proofErr w:type="spellStart"/>
      <w:r w:rsidRPr="00A844B8">
        <w:rPr>
          <w:rFonts w:ascii="Book Antiqua" w:hAnsi="Book Antiqua"/>
          <w:color w:val="000000" w:themeColor="text1"/>
        </w:rPr>
        <w:t>Goto</w:t>
      </w:r>
      <w:proofErr w:type="spellEnd"/>
      <w:r w:rsidRPr="00A844B8">
        <w:rPr>
          <w:rFonts w:ascii="Book Antiqua" w:hAnsi="Book Antiqua"/>
          <w:color w:val="000000" w:themeColor="text1"/>
        </w:rPr>
        <w:t xml:space="preserve"> A, </w:t>
      </w:r>
      <w:proofErr w:type="spellStart"/>
      <w:r w:rsidRPr="00A844B8">
        <w:rPr>
          <w:rFonts w:ascii="Book Antiqua" w:hAnsi="Book Antiqua"/>
          <w:color w:val="000000" w:themeColor="text1"/>
        </w:rPr>
        <w:t>Yanai</w:t>
      </w:r>
      <w:proofErr w:type="spellEnd"/>
      <w:r w:rsidRPr="00A844B8">
        <w:rPr>
          <w:rFonts w:ascii="Book Antiqua" w:hAnsi="Book Antiqua"/>
          <w:color w:val="000000" w:themeColor="text1"/>
        </w:rPr>
        <w:t xml:space="preserve"> H. Hospitalization with hypoglycemia in patients without diabetes mellitus: A retrospective study using a national inpatient database in Japan, 2008-2012. </w:t>
      </w:r>
      <w:r w:rsidRPr="00A844B8">
        <w:rPr>
          <w:rFonts w:ascii="Book Antiqua" w:hAnsi="Book Antiqua"/>
          <w:i/>
          <w:iCs/>
          <w:color w:val="000000" w:themeColor="text1"/>
        </w:rPr>
        <w:t>Medicine (Baltimore)</w:t>
      </w:r>
      <w:r w:rsidRPr="00A844B8">
        <w:rPr>
          <w:rFonts w:ascii="Book Antiqua" w:hAnsi="Book Antiqua"/>
          <w:color w:val="000000" w:themeColor="text1"/>
        </w:rPr>
        <w:t> 2017; </w:t>
      </w:r>
      <w:r w:rsidRPr="00A844B8">
        <w:rPr>
          <w:rFonts w:ascii="Book Antiqua" w:hAnsi="Book Antiqua"/>
          <w:b/>
          <w:bCs/>
          <w:color w:val="000000" w:themeColor="text1"/>
        </w:rPr>
        <w:t>96</w:t>
      </w:r>
      <w:r w:rsidRPr="00A844B8">
        <w:rPr>
          <w:rFonts w:ascii="Book Antiqua" w:hAnsi="Book Antiqua"/>
          <w:color w:val="000000" w:themeColor="text1"/>
        </w:rPr>
        <w:t>: e7271 [PMID: 28640135 DOI: 10.1097/MD.0000000000007271]</w:t>
      </w:r>
    </w:p>
    <w:p w14:paraId="21DBE0BA"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7 </w:t>
      </w:r>
      <w:proofErr w:type="spellStart"/>
      <w:r w:rsidRPr="00A844B8">
        <w:rPr>
          <w:rFonts w:ascii="Book Antiqua" w:hAnsi="Book Antiqua"/>
          <w:b/>
          <w:bCs/>
          <w:color w:val="000000" w:themeColor="text1"/>
        </w:rPr>
        <w:t>Mongraw</w:t>
      </w:r>
      <w:proofErr w:type="spellEnd"/>
      <w:r w:rsidRPr="00A844B8">
        <w:rPr>
          <w:rFonts w:ascii="Book Antiqua" w:hAnsi="Book Antiqua"/>
          <w:b/>
          <w:bCs/>
          <w:color w:val="000000" w:themeColor="text1"/>
        </w:rPr>
        <w:t>-Chaffin M</w:t>
      </w:r>
      <w:r w:rsidRPr="00A844B8">
        <w:rPr>
          <w:rFonts w:ascii="Book Antiqua" w:hAnsi="Book Antiqua"/>
          <w:color w:val="000000" w:themeColor="text1"/>
        </w:rPr>
        <w:t>, Beavers DP, McClain DA. Hypoglycemic symptoms in the absence of diabetes: Pilot evidence of clinical hypoglycemia in young women. </w:t>
      </w:r>
      <w:r w:rsidRPr="00A844B8">
        <w:rPr>
          <w:rFonts w:ascii="Book Antiqua" w:hAnsi="Book Antiqua"/>
          <w:i/>
          <w:iCs/>
          <w:color w:val="000000" w:themeColor="text1"/>
        </w:rPr>
        <w:t xml:space="preserve">J </w:t>
      </w:r>
      <w:proofErr w:type="spellStart"/>
      <w:r w:rsidRPr="00A844B8">
        <w:rPr>
          <w:rFonts w:ascii="Book Antiqua" w:hAnsi="Book Antiqua"/>
          <w:i/>
          <w:iCs/>
          <w:color w:val="000000" w:themeColor="text1"/>
        </w:rPr>
        <w:t>Clin</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Transl</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Endocrinol</w:t>
      </w:r>
      <w:proofErr w:type="spellEnd"/>
      <w:r w:rsidRPr="00A844B8">
        <w:rPr>
          <w:rFonts w:ascii="Book Antiqua" w:hAnsi="Book Antiqua"/>
          <w:color w:val="000000" w:themeColor="text1"/>
        </w:rPr>
        <w:t> 2019; </w:t>
      </w:r>
      <w:r w:rsidRPr="00A844B8">
        <w:rPr>
          <w:rFonts w:ascii="Book Antiqua" w:hAnsi="Book Antiqua"/>
          <w:b/>
          <w:bCs/>
          <w:color w:val="000000" w:themeColor="text1"/>
        </w:rPr>
        <w:t>18</w:t>
      </w:r>
      <w:r w:rsidRPr="00A844B8">
        <w:rPr>
          <w:rFonts w:ascii="Book Antiqua" w:hAnsi="Book Antiqua"/>
          <w:color w:val="000000" w:themeColor="text1"/>
        </w:rPr>
        <w:t>: 100202 [PMID: 31428564 DOI: 10.1016/j.jcte.2019.100202]</w:t>
      </w:r>
    </w:p>
    <w:p w14:paraId="0B491597"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8 </w:t>
      </w:r>
      <w:r w:rsidRPr="00A844B8">
        <w:rPr>
          <w:rFonts w:ascii="Book Antiqua" w:hAnsi="Book Antiqua"/>
          <w:b/>
          <w:bCs/>
          <w:color w:val="000000" w:themeColor="text1"/>
        </w:rPr>
        <w:t>Nakajima K</w:t>
      </w:r>
      <w:r w:rsidRPr="00A844B8">
        <w:rPr>
          <w:rFonts w:ascii="Book Antiqua" w:hAnsi="Book Antiqua"/>
          <w:color w:val="000000" w:themeColor="text1"/>
        </w:rPr>
        <w:t xml:space="preserve">, Iwane T, Higuchi R, Shibata M, Takada K, </w:t>
      </w:r>
      <w:proofErr w:type="spellStart"/>
      <w:r w:rsidRPr="00A844B8">
        <w:rPr>
          <w:rFonts w:ascii="Book Antiqua" w:hAnsi="Book Antiqua"/>
          <w:color w:val="000000" w:themeColor="text1"/>
        </w:rPr>
        <w:t>Uda</w:t>
      </w:r>
      <w:proofErr w:type="spellEnd"/>
      <w:r w:rsidRPr="00A844B8">
        <w:rPr>
          <w:rFonts w:ascii="Book Antiqua" w:hAnsi="Book Antiqua"/>
          <w:color w:val="000000" w:themeColor="text1"/>
        </w:rPr>
        <w:t xml:space="preserve"> J, Anan M, Sugiyama M, Nakamura T. Kanagawa Investigation of the Total Check-up Data from the National database (KITCHEN): protocol for data-driven population-based repeated cross-sectional and 6-year cohort studies. </w:t>
      </w:r>
      <w:r w:rsidRPr="00A844B8">
        <w:rPr>
          <w:rFonts w:ascii="Book Antiqua" w:hAnsi="Book Antiqua"/>
          <w:i/>
          <w:iCs/>
          <w:color w:val="000000" w:themeColor="text1"/>
        </w:rPr>
        <w:t>BMJ Open</w:t>
      </w:r>
      <w:r w:rsidRPr="00A844B8">
        <w:rPr>
          <w:rFonts w:ascii="Book Antiqua" w:hAnsi="Book Antiqua"/>
          <w:color w:val="000000" w:themeColor="text1"/>
        </w:rPr>
        <w:t> 2019; </w:t>
      </w:r>
      <w:r w:rsidRPr="00A844B8">
        <w:rPr>
          <w:rFonts w:ascii="Book Antiqua" w:hAnsi="Book Antiqua"/>
          <w:b/>
          <w:bCs/>
          <w:color w:val="000000" w:themeColor="text1"/>
        </w:rPr>
        <w:t>9</w:t>
      </w:r>
      <w:r w:rsidRPr="00A844B8">
        <w:rPr>
          <w:rFonts w:ascii="Book Antiqua" w:hAnsi="Book Antiqua"/>
          <w:color w:val="000000" w:themeColor="text1"/>
        </w:rPr>
        <w:t>: e023323 [PMID: 30796118 DOI: 10.1136/bmjopen-2018-023323]</w:t>
      </w:r>
    </w:p>
    <w:p w14:paraId="0DCE096A" w14:textId="2A9B0B61" w:rsidR="008F232E" w:rsidRPr="00A844B8" w:rsidRDefault="002D278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 xml:space="preserve">9 </w:t>
      </w:r>
      <w:r w:rsidR="008F232E" w:rsidRPr="00A844B8">
        <w:rPr>
          <w:rFonts w:ascii="Book Antiqua" w:hAnsi="Book Antiqua"/>
          <w:b/>
          <w:color w:val="000000" w:themeColor="text1"/>
        </w:rPr>
        <w:t xml:space="preserve">Conceptual </w:t>
      </w:r>
      <w:proofErr w:type="gramStart"/>
      <w:r w:rsidR="008F232E" w:rsidRPr="00A844B8">
        <w:rPr>
          <w:rFonts w:ascii="Book Antiqua" w:hAnsi="Book Antiqua"/>
          <w:b/>
          <w:color w:val="000000" w:themeColor="text1"/>
        </w:rPr>
        <w:t>Diagram</w:t>
      </w:r>
      <w:proofErr w:type="gramEnd"/>
      <w:r w:rsidR="008F232E" w:rsidRPr="00A844B8">
        <w:rPr>
          <w:rFonts w:ascii="Book Antiqua" w:hAnsi="Book Antiqua"/>
          <w:color w:val="000000" w:themeColor="text1"/>
        </w:rPr>
        <w:t xml:space="preserve">. </w:t>
      </w:r>
      <w:proofErr w:type="gramStart"/>
      <w:r w:rsidR="008F232E" w:rsidRPr="00A844B8">
        <w:rPr>
          <w:rFonts w:ascii="Book Antiqua" w:hAnsi="Book Antiqua"/>
          <w:color w:val="000000" w:themeColor="text1"/>
        </w:rPr>
        <w:t>Provision of Medical-Related Data to a Third Party.</w:t>
      </w:r>
      <w:proofErr w:type="gramEnd"/>
      <w:r w:rsidR="008F232E" w:rsidRPr="00A844B8">
        <w:rPr>
          <w:rFonts w:ascii="Book Antiqua" w:hAnsi="Book Antiqua"/>
          <w:color w:val="000000" w:themeColor="text1"/>
        </w:rPr>
        <w:t xml:space="preserve"> </w:t>
      </w:r>
      <w:r w:rsidR="00B60F1C" w:rsidRPr="00A844B8">
        <w:rPr>
          <w:rFonts w:ascii="Book Antiqua" w:hAnsi="Book Antiqua"/>
          <w:color w:val="000000" w:themeColor="text1"/>
        </w:rPr>
        <w:t>[</w:t>
      </w:r>
      <w:proofErr w:type="gramStart"/>
      <w:r w:rsidR="00B60F1C" w:rsidRPr="00A844B8">
        <w:rPr>
          <w:rFonts w:ascii="Book Antiqua" w:hAnsi="Book Antiqua"/>
          <w:color w:val="000000" w:themeColor="text1"/>
        </w:rPr>
        <w:t>cited</w:t>
      </w:r>
      <w:proofErr w:type="gramEnd"/>
      <w:r w:rsidRPr="00A844B8">
        <w:rPr>
          <w:rFonts w:ascii="Book Antiqua" w:hAnsi="Book Antiqua"/>
          <w:color w:val="000000" w:themeColor="text1"/>
        </w:rPr>
        <w:t xml:space="preserve"> 7 January 2021</w:t>
      </w:r>
      <w:r w:rsidR="00B60F1C" w:rsidRPr="00A844B8">
        <w:rPr>
          <w:rFonts w:ascii="Book Antiqua" w:hAnsi="Book Antiqua"/>
          <w:color w:val="000000" w:themeColor="text1"/>
        </w:rPr>
        <w:t>]</w:t>
      </w:r>
      <w:r w:rsidRPr="00A844B8">
        <w:rPr>
          <w:rFonts w:ascii="Book Antiqua" w:hAnsi="Book Antiqua"/>
          <w:color w:val="000000" w:themeColor="text1"/>
        </w:rPr>
        <w:t>.</w:t>
      </w:r>
      <w:r w:rsidRPr="00A844B8">
        <w:rPr>
          <w:rFonts w:ascii="Book Antiqua" w:hAnsi="Book Antiqua" w:hint="eastAsia"/>
          <w:color w:val="000000" w:themeColor="text1"/>
        </w:rPr>
        <w:t xml:space="preserve"> </w:t>
      </w:r>
      <w:r w:rsidR="008F232E" w:rsidRPr="00A844B8">
        <w:rPr>
          <w:rFonts w:ascii="Book Antiqua" w:hAnsi="Book Antiqua"/>
          <w:color w:val="000000" w:themeColor="text1"/>
        </w:rPr>
        <w:t xml:space="preserve">Available </w:t>
      </w:r>
      <w:r w:rsidRPr="00A844B8">
        <w:rPr>
          <w:rFonts w:ascii="Book Antiqua" w:hAnsi="Book Antiqua" w:hint="eastAsia"/>
          <w:color w:val="000000" w:themeColor="text1"/>
        </w:rPr>
        <w:t>from</w:t>
      </w:r>
      <w:r w:rsidR="008F232E" w:rsidRPr="00A844B8">
        <w:rPr>
          <w:rFonts w:ascii="Book Antiqua" w:hAnsi="Book Antiqua"/>
          <w:color w:val="000000" w:themeColor="text1"/>
        </w:rPr>
        <w:t xml:space="preserve">: </w:t>
      </w:r>
      <w:r w:rsidR="00C47CE1" w:rsidRPr="00A844B8">
        <w:rPr>
          <w:rFonts w:ascii="Book Antiqua" w:hAnsi="Book Antiqua"/>
          <w:color w:val="000000" w:themeColor="text1"/>
        </w:rPr>
        <w:t>https://www.mhlw.go.jp/content/12401000/000402528.pdf</w:t>
      </w:r>
    </w:p>
    <w:p w14:paraId="344BECE4"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10 </w:t>
      </w:r>
      <w:proofErr w:type="spellStart"/>
      <w:r w:rsidRPr="00A844B8">
        <w:rPr>
          <w:rFonts w:ascii="Book Antiqua" w:hAnsi="Book Antiqua"/>
          <w:b/>
          <w:bCs/>
          <w:color w:val="000000" w:themeColor="text1"/>
        </w:rPr>
        <w:t>Rozance</w:t>
      </w:r>
      <w:proofErr w:type="spellEnd"/>
      <w:r w:rsidRPr="00A844B8">
        <w:rPr>
          <w:rFonts w:ascii="Book Antiqua" w:hAnsi="Book Antiqua"/>
          <w:b/>
          <w:bCs/>
          <w:color w:val="000000" w:themeColor="text1"/>
        </w:rPr>
        <w:t xml:space="preserve"> PJ</w:t>
      </w:r>
      <w:r w:rsidRPr="00A844B8">
        <w:rPr>
          <w:rFonts w:ascii="Book Antiqua" w:hAnsi="Book Antiqua"/>
          <w:color w:val="000000" w:themeColor="text1"/>
        </w:rPr>
        <w:t>, Hay WW Jr. Describing hypoglycemia--definition or operational threshold?</w:t>
      </w:r>
      <w:proofErr w:type="gramEnd"/>
      <w:r w:rsidRPr="00A844B8">
        <w:rPr>
          <w:rFonts w:ascii="Book Antiqua" w:hAnsi="Book Antiqua"/>
          <w:color w:val="000000" w:themeColor="text1"/>
        </w:rPr>
        <w:t> </w:t>
      </w:r>
      <w:r w:rsidRPr="00A844B8">
        <w:rPr>
          <w:rFonts w:ascii="Book Antiqua" w:hAnsi="Book Antiqua"/>
          <w:i/>
          <w:iCs/>
          <w:color w:val="000000" w:themeColor="text1"/>
        </w:rPr>
        <w:t>Early Hum Dev</w:t>
      </w:r>
      <w:r w:rsidRPr="00A844B8">
        <w:rPr>
          <w:rFonts w:ascii="Book Antiqua" w:hAnsi="Book Antiqua"/>
          <w:color w:val="000000" w:themeColor="text1"/>
        </w:rPr>
        <w:t> 2010; </w:t>
      </w:r>
      <w:r w:rsidRPr="00A844B8">
        <w:rPr>
          <w:rFonts w:ascii="Book Antiqua" w:hAnsi="Book Antiqua"/>
          <w:b/>
          <w:bCs/>
          <w:color w:val="000000" w:themeColor="text1"/>
        </w:rPr>
        <w:t>86</w:t>
      </w:r>
      <w:r w:rsidRPr="00A844B8">
        <w:rPr>
          <w:rFonts w:ascii="Book Antiqua" w:hAnsi="Book Antiqua"/>
          <w:color w:val="000000" w:themeColor="text1"/>
        </w:rPr>
        <w:t>: 275-280 [PMID: 20554129 DOI: 10.1016/j.earlhumdev.2010.05.002]</w:t>
      </w:r>
    </w:p>
    <w:p w14:paraId="5FCBC84F"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11 </w:t>
      </w:r>
      <w:r w:rsidRPr="00A844B8">
        <w:rPr>
          <w:rFonts w:ascii="Book Antiqua" w:hAnsi="Book Antiqua"/>
          <w:b/>
          <w:bCs/>
          <w:color w:val="000000" w:themeColor="text1"/>
        </w:rPr>
        <w:t>Nakajima K</w:t>
      </w:r>
      <w:r w:rsidRPr="00A844B8">
        <w:rPr>
          <w:rFonts w:ascii="Book Antiqua" w:hAnsi="Book Antiqua"/>
          <w:color w:val="000000" w:themeColor="text1"/>
        </w:rPr>
        <w:t xml:space="preserve">, Higuchi R, Mizusawa K. Unexpectedly High Prevalence of Breakfast Skipping in Low Body-Weight Middle-Aged Men: Results of the Kanagawa </w:t>
      </w:r>
      <w:r w:rsidRPr="00A844B8">
        <w:rPr>
          <w:rFonts w:ascii="Book Antiqua" w:hAnsi="Book Antiqua"/>
          <w:color w:val="000000" w:themeColor="text1"/>
        </w:rPr>
        <w:lastRenderedPageBreak/>
        <w:t>Investigation of Total Checkup Data from the National Data Base-7 (KITCHEN-7). </w:t>
      </w:r>
      <w:r w:rsidRPr="00A844B8">
        <w:rPr>
          <w:rFonts w:ascii="Book Antiqua" w:hAnsi="Book Antiqua"/>
          <w:i/>
          <w:iCs/>
          <w:color w:val="000000" w:themeColor="text1"/>
        </w:rPr>
        <w:t>Nutrients</w:t>
      </w:r>
      <w:r w:rsidRPr="00A844B8">
        <w:rPr>
          <w:rFonts w:ascii="Book Antiqua" w:hAnsi="Book Antiqua"/>
          <w:color w:val="000000" w:themeColor="text1"/>
        </w:rPr>
        <w:t> 2020; </w:t>
      </w:r>
      <w:r w:rsidRPr="00A844B8">
        <w:rPr>
          <w:rFonts w:ascii="Book Antiqua" w:hAnsi="Book Antiqua"/>
          <w:b/>
          <w:bCs/>
          <w:color w:val="000000" w:themeColor="text1"/>
        </w:rPr>
        <w:t>13</w:t>
      </w:r>
      <w:r w:rsidRPr="00A844B8">
        <w:rPr>
          <w:rFonts w:ascii="Book Antiqua" w:hAnsi="Book Antiqua"/>
          <w:color w:val="000000" w:themeColor="text1"/>
        </w:rPr>
        <w:t> [PMID: 33396798 DOI: 10.3390/nu13010102]</w:t>
      </w:r>
    </w:p>
    <w:p w14:paraId="27D0649A"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12 </w:t>
      </w:r>
      <w:r w:rsidRPr="00A844B8">
        <w:rPr>
          <w:rFonts w:ascii="Book Antiqua" w:hAnsi="Book Antiqua"/>
          <w:b/>
          <w:bCs/>
          <w:color w:val="000000" w:themeColor="text1"/>
        </w:rPr>
        <w:t>Miller CD</w:t>
      </w:r>
      <w:r w:rsidRPr="00A844B8">
        <w:rPr>
          <w:rFonts w:ascii="Book Antiqua" w:hAnsi="Book Antiqua"/>
          <w:color w:val="000000" w:themeColor="text1"/>
        </w:rPr>
        <w:t xml:space="preserve">, Phillips LS, </w:t>
      </w:r>
      <w:proofErr w:type="spellStart"/>
      <w:r w:rsidRPr="00A844B8">
        <w:rPr>
          <w:rFonts w:ascii="Book Antiqua" w:hAnsi="Book Antiqua"/>
          <w:color w:val="000000" w:themeColor="text1"/>
        </w:rPr>
        <w:t>Ziemer</w:t>
      </w:r>
      <w:proofErr w:type="spellEnd"/>
      <w:r w:rsidRPr="00A844B8">
        <w:rPr>
          <w:rFonts w:ascii="Book Antiqua" w:hAnsi="Book Antiqua"/>
          <w:color w:val="000000" w:themeColor="text1"/>
        </w:rPr>
        <w:t xml:space="preserve"> DC, </w:t>
      </w:r>
      <w:proofErr w:type="spellStart"/>
      <w:r w:rsidRPr="00A844B8">
        <w:rPr>
          <w:rFonts w:ascii="Book Antiqua" w:hAnsi="Book Antiqua"/>
          <w:color w:val="000000" w:themeColor="text1"/>
        </w:rPr>
        <w:t>Gallina</w:t>
      </w:r>
      <w:proofErr w:type="spellEnd"/>
      <w:r w:rsidRPr="00A844B8">
        <w:rPr>
          <w:rFonts w:ascii="Book Antiqua" w:hAnsi="Book Antiqua"/>
          <w:color w:val="000000" w:themeColor="text1"/>
        </w:rPr>
        <w:t xml:space="preserve"> DL, Cook CB, El-Kebbi IM.</w:t>
      </w:r>
      <w:proofErr w:type="gramEnd"/>
      <w:r w:rsidRPr="00A844B8">
        <w:rPr>
          <w:rFonts w:ascii="Book Antiqua" w:hAnsi="Book Antiqua"/>
          <w:color w:val="000000" w:themeColor="text1"/>
        </w:rPr>
        <w:t xml:space="preserve"> </w:t>
      </w:r>
      <w:proofErr w:type="gramStart"/>
      <w:r w:rsidRPr="00A844B8">
        <w:rPr>
          <w:rFonts w:ascii="Book Antiqua" w:hAnsi="Book Antiqua"/>
          <w:color w:val="000000" w:themeColor="text1"/>
        </w:rPr>
        <w:t>Hypoglycemia in patients with type 2 diabetes mellitus.</w:t>
      </w:r>
      <w:proofErr w:type="gramEnd"/>
      <w:r w:rsidRPr="00A844B8">
        <w:rPr>
          <w:rFonts w:ascii="Book Antiqua" w:hAnsi="Book Antiqua"/>
          <w:color w:val="000000" w:themeColor="text1"/>
        </w:rPr>
        <w:t> </w:t>
      </w:r>
      <w:r w:rsidRPr="00A844B8">
        <w:rPr>
          <w:rFonts w:ascii="Book Antiqua" w:hAnsi="Book Antiqua"/>
          <w:i/>
          <w:iCs/>
          <w:color w:val="000000" w:themeColor="text1"/>
        </w:rPr>
        <w:t>Arch Intern Med</w:t>
      </w:r>
      <w:r w:rsidRPr="00A844B8">
        <w:rPr>
          <w:rFonts w:ascii="Book Antiqua" w:hAnsi="Book Antiqua"/>
          <w:color w:val="000000" w:themeColor="text1"/>
        </w:rPr>
        <w:t> 2001; </w:t>
      </w:r>
      <w:r w:rsidRPr="00A844B8">
        <w:rPr>
          <w:rFonts w:ascii="Book Antiqua" w:hAnsi="Book Antiqua"/>
          <w:b/>
          <w:bCs/>
          <w:color w:val="000000" w:themeColor="text1"/>
        </w:rPr>
        <w:t>161</w:t>
      </w:r>
      <w:r w:rsidRPr="00A844B8">
        <w:rPr>
          <w:rFonts w:ascii="Book Antiqua" w:hAnsi="Book Antiqua"/>
          <w:color w:val="000000" w:themeColor="text1"/>
        </w:rPr>
        <w:t>: 1653-1659 [PMID: 11434798 DOI: 10.1001/archinte.161.13.1653]</w:t>
      </w:r>
    </w:p>
    <w:p w14:paraId="00B042FD"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13 </w:t>
      </w:r>
      <w:r w:rsidRPr="00A844B8">
        <w:rPr>
          <w:rFonts w:ascii="Book Antiqua" w:hAnsi="Book Antiqua"/>
          <w:b/>
          <w:bCs/>
          <w:color w:val="000000" w:themeColor="text1"/>
        </w:rPr>
        <w:t>Saito T</w:t>
      </w:r>
      <w:r w:rsidRPr="00A844B8">
        <w:rPr>
          <w:rFonts w:ascii="Book Antiqua" w:hAnsi="Book Antiqua"/>
          <w:color w:val="000000" w:themeColor="text1"/>
        </w:rPr>
        <w:t xml:space="preserve">, Ohmura H, </w:t>
      </w:r>
      <w:proofErr w:type="spellStart"/>
      <w:r w:rsidRPr="00A844B8">
        <w:rPr>
          <w:rFonts w:ascii="Book Antiqua" w:hAnsi="Book Antiqua"/>
          <w:color w:val="000000" w:themeColor="text1"/>
        </w:rPr>
        <w:t>Nojiri</w:t>
      </w:r>
      <w:proofErr w:type="spellEnd"/>
      <w:r w:rsidRPr="00A844B8">
        <w:rPr>
          <w:rFonts w:ascii="Book Antiqua" w:hAnsi="Book Antiqua"/>
          <w:color w:val="000000" w:themeColor="text1"/>
        </w:rPr>
        <w:t xml:space="preserve"> S, </w:t>
      </w:r>
      <w:proofErr w:type="spellStart"/>
      <w:r w:rsidRPr="00A844B8">
        <w:rPr>
          <w:rFonts w:ascii="Book Antiqua" w:hAnsi="Book Antiqua"/>
          <w:color w:val="000000" w:themeColor="text1"/>
        </w:rPr>
        <w:t>Daida</w:t>
      </w:r>
      <w:proofErr w:type="spellEnd"/>
      <w:r w:rsidRPr="00A844B8">
        <w:rPr>
          <w:rFonts w:ascii="Book Antiqua" w:hAnsi="Book Antiqua"/>
          <w:color w:val="000000" w:themeColor="text1"/>
        </w:rPr>
        <w:t xml:space="preserve"> H. Impact of sitagliptin combination therapy and hypoglycemia in Japanese patients with type 2 diabetes: a multi-center retrospective observational cohort study. </w:t>
      </w:r>
      <w:r w:rsidRPr="00A844B8">
        <w:rPr>
          <w:rFonts w:ascii="Book Antiqua" w:hAnsi="Book Antiqua"/>
          <w:i/>
          <w:iCs/>
          <w:color w:val="000000" w:themeColor="text1"/>
        </w:rPr>
        <w:t>J Pharm Health Care Sci</w:t>
      </w:r>
      <w:r w:rsidRPr="00A844B8">
        <w:rPr>
          <w:rFonts w:ascii="Book Antiqua" w:hAnsi="Book Antiqua"/>
          <w:color w:val="000000" w:themeColor="text1"/>
        </w:rPr>
        <w:t> 2020; </w:t>
      </w:r>
      <w:r w:rsidRPr="00A844B8">
        <w:rPr>
          <w:rFonts w:ascii="Book Antiqua" w:hAnsi="Book Antiqua"/>
          <w:b/>
          <w:bCs/>
          <w:color w:val="000000" w:themeColor="text1"/>
        </w:rPr>
        <w:t>6</w:t>
      </w:r>
      <w:r w:rsidRPr="00A844B8">
        <w:rPr>
          <w:rFonts w:ascii="Book Antiqua" w:hAnsi="Book Antiqua"/>
          <w:color w:val="000000" w:themeColor="text1"/>
        </w:rPr>
        <w:t>: 13 [PMID: 32518665 DOI: 10.1186/s40780-020-00169-5]</w:t>
      </w:r>
    </w:p>
    <w:p w14:paraId="05068BA0"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14 </w:t>
      </w:r>
      <w:r w:rsidRPr="00A844B8">
        <w:rPr>
          <w:rFonts w:ascii="Book Antiqua" w:hAnsi="Book Antiqua"/>
          <w:b/>
          <w:bCs/>
          <w:color w:val="000000" w:themeColor="text1"/>
        </w:rPr>
        <w:t>Sasaki M</w:t>
      </w:r>
      <w:r w:rsidRPr="00A844B8">
        <w:rPr>
          <w:rFonts w:ascii="Book Antiqua" w:hAnsi="Book Antiqua"/>
          <w:color w:val="000000" w:themeColor="text1"/>
        </w:rPr>
        <w:t xml:space="preserve">, Mogi T, Wada Y, </w:t>
      </w:r>
      <w:proofErr w:type="spellStart"/>
      <w:r w:rsidRPr="00A844B8">
        <w:rPr>
          <w:rFonts w:ascii="Book Antiqua" w:hAnsi="Book Antiqua"/>
          <w:color w:val="000000" w:themeColor="text1"/>
        </w:rPr>
        <w:t>Hirosawa</w:t>
      </w:r>
      <w:proofErr w:type="spellEnd"/>
      <w:r w:rsidRPr="00A844B8">
        <w:rPr>
          <w:rFonts w:ascii="Book Antiqua" w:hAnsi="Book Antiqua"/>
          <w:color w:val="000000" w:themeColor="text1"/>
        </w:rPr>
        <w:t xml:space="preserve"> I, Koizumi A. </w:t>
      </w:r>
      <w:proofErr w:type="gramStart"/>
      <w:r w:rsidRPr="00A844B8">
        <w:rPr>
          <w:rFonts w:ascii="Book Antiqua" w:hAnsi="Book Antiqua"/>
          <w:color w:val="000000" w:themeColor="text1"/>
        </w:rPr>
        <w:t>An endemic condition of biochemical hypoglycemia among male volunteers.</w:t>
      </w:r>
      <w:proofErr w:type="gramEnd"/>
      <w:r w:rsidRPr="00A844B8">
        <w:rPr>
          <w:rFonts w:ascii="Book Antiqua" w:hAnsi="Book Antiqua"/>
          <w:color w:val="000000" w:themeColor="text1"/>
        </w:rPr>
        <w:t> </w:t>
      </w:r>
      <w:r w:rsidRPr="00A844B8">
        <w:rPr>
          <w:rFonts w:ascii="Book Antiqua" w:hAnsi="Book Antiqua"/>
          <w:i/>
          <w:iCs/>
          <w:color w:val="000000" w:themeColor="text1"/>
        </w:rPr>
        <w:t>Ind Health</w:t>
      </w:r>
      <w:r w:rsidRPr="00A844B8">
        <w:rPr>
          <w:rFonts w:ascii="Book Antiqua" w:hAnsi="Book Antiqua"/>
          <w:color w:val="000000" w:themeColor="text1"/>
        </w:rPr>
        <w:t> 1996; </w:t>
      </w:r>
      <w:r w:rsidRPr="00A844B8">
        <w:rPr>
          <w:rFonts w:ascii="Book Antiqua" w:hAnsi="Book Antiqua"/>
          <w:b/>
          <w:bCs/>
          <w:color w:val="000000" w:themeColor="text1"/>
        </w:rPr>
        <w:t>34</w:t>
      </w:r>
      <w:r w:rsidRPr="00A844B8">
        <w:rPr>
          <w:rFonts w:ascii="Book Antiqua" w:hAnsi="Book Antiqua"/>
          <w:color w:val="000000" w:themeColor="text1"/>
        </w:rPr>
        <w:t>: 323-333 [PMID: 8908843 DOI: 10.2486/indhealth.34.323]</w:t>
      </w:r>
    </w:p>
    <w:p w14:paraId="672736F1"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15 </w:t>
      </w:r>
      <w:r w:rsidRPr="00A844B8">
        <w:rPr>
          <w:rFonts w:ascii="Book Antiqua" w:hAnsi="Book Antiqua"/>
          <w:b/>
          <w:bCs/>
          <w:color w:val="000000" w:themeColor="text1"/>
        </w:rPr>
        <w:t>Cheng PC</w:t>
      </w:r>
      <w:r w:rsidRPr="00A844B8">
        <w:rPr>
          <w:rFonts w:ascii="Book Antiqua" w:hAnsi="Book Antiqua"/>
          <w:color w:val="000000" w:themeColor="text1"/>
        </w:rPr>
        <w:t>, Hsu SR, Tu ST, Cheng YC, Liu YH. Body mass index influences the plasma glucose concentration during iatrogenic hypoglycemia in people with type 2 diabetes mellitus: a cross-sectional study. </w:t>
      </w:r>
      <w:proofErr w:type="spellStart"/>
      <w:r w:rsidRPr="00A844B8">
        <w:rPr>
          <w:rFonts w:ascii="Book Antiqua" w:hAnsi="Book Antiqua"/>
          <w:i/>
          <w:iCs/>
          <w:color w:val="000000" w:themeColor="text1"/>
        </w:rPr>
        <w:t>PeerJ</w:t>
      </w:r>
      <w:proofErr w:type="spellEnd"/>
      <w:r w:rsidRPr="00A844B8">
        <w:rPr>
          <w:rFonts w:ascii="Book Antiqua" w:hAnsi="Book Antiqua"/>
          <w:color w:val="000000" w:themeColor="text1"/>
        </w:rPr>
        <w:t> 2018; </w:t>
      </w:r>
      <w:r w:rsidRPr="00A844B8">
        <w:rPr>
          <w:rFonts w:ascii="Book Antiqua" w:hAnsi="Book Antiqua"/>
          <w:b/>
          <w:bCs/>
          <w:color w:val="000000" w:themeColor="text1"/>
        </w:rPr>
        <w:t>6</w:t>
      </w:r>
      <w:r w:rsidRPr="00A844B8">
        <w:rPr>
          <w:rFonts w:ascii="Book Antiqua" w:hAnsi="Book Antiqua"/>
          <w:color w:val="000000" w:themeColor="text1"/>
        </w:rPr>
        <w:t>: e4348 [PMID: 29473001 DOI: 10.7717/peerj.4348]</w:t>
      </w:r>
    </w:p>
    <w:p w14:paraId="66739B44"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16 </w:t>
      </w:r>
      <w:r w:rsidRPr="00A844B8">
        <w:rPr>
          <w:rFonts w:ascii="Book Antiqua" w:hAnsi="Book Antiqua"/>
          <w:b/>
          <w:bCs/>
          <w:color w:val="000000" w:themeColor="text1"/>
        </w:rPr>
        <w:t>Han K</w:t>
      </w:r>
      <w:r w:rsidRPr="00A844B8">
        <w:rPr>
          <w:rFonts w:ascii="Book Antiqua" w:hAnsi="Book Antiqua"/>
          <w:color w:val="000000" w:themeColor="text1"/>
        </w:rPr>
        <w:t xml:space="preserve">, Yun JS, Park YM, </w:t>
      </w:r>
      <w:proofErr w:type="spellStart"/>
      <w:r w:rsidRPr="00A844B8">
        <w:rPr>
          <w:rFonts w:ascii="Book Antiqua" w:hAnsi="Book Antiqua"/>
          <w:color w:val="000000" w:themeColor="text1"/>
        </w:rPr>
        <w:t>Ahn</w:t>
      </w:r>
      <w:proofErr w:type="spellEnd"/>
      <w:r w:rsidRPr="00A844B8">
        <w:rPr>
          <w:rFonts w:ascii="Book Antiqua" w:hAnsi="Book Antiqua"/>
          <w:color w:val="000000" w:themeColor="text1"/>
        </w:rPr>
        <w:t xml:space="preserve"> YB, Cho JH, Cha SA, Ko SH. Development and validation of a risk prediction model for severe hypoglycemia in adult patients with type 2 diabetes: a nationwide population-based cohort study. </w:t>
      </w:r>
      <w:r w:rsidRPr="00A844B8">
        <w:rPr>
          <w:rFonts w:ascii="Book Antiqua" w:hAnsi="Book Antiqua"/>
          <w:i/>
          <w:iCs/>
          <w:color w:val="000000" w:themeColor="text1"/>
        </w:rPr>
        <w:t>Clin Epidemiol</w:t>
      </w:r>
      <w:r w:rsidRPr="00A844B8">
        <w:rPr>
          <w:rFonts w:ascii="Book Antiqua" w:hAnsi="Book Antiqua"/>
          <w:color w:val="000000" w:themeColor="text1"/>
        </w:rPr>
        <w:t> 2018; </w:t>
      </w:r>
      <w:r w:rsidRPr="00A844B8">
        <w:rPr>
          <w:rFonts w:ascii="Book Antiqua" w:hAnsi="Book Antiqua"/>
          <w:b/>
          <w:bCs/>
          <w:color w:val="000000" w:themeColor="text1"/>
        </w:rPr>
        <w:t>10</w:t>
      </w:r>
      <w:r w:rsidRPr="00A844B8">
        <w:rPr>
          <w:rFonts w:ascii="Book Antiqua" w:hAnsi="Book Antiqua"/>
          <w:color w:val="000000" w:themeColor="text1"/>
        </w:rPr>
        <w:t>: 1545-1559 [PMID: 30425585 DOI: 10.2147/CLEP.S169835]</w:t>
      </w:r>
    </w:p>
    <w:p w14:paraId="7C1866E0"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17 </w:t>
      </w:r>
      <w:r w:rsidRPr="00A844B8">
        <w:rPr>
          <w:rFonts w:ascii="Book Antiqua" w:hAnsi="Book Antiqua"/>
          <w:b/>
          <w:bCs/>
          <w:color w:val="000000" w:themeColor="text1"/>
        </w:rPr>
        <w:t>Hirai FE</w:t>
      </w:r>
      <w:r w:rsidRPr="00A844B8">
        <w:rPr>
          <w:rFonts w:ascii="Book Antiqua" w:hAnsi="Book Antiqua"/>
          <w:color w:val="000000" w:themeColor="text1"/>
        </w:rPr>
        <w:t>, Moss SE, Klein BE, Klein R. Severe hypoglycemia and smoking in a long-term type 1 diabetic population: Wisconsin Epidemiologic Study of Diabetic Retinopathy. </w:t>
      </w:r>
      <w:r w:rsidRPr="00A844B8">
        <w:rPr>
          <w:rFonts w:ascii="Book Antiqua" w:hAnsi="Book Antiqua"/>
          <w:i/>
          <w:iCs/>
          <w:color w:val="000000" w:themeColor="text1"/>
        </w:rPr>
        <w:t>Diabetes Care</w:t>
      </w:r>
      <w:r w:rsidRPr="00A844B8">
        <w:rPr>
          <w:rFonts w:ascii="Book Antiqua" w:hAnsi="Book Antiqua"/>
          <w:color w:val="000000" w:themeColor="text1"/>
        </w:rPr>
        <w:t> 2007; </w:t>
      </w:r>
      <w:r w:rsidRPr="00A844B8">
        <w:rPr>
          <w:rFonts w:ascii="Book Antiqua" w:hAnsi="Book Antiqua"/>
          <w:b/>
          <w:bCs/>
          <w:color w:val="000000" w:themeColor="text1"/>
        </w:rPr>
        <w:t>30</w:t>
      </w:r>
      <w:r w:rsidRPr="00A844B8">
        <w:rPr>
          <w:rFonts w:ascii="Book Antiqua" w:hAnsi="Book Antiqua"/>
          <w:color w:val="000000" w:themeColor="text1"/>
        </w:rPr>
        <w:t>: 1437-1441 [PMID: 17372156 DOI: 10.2337/dc06-2264]</w:t>
      </w:r>
    </w:p>
    <w:p w14:paraId="4F2FA426"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18 </w:t>
      </w:r>
      <w:proofErr w:type="spellStart"/>
      <w:r w:rsidRPr="00A844B8">
        <w:rPr>
          <w:rFonts w:ascii="Book Antiqua" w:hAnsi="Book Antiqua"/>
          <w:b/>
          <w:bCs/>
          <w:color w:val="000000" w:themeColor="text1"/>
        </w:rPr>
        <w:t>Szwarcbard</w:t>
      </w:r>
      <w:proofErr w:type="spellEnd"/>
      <w:r w:rsidRPr="00A844B8">
        <w:rPr>
          <w:rFonts w:ascii="Book Antiqua" w:hAnsi="Book Antiqua"/>
          <w:b/>
          <w:bCs/>
          <w:color w:val="000000" w:themeColor="text1"/>
        </w:rPr>
        <w:t xml:space="preserve"> N</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Villani</w:t>
      </w:r>
      <w:proofErr w:type="spellEnd"/>
      <w:r w:rsidRPr="00A844B8">
        <w:rPr>
          <w:rFonts w:ascii="Book Antiqua" w:hAnsi="Book Antiqua"/>
          <w:color w:val="000000" w:themeColor="text1"/>
        </w:rPr>
        <w:t xml:space="preserve"> M, Earnest A, Flack J, </w:t>
      </w:r>
      <w:proofErr w:type="spellStart"/>
      <w:r w:rsidRPr="00A844B8">
        <w:rPr>
          <w:rFonts w:ascii="Book Antiqua" w:hAnsi="Book Antiqua"/>
          <w:color w:val="000000" w:themeColor="text1"/>
        </w:rPr>
        <w:t>Andrikopoulos</w:t>
      </w:r>
      <w:proofErr w:type="spellEnd"/>
      <w:r w:rsidRPr="00A844B8">
        <w:rPr>
          <w:rFonts w:ascii="Book Antiqua" w:hAnsi="Book Antiqua"/>
          <w:color w:val="000000" w:themeColor="text1"/>
        </w:rPr>
        <w:t xml:space="preserve"> S, </w:t>
      </w:r>
      <w:proofErr w:type="spellStart"/>
      <w:r w:rsidRPr="00A844B8">
        <w:rPr>
          <w:rFonts w:ascii="Book Antiqua" w:hAnsi="Book Antiqua"/>
          <w:color w:val="000000" w:themeColor="text1"/>
        </w:rPr>
        <w:t>Wischer</w:t>
      </w:r>
      <w:proofErr w:type="spellEnd"/>
      <w:r w:rsidRPr="00A844B8">
        <w:rPr>
          <w:rFonts w:ascii="Book Antiqua" w:hAnsi="Book Antiqua"/>
          <w:color w:val="000000" w:themeColor="text1"/>
        </w:rPr>
        <w:t xml:space="preserve"> N, </w:t>
      </w:r>
      <w:proofErr w:type="spellStart"/>
      <w:r w:rsidRPr="00A844B8">
        <w:rPr>
          <w:rFonts w:ascii="Book Antiqua" w:hAnsi="Book Antiqua"/>
          <w:color w:val="000000" w:themeColor="text1"/>
        </w:rPr>
        <w:t>Soldatos</w:t>
      </w:r>
      <w:proofErr w:type="spellEnd"/>
      <w:r w:rsidRPr="00A844B8">
        <w:rPr>
          <w:rFonts w:ascii="Book Antiqua" w:hAnsi="Book Antiqua"/>
          <w:color w:val="000000" w:themeColor="text1"/>
        </w:rPr>
        <w:t xml:space="preserve"> G, </w:t>
      </w:r>
      <w:proofErr w:type="spellStart"/>
      <w:r w:rsidRPr="00A844B8">
        <w:rPr>
          <w:rFonts w:ascii="Book Antiqua" w:hAnsi="Book Antiqua"/>
          <w:color w:val="000000" w:themeColor="text1"/>
        </w:rPr>
        <w:t>Gasevic</w:t>
      </w:r>
      <w:proofErr w:type="spellEnd"/>
      <w:r w:rsidRPr="00A844B8">
        <w:rPr>
          <w:rFonts w:ascii="Book Antiqua" w:hAnsi="Book Antiqua"/>
          <w:color w:val="000000" w:themeColor="text1"/>
        </w:rPr>
        <w:t xml:space="preserve"> D, </w:t>
      </w:r>
      <w:proofErr w:type="spellStart"/>
      <w:r w:rsidRPr="00A844B8">
        <w:rPr>
          <w:rFonts w:ascii="Book Antiqua" w:hAnsi="Book Antiqua"/>
          <w:color w:val="000000" w:themeColor="text1"/>
        </w:rPr>
        <w:t>Zoungas</w:t>
      </w:r>
      <w:proofErr w:type="spellEnd"/>
      <w:r w:rsidRPr="00A844B8">
        <w:rPr>
          <w:rFonts w:ascii="Book Antiqua" w:hAnsi="Book Antiqua"/>
          <w:color w:val="000000" w:themeColor="text1"/>
        </w:rPr>
        <w:t xml:space="preserve"> S. The association of smoking status with glycemic control, metabolic profile and diabetic complications- Results of the Australian National Diabetes Audit (ANDA). </w:t>
      </w:r>
      <w:r w:rsidRPr="00A844B8">
        <w:rPr>
          <w:rFonts w:ascii="Book Antiqua" w:hAnsi="Book Antiqua"/>
          <w:i/>
          <w:iCs/>
          <w:color w:val="000000" w:themeColor="text1"/>
        </w:rPr>
        <w:t>J Diabetes Complications</w:t>
      </w:r>
      <w:r w:rsidRPr="00A844B8">
        <w:rPr>
          <w:rFonts w:ascii="Book Antiqua" w:hAnsi="Book Antiqua"/>
          <w:color w:val="000000" w:themeColor="text1"/>
        </w:rPr>
        <w:t> 2020; </w:t>
      </w:r>
      <w:r w:rsidRPr="00A844B8">
        <w:rPr>
          <w:rFonts w:ascii="Book Antiqua" w:hAnsi="Book Antiqua"/>
          <w:b/>
          <w:bCs/>
          <w:color w:val="000000" w:themeColor="text1"/>
        </w:rPr>
        <w:t>34</w:t>
      </w:r>
      <w:r w:rsidRPr="00A844B8">
        <w:rPr>
          <w:rFonts w:ascii="Book Antiqua" w:hAnsi="Book Antiqua"/>
          <w:color w:val="000000" w:themeColor="text1"/>
        </w:rPr>
        <w:t>: 107626 [PMID: 32527672 DOI: 10.1016/j.jdiacomp.2020.107626]</w:t>
      </w:r>
    </w:p>
    <w:p w14:paraId="71B91A8C"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lastRenderedPageBreak/>
        <w:t>19 </w:t>
      </w:r>
      <w:r w:rsidRPr="00A844B8">
        <w:rPr>
          <w:rFonts w:ascii="Book Antiqua" w:hAnsi="Book Antiqua"/>
          <w:b/>
          <w:bCs/>
          <w:color w:val="000000" w:themeColor="text1"/>
        </w:rPr>
        <w:t>Eckert-Norton M</w:t>
      </w:r>
      <w:r w:rsidRPr="00A844B8">
        <w:rPr>
          <w:rFonts w:ascii="Book Antiqua" w:hAnsi="Book Antiqua"/>
          <w:color w:val="000000" w:themeColor="text1"/>
        </w:rPr>
        <w:t>, Kirk S. Non-diabetic hypoglycemia.</w:t>
      </w:r>
      <w:proofErr w:type="gramEnd"/>
      <w:r w:rsidRPr="00A844B8">
        <w:rPr>
          <w:rFonts w:ascii="Book Antiqua" w:hAnsi="Book Antiqua"/>
          <w:color w:val="000000" w:themeColor="text1"/>
        </w:rPr>
        <w:t> </w:t>
      </w:r>
      <w:r w:rsidRPr="00A844B8">
        <w:rPr>
          <w:rFonts w:ascii="Book Antiqua" w:hAnsi="Book Antiqua"/>
          <w:i/>
          <w:iCs/>
          <w:color w:val="000000" w:themeColor="text1"/>
        </w:rPr>
        <w:t xml:space="preserve">J </w:t>
      </w:r>
      <w:proofErr w:type="spellStart"/>
      <w:r w:rsidRPr="00A844B8">
        <w:rPr>
          <w:rFonts w:ascii="Book Antiqua" w:hAnsi="Book Antiqua"/>
          <w:i/>
          <w:iCs/>
          <w:color w:val="000000" w:themeColor="text1"/>
        </w:rPr>
        <w:t>Clin</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Endocrinol</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Metab</w:t>
      </w:r>
      <w:proofErr w:type="spellEnd"/>
      <w:r w:rsidRPr="00A844B8">
        <w:rPr>
          <w:rFonts w:ascii="Book Antiqua" w:hAnsi="Book Antiqua"/>
          <w:color w:val="000000" w:themeColor="text1"/>
        </w:rPr>
        <w:t> 2013; </w:t>
      </w:r>
      <w:r w:rsidRPr="00A844B8">
        <w:rPr>
          <w:rFonts w:ascii="Book Antiqua" w:hAnsi="Book Antiqua"/>
          <w:b/>
          <w:bCs/>
          <w:color w:val="000000" w:themeColor="text1"/>
        </w:rPr>
        <w:t>98</w:t>
      </w:r>
      <w:r w:rsidRPr="00A844B8">
        <w:rPr>
          <w:rFonts w:ascii="Book Antiqua" w:hAnsi="Book Antiqua"/>
          <w:color w:val="000000" w:themeColor="text1"/>
        </w:rPr>
        <w:t>: 39A-40A [PMID: 24098022 DOI: 10.1210/jc.2013-v98i10.39A]</w:t>
      </w:r>
    </w:p>
    <w:p w14:paraId="653C5768"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20 </w:t>
      </w:r>
      <w:proofErr w:type="spellStart"/>
      <w:r w:rsidRPr="00A844B8">
        <w:rPr>
          <w:rFonts w:ascii="Book Antiqua" w:hAnsi="Book Antiqua"/>
          <w:b/>
          <w:bCs/>
          <w:color w:val="000000" w:themeColor="text1"/>
        </w:rPr>
        <w:t>Altuntaş</w:t>
      </w:r>
      <w:proofErr w:type="spellEnd"/>
      <w:r w:rsidRPr="00A844B8">
        <w:rPr>
          <w:rFonts w:ascii="Book Antiqua" w:hAnsi="Book Antiqua"/>
          <w:b/>
          <w:bCs/>
          <w:color w:val="000000" w:themeColor="text1"/>
        </w:rPr>
        <w:t xml:space="preserve"> Y</w:t>
      </w:r>
      <w:r w:rsidRPr="00A844B8">
        <w:rPr>
          <w:rFonts w:ascii="Book Antiqua" w:hAnsi="Book Antiqua"/>
          <w:color w:val="000000" w:themeColor="text1"/>
        </w:rPr>
        <w:t>. Postprandial Reactive Hypoglycemia.</w:t>
      </w:r>
      <w:proofErr w:type="gramEnd"/>
      <w:r w:rsidRPr="00A844B8">
        <w:rPr>
          <w:rFonts w:ascii="Book Antiqua" w:hAnsi="Book Antiqua"/>
          <w:color w:val="000000" w:themeColor="text1"/>
        </w:rPr>
        <w:t> </w:t>
      </w:r>
      <w:proofErr w:type="spellStart"/>
      <w:r w:rsidRPr="00A844B8">
        <w:rPr>
          <w:rFonts w:ascii="Book Antiqua" w:hAnsi="Book Antiqua"/>
          <w:i/>
          <w:iCs/>
          <w:color w:val="000000" w:themeColor="text1"/>
        </w:rPr>
        <w:t>Sisli</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Etfal</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Hastan</w:t>
      </w:r>
      <w:proofErr w:type="spellEnd"/>
      <w:r w:rsidRPr="00A844B8">
        <w:rPr>
          <w:rFonts w:ascii="Book Antiqua" w:hAnsi="Book Antiqua"/>
          <w:i/>
          <w:iCs/>
          <w:color w:val="000000" w:themeColor="text1"/>
        </w:rPr>
        <w:t xml:space="preserve"> Tip </w:t>
      </w:r>
      <w:proofErr w:type="spellStart"/>
      <w:r w:rsidRPr="00A844B8">
        <w:rPr>
          <w:rFonts w:ascii="Book Antiqua" w:hAnsi="Book Antiqua"/>
          <w:i/>
          <w:iCs/>
          <w:color w:val="000000" w:themeColor="text1"/>
        </w:rPr>
        <w:t>Bul</w:t>
      </w:r>
      <w:proofErr w:type="spellEnd"/>
      <w:r w:rsidRPr="00A844B8">
        <w:rPr>
          <w:rFonts w:ascii="Book Antiqua" w:hAnsi="Book Antiqua"/>
          <w:color w:val="000000" w:themeColor="text1"/>
        </w:rPr>
        <w:t> 2019; </w:t>
      </w:r>
      <w:r w:rsidRPr="00A844B8">
        <w:rPr>
          <w:rFonts w:ascii="Book Antiqua" w:hAnsi="Book Antiqua"/>
          <w:b/>
          <w:bCs/>
          <w:color w:val="000000" w:themeColor="text1"/>
        </w:rPr>
        <w:t>53</w:t>
      </w:r>
      <w:r w:rsidRPr="00A844B8">
        <w:rPr>
          <w:rFonts w:ascii="Book Antiqua" w:hAnsi="Book Antiqua"/>
          <w:color w:val="000000" w:themeColor="text1"/>
        </w:rPr>
        <w:t>: 215-220 [PMID: 32377086 DOI: 10.14744/SEMB.2019.59455]</w:t>
      </w:r>
    </w:p>
    <w:p w14:paraId="56F21602"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21 </w:t>
      </w:r>
      <w:r w:rsidRPr="00A844B8">
        <w:rPr>
          <w:rFonts w:ascii="Book Antiqua" w:hAnsi="Book Antiqua"/>
          <w:b/>
          <w:bCs/>
          <w:color w:val="000000" w:themeColor="text1"/>
        </w:rPr>
        <w:t>Tack J</w:t>
      </w:r>
      <w:r w:rsidRPr="00A844B8">
        <w:rPr>
          <w:rFonts w:ascii="Book Antiqua" w:hAnsi="Book Antiqua"/>
          <w:color w:val="000000" w:themeColor="text1"/>
        </w:rPr>
        <w:t xml:space="preserve">, Arts J, </w:t>
      </w:r>
      <w:proofErr w:type="spellStart"/>
      <w:r w:rsidRPr="00A844B8">
        <w:rPr>
          <w:rFonts w:ascii="Book Antiqua" w:hAnsi="Book Antiqua"/>
          <w:color w:val="000000" w:themeColor="text1"/>
        </w:rPr>
        <w:t>Caenepeel</w:t>
      </w:r>
      <w:proofErr w:type="spellEnd"/>
      <w:r w:rsidRPr="00A844B8">
        <w:rPr>
          <w:rFonts w:ascii="Book Antiqua" w:hAnsi="Book Antiqua"/>
          <w:color w:val="000000" w:themeColor="text1"/>
        </w:rPr>
        <w:t xml:space="preserve"> P, De </w:t>
      </w:r>
      <w:proofErr w:type="spellStart"/>
      <w:r w:rsidRPr="00A844B8">
        <w:rPr>
          <w:rFonts w:ascii="Book Antiqua" w:hAnsi="Book Antiqua"/>
          <w:color w:val="000000" w:themeColor="text1"/>
        </w:rPr>
        <w:t>Wulf</w:t>
      </w:r>
      <w:proofErr w:type="spellEnd"/>
      <w:r w:rsidRPr="00A844B8">
        <w:rPr>
          <w:rFonts w:ascii="Book Antiqua" w:hAnsi="Book Antiqua"/>
          <w:color w:val="000000" w:themeColor="text1"/>
        </w:rPr>
        <w:t xml:space="preserve"> D, </w:t>
      </w:r>
      <w:proofErr w:type="spellStart"/>
      <w:r w:rsidRPr="00A844B8">
        <w:rPr>
          <w:rFonts w:ascii="Book Antiqua" w:hAnsi="Book Antiqua"/>
          <w:color w:val="000000" w:themeColor="text1"/>
        </w:rPr>
        <w:t>Bisschops</w:t>
      </w:r>
      <w:proofErr w:type="spellEnd"/>
      <w:r w:rsidRPr="00A844B8">
        <w:rPr>
          <w:rFonts w:ascii="Book Antiqua" w:hAnsi="Book Antiqua"/>
          <w:color w:val="000000" w:themeColor="text1"/>
        </w:rPr>
        <w:t xml:space="preserve"> R. Pathophysiology, diagnosis and management of postoperative dumping syndrome.</w:t>
      </w:r>
      <w:proofErr w:type="gramEnd"/>
      <w:r w:rsidRPr="00A844B8">
        <w:rPr>
          <w:rFonts w:ascii="Book Antiqua" w:hAnsi="Book Antiqua"/>
          <w:color w:val="000000" w:themeColor="text1"/>
        </w:rPr>
        <w:t> </w:t>
      </w:r>
      <w:r w:rsidRPr="00A844B8">
        <w:rPr>
          <w:rFonts w:ascii="Book Antiqua" w:hAnsi="Book Antiqua"/>
          <w:i/>
          <w:iCs/>
          <w:color w:val="000000" w:themeColor="text1"/>
        </w:rPr>
        <w:t>Nat Rev Gastroenterol Hepatol</w:t>
      </w:r>
      <w:r w:rsidRPr="00A844B8">
        <w:rPr>
          <w:rFonts w:ascii="Book Antiqua" w:hAnsi="Book Antiqua"/>
          <w:color w:val="000000" w:themeColor="text1"/>
        </w:rPr>
        <w:t> 2009; </w:t>
      </w:r>
      <w:r w:rsidRPr="00A844B8">
        <w:rPr>
          <w:rFonts w:ascii="Book Antiqua" w:hAnsi="Book Antiqua"/>
          <w:b/>
          <w:bCs/>
          <w:color w:val="000000" w:themeColor="text1"/>
        </w:rPr>
        <w:t>6</w:t>
      </w:r>
      <w:r w:rsidRPr="00A844B8">
        <w:rPr>
          <w:rFonts w:ascii="Book Antiqua" w:hAnsi="Book Antiqua"/>
          <w:color w:val="000000" w:themeColor="text1"/>
        </w:rPr>
        <w:t>: 583-590 [PMID: 19724252 DOI: 10.1038/nrgastro.2009.148]</w:t>
      </w:r>
    </w:p>
    <w:p w14:paraId="204333C7"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22 </w:t>
      </w:r>
      <w:r w:rsidRPr="00A844B8">
        <w:rPr>
          <w:rFonts w:ascii="Book Antiqua" w:hAnsi="Book Antiqua"/>
          <w:b/>
          <w:bCs/>
          <w:color w:val="000000" w:themeColor="text1"/>
        </w:rPr>
        <w:t xml:space="preserve">van </w:t>
      </w:r>
      <w:proofErr w:type="spellStart"/>
      <w:r w:rsidRPr="00A844B8">
        <w:rPr>
          <w:rFonts w:ascii="Book Antiqua" w:hAnsi="Book Antiqua"/>
          <w:b/>
          <w:bCs/>
          <w:color w:val="000000" w:themeColor="text1"/>
        </w:rPr>
        <w:t>Beek</w:t>
      </w:r>
      <w:proofErr w:type="spellEnd"/>
      <w:r w:rsidRPr="00A844B8">
        <w:rPr>
          <w:rFonts w:ascii="Book Antiqua" w:hAnsi="Book Antiqua"/>
          <w:b/>
          <w:bCs/>
          <w:color w:val="000000" w:themeColor="text1"/>
        </w:rPr>
        <w:t xml:space="preserve"> AP</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Emous</w:t>
      </w:r>
      <w:proofErr w:type="spellEnd"/>
      <w:r w:rsidRPr="00A844B8">
        <w:rPr>
          <w:rFonts w:ascii="Book Antiqua" w:hAnsi="Book Antiqua"/>
          <w:color w:val="000000" w:themeColor="text1"/>
        </w:rPr>
        <w:t xml:space="preserve"> M, </w:t>
      </w:r>
      <w:proofErr w:type="spellStart"/>
      <w:proofErr w:type="gramStart"/>
      <w:r w:rsidRPr="00A844B8">
        <w:rPr>
          <w:rFonts w:ascii="Book Antiqua" w:hAnsi="Book Antiqua"/>
          <w:color w:val="000000" w:themeColor="text1"/>
        </w:rPr>
        <w:t>Laville</w:t>
      </w:r>
      <w:proofErr w:type="spellEnd"/>
      <w:proofErr w:type="gramEnd"/>
      <w:r w:rsidRPr="00A844B8">
        <w:rPr>
          <w:rFonts w:ascii="Book Antiqua" w:hAnsi="Book Antiqua"/>
          <w:color w:val="000000" w:themeColor="text1"/>
        </w:rPr>
        <w:t xml:space="preserve"> M, Tack J. Dumping syndrome after esophageal, gastric or bariatric surgery: pathophysiology, diagnosis, and management. </w:t>
      </w:r>
      <w:proofErr w:type="spellStart"/>
      <w:r w:rsidRPr="00A844B8">
        <w:rPr>
          <w:rFonts w:ascii="Book Antiqua" w:hAnsi="Book Antiqua"/>
          <w:i/>
          <w:iCs/>
          <w:color w:val="000000" w:themeColor="text1"/>
        </w:rPr>
        <w:t>Obes</w:t>
      </w:r>
      <w:proofErr w:type="spellEnd"/>
      <w:r w:rsidRPr="00A844B8">
        <w:rPr>
          <w:rFonts w:ascii="Book Antiqua" w:hAnsi="Book Antiqua"/>
          <w:i/>
          <w:iCs/>
          <w:color w:val="000000" w:themeColor="text1"/>
        </w:rPr>
        <w:t xml:space="preserve"> Rev</w:t>
      </w:r>
      <w:r w:rsidRPr="00A844B8">
        <w:rPr>
          <w:rFonts w:ascii="Book Antiqua" w:hAnsi="Book Antiqua"/>
          <w:color w:val="000000" w:themeColor="text1"/>
        </w:rPr>
        <w:t> 2017; </w:t>
      </w:r>
      <w:r w:rsidRPr="00A844B8">
        <w:rPr>
          <w:rFonts w:ascii="Book Antiqua" w:hAnsi="Book Antiqua"/>
          <w:b/>
          <w:bCs/>
          <w:color w:val="000000" w:themeColor="text1"/>
        </w:rPr>
        <w:t>18</w:t>
      </w:r>
      <w:r w:rsidRPr="00A844B8">
        <w:rPr>
          <w:rFonts w:ascii="Book Antiqua" w:hAnsi="Book Antiqua"/>
          <w:color w:val="000000" w:themeColor="text1"/>
        </w:rPr>
        <w:t>: 68-85 [PMID: 27749997 DOI: 10.1111/obr.12467]</w:t>
      </w:r>
    </w:p>
    <w:p w14:paraId="4D262618"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23 </w:t>
      </w:r>
      <w:r w:rsidRPr="00A844B8">
        <w:rPr>
          <w:rFonts w:ascii="Book Antiqua" w:hAnsi="Book Antiqua"/>
          <w:b/>
          <w:bCs/>
          <w:color w:val="000000" w:themeColor="text1"/>
        </w:rPr>
        <w:t>Frizzell RT</w:t>
      </w:r>
      <w:r w:rsidRPr="00A844B8">
        <w:rPr>
          <w:rFonts w:ascii="Book Antiqua" w:hAnsi="Book Antiqua"/>
          <w:color w:val="000000" w:themeColor="text1"/>
        </w:rPr>
        <w:t>, Campbell PJ, Cherrington AD.</w:t>
      </w:r>
      <w:proofErr w:type="gramEnd"/>
      <w:r w:rsidRPr="00A844B8">
        <w:rPr>
          <w:rFonts w:ascii="Book Antiqua" w:hAnsi="Book Antiqua"/>
          <w:color w:val="000000" w:themeColor="text1"/>
        </w:rPr>
        <w:t xml:space="preserve"> </w:t>
      </w:r>
      <w:proofErr w:type="gramStart"/>
      <w:r w:rsidRPr="00A844B8">
        <w:rPr>
          <w:rFonts w:ascii="Book Antiqua" w:hAnsi="Book Antiqua"/>
          <w:color w:val="000000" w:themeColor="text1"/>
        </w:rPr>
        <w:t>Gluconeogenesis and hypoglycemia.</w:t>
      </w:r>
      <w:proofErr w:type="gramEnd"/>
      <w:r w:rsidRPr="00A844B8">
        <w:rPr>
          <w:rFonts w:ascii="Book Antiqua" w:hAnsi="Book Antiqua"/>
          <w:color w:val="000000" w:themeColor="text1"/>
        </w:rPr>
        <w:t> </w:t>
      </w:r>
      <w:r w:rsidRPr="00A844B8">
        <w:rPr>
          <w:rFonts w:ascii="Book Antiqua" w:hAnsi="Book Antiqua"/>
          <w:i/>
          <w:iCs/>
          <w:color w:val="000000" w:themeColor="text1"/>
        </w:rPr>
        <w:t xml:space="preserve">Diabetes </w:t>
      </w:r>
      <w:proofErr w:type="spellStart"/>
      <w:r w:rsidRPr="00A844B8">
        <w:rPr>
          <w:rFonts w:ascii="Book Antiqua" w:hAnsi="Book Antiqua"/>
          <w:i/>
          <w:iCs/>
          <w:color w:val="000000" w:themeColor="text1"/>
        </w:rPr>
        <w:t>Metab</w:t>
      </w:r>
      <w:proofErr w:type="spellEnd"/>
      <w:r w:rsidRPr="00A844B8">
        <w:rPr>
          <w:rFonts w:ascii="Book Antiqua" w:hAnsi="Book Antiqua"/>
          <w:i/>
          <w:iCs/>
          <w:color w:val="000000" w:themeColor="text1"/>
        </w:rPr>
        <w:t xml:space="preserve"> Rev</w:t>
      </w:r>
      <w:r w:rsidRPr="00A844B8">
        <w:rPr>
          <w:rFonts w:ascii="Book Antiqua" w:hAnsi="Book Antiqua"/>
          <w:color w:val="000000" w:themeColor="text1"/>
        </w:rPr>
        <w:t> 1988; </w:t>
      </w:r>
      <w:r w:rsidRPr="00A844B8">
        <w:rPr>
          <w:rFonts w:ascii="Book Antiqua" w:hAnsi="Book Antiqua"/>
          <w:b/>
          <w:bCs/>
          <w:color w:val="000000" w:themeColor="text1"/>
        </w:rPr>
        <w:t>4</w:t>
      </w:r>
      <w:r w:rsidRPr="00A844B8">
        <w:rPr>
          <w:rFonts w:ascii="Book Antiqua" w:hAnsi="Book Antiqua"/>
          <w:color w:val="000000" w:themeColor="text1"/>
        </w:rPr>
        <w:t>: 51-70 [PMID: 3278874 DOI: 10.1002/dmr.5610040107]</w:t>
      </w:r>
    </w:p>
    <w:p w14:paraId="4B904787"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24 </w:t>
      </w:r>
      <w:r w:rsidRPr="00A844B8">
        <w:rPr>
          <w:rFonts w:ascii="Book Antiqua" w:hAnsi="Book Antiqua"/>
          <w:b/>
          <w:bCs/>
          <w:color w:val="000000" w:themeColor="text1"/>
        </w:rPr>
        <w:t>Anno T</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Kaneto</w:t>
      </w:r>
      <w:proofErr w:type="spellEnd"/>
      <w:r w:rsidRPr="00A844B8">
        <w:rPr>
          <w:rFonts w:ascii="Book Antiqua" w:hAnsi="Book Antiqua"/>
          <w:color w:val="000000" w:themeColor="text1"/>
        </w:rPr>
        <w:t xml:space="preserve"> H, </w:t>
      </w:r>
      <w:proofErr w:type="spellStart"/>
      <w:r w:rsidRPr="00A844B8">
        <w:rPr>
          <w:rFonts w:ascii="Book Antiqua" w:hAnsi="Book Antiqua"/>
          <w:color w:val="000000" w:themeColor="text1"/>
        </w:rPr>
        <w:t>Shigemoto</w:t>
      </w:r>
      <w:proofErr w:type="spellEnd"/>
      <w:r w:rsidRPr="00A844B8">
        <w:rPr>
          <w:rFonts w:ascii="Book Antiqua" w:hAnsi="Book Antiqua"/>
          <w:color w:val="000000" w:themeColor="text1"/>
        </w:rPr>
        <w:t xml:space="preserve"> R, Kawasaki F, Kawai Y, Urata N, Kawamoto H, </w:t>
      </w:r>
      <w:proofErr w:type="spellStart"/>
      <w:r w:rsidRPr="00A844B8">
        <w:rPr>
          <w:rFonts w:ascii="Book Antiqua" w:hAnsi="Book Antiqua"/>
          <w:color w:val="000000" w:themeColor="text1"/>
        </w:rPr>
        <w:t>Kaku</w:t>
      </w:r>
      <w:proofErr w:type="spellEnd"/>
      <w:r w:rsidRPr="00A844B8">
        <w:rPr>
          <w:rFonts w:ascii="Book Antiqua" w:hAnsi="Book Antiqua"/>
          <w:color w:val="000000" w:themeColor="text1"/>
        </w:rPr>
        <w:t xml:space="preserve"> K, </w:t>
      </w:r>
      <w:proofErr w:type="spellStart"/>
      <w:r w:rsidRPr="00A844B8">
        <w:rPr>
          <w:rFonts w:ascii="Book Antiqua" w:hAnsi="Book Antiqua"/>
          <w:color w:val="000000" w:themeColor="text1"/>
        </w:rPr>
        <w:t>Okimoto</w:t>
      </w:r>
      <w:proofErr w:type="spellEnd"/>
      <w:r w:rsidRPr="00A844B8">
        <w:rPr>
          <w:rFonts w:ascii="Book Antiqua" w:hAnsi="Book Antiqua"/>
          <w:color w:val="000000" w:themeColor="text1"/>
        </w:rPr>
        <w:t xml:space="preserve"> N. </w:t>
      </w:r>
      <w:proofErr w:type="spellStart"/>
      <w:r w:rsidRPr="00A844B8">
        <w:rPr>
          <w:rFonts w:ascii="Book Antiqua" w:hAnsi="Book Antiqua"/>
          <w:color w:val="000000" w:themeColor="text1"/>
        </w:rPr>
        <w:t>Hypoinsulinemic</w:t>
      </w:r>
      <w:proofErr w:type="spellEnd"/>
      <w:r w:rsidRPr="00A844B8">
        <w:rPr>
          <w:rFonts w:ascii="Book Antiqua" w:hAnsi="Book Antiqua"/>
          <w:color w:val="000000" w:themeColor="text1"/>
        </w:rPr>
        <w:t xml:space="preserve"> hypoglycemia triggered by liver injury in elderly subjects with low body weight: case reports. </w:t>
      </w:r>
      <w:proofErr w:type="spellStart"/>
      <w:r w:rsidRPr="00A844B8">
        <w:rPr>
          <w:rFonts w:ascii="Book Antiqua" w:hAnsi="Book Antiqua"/>
          <w:i/>
          <w:iCs/>
          <w:color w:val="000000" w:themeColor="text1"/>
        </w:rPr>
        <w:t>Endocrinol</w:t>
      </w:r>
      <w:proofErr w:type="spellEnd"/>
      <w:r w:rsidRPr="00A844B8">
        <w:rPr>
          <w:rFonts w:ascii="Book Antiqua" w:hAnsi="Book Antiqua"/>
          <w:i/>
          <w:iCs/>
          <w:color w:val="000000" w:themeColor="text1"/>
        </w:rPr>
        <w:t xml:space="preserve"> Diabetes </w:t>
      </w:r>
      <w:proofErr w:type="spellStart"/>
      <w:r w:rsidRPr="00A844B8">
        <w:rPr>
          <w:rFonts w:ascii="Book Antiqua" w:hAnsi="Book Antiqua"/>
          <w:i/>
          <w:iCs/>
          <w:color w:val="000000" w:themeColor="text1"/>
        </w:rPr>
        <w:t>Metab</w:t>
      </w:r>
      <w:proofErr w:type="spellEnd"/>
      <w:r w:rsidRPr="00A844B8">
        <w:rPr>
          <w:rFonts w:ascii="Book Antiqua" w:hAnsi="Book Antiqua"/>
          <w:i/>
          <w:iCs/>
          <w:color w:val="000000" w:themeColor="text1"/>
        </w:rPr>
        <w:t xml:space="preserve"> Case Rep</w:t>
      </w:r>
      <w:r w:rsidRPr="00A844B8">
        <w:rPr>
          <w:rFonts w:ascii="Book Antiqua" w:hAnsi="Book Antiqua"/>
          <w:color w:val="000000" w:themeColor="text1"/>
        </w:rPr>
        <w:t> 2018; </w:t>
      </w:r>
      <w:r w:rsidRPr="00A844B8">
        <w:rPr>
          <w:rFonts w:ascii="Book Antiqua" w:hAnsi="Book Antiqua"/>
          <w:b/>
          <w:bCs/>
          <w:color w:val="000000" w:themeColor="text1"/>
        </w:rPr>
        <w:t>2018</w:t>
      </w:r>
      <w:r w:rsidRPr="00A844B8">
        <w:rPr>
          <w:rFonts w:ascii="Book Antiqua" w:hAnsi="Book Antiqua"/>
          <w:color w:val="000000" w:themeColor="text1"/>
        </w:rPr>
        <w:t> [PMID: 29497536 DOI: 10.1530/EDM-17-0155]</w:t>
      </w:r>
    </w:p>
    <w:p w14:paraId="7914D397"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25 </w:t>
      </w:r>
      <w:proofErr w:type="spellStart"/>
      <w:r w:rsidRPr="00A844B8">
        <w:rPr>
          <w:rFonts w:ascii="Book Antiqua" w:hAnsi="Book Antiqua"/>
          <w:b/>
          <w:bCs/>
          <w:color w:val="000000" w:themeColor="text1"/>
        </w:rPr>
        <w:t>Gosmanov</w:t>
      </w:r>
      <w:proofErr w:type="spellEnd"/>
      <w:r w:rsidRPr="00A844B8">
        <w:rPr>
          <w:rFonts w:ascii="Book Antiqua" w:hAnsi="Book Antiqua"/>
          <w:b/>
          <w:bCs/>
          <w:color w:val="000000" w:themeColor="text1"/>
        </w:rPr>
        <w:t xml:space="preserve"> AR</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Gosmanova</w:t>
      </w:r>
      <w:proofErr w:type="spellEnd"/>
      <w:r w:rsidRPr="00A844B8">
        <w:rPr>
          <w:rFonts w:ascii="Book Antiqua" w:hAnsi="Book Antiqua"/>
          <w:color w:val="000000" w:themeColor="text1"/>
        </w:rPr>
        <w:t xml:space="preserve"> EO, </w:t>
      </w:r>
      <w:proofErr w:type="spellStart"/>
      <w:r w:rsidRPr="00A844B8">
        <w:rPr>
          <w:rFonts w:ascii="Book Antiqua" w:hAnsi="Book Antiqua"/>
          <w:color w:val="000000" w:themeColor="text1"/>
        </w:rPr>
        <w:t>Kovesdy</w:t>
      </w:r>
      <w:proofErr w:type="spellEnd"/>
      <w:r w:rsidRPr="00A844B8">
        <w:rPr>
          <w:rFonts w:ascii="Book Antiqua" w:hAnsi="Book Antiqua"/>
          <w:color w:val="000000" w:themeColor="text1"/>
        </w:rPr>
        <w:t xml:space="preserve"> CP. Evaluation and management of diabetic and non-diabetic hypoglycemia in end-stage renal disease.</w:t>
      </w:r>
      <w:proofErr w:type="gramEnd"/>
      <w:r w:rsidRPr="00A844B8">
        <w:rPr>
          <w:rFonts w:ascii="Book Antiqua" w:hAnsi="Book Antiqua"/>
          <w:color w:val="000000" w:themeColor="text1"/>
        </w:rPr>
        <w:t> </w:t>
      </w:r>
      <w:r w:rsidRPr="00A844B8">
        <w:rPr>
          <w:rFonts w:ascii="Book Antiqua" w:hAnsi="Book Antiqua"/>
          <w:i/>
          <w:iCs/>
          <w:color w:val="000000" w:themeColor="text1"/>
        </w:rPr>
        <w:t>Nephrol Dial Transplant</w:t>
      </w:r>
      <w:r w:rsidRPr="00A844B8">
        <w:rPr>
          <w:rFonts w:ascii="Book Antiqua" w:hAnsi="Book Antiqua"/>
          <w:color w:val="000000" w:themeColor="text1"/>
        </w:rPr>
        <w:t> 2016; </w:t>
      </w:r>
      <w:r w:rsidRPr="00A844B8">
        <w:rPr>
          <w:rFonts w:ascii="Book Antiqua" w:hAnsi="Book Antiqua"/>
          <w:b/>
          <w:bCs/>
          <w:color w:val="000000" w:themeColor="text1"/>
        </w:rPr>
        <w:t>31</w:t>
      </w:r>
      <w:r w:rsidRPr="00A844B8">
        <w:rPr>
          <w:rFonts w:ascii="Book Antiqua" w:hAnsi="Book Antiqua"/>
          <w:color w:val="000000" w:themeColor="text1"/>
        </w:rPr>
        <w:t>: 8-15 [PMID: 26152404 DOI: 10.1093/</w:t>
      </w:r>
      <w:proofErr w:type="spellStart"/>
      <w:r w:rsidRPr="00A844B8">
        <w:rPr>
          <w:rFonts w:ascii="Book Antiqua" w:hAnsi="Book Antiqua"/>
          <w:color w:val="000000" w:themeColor="text1"/>
        </w:rPr>
        <w:t>ndt</w:t>
      </w:r>
      <w:proofErr w:type="spellEnd"/>
      <w:r w:rsidRPr="00A844B8">
        <w:rPr>
          <w:rFonts w:ascii="Book Antiqua" w:hAnsi="Book Antiqua"/>
          <w:color w:val="000000" w:themeColor="text1"/>
        </w:rPr>
        <w:t>/gfv258]</w:t>
      </w:r>
    </w:p>
    <w:p w14:paraId="2F0647FC"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26 </w:t>
      </w:r>
      <w:proofErr w:type="spellStart"/>
      <w:r w:rsidRPr="00A844B8">
        <w:rPr>
          <w:rFonts w:ascii="Book Antiqua" w:hAnsi="Book Antiqua"/>
          <w:b/>
          <w:bCs/>
          <w:color w:val="000000" w:themeColor="text1"/>
        </w:rPr>
        <w:t>Brussaard</w:t>
      </w:r>
      <w:proofErr w:type="spellEnd"/>
      <w:r w:rsidRPr="00A844B8">
        <w:rPr>
          <w:rFonts w:ascii="Book Antiqua" w:hAnsi="Book Antiqua"/>
          <w:b/>
          <w:bCs/>
          <w:color w:val="000000" w:themeColor="text1"/>
        </w:rPr>
        <w:t xml:space="preserve"> HE</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Gevers</w:t>
      </w:r>
      <w:proofErr w:type="spellEnd"/>
      <w:r w:rsidRPr="00A844B8">
        <w:rPr>
          <w:rFonts w:ascii="Book Antiqua" w:hAnsi="Book Antiqua"/>
          <w:color w:val="000000" w:themeColor="text1"/>
        </w:rPr>
        <w:t xml:space="preserve"> Leuven JA, </w:t>
      </w:r>
      <w:proofErr w:type="spellStart"/>
      <w:r w:rsidRPr="00A844B8">
        <w:rPr>
          <w:rFonts w:ascii="Book Antiqua" w:hAnsi="Book Antiqua"/>
          <w:color w:val="000000" w:themeColor="text1"/>
        </w:rPr>
        <w:t>Frölich</w:t>
      </w:r>
      <w:proofErr w:type="spellEnd"/>
      <w:r w:rsidRPr="00A844B8">
        <w:rPr>
          <w:rFonts w:ascii="Book Antiqua" w:hAnsi="Book Antiqua"/>
          <w:color w:val="000000" w:themeColor="text1"/>
        </w:rPr>
        <w:t xml:space="preserve"> M, </w:t>
      </w:r>
      <w:proofErr w:type="spellStart"/>
      <w:r w:rsidRPr="00A844B8">
        <w:rPr>
          <w:rFonts w:ascii="Book Antiqua" w:hAnsi="Book Antiqua"/>
          <w:color w:val="000000" w:themeColor="text1"/>
        </w:rPr>
        <w:t>Kluft</w:t>
      </w:r>
      <w:proofErr w:type="spellEnd"/>
      <w:r w:rsidRPr="00A844B8">
        <w:rPr>
          <w:rFonts w:ascii="Book Antiqua" w:hAnsi="Book Antiqua"/>
          <w:color w:val="000000" w:themeColor="text1"/>
        </w:rPr>
        <w:t xml:space="preserve"> C, Krans HM. Short-term </w:t>
      </w:r>
      <w:proofErr w:type="spellStart"/>
      <w:r w:rsidRPr="00A844B8">
        <w:rPr>
          <w:rFonts w:ascii="Book Antiqua" w:hAnsi="Book Antiqua"/>
          <w:color w:val="000000" w:themeColor="text1"/>
        </w:rPr>
        <w:t>oestrogen</w:t>
      </w:r>
      <w:proofErr w:type="spellEnd"/>
      <w:r w:rsidRPr="00A844B8">
        <w:rPr>
          <w:rFonts w:ascii="Book Antiqua" w:hAnsi="Book Antiqua"/>
          <w:color w:val="000000" w:themeColor="text1"/>
        </w:rPr>
        <w:t xml:space="preserve"> replacement therapy improves insulin resistance, lipids and fibrinolysis in postmenopausal women with NIDDM. </w:t>
      </w:r>
      <w:r w:rsidRPr="00A844B8">
        <w:rPr>
          <w:rFonts w:ascii="Book Antiqua" w:hAnsi="Book Antiqua"/>
          <w:i/>
          <w:iCs/>
          <w:color w:val="000000" w:themeColor="text1"/>
        </w:rPr>
        <w:t>Diabetologia</w:t>
      </w:r>
      <w:r w:rsidRPr="00A844B8">
        <w:rPr>
          <w:rFonts w:ascii="Book Antiqua" w:hAnsi="Book Antiqua"/>
          <w:color w:val="000000" w:themeColor="text1"/>
        </w:rPr>
        <w:t> 1997; </w:t>
      </w:r>
      <w:r w:rsidRPr="00A844B8">
        <w:rPr>
          <w:rFonts w:ascii="Book Antiqua" w:hAnsi="Book Antiqua"/>
          <w:b/>
          <w:bCs/>
          <w:color w:val="000000" w:themeColor="text1"/>
        </w:rPr>
        <w:t>40</w:t>
      </w:r>
      <w:r w:rsidRPr="00A844B8">
        <w:rPr>
          <w:rFonts w:ascii="Book Antiqua" w:hAnsi="Book Antiqua"/>
          <w:color w:val="000000" w:themeColor="text1"/>
        </w:rPr>
        <w:t>: 843-849 [PMID: 9243107 DOI: 10.1007/s001250050758]</w:t>
      </w:r>
    </w:p>
    <w:p w14:paraId="1F045967"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27 </w:t>
      </w:r>
      <w:r w:rsidRPr="00A844B8">
        <w:rPr>
          <w:rFonts w:ascii="Book Antiqua" w:hAnsi="Book Antiqua"/>
          <w:b/>
          <w:bCs/>
          <w:color w:val="000000" w:themeColor="text1"/>
        </w:rPr>
        <w:t>Yan H</w:t>
      </w:r>
      <w:r w:rsidRPr="00A844B8">
        <w:rPr>
          <w:rFonts w:ascii="Book Antiqua" w:hAnsi="Book Antiqua"/>
          <w:color w:val="000000" w:themeColor="text1"/>
        </w:rPr>
        <w:t xml:space="preserve">, Yang W, Zhou F, Li X, Pan Q, Shen Z, Han G, Newell-Fugate A, </w:t>
      </w:r>
      <w:proofErr w:type="spellStart"/>
      <w:r w:rsidRPr="00A844B8">
        <w:rPr>
          <w:rFonts w:ascii="Book Antiqua" w:hAnsi="Book Antiqua"/>
          <w:color w:val="000000" w:themeColor="text1"/>
        </w:rPr>
        <w:t>Tian</w:t>
      </w:r>
      <w:proofErr w:type="spellEnd"/>
      <w:r w:rsidRPr="00A844B8">
        <w:rPr>
          <w:rFonts w:ascii="Book Antiqua" w:hAnsi="Book Antiqua"/>
          <w:color w:val="000000" w:themeColor="text1"/>
        </w:rPr>
        <w:t xml:space="preserve"> Y, </w:t>
      </w:r>
      <w:proofErr w:type="spellStart"/>
      <w:r w:rsidRPr="00A844B8">
        <w:rPr>
          <w:rFonts w:ascii="Book Antiqua" w:hAnsi="Book Antiqua"/>
          <w:color w:val="000000" w:themeColor="text1"/>
        </w:rPr>
        <w:t>Majeti</w:t>
      </w:r>
      <w:proofErr w:type="spellEnd"/>
      <w:r w:rsidRPr="00A844B8">
        <w:rPr>
          <w:rFonts w:ascii="Book Antiqua" w:hAnsi="Book Antiqua"/>
          <w:color w:val="000000" w:themeColor="text1"/>
        </w:rPr>
        <w:t xml:space="preserve"> R, Liu W, Xu Y, Wu C, Allred K, Allred C, Sun Y, Guo S. Estrogen Improves Insulin Sensitivity and Suppresses Gluconeogenesis via the Transcription Factor Foxo1. </w:t>
      </w:r>
      <w:r w:rsidRPr="00A844B8">
        <w:rPr>
          <w:rFonts w:ascii="Book Antiqua" w:hAnsi="Book Antiqua"/>
          <w:i/>
          <w:iCs/>
          <w:color w:val="000000" w:themeColor="text1"/>
        </w:rPr>
        <w:t>Diabetes</w:t>
      </w:r>
      <w:r w:rsidRPr="00A844B8">
        <w:rPr>
          <w:rFonts w:ascii="Book Antiqua" w:hAnsi="Book Antiqua"/>
          <w:color w:val="000000" w:themeColor="text1"/>
        </w:rPr>
        <w:t> 2019; </w:t>
      </w:r>
      <w:r w:rsidRPr="00A844B8">
        <w:rPr>
          <w:rFonts w:ascii="Book Antiqua" w:hAnsi="Book Antiqua"/>
          <w:b/>
          <w:bCs/>
          <w:color w:val="000000" w:themeColor="text1"/>
        </w:rPr>
        <w:t>68</w:t>
      </w:r>
      <w:r w:rsidRPr="00A844B8">
        <w:rPr>
          <w:rFonts w:ascii="Book Antiqua" w:hAnsi="Book Antiqua"/>
          <w:color w:val="000000" w:themeColor="text1"/>
        </w:rPr>
        <w:t>: 291-304 [PMID: 30487265 DOI: 10.2337/db18-0638]</w:t>
      </w:r>
    </w:p>
    <w:p w14:paraId="04E68981"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lastRenderedPageBreak/>
        <w:t>28 </w:t>
      </w:r>
      <w:proofErr w:type="spellStart"/>
      <w:r w:rsidRPr="00A844B8">
        <w:rPr>
          <w:rFonts w:ascii="Book Antiqua" w:hAnsi="Book Antiqua"/>
          <w:b/>
          <w:bCs/>
          <w:color w:val="000000" w:themeColor="text1"/>
        </w:rPr>
        <w:t>Podolin</w:t>
      </w:r>
      <w:proofErr w:type="spellEnd"/>
      <w:r w:rsidRPr="00A844B8">
        <w:rPr>
          <w:rFonts w:ascii="Book Antiqua" w:hAnsi="Book Antiqua"/>
          <w:b/>
          <w:bCs/>
          <w:color w:val="000000" w:themeColor="text1"/>
        </w:rPr>
        <w:t xml:space="preserve"> DA</w:t>
      </w:r>
      <w:r w:rsidRPr="00A844B8">
        <w:rPr>
          <w:rFonts w:ascii="Book Antiqua" w:hAnsi="Book Antiqua"/>
          <w:color w:val="000000" w:themeColor="text1"/>
        </w:rPr>
        <w:t xml:space="preserve">, Gleeson TT, </w:t>
      </w:r>
      <w:proofErr w:type="spellStart"/>
      <w:r w:rsidRPr="00A844B8">
        <w:rPr>
          <w:rFonts w:ascii="Book Antiqua" w:hAnsi="Book Antiqua"/>
          <w:color w:val="000000" w:themeColor="text1"/>
        </w:rPr>
        <w:t>Mazzeo</w:t>
      </w:r>
      <w:proofErr w:type="spellEnd"/>
      <w:r w:rsidRPr="00A844B8">
        <w:rPr>
          <w:rFonts w:ascii="Book Antiqua" w:hAnsi="Book Antiqua"/>
          <w:color w:val="000000" w:themeColor="text1"/>
        </w:rPr>
        <w:t xml:space="preserve"> RS.</w:t>
      </w:r>
      <w:proofErr w:type="gramEnd"/>
      <w:r w:rsidRPr="00A844B8">
        <w:rPr>
          <w:rFonts w:ascii="Book Antiqua" w:hAnsi="Book Antiqua"/>
          <w:color w:val="000000" w:themeColor="text1"/>
        </w:rPr>
        <w:t xml:space="preserve"> Role of norepinephrine in hepatic gluconeogenesis: evidence of aging and training effects. </w:t>
      </w:r>
      <w:r w:rsidRPr="00A844B8">
        <w:rPr>
          <w:rFonts w:ascii="Book Antiqua" w:hAnsi="Book Antiqua"/>
          <w:i/>
          <w:iCs/>
          <w:color w:val="000000" w:themeColor="text1"/>
        </w:rPr>
        <w:t xml:space="preserve">Am J </w:t>
      </w:r>
      <w:proofErr w:type="spellStart"/>
      <w:r w:rsidRPr="00A844B8">
        <w:rPr>
          <w:rFonts w:ascii="Book Antiqua" w:hAnsi="Book Antiqua"/>
          <w:i/>
          <w:iCs/>
          <w:color w:val="000000" w:themeColor="text1"/>
        </w:rPr>
        <w:t>Physiol</w:t>
      </w:r>
      <w:proofErr w:type="spellEnd"/>
      <w:r w:rsidRPr="00A844B8">
        <w:rPr>
          <w:rFonts w:ascii="Book Antiqua" w:hAnsi="Book Antiqua"/>
          <w:color w:val="000000" w:themeColor="text1"/>
        </w:rPr>
        <w:t> 1994; </w:t>
      </w:r>
      <w:r w:rsidRPr="00A844B8">
        <w:rPr>
          <w:rFonts w:ascii="Book Antiqua" w:hAnsi="Book Antiqua"/>
          <w:b/>
          <w:bCs/>
          <w:color w:val="000000" w:themeColor="text1"/>
        </w:rPr>
        <w:t>267</w:t>
      </w:r>
      <w:r w:rsidRPr="00A844B8">
        <w:rPr>
          <w:rFonts w:ascii="Book Antiqua" w:hAnsi="Book Antiqua"/>
          <w:color w:val="000000" w:themeColor="text1"/>
        </w:rPr>
        <w:t>: E680-E686 [PMID: 7977718 DOI: 10.1152/ajpendo.1994.267.5.E680]</w:t>
      </w:r>
    </w:p>
    <w:p w14:paraId="1B35DF79"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29 </w:t>
      </w:r>
      <w:r w:rsidRPr="00A844B8">
        <w:rPr>
          <w:rFonts w:ascii="Book Antiqua" w:hAnsi="Book Antiqua"/>
          <w:b/>
          <w:bCs/>
          <w:color w:val="000000" w:themeColor="text1"/>
        </w:rPr>
        <w:t>Kim K</w:t>
      </w:r>
      <w:r w:rsidRPr="00A844B8">
        <w:rPr>
          <w:rFonts w:ascii="Book Antiqua" w:hAnsi="Book Antiqua"/>
          <w:color w:val="000000" w:themeColor="text1"/>
        </w:rPr>
        <w:t>, Cho SC, Cova A, Jang IS, Park SC. Alterations of epinephrine-induced gluconeogenesis in aging. </w:t>
      </w:r>
      <w:r w:rsidRPr="00A844B8">
        <w:rPr>
          <w:rFonts w:ascii="Book Antiqua" w:hAnsi="Book Antiqua"/>
          <w:i/>
          <w:iCs/>
          <w:color w:val="000000" w:themeColor="text1"/>
        </w:rPr>
        <w:t>Exp Mol Med</w:t>
      </w:r>
      <w:r w:rsidRPr="00A844B8">
        <w:rPr>
          <w:rFonts w:ascii="Book Antiqua" w:hAnsi="Book Antiqua"/>
          <w:color w:val="000000" w:themeColor="text1"/>
        </w:rPr>
        <w:t> 2009; </w:t>
      </w:r>
      <w:r w:rsidRPr="00A844B8">
        <w:rPr>
          <w:rFonts w:ascii="Book Antiqua" w:hAnsi="Book Antiqua"/>
          <w:b/>
          <w:bCs/>
          <w:color w:val="000000" w:themeColor="text1"/>
        </w:rPr>
        <w:t>41</w:t>
      </w:r>
      <w:r w:rsidRPr="00A844B8">
        <w:rPr>
          <w:rFonts w:ascii="Book Antiqua" w:hAnsi="Book Antiqua"/>
          <w:color w:val="000000" w:themeColor="text1"/>
        </w:rPr>
        <w:t>: 334-340 [PMID: 19307753 DOI: 10.3858/emm.2009.41.5.037]</w:t>
      </w:r>
    </w:p>
    <w:p w14:paraId="7CCAF4FA"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30 </w:t>
      </w:r>
      <w:r w:rsidRPr="00A844B8">
        <w:rPr>
          <w:rFonts w:ascii="Book Antiqua" w:hAnsi="Book Antiqua"/>
          <w:b/>
          <w:bCs/>
          <w:color w:val="000000" w:themeColor="text1"/>
        </w:rPr>
        <w:t>Kubota M</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Virkamäki</w:t>
      </w:r>
      <w:proofErr w:type="spellEnd"/>
      <w:r w:rsidRPr="00A844B8">
        <w:rPr>
          <w:rFonts w:ascii="Book Antiqua" w:hAnsi="Book Antiqua"/>
          <w:color w:val="000000" w:themeColor="text1"/>
        </w:rPr>
        <w:t xml:space="preserve"> A, </w:t>
      </w:r>
      <w:proofErr w:type="spellStart"/>
      <w:r w:rsidRPr="00A844B8">
        <w:rPr>
          <w:rFonts w:ascii="Book Antiqua" w:hAnsi="Book Antiqua"/>
          <w:color w:val="000000" w:themeColor="text1"/>
        </w:rPr>
        <w:t>Yki-Järvinen</w:t>
      </w:r>
      <w:proofErr w:type="spellEnd"/>
      <w:r w:rsidRPr="00A844B8">
        <w:rPr>
          <w:rFonts w:ascii="Book Antiqua" w:hAnsi="Book Antiqua"/>
          <w:color w:val="000000" w:themeColor="text1"/>
        </w:rPr>
        <w:t xml:space="preserve"> H. Ethanol stimulates glycogenolysis in livers from fed rats. </w:t>
      </w:r>
      <w:r w:rsidRPr="00A844B8">
        <w:rPr>
          <w:rFonts w:ascii="Book Antiqua" w:hAnsi="Book Antiqua"/>
          <w:i/>
          <w:iCs/>
          <w:color w:val="000000" w:themeColor="text1"/>
        </w:rPr>
        <w:t>Proc Soc Exp Biol Med</w:t>
      </w:r>
      <w:r w:rsidRPr="00A844B8">
        <w:rPr>
          <w:rFonts w:ascii="Book Antiqua" w:hAnsi="Book Antiqua"/>
          <w:color w:val="000000" w:themeColor="text1"/>
        </w:rPr>
        <w:t> 1992; </w:t>
      </w:r>
      <w:r w:rsidRPr="00A844B8">
        <w:rPr>
          <w:rFonts w:ascii="Book Antiqua" w:hAnsi="Book Antiqua"/>
          <w:b/>
          <w:bCs/>
          <w:color w:val="000000" w:themeColor="text1"/>
        </w:rPr>
        <w:t>201</w:t>
      </w:r>
      <w:r w:rsidRPr="00A844B8">
        <w:rPr>
          <w:rFonts w:ascii="Book Antiqua" w:hAnsi="Book Antiqua"/>
          <w:color w:val="000000" w:themeColor="text1"/>
        </w:rPr>
        <w:t>: 114-118 [PMID: 1528905 DOI: 10.3181/00379727-201-43488]</w:t>
      </w:r>
    </w:p>
    <w:p w14:paraId="11251ABA"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31 </w:t>
      </w:r>
      <w:r w:rsidRPr="00A844B8">
        <w:rPr>
          <w:rFonts w:ascii="Book Antiqua" w:hAnsi="Book Antiqua"/>
          <w:b/>
          <w:bCs/>
          <w:color w:val="000000" w:themeColor="text1"/>
        </w:rPr>
        <w:t xml:space="preserve">van de </w:t>
      </w:r>
      <w:proofErr w:type="spellStart"/>
      <w:r w:rsidRPr="00A844B8">
        <w:rPr>
          <w:rFonts w:ascii="Book Antiqua" w:hAnsi="Book Antiqua"/>
          <w:b/>
          <w:bCs/>
          <w:color w:val="000000" w:themeColor="text1"/>
        </w:rPr>
        <w:t>Wiel</w:t>
      </w:r>
      <w:proofErr w:type="spellEnd"/>
      <w:r w:rsidRPr="00A844B8">
        <w:rPr>
          <w:rFonts w:ascii="Book Antiqua" w:hAnsi="Book Antiqua"/>
          <w:b/>
          <w:bCs/>
          <w:color w:val="000000" w:themeColor="text1"/>
        </w:rPr>
        <w:t xml:space="preserve"> A</w:t>
      </w:r>
      <w:r w:rsidRPr="00A844B8">
        <w:rPr>
          <w:rFonts w:ascii="Book Antiqua" w:hAnsi="Book Antiqua"/>
          <w:color w:val="000000" w:themeColor="text1"/>
        </w:rPr>
        <w:t>. Diabetes mellitus and alcohol. </w:t>
      </w:r>
      <w:r w:rsidRPr="00A844B8">
        <w:rPr>
          <w:rFonts w:ascii="Book Antiqua" w:hAnsi="Book Antiqua"/>
          <w:i/>
          <w:iCs/>
          <w:color w:val="000000" w:themeColor="text1"/>
        </w:rPr>
        <w:t xml:space="preserve">Diabetes </w:t>
      </w:r>
      <w:proofErr w:type="spellStart"/>
      <w:r w:rsidRPr="00A844B8">
        <w:rPr>
          <w:rFonts w:ascii="Book Antiqua" w:hAnsi="Book Antiqua"/>
          <w:i/>
          <w:iCs/>
          <w:color w:val="000000" w:themeColor="text1"/>
        </w:rPr>
        <w:t>Metab</w:t>
      </w:r>
      <w:proofErr w:type="spellEnd"/>
      <w:r w:rsidRPr="00A844B8">
        <w:rPr>
          <w:rFonts w:ascii="Book Antiqua" w:hAnsi="Book Antiqua"/>
          <w:i/>
          <w:iCs/>
          <w:color w:val="000000" w:themeColor="text1"/>
        </w:rPr>
        <w:t xml:space="preserve"> Res Rev</w:t>
      </w:r>
      <w:r w:rsidRPr="00A844B8">
        <w:rPr>
          <w:rFonts w:ascii="Book Antiqua" w:hAnsi="Book Antiqua"/>
          <w:color w:val="000000" w:themeColor="text1"/>
        </w:rPr>
        <w:t> 2004; </w:t>
      </w:r>
      <w:r w:rsidRPr="00A844B8">
        <w:rPr>
          <w:rFonts w:ascii="Book Antiqua" w:hAnsi="Book Antiqua"/>
          <w:b/>
          <w:bCs/>
          <w:color w:val="000000" w:themeColor="text1"/>
        </w:rPr>
        <w:t>20</w:t>
      </w:r>
      <w:r w:rsidRPr="00A844B8">
        <w:rPr>
          <w:rFonts w:ascii="Book Antiqua" w:hAnsi="Book Antiqua"/>
          <w:color w:val="000000" w:themeColor="text1"/>
        </w:rPr>
        <w:t>: 263-267 [PMID: 15250029 DOI: 10.1002/dmrr.492]</w:t>
      </w:r>
    </w:p>
    <w:p w14:paraId="577F0771"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t>32 </w:t>
      </w:r>
      <w:r w:rsidRPr="00A844B8">
        <w:rPr>
          <w:rFonts w:ascii="Book Antiqua" w:hAnsi="Book Antiqua"/>
          <w:b/>
          <w:bCs/>
          <w:color w:val="000000" w:themeColor="text1"/>
        </w:rPr>
        <w:t>Sumida KD</w:t>
      </w:r>
      <w:r w:rsidRPr="00A844B8">
        <w:rPr>
          <w:rFonts w:ascii="Book Antiqua" w:hAnsi="Book Antiqua"/>
          <w:color w:val="000000" w:themeColor="text1"/>
        </w:rPr>
        <w:t xml:space="preserve">, Hill JM, </w:t>
      </w:r>
      <w:proofErr w:type="spellStart"/>
      <w:r w:rsidRPr="00A844B8">
        <w:rPr>
          <w:rFonts w:ascii="Book Antiqua" w:hAnsi="Book Antiqua"/>
          <w:color w:val="000000" w:themeColor="text1"/>
        </w:rPr>
        <w:t>Matveyenko</w:t>
      </w:r>
      <w:proofErr w:type="spellEnd"/>
      <w:r w:rsidRPr="00A844B8">
        <w:rPr>
          <w:rFonts w:ascii="Book Antiqua" w:hAnsi="Book Antiqua"/>
          <w:color w:val="000000" w:themeColor="text1"/>
        </w:rPr>
        <w:t xml:space="preserve"> AV. Sex differences in hepatic gluconeogenic capacity after chronic alcohol consumption.</w:t>
      </w:r>
      <w:proofErr w:type="gramEnd"/>
      <w:r w:rsidRPr="00A844B8">
        <w:rPr>
          <w:rFonts w:ascii="Book Antiqua" w:hAnsi="Book Antiqua"/>
          <w:color w:val="000000" w:themeColor="text1"/>
        </w:rPr>
        <w:t> </w:t>
      </w:r>
      <w:r w:rsidRPr="00A844B8">
        <w:rPr>
          <w:rFonts w:ascii="Book Antiqua" w:hAnsi="Book Antiqua"/>
          <w:i/>
          <w:iCs/>
          <w:color w:val="000000" w:themeColor="text1"/>
        </w:rPr>
        <w:t>Clin Med Res</w:t>
      </w:r>
      <w:r w:rsidRPr="00A844B8">
        <w:rPr>
          <w:rFonts w:ascii="Book Antiqua" w:hAnsi="Book Antiqua"/>
          <w:color w:val="000000" w:themeColor="text1"/>
        </w:rPr>
        <w:t> 2007; </w:t>
      </w:r>
      <w:r w:rsidRPr="00A844B8">
        <w:rPr>
          <w:rFonts w:ascii="Book Antiqua" w:hAnsi="Book Antiqua"/>
          <w:b/>
          <w:bCs/>
          <w:color w:val="000000" w:themeColor="text1"/>
        </w:rPr>
        <w:t>5</w:t>
      </w:r>
      <w:r w:rsidRPr="00A844B8">
        <w:rPr>
          <w:rFonts w:ascii="Book Antiqua" w:hAnsi="Book Antiqua"/>
          <w:color w:val="000000" w:themeColor="text1"/>
        </w:rPr>
        <w:t>: 193-202 [PMID: 18056029 DOI: 10.3121/cmr.2007.729]</w:t>
      </w:r>
    </w:p>
    <w:p w14:paraId="3F4D6AE5"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33 </w:t>
      </w:r>
      <w:proofErr w:type="spellStart"/>
      <w:r w:rsidRPr="00A844B8">
        <w:rPr>
          <w:rFonts w:ascii="Book Antiqua" w:hAnsi="Book Antiqua"/>
          <w:b/>
          <w:bCs/>
          <w:color w:val="000000" w:themeColor="text1"/>
        </w:rPr>
        <w:t>Mannucci</w:t>
      </w:r>
      <w:proofErr w:type="spellEnd"/>
      <w:r w:rsidRPr="00A844B8">
        <w:rPr>
          <w:rFonts w:ascii="Book Antiqua" w:hAnsi="Book Antiqua"/>
          <w:b/>
          <w:bCs/>
          <w:color w:val="000000" w:themeColor="text1"/>
        </w:rPr>
        <w:t xml:space="preserve"> E</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Monami</w:t>
      </w:r>
      <w:proofErr w:type="spellEnd"/>
      <w:r w:rsidRPr="00A844B8">
        <w:rPr>
          <w:rFonts w:ascii="Book Antiqua" w:hAnsi="Book Antiqua"/>
          <w:color w:val="000000" w:themeColor="text1"/>
        </w:rPr>
        <w:t xml:space="preserve"> M, </w:t>
      </w:r>
      <w:proofErr w:type="spellStart"/>
      <w:r w:rsidRPr="00A844B8">
        <w:rPr>
          <w:rFonts w:ascii="Book Antiqua" w:hAnsi="Book Antiqua"/>
          <w:color w:val="000000" w:themeColor="text1"/>
        </w:rPr>
        <w:t>Mannucci</w:t>
      </w:r>
      <w:proofErr w:type="spellEnd"/>
      <w:r w:rsidRPr="00A844B8">
        <w:rPr>
          <w:rFonts w:ascii="Book Antiqua" w:hAnsi="Book Antiqua"/>
          <w:color w:val="000000" w:themeColor="text1"/>
        </w:rPr>
        <w:t xml:space="preserve"> M, </w:t>
      </w:r>
      <w:proofErr w:type="spellStart"/>
      <w:r w:rsidRPr="00A844B8">
        <w:rPr>
          <w:rFonts w:ascii="Book Antiqua" w:hAnsi="Book Antiqua"/>
          <w:color w:val="000000" w:themeColor="text1"/>
        </w:rPr>
        <w:t>Chiasserini</w:t>
      </w:r>
      <w:proofErr w:type="spellEnd"/>
      <w:r w:rsidRPr="00A844B8">
        <w:rPr>
          <w:rFonts w:ascii="Book Antiqua" w:hAnsi="Book Antiqua"/>
          <w:color w:val="000000" w:themeColor="text1"/>
        </w:rPr>
        <w:t xml:space="preserve"> V, </w:t>
      </w:r>
      <w:proofErr w:type="spellStart"/>
      <w:r w:rsidRPr="00A844B8">
        <w:rPr>
          <w:rFonts w:ascii="Book Antiqua" w:hAnsi="Book Antiqua"/>
          <w:color w:val="000000" w:themeColor="text1"/>
        </w:rPr>
        <w:t>Nicoletti</w:t>
      </w:r>
      <w:proofErr w:type="spellEnd"/>
      <w:r w:rsidRPr="00A844B8">
        <w:rPr>
          <w:rFonts w:ascii="Book Antiqua" w:hAnsi="Book Antiqua"/>
          <w:color w:val="000000" w:themeColor="text1"/>
        </w:rPr>
        <w:t xml:space="preserve"> P, </w:t>
      </w:r>
      <w:proofErr w:type="spellStart"/>
      <w:r w:rsidRPr="00A844B8">
        <w:rPr>
          <w:rFonts w:ascii="Book Antiqua" w:hAnsi="Book Antiqua"/>
          <w:color w:val="000000" w:themeColor="text1"/>
        </w:rPr>
        <w:t>Gabbani</w:t>
      </w:r>
      <w:proofErr w:type="spellEnd"/>
      <w:r w:rsidRPr="00A844B8">
        <w:rPr>
          <w:rFonts w:ascii="Book Antiqua" w:hAnsi="Book Antiqua"/>
          <w:color w:val="000000" w:themeColor="text1"/>
        </w:rPr>
        <w:t xml:space="preserve"> L, </w:t>
      </w:r>
      <w:proofErr w:type="spellStart"/>
      <w:r w:rsidRPr="00A844B8">
        <w:rPr>
          <w:rFonts w:ascii="Book Antiqua" w:hAnsi="Book Antiqua"/>
          <w:color w:val="000000" w:themeColor="text1"/>
        </w:rPr>
        <w:t>Giglioli</w:t>
      </w:r>
      <w:proofErr w:type="spellEnd"/>
      <w:r w:rsidRPr="00A844B8">
        <w:rPr>
          <w:rFonts w:ascii="Book Antiqua" w:hAnsi="Book Antiqua"/>
          <w:color w:val="000000" w:themeColor="text1"/>
        </w:rPr>
        <w:t xml:space="preserve"> L, </w:t>
      </w:r>
      <w:proofErr w:type="spellStart"/>
      <w:r w:rsidRPr="00A844B8">
        <w:rPr>
          <w:rFonts w:ascii="Book Antiqua" w:hAnsi="Book Antiqua"/>
          <w:color w:val="000000" w:themeColor="text1"/>
        </w:rPr>
        <w:t>Masotti</w:t>
      </w:r>
      <w:proofErr w:type="spellEnd"/>
      <w:r w:rsidRPr="00A844B8">
        <w:rPr>
          <w:rFonts w:ascii="Book Antiqua" w:hAnsi="Book Antiqua"/>
          <w:color w:val="000000" w:themeColor="text1"/>
        </w:rPr>
        <w:t xml:space="preserve"> G, </w:t>
      </w:r>
      <w:proofErr w:type="spellStart"/>
      <w:r w:rsidRPr="00A844B8">
        <w:rPr>
          <w:rFonts w:ascii="Book Antiqua" w:hAnsi="Book Antiqua"/>
          <w:color w:val="000000" w:themeColor="text1"/>
        </w:rPr>
        <w:t>Marchionni</w:t>
      </w:r>
      <w:proofErr w:type="spellEnd"/>
      <w:r w:rsidRPr="00A844B8">
        <w:rPr>
          <w:rFonts w:ascii="Book Antiqua" w:hAnsi="Book Antiqua"/>
          <w:color w:val="000000" w:themeColor="text1"/>
        </w:rPr>
        <w:t xml:space="preserve"> N. Incidence and prognostic significance of hypoglycemia in hospitalized non-diabetic elderly patients. </w:t>
      </w:r>
      <w:r w:rsidRPr="00A844B8">
        <w:rPr>
          <w:rFonts w:ascii="Book Antiqua" w:hAnsi="Book Antiqua"/>
          <w:i/>
          <w:iCs/>
          <w:color w:val="000000" w:themeColor="text1"/>
        </w:rPr>
        <w:t>Aging Clin Exp Res</w:t>
      </w:r>
      <w:r w:rsidRPr="00A844B8">
        <w:rPr>
          <w:rFonts w:ascii="Book Antiqua" w:hAnsi="Book Antiqua"/>
          <w:color w:val="000000" w:themeColor="text1"/>
        </w:rPr>
        <w:t> 2006; </w:t>
      </w:r>
      <w:r w:rsidRPr="00A844B8">
        <w:rPr>
          <w:rFonts w:ascii="Book Antiqua" w:hAnsi="Book Antiqua"/>
          <w:b/>
          <w:bCs/>
          <w:color w:val="000000" w:themeColor="text1"/>
        </w:rPr>
        <w:t>18</w:t>
      </w:r>
      <w:r w:rsidRPr="00A844B8">
        <w:rPr>
          <w:rFonts w:ascii="Book Antiqua" w:hAnsi="Book Antiqua"/>
          <w:color w:val="000000" w:themeColor="text1"/>
        </w:rPr>
        <w:t>: 446-451 [PMID: 17167310 DOI: 10.1007/BF03324842]</w:t>
      </w:r>
    </w:p>
    <w:p w14:paraId="180A9BCD"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34 </w:t>
      </w:r>
      <w:r w:rsidRPr="00A844B8">
        <w:rPr>
          <w:rFonts w:ascii="Book Antiqua" w:hAnsi="Book Antiqua"/>
          <w:b/>
          <w:bCs/>
          <w:color w:val="000000" w:themeColor="text1"/>
        </w:rPr>
        <w:t>Noma Y</w:t>
      </w:r>
      <w:r w:rsidRPr="00A844B8">
        <w:rPr>
          <w:rFonts w:ascii="Book Antiqua" w:hAnsi="Book Antiqua"/>
          <w:color w:val="000000" w:themeColor="text1"/>
        </w:rPr>
        <w:t xml:space="preserve">, Komatsu M, </w:t>
      </w:r>
      <w:proofErr w:type="spellStart"/>
      <w:r w:rsidRPr="00A844B8">
        <w:rPr>
          <w:rFonts w:ascii="Book Antiqua" w:hAnsi="Book Antiqua"/>
          <w:color w:val="000000" w:themeColor="text1"/>
        </w:rPr>
        <w:t>Miya</w:t>
      </w:r>
      <w:proofErr w:type="spellEnd"/>
      <w:r w:rsidRPr="00A844B8">
        <w:rPr>
          <w:rFonts w:ascii="Book Antiqua" w:hAnsi="Book Antiqua"/>
          <w:color w:val="000000" w:themeColor="text1"/>
        </w:rPr>
        <w:t xml:space="preserve"> K, </w:t>
      </w:r>
      <w:proofErr w:type="spellStart"/>
      <w:r w:rsidRPr="00A844B8">
        <w:rPr>
          <w:rFonts w:ascii="Book Antiqua" w:hAnsi="Book Antiqua"/>
          <w:color w:val="000000" w:themeColor="text1"/>
        </w:rPr>
        <w:t>Shima</w:t>
      </w:r>
      <w:proofErr w:type="spellEnd"/>
      <w:r w:rsidRPr="00A844B8">
        <w:rPr>
          <w:rFonts w:ascii="Book Antiqua" w:hAnsi="Book Antiqua"/>
          <w:color w:val="000000" w:themeColor="text1"/>
        </w:rPr>
        <w:t xml:space="preserve"> K. Cognitive dysfunction during hypoglycemia in an elderly subject without diabetes. </w:t>
      </w:r>
      <w:proofErr w:type="spellStart"/>
      <w:r w:rsidRPr="00A844B8">
        <w:rPr>
          <w:rFonts w:ascii="Book Antiqua" w:hAnsi="Book Antiqua"/>
          <w:i/>
          <w:iCs/>
          <w:color w:val="000000" w:themeColor="text1"/>
        </w:rPr>
        <w:t>Diabetol</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Int</w:t>
      </w:r>
      <w:proofErr w:type="spellEnd"/>
      <w:r w:rsidRPr="00A844B8">
        <w:rPr>
          <w:rFonts w:ascii="Book Antiqua" w:hAnsi="Book Antiqua"/>
          <w:color w:val="000000" w:themeColor="text1"/>
        </w:rPr>
        <w:t> 2020; </w:t>
      </w:r>
      <w:r w:rsidRPr="00A844B8">
        <w:rPr>
          <w:rFonts w:ascii="Book Antiqua" w:hAnsi="Book Antiqua"/>
          <w:b/>
          <w:bCs/>
          <w:color w:val="000000" w:themeColor="text1"/>
        </w:rPr>
        <w:t>11</w:t>
      </w:r>
      <w:r w:rsidRPr="00A844B8">
        <w:rPr>
          <w:rFonts w:ascii="Book Antiqua" w:hAnsi="Book Antiqua"/>
          <w:color w:val="000000" w:themeColor="text1"/>
        </w:rPr>
        <w:t>: 150-154 [PMID: 32206485 DOI: 10.1007/s13340-019-00419-4]</w:t>
      </w:r>
    </w:p>
    <w:p w14:paraId="6A07BB52"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35 </w:t>
      </w:r>
      <w:proofErr w:type="spellStart"/>
      <w:r w:rsidRPr="00A844B8">
        <w:rPr>
          <w:rFonts w:ascii="Book Antiqua" w:hAnsi="Book Antiqua"/>
          <w:b/>
          <w:bCs/>
          <w:color w:val="000000" w:themeColor="text1"/>
        </w:rPr>
        <w:t>Tsujimoto</w:t>
      </w:r>
      <w:proofErr w:type="spellEnd"/>
      <w:r w:rsidRPr="00A844B8">
        <w:rPr>
          <w:rFonts w:ascii="Book Antiqua" w:hAnsi="Book Antiqua"/>
          <w:b/>
          <w:bCs/>
          <w:color w:val="000000" w:themeColor="text1"/>
        </w:rPr>
        <w:t xml:space="preserve"> T</w:t>
      </w:r>
      <w:r w:rsidRPr="00A844B8">
        <w:rPr>
          <w:rFonts w:ascii="Book Antiqua" w:hAnsi="Book Antiqua"/>
          <w:color w:val="000000" w:themeColor="text1"/>
        </w:rPr>
        <w:t xml:space="preserve">, Yamamoto-Honda R, </w:t>
      </w:r>
      <w:proofErr w:type="spellStart"/>
      <w:r w:rsidRPr="00A844B8">
        <w:rPr>
          <w:rFonts w:ascii="Book Antiqua" w:hAnsi="Book Antiqua"/>
          <w:color w:val="000000" w:themeColor="text1"/>
        </w:rPr>
        <w:t>Kajio</w:t>
      </w:r>
      <w:proofErr w:type="spellEnd"/>
      <w:r w:rsidRPr="00A844B8">
        <w:rPr>
          <w:rFonts w:ascii="Book Antiqua" w:hAnsi="Book Antiqua"/>
          <w:color w:val="000000" w:themeColor="text1"/>
        </w:rPr>
        <w:t xml:space="preserve"> H, </w:t>
      </w:r>
      <w:proofErr w:type="spellStart"/>
      <w:r w:rsidRPr="00A844B8">
        <w:rPr>
          <w:rFonts w:ascii="Book Antiqua" w:hAnsi="Book Antiqua"/>
          <w:color w:val="000000" w:themeColor="text1"/>
        </w:rPr>
        <w:t>Kishimoto</w:t>
      </w:r>
      <w:proofErr w:type="spellEnd"/>
      <w:r w:rsidRPr="00A844B8">
        <w:rPr>
          <w:rFonts w:ascii="Book Antiqua" w:hAnsi="Book Antiqua"/>
          <w:color w:val="000000" w:themeColor="text1"/>
        </w:rPr>
        <w:t xml:space="preserve"> M, </w:t>
      </w:r>
      <w:proofErr w:type="spellStart"/>
      <w:r w:rsidRPr="00A844B8">
        <w:rPr>
          <w:rFonts w:ascii="Book Antiqua" w:hAnsi="Book Antiqua"/>
          <w:color w:val="000000" w:themeColor="text1"/>
        </w:rPr>
        <w:t>Noto</w:t>
      </w:r>
      <w:proofErr w:type="spellEnd"/>
      <w:r w:rsidRPr="00A844B8">
        <w:rPr>
          <w:rFonts w:ascii="Book Antiqua" w:hAnsi="Book Antiqua"/>
          <w:color w:val="000000" w:themeColor="text1"/>
        </w:rPr>
        <w:t xml:space="preserve"> H, </w:t>
      </w:r>
      <w:proofErr w:type="spellStart"/>
      <w:r w:rsidRPr="00A844B8">
        <w:rPr>
          <w:rFonts w:ascii="Book Antiqua" w:hAnsi="Book Antiqua"/>
          <w:color w:val="000000" w:themeColor="text1"/>
        </w:rPr>
        <w:t>Hachiya</w:t>
      </w:r>
      <w:proofErr w:type="spellEnd"/>
      <w:r w:rsidRPr="00A844B8">
        <w:rPr>
          <w:rFonts w:ascii="Book Antiqua" w:hAnsi="Book Antiqua"/>
          <w:color w:val="000000" w:themeColor="text1"/>
        </w:rPr>
        <w:t xml:space="preserve"> R, Kimura A, </w:t>
      </w:r>
      <w:proofErr w:type="spellStart"/>
      <w:r w:rsidRPr="00A844B8">
        <w:rPr>
          <w:rFonts w:ascii="Book Antiqua" w:hAnsi="Book Antiqua"/>
          <w:color w:val="000000" w:themeColor="text1"/>
        </w:rPr>
        <w:t>Kakei</w:t>
      </w:r>
      <w:proofErr w:type="spellEnd"/>
      <w:r w:rsidRPr="00A844B8">
        <w:rPr>
          <w:rFonts w:ascii="Book Antiqua" w:hAnsi="Book Antiqua"/>
          <w:color w:val="000000" w:themeColor="text1"/>
        </w:rPr>
        <w:t xml:space="preserve"> M, Noda M. High risk of abnormal QT prolongation in the early morning in diabetic and non-diabetic patients with severe hypoglycemia. </w:t>
      </w:r>
      <w:r w:rsidRPr="00A844B8">
        <w:rPr>
          <w:rFonts w:ascii="Book Antiqua" w:hAnsi="Book Antiqua"/>
          <w:i/>
          <w:iCs/>
          <w:color w:val="000000" w:themeColor="text1"/>
        </w:rPr>
        <w:t>Ann Med</w:t>
      </w:r>
      <w:r w:rsidRPr="00A844B8">
        <w:rPr>
          <w:rFonts w:ascii="Book Antiqua" w:hAnsi="Book Antiqua"/>
          <w:color w:val="000000" w:themeColor="text1"/>
        </w:rPr>
        <w:t> 2015; </w:t>
      </w:r>
      <w:r w:rsidRPr="00A844B8">
        <w:rPr>
          <w:rFonts w:ascii="Book Antiqua" w:hAnsi="Book Antiqua"/>
          <w:b/>
          <w:bCs/>
          <w:color w:val="000000" w:themeColor="text1"/>
        </w:rPr>
        <w:t>47</w:t>
      </w:r>
      <w:r w:rsidRPr="00A844B8">
        <w:rPr>
          <w:rFonts w:ascii="Book Antiqua" w:hAnsi="Book Antiqua"/>
          <w:color w:val="000000" w:themeColor="text1"/>
        </w:rPr>
        <w:t>: 238-244 [PMID: 25861830 DOI: 10.3109/07853890.2015.1017528]</w:t>
      </w:r>
    </w:p>
    <w:p w14:paraId="45AA2D4D"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844B8">
        <w:rPr>
          <w:rFonts w:ascii="Book Antiqua" w:hAnsi="Book Antiqua"/>
          <w:color w:val="000000" w:themeColor="text1"/>
        </w:rPr>
        <w:t>36 </w:t>
      </w:r>
      <w:proofErr w:type="spellStart"/>
      <w:r w:rsidRPr="00A844B8">
        <w:rPr>
          <w:rFonts w:ascii="Book Antiqua" w:hAnsi="Book Antiqua"/>
          <w:b/>
          <w:bCs/>
          <w:color w:val="000000" w:themeColor="text1"/>
        </w:rPr>
        <w:t>Klonoff</w:t>
      </w:r>
      <w:proofErr w:type="spellEnd"/>
      <w:r w:rsidRPr="00A844B8">
        <w:rPr>
          <w:rFonts w:ascii="Book Antiqua" w:hAnsi="Book Antiqua"/>
          <w:b/>
          <w:bCs/>
          <w:color w:val="000000" w:themeColor="text1"/>
        </w:rPr>
        <w:t xml:space="preserve"> DC</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Parkes</w:t>
      </w:r>
      <w:proofErr w:type="spellEnd"/>
      <w:r w:rsidRPr="00A844B8">
        <w:rPr>
          <w:rFonts w:ascii="Book Antiqua" w:hAnsi="Book Antiqua"/>
          <w:color w:val="000000" w:themeColor="text1"/>
        </w:rPr>
        <w:t xml:space="preserve"> JL, Kovatchev BP, Kerr D, Bevier WC, </w:t>
      </w:r>
      <w:proofErr w:type="spellStart"/>
      <w:r w:rsidRPr="00A844B8">
        <w:rPr>
          <w:rFonts w:ascii="Book Antiqua" w:hAnsi="Book Antiqua"/>
          <w:color w:val="000000" w:themeColor="text1"/>
        </w:rPr>
        <w:t>Brazg</w:t>
      </w:r>
      <w:proofErr w:type="spellEnd"/>
      <w:r w:rsidRPr="00A844B8">
        <w:rPr>
          <w:rFonts w:ascii="Book Antiqua" w:hAnsi="Book Antiqua"/>
          <w:color w:val="000000" w:themeColor="text1"/>
        </w:rPr>
        <w:t xml:space="preserve"> RL, Christiansen M, Bailey TS, Nichols JH, Kohn MA. </w:t>
      </w:r>
      <w:proofErr w:type="gramStart"/>
      <w:r w:rsidRPr="00A844B8">
        <w:rPr>
          <w:rFonts w:ascii="Book Antiqua" w:hAnsi="Book Antiqua"/>
          <w:color w:val="000000" w:themeColor="text1"/>
        </w:rPr>
        <w:t>Investigation of the Accuracy of 18 Marketed Blood Glucose Monitors.</w:t>
      </w:r>
      <w:proofErr w:type="gramEnd"/>
      <w:r w:rsidRPr="00A844B8">
        <w:rPr>
          <w:rFonts w:ascii="Book Antiqua" w:hAnsi="Book Antiqua"/>
          <w:color w:val="000000" w:themeColor="text1"/>
        </w:rPr>
        <w:t> </w:t>
      </w:r>
      <w:r w:rsidRPr="00A844B8">
        <w:rPr>
          <w:rFonts w:ascii="Book Antiqua" w:hAnsi="Book Antiqua"/>
          <w:i/>
          <w:iCs/>
          <w:color w:val="000000" w:themeColor="text1"/>
        </w:rPr>
        <w:t>Diabetes Care</w:t>
      </w:r>
      <w:r w:rsidRPr="00A844B8">
        <w:rPr>
          <w:rFonts w:ascii="Book Antiqua" w:hAnsi="Book Antiqua"/>
          <w:color w:val="000000" w:themeColor="text1"/>
        </w:rPr>
        <w:t> 2018; </w:t>
      </w:r>
      <w:r w:rsidRPr="00A844B8">
        <w:rPr>
          <w:rFonts w:ascii="Book Antiqua" w:hAnsi="Book Antiqua"/>
          <w:b/>
          <w:bCs/>
          <w:color w:val="000000" w:themeColor="text1"/>
        </w:rPr>
        <w:t>41</w:t>
      </w:r>
      <w:r w:rsidRPr="00A844B8">
        <w:rPr>
          <w:rFonts w:ascii="Book Antiqua" w:hAnsi="Book Antiqua"/>
          <w:color w:val="000000" w:themeColor="text1"/>
        </w:rPr>
        <w:t>: 1681-1688 [PMID: 29898901 DOI: 10.2337/dc17-1960]</w:t>
      </w:r>
    </w:p>
    <w:p w14:paraId="2C98CE1F" w14:textId="77777777" w:rsidR="008F232E" w:rsidRPr="00A844B8"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A844B8">
        <w:rPr>
          <w:rFonts w:ascii="Book Antiqua" w:hAnsi="Book Antiqua"/>
          <w:color w:val="000000" w:themeColor="text1"/>
        </w:rPr>
        <w:lastRenderedPageBreak/>
        <w:t>37 </w:t>
      </w:r>
      <w:r w:rsidRPr="00A844B8">
        <w:rPr>
          <w:rFonts w:ascii="Book Antiqua" w:hAnsi="Book Antiqua"/>
          <w:b/>
          <w:bCs/>
          <w:color w:val="000000" w:themeColor="text1"/>
        </w:rPr>
        <w:t>King F</w:t>
      </w:r>
      <w:r w:rsidRPr="00A844B8">
        <w:rPr>
          <w:rFonts w:ascii="Book Antiqua" w:hAnsi="Book Antiqua"/>
          <w:color w:val="000000" w:themeColor="text1"/>
        </w:rPr>
        <w:t xml:space="preserve">, </w:t>
      </w:r>
      <w:proofErr w:type="spellStart"/>
      <w:r w:rsidRPr="00A844B8">
        <w:rPr>
          <w:rFonts w:ascii="Book Antiqua" w:hAnsi="Book Antiqua"/>
          <w:color w:val="000000" w:themeColor="text1"/>
        </w:rPr>
        <w:t>Ahn</w:t>
      </w:r>
      <w:proofErr w:type="spellEnd"/>
      <w:r w:rsidRPr="00A844B8">
        <w:rPr>
          <w:rFonts w:ascii="Book Antiqua" w:hAnsi="Book Antiqua"/>
          <w:color w:val="000000" w:themeColor="text1"/>
        </w:rPr>
        <w:t xml:space="preserve"> D, Hsiao V, </w:t>
      </w:r>
      <w:proofErr w:type="spellStart"/>
      <w:r w:rsidRPr="00A844B8">
        <w:rPr>
          <w:rFonts w:ascii="Book Antiqua" w:hAnsi="Book Antiqua"/>
          <w:color w:val="000000" w:themeColor="text1"/>
        </w:rPr>
        <w:t>Porco</w:t>
      </w:r>
      <w:proofErr w:type="spellEnd"/>
      <w:r w:rsidRPr="00A844B8">
        <w:rPr>
          <w:rFonts w:ascii="Book Antiqua" w:hAnsi="Book Antiqua"/>
          <w:color w:val="000000" w:themeColor="text1"/>
        </w:rPr>
        <w:t xml:space="preserve"> T, </w:t>
      </w:r>
      <w:proofErr w:type="spellStart"/>
      <w:r w:rsidRPr="00A844B8">
        <w:rPr>
          <w:rFonts w:ascii="Book Antiqua" w:hAnsi="Book Antiqua"/>
          <w:color w:val="000000" w:themeColor="text1"/>
        </w:rPr>
        <w:t>Klonoff</w:t>
      </w:r>
      <w:proofErr w:type="spellEnd"/>
      <w:r w:rsidRPr="00A844B8">
        <w:rPr>
          <w:rFonts w:ascii="Book Antiqua" w:hAnsi="Book Antiqua"/>
          <w:color w:val="000000" w:themeColor="text1"/>
        </w:rPr>
        <w:t xml:space="preserve"> DC.</w:t>
      </w:r>
      <w:proofErr w:type="gramEnd"/>
      <w:r w:rsidRPr="00A844B8">
        <w:rPr>
          <w:rFonts w:ascii="Book Antiqua" w:hAnsi="Book Antiqua"/>
          <w:color w:val="000000" w:themeColor="text1"/>
        </w:rPr>
        <w:t xml:space="preserve"> </w:t>
      </w:r>
      <w:proofErr w:type="gramStart"/>
      <w:r w:rsidRPr="00A844B8">
        <w:rPr>
          <w:rFonts w:ascii="Book Antiqua" w:hAnsi="Book Antiqua"/>
          <w:color w:val="000000" w:themeColor="text1"/>
        </w:rPr>
        <w:t>A Review of Blood Glucose Monitor Accuracy.</w:t>
      </w:r>
      <w:proofErr w:type="gramEnd"/>
      <w:r w:rsidRPr="00A844B8">
        <w:rPr>
          <w:rFonts w:ascii="Book Antiqua" w:hAnsi="Book Antiqua"/>
          <w:color w:val="000000" w:themeColor="text1"/>
        </w:rPr>
        <w:t> </w:t>
      </w:r>
      <w:r w:rsidRPr="00A844B8">
        <w:rPr>
          <w:rFonts w:ascii="Book Antiqua" w:hAnsi="Book Antiqua"/>
          <w:i/>
          <w:iCs/>
          <w:color w:val="000000" w:themeColor="text1"/>
        </w:rPr>
        <w:t xml:space="preserve">Diabetes </w:t>
      </w:r>
      <w:proofErr w:type="spellStart"/>
      <w:r w:rsidRPr="00A844B8">
        <w:rPr>
          <w:rFonts w:ascii="Book Antiqua" w:hAnsi="Book Antiqua"/>
          <w:i/>
          <w:iCs/>
          <w:color w:val="000000" w:themeColor="text1"/>
        </w:rPr>
        <w:t>Technol</w:t>
      </w:r>
      <w:proofErr w:type="spellEnd"/>
      <w:r w:rsidRPr="00A844B8">
        <w:rPr>
          <w:rFonts w:ascii="Book Antiqua" w:hAnsi="Book Antiqua"/>
          <w:i/>
          <w:iCs/>
          <w:color w:val="000000" w:themeColor="text1"/>
        </w:rPr>
        <w:t xml:space="preserve"> </w:t>
      </w:r>
      <w:proofErr w:type="spellStart"/>
      <w:r w:rsidRPr="00A844B8">
        <w:rPr>
          <w:rFonts w:ascii="Book Antiqua" w:hAnsi="Book Antiqua"/>
          <w:i/>
          <w:iCs/>
          <w:color w:val="000000" w:themeColor="text1"/>
        </w:rPr>
        <w:t>Ther</w:t>
      </w:r>
      <w:proofErr w:type="spellEnd"/>
      <w:r w:rsidRPr="00A844B8">
        <w:rPr>
          <w:rFonts w:ascii="Book Antiqua" w:hAnsi="Book Antiqua"/>
          <w:color w:val="000000" w:themeColor="text1"/>
        </w:rPr>
        <w:t> 2018; </w:t>
      </w:r>
      <w:r w:rsidRPr="00A844B8">
        <w:rPr>
          <w:rFonts w:ascii="Book Antiqua" w:hAnsi="Book Antiqua"/>
          <w:b/>
          <w:bCs/>
          <w:color w:val="000000" w:themeColor="text1"/>
        </w:rPr>
        <w:t>20</w:t>
      </w:r>
      <w:r w:rsidRPr="00A844B8">
        <w:rPr>
          <w:rFonts w:ascii="Book Antiqua" w:hAnsi="Book Antiqua"/>
          <w:color w:val="000000" w:themeColor="text1"/>
        </w:rPr>
        <w:t>: 843-856 [PMID: 30376362 DOI: 10.1089/dia.2018.0232]</w:t>
      </w:r>
    </w:p>
    <w:p w14:paraId="7D284B5B" w14:textId="77777777" w:rsidR="00A77B3E" w:rsidRPr="00A844B8" w:rsidRDefault="00A77B3E">
      <w:pPr>
        <w:spacing w:line="360" w:lineRule="auto"/>
        <w:jc w:val="both"/>
        <w:rPr>
          <w:color w:val="000000" w:themeColor="text1"/>
        </w:rPr>
        <w:sectPr w:rsidR="00A77B3E" w:rsidRPr="00A844B8">
          <w:pgSz w:w="12240" w:h="15840"/>
          <w:pgMar w:top="1440" w:right="1440" w:bottom="1440" w:left="1440" w:header="720" w:footer="720" w:gutter="0"/>
          <w:cols w:space="720"/>
          <w:docGrid w:linePitch="360"/>
        </w:sectPr>
      </w:pPr>
    </w:p>
    <w:p w14:paraId="0DDFE8EF"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lastRenderedPageBreak/>
        <w:t>Footnotes</w:t>
      </w:r>
    </w:p>
    <w:p w14:paraId="61F7CA80"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szCs w:val="21"/>
        </w:rPr>
        <w:t xml:space="preserve">Institutional review board statement: </w:t>
      </w:r>
      <w:r w:rsidRPr="00A844B8">
        <w:rPr>
          <w:rFonts w:ascii="Book Antiqua" w:eastAsia="Book Antiqua" w:hAnsi="Book Antiqua" w:cs="Book Antiqua"/>
          <w:color w:val="000000" w:themeColor="text1"/>
        </w:rPr>
        <w:t>The study was reviewed and approved by the Ethics Committee of Kanagawa University of Human Services Institutional Review Board.</w:t>
      </w:r>
    </w:p>
    <w:p w14:paraId="7A207ABF" w14:textId="77777777" w:rsidR="00A77B3E" w:rsidRPr="00A844B8" w:rsidRDefault="00A77B3E">
      <w:pPr>
        <w:spacing w:line="360" w:lineRule="auto"/>
        <w:jc w:val="both"/>
        <w:rPr>
          <w:color w:val="000000" w:themeColor="text1"/>
        </w:rPr>
      </w:pPr>
    </w:p>
    <w:p w14:paraId="4B11E0F4" w14:textId="77777777" w:rsidR="00E2585E" w:rsidRPr="00A844B8" w:rsidRDefault="00E2585E" w:rsidP="00E2585E">
      <w:pPr>
        <w:spacing w:line="360" w:lineRule="auto"/>
        <w:jc w:val="both"/>
        <w:rPr>
          <w:rFonts w:eastAsia="宋体"/>
          <w:color w:val="000000" w:themeColor="text1"/>
        </w:rPr>
      </w:pPr>
      <w:bookmarkStart w:id="9" w:name="OLE_LINK699"/>
      <w:bookmarkStart w:id="10" w:name="OLE_LINK700"/>
      <w:r w:rsidRPr="00A844B8">
        <w:rPr>
          <w:rFonts w:ascii="Book Antiqua" w:eastAsia="Book Antiqua" w:hAnsi="Book Antiqua" w:cs="Book Antiqua"/>
          <w:b/>
          <w:bCs/>
          <w:color w:val="000000" w:themeColor="text1"/>
        </w:rPr>
        <w:t xml:space="preserve">Informed consent statement: </w:t>
      </w:r>
      <w:r w:rsidRPr="00A844B8">
        <w:rPr>
          <w:rFonts w:ascii="Book Antiqua" w:eastAsia="Book Antiqua" w:hAnsi="Book Antiqua" w:cs="Book Antiqua"/>
          <w:color w:val="000000" w:themeColor="text1"/>
          <w:szCs w:val="22"/>
        </w:rPr>
        <w:t>Informed written consent was</w:t>
      </w:r>
      <w:r w:rsidRPr="00A844B8">
        <w:rPr>
          <w:rFonts w:ascii="Book Antiqua" w:hAnsi="Book Antiqua" w:cs="Book Antiqua" w:hint="eastAsia"/>
          <w:color w:val="000000" w:themeColor="text1"/>
          <w:szCs w:val="22"/>
          <w:lang w:eastAsia="zh-CN"/>
        </w:rPr>
        <w:t xml:space="preserve"> waived</w:t>
      </w:r>
      <w:r w:rsidRPr="00A844B8">
        <w:rPr>
          <w:rFonts w:ascii="Book Antiqua" w:eastAsia="Book Antiqua" w:hAnsi="Book Antiqua" w:cs="Book Antiqua"/>
          <w:color w:val="000000" w:themeColor="text1"/>
          <w:szCs w:val="22"/>
        </w:rPr>
        <w:t xml:space="preserve">. </w:t>
      </w:r>
    </w:p>
    <w:p w14:paraId="07EFDC51" w14:textId="77777777" w:rsidR="00E2585E" w:rsidRPr="00A844B8" w:rsidRDefault="00E2585E">
      <w:pPr>
        <w:spacing w:line="360" w:lineRule="auto"/>
        <w:jc w:val="both"/>
        <w:rPr>
          <w:rFonts w:ascii="Book Antiqua" w:hAnsi="Book Antiqua" w:cs="Book Antiqua"/>
          <w:b/>
          <w:bCs/>
          <w:color w:val="000000" w:themeColor="text1"/>
          <w:szCs w:val="21"/>
          <w:lang w:eastAsia="zh-CN"/>
        </w:rPr>
      </w:pPr>
    </w:p>
    <w:p w14:paraId="17E3C394" w14:textId="77777777" w:rsidR="00A77B3E" w:rsidRPr="00A844B8" w:rsidRDefault="00B43002">
      <w:pPr>
        <w:spacing w:line="360" w:lineRule="auto"/>
        <w:jc w:val="both"/>
        <w:rPr>
          <w:rFonts w:ascii="Book Antiqua" w:hAnsi="Book Antiqua" w:cs="Book Antiqua"/>
          <w:color w:val="000000" w:themeColor="text1"/>
          <w:lang w:eastAsia="zh-CN"/>
        </w:rPr>
      </w:pPr>
      <w:r w:rsidRPr="00A844B8">
        <w:rPr>
          <w:rFonts w:ascii="Book Antiqua" w:eastAsia="Book Antiqua" w:hAnsi="Book Antiqua" w:cs="Book Antiqua"/>
          <w:b/>
          <w:bCs/>
          <w:color w:val="000000" w:themeColor="text1"/>
          <w:szCs w:val="21"/>
        </w:rPr>
        <w:t xml:space="preserve">Conflict-of-interest </w:t>
      </w:r>
      <w:bookmarkEnd w:id="9"/>
      <w:bookmarkEnd w:id="10"/>
      <w:r w:rsidRPr="00A844B8">
        <w:rPr>
          <w:rFonts w:ascii="Book Antiqua" w:eastAsia="Book Antiqua" w:hAnsi="Book Antiqua" w:cs="Book Antiqua"/>
          <w:b/>
          <w:bCs/>
          <w:color w:val="000000" w:themeColor="text1"/>
          <w:szCs w:val="21"/>
        </w:rPr>
        <w:t xml:space="preserve">statement: </w:t>
      </w:r>
      <w:r w:rsidR="00E2585E" w:rsidRPr="00A844B8">
        <w:rPr>
          <w:rFonts w:ascii="Book Antiqua" w:hAnsi="Book Antiqua" w:cs="Book Antiqua" w:hint="eastAsia"/>
          <w:color w:val="000000" w:themeColor="text1"/>
          <w:lang w:eastAsia="zh-CN"/>
        </w:rPr>
        <w:t xml:space="preserve">The authors declare </w:t>
      </w:r>
      <w:r w:rsidR="00E2585E" w:rsidRPr="00A844B8">
        <w:rPr>
          <w:rFonts w:ascii="Book Antiqua" w:hAnsi="Book Antiqua" w:cs="Book Antiqua"/>
          <w:color w:val="000000" w:themeColor="text1"/>
          <w:lang w:eastAsia="zh-CN"/>
        </w:rPr>
        <w:t>that</w:t>
      </w:r>
      <w:r w:rsidR="00E2585E" w:rsidRPr="00A844B8">
        <w:rPr>
          <w:rFonts w:ascii="Book Antiqua" w:hAnsi="Book Antiqua" w:cs="Book Antiqua" w:hint="eastAsia"/>
          <w:color w:val="000000" w:themeColor="text1"/>
          <w:lang w:eastAsia="zh-CN"/>
        </w:rPr>
        <w:t xml:space="preserve"> they have no c</w:t>
      </w:r>
      <w:r w:rsidR="00E2585E" w:rsidRPr="00A844B8">
        <w:rPr>
          <w:rFonts w:ascii="Book Antiqua" w:hAnsi="Book Antiqua" w:cs="Book Antiqua"/>
          <w:color w:val="000000" w:themeColor="text1"/>
          <w:lang w:eastAsia="zh-CN"/>
        </w:rPr>
        <w:t>onflict-of-interest</w:t>
      </w:r>
      <w:r w:rsidRPr="00A844B8">
        <w:rPr>
          <w:rFonts w:ascii="Book Antiqua" w:eastAsia="Book Antiqua" w:hAnsi="Book Antiqua" w:cs="Book Antiqua"/>
          <w:color w:val="000000" w:themeColor="text1"/>
        </w:rPr>
        <w:t>.</w:t>
      </w:r>
    </w:p>
    <w:p w14:paraId="2996525E" w14:textId="3E7F84B3" w:rsidR="00016818" w:rsidRPr="00A844B8" w:rsidRDefault="00016818">
      <w:pPr>
        <w:spacing w:line="360" w:lineRule="auto"/>
        <w:jc w:val="both"/>
        <w:rPr>
          <w:rFonts w:ascii="Book Antiqua" w:hAnsi="Book Antiqua" w:cs="Book Antiqua"/>
          <w:color w:val="000000" w:themeColor="text1"/>
          <w:lang w:eastAsia="zh-CN"/>
        </w:rPr>
      </w:pPr>
    </w:p>
    <w:p w14:paraId="3D12AB95" w14:textId="1FD945A1" w:rsidR="00016818" w:rsidRPr="00A844B8" w:rsidRDefault="00016818">
      <w:pPr>
        <w:spacing w:line="360" w:lineRule="auto"/>
        <w:jc w:val="both"/>
        <w:rPr>
          <w:color w:val="000000" w:themeColor="text1"/>
          <w:lang w:eastAsia="zh-CN"/>
        </w:rPr>
      </w:pPr>
      <w:r w:rsidRPr="00A844B8">
        <w:rPr>
          <w:rFonts w:ascii="Book Antiqua" w:eastAsia="Book Antiqua" w:hAnsi="Book Antiqua" w:cs="Book Antiqua"/>
          <w:b/>
          <w:bCs/>
          <w:color w:val="000000" w:themeColor="text1"/>
          <w:szCs w:val="21"/>
        </w:rPr>
        <w:t>Data sharing statement:</w:t>
      </w:r>
      <w:r w:rsidRPr="00A844B8">
        <w:rPr>
          <w:rFonts w:ascii="Book Antiqua" w:hAnsi="Book Antiqua" w:cs="Book Antiqua" w:hint="eastAsia"/>
          <w:b/>
          <w:bCs/>
          <w:color w:val="000000" w:themeColor="text1"/>
          <w:szCs w:val="21"/>
          <w:lang w:eastAsia="zh-CN"/>
        </w:rPr>
        <w:t xml:space="preserve"> </w:t>
      </w:r>
      <w:r w:rsidRPr="00A844B8">
        <w:rPr>
          <w:rFonts w:ascii="Book Antiqua" w:hAnsi="Book Antiqua" w:cs="Book Antiqua"/>
          <w:bCs/>
          <w:color w:val="000000" w:themeColor="text1"/>
          <w:szCs w:val="21"/>
          <w:lang w:eastAsia="zh-CN"/>
        </w:rPr>
        <w:t>Not available.</w:t>
      </w:r>
    </w:p>
    <w:p w14:paraId="17D2C86E" w14:textId="77777777" w:rsidR="00A77B3E" w:rsidRPr="00A844B8" w:rsidRDefault="00A77B3E">
      <w:pPr>
        <w:spacing w:line="360" w:lineRule="auto"/>
        <w:jc w:val="both"/>
        <w:rPr>
          <w:color w:val="000000" w:themeColor="text1"/>
        </w:rPr>
      </w:pPr>
    </w:p>
    <w:p w14:paraId="0C5FD844" w14:textId="77777777" w:rsidR="00A77B3E" w:rsidRPr="00A844B8" w:rsidRDefault="00E2585E">
      <w:pPr>
        <w:spacing w:line="360" w:lineRule="auto"/>
        <w:jc w:val="both"/>
        <w:rPr>
          <w:color w:val="000000" w:themeColor="text1"/>
        </w:rPr>
      </w:pPr>
      <w:bookmarkStart w:id="11" w:name="OLE_LINK703"/>
      <w:bookmarkStart w:id="12" w:name="OLE_LINK704"/>
      <w:bookmarkStart w:id="13" w:name="OLE_LINK705"/>
      <w:r w:rsidRPr="00A844B8">
        <w:rPr>
          <w:rFonts w:ascii="Book Antiqua" w:eastAsia="Book Antiqua" w:hAnsi="Book Antiqua" w:cs="Book Antiqua"/>
          <w:b/>
          <w:bCs/>
          <w:color w:val="000000" w:themeColor="text1"/>
          <w:szCs w:val="21"/>
        </w:rPr>
        <w:t>STROBE statement</w:t>
      </w:r>
      <w:bookmarkEnd w:id="11"/>
      <w:bookmarkEnd w:id="12"/>
      <w:bookmarkEnd w:id="13"/>
      <w:r w:rsidR="00B43002" w:rsidRPr="00A844B8">
        <w:rPr>
          <w:rFonts w:ascii="Book Antiqua" w:eastAsia="Book Antiqua" w:hAnsi="Book Antiqua" w:cs="Book Antiqua"/>
          <w:b/>
          <w:bCs/>
          <w:color w:val="000000" w:themeColor="text1"/>
          <w:szCs w:val="21"/>
        </w:rPr>
        <w:t xml:space="preserve">: </w:t>
      </w:r>
      <w:r w:rsidRPr="00A844B8">
        <w:rPr>
          <w:rFonts w:ascii="Book Antiqua" w:eastAsia="Book Antiqua" w:hAnsi="Book Antiqua" w:cs="Book Antiqua"/>
          <w:color w:val="000000" w:themeColor="text1"/>
        </w:rPr>
        <w:t>The authors have read the STROBE statement, and the manuscript was prepared and revised according to the STROBE statement</w:t>
      </w:r>
      <w:r w:rsidR="00B43002" w:rsidRPr="00A844B8">
        <w:rPr>
          <w:rFonts w:ascii="Book Antiqua" w:eastAsia="Book Antiqua" w:hAnsi="Book Antiqua" w:cs="Book Antiqua"/>
          <w:color w:val="000000" w:themeColor="text1"/>
        </w:rPr>
        <w:t>.</w:t>
      </w:r>
    </w:p>
    <w:p w14:paraId="53F853F0" w14:textId="77777777" w:rsidR="00A77B3E" w:rsidRPr="00A844B8" w:rsidRDefault="00A77B3E">
      <w:pPr>
        <w:spacing w:line="360" w:lineRule="auto"/>
        <w:jc w:val="both"/>
        <w:rPr>
          <w:color w:val="000000" w:themeColor="text1"/>
        </w:rPr>
      </w:pPr>
    </w:p>
    <w:p w14:paraId="78B8F09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bCs/>
          <w:color w:val="000000" w:themeColor="text1"/>
        </w:rPr>
        <w:t xml:space="preserve">Open-Access: </w:t>
      </w:r>
      <w:r w:rsidRPr="00A844B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844B8">
        <w:rPr>
          <w:rFonts w:ascii="Book Antiqua" w:eastAsia="Book Antiqua" w:hAnsi="Book Antiqua" w:cs="Book Antiqua"/>
          <w:color w:val="000000" w:themeColor="text1"/>
        </w:rPr>
        <w:t>NonCommercial</w:t>
      </w:r>
      <w:proofErr w:type="spellEnd"/>
      <w:r w:rsidRPr="00A844B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36304" w14:textId="77777777" w:rsidR="00A77B3E" w:rsidRPr="00A844B8" w:rsidRDefault="00A77B3E">
      <w:pPr>
        <w:spacing w:line="360" w:lineRule="auto"/>
        <w:jc w:val="both"/>
        <w:rPr>
          <w:color w:val="000000" w:themeColor="text1"/>
        </w:rPr>
      </w:pPr>
    </w:p>
    <w:p w14:paraId="392A8245"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Manuscript source: </w:t>
      </w:r>
      <w:r w:rsidRPr="00A844B8">
        <w:rPr>
          <w:rFonts w:ascii="Book Antiqua" w:eastAsia="Book Antiqua" w:hAnsi="Book Antiqua" w:cs="Book Antiqua"/>
          <w:color w:val="000000" w:themeColor="text1"/>
        </w:rPr>
        <w:t xml:space="preserve">Invited </w:t>
      </w:r>
      <w:r w:rsidR="006D5F7E" w:rsidRPr="00A844B8">
        <w:rPr>
          <w:rFonts w:ascii="Book Antiqua" w:eastAsia="Book Antiqua" w:hAnsi="Book Antiqua" w:cs="Book Antiqua"/>
          <w:color w:val="000000" w:themeColor="text1"/>
        </w:rPr>
        <w:t>manuscript</w:t>
      </w:r>
    </w:p>
    <w:p w14:paraId="2ED46789" w14:textId="77777777" w:rsidR="00A77B3E" w:rsidRPr="00A844B8" w:rsidRDefault="00A77B3E">
      <w:pPr>
        <w:spacing w:line="360" w:lineRule="auto"/>
        <w:jc w:val="both"/>
        <w:rPr>
          <w:color w:val="000000" w:themeColor="text1"/>
        </w:rPr>
      </w:pPr>
    </w:p>
    <w:p w14:paraId="2594BDC6"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Peer-review started: </w:t>
      </w:r>
      <w:r w:rsidRPr="00A844B8">
        <w:rPr>
          <w:rFonts w:ascii="Book Antiqua" w:eastAsia="Book Antiqua" w:hAnsi="Book Antiqua" w:cs="Book Antiqua"/>
          <w:color w:val="000000" w:themeColor="text1"/>
        </w:rPr>
        <w:t>February 8, 2021</w:t>
      </w:r>
    </w:p>
    <w:p w14:paraId="564127F3"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First decision: </w:t>
      </w:r>
      <w:r w:rsidRPr="00A844B8">
        <w:rPr>
          <w:rFonts w:ascii="Book Antiqua" w:eastAsia="Book Antiqua" w:hAnsi="Book Antiqua" w:cs="Book Antiqua"/>
          <w:color w:val="000000" w:themeColor="text1"/>
        </w:rPr>
        <w:t>April 20, 2021</w:t>
      </w:r>
    </w:p>
    <w:p w14:paraId="1CA67902" w14:textId="3A5A6D74"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Article in press: </w:t>
      </w:r>
      <w:r w:rsidR="00EC7CD2" w:rsidRPr="00A844B8">
        <w:rPr>
          <w:rFonts w:ascii="Book Antiqua" w:eastAsia="宋体" w:hAnsi="Book Antiqua"/>
          <w:color w:val="000000" w:themeColor="text1"/>
        </w:rPr>
        <w:t>J</w:t>
      </w:r>
      <w:r w:rsidR="00EC7CD2" w:rsidRPr="00A844B8">
        <w:rPr>
          <w:rFonts w:ascii="Book Antiqua" w:eastAsia="宋体" w:hAnsi="Book Antiqua" w:hint="eastAsia"/>
          <w:color w:val="000000" w:themeColor="text1"/>
        </w:rPr>
        <w:t>une</w:t>
      </w:r>
      <w:r w:rsidR="00EC7CD2" w:rsidRPr="00A844B8">
        <w:rPr>
          <w:rFonts w:ascii="Book Antiqua" w:eastAsia="宋体" w:hAnsi="Book Antiqua"/>
          <w:color w:val="000000" w:themeColor="text1"/>
        </w:rPr>
        <w:t xml:space="preserve"> 22, 2021</w:t>
      </w:r>
    </w:p>
    <w:p w14:paraId="397D1280" w14:textId="77777777" w:rsidR="00A77B3E" w:rsidRPr="00A844B8" w:rsidRDefault="00A77B3E">
      <w:pPr>
        <w:spacing w:line="360" w:lineRule="auto"/>
        <w:jc w:val="both"/>
        <w:rPr>
          <w:color w:val="000000" w:themeColor="text1"/>
        </w:rPr>
      </w:pPr>
    </w:p>
    <w:p w14:paraId="0E3B8B00"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lastRenderedPageBreak/>
        <w:t xml:space="preserve">Specialty type: </w:t>
      </w:r>
      <w:r w:rsidRPr="00A844B8">
        <w:rPr>
          <w:rFonts w:ascii="Book Antiqua" w:eastAsia="Book Antiqua" w:hAnsi="Book Antiqua" w:cs="Book Antiqua"/>
          <w:color w:val="000000" w:themeColor="text1"/>
        </w:rPr>
        <w:t xml:space="preserve">Endocrinology and </w:t>
      </w:r>
      <w:r w:rsidR="006D5F7E" w:rsidRPr="00A844B8">
        <w:rPr>
          <w:rFonts w:ascii="Book Antiqua" w:eastAsia="Book Antiqua" w:hAnsi="Book Antiqua" w:cs="Book Antiqua"/>
          <w:color w:val="000000" w:themeColor="text1"/>
        </w:rPr>
        <w:t>metabolism</w:t>
      </w:r>
    </w:p>
    <w:p w14:paraId="1D5031F4"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 xml:space="preserve">Country/Territory of origin: </w:t>
      </w:r>
      <w:r w:rsidRPr="00A844B8">
        <w:rPr>
          <w:rFonts w:ascii="Book Antiqua" w:eastAsia="Book Antiqua" w:hAnsi="Book Antiqua" w:cs="Book Antiqua"/>
          <w:color w:val="000000" w:themeColor="text1"/>
        </w:rPr>
        <w:t>Japan</w:t>
      </w:r>
    </w:p>
    <w:p w14:paraId="289924E6"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b/>
          <w:color w:val="000000" w:themeColor="text1"/>
        </w:rPr>
        <w:t>Peer-review report’s scientific quality classification</w:t>
      </w:r>
    </w:p>
    <w:p w14:paraId="16295B6E"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 xml:space="preserve">Grade </w:t>
      </w:r>
      <w:proofErr w:type="gramStart"/>
      <w:r w:rsidRPr="00A844B8">
        <w:rPr>
          <w:rFonts w:ascii="Book Antiqua" w:eastAsia="Book Antiqua" w:hAnsi="Book Antiqua" w:cs="Book Antiqua"/>
          <w:color w:val="000000" w:themeColor="text1"/>
        </w:rPr>
        <w:t>A</w:t>
      </w:r>
      <w:proofErr w:type="gramEnd"/>
      <w:r w:rsidRPr="00A844B8">
        <w:rPr>
          <w:rFonts w:ascii="Book Antiqua" w:eastAsia="Book Antiqua" w:hAnsi="Book Antiqua" w:cs="Book Antiqua"/>
          <w:color w:val="000000" w:themeColor="text1"/>
        </w:rPr>
        <w:t xml:space="preserve"> (Excellent): A</w:t>
      </w:r>
    </w:p>
    <w:p w14:paraId="4BA55690"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Grade B (Very good): 0</w:t>
      </w:r>
    </w:p>
    <w:p w14:paraId="20F6B6B8"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Grade C (Good): 0</w:t>
      </w:r>
    </w:p>
    <w:p w14:paraId="33CC739B"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Grade D (Fair): 0</w:t>
      </w:r>
    </w:p>
    <w:p w14:paraId="457BD514" w14:textId="77777777" w:rsidR="00A77B3E" w:rsidRPr="00A844B8" w:rsidRDefault="00B43002">
      <w:pPr>
        <w:spacing w:line="360" w:lineRule="auto"/>
        <w:jc w:val="both"/>
        <w:rPr>
          <w:color w:val="000000" w:themeColor="text1"/>
        </w:rPr>
      </w:pPr>
      <w:r w:rsidRPr="00A844B8">
        <w:rPr>
          <w:rFonts w:ascii="Book Antiqua" w:eastAsia="Book Antiqua" w:hAnsi="Book Antiqua" w:cs="Book Antiqua"/>
          <w:color w:val="000000" w:themeColor="text1"/>
        </w:rPr>
        <w:t>Grade E (Poor): 0</w:t>
      </w:r>
    </w:p>
    <w:p w14:paraId="3AAA3CF4" w14:textId="77777777" w:rsidR="00A77B3E" w:rsidRPr="00A844B8" w:rsidRDefault="00A77B3E">
      <w:pPr>
        <w:spacing w:line="360" w:lineRule="auto"/>
        <w:jc w:val="both"/>
        <w:rPr>
          <w:color w:val="000000" w:themeColor="text1"/>
        </w:rPr>
      </w:pPr>
    </w:p>
    <w:p w14:paraId="2FF12A91" w14:textId="00803FC4" w:rsidR="006D5F7E" w:rsidRPr="00A844B8" w:rsidRDefault="00B43002">
      <w:pPr>
        <w:spacing w:line="360" w:lineRule="auto"/>
        <w:jc w:val="both"/>
        <w:rPr>
          <w:rFonts w:ascii="Book Antiqua" w:eastAsia="Book Antiqua" w:hAnsi="Book Antiqua" w:cs="Book Antiqua"/>
          <w:color w:val="000000" w:themeColor="text1"/>
        </w:rPr>
      </w:pPr>
      <w:r w:rsidRPr="00A844B8">
        <w:rPr>
          <w:rFonts w:ascii="Book Antiqua" w:eastAsia="Book Antiqua" w:hAnsi="Book Antiqua" w:cs="Book Antiqua"/>
          <w:b/>
          <w:color w:val="000000" w:themeColor="text1"/>
        </w:rPr>
        <w:t xml:space="preserve">P-Reviewer: </w:t>
      </w:r>
      <w:r w:rsidRPr="00A844B8">
        <w:rPr>
          <w:rFonts w:ascii="Book Antiqua" w:eastAsia="Book Antiqua" w:hAnsi="Book Antiqua" w:cs="Book Antiqua"/>
          <w:color w:val="000000" w:themeColor="text1"/>
        </w:rPr>
        <w:t>Ng SM</w:t>
      </w:r>
      <w:r w:rsidRPr="00A844B8">
        <w:rPr>
          <w:rFonts w:ascii="Book Antiqua" w:eastAsia="Book Antiqua" w:hAnsi="Book Antiqua" w:cs="Book Antiqua"/>
          <w:b/>
          <w:color w:val="000000" w:themeColor="text1"/>
        </w:rPr>
        <w:t xml:space="preserve"> S-Editor: </w:t>
      </w:r>
      <w:r w:rsidRPr="00A844B8">
        <w:rPr>
          <w:rFonts w:ascii="Book Antiqua" w:eastAsia="Book Antiqua" w:hAnsi="Book Antiqua" w:cs="Book Antiqua"/>
          <w:color w:val="000000" w:themeColor="text1"/>
        </w:rPr>
        <w:t>Zhang H</w:t>
      </w:r>
      <w:r w:rsidR="006D5F7E" w:rsidRPr="00A844B8">
        <w:rPr>
          <w:rFonts w:ascii="Book Antiqua" w:eastAsia="Book Antiqua" w:hAnsi="Book Antiqua" w:cs="Book Antiqua"/>
          <w:b/>
          <w:color w:val="000000" w:themeColor="text1"/>
        </w:rPr>
        <w:t xml:space="preserve"> L-Editor:</w:t>
      </w:r>
      <w:r w:rsidR="006D5F7E" w:rsidRPr="00A844B8">
        <w:rPr>
          <w:rFonts w:ascii="Book Antiqua" w:eastAsia="Book Antiqua" w:hAnsi="Book Antiqua" w:cs="Book Antiqua"/>
          <w:color w:val="000000" w:themeColor="text1"/>
        </w:rPr>
        <w:t xml:space="preserve"> </w:t>
      </w:r>
      <w:r w:rsidR="00732DFB" w:rsidRPr="00A844B8">
        <w:rPr>
          <w:rFonts w:ascii="Book Antiqua" w:hAnsi="Book Antiqua" w:cs="Book Antiqua" w:hint="eastAsia"/>
          <w:color w:val="000000" w:themeColor="text1"/>
          <w:lang w:eastAsia="zh-CN"/>
        </w:rPr>
        <w:t xml:space="preserve">A </w:t>
      </w:r>
      <w:r w:rsidRPr="00A844B8">
        <w:rPr>
          <w:rFonts w:ascii="Book Antiqua" w:eastAsia="Book Antiqua" w:hAnsi="Book Antiqua" w:cs="Book Antiqua"/>
          <w:b/>
          <w:color w:val="000000" w:themeColor="text1"/>
        </w:rPr>
        <w:t>P-Editor:</w:t>
      </w:r>
      <w:r w:rsidRPr="00A844B8">
        <w:rPr>
          <w:rFonts w:ascii="Book Antiqua" w:eastAsia="Book Antiqua" w:hAnsi="Book Antiqua" w:cs="Book Antiqua"/>
          <w:color w:val="000000" w:themeColor="text1"/>
        </w:rPr>
        <w:t xml:space="preserve"> </w:t>
      </w:r>
      <w:r w:rsidR="00732DFB" w:rsidRPr="00A844B8">
        <w:rPr>
          <w:rFonts w:ascii="Book Antiqua" w:eastAsia="Book Antiqua" w:hAnsi="Book Antiqua" w:cs="Book Antiqua" w:hint="eastAsia"/>
          <w:color w:val="000000" w:themeColor="text1"/>
        </w:rPr>
        <w:t>Wang LL</w:t>
      </w:r>
    </w:p>
    <w:p w14:paraId="51FAD2EB" w14:textId="77777777" w:rsidR="00A77B3E" w:rsidRPr="00A844B8" w:rsidRDefault="006D5F7E">
      <w:pPr>
        <w:spacing w:line="360" w:lineRule="auto"/>
        <w:jc w:val="both"/>
        <w:rPr>
          <w:rFonts w:ascii="Book Antiqua" w:hAnsi="Book Antiqua" w:cs="Book Antiqua"/>
          <w:b/>
          <w:color w:val="000000" w:themeColor="text1"/>
          <w:lang w:eastAsia="zh-CN"/>
        </w:rPr>
      </w:pPr>
      <w:r w:rsidRPr="00A844B8">
        <w:rPr>
          <w:rFonts w:ascii="Book Antiqua" w:eastAsia="Book Antiqua" w:hAnsi="Book Antiqua" w:cs="Book Antiqua"/>
          <w:b/>
          <w:color w:val="000000" w:themeColor="text1"/>
        </w:rPr>
        <w:br w:type="page"/>
      </w:r>
      <w:r w:rsidR="00D752EE" w:rsidRPr="00A844B8">
        <w:rPr>
          <w:rFonts w:ascii="Book Antiqua" w:hAnsi="Book Antiqua" w:cs="Book Antiqua" w:hint="eastAsia"/>
          <w:b/>
          <w:color w:val="000000" w:themeColor="text1"/>
          <w:lang w:eastAsia="zh-CN"/>
        </w:rPr>
        <w:lastRenderedPageBreak/>
        <w:t>Figure Legends</w:t>
      </w:r>
    </w:p>
    <w:p w14:paraId="1E7A5DD6" w14:textId="4FD6D380" w:rsidR="00D60359" w:rsidRPr="00A844B8" w:rsidRDefault="00B60F1C" w:rsidP="00D752EE">
      <w:pPr>
        <w:spacing w:line="360" w:lineRule="auto"/>
        <w:jc w:val="both"/>
        <w:rPr>
          <w:rFonts w:ascii="Book Antiqua" w:hAnsi="Book Antiqua"/>
          <w:b/>
          <w:color w:val="000000" w:themeColor="text1"/>
          <w:lang w:eastAsia="zh-CN"/>
        </w:rPr>
      </w:pPr>
      <w:r w:rsidRPr="00A844B8">
        <w:rPr>
          <w:rFonts w:ascii="Book Antiqua" w:hAnsi="Book Antiqua"/>
          <w:b/>
          <w:noProof/>
          <w:color w:val="000000" w:themeColor="text1"/>
          <w:lang w:eastAsia="zh-CN"/>
        </w:rPr>
        <w:drawing>
          <wp:inline distT="0" distB="0" distL="0" distR="0" wp14:anchorId="183AFA26" wp14:editId="02CE5405">
            <wp:extent cx="5273227" cy="45811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7178" cy="4584534"/>
                    </a:xfrm>
                    <a:prstGeom prst="rect">
                      <a:avLst/>
                    </a:prstGeom>
                    <a:noFill/>
                    <a:ln>
                      <a:noFill/>
                    </a:ln>
                  </pic:spPr>
                </pic:pic>
              </a:graphicData>
            </a:graphic>
          </wp:inline>
        </w:drawing>
      </w:r>
    </w:p>
    <w:p w14:paraId="576E93C3" w14:textId="77777777" w:rsidR="00D752EE" w:rsidRPr="00A844B8" w:rsidRDefault="00D752EE" w:rsidP="00D752EE">
      <w:pPr>
        <w:spacing w:line="360" w:lineRule="auto"/>
        <w:jc w:val="both"/>
        <w:rPr>
          <w:rFonts w:ascii="Book Antiqua" w:hAnsi="Book Antiqua"/>
          <w:color w:val="000000" w:themeColor="text1"/>
          <w:lang w:eastAsia="zh-CN"/>
        </w:rPr>
      </w:pPr>
      <w:r w:rsidRPr="00A844B8">
        <w:rPr>
          <w:rFonts w:ascii="Book Antiqua" w:hAnsi="Book Antiqua"/>
          <w:b/>
          <w:color w:val="000000" w:themeColor="text1"/>
          <w:lang w:eastAsia="zh-CN"/>
        </w:rPr>
        <w:t xml:space="preserve">Figure 1 Exclusion criteria and participant disposition. </w:t>
      </w:r>
      <w:r w:rsidRPr="00A844B8">
        <w:rPr>
          <w:rFonts w:ascii="Book Antiqua" w:hAnsi="Book Antiqua"/>
          <w:color w:val="000000" w:themeColor="text1"/>
          <w:lang w:eastAsia="zh-CN"/>
        </w:rPr>
        <w:t>The exclusion criteria and participant flow chart are shown.</w:t>
      </w:r>
      <w:r w:rsidR="00A25CCA" w:rsidRPr="00A844B8">
        <w:rPr>
          <w:rFonts w:ascii="Book Antiqua" w:hAnsi="Book Antiqua" w:hint="eastAsia"/>
          <w:color w:val="000000" w:themeColor="text1"/>
          <w:lang w:eastAsia="zh-CN"/>
        </w:rPr>
        <w:t xml:space="preserve"> FPG: </w:t>
      </w:r>
      <w:r w:rsidR="00A25CCA" w:rsidRPr="00A844B8">
        <w:rPr>
          <w:rFonts w:ascii="Book Antiqua" w:hAnsi="Book Antiqua" w:cs="Book Antiqua" w:hint="eastAsia"/>
          <w:color w:val="000000" w:themeColor="text1"/>
          <w:lang w:eastAsia="zh-CN"/>
        </w:rPr>
        <w:t>F</w:t>
      </w:r>
      <w:r w:rsidR="00A25CCA" w:rsidRPr="00A844B8">
        <w:rPr>
          <w:rFonts w:ascii="Book Antiqua" w:eastAsia="Book Antiqua" w:hAnsi="Book Antiqua" w:cs="Book Antiqua"/>
          <w:color w:val="000000" w:themeColor="text1"/>
        </w:rPr>
        <w:t>asting plasma glucose</w:t>
      </w:r>
      <w:r w:rsidR="00A25CCA" w:rsidRPr="00A844B8">
        <w:rPr>
          <w:rFonts w:ascii="Book Antiqua" w:hAnsi="Book Antiqua" w:hint="eastAsia"/>
          <w:color w:val="000000" w:themeColor="text1"/>
          <w:lang w:eastAsia="zh-CN"/>
        </w:rPr>
        <w:t>.</w:t>
      </w:r>
    </w:p>
    <w:p w14:paraId="48278272" w14:textId="77777777" w:rsidR="00D752EE" w:rsidRPr="00A844B8" w:rsidRDefault="00D60359" w:rsidP="00D752EE">
      <w:pPr>
        <w:spacing w:line="360" w:lineRule="auto"/>
        <w:jc w:val="both"/>
        <w:rPr>
          <w:rFonts w:ascii="Book Antiqua" w:hAnsi="Book Antiqua"/>
          <w:b/>
          <w:color w:val="000000" w:themeColor="text1"/>
          <w:lang w:eastAsia="zh-CN"/>
        </w:rPr>
      </w:pPr>
      <w:r w:rsidRPr="00A844B8">
        <w:rPr>
          <w:rFonts w:ascii="Book Antiqua" w:hAnsi="Book Antiqua"/>
          <w:b/>
          <w:color w:val="000000" w:themeColor="text1"/>
          <w:lang w:eastAsia="zh-CN"/>
        </w:rPr>
        <w:br w:type="page"/>
      </w:r>
      <w:r w:rsidRPr="00A844B8">
        <w:rPr>
          <w:rFonts w:ascii="Book Antiqua" w:hAnsi="Book Antiqua"/>
          <w:b/>
          <w:noProof/>
          <w:color w:val="000000" w:themeColor="text1"/>
          <w:lang w:eastAsia="zh-CN"/>
        </w:rPr>
        <w:lastRenderedPageBreak/>
        <w:drawing>
          <wp:inline distT="0" distB="0" distL="0" distR="0" wp14:anchorId="6347FA45" wp14:editId="5B591E1A">
            <wp:extent cx="5915025" cy="42945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743" cy="4297240"/>
                    </a:xfrm>
                    <a:prstGeom prst="rect">
                      <a:avLst/>
                    </a:prstGeom>
                    <a:noFill/>
                  </pic:spPr>
                </pic:pic>
              </a:graphicData>
            </a:graphic>
          </wp:inline>
        </w:drawing>
      </w:r>
    </w:p>
    <w:p w14:paraId="2EC42AC1" w14:textId="7B75ED1C" w:rsidR="00D752EE" w:rsidRPr="00A844B8" w:rsidRDefault="00D752EE" w:rsidP="00D752EE">
      <w:pPr>
        <w:spacing w:line="360" w:lineRule="auto"/>
        <w:jc w:val="both"/>
        <w:rPr>
          <w:rFonts w:ascii="Book Antiqua" w:hAnsi="Book Antiqua"/>
          <w:b/>
          <w:color w:val="000000" w:themeColor="text1"/>
          <w:lang w:eastAsia="zh-CN"/>
        </w:rPr>
      </w:pPr>
      <w:r w:rsidRPr="00A844B8">
        <w:rPr>
          <w:rFonts w:ascii="Book Antiqua" w:hAnsi="Book Antiqua"/>
          <w:b/>
          <w:color w:val="000000" w:themeColor="text1"/>
          <w:lang w:eastAsia="zh-CN"/>
        </w:rPr>
        <w:t>Figure 2 Odds ratios and 95%</w:t>
      </w:r>
      <w:r w:rsidR="00B60F1C" w:rsidRPr="00A844B8">
        <w:rPr>
          <w:color w:val="000000" w:themeColor="text1"/>
        </w:rPr>
        <w:t xml:space="preserve"> </w:t>
      </w:r>
      <w:r w:rsidR="00B60F1C" w:rsidRPr="00A844B8">
        <w:rPr>
          <w:rFonts w:ascii="Book Antiqua" w:hAnsi="Book Antiqua"/>
          <w:b/>
          <w:color w:val="000000" w:themeColor="text1"/>
          <w:lang w:eastAsia="zh-CN"/>
        </w:rPr>
        <w:t>confidence interval</w:t>
      </w:r>
      <w:r w:rsidRPr="00A844B8">
        <w:rPr>
          <w:rFonts w:ascii="Book Antiqua" w:hAnsi="Book Antiqua"/>
          <w:b/>
          <w:color w:val="000000" w:themeColor="text1"/>
          <w:lang w:eastAsia="zh-CN"/>
        </w:rPr>
        <w:t xml:space="preserve"> for the relationships between various parameters and fasting biochemical hypoglycemia across the entire group.</w:t>
      </w:r>
      <w:r w:rsidR="00B60F1C" w:rsidRPr="00A844B8">
        <w:rPr>
          <w:rFonts w:ascii="Book Antiqua" w:hAnsi="Book Antiqua"/>
          <w:b/>
          <w:color w:val="000000" w:themeColor="text1"/>
          <w:lang w:eastAsia="zh-CN"/>
        </w:rPr>
        <w:t xml:space="preserve"> </w:t>
      </w:r>
      <w:r w:rsidR="00B60F1C" w:rsidRPr="00A844B8">
        <w:rPr>
          <w:rFonts w:ascii="Book Antiqua" w:hAnsi="Book Antiqua"/>
          <w:bCs/>
          <w:color w:val="000000" w:themeColor="text1"/>
          <w:lang w:eastAsia="zh-CN"/>
        </w:rPr>
        <w:t>BMI: Body mass index; CI: Confidence interval.</w:t>
      </w:r>
    </w:p>
    <w:p w14:paraId="36A8F1B3" w14:textId="77777777" w:rsidR="00D752EE" w:rsidRPr="00A844B8" w:rsidRDefault="00D60359" w:rsidP="00D752EE">
      <w:pPr>
        <w:spacing w:line="360" w:lineRule="auto"/>
        <w:jc w:val="both"/>
        <w:rPr>
          <w:rFonts w:ascii="Book Antiqua" w:hAnsi="Book Antiqua"/>
          <w:b/>
          <w:color w:val="000000" w:themeColor="text1"/>
          <w:lang w:eastAsia="zh-CN"/>
        </w:rPr>
      </w:pPr>
      <w:r w:rsidRPr="00A844B8">
        <w:rPr>
          <w:rFonts w:ascii="Book Antiqua" w:hAnsi="Book Antiqua"/>
          <w:b/>
          <w:color w:val="000000" w:themeColor="text1"/>
          <w:lang w:eastAsia="zh-CN"/>
        </w:rPr>
        <w:br w:type="page"/>
      </w:r>
      <w:r w:rsidRPr="00A844B8">
        <w:rPr>
          <w:rFonts w:ascii="Book Antiqua" w:hAnsi="Book Antiqua"/>
          <w:b/>
          <w:noProof/>
          <w:color w:val="000000" w:themeColor="text1"/>
          <w:lang w:eastAsia="zh-CN"/>
        </w:rPr>
        <w:lastRenderedPageBreak/>
        <w:drawing>
          <wp:inline distT="0" distB="0" distL="0" distR="0" wp14:anchorId="04E4C103" wp14:editId="56CD4357">
            <wp:extent cx="5867400" cy="4075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918" cy="4076059"/>
                    </a:xfrm>
                    <a:prstGeom prst="rect">
                      <a:avLst/>
                    </a:prstGeom>
                    <a:noFill/>
                  </pic:spPr>
                </pic:pic>
              </a:graphicData>
            </a:graphic>
          </wp:inline>
        </w:drawing>
      </w:r>
    </w:p>
    <w:p w14:paraId="0A4D33BA" w14:textId="0F33A0D6" w:rsidR="00D752EE" w:rsidRPr="00A844B8" w:rsidRDefault="00D752EE" w:rsidP="00D752EE">
      <w:pPr>
        <w:spacing w:line="360" w:lineRule="auto"/>
        <w:jc w:val="both"/>
        <w:rPr>
          <w:rFonts w:ascii="Book Antiqua" w:hAnsi="Book Antiqua"/>
          <w:b/>
          <w:color w:val="000000" w:themeColor="text1"/>
          <w:lang w:eastAsia="zh-CN"/>
        </w:rPr>
      </w:pPr>
      <w:r w:rsidRPr="00A844B8">
        <w:rPr>
          <w:rFonts w:ascii="Book Antiqua" w:hAnsi="Book Antiqua"/>
          <w:b/>
          <w:color w:val="000000" w:themeColor="text1"/>
          <w:lang w:eastAsia="zh-CN"/>
        </w:rPr>
        <w:t>Figure 3 Odds ratios and 95%</w:t>
      </w:r>
      <w:r w:rsidR="00B60F1C" w:rsidRPr="00A844B8">
        <w:rPr>
          <w:rFonts w:ascii="Book Antiqua" w:hAnsi="Book Antiqua"/>
          <w:bCs/>
          <w:color w:val="000000" w:themeColor="text1"/>
          <w:lang w:eastAsia="zh-CN"/>
        </w:rPr>
        <w:t xml:space="preserve"> </w:t>
      </w:r>
      <w:r w:rsidR="00B60F1C" w:rsidRPr="00A844B8">
        <w:rPr>
          <w:rFonts w:ascii="Book Antiqua" w:hAnsi="Book Antiqua"/>
          <w:b/>
          <w:color w:val="000000" w:themeColor="text1"/>
          <w:lang w:eastAsia="zh-CN"/>
        </w:rPr>
        <w:t>confidence interval</w:t>
      </w:r>
      <w:r w:rsidRPr="00A844B8">
        <w:rPr>
          <w:rFonts w:ascii="Book Antiqua" w:hAnsi="Book Antiqua"/>
          <w:b/>
          <w:color w:val="000000" w:themeColor="text1"/>
          <w:lang w:eastAsia="zh-CN"/>
        </w:rPr>
        <w:t xml:space="preserve"> for the relationships between various parameters and fasting biochemical hypoglycemia in men.</w:t>
      </w:r>
      <w:r w:rsidR="00B60F1C" w:rsidRPr="00A844B8">
        <w:rPr>
          <w:rFonts w:ascii="Book Antiqua" w:hAnsi="Book Antiqua"/>
          <w:b/>
          <w:color w:val="000000" w:themeColor="text1"/>
          <w:lang w:eastAsia="zh-CN"/>
        </w:rPr>
        <w:t xml:space="preserve"> </w:t>
      </w:r>
      <w:r w:rsidR="00B60F1C" w:rsidRPr="00A844B8">
        <w:rPr>
          <w:rFonts w:ascii="Book Antiqua" w:hAnsi="Book Antiqua"/>
          <w:bCs/>
          <w:color w:val="000000" w:themeColor="text1"/>
          <w:lang w:eastAsia="zh-CN"/>
        </w:rPr>
        <w:t>BMI: Body mass index; CI: Confidence interval.</w:t>
      </w:r>
    </w:p>
    <w:p w14:paraId="4EC615ED" w14:textId="77777777" w:rsidR="00D752EE" w:rsidRPr="00A844B8" w:rsidRDefault="00D60359" w:rsidP="00D752EE">
      <w:pPr>
        <w:spacing w:line="360" w:lineRule="auto"/>
        <w:jc w:val="both"/>
        <w:rPr>
          <w:rFonts w:ascii="Book Antiqua" w:hAnsi="Book Antiqua"/>
          <w:b/>
          <w:color w:val="000000" w:themeColor="text1"/>
          <w:lang w:eastAsia="zh-CN"/>
        </w:rPr>
      </w:pPr>
      <w:r w:rsidRPr="00A844B8">
        <w:rPr>
          <w:rFonts w:ascii="Book Antiqua" w:hAnsi="Book Antiqua"/>
          <w:b/>
          <w:color w:val="000000" w:themeColor="text1"/>
          <w:lang w:eastAsia="zh-CN"/>
        </w:rPr>
        <w:br w:type="page"/>
      </w:r>
      <w:r w:rsidRPr="00A844B8">
        <w:rPr>
          <w:rFonts w:ascii="Book Antiqua" w:hAnsi="Book Antiqua"/>
          <w:b/>
          <w:noProof/>
          <w:color w:val="000000" w:themeColor="text1"/>
          <w:lang w:eastAsia="zh-CN"/>
        </w:rPr>
        <w:lastRenderedPageBreak/>
        <w:drawing>
          <wp:inline distT="0" distB="0" distL="0" distR="0" wp14:anchorId="1B9D43BD" wp14:editId="7B3C690C">
            <wp:extent cx="5918769" cy="42074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352" cy="4208551"/>
                    </a:xfrm>
                    <a:prstGeom prst="rect">
                      <a:avLst/>
                    </a:prstGeom>
                    <a:noFill/>
                  </pic:spPr>
                </pic:pic>
              </a:graphicData>
            </a:graphic>
          </wp:inline>
        </w:drawing>
      </w:r>
    </w:p>
    <w:p w14:paraId="2043F725" w14:textId="14492707" w:rsidR="00777897" w:rsidRPr="00A844B8" w:rsidRDefault="00D752EE" w:rsidP="00D752EE">
      <w:pPr>
        <w:spacing w:line="360" w:lineRule="auto"/>
        <w:jc w:val="both"/>
        <w:rPr>
          <w:rFonts w:ascii="Book Antiqua" w:hAnsi="Book Antiqua"/>
          <w:b/>
          <w:color w:val="000000" w:themeColor="text1"/>
          <w:lang w:eastAsia="zh-CN"/>
        </w:rPr>
      </w:pPr>
      <w:r w:rsidRPr="00A844B8">
        <w:rPr>
          <w:rFonts w:ascii="Book Antiqua" w:hAnsi="Book Antiqua"/>
          <w:b/>
          <w:color w:val="000000" w:themeColor="text1"/>
          <w:lang w:eastAsia="zh-CN"/>
        </w:rPr>
        <w:t>Figure 4 Odds ratios and 95%</w:t>
      </w:r>
      <w:r w:rsidR="00B60F1C" w:rsidRPr="00A844B8">
        <w:rPr>
          <w:rFonts w:ascii="Book Antiqua" w:hAnsi="Book Antiqua"/>
          <w:b/>
          <w:color w:val="000000" w:themeColor="text1"/>
          <w:lang w:eastAsia="zh-CN"/>
        </w:rPr>
        <w:t xml:space="preserve"> confidence interval</w:t>
      </w:r>
      <w:r w:rsidRPr="00A844B8">
        <w:rPr>
          <w:rFonts w:ascii="Book Antiqua" w:hAnsi="Book Antiqua"/>
          <w:b/>
          <w:color w:val="000000" w:themeColor="text1"/>
          <w:lang w:eastAsia="zh-CN"/>
        </w:rPr>
        <w:t xml:space="preserve"> for the relationships between various parameters and </w:t>
      </w:r>
      <w:bookmarkStart w:id="14" w:name="OLE_LINK721"/>
      <w:bookmarkStart w:id="15" w:name="OLE_LINK722"/>
      <w:bookmarkStart w:id="16" w:name="OLE_LINK723"/>
      <w:r w:rsidRPr="00A844B8">
        <w:rPr>
          <w:rFonts w:ascii="Book Antiqua" w:hAnsi="Book Antiqua"/>
          <w:b/>
          <w:color w:val="000000" w:themeColor="text1"/>
          <w:lang w:eastAsia="zh-CN"/>
        </w:rPr>
        <w:t>fasting biochemical hypoglycemia</w:t>
      </w:r>
      <w:bookmarkEnd w:id="14"/>
      <w:r w:rsidRPr="00A844B8">
        <w:rPr>
          <w:rFonts w:ascii="Book Antiqua" w:hAnsi="Book Antiqua"/>
          <w:b/>
          <w:color w:val="000000" w:themeColor="text1"/>
          <w:lang w:eastAsia="zh-CN"/>
        </w:rPr>
        <w:t xml:space="preserve"> </w:t>
      </w:r>
      <w:bookmarkEnd w:id="15"/>
      <w:bookmarkEnd w:id="16"/>
      <w:r w:rsidRPr="00A844B8">
        <w:rPr>
          <w:rFonts w:ascii="Book Antiqua" w:hAnsi="Book Antiqua"/>
          <w:b/>
          <w:color w:val="000000" w:themeColor="text1"/>
          <w:lang w:eastAsia="zh-CN"/>
        </w:rPr>
        <w:t>in women.</w:t>
      </w:r>
      <w:r w:rsidR="00B60F1C" w:rsidRPr="00A844B8">
        <w:rPr>
          <w:rFonts w:ascii="Book Antiqua" w:hAnsi="Book Antiqua"/>
          <w:bCs/>
          <w:color w:val="000000" w:themeColor="text1"/>
          <w:lang w:eastAsia="zh-CN"/>
        </w:rPr>
        <w:t xml:space="preserve"> BMI: Body mass index; CI: Confidence interval.</w:t>
      </w:r>
    </w:p>
    <w:p w14:paraId="6A6D1C4F" w14:textId="77777777" w:rsidR="00777897" w:rsidRPr="00A844B8" w:rsidRDefault="00777897" w:rsidP="00777897">
      <w:pPr>
        <w:adjustRightInd w:val="0"/>
        <w:snapToGrid w:val="0"/>
        <w:spacing w:line="360" w:lineRule="auto"/>
        <w:jc w:val="both"/>
        <w:rPr>
          <w:rFonts w:ascii="Book Antiqua" w:hAnsi="Book Antiqua"/>
          <w:b/>
          <w:bCs/>
          <w:color w:val="000000" w:themeColor="text1"/>
        </w:rPr>
      </w:pPr>
      <w:r w:rsidRPr="00A844B8">
        <w:rPr>
          <w:rFonts w:ascii="Book Antiqua" w:hAnsi="Book Antiqua"/>
          <w:b/>
          <w:color w:val="000000" w:themeColor="text1"/>
          <w:lang w:eastAsia="zh-CN"/>
        </w:rPr>
        <w:br w:type="page"/>
      </w:r>
      <w:r w:rsidRPr="00A844B8">
        <w:rPr>
          <w:rFonts w:ascii="Book Antiqua" w:hAnsi="Book Antiqua"/>
          <w:b/>
          <w:bCs/>
          <w:color w:val="000000" w:themeColor="text1"/>
        </w:rPr>
        <w:lastRenderedPageBreak/>
        <w:t xml:space="preserve">Table 1 Characteristics of the participants, categorized according to the presence or absence of </w:t>
      </w:r>
      <w:r w:rsidRPr="00A844B8">
        <w:rPr>
          <w:rFonts w:ascii="Book Antiqua" w:hAnsi="Book Antiqua"/>
          <w:b/>
          <w:color w:val="000000" w:themeColor="text1"/>
          <w:lang w:eastAsia="zh-CN"/>
        </w:rPr>
        <w:t>fasting biochemical hypoglycemia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08"/>
        <w:gridCol w:w="1576"/>
        <w:gridCol w:w="1427"/>
      </w:tblGrid>
      <w:tr w:rsidR="00A844B8" w:rsidRPr="00A844B8" w14:paraId="791C0AEB" w14:textId="77777777" w:rsidTr="00EC7CD2">
        <w:tc>
          <w:tcPr>
            <w:tcW w:w="0" w:type="auto"/>
            <w:tcBorders>
              <w:top w:val="single" w:sz="4" w:space="0" w:color="auto"/>
              <w:bottom w:val="single" w:sz="4" w:space="0" w:color="auto"/>
            </w:tcBorders>
            <w:vAlign w:val="center"/>
          </w:tcPr>
          <w:p w14:paraId="76E3E2AE" w14:textId="77777777" w:rsidR="00777897" w:rsidRPr="00A844B8" w:rsidRDefault="00777897" w:rsidP="003A048E">
            <w:pPr>
              <w:adjustRightInd w:val="0"/>
              <w:snapToGrid w:val="0"/>
              <w:spacing w:line="360" w:lineRule="auto"/>
              <w:jc w:val="both"/>
              <w:rPr>
                <w:rFonts w:ascii="Book Antiqua" w:hAnsi="Book Antiqua" w:cs="Times New Roman"/>
                <w:b/>
                <w:color w:val="000000" w:themeColor="text1"/>
              </w:rPr>
            </w:pPr>
          </w:p>
        </w:tc>
        <w:tc>
          <w:tcPr>
            <w:tcW w:w="0" w:type="auto"/>
            <w:tcBorders>
              <w:top w:val="single" w:sz="4" w:space="0" w:color="auto"/>
              <w:bottom w:val="single" w:sz="4" w:space="0" w:color="auto"/>
            </w:tcBorders>
            <w:vAlign w:val="center"/>
          </w:tcPr>
          <w:p w14:paraId="1F7C2134" w14:textId="77777777" w:rsidR="00777897" w:rsidRPr="00A844B8" w:rsidRDefault="00777897" w:rsidP="003A048E">
            <w:pPr>
              <w:adjustRightInd w:val="0"/>
              <w:snapToGrid w:val="0"/>
              <w:spacing w:line="360" w:lineRule="auto"/>
              <w:jc w:val="both"/>
              <w:rPr>
                <w:rFonts w:ascii="Book Antiqua" w:hAnsi="Book Antiqua" w:cs="Times New Roman"/>
                <w:b/>
                <w:color w:val="000000" w:themeColor="text1"/>
              </w:rPr>
            </w:pPr>
            <w:r w:rsidRPr="00A844B8">
              <w:rPr>
                <w:rFonts w:ascii="Book Antiqua" w:hAnsi="Book Antiqua" w:cs="Times New Roman"/>
                <w:b/>
                <w:color w:val="000000" w:themeColor="text1"/>
              </w:rPr>
              <w:t>No FBH</w:t>
            </w:r>
          </w:p>
        </w:tc>
        <w:tc>
          <w:tcPr>
            <w:tcW w:w="0" w:type="auto"/>
            <w:tcBorders>
              <w:top w:val="single" w:sz="4" w:space="0" w:color="auto"/>
              <w:bottom w:val="single" w:sz="4" w:space="0" w:color="auto"/>
            </w:tcBorders>
            <w:vAlign w:val="center"/>
          </w:tcPr>
          <w:p w14:paraId="78128242" w14:textId="77777777" w:rsidR="00777897" w:rsidRPr="00A844B8" w:rsidRDefault="00777897" w:rsidP="003A048E">
            <w:pPr>
              <w:adjustRightInd w:val="0"/>
              <w:snapToGrid w:val="0"/>
              <w:spacing w:line="360" w:lineRule="auto"/>
              <w:jc w:val="both"/>
              <w:rPr>
                <w:rFonts w:ascii="Book Antiqua" w:hAnsi="Book Antiqua" w:cs="Times New Roman"/>
                <w:b/>
                <w:color w:val="000000" w:themeColor="text1"/>
              </w:rPr>
            </w:pPr>
            <w:r w:rsidRPr="00A844B8">
              <w:rPr>
                <w:rFonts w:ascii="Book Antiqua" w:hAnsi="Book Antiqua" w:cs="Times New Roman"/>
                <w:b/>
                <w:color w:val="000000" w:themeColor="text1"/>
              </w:rPr>
              <w:t>FBH</w:t>
            </w:r>
          </w:p>
        </w:tc>
      </w:tr>
      <w:tr w:rsidR="00A844B8" w:rsidRPr="00A844B8" w14:paraId="4A9448B7" w14:textId="77777777" w:rsidTr="00EC7CD2">
        <w:trPr>
          <w:trHeight w:val="454"/>
        </w:trPr>
        <w:tc>
          <w:tcPr>
            <w:tcW w:w="0" w:type="auto"/>
            <w:tcBorders>
              <w:top w:val="single" w:sz="4" w:space="0" w:color="auto"/>
            </w:tcBorders>
            <w:vAlign w:val="center"/>
          </w:tcPr>
          <w:p w14:paraId="43DBDDC5"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hint="eastAsia"/>
                <w:i/>
                <w:color w:val="000000" w:themeColor="text1"/>
                <w:lang w:eastAsia="zh-CN"/>
              </w:rPr>
              <w:t>n</w:t>
            </w:r>
            <w:r w:rsidRPr="00A844B8">
              <w:rPr>
                <w:rFonts w:ascii="Book Antiqua" w:hAnsi="Book Antiqua" w:cs="Times New Roman"/>
                <w:color w:val="000000" w:themeColor="text1"/>
              </w:rPr>
              <w:t xml:space="preserve"> (% of total)</w:t>
            </w:r>
          </w:p>
        </w:tc>
        <w:tc>
          <w:tcPr>
            <w:tcW w:w="0" w:type="auto"/>
            <w:tcBorders>
              <w:top w:val="single" w:sz="4" w:space="0" w:color="auto"/>
            </w:tcBorders>
            <w:vAlign w:val="center"/>
          </w:tcPr>
          <w:p w14:paraId="64D7A6E8"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693</w:t>
            </w:r>
            <w:r w:rsidR="00777897" w:rsidRPr="00A844B8">
              <w:rPr>
                <w:rFonts w:ascii="Book Antiqua" w:hAnsi="Book Antiqua" w:cs="Times New Roman"/>
                <w:color w:val="000000" w:themeColor="text1"/>
              </w:rPr>
              <w:t>771 (99.7)</w:t>
            </w:r>
          </w:p>
        </w:tc>
        <w:tc>
          <w:tcPr>
            <w:tcW w:w="0" w:type="auto"/>
            <w:tcBorders>
              <w:top w:val="single" w:sz="4" w:space="0" w:color="auto"/>
            </w:tcBorders>
            <w:vAlign w:val="center"/>
          </w:tcPr>
          <w:p w14:paraId="402AF20A"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w:t>
            </w:r>
            <w:r w:rsidR="00777897" w:rsidRPr="00A844B8">
              <w:rPr>
                <w:rFonts w:ascii="Book Antiqua" w:hAnsi="Book Antiqua" w:cs="Times New Roman"/>
                <w:color w:val="000000" w:themeColor="text1"/>
              </w:rPr>
              <w:t>842 (0.26)</w:t>
            </w:r>
          </w:p>
        </w:tc>
      </w:tr>
      <w:tr w:rsidR="00A844B8" w:rsidRPr="00A844B8" w14:paraId="7E1FF74F" w14:textId="77777777" w:rsidTr="00EC7CD2">
        <w:trPr>
          <w:trHeight w:val="454"/>
        </w:trPr>
        <w:tc>
          <w:tcPr>
            <w:tcW w:w="0" w:type="auto"/>
            <w:vAlign w:val="center"/>
          </w:tcPr>
          <w:p w14:paraId="35B68194"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proofErr w:type="spellStart"/>
            <w:r w:rsidRPr="00A844B8">
              <w:rPr>
                <w:rFonts w:ascii="Book Antiqua" w:hAnsi="Book Antiqua" w:cs="Times New Roman"/>
                <w:color w:val="000000" w:themeColor="text1"/>
              </w:rPr>
              <w:t>st</w:t>
            </w:r>
            <w:proofErr w:type="spellEnd"/>
            <w:r w:rsidR="00F16312" w:rsidRPr="00A844B8">
              <w:rPr>
                <w:rFonts w:ascii="Book Antiqua" w:hAnsi="Book Antiqua" w:cs="Times New Roman"/>
                <w:color w:val="000000" w:themeColor="text1"/>
              </w:rPr>
              <w:t>-Age (</w:t>
            </w:r>
            <w:proofErr w:type="spellStart"/>
            <w:r w:rsidR="00F16312" w:rsidRPr="00A844B8">
              <w:rPr>
                <w:rFonts w:ascii="Book Antiqua" w:hAnsi="Book Antiqua" w:cs="Times New Roman"/>
                <w:color w:val="000000" w:themeColor="text1"/>
              </w:rPr>
              <w:t>yr</w:t>
            </w:r>
            <w:proofErr w:type="spellEnd"/>
            <w:r w:rsidRPr="00A844B8">
              <w:rPr>
                <w:rFonts w:ascii="Book Antiqua" w:hAnsi="Book Antiqua" w:cs="Times New Roman"/>
                <w:color w:val="000000" w:themeColor="text1"/>
              </w:rPr>
              <w:t>)</w:t>
            </w:r>
          </w:p>
        </w:tc>
        <w:tc>
          <w:tcPr>
            <w:tcW w:w="0" w:type="auto"/>
            <w:vAlign w:val="center"/>
          </w:tcPr>
          <w:p w14:paraId="3595D03A"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54.7 ± 10.1</w:t>
            </w:r>
          </w:p>
        </w:tc>
        <w:tc>
          <w:tcPr>
            <w:tcW w:w="0" w:type="auto"/>
            <w:vAlign w:val="center"/>
          </w:tcPr>
          <w:p w14:paraId="4F620328"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54.7 ± 10.7</w:t>
            </w:r>
          </w:p>
        </w:tc>
      </w:tr>
      <w:tr w:rsidR="00A844B8" w:rsidRPr="00A844B8" w14:paraId="33AF215F" w14:textId="77777777" w:rsidTr="00EC7CD2">
        <w:trPr>
          <w:trHeight w:val="454"/>
        </w:trPr>
        <w:tc>
          <w:tcPr>
            <w:tcW w:w="0" w:type="auto"/>
            <w:vAlign w:val="center"/>
          </w:tcPr>
          <w:p w14:paraId="2B5F937A" w14:textId="77777777" w:rsidR="00777897" w:rsidRPr="00A844B8" w:rsidRDefault="00777897" w:rsidP="003A048E">
            <w:pPr>
              <w:adjustRightInd w:val="0"/>
              <w:snapToGrid w:val="0"/>
              <w:spacing w:line="360" w:lineRule="auto"/>
              <w:ind w:firstLineChars="100" w:firstLine="240"/>
              <w:jc w:val="both"/>
              <w:rPr>
                <w:rFonts w:ascii="Book Antiqua" w:hAnsi="Book Antiqua" w:cs="Times New Roman"/>
                <w:color w:val="000000" w:themeColor="text1"/>
              </w:rPr>
            </w:pPr>
            <w:r w:rsidRPr="00A844B8">
              <w:rPr>
                <w:rFonts w:ascii="Book Antiqua" w:hAnsi="Book Antiqua" w:cs="Times New Roman"/>
                <w:color w:val="000000" w:themeColor="text1"/>
              </w:rPr>
              <w:t xml:space="preserve">40s,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0CA979E1"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w:t>
            </w:r>
            <w:r w:rsidR="00F16312" w:rsidRPr="00A844B8">
              <w:rPr>
                <w:rFonts w:ascii="Book Antiqua" w:hAnsi="Book Antiqua" w:cs="Times New Roman"/>
                <w:color w:val="000000" w:themeColor="text1"/>
              </w:rPr>
              <w:t>69</w:t>
            </w:r>
            <w:r w:rsidRPr="00A844B8">
              <w:rPr>
                <w:rFonts w:ascii="Book Antiqua" w:hAnsi="Book Antiqua" w:cs="Times New Roman"/>
                <w:color w:val="000000" w:themeColor="text1"/>
              </w:rPr>
              <w:t>439 (99.7)</w:t>
            </w:r>
          </w:p>
        </w:tc>
        <w:tc>
          <w:tcPr>
            <w:tcW w:w="0" w:type="auto"/>
            <w:vAlign w:val="center"/>
          </w:tcPr>
          <w:p w14:paraId="5CB555F3"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758 (0.28)</w:t>
            </w:r>
          </w:p>
        </w:tc>
      </w:tr>
      <w:tr w:rsidR="00A844B8" w:rsidRPr="00A844B8" w14:paraId="01969DE5" w14:textId="77777777" w:rsidTr="00EC7CD2">
        <w:trPr>
          <w:trHeight w:val="454"/>
        </w:trPr>
        <w:tc>
          <w:tcPr>
            <w:tcW w:w="0" w:type="auto"/>
            <w:vAlign w:val="center"/>
          </w:tcPr>
          <w:p w14:paraId="60A00809" w14:textId="77777777" w:rsidR="00777897" w:rsidRPr="00A844B8" w:rsidRDefault="00777897" w:rsidP="003A048E">
            <w:pPr>
              <w:adjustRightInd w:val="0"/>
              <w:snapToGrid w:val="0"/>
              <w:spacing w:line="360" w:lineRule="auto"/>
              <w:ind w:firstLineChars="100" w:firstLine="240"/>
              <w:jc w:val="both"/>
              <w:rPr>
                <w:rFonts w:ascii="Book Antiqua" w:hAnsi="Book Antiqua" w:cs="Times New Roman"/>
                <w:color w:val="000000" w:themeColor="text1"/>
              </w:rPr>
            </w:pPr>
            <w:r w:rsidRPr="00A844B8">
              <w:rPr>
                <w:rFonts w:ascii="Book Antiqua" w:hAnsi="Book Antiqua" w:cs="Times New Roman"/>
                <w:color w:val="000000" w:themeColor="text1"/>
              </w:rPr>
              <w:t xml:space="preserve">50s,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766128E4"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w:t>
            </w:r>
            <w:r w:rsidR="00F16312" w:rsidRPr="00A844B8">
              <w:rPr>
                <w:rFonts w:ascii="Book Antiqua" w:hAnsi="Book Antiqua" w:cs="Times New Roman"/>
                <w:color w:val="000000" w:themeColor="text1"/>
              </w:rPr>
              <w:t>85</w:t>
            </w:r>
            <w:r w:rsidRPr="00A844B8">
              <w:rPr>
                <w:rFonts w:ascii="Book Antiqua" w:hAnsi="Book Antiqua" w:cs="Times New Roman"/>
                <w:color w:val="000000" w:themeColor="text1"/>
              </w:rPr>
              <w:t>374 (99.8)</w:t>
            </w:r>
          </w:p>
        </w:tc>
        <w:tc>
          <w:tcPr>
            <w:tcW w:w="0" w:type="auto"/>
            <w:vAlign w:val="center"/>
          </w:tcPr>
          <w:p w14:paraId="086ABB0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418 (0.22)</w:t>
            </w:r>
          </w:p>
        </w:tc>
      </w:tr>
      <w:tr w:rsidR="00A844B8" w:rsidRPr="00A844B8" w14:paraId="0CC6754A" w14:textId="77777777" w:rsidTr="00EC7CD2">
        <w:trPr>
          <w:trHeight w:val="454"/>
        </w:trPr>
        <w:tc>
          <w:tcPr>
            <w:tcW w:w="0" w:type="auto"/>
            <w:vAlign w:val="center"/>
          </w:tcPr>
          <w:p w14:paraId="0A340833" w14:textId="77777777" w:rsidR="00777897" w:rsidRPr="00A844B8" w:rsidRDefault="00777897" w:rsidP="003A048E">
            <w:pPr>
              <w:adjustRightInd w:val="0"/>
              <w:snapToGrid w:val="0"/>
              <w:spacing w:line="360" w:lineRule="auto"/>
              <w:ind w:firstLineChars="100" w:firstLine="240"/>
              <w:jc w:val="both"/>
              <w:rPr>
                <w:rFonts w:ascii="Book Antiqua" w:hAnsi="Book Antiqua" w:cs="Times New Roman"/>
                <w:color w:val="000000" w:themeColor="text1"/>
              </w:rPr>
            </w:pPr>
            <w:r w:rsidRPr="00A844B8">
              <w:rPr>
                <w:rFonts w:ascii="Book Antiqua" w:hAnsi="Book Antiqua" w:cs="Times New Roman"/>
                <w:color w:val="000000" w:themeColor="text1"/>
              </w:rPr>
              <w:t xml:space="preserve">60s + 70s,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092B543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w:t>
            </w:r>
            <w:r w:rsidR="00F16312" w:rsidRPr="00A844B8">
              <w:rPr>
                <w:rFonts w:ascii="Book Antiqua" w:hAnsi="Book Antiqua" w:cs="Times New Roman"/>
                <w:color w:val="000000" w:themeColor="text1"/>
              </w:rPr>
              <w:t>38</w:t>
            </w:r>
            <w:r w:rsidRPr="00A844B8">
              <w:rPr>
                <w:rFonts w:ascii="Book Antiqua" w:hAnsi="Book Antiqua" w:cs="Times New Roman"/>
                <w:color w:val="000000" w:themeColor="text1"/>
              </w:rPr>
              <w:t>958 (99.7)</w:t>
            </w:r>
          </w:p>
        </w:tc>
        <w:tc>
          <w:tcPr>
            <w:tcW w:w="0" w:type="auto"/>
            <w:vAlign w:val="center"/>
          </w:tcPr>
          <w:p w14:paraId="5E4B609E"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666 (0.28)</w:t>
            </w:r>
          </w:p>
        </w:tc>
      </w:tr>
      <w:tr w:rsidR="00A844B8" w:rsidRPr="00A844B8" w14:paraId="3C6C084A" w14:textId="77777777" w:rsidTr="00EC7CD2">
        <w:trPr>
          <w:trHeight w:val="454"/>
        </w:trPr>
        <w:tc>
          <w:tcPr>
            <w:tcW w:w="0" w:type="auto"/>
            <w:vAlign w:val="center"/>
          </w:tcPr>
          <w:p w14:paraId="348E589F"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Women,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53EAA334"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304</w:t>
            </w:r>
            <w:r w:rsidR="00777897" w:rsidRPr="00A844B8">
              <w:rPr>
                <w:rFonts w:ascii="Book Antiqua" w:hAnsi="Book Antiqua" w:cs="Times New Roman"/>
                <w:color w:val="000000" w:themeColor="text1"/>
              </w:rPr>
              <w:t>243 (43.9)</w:t>
            </w:r>
          </w:p>
        </w:tc>
        <w:tc>
          <w:tcPr>
            <w:tcW w:w="0" w:type="auto"/>
            <w:vAlign w:val="center"/>
          </w:tcPr>
          <w:p w14:paraId="6B83DAC1"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w:t>
            </w:r>
            <w:r w:rsidR="00777897" w:rsidRPr="00A844B8">
              <w:rPr>
                <w:rFonts w:ascii="Book Antiqua" w:hAnsi="Book Antiqua" w:cs="Times New Roman"/>
                <w:color w:val="000000" w:themeColor="text1"/>
              </w:rPr>
              <w:t>088 (59.1)</w:t>
            </w:r>
          </w:p>
        </w:tc>
      </w:tr>
      <w:tr w:rsidR="00A844B8" w:rsidRPr="00A844B8" w14:paraId="66009F8B" w14:textId="77777777" w:rsidTr="00EC7CD2">
        <w:trPr>
          <w:trHeight w:val="454"/>
        </w:trPr>
        <w:tc>
          <w:tcPr>
            <w:tcW w:w="0" w:type="auto"/>
            <w:vAlign w:val="center"/>
          </w:tcPr>
          <w:p w14:paraId="1786C132"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BMI (kg/m</w:t>
            </w:r>
            <w:r w:rsidRPr="00A844B8">
              <w:rPr>
                <w:rFonts w:ascii="Book Antiqua" w:hAnsi="Book Antiqua" w:cs="Times New Roman"/>
                <w:color w:val="000000" w:themeColor="text1"/>
                <w:vertAlign w:val="superscript"/>
              </w:rPr>
              <w:t>2</w:t>
            </w:r>
            <w:r w:rsidRPr="00A844B8">
              <w:rPr>
                <w:rFonts w:ascii="Book Antiqua" w:hAnsi="Book Antiqua" w:cs="Times New Roman"/>
                <w:color w:val="000000" w:themeColor="text1"/>
              </w:rPr>
              <w:t>)</w:t>
            </w:r>
          </w:p>
        </w:tc>
        <w:tc>
          <w:tcPr>
            <w:tcW w:w="0" w:type="auto"/>
            <w:vAlign w:val="center"/>
          </w:tcPr>
          <w:p w14:paraId="27AE6B7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22.9 ± 3.3</w:t>
            </w:r>
          </w:p>
        </w:tc>
        <w:tc>
          <w:tcPr>
            <w:tcW w:w="0" w:type="auto"/>
            <w:vAlign w:val="center"/>
          </w:tcPr>
          <w:p w14:paraId="695E6975"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21.2 ± 3.4</w:t>
            </w:r>
            <w:r w:rsidR="00F16312" w:rsidRPr="00A844B8">
              <w:rPr>
                <w:rFonts w:ascii="Book Antiqua" w:hAnsi="Book Antiqua" w:cs="Times New Roman" w:hint="eastAsia"/>
                <w:color w:val="000000" w:themeColor="text1"/>
                <w:vertAlign w:val="superscript"/>
                <w:lang w:eastAsia="zh-CN"/>
              </w:rPr>
              <w:t>c</w:t>
            </w:r>
          </w:p>
        </w:tc>
      </w:tr>
      <w:tr w:rsidR="00A844B8" w:rsidRPr="00A844B8" w14:paraId="5126F1BA" w14:textId="77777777" w:rsidTr="00EC7CD2">
        <w:trPr>
          <w:trHeight w:val="454"/>
        </w:trPr>
        <w:tc>
          <w:tcPr>
            <w:tcW w:w="0" w:type="auto"/>
            <w:vAlign w:val="center"/>
          </w:tcPr>
          <w:p w14:paraId="40F582DE"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Systolic blood pressure (mmHg)</w:t>
            </w:r>
          </w:p>
        </w:tc>
        <w:tc>
          <w:tcPr>
            <w:tcW w:w="0" w:type="auto"/>
            <w:vAlign w:val="center"/>
          </w:tcPr>
          <w:p w14:paraId="25AA63A7"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122 ± 16.8</w:t>
            </w:r>
          </w:p>
        </w:tc>
        <w:tc>
          <w:tcPr>
            <w:tcW w:w="0" w:type="auto"/>
            <w:vAlign w:val="center"/>
          </w:tcPr>
          <w:p w14:paraId="14BDD1D1"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118 ± 17.8</w:t>
            </w:r>
            <w:r w:rsidR="00F16312" w:rsidRPr="00A844B8">
              <w:rPr>
                <w:rFonts w:ascii="Book Antiqua" w:hAnsi="Book Antiqua" w:cs="Times New Roman" w:hint="eastAsia"/>
                <w:color w:val="000000" w:themeColor="text1"/>
                <w:vertAlign w:val="superscript"/>
                <w:lang w:eastAsia="zh-CN"/>
              </w:rPr>
              <w:t>c</w:t>
            </w:r>
          </w:p>
        </w:tc>
      </w:tr>
      <w:tr w:rsidR="00A844B8" w:rsidRPr="00A844B8" w14:paraId="79601377" w14:textId="77777777" w:rsidTr="00EC7CD2">
        <w:trPr>
          <w:trHeight w:val="454"/>
        </w:trPr>
        <w:tc>
          <w:tcPr>
            <w:tcW w:w="0" w:type="auto"/>
            <w:vAlign w:val="center"/>
          </w:tcPr>
          <w:p w14:paraId="5E144C41"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High-density lipoprotein-cholesterol (mg/</w:t>
            </w:r>
            <w:proofErr w:type="spellStart"/>
            <w:r w:rsidRPr="00A844B8">
              <w:rPr>
                <w:rFonts w:ascii="Book Antiqua" w:hAnsi="Book Antiqua" w:cs="Times New Roman"/>
                <w:color w:val="000000" w:themeColor="text1"/>
              </w:rPr>
              <w:t>dL</w:t>
            </w:r>
            <w:proofErr w:type="spellEnd"/>
            <w:r w:rsidRPr="00A844B8">
              <w:rPr>
                <w:rFonts w:ascii="Book Antiqua" w:hAnsi="Book Antiqua" w:cs="Times New Roman"/>
                <w:color w:val="000000" w:themeColor="text1"/>
              </w:rPr>
              <w:t>)</w:t>
            </w:r>
          </w:p>
        </w:tc>
        <w:tc>
          <w:tcPr>
            <w:tcW w:w="0" w:type="auto"/>
            <w:vAlign w:val="center"/>
          </w:tcPr>
          <w:p w14:paraId="4BBE31BB"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64.2 ± 16.8</w:t>
            </w:r>
          </w:p>
        </w:tc>
        <w:tc>
          <w:tcPr>
            <w:tcW w:w="0" w:type="auto"/>
            <w:vAlign w:val="center"/>
          </w:tcPr>
          <w:p w14:paraId="5A869DC9"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70.6 ± 19.0</w:t>
            </w:r>
            <w:r w:rsidR="00F16312" w:rsidRPr="00A844B8">
              <w:rPr>
                <w:rFonts w:ascii="Book Antiqua" w:hAnsi="Book Antiqua" w:cs="Times New Roman" w:hint="eastAsia"/>
                <w:color w:val="000000" w:themeColor="text1"/>
                <w:vertAlign w:val="superscript"/>
                <w:lang w:eastAsia="zh-CN"/>
              </w:rPr>
              <w:t>c</w:t>
            </w:r>
          </w:p>
        </w:tc>
      </w:tr>
      <w:tr w:rsidR="00A844B8" w:rsidRPr="00A844B8" w14:paraId="25E454DC" w14:textId="77777777" w:rsidTr="00EC7CD2">
        <w:trPr>
          <w:trHeight w:val="454"/>
        </w:trPr>
        <w:tc>
          <w:tcPr>
            <w:tcW w:w="0" w:type="auto"/>
            <w:vAlign w:val="center"/>
          </w:tcPr>
          <w:p w14:paraId="75D7A833"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Triglyceride, IQR (mg/</w:t>
            </w:r>
            <w:proofErr w:type="spellStart"/>
            <w:r w:rsidRPr="00A844B8">
              <w:rPr>
                <w:rFonts w:ascii="Book Antiqua" w:hAnsi="Book Antiqua" w:cs="Times New Roman"/>
                <w:color w:val="000000" w:themeColor="text1"/>
              </w:rPr>
              <w:t>dL</w:t>
            </w:r>
            <w:proofErr w:type="spellEnd"/>
            <w:r w:rsidRPr="00A844B8">
              <w:rPr>
                <w:rFonts w:ascii="Book Antiqua" w:hAnsi="Book Antiqua" w:cs="Times New Roman"/>
                <w:color w:val="000000" w:themeColor="text1"/>
              </w:rPr>
              <w:t>)</w:t>
            </w:r>
          </w:p>
        </w:tc>
        <w:tc>
          <w:tcPr>
            <w:tcW w:w="0" w:type="auto"/>
            <w:vAlign w:val="center"/>
          </w:tcPr>
          <w:p w14:paraId="6D5CA2F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90 (64-131)</w:t>
            </w:r>
          </w:p>
        </w:tc>
        <w:tc>
          <w:tcPr>
            <w:tcW w:w="0" w:type="auto"/>
            <w:vAlign w:val="center"/>
          </w:tcPr>
          <w:p w14:paraId="15E5A47F"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71 (49-108)</w:t>
            </w:r>
            <w:r w:rsidR="00F16312" w:rsidRPr="00A844B8">
              <w:rPr>
                <w:rFonts w:ascii="Book Antiqua" w:hAnsi="Book Antiqua" w:cs="Times New Roman" w:hint="eastAsia"/>
                <w:color w:val="000000" w:themeColor="text1"/>
                <w:vertAlign w:val="superscript"/>
                <w:lang w:eastAsia="zh-CN"/>
              </w:rPr>
              <w:t>c</w:t>
            </w:r>
          </w:p>
        </w:tc>
      </w:tr>
      <w:tr w:rsidR="00A844B8" w:rsidRPr="00A844B8" w14:paraId="35DC5CB4" w14:textId="77777777" w:rsidTr="00EC7CD2">
        <w:trPr>
          <w:trHeight w:val="454"/>
        </w:trPr>
        <w:tc>
          <w:tcPr>
            <w:tcW w:w="0" w:type="auto"/>
            <w:vAlign w:val="center"/>
          </w:tcPr>
          <w:p w14:paraId="439842A7"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F</w:t>
            </w:r>
            <w:r w:rsidR="00F16312" w:rsidRPr="00A844B8">
              <w:rPr>
                <w:rFonts w:ascii="Book Antiqua" w:hAnsi="Book Antiqua" w:cs="Times New Roman"/>
                <w:color w:val="000000" w:themeColor="text1"/>
              </w:rPr>
              <w:t>asting plasma glucose (mg/</w:t>
            </w:r>
            <w:proofErr w:type="spellStart"/>
            <w:r w:rsidR="00F16312" w:rsidRPr="00A844B8">
              <w:rPr>
                <w:rFonts w:ascii="Book Antiqua" w:hAnsi="Book Antiqua" w:cs="Times New Roman"/>
                <w:color w:val="000000" w:themeColor="text1"/>
              </w:rPr>
              <w:t>d</w:t>
            </w:r>
            <w:r w:rsidR="00F16312" w:rsidRPr="00A844B8">
              <w:rPr>
                <w:rFonts w:ascii="Book Antiqua" w:hAnsi="Book Antiqua" w:cs="Times New Roman" w:hint="eastAsia"/>
                <w:color w:val="000000" w:themeColor="text1"/>
                <w:lang w:eastAsia="zh-CN"/>
              </w:rPr>
              <w:t>L</w:t>
            </w:r>
            <w:proofErr w:type="spellEnd"/>
            <w:r w:rsidRPr="00A844B8">
              <w:rPr>
                <w:rFonts w:ascii="Book Antiqua" w:hAnsi="Book Antiqua" w:cs="Times New Roman"/>
                <w:color w:val="000000" w:themeColor="text1"/>
              </w:rPr>
              <w:t>)</w:t>
            </w:r>
          </w:p>
        </w:tc>
        <w:tc>
          <w:tcPr>
            <w:tcW w:w="0" w:type="auto"/>
            <w:vAlign w:val="center"/>
          </w:tcPr>
          <w:p w14:paraId="4341EC7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94.3 ± 10.0</w:t>
            </w:r>
          </w:p>
        </w:tc>
        <w:tc>
          <w:tcPr>
            <w:tcW w:w="0" w:type="auto"/>
            <w:vAlign w:val="center"/>
          </w:tcPr>
          <w:p w14:paraId="531A5FDC"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64.7 ± 5.6</w:t>
            </w:r>
          </w:p>
        </w:tc>
      </w:tr>
      <w:tr w:rsidR="00A844B8" w:rsidRPr="00A844B8" w14:paraId="3FC92403" w14:textId="77777777" w:rsidTr="00EC7CD2">
        <w:trPr>
          <w:trHeight w:val="454"/>
        </w:trPr>
        <w:tc>
          <w:tcPr>
            <w:tcW w:w="0" w:type="auto"/>
            <w:vAlign w:val="center"/>
          </w:tcPr>
          <w:p w14:paraId="61DD40C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HbA1c (%)</w:t>
            </w:r>
          </w:p>
        </w:tc>
        <w:tc>
          <w:tcPr>
            <w:tcW w:w="0" w:type="auto"/>
            <w:vAlign w:val="center"/>
          </w:tcPr>
          <w:p w14:paraId="000BE965"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5.5 ± 0.4</w:t>
            </w:r>
          </w:p>
        </w:tc>
        <w:tc>
          <w:tcPr>
            <w:tcW w:w="0" w:type="auto"/>
            <w:vAlign w:val="center"/>
          </w:tcPr>
          <w:p w14:paraId="640570E6"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5.4 ± 0.6</w:t>
            </w:r>
            <w:r w:rsidR="00F16312" w:rsidRPr="00A844B8">
              <w:rPr>
                <w:rFonts w:ascii="Book Antiqua" w:hAnsi="Book Antiqua" w:cs="Times New Roman" w:hint="eastAsia"/>
                <w:color w:val="000000" w:themeColor="text1"/>
                <w:vertAlign w:val="superscript"/>
                <w:lang w:eastAsia="zh-CN"/>
              </w:rPr>
              <w:t>c</w:t>
            </w:r>
          </w:p>
        </w:tc>
      </w:tr>
      <w:tr w:rsidR="00A844B8" w:rsidRPr="00A844B8" w14:paraId="38A3C689" w14:textId="77777777" w:rsidTr="00EC7CD2">
        <w:trPr>
          <w:trHeight w:val="454"/>
        </w:trPr>
        <w:tc>
          <w:tcPr>
            <w:tcW w:w="0" w:type="auto"/>
            <w:vAlign w:val="center"/>
          </w:tcPr>
          <w:p w14:paraId="22776341"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Pharmacotherapy for hypertension,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5927781F"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120</w:t>
            </w:r>
            <w:r w:rsidR="00777897" w:rsidRPr="00A844B8">
              <w:rPr>
                <w:rFonts w:ascii="Book Antiqua" w:hAnsi="Book Antiqua" w:cs="Times New Roman"/>
                <w:color w:val="000000" w:themeColor="text1"/>
              </w:rPr>
              <w:t>461 (17.4)</w:t>
            </w:r>
          </w:p>
        </w:tc>
        <w:tc>
          <w:tcPr>
            <w:tcW w:w="0" w:type="auto"/>
            <w:vAlign w:val="center"/>
          </w:tcPr>
          <w:p w14:paraId="5A38305A"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282 (15.3)</w:t>
            </w:r>
            <w:r w:rsidR="00F16312" w:rsidRPr="00A844B8">
              <w:rPr>
                <w:rFonts w:ascii="Book Antiqua" w:hAnsi="Book Antiqua" w:cs="Times New Roman" w:hint="eastAsia"/>
                <w:color w:val="000000" w:themeColor="text1"/>
                <w:vertAlign w:val="superscript"/>
                <w:lang w:eastAsia="zh-CN"/>
              </w:rPr>
              <w:t>a</w:t>
            </w:r>
          </w:p>
        </w:tc>
      </w:tr>
      <w:tr w:rsidR="00A844B8" w:rsidRPr="00A844B8" w14:paraId="308D636B" w14:textId="77777777" w:rsidTr="00EC7CD2">
        <w:trPr>
          <w:trHeight w:val="454"/>
        </w:trPr>
        <w:tc>
          <w:tcPr>
            <w:tcW w:w="0" w:type="auto"/>
            <w:vAlign w:val="center"/>
          </w:tcPr>
          <w:p w14:paraId="7E044770"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Pharmacotherapy for dyslipidemia,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05359372"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77</w:t>
            </w:r>
            <w:r w:rsidR="00777897" w:rsidRPr="00A844B8">
              <w:rPr>
                <w:rFonts w:ascii="Book Antiqua" w:hAnsi="Book Antiqua" w:cs="Times New Roman"/>
                <w:color w:val="000000" w:themeColor="text1"/>
              </w:rPr>
              <w:t>208 (11.1)</w:t>
            </w:r>
          </w:p>
        </w:tc>
        <w:tc>
          <w:tcPr>
            <w:tcW w:w="0" w:type="auto"/>
            <w:vAlign w:val="center"/>
          </w:tcPr>
          <w:p w14:paraId="73662459"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213 (11.6)</w:t>
            </w:r>
          </w:p>
        </w:tc>
      </w:tr>
      <w:tr w:rsidR="00A844B8" w:rsidRPr="00A844B8" w14:paraId="21957B7E" w14:textId="77777777" w:rsidTr="00EC7CD2">
        <w:trPr>
          <w:trHeight w:val="454"/>
        </w:trPr>
        <w:tc>
          <w:tcPr>
            <w:tcW w:w="0" w:type="auto"/>
            <w:vAlign w:val="center"/>
          </w:tcPr>
          <w:p w14:paraId="3B2BC7BA"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Cardiovascular disease,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199A0BD4"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21</w:t>
            </w:r>
            <w:r w:rsidR="00777897" w:rsidRPr="00A844B8">
              <w:rPr>
                <w:rFonts w:ascii="Book Antiqua" w:hAnsi="Book Antiqua" w:cs="Times New Roman"/>
                <w:color w:val="000000" w:themeColor="text1"/>
              </w:rPr>
              <w:t>410 (3.1)</w:t>
            </w:r>
          </w:p>
        </w:tc>
        <w:tc>
          <w:tcPr>
            <w:tcW w:w="0" w:type="auto"/>
            <w:vAlign w:val="center"/>
          </w:tcPr>
          <w:p w14:paraId="45C49503"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71 (3.9)</w:t>
            </w:r>
          </w:p>
        </w:tc>
      </w:tr>
      <w:tr w:rsidR="00A844B8" w:rsidRPr="00A844B8" w14:paraId="5F0BD588" w14:textId="77777777" w:rsidTr="00EC7CD2">
        <w:trPr>
          <w:trHeight w:val="454"/>
        </w:trPr>
        <w:tc>
          <w:tcPr>
            <w:tcW w:w="0" w:type="auto"/>
            <w:vAlign w:val="center"/>
          </w:tcPr>
          <w:p w14:paraId="7EAF5DB9"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Current smoking,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p>
        </w:tc>
        <w:tc>
          <w:tcPr>
            <w:tcW w:w="0" w:type="auto"/>
            <w:vAlign w:val="center"/>
          </w:tcPr>
          <w:p w14:paraId="28AB70F4"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146</w:t>
            </w:r>
            <w:r w:rsidR="00777897" w:rsidRPr="00A844B8">
              <w:rPr>
                <w:rFonts w:ascii="Book Antiqua" w:hAnsi="Book Antiqua" w:cs="Times New Roman"/>
                <w:color w:val="000000" w:themeColor="text1"/>
              </w:rPr>
              <w:t>253 (21.1)</w:t>
            </w:r>
          </w:p>
        </w:tc>
        <w:tc>
          <w:tcPr>
            <w:tcW w:w="0" w:type="auto"/>
            <w:vAlign w:val="center"/>
          </w:tcPr>
          <w:p w14:paraId="54190619"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492 (26.7)</w:t>
            </w:r>
            <w:r w:rsidR="00F16312" w:rsidRPr="00A844B8">
              <w:rPr>
                <w:rFonts w:ascii="Book Antiqua" w:hAnsi="Book Antiqua" w:cs="Times New Roman" w:hint="eastAsia"/>
                <w:color w:val="000000" w:themeColor="text1"/>
                <w:vertAlign w:val="superscript"/>
                <w:lang w:eastAsia="zh-CN"/>
              </w:rPr>
              <w:t>c</w:t>
            </w:r>
          </w:p>
        </w:tc>
      </w:tr>
      <w:tr w:rsidR="00A844B8" w:rsidRPr="00A844B8" w14:paraId="75FEB652" w14:textId="77777777" w:rsidTr="00EC7CD2">
        <w:trPr>
          <w:trHeight w:val="454"/>
        </w:trPr>
        <w:tc>
          <w:tcPr>
            <w:tcW w:w="0" w:type="auto"/>
            <w:vAlign w:val="center"/>
          </w:tcPr>
          <w:p w14:paraId="640BA430"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Habitual exercise,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r w:rsidR="00F16312" w:rsidRPr="00A844B8">
              <w:rPr>
                <w:rFonts w:ascii="Book Antiqua" w:hAnsi="Book Antiqua" w:cs="Times New Roman" w:hint="eastAsia"/>
                <w:color w:val="000000" w:themeColor="text1"/>
                <w:vertAlign w:val="superscript"/>
                <w:lang w:eastAsia="zh-CN"/>
              </w:rPr>
              <w:t>1</w:t>
            </w:r>
            <w:r w:rsidRPr="00A844B8" w:rsidDel="00526EF4">
              <w:rPr>
                <w:rFonts w:ascii="Book Antiqua" w:hAnsi="Book Antiqua" w:cs="Times New Roman"/>
                <w:color w:val="000000" w:themeColor="text1"/>
              </w:rPr>
              <w:t xml:space="preserve"> </w:t>
            </w:r>
          </w:p>
        </w:tc>
        <w:tc>
          <w:tcPr>
            <w:tcW w:w="0" w:type="auto"/>
            <w:vAlign w:val="center"/>
          </w:tcPr>
          <w:p w14:paraId="2DA6A0DA"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217</w:t>
            </w:r>
            <w:r w:rsidR="00777897" w:rsidRPr="00A844B8">
              <w:rPr>
                <w:rFonts w:ascii="Book Antiqua" w:hAnsi="Book Antiqua" w:cs="Times New Roman"/>
                <w:color w:val="000000" w:themeColor="text1"/>
              </w:rPr>
              <w:t>322 (31.3)</w:t>
            </w:r>
          </w:p>
        </w:tc>
        <w:tc>
          <w:tcPr>
            <w:tcW w:w="0" w:type="auto"/>
            <w:vAlign w:val="center"/>
          </w:tcPr>
          <w:p w14:paraId="6C7595BF"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597 (32.4)</w:t>
            </w:r>
          </w:p>
        </w:tc>
      </w:tr>
      <w:tr w:rsidR="00A844B8" w:rsidRPr="00A844B8" w14:paraId="63F813B8" w14:textId="77777777" w:rsidTr="00EC7CD2">
        <w:trPr>
          <w:trHeight w:val="454"/>
        </w:trPr>
        <w:tc>
          <w:tcPr>
            <w:tcW w:w="0" w:type="auto"/>
            <w:vAlign w:val="center"/>
          </w:tcPr>
          <w:p w14:paraId="47A56465"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 xml:space="preserve">Breakfast skipping,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r w:rsidR="00F16312" w:rsidRPr="00A844B8">
              <w:rPr>
                <w:rFonts w:ascii="Book Antiqua" w:hAnsi="Book Antiqua" w:cs="Times New Roman" w:hint="eastAsia"/>
                <w:color w:val="000000" w:themeColor="text1"/>
                <w:vertAlign w:val="superscript"/>
                <w:lang w:eastAsia="zh-CN"/>
              </w:rPr>
              <w:t>3</w:t>
            </w:r>
          </w:p>
        </w:tc>
        <w:tc>
          <w:tcPr>
            <w:tcW w:w="0" w:type="auto"/>
            <w:vAlign w:val="center"/>
          </w:tcPr>
          <w:p w14:paraId="2F09533B"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102</w:t>
            </w:r>
            <w:r w:rsidR="00777897" w:rsidRPr="00A844B8">
              <w:rPr>
                <w:rFonts w:ascii="Book Antiqua" w:hAnsi="Book Antiqua" w:cs="Times New Roman"/>
                <w:color w:val="000000" w:themeColor="text1"/>
              </w:rPr>
              <w:t>669 (14.8)</w:t>
            </w:r>
          </w:p>
        </w:tc>
        <w:tc>
          <w:tcPr>
            <w:tcW w:w="0" w:type="auto"/>
            <w:vAlign w:val="center"/>
          </w:tcPr>
          <w:p w14:paraId="13CABE6D"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309 (16.8)</w:t>
            </w:r>
            <w:r w:rsidR="00F16312" w:rsidRPr="00A844B8">
              <w:rPr>
                <w:rFonts w:ascii="Book Antiqua" w:hAnsi="Book Antiqua" w:cs="Times New Roman" w:hint="eastAsia"/>
                <w:color w:val="000000" w:themeColor="text1"/>
                <w:vertAlign w:val="superscript"/>
                <w:lang w:eastAsia="zh-CN"/>
              </w:rPr>
              <w:t>a</w:t>
            </w:r>
          </w:p>
        </w:tc>
      </w:tr>
      <w:tr w:rsidR="00A844B8" w:rsidRPr="00A844B8" w14:paraId="5ABD6B16" w14:textId="77777777" w:rsidTr="00EC7CD2">
        <w:trPr>
          <w:trHeight w:val="454"/>
        </w:trPr>
        <w:tc>
          <w:tcPr>
            <w:tcW w:w="0" w:type="auto"/>
            <w:vAlign w:val="center"/>
          </w:tcPr>
          <w:p w14:paraId="3F19558E" w14:textId="556AEC24" w:rsidR="00777897" w:rsidRPr="00A844B8" w:rsidRDefault="00777897" w:rsidP="00F16312">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 xml:space="preserve">Late night dinner, </w:t>
            </w:r>
            <w:r w:rsidRPr="00A844B8">
              <w:rPr>
                <w:rFonts w:ascii="Book Antiqua" w:hAnsi="Book Antiqua" w:cs="Times New Roman"/>
                <w:i/>
                <w:color w:val="000000" w:themeColor="text1"/>
              </w:rPr>
              <w:t>n</w:t>
            </w:r>
            <w:r w:rsidRPr="00A844B8">
              <w:rPr>
                <w:rFonts w:ascii="Book Antiqua" w:hAnsi="Book Antiqua" w:cs="Times New Roman"/>
                <w:color w:val="000000" w:themeColor="text1"/>
              </w:rPr>
              <w:t xml:space="preserve"> (%)</w:t>
            </w:r>
            <w:r w:rsidR="00F16312" w:rsidRPr="00A844B8">
              <w:rPr>
                <w:rFonts w:ascii="Book Antiqua" w:hAnsi="Book Antiqua" w:cs="Times New Roman" w:hint="eastAsia"/>
                <w:color w:val="000000" w:themeColor="text1"/>
                <w:vertAlign w:val="superscript"/>
                <w:lang w:eastAsia="zh-CN"/>
              </w:rPr>
              <w:t>4</w:t>
            </w:r>
            <w:r w:rsidR="00B60F1C" w:rsidRPr="00A844B8">
              <w:rPr>
                <w:rFonts w:ascii="Book Antiqua" w:hAnsi="Book Antiqua" w:cs="Times New Roman"/>
                <w:color w:val="000000" w:themeColor="text1"/>
                <w:lang w:eastAsia="zh-CN"/>
              </w:rPr>
              <w:t>,</w:t>
            </w:r>
            <w:r w:rsidR="00F16312" w:rsidRPr="00A844B8">
              <w:rPr>
                <w:rFonts w:ascii="Book Antiqua" w:hAnsi="Book Antiqua" w:cs="Times New Roman"/>
                <w:color w:val="000000" w:themeColor="text1"/>
              </w:rPr>
              <w:t xml:space="preserve"> N</w:t>
            </w:r>
            <w:r w:rsidR="00FF657C" w:rsidRPr="00A844B8">
              <w:rPr>
                <w:rFonts w:ascii="Book Antiqua" w:hAnsi="Book Antiqua" w:cs="Times New Roman" w:hint="eastAsia"/>
                <w:color w:val="000000" w:themeColor="text1"/>
                <w:lang w:eastAsia="zh-CN"/>
              </w:rPr>
              <w:t xml:space="preserve"> </w:t>
            </w:r>
            <w:r w:rsidR="00F16312" w:rsidRPr="00A844B8">
              <w:rPr>
                <w:rFonts w:ascii="Book Antiqua" w:hAnsi="Book Antiqua" w:cs="Times New Roman"/>
                <w:color w:val="000000" w:themeColor="text1"/>
              </w:rPr>
              <w:t>= 689</w:t>
            </w:r>
            <w:r w:rsidRPr="00A844B8">
              <w:rPr>
                <w:rFonts w:ascii="Book Antiqua" w:hAnsi="Book Antiqua" w:cs="Times New Roman"/>
                <w:color w:val="000000" w:themeColor="text1"/>
              </w:rPr>
              <w:t>639</w:t>
            </w:r>
          </w:p>
        </w:tc>
        <w:tc>
          <w:tcPr>
            <w:tcW w:w="0" w:type="auto"/>
            <w:vAlign w:val="center"/>
          </w:tcPr>
          <w:p w14:paraId="49F40F03"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205</w:t>
            </w:r>
            <w:r w:rsidR="00777897" w:rsidRPr="00A844B8">
              <w:rPr>
                <w:rFonts w:ascii="Book Antiqua" w:hAnsi="Book Antiqua" w:cs="Times New Roman"/>
                <w:color w:val="000000" w:themeColor="text1"/>
              </w:rPr>
              <w:t>062 (29.8)</w:t>
            </w:r>
          </w:p>
        </w:tc>
        <w:tc>
          <w:tcPr>
            <w:tcW w:w="0" w:type="auto"/>
            <w:vAlign w:val="center"/>
          </w:tcPr>
          <w:p w14:paraId="32F0CB8B"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482 (26.3)</w:t>
            </w:r>
            <w:r w:rsidR="00F16312" w:rsidRPr="00A844B8">
              <w:rPr>
                <w:rFonts w:ascii="Book Antiqua" w:hAnsi="Book Antiqua" w:cs="Times New Roman" w:hint="eastAsia"/>
                <w:color w:val="000000" w:themeColor="text1"/>
                <w:vertAlign w:val="superscript"/>
                <w:lang w:eastAsia="zh-CN"/>
              </w:rPr>
              <w:t>b</w:t>
            </w:r>
          </w:p>
        </w:tc>
      </w:tr>
      <w:tr w:rsidR="00A844B8" w:rsidRPr="00A844B8" w14:paraId="0ADEEED8" w14:textId="77777777" w:rsidTr="00EC7CD2">
        <w:trPr>
          <w:trHeight w:val="454"/>
        </w:trPr>
        <w:tc>
          <w:tcPr>
            <w:tcW w:w="0" w:type="auto"/>
            <w:vAlign w:val="center"/>
          </w:tcPr>
          <w:p w14:paraId="2FC211CC"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Alcohol consumption per day (g ethanol)</w:t>
            </w:r>
          </w:p>
        </w:tc>
        <w:tc>
          <w:tcPr>
            <w:tcW w:w="0" w:type="auto"/>
            <w:vAlign w:val="center"/>
          </w:tcPr>
          <w:p w14:paraId="43317AAD"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p>
        </w:tc>
        <w:tc>
          <w:tcPr>
            <w:tcW w:w="0" w:type="auto"/>
            <w:vAlign w:val="center"/>
          </w:tcPr>
          <w:p w14:paraId="5C3C2832"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p>
        </w:tc>
      </w:tr>
      <w:tr w:rsidR="00A844B8" w:rsidRPr="00A844B8" w14:paraId="65702993" w14:textId="77777777" w:rsidTr="00EC7CD2">
        <w:trPr>
          <w:trHeight w:val="454"/>
        </w:trPr>
        <w:tc>
          <w:tcPr>
            <w:tcW w:w="0" w:type="auto"/>
            <w:vAlign w:val="center"/>
          </w:tcPr>
          <w:p w14:paraId="257D7E6E" w14:textId="77777777" w:rsidR="00777897" w:rsidRPr="00A844B8" w:rsidRDefault="00777897" w:rsidP="00FF657C">
            <w:pPr>
              <w:adjustRightInd w:val="0"/>
              <w:snapToGrid w:val="0"/>
              <w:spacing w:line="360" w:lineRule="auto"/>
              <w:ind w:firstLineChars="50" w:firstLine="120"/>
              <w:jc w:val="both"/>
              <w:rPr>
                <w:rFonts w:ascii="Book Antiqua" w:hAnsi="Book Antiqua" w:cs="Times New Roman"/>
                <w:color w:val="000000" w:themeColor="text1"/>
              </w:rPr>
            </w:pPr>
            <w:r w:rsidRPr="00A844B8">
              <w:rPr>
                <w:rFonts w:ascii="Book Antiqua" w:hAnsi="Book Antiqua" w:cs="Times New Roman"/>
                <w:color w:val="000000" w:themeColor="text1"/>
              </w:rPr>
              <w:t>&lt;</w:t>
            </w:r>
            <w:r w:rsidR="002E5194" w:rsidRPr="00A844B8">
              <w:rPr>
                <w:rFonts w:ascii="Book Antiqua" w:hAnsi="Book Antiqua" w:cs="Times New Roman" w:hint="eastAsia"/>
                <w:color w:val="000000" w:themeColor="text1"/>
                <w:lang w:eastAsia="zh-CN"/>
              </w:rPr>
              <w:t xml:space="preserve"> </w:t>
            </w:r>
            <w:r w:rsidRPr="00A844B8">
              <w:rPr>
                <w:rFonts w:ascii="Book Antiqua" w:hAnsi="Book Antiqua" w:cs="Times New Roman"/>
                <w:color w:val="000000" w:themeColor="text1"/>
              </w:rPr>
              <w:t>23 g</w:t>
            </w:r>
          </w:p>
        </w:tc>
        <w:tc>
          <w:tcPr>
            <w:tcW w:w="0" w:type="auto"/>
            <w:vAlign w:val="center"/>
          </w:tcPr>
          <w:p w14:paraId="5A681102"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379</w:t>
            </w:r>
            <w:r w:rsidR="00777897" w:rsidRPr="00A844B8">
              <w:rPr>
                <w:rFonts w:ascii="Book Antiqua" w:hAnsi="Book Antiqua" w:cs="Times New Roman"/>
                <w:color w:val="000000" w:themeColor="text1"/>
              </w:rPr>
              <w:t>830 (54.8)</w:t>
            </w:r>
          </w:p>
        </w:tc>
        <w:tc>
          <w:tcPr>
            <w:tcW w:w="0" w:type="auto"/>
            <w:vAlign w:val="center"/>
          </w:tcPr>
          <w:p w14:paraId="65616BC4"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w:t>
            </w:r>
            <w:r w:rsidR="00777897" w:rsidRPr="00A844B8">
              <w:rPr>
                <w:rFonts w:ascii="Book Antiqua" w:hAnsi="Book Antiqua" w:cs="Times New Roman"/>
                <w:color w:val="000000" w:themeColor="text1"/>
              </w:rPr>
              <w:t>167 (63.4)</w:t>
            </w:r>
          </w:p>
        </w:tc>
      </w:tr>
      <w:tr w:rsidR="00A844B8" w:rsidRPr="00A844B8" w14:paraId="28693906" w14:textId="77777777" w:rsidTr="00EC7CD2">
        <w:trPr>
          <w:trHeight w:val="454"/>
        </w:trPr>
        <w:tc>
          <w:tcPr>
            <w:tcW w:w="0" w:type="auto"/>
            <w:vAlign w:val="center"/>
          </w:tcPr>
          <w:p w14:paraId="1AF7D169" w14:textId="3E24F929" w:rsidR="00777897" w:rsidRPr="00A844B8" w:rsidRDefault="00777897" w:rsidP="00FF657C">
            <w:pPr>
              <w:adjustRightInd w:val="0"/>
              <w:snapToGrid w:val="0"/>
              <w:spacing w:line="360" w:lineRule="auto"/>
              <w:ind w:firstLineChars="50" w:firstLine="120"/>
              <w:jc w:val="both"/>
              <w:rPr>
                <w:rFonts w:ascii="Book Antiqua" w:hAnsi="Book Antiqua" w:cs="Times New Roman"/>
                <w:color w:val="000000" w:themeColor="text1"/>
              </w:rPr>
            </w:pPr>
            <w:r w:rsidRPr="00A844B8">
              <w:rPr>
                <w:rFonts w:ascii="Book Antiqua" w:hAnsi="Book Antiqua" w:cs="Times New Roman"/>
                <w:color w:val="000000" w:themeColor="text1"/>
              </w:rPr>
              <w:t>23</w:t>
            </w:r>
            <w:r w:rsidR="00B60F1C" w:rsidRPr="00A844B8">
              <w:rPr>
                <w:rFonts w:ascii="Book Antiqua" w:hAnsi="Book Antiqua" w:cs="Times New Roman"/>
                <w:color w:val="000000" w:themeColor="text1"/>
              </w:rPr>
              <w:t>-</w:t>
            </w:r>
            <w:r w:rsidRPr="00A844B8">
              <w:rPr>
                <w:rFonts w:ascii="Book Antiqua" w:hAnsi="Book Antiqua" w:cs="Times New Roman"/>
                <w:color w:val="000000" w:themeColor="text1"/>
              </w:rPr>
              <w:t>45 g</w:t>
            </w:r>
          </w:p>
        </w:tc>
        <w:tc>
          <w:tcPr>
            <w:tcW w:w="0" w:type="auto"/>
            <w:vAlign w:val="center"/>
          </w:tcPr>
          <w:p w14:paraId="302956ED"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193</w:t>
            </w:r>
            <w:r w:rsidR="00777897" w:rsidRPr="00A844B8">
              <w:rPr>
                <w:rFonts w:ascii="Book Antiqua" w:hAnsi="Book Antiqua" w:cs="Times New Roman"/>
                <w:color w:val="000000" w:themeColor="text1"/>
              </w:rPr>
              <w:t>102 (27.8)</w:t>
            </w:r>
          </w:p>
        </w:tc>
        <w:tc>
          <w:tcPr>
            <w:tcW w:w="0" w:type="auto"/>
            <w:vAlign w:val="center"/>
          </w:tcPr>
          <w:p w14:paraId="3CF89B43"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421 (22.9)</w:t>
            </w:r>
          </w:p>
        </w:tc>
      </w:tr>
      <w:tr w:rsidR="00A844B8" w:rsidRPr="00A844B8" w14:paraId="43903809" w14:textId="77777777" w:rsidTr="00EC7CD2">
        <w:trPr>
          <w:trHeight w:val="454"/>
        </w:trPr>
        <w:tc>
          <w:tcPr>
            <w:tcW w:w="0" w:type="auto"/>
            <w:vAlign w:val="center"/>
          </w:tcPr>
          <w:p w14:paraId="67BD734B" w14:textId="1FB9E652" w:rsidR="00777897" w:rsidRPr="00A844B8" w:rsidRDefault="00777897" w:rsidP="00FF657C">
            <w:pPr>
              <w:adjustRightInd w:val="0"/>
              <w:snapToGrid w:val="0"/>
              <w:spacing w:line="360" w:lineRule="auto"/>
              <w:ind w:firstLineChars="50" w:firstLine="120"/>
              <w:jc w:val="both"/>
              <w:rPr>
                <w:rFonts w:ascii="Book Antiqua" w:hAnsi="Book Antiqua" w:cs="Times New Roman"/>
                <w:color w:val="000000" w:themeColor="text1"/>
                <w:vertAlign w:val="superscript"/>
                <w:lang w:eastAsia="zh-CN"/>
              </w:rPr>
            </w:pPr>
            <w:r w:rsidRPr="00A844B8">
              <w:rPr>
                <w:rFonts w:ascii="Book Antiqua" w:hAnsi="Book Antiqua" w:cs="Times New Roman"/>
                <w:color w:val="000000" w:themeColor="text1"/>
              </w:rPr>
              <w:t>46</w:t>
            </w:r>
            <w:r w:rsidR="00B60F1C" w:rsidRPr="00A844B8">
              <w:rPr>
                <w:rFonts w:ascii="Book Antiqua" w:hAnsi="Book Antiqua" w:cs="Times New Roman"/>
                <w:color w:val="000000" w:themeColor="text1"/>
              </w:rPr>
              <w:t>-</w:t>
            </w:r>
            <w:r w:rsidRPr="00A844B8">
              <w:rPr>
                <w:rFonts w:ascii="Book Antiqua" w:hAnsi="Book Antiqua" w:cs="Times New Roman"/>
                <w:color w:val="000000" w:themeColor="text1"/>
              </w:rPr>
              <w:t>68 g</w:t>
            </w:r>
            <w:r w:rsidR="002E5194" w:rsidRPr="00A844B8">
              <w:rPr>
                <w:rFonts w:ascii="Book Antiqua" w:hAnsi="Book Antiqua" w:cs="Times New Roman" w:hint="eastAsia"/>
                <w:color w:val="000000" w:themeColor="text1"/>
                <w:vertAlign w:val="superscript"/>
                <w:lang w:eastAsia="zh-CN"/>
              </w:rPr>
              <w:t>2</w:t>
            </w:r>
          </w:p>
        </w:tc>
        <w:tc>
          <w:tcPr>
            <w:tcW w:w="0" w:type="auto"/>
            <w:vAlign w:val="center"/>
          </w:tcPr>
          <w:p w14:paraId="69FCF576"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88</w:t>
            </w:r>
            <w:r w:rsidR="00777897" w:rsidRPr="00A844B8">
              <w:rPr>
                <w:rFonts w:ascii="Book Antiqua" w:hAnsi="Book Antiqua" w:cs="Times New Roman"/>
                <w:color w:val="000000" w:themeColor="text1"/>
              </w:rPr>
              <w:t>021 (12.7)</w:t>
            </w:r>
          </w:p>
        </w:tc>
        <w:tc>
          <w:tcPr>
            <w:tcW w:w="0" w:type="auto"/>
            <w:vAlign w:val="center"/>
          </w:tcPr>
          <w:p w14:paraId="28619B51" w14:textId="77777777" w:rsidR="00777897" w:rsidRPr="00A844B8" w:rsidRDefault="00777897"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173 (9.4)</w:t>
            </w:r>
          </w:p>
        </w:tc>
      </w:tr>
      <w:tr w:rsidR="00A844B8" w:rsidRPr="00A844B8" w14:paraId="64AEC895" w14:textId="77777777" w:rsidTr="00EC7CD2">
        <w:trPr>
          <w:trHeight w:val="454"/>
        </w:trPr>
        <w:tc>
          <w:tcPr>
            <w:tcW w:w="0" w:type="auto"/>
            <w:tcBorders>
              <w:bottom w:val="single" w:sz="4" w:space="0" w:color="auto"/>
            </w:tcBorders>
            <w:vAlign w:val="center"/>
          </w:tcPr>
          <w:p w14:paraId="0EC2814C" w14:textId="77777777" w:rsidR="00777897" w:rsidRPr="00A844B8" w:rsidRDefault="00777897" w:rsidP="00FF657C">
            <w:pPr>
              <w:adjustRightInd w:val="0"/>
              <w:snapToGrid w:val="0"/>
              <w:spacing w:line="360" w:lineRule="auto"/>
              <w:ind w:firstLineChars="50" w:firstLine="120"/>
              <w:jc w:val="both"/>
              <w:rPr>
                <w:rFonts w:ascii="Book Antiqua" w:hAnsi="Book Antiqua" w:cs="Times New Roman"/>
                <w:color w:val="000000" w:themeColor="text1"/>
                <w:vertAlign w:val="superscript"/>
                <w:lang w:eastAsia="zh-CN"/>
              </w:rPr>
            </w:pPr>
            <w:r w:rsidRPr="00A844B8">
              <w:rPr>
                <w:rFonts w:ascii="Book Antiqua" w:hAnsi="Book Antiqua" w:cs="Times New Roman"/>
                <w:color w:val="000000" w:themeColor="text1"/>
              </w:rPr>
              <w:t>≥ 69 g</w:t>
            </w:r>
            <w:r w:rsidR="002E5194" w:rsidRPr="00A844B8">
              <w:rPr>
                <w:rFonts w:ascii="Book Antiqua" w:hAnsi="Book Antiqua" w:cs="Times New Roman" w:hint="eastAsia"/>
                <w:color w:val="000000" w:themeColor="text1"/>
                <w:vertAlign w:val="superscript"/>
                <w:lang w:eastAsia="zh-CN"/>
              </w:rPr>
              <w:t>2</w:t>
            </w:r>
          </w:p>
        </w:tc>
        <w:tc>
          <w:tcPr>
            <w:tcW w:w="0" w:type="auto"/>
            <w:tcBorders>
              <w:bottom w:val="single" w:sz="4" w:space="0" w:color="auto"/>
            </w:tcBorders>
            <w:vAlign w:val="center"/>
          </w:tcPr>
          <w:p w14:paraId="56E6F3C9" w14:textId="77777777" w:rsidR="00777897" w:rsidRPr="00A844B8" w:rsidRDefault="00F16312" w:rsidP="003A048E">
            <w:pPr>
              <w:adjustRightInd w:val="0"/>
              <w:snapToGrid w:val="0"/>
              <w:spacing w:line="360" w:lineRule="auto"/>
              <w:jc w:val="both"/>
              <w:rPr>
                <w:rFonts w:ascii="Book Antiqua" w:hAnsi="Book Antiqua" w:cs="Times New Roman"/>
                <w:color w:val="000000" w:themeColor="text1"/>
              </w:rPr>
            </w:pPr>
            <w:r w:rsidRPr="00A844B8">
              <w:rPr>
                <w:rFonts w:ascii="Book Antiqua" w:hAnsi="Book Antiqua" w:cs="Times New Roman"/>
                <w:color w:val="000000" w:themeColor="text1"/>
              </w:rPr>
              <w:t>32</w:t>
            </w:r>
            <w:r w:rsidR="00777897" w:rsidRPr="00A844B8">
              <w:rPr>
                <w:rFonts w:ascii="Book Antiqua" w:hAnsi="Book Antiqua" w:cs="Times New Roman"/>
                <w:color w:val="000000" w:themeColor="text1"/>
              </w:rPr>
              <w:t>818 (4.7)</w:t>
            </w:r>
          </w:p>
        </w:tc>
        <w:tc>
          <w:tcPr>
            <w:tcW w:w="0" w:type="auto"/>
            <w:tcBorders>
              <w:bottom w:val="single" w:sz="4" w:space="0" w:color="auto"/>
            </w:tcBorders>
            <w:vAlign w:val="center"/>
          </w:tcPr>
          <w:p w14:paraId="7523422E" w14:textId="77777777" w:rsidR="00777897" w:rsidRPr="00A844B8" w:rsidRDefault="00777897" w:rsidP="00F16312">
            <w:pPr>
              <w:adjustRightInd w:val="0"/>
              <w:snapToGrid w:val="0"/>
              <w:spacing w:line="360" w:lineRule="auto"/>
              <w:jc w:val="both"/>
              <w:rPr>
                <w:rFonts w:ascii="Book Antiqua" w:hAnsi="Book Antiqua" w:cs="Times New Roman"/>
                <w:color w:val="000000" w:themeColor="text1"/>
                <w:lang w:eastAsia="zh-CN"/>
              </w:rPr>
            </w:pPr>
            <w:r w:rsidRPr="00A844B8">
              <w:rPr>
                <w:rFonts w:ascii="Book Antiqua" w:hAnsi="Book Antiqua" w:cs="Times New Roman"/>
                <w:color w:val="000000" w:themeColor="text1"/>
              </w:rPr>
              <w:t>81 (4.4)</w:t>
            </w:r>
            <w:r w:rsidR="00F16312" w:rsidRPr="00A844B8">
              <w:rPr>
                <w:rFonts w:ascii="Book Antiqua" w:hAnsi="Book Antiqua" w:cs="Times New Roman" w:hint="eastAsia"/>
                <w:color w:val="000000" w:themeColor="text1"/>
                <w:vertAlign w:val="superscript"/>
                <w:lang w:eastAsia="zh-CN"/>
              </w:rPr>
              <w:t>c</w:t>
            </w:r>
          </w:p>
        </w:tc>
      </w:tr>
    </w:tbl>
    <w:p w14:paraId="3A25C76B" w14:textId="77777777" w:rsidR="00EC7CD2" w:rsidRPr="00A844B8" w:rsidRDefault="00777897" w:rsidP="00777897">
      <w:pPr>
        <w:adjustRightInd w:val="0"/>
        <w:snapToGrid w:val="0"/>
        <w:spacing w:line="360" w:lineRule="auto"/>
        <w:jc w:val="both"/>
        <w:rPr>
          <w:rFonts w:ascii="Book Antiqua" w:hAnsi="Book Antiqua"/>
          <w:color w:val="000000" w:themeColor="text1"/>
          <w:lang w:eastAsia="zh-CN"/>
        </w:rPr>
      </w:pPr>
      <w:r w:rsidRPr="00A844B8">
        <w:rPr>
          <w:rFonts w:ascii="Book Antiqua" w:hAnsi="Book Antiqua"/>
          <w:color w:val="000000" w:themeColor="text1"/>
        </w:rPr>
        <w:lastRenderedPageBreak/>
        <w:t xml:space="preserve">Differences in continuous and categorical variables between the two groups were evaluated using Student’s </w:t>
      </w:r>
      <w:r w:rsidRPr="00A844B8">
        <w:rPr>
          <w:rFonts w:ascii="Book Antiqua" w:hAnsi="Book Antiqua"/>
          <w:i/>
          <w:iCs/>
          <w:color w:val="000000" w:themeColor="text1"/>
        </w:rPr>
        <w:t>t</w:t>
      </w:r>
      <w:r w:rsidRPr="00A844B8">
        <w:rPr>
          <w:rFonts w:ascii="Book Antiqua" w:hAnsi="Book Antiqua"/>
          <w:color w:val="000000" w:themeColor="text1"/>
        </w:rPr>
        <w:t xml:space="preserve">-test or the </w:t>
      </w:r>
      <w:r w:rsidRPr="00A844B8">
        <w:rPr>
          <w:rFonts w:ascii="Book Antiqua" w:hAnsi="Book Antiqua"/>
          <w:i/>
          <w:iCs/>
          <w:color w:val="000000" w:themeColor="text1"/>
        </w:rPr>
        <w:t>χ</w:t>
      </w:r>
      <w:r w:rsidRPr="00A844B8">
        <w:rPr>
          <w:rFonts w:ascii="Book Antiqua" w:hAnsi="Book Antiqua"/>
          <w:color w:val="000000" w:themeColor="text1"/>
          <w:vertAlign w:val="superscript"/>
        </w:rPr>
        <w:t>2</w:t>
      </w:r>
      <w:r w:rsidRPr="00A844B8">
        <w:rPr>
          <w:rFonts w:ascii="Book Antiqua" w:hAnsi="Book Antiqua"/>
          <w:color w:val="000000" w:themeColor="text1"/>
        </w:rPr>
        <w:t xml:space="preserve"> test, as appropriate.</w:t>
      </w:r>
      <w:r w:rsidR="005472D7" w:rsidRPr="00A844B8">
        <w:rPr>
          <w:rFonts w:ascii="Book Antiqua" w:hAnsi="Book Antiqua" w:hint="eastAsia"/>
          <w:color w:val="000000" w:themeColor="text1"/>
          <w:lang w:eastAsia="zh-CN"/>
        </w:rPr>
        <w:t xml:space="preserve"> </w:t>
      </w:r>
      <w:r w:rsidRPr="00A844B8">
        <w:rPr>
          <w:rFonts w:ascii="Book Antiqua" w:hAnsi="Book Antiqua"/>
          <w:color w:val="000000" w:themeColor="text1"/>
        </w:rPr>
        <w:t>The trends with increasing alcohol consumption were evaluated using the Cochran-Armitage test.</w:t>
      </w:r>
      <w:r w:rsidR="00665DC9" w:rsidRPr="00A844B8">
        <w:rPr>
          <w:rFonts w:ascii="Book Antiqua" w:hAnsi="Book Antiqua" w:hint="eastAsia"/>
          <w:color w:val="000000" w:themeColor="text1"/>
          <w:lang w:eastAsia="zh-CN"/>
        </w:rPr>
        <w:t xml:space="preserve"> </w:t>
      </w:r>
    </w:p>
    <w:p w14:paraId="470FE6D4" w14:textId="77777777" w:rsidR="00EC7CD2" w:rsidRPr="00A844B8" w:rsidRDefault="005472D7" w:rsidP="00777897">
      <w:pPr>
        <w:adjustRightInd w:val="0"/>
        <w:snapToGrid w:val="0"/>
        <w:spacing w:line="360" w:lineRule="auto"/>
        <w:jc w:val="both"/>
        <w:rPr>
          <w:rFonts w:ascii="Book Antiqua" w:hAnsi="Book Antiqua"/>
          <w:color w:val="000000" w:themeColor="text1"/>
          <w:lang w:eastAsia="zh-CN"/>
        </w:rPr>
      </w:pPr>
      <w:proofErr w:type="spellStart"/>
      <w:proofErr w:type="gramStart"/>
      <w:r w:rsidRPr="00A844B8">
        <w:rPr>
          <w:rFonts w:ascii="Book Antiqua" w:hAnsi="Book Antiqua" w:hint="eastAsia"/>
          <w:color w:val="000000" w:themeColor="text1"/>
          <w:vertAlign w:val="superscript"/>
          <w:lang w:eastAsia="zh-CN"/>
        </w:rPr>
        <w:t>a</w:t>
      </w:r>
      <w:r w:rsidR="00777897" w:rsidRPr="00A844B8">
        <w:rPr>
          <w:rFonts w:ascii="Book Antiqua" w:hAnsi="Book Antiqua"/>
          <w:i/>
          <w:color w:val="000000" w:themeColor="text1"/>
        </w:rPr>
        <w:t>P</w:t>
      </w:r>
      <w:proofErr w:type="spellEnd"/>
      <w:proofErr w:type="gramEnd"/>
      <w:r w:rsidR="00777897" w:rsidRPr="00A844B8">
        <w:rPr>
          <w:rFonts w:ascii="Book Antiqua" w:hAnsi="Book Antiqua"/>
          <w:color w:val="000000" w:themeColor="text1"/>
        </w:rPr>
        <w:t xml:space="preserve"> &lt;</w:t>
      </w:r>
      <w:r w:rsidRPr="00A844B8">
        <w:rPr>
          <w:rFonts w:ascii="Book Antiqua" w:hAnsi="Book Antiqua" w:hint="eastAsia"/>
          <w:color w:val="000000" w:themeColor="text1"/>
          <w:lang w:eastAsia="zh-CN"/>
        </w:rPr>
        <w:t xml:space="preserve"> </w:t>
      </w:r>
      <w:r w:rsidR="00777897" w:rsidRPr="00A844B8">
        <w:rPr>
          <w:rFonts w:ascii="Book Antiqua" w:hAnsi="Book Antiqua"/>
          <w:color w:val="000000" w:themeColor="text1"/>
        </w:rPr>
        <w:t>0.05</w:t>
      </w:r>
      <w:r w:rsidR="00EC7CD2" w:rsidRPr="00A844B8">
        <w:rPr>
          <w:rFonts w:ascii="Book Antiqua" w:hAnsi="Book Antiqua" w:hint="eastAsia"/>
          <w:color w:val="000000" w:themeColor="text1"/>
          <w:lang w:eastAsia="zh-CN"/>
        </w:rPr>
        <w:t>.</w:t>
      </w:r>
    </w:p>
    <w:p w14:paraId="0A334E26" w14:textId="77777777" w:rsidR="00EC7CD2" w:rsidRPr="00A844B8" w:rsidRDefault="005472D7" w:rsidP="00777897">
      <w:pPr>
        <w:adjustRightInd w:val="0"/>
        <w:snapToGrid w:val="0"/>
        <w:spacing w:line="360" w:lineRule="auto"/>
        <w:jc w:val="both"/>
        <w:rPr>
          <w:rFonts w:ascii="Book Antiqua" w:hAnsi="Book Antiqua"/>
          <w:color w:val="000000" w:themeColor="text1"/>
          <w:lang w:eastAsia="zh-CN"/>
        </w:rPr>
      </w:pPr>
      <w:proofErr w:type="spellStart"/>
      <w:proofErr w:type="gramStart"/>
      <w:r w:rsidRPr="00A844B8">
        <w:rPr>
          <w:rFonts w:ascii="Book Antiqua" w:hAnsi="Book Antiqua" w:hint="eastAsia"/>
          <w:color w:val="000000" w:themeColor="text1"/>
          <w:vertAlign w:val="superscript"/>
          <w:lang w:eastAsia="zh-CN"/>
        </w:rPr>
        <w:t>b</w:t>
      </w:r>
      <w:r w:rsidR="00777897" w:rsidRPr="00A844B8">
        <w:rPr>
          <w:rFonts w:ascii="Book Antiqua" w:hAnsi="Book Antiqua"/>
          <w:i/>
          <w:color w:val="000000" w:themeColor="text1"/>
        </w:rPr>
        <w:t>P</w:t>
      </w:r>
      <w:proofErr w:type="spellEnd"/>
      <w:proofErr w:type="gramEnd"/>
      <w:r w:rsidR="00777897" w:rsidRPr="00A844B8">
        <w:rPr>
          <w:rFonts w:ascii="Book Antiqua" w:hAnsi="Book Antiqua"/>
          <w:color w:val="000000" w:themeColor="text1"/>
        </w:rPr>
        <w:t xml:space="preserve"> &lt;</w:t>
      </w:r>
      <w:r w:rsidRPr="00A844B8">
        <w:rPr>
          <w:rFonts w:ascii="Book Antiqua" w:hAnsi="Book Antiqua" w:hint="eastAsia"/>
          <w:color w:val="000000" w:themeColor="text1"/>
          <w:lang w:eastAsia="zh-CN"/>
        </w:rPr>
        <w:t xml:space="preserve"> </w:t>
      </w:r>
      <w:r w:rsidR="00777897" w:rsidRPr="00A844B8">
        <w:rPr>
          <w:rFonts w:ascii="Book Antiqua" w:hAnsi="Book Antiqua"/>
          <w:color w:val="000000" w:themeColor="text1"/>
        </w:rPr>
        <w:t>0.01</w:t>
      </w:r>
      <w:r w:rsidR="00EC7CD2" w:rsidRPr="00A844B8">
        <w:rPr>
          <w:rFonts w:ascii="Book Antiqua" w:hAnsi="Book Antiqua" w:hint="eastAsia"/>
          <w:color w:val="000000" w:themeColor="text1"/>
          <w:lang w:eastAsia="zh-CN"/>
        </w:rPr>
        <w:t>.</w:t>
      </w:r>
    </w:p>
    <w:p w14:paraId="402F9000" w14:textId="77777777" w:rsidR="00EC7CD2" w:rsidRPr="00A844B8" w:rsidRDefault="005472D7" w:rsidP="00777897">
      <w:pPr>
        <w:adjustRightInd w:val="0"/>
        <w:snapToGrid w:val="0"/>
        <w:spacing w:line="360" w:lineRule="auto"/>
        <w:jc w:val="both"/>
        <w:rPr>
          <w:rFonts w:ascii="Book Antiqua" w:hAnsi="Book Antiqua"/>
          <w:color w:val="000000" w:themeColor="text1"/>
          <w:lang w:eastAsia="zh-CN"/>
        </w:rPr>
      </w:pPr>
      <w:proofErr w:type="spellStart"/>
      <w:proofErr w:type="gramStart"/>
      <w:r w:rsidRPr="00A844B8">
        <w:rPr>
          <w:rFonts w:ascii="Book Antiqua" w:hAnsi="Book Antiqua" w:hint="eastAsia"/>
          <w:color w:val="000000" w:themeColor="text1"/>
          <w:vertAlign w:val="superscript"/>
          <w:lang w:eastAsia="zh-CN"/>
        </w:rPr>
        <w:t>c</w:t>
      </w:r>
      <w:r w:rsidR="00777897" w:rsidRPr="00A844B8">
        <w:rPr>
          <w:rFonts w:ascii="Book Antiqua" w:hAnsi="Book Antiqua"/>
          <w:i/>
          <w:color w:val="000000" w:themeColor="text1"/>
        </w:rPr>
        <w:t>P</w:t>
      </w:r>
      <w:proofErr w:type="spellEnd"/>
      <w:proofErr w:type="gramEnd"/>
      <w:r w:rsidR="00777897" w:rsidRPr="00A844B8">
        <w:rPr>
          <w:rFonts w:ascii="Book Antiqua" w:hAnsi="Book Antiqua"/>
          <w:color w:val="000000" w:themeColor="text1"/>
        </w:rPr>
        <w:t xml:space="preserve"> &lt;</w:t>
      </w:r>
      <w:r w:rsidRPr="00A844B8">
        <w:rPr>
          <w:rFonts w:ascii="Book Antiqua" w:hAnsi="Book Antiqua" w:hint="eastAsia"/>
          <w:color w:val="000000" w:themeColor="text1"/>
          <w:lang w:eastAsia="zh-CN"/>
        </w:rPr>
        <w:t xml:space="preserve"> </w:t>
      </w:r>
      <w:r w:rsidR="00777897" w:rsidRPr="00A844B8">
        <w:rPr>
          <w:rFonts w:ascii="Book Antiqua" w:hAnsi="Book Antiqua"/>
          <w:color w:val="000000" w:themeColor="text1"/>
        </w:rPr>
        <w:t>0.001.</w:t>
      </w:r>
      <w:r w:rsidRPr="00A844B8">
        <w:rPr>
          <w:rFonts w:ascii="Book Antiqua" w:hAnsi="Book Antiqua" w:hint="eastAsia"/>
          <w:color w:val="000000" w:themeColor="text1"/>
          <w:lang w:eastAsia="zh-CN"/>
        </w:rPr>
        <w:t xml:space="preserve"> </w:t>
      </w:r>
    </w:p>
    <w:p w14:paraId="731CC267" w14:textId="77777777" w:rsidR="00EC7CD2" w:rsidRPr="00A844B8" w:rsidRDefault="005472D7" w:rsidP="00777897">
      <w:pPr>
        <w:adjustRightInd w:val="0"/>
        <w:snapToGrid w:val="0"/>
        <w:spacing w:line="360" w:lineRule="auto"/>
        <w:jc w:val="both"/>
        <w:rPr>
          <w:rFonts w:ascii="Book Antiqua" w:hAnsi="Book Antiqua"/>
          <w:color w:val="000000" w:themeColor="text1"/>
          <w:lang w:eastAsia="zh-CN"/>
        </w:rPr>
      </w:pPr>
      <w:proofErr w:type="gramStart"/>
      <w:r w:rsidRPr="00A844B8">
        <w:rPr>
          <w:rFonts w:ascii="Book Antiqua" w:hAnsi="Book Antiqua" w:hint="eastAsia"/>
          <w:color w:val="000000" w:themeColor="text1"/>
          <w:vertAlign w:val="superscript"/>
          <w:lang w:eastAsia="zh-CN"/>
        </w:rPr>
        <w:t>1</w:t>
      </w:r>
      <w:r w:rsidR="00777897" w:rsidRPr="00A844B8">
        <w:rPr>
          <w:rFonts w:ascii="Book Antiqua" w:hAnsi="Book Antiqua"/>
          <w:color w:val="000000" w:themeColor="text1"/>
        </w:rPr>
        <w:t>Defined as habitual exercise to a</w:t>
      </w:r>
      <w:r w:rsidRPr="00A844B8">
        <w:rPr>
          <w:rFonts w:ascii="Book Antiqua" w:hAnsi="Book Antiqua"/>
          <w:color w:val="000000" w:themeColor="text1"/>
        </w:rPr>
        <w:t xml:space="preserve"> light sweat for over 30 min</w:t>
      </w:r>
      <w:r w:rsidR="00777897" w:rsidRPr="00A844B8">
        <w:rPr>
          <w:rFonts w:ascii="Book Antiqua" w:hAnsi="Book Antiqua"/>
          <w:color w:val="000000" w:themeColor="text1"/>
        </w:rPr>
        <w:t xml:space="preserve"> per session twice weekly</w:t>
      </w:r>
      <w:r w:rsidR="00EC7CD2" w:rsidRPr="00A844B8">
        <w:rPr>
          <w:rFonts w:ascii="Book Antiqua" w:hAnsi="Book Antiqua" w:hint="eastAsia"/>
          <w:color w:val="000000" w:themeColor="text1"/>
          <w:lang w:eastAsia="zh-CN"/>
        </w:rPr>
        <w:t>.</w:t>
      </w:r>
      <w:proofErr w:type="gramEnd"/>
    </w:p>
    <w:p w14:paraId="3057FDB6" w14:textId="77777777" w:rsidR="00EC7CD2" w:rsidRPr="00A844B8" w:rsidRDefault="005472D7" w:rsidP="00777897">
      <w:pPr>
        <w:adjustRightInd w:val="0"/>
        <w:snapToGrid w:val="0"/>
        <w:spacing w:line="360" w:lineRule="auto"/>
        <w:jc w:val="both"/>
        <w:rPr>
          <w:rFonts w:ascii="Book Antiqua" w:hAnsi="Book Antiqua"/>
          <w:color w:val="000000" w:themeColor="text1"/>
          <w:lang w:eastAsia="zh-CN"/>
        </w:rPr>
      </w:pPr>
      <w:proofErr w:type="gramStart"/>
      <w:r w:rsidRPr="00A844B8">
        <w:rPr>
          <w:rFonts w:ascii="Book Antiqua" w:hAnsi="Book Antiqua" w:hint="eastAsia"/>
          <w:color w:val="000000" w:themeColor="text1"/>
          <w:vertAlign w:val="superscript"/>
          <w:lang w:eastAsia="zh-CN"/>
        </w:rPr>
        <w:t>2</w:t>
      </w:r>
      <w:r w:rsidR="00777897" w:rsidRPr="00A844B8">
        <w:rPr>
          <w:rFonts w:ascii="Book Antiqua" w:hAnsi="Book Antiqua"/>
          <w:color w:val="000000" w:themeColor="text1"/>
        </w:rPr>
        <w:t>Defined as a daily alcohol consumption of ≥</w:t>
      </w:r>
      <w:r w:rsidRPr="00A844B8">
        <w:rPr>
          <w:rFonts w:ascii="Book Antiqua" w:hAnsi="Book Antiqua" w:hint="eastAsia"/>
          <w:color w:val="000000" w:themeColor="text1"/>
          <w:lang w:eastAsia="zh-CN"/>
        </w:rPr>
        <w:t xml:space="preserve"> </w:t>
      </w:r>
      <w:r w:rsidR="00777897" w:rsidRPr="00A844B8">
        <w:rPr>
          <w:rFonts w:ascii="Book Antiqua" w:hAnsi="Book Antiqua"/>
          <w:color w:val="000000" w:themeColor="text1"/>
        </w:rPr>
        <w:t>46 g ethanol</w:t>
      </w:r>
      <w:r w:rsidR="00EC7CD2" w:rsidRPr="00A844B8">
        <w:rPr>
          <w:rFonts w:ascii="Book Antiqua" w:hAnsi="Book Antiqua" w:hint="eastAsia"/>
          <w:color w:val="000000" w:themeColor="text1"/>
          <w:lang w:eastAsia="zh-CN"/>
        </w:rPr>
        <w:t>.</w:t>
      </w:r>
      <w:proofErr w:type="gramEnd"/>
    </w:p>
    <w:p w14:paraId="24763327" w14:textId="77777777" w:rsidR="00EC7CD2" w:rsidRPr="00A844B8" w:rsidRDefault="005472D7" w:rsidP="00777897">
      <w:pPr>
        <w:adjustRightInd w:val="0"/>
        <w:snapToGrid w:val="0"/>
        <w:spacing w:line="360" w:lineRule="auto"/>
        <w:jc w:val="both"/>
        <w:rPr>
          <w:rFonts w:ascii="Book Antiqua" w:hAnsi="Book Antiqua"/>
          <w:color w:val="000000" w:themeColor="text1"/>
          <w:lang w:eastAsia="zh-CN"/>
        </w:rPr>
      </w:pPr>
      <w:proofErr w:type="gramStart"/>
      <w:r w:rsidRPr="00A844B8">
        <w:rPr>
          <w:rFonts w:ascii="Book Antiqua" w:hAnsi="Book Antiqua" w:hint="eastAsia"/>
          <w:color w:val="000000" w:themeColor="text1"/>
          <w:vertAlign w:val="superscript"/>
          <w:lang w:eastAsia="zh-CN"/>
        </w:rPr>
        <w:t>3</w:t>
      </w:r>
      <w:r w:rsidR="00777897" w:rsidRPr="00A844B8">
        <w:rPr>
          <w:rFonts w:ascii="Book Antiqua" w:hAnsi="Book Antiqua"/>
          <w:color w:val="000000" w:themeColor="text1"/>
        </w:rPr>
        <w:t>Defined as skipping breakfast at least three times per week</w:t>
      </w:r>
      <w:r w:rsidR="00EC7CD2" w:rsidRPr="00A844B8">
        <w:rPr>
          <w:rFonts w:ascii="Book Antiqua" w:hAnsi="Book Antiqua" w:hint="eastAsia"/>
          <w:color w:val="000000" w:themeColor="text1"/>
          <w:lang w:eastAsia="zh-CN"/>
        </w:rPr>
        <w:t>.</w:t>
      </w:r>
      <w:proofErr w:type="gramEnd"/>
    </w:p>
    <w:p w14:paraId="0255F10F" w14:textId="65952047" w:rsidR="00777897" w:rsidRPr="00A844B8" w:rsidRDefault="005472D7" w:rsidP="00777897">
      <w:pPr>
        <w:adjustRightInd w:val="0"/>
        <w:snapToGrid w:val="0"/>
        <w:spacing w:line="360" w:lineRule="auto"/>
        <w:jc w:val="both"/>
        <w:rPr>
          <w:rFonts w:ascii="Book Antiqua" w:hAnsi="Book Antiqua"/>
          <w:color w:val="000000" w:themeColor="text1"/>
        </w:rPr>
      </w:pPr>
      <w:proofErr w:type="gramStart"/>
      <w:r w:rsidRPr="00A844B8">
        <w:rPr>
          <w:rFonts w:ascii="Book Antiqua" w:hAnsi="Book Antiqua" w:hint="eastAsia"/>
          <w:color w:val="000000" w:themeColor="text1"/>
          <w:vertAlign w:val="superscript"/>
          <w:lang w:eastAsia="zh-CN"/>
        </w:rPr>
        <w:t>4</w:t>
      </w:r>
      <w:r w:rsidR="00777897" w:rsidRPr="00A844B8">
        <w:rPr>
          <w:rFonts w:ascii="Book Antiqua" w:hAnsi="Book Antiqua"/>
          <w:color w:val="000000" w:themeColor="text1"/>
        </w:rPr>
        <w:t xml:space="preserve">Defined as </w:t>
      </w:r>
      <w:r w:rsidRPr="00A844B8">
        <w:rPr>
          <w:rFonts w:ascii="Book Antiqua" w:hAnsi="Book Antiqua"/>
          <w:color w:val="000000" w:themeColor="text1"/>
        </w:rPr>
        <w:t>eating dinner within the 2 h</w:t>
      </w:r>
      <w:r w:rsidR="00777897" w:rsidRPr="00A844B8">
        <w:rPr>
          <w:rFonts w:ascii="Book Antiqua" w:hAnsi="Book Antiqua"/>
          <w:color w:val="000000" w:themeColor="text1"/>
        </w:rPr>
        <w:t xml:space="preserve"> preceding bedtime at least three times per week.</w:t>
      </w:r>
      <w:proofErr w:type="gramEnd"/>
      <w:r w:rsidRPr="00A844B8">
        <w:rPr>
          <w:rFonts w:ascii="Book Antiqua" w:hAnsi="Book Antiqua" w:hint="eastAsia"/>
          <w:color w:val="000000" w:themeColor="text1"/>
          <w:lang w:eastAsia="zh-CN"/>
        </w:rPr>
        <w:t xml:space="preserve"> </w:t>
      </w:r>
      <w:proofErr w:type="spellStart"/>
      <w:proofErr w:type="gramStart"/>
      <w:r w:rsidRPr="00A844B8">
        <w:rPr>
          <w:rFonts w:ascii="Book Antiqua" w:hAnsi="Book Antiqua"/>
          <w:color w:val="000000" w:themeColor="text1"/>
        </w:rPr>
        <w:t>st</w:t>
      </w:r>
      <w:proofErr w:type="spellEnd"/>
      <w:r w:rsidRPr="00A844B8">
        <w:rPr>
          <w:rFonts w:ascii="Book Antiqua" w:hAnsi="Book Antiqua"/>
          <w:color w:val="000000" w:themeColor="text1"/>
        </w:rPr>
        <w:t>-Age</w:t>
      </w:r>
      <w:proofErr w:type="gramEnd"/>
      <w:r w:rsidRPr="00A844B8">
        <w:rPr>
          <w:rFonts w:ascii="Book Antiqua" w:hAnsi="Book Antiqua"/>
          <w:color w:val="000000" w:themeColor="text1"/>
        </w:rPr>
        <w:t xml:space="preserve">: </w:t>
      </w:r>
      <w:r w:rsidRPr="00A844B8">
        <w:rPr>
          <w:rFonts w:ascii="Book Antiqua" w:hAnsi="Book Antiqua" w:hint="eastAsia"/>
          <w:color w:val="000000" w:themeColor="text1"/>
          <w:lang w:eastAsia="zh-CN"/>
        </w:rPr>
        <w:t>S</w:t>
      </w:r>
      <w:r w:rsidR="00777897" w:rsidRPr="00A844B8">
        <w:rPr>
          <w:rFonts w:ascii="Book Antiqua" w:hAnsi="Book Antiqua"/>
          <w:color w:val="000000" w:themeColor="text1"/>
        </w:rPr>
        <w:t xml:space="preserve">ubstituted age; </w:t>
      </w:r>
      <w:r w:rsidRPr="00A844B8">
        <w:rPr>
          <w:rFonts w:ascii="Book Antiqua" w:hAnsi="Book Antiqua"/>
          <w:color w:val="000000" w:themeColor="text1"/>
        </w:rPr>
        <w:t xml:space="preserve">BMI: </w:t>
      </w:r>
      <w:r w:rsidRPr="00A844B8">
        <w:rPr>
          <w:rFonts w:ascii="Book Antiqua" w:hAnsi="Book Antiqua" w:hint="eastAsia"/>
          <w:color w:val="000000" w:themeColor="text1"/>
          <w:lang w:eastAsia="zh-CN"/>
        </w:rPr>
        <w:t>B</w:t>
      </w:r>
      <w:r w:rsidR="00777897" w:rsidRPr="00A844B8">
        <w:rPr>
          <w:rFonts w:ascii="Book Antiqua" w:hAnsi="Book Antiqua"/>
          <w:color w:val="000000" w:themeColor="text1"/>
        </w:rPr>
        <w:t xml:space="preserve">ody mass index; IQR: </w:t>
      </w:r>
      <w:r w:rsidRPr="00A844B8">
        <w:rPr>
          <w:rFonts w:ascii="Book Antiqua" w:hAnsi="Book Antiqua" w:hint="eastAsia"/>
          <w:color w:val="000000" w:themeColor="text1"/>
          <w:lang w:eastAsia="zh-CN"/>
        </w:rPr>
        <w:t>I</w:t>
      </w:r>
      <w:r w:rsidR="00777897" w:rsidRPr="00A844B8">
        <w:rPr>
          <w:rFonts w:ascii="Book Antiqua" w:hAnsi="Book Antiqua"/>
          <w:color w:val="000000" w:themeColor="text1"/>
        </w:rPr>
        <w:t>nterquartile ratio</w:t>
      </w:r>
      <w:r w:rsidRPr="00A844B8">
        <w:rPr>
          <w:rFonts w:ascii="Book Antiqua" w:hAnsi="Book Antiqua"/>
          <w:color w:val="000000" w:themeColor="text1"/>
        </w:rPr>
        <w:t xml:space="preserve">; FBH: </w:t>
      </w:r>
      <w:r w:rsidRPr="00A844B8">
        <w:rPr>
          <w:rFonts w:ascii="Book Antiqua" w:hAnsi="Book Antiqua" w:hint="eastAsia"/>
          <w:color w:val="000000" w:themeColor="text1"/>
          <w:lang w:eastAsia="zh-CN"/>
        </w:rPr>
        <w:t>F</w:t>
      </w:r>
      <w:r w:rsidR="00777897" w:rsidRPr="00A844B8">
        <w:rPr>
          <w:rFonts w:ascii="Book Antiqua" w:hAnsi="Book Antiqua"/>
          <w:color w:val="000000" w:themeColor="text1"/>
        </w:rPr>
        <w:t>asting biochemical hyperglycemia.</w:t>
      </w:r>
    </w:p>
    <w:p w14:paraId="758EFDCC" w14:textId="77777777" w:rsidR="00A844B8" w:rsidRDefault="00A844B8" w:rsidP="00A844B8">
      <w:pPr>
        <w:jc w:val="center"/>
        <w:rPr>
          <w:rFonts w:ascii="Book Antiqua" w:hAnsi="Book Antiqua"/>
          <w:lang w:eastAsia="zh-CN"/>
        </w:rPr>
      </w:pPr>
      <w:r>
        <w:rPr>
          <w:rFonts w:ascii="Book Antiqua" w:hAnsi="Book Antiqua"/>
          <w:b/>
          <w:color w:val="000000" w:themeColor="text1"/>
          <w:lang w:eastAsia="zh-CN"/>
        </w:rPr>
        <w:br w:type="page"/>
      </w:r>
    </w:p>
    <w:p w14:paraId="09AB7745" w14:textId="77777777" w:rsidR="00A844B8" w:rsidRDefault="00A844B8" w:rsidP="00A844B8">
      <w:pPr>
        <w:jc w:val="center"/>
        <w:rPr>
          <w:rFonts w:ascii="Book Antiqua" w:hAnsi="Book Antiqua"/>
          <w:lang w:eastAsia="zh-CN"/>
        </w:rPr>
      </w:pPr>
    </w:p>
    <w:p w14:paraId="120B44CC" w14:textId="77777777" w:rsidR="00A844B8" w:rsidRDefault="00A844B8" w:rsidP="00A844B8">
      <w:pPr>
        <w:jc w:val="center"/>
        <w:rPr>
          <w:rFonts w:ascii="Book Antiqua" w:hAnsi="Book Antiqua"/>
          <w:lang w:eastAsia="zh-CN"/>
        </w:rPr>
      </w:pPr>
    </w:p>
    <w:p w14:paraId="555AF876" w14:textId="77777777" w:rsidR="00A844B8" w:rsidRDefault="00A844B8" w:rsidP="00A844B8">
      <w:pPr>
        <w:jc w:val="center"/>
        <w:rPr>
          <w:rFonts w:ascii="Book Antiqua" w:hAnsi="Book Antiqua"/>
          <w:lang w:eastAsia="zh-CN"/>
        </w:rPr>
      </w:pPr>
    </w:p>
    <w:p w14:paraId="1DFAA31B" w14:textId="77777777" w:rsidR="00A844B8" w:rsidRDefault="00A844B8" w:rsidP="00A844B8">
      <w:pPr>
        <w:jc w:val="center"/>
        <w:rPr>
          <w:rFonts w:ascii="Book Antiqua" w:hAnsi="Book Antiqua"/>
          <w:lang w:eastAsia="zh-CN"/>
        </w:rPr>
      </w:pPr>
    </w:p>
    <w:p w14:paraId="33500D4A" w14:textId="77777777" w:rsidR="00A844B8" w:rsidRDefault="00A844B8" w:rsidP="00A844B8">
      <w:pPr>
        <w:jc w:val="center"/>
        <w:rPr>
          <w:rFonts w:ascii="Book Antiqua" w:hAnsi="Book Antiqua"/>
          <w:lang w:eastAsia="zh-CN"/>
        </w:rPr>
      </w:pPr>
      <w:r>
        <w:rPr>
          <w:rFonts w:ascii="Book Antiqua" w:hAnsi="Book Antiqua"/>
          <w:noProof/>
          <w:lang w:eastAsia="zh-CN"/>
        </w:rPr>
        <w:drawing>
          <wp:inline distT="0" distB="0" distL="0" distR="0" wp14:anchorId="76614A01" wp14:editId="0D61045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1A987E" w14:textId="77777777" w:rsidR="00A844B8" w:rsidRDefault="00A844B8" w:rsidP="00A844B8">
      <w:pPr>
        <w:jc w:val="center"/>
        <w:rPr>
          <w:rFonts w:ascii="Book Antiqua" w:hAnsi="Book Antiqua"/>
          <w:lang w:eastAsia="zh-CN"/>
        </w:rPr>
      </w:pPr>
    </w:p>
    <w:p w14:paraId="1458CDA0" w14:textId="77777777" w:rsidR="00A844B8" w:rsidRPr="00763D22" w:rsidRDefault="00A844B8" w:rsidP="00A844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D54147" w14:textId="77777777" w:rsidR="00A844B8" w:rsidRPr="00763D22" w:rsidRDefault="00A844B8" w:rsidP="00A844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360593" w14:textId="77777777" w:rsidR="00A844B8" w:rsidRPr="00763D22" w:rsidRDefault="00A844B8" w:rsidP="00A844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80CEDD" w14:textId="77777777" w:rsidR="00A844B8" w:rsidRPr="00763D22" w:rsidRDefault="00A844B8" w:rsidP="00A844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08CD4CB" w14:textId="77777777" w:rsidR="00A844B8" w:rsidRPr="00763D22" w:rsidRDefault="00A844B8" w:rsidP="00A844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CC47CA" w14:textId="77777777" w:rsidR="00A844B8" w:rsidRPr="00763D22" w:rsidRDefault="00A844B8" w:rsidP="00A844B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8EAD444" w14:textId="77777777" w:rsidR="00A844B8" w:rsidRDefault="00A844B8" w:rsidP="00A844B8">
      <w:pPr>
        <w:jc w:val="center"/>
        <w:rPr>
          <w:rFonts w:ascii="Book Antiqua" w:hAnsi="Book Antiqua"/>
          <w:lang w:eastAsia="zh-CN"/>
        </w:rPr>
      </w:pPr>
    </w:p>
    <w:p w14:paraId="43DE2445" w14:textId="77777777" w:rsidR="00A844B8" w:rsidRDefault="00A844B8" w:rsidP="00A844B8">
      <w:pPr>
        <w:jc w:val="center"/>
        <w:rPr>
          <w:rFonts w:ascii="Book Antiqua" w:hAnsi="Book Antiqua"/>
          <w:lang w:eastAsia="zh-CN"/>
        </w:rPr>
      </w:pPr>
    </w:p>
    <w:p w14:paraId="3C2256AA" w14:textId="77777777" w:rsidR="00A844B8" w:rsidRDefault="00A844B8" w:rsidP="00A844B8">
      <w:pPr>
        <w:jc w:val="center"/>
        <w:rPr>
          <w:rFonts w:ascii="Book Antiqua" w:hAnsi="Book Antiqua"/>
          <w:lang w:eastAsia="zh-CN"/>
        </w:rPr>
      </w:pPr>
    </w:p>
    <w:p w14:paraId="0C638B4E" w14:textId="77777777" w:rsidR="00A844B8" w:rsidRDefault="00A844B8" w:rsidP="00A844B8">
      <w:pPr>
        <w:jc w:val="center"/>
        <w:rPr>
          <w:rFonts w:ascii="Book Antiqua" w:hAnsi="Book Antiqua"/>
          <w:lang w:eastAsia="zh-CN"/>
        </w:rPr>
      </w:pPr>
      <w:r>
        <w:rPr>
          <w:rFonts w:ascii="Book Antiqua" w:hAnsi="Book Antiqua"/>
          <w:noProof/>
          <w:lang w:eastAsia="zh-CN"/>
        </w:rPr>
        <w:drawing>
          <wp:inline distT="0" distB="0" distL="0" distR="0" wp14:anchorId="5DF17BAA" wp14:editId="142209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E3F71E" w14:textId="77777777" w:rsidR="00A844B8" w:rsidRDefault="00A844B8" w:rsidP="00A844B8">
      <w:pPr>
        <w:jc w:val="center"/>
        <w:rPr>
          <w:rFonts w:ascii="Book Antiqua" w:hAnsi="Book Antiqua"/>
          <w:lang w:eastAsia="zh-CN"/>
        </w:rPr>
      </w:pPr>
    </w:p>
    <w:p w14:paraId="018C1431" w14:textId="77777777" w:rsidR="00A844B8" w:rsidRDefault="00A844B8" w:rsidP="00A844B8">
      <w:pPr>
        <w:jc w:val="center"/>
        <w:rPr>
          <w:rFonts w:ascii="Book Antiqua" w:hAnsi="Book Antiqua"/>
          <w:lang w:eastAsia="zh-CN"/>
        </w:rPr>
      </w:pPr>
    </w:p>
    <w:p w14:paraId="75EF4A8E" w14:textId="77777777" w:rsidR="00A844B8" w:rsidRDefault="00A844B8" w:rsidP="00A844B8">
      <w:pPr>
        <w:jc w:val="center"/>
        <w:rPr>
          <w:rFonts w:ascii="Book Antiqua" w:hAnsi="Book Antiqua"/>
          <w:lang w:eastAsia="zh-CN"/>
        </w:rPr>
      </w:pPr>
    </w:p>
    <w:p w14:paraId="780C109C" w14:textId="77777777" w:rsidR="00A844B8" w:rsidRDefault="00A844B8" w:rsidP="00A844B8">
      <w:pPr>
        <w:jc w:val="center"/>
        <w:rPr>
          <w:rFonts w:ascii="Book Antiqua" w:hAnsi="Book Antiqua"/>
          <w:lang w:eastAsia="zh-CN"/>
        </w:rPr>
      </w:pPr>
    </w:p>
    <w:p w14:paraId="01E632FA" w14:textId="77777777" w:rsidR="00A844B8" w:rsidRDefault="00A844B8" w:rsidP="00A844B8">
      <w:pPr>
        <w:jc w:val="center"/>
        <w:rPr>
          <w:rFonts w:ascii="Book Antiqua" w:hAnsi="Book Antiqua"/>
          <w:lang w:eastAsia="zh-CN"/>
        </w:rPr>
      </w:pPr>
    </w:p>
    <w:p w14:paraId="773E4F7F" w14:textId="77777777" w:rsidR="00A844B8" w:rsidRDefault="00A844B8" w:rsidP="00A844B8">
      <w:pPr>
        <w:jc w:val="center"/>
        <w:rPr>
          <w:rFonts w:ascii="Book Antiqua" w:hAnsi="Book Antiqua"/>
          <w:lang w:eastAsia="zh-CN"/>
        </w:rPr>
      </w:pPr>
    </w:p>
    <w:p w14:paraId="2C7CC190" w14:textId="77777777" w:rsidR="00A844B8" w:rsidRDefault="00A844B8" w:rsidP="00A844B8">
      <w:pPr>
        <w:jc w:val="center"/>
        <w:rPr>
          <w:rFonts w:ascii="Book Antiqua" w:hAnsi="Book Antiqua"/>
          <w:lang w:eastAsia="zh-CN"/>
        </w:rPr>
      </w:pPr>
    </w:p>
    <w:p w14:paraId="491A7679" w14:textId="77777777" w:rsidR="00A844B8" w:rsidRDefault="00A844B8" w:rsidP="00A844B8">
      <w:pPr>
        <w:jc w:val="center"/>
        <w:rPr>
          <w:rFonts w:ascii="Book Antiqua" w:hAnsi="Book Antiqua"/>
          <w:lang w:eastAsia="zh-CN"/>
        </w:rPr>
      </w:pPr>
    </w:p>
    <w:p w14:paraId="173FCC89" w14:textId="77777777" w:rsidR="00A844B8" w:rsidRDefault="00A844B8" w:rsidP="00A844B8">
      <w:pPr>
        <w:jc w:val="center"/>
        <w:rPr>
          <w:rFonts w:ascii="Book Antiqua" w:hAnsi="Book Antiqua"/>
          <w:lang w:eastAsia="zh-CN"/>
        </w:rPr>
      </w:pPr>
    </w:p>
    <w:p w14:paraId="05966FAD" w14:textId="77777777" w:rsidR="00A844B8" w:rsidRPr="00763D22" w:rsidRDefault="00A844B8" w:rsidP="00A844B8">
      <w:pPr>
        <w:jc w:val="right"/>
        <w:rPr>
          <w:rFonts w:ascii="Book Antiqua" w:hAnsi="Book Antiqua"/>
          <w:color w:val="000000" w:themeColor="text1"/>
          <w:lang w:eastAsia="zh-CN"/>
        </w:rPr>
      </w:pPr>
    </w:p>
    <w:p w14:paraId="7746F365" w14:textId="77777777" w:rsidR="00A844B8" w:rsidRPr="00763D22" w:rsidRDefault="00A844B8" w:rsidP="00A844B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60D73A3" w14:textId="6AA22EAA" w:rsidR="00D752EE" w:rsidRPr="00A844B8" w:rsidRDefault="00D752EE" w:rsidP="00D752EE">
      <w:pPr>
        <w:spacing w:line="360" w:lineRule="auto"/>
        <w:jc w:val="both"/>
        <w:rPr>
          <w:rFonts w:ascii="Book Antiqua" w:hAnsi="Book Antiqua"/>
          <w:b/>
          <w:color w:val="000000" w:themeColor="text1"/>
          <w:lang w:eastAsia="zh-CN"/>
        </w:rPr>
      </w:pPr>
      <w:bookmarkStart w:id="17" w:name="_GoBack"/>
      <w:bookmarkEnd w:id="17"/>
    </w:p>
    <w:sectPr w:rsidR="00D752EE" w:rsidRPr="00A84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7EB9C" w14:textId="77777777" w:rsidR="00B03771" w:rsidRDefault="00B03771" w:rsidP="00D32187">
      <w:r>
        <w:separator/>
      </w:r>
    </w:p>
  </w:endnote>
  <w:endnote w:type="continuationSeparator" w:id="0">
    <w:p w14:paraId="155DFBAE" w14:textId="77777777" w:rsidR="00B03771" w:rsidRDefault="00B03771" w:rsidP="00D3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24498"/>
      <w:docPartObj>
        <w:docPartGallery w:val="Page Numbers (Bottom of Page)"/>
        <w:docPartUnique/>
      </w:docPartObj>
    </w:sdtPr>
    <w:sdtEndPr/>
    <w:sdtContent>
      <w:sdt>
        <w:sdtPr>
          <w:id w:val="860082579"/>
          <w:docPartObj>
            <w:docPartGallery w:val="Page Numbers (Top of Page)"/>
            <w:docPartUnique/>
          </w:docPartObj>
        </w:sdtPr>
        <w:sdtEndPr/>
        <w:sdtContent>
          <w:p w14:paraId="76CADFCC" w14:textId="77777777" w:rsidR="00D32187" w:rsidRDefault="00D32187">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44B8">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44B8">
              <w:rPr>
                <w:b/>
                <w:bCs/>
                <w:noProof/>
              </w:rPr>
              <w:t>29</w:t>
            </w:r>
            <w:r>
              <w:rPr>
                <w:b/>
                <w:bCs/>
                <w:sz w:val="24"/>
                <w:szCs w:val="24"/>
              </w:rPr>
              <w:fldChar w:fldCharType="end"/>
            </w:r>
          </w:p>
        </w:sdtContent>
      </w:sdt>
    </w:sdtContent>
  </w:sdt>
  <w:p w14:paraId="5FF88E1E" w14:textId="77777777" w:rsidR="00D32187" w:rsidRDefault="00D321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C6A7" w14:textId="77777777" w:rsidR="00B03771" w:rsidRDefault="00B03771" w:rsidP="00D32187">
      <w:r>
        <w:separator/>
      </w:r>
    </w:p>
  </w:footnote>
  <w:footnote w:type="continuationSeparator" w:id="0">
    <w:p w14:paraId="2328528D" w14:textId="77777777" w:rsidR="00B03771" w:rsidRDefault="00B03771" w:rsidP="00D321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 Nakajima">
    <w15:presenceInfo w15:providerId="None" w15:userId="Kei Nakaj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818"/>
    <w:rsid w:val="000218EF"/>
    <w:rsid w:val="00024EF5"/>
    <w:rsid w:val="00034320"/>
    <w:rsid w:val="00062DD7"/>
    <w:rsid w:val="00093023"/>
    <w:rsid w:val="000A0DEE"/>
    <w:rsid w:val="00153B89"/>
    <w:rsid w:val="00193737"/>
    <w:rsid w:val="0019426C"/>
    <w:rsid w:val="001B35A1"/>
    <w:rsid w:val="001B696E"/>
    <w:rsid w:val="001D66BE"/>
    <w:rsid w:val="00200029"/>
    <w:rsid w:val="00213FFE"/>
    <w:rsid w:val="00250486"/>
    <w:rsid w:val="0025496E"/>
    <w:rsid w:val="002D278E"/>
    <w:rsid w:val="002E5194"/>
    <w:rsid w:val="003A0373"/>
    <w:rsid w:val="003E5ED2"/>
    <w:rsid w:val="0050185A"/>
    <w:rsid w:val="005472D7"/>
    <w:rsid w:val="00621B2B"/>
    <w:rsid w:val="00665DC9"/>
    <w:rsid w:val="006B14B2"/>
    <w:rsid w:val="006D5F7E"/>
    <w:rsid w:val="00732DFB"/>
    <w:rsid w:val="00777897"/>
    <w:rsid w:val="00783A81"/>
    <w:rsid w:val="00814763"/>
    <w:rsid w:val="00863FCC"/>
    <w:rsid w:val="00894001"/>
    <w:rsid w:val="008F232E"/>
    <w:rsid w:val="0092082F"/>
    <w:rsid w:val="009D4B06"/>
    <w:rsid w:val="009E7582"/>
    <w:rsid w:val="00A25CCA"/>
    <w:rsid w:val="00A50748"/>
    <w:rsid w:val="00A77B3E"/>
    <w:rsid w:val="00A82EF7"/>
    <w:rsid w:val="00A844B8"/>
    <w:rsid w:val="00AE4ECB"/>
    <w:rsid w:val="00B03771"/>
    <w:rsid w:val="00B43002"/>
    <w:rsid w:val="00B54ED7"/>
    <w:rsid w:val="00B60F1C"/>
    <w:rsid w:val="00BF36ED"/>
    <w:rsid w:val="00C47CE1"/>
    <w:rsid w:val="00CA2A55"/>
    <w:rsid w:val="00CC3702"/>
    <w:rsid w:val="00CF0A83"/>
    <w:rsid w:val="00D04515"/>
    <w:rsid w:val="00D32187"/>
    <w:rsid w:val="00D60359"/>
    <w:rsid w:val="00D752EE"/>
    <w:rsid w:val="00E07F2F"/>
    <w:rsid w:val="00E21B34"/>
    <w:rsid w:val="00E2585E"/>
    <w:rsid w:val="00E86300"/>
    <w:rsid w:val="00E96614"/>
    <w:rsid w:val="00EC7CD2"/>
    <w:rsid w:val="00F16312"/>
    <w:rsid w:val="00F74446"/>
    <w:rsid w:val="00FC7491"/>
    <w:rsid w:val="00FF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5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32E"/>
    <w:pPr>
      <w:spacing w:before="100" w:beforeAutospacing="1" w:after="100" w:afterAutospacing="1"/>
    </w:pPr>
    <w:rPr>
      <w:rFonts w:ascii="宋体" w:eastAsia="宋体" w:hAnsi="宋体" w:cs="宋体"/>
      <w:lang w:eastAsia="zh-CN"/>
    </w:rPr>
  </w:style>
  <w:style w:type="paragraph" w:styleId="a4">
    <w:name w:val="Balloon Text"/>
    <w:basedOn w:val="a"/>
    <w:link w:val="Char"/>
    <w:rsid w:val="00D60359"/>
    <w:rPr>
      <w:sz w:val="18"/>
      <w:szCs w:val="18"/>
    </w:rPr>
  </w:style>
  <w:style w:type="character" w:customStyle="1" w:styleId="Char">
    <w:name w:val="批注框文本 Char"/>
    <w:basedOn w:val="a0"/>
    <w:link w:val="a4"/>
    <w:rsid w:val="00D60359"/>
    <w:rPr>
      <w:sz w:val="18"/>
      <w:szCs w:val="18"/>
    </w:rPr>
  </w:style>
  <w:style w:type="table" w:styleId="a5">
    <w:name w:val="Table Grid"/>
    <w:basedOn w:val="a1"/>
    <w:uiPriority w:val="39"/>
    <w:rsid w:val="00777897"/>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5472D7"/>
    <w:rPr>
      <w:sz w:val="21"/>
      <w:szCs w:val="21"/>
    </w:rPr>
  </w:style>
  <w:style w:type="paragraph" w:styleId="a7">
    <w:name w:val="annotation text"/>
    <w:basedOn w:val="a"/>
    <w:link w:val="Char0"/>
    <w:rsid w:val="005472D7"/>
  </w:style>
  <w:style w:type="character" w:customStyle="1" w:styleId="Char0">
    <w:name w:val="批注文字 Char"/>
    <w:basedOn w:val="a0"/>
    <w:link w:val="a7"/>
    <w:rsid w:val="005472D7"/>
    <w:rPr>
      <w:sz w:val="24"/>
      <w:szCs w:val="24"/>
    </w:rPr>
  </w:style>
  <w:style w:type="paragraph" w:styleId="a8">
    <w:name w:val="annotation subject"/>
    <w:basedOn w:val="a7"/>
    <w:next w:val="a7"/>
    <w:link w:val="Char1"/>
    <w:rsid w:val="005472D7"/>
    <w:rPr>
      <w:b/>
      <w:bCs/>
    </w:rPr>
  </w:style>
  <w:style w:type="character" w:customStyle="1" w:styleId="Char1">
    <w:name w:val="批注主题 Char"/>
    <w:basedOn w:val="Char0"/>
    <w:link w:val="a8"/>
    <w:rsid w:val="005472D7"/>
    <w:rPr>
      <w:b/>
      <w:bCs/>
      <w:sz w:val="24"/>
      <w:szCs w:val="24"/>
    </w:rPr>
  </w:style>
  <w:style w:type="paragraph" w:styleId="a9">
    <w:name w:val="header"/>
    <w:basedOn w:val="a"/>
    <w:link w:val="Char2"/>
    <w:rsid w:val="00D321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32187"/>
    <w:rPr>
      <w:sz w:val="18"/>
      <w:szCs w:val="18"/>
    </w:rPr>
  </w:style>
  <w:style w:type="paragraph" w:styleId="aa">
    <w:name w:val="footer"/>
    <w:basedOn w:val="a"/>
    <w:link w:val="Char3"/>
    <w:uiPriority w:val="99"/>
    <w:rsid w:val="00D32187"/>
    <w:pPr>
      <w:tabs>
        <w:tab w:val="center" w:pos="4153"/>
        <w:tab w:val="right" w:pos="8306"/>
      </w:tabs>
      <w:snapToGrid w:val="0"/>
    </w:pPr>
    <w:rPr>
      <w:sz w:val="18"/>
      <w:szCs w:val="18"/>
    </w:rPr>
  </w:style>
  <w:style w:type="character" w:customStyle="1" w:styleId="Char3">
    <w:name w:val="页脚 Char"/>
    <w:basedOn w:val="a0"/>
    <w:link w:val="aa"/>
    <w:uiPriority w:val="99"/>
    <w:rsid w:val="00D32187"/>
    <w:rPr>
      <w:sz w:val="18"/>
      <w:szCs w:val="18"/>
    </w:rPr>
  </w:style>
  <w:style w:type="paragraph" w:styleId="ab">
    <w:name w:val="Revision"/>
    <w:hidden/>
    <w:uiPriority w:val="99"/>
    <w:semiHidden/>
    <w:rsid w:val="009E75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8535">
      <w:bodyDiv w:val="1"/>
      <w:marLeft w:val="0"/>
      <w:marRight w:val="0"/>
      <w:marTop w:val="0"/>
      <w:marBottom w:val="0"/>
      <w:divBdr>
        <w:top w:val="none" w:sz="0" w:space="0" w:color="auto"/>
        <w:left w:val="none" w:sz="0" w:space="0" w:color="auto"/>
        <w:bottom w:val="none" w:sz="0" w:space="0" w:color="auto"/>
        <w:right w:val="none" w:sz="0" w:space="0" w:color="auto"/>
      </w:divBdr>
    </w:div>
    <w:div w:id="1031764661">
      <w:bodyDiv w:val="1"/>
      <w:marLeft w:val="0"/>
      <w:marRight w:val="0"/>
      <w:marTop w:val="0"/>
      <w:marBottom w:val="0"/>
      <w:divBdr>
        <w:top w:val="none" w:sz="0" w:space="0" w:color="auto"/>
        <w:left w:val="none" w:sz="0" w:space="0" w:color="auto"/>
        <w:bottom w:val="none" w:sz="0" w:space="0" w:color="auto"/>
        <w:right w:val="none" w:sz="0" w:space="0" w:color="auto"/>
      </w:divBdr>
    </w:div>
    <w:div w:id="181509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5323</Words>
  <Characters>30342</Characters>
  <Application>Microsoft Office Word</Application>
  <DocSecurity>0</DocSecurity>
  <Lines>252</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4</cp:revision>
  <cp:lastPrinted>2021-06-30T01:08:00Z</cp:lastPrinted>
  <dcterms:created xsi:type="dcterms:W3CDTF">2021-06-30T03:14:00Z</dcterms:created>
  <dcterms:modified xsi:type="dcterms:W3CDTF">2021-07-08T12:33:00Z</dcterms:modified>
</cp:coreProperties>
</file>