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25E3" w14:textId="77777777" w:rsidR="00A77B3E" w:rsidRDefault="00BB2E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E273BC0" w14:textId="77777777" w:rsidR="00A77B3E" w:rsidRDefault="00BB2E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62702</w:t>
      </w:r>
    </w:p>
    <w:p w14:paraId="622BF6C3" w14:textId="77777777" w:rsidR="00A77B3E" w:rsidRDefault="00BB2E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BA671A7" w14:textId="77777777" w:rsidR="00A77B3E" w:rsidRDefault="00A77B3E">
      <w:pPr>
        <w:spacing w:line="360" w:lineRule="auto"/>
        <w:jc w:val="both"/>
      </w:pPr>
    </w:p>
    <w:p w14:paraId="4B62F333" w14:textId="77777777" w:rsidR="00A77B3E" w:rsidRDefault="00BB2EF5">
      <w:pPr>
        <w:spacing w:line="360" w:lineRule="auto"/>
        <w:jc w:val="both"/>
      </w:pPr>
      <w:r>
        <w:rPr>
          <w:rFonts w:ascii="Book Antiqua" w:eastAsia="Book Antiqua" w:hAnsi="Book Antiqua" w:cs="Book Antiqua"/>
          <w:b/>
          <w:bCs/>
          <w:color w:val="000000"/>
        </w:rPr>
        <w:t>Gut microbiota as a target for prevention and treatment of type 2 diabetes: Mechanisms and dietary natural products</w:t>
      </w:r>
    </w:p>
    <w:p w14:paraId="2E18DC12" w14:textId="77777777" w:rsidR="00A77B3E" w:rsidRDefault="00A77B3E">
      <w:pPr>
        <w:spacing w:line="360" w:lineRule="auto"/>
        <w:jc w:val="both"/>
      </w:pPr>
    </w:p>
    <w:p w14:paraId="0ABF71A3" w14:textId="77777777" w:rsidR="00A77B3E" w:rsidRDefault="0059590E">
      <w:pPr>
        <w:spacing w:line="360" w:lineRule="auto"/>
        <w:jc w:val="both"/>
      </w:pPr>
      <w:r>
        <w:rPr>
          <w:rFonts w:ascii="Book Antiqua" w:eastAsia="Book Antiqua" w:hAnsi="Book Antiqua" w:cs="Book Antiqua"/>
          <w:color w:val="000000"/>
        </w:rPr>
        <w:t xml:space="preserve">Xia </w:t>
      </w:r>
      <w:r>
        <w:rPr>
          <w:rFonts w:ascii="Book Antiqua" w:hAnsi="Book Antiqua" w:cs="Book Antiqua" w:hint="eastAsia"/>
          <w:color w:val="000000"/>
          <w:lang w:eastAsia="zh-CN"/>
        </w:rPr>
        <w:t xml:space="preserve">F </w:t>
      </w:r>
      <w:r w:rsidRPr="0059590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B2EF5">
        <w:rPr>
          <w:rFonts w:ascii="Book Antiqua" w:eastAsia="Book Antiqua" w:hAnsi="Book Antiqua" w:cs="Book Antiqua"/>
          <w:color w:val="000000"/>
        </w:rPr>
        <w:t>Gut microbiota and diabetes</w:t>
      </w:r>
    </w:p>
    <w:p w14:paraId="6D773E8C" w14:textId="77777777" w:rsidR="00A77B3E" w:rsidRDefault="00A77B3E">
      <w:pPr>
        <w:spacing w:line="360" w:lineRule="auto"/>
        <w:jc w:val="both"/>
      </w:pPr>
    </w:p>
    <w:p w14:paraId="12A773E1" w14:textId="77777777" w:rsidR="00A77B3E" w:rsidRDefault="00BB2EF5">
      <w:pPr>
        <w:spacing w:line="360" w:lineRule="auto"/>
        <w:jc w:val="both"/>
      </w:pPr>
      <w:r>
        <w:rPr>
          <w:rFonts w:ascii="Book Antiqua" w:eastAsia="Book Antiqua" w:hAnsi="Book Antiqua" w:cs="Book Antiqua"/>
          <w:color w:val="000000"/>
        </w:rPr>
        <w:t>Fan Xia, Lu-Ping Wen, Bing-Chen Ge, Yu-Xin Li, Fang-Ping Li, Ben-Jie Zhou</w:t>
      </w:r>
    </w:p>
    <w:p w14:paraId="3D152B52" w14:textId="77777777" w:rsidR="00A77B3E" w:rsidRDefault="00A77B3E">
      <w:pPr>
        <w:spacing w:line="360" w:lineRule="auto"/>
        <w:jc w:val="both"/>
      </w:pPr>
    </w:p>
    <w:p w14:paraId="702BC58C" w14:textId="7F1801CE" w:rsidR="00A77B3E" w:rsidRDefault="00BB2EF5">
      <w:pPr>
        <w:spacing w:line="360" w:lineRule="auto"/>
        <w:jc w:val="both"/>
      </w:pPr>
      <w:r>
        <w:rPr>
          <w:rFonts w:ascii="Book Antiqua" w:eastAsia="Book Antiqua" w:hAnsi="Book Antiqua" w:cs="Book Antiqua"/>
          <w:b/>
          <w:bCs/>
          <w:color w:val="000000"/>
        </w:rPr>
        <w:t xml:space="preserve">Fan Xia, Lu-Ping Wen, Bing-Chen Ge, Ben-Jie Zhou, </w:t>
      </w:r>
      <w:r>
        <w:rPr>
          <w:rFonts w:ascii="Book Antiqua" w:eastAsia="Book Antiqua" w:hAnsi="Book Antiqua" w:cs="Book Antiqua"/>
          <w:color w:val="000000"/>
        </w:rPr>
        <w:t>Department of Pharmacy, The Seventh Affiliated Hospital of Sun Yat-</w:t>
      </w:r>
      <w:r w:rsidR="004F6BDD">
        <w:rPr>
          <w:rFonts w:ascii="Book Antiqua" w:eastAsia="Book Antiqua" w:hAnsi="Book Antiqua" w:cs="Book Antiqua"/>
          <w:color w:val="000000"/>
        </w:rPr>
        <w:t>S</w:t>
      </w:r>
      <w:r>
        <w:rPr>
          <w:rFonts w:ascii="Book Antiqua" w:eastAsia="Book Antiqua" w:hAnsi="Book Antiqua" w:cs="Book Antiqua"/>
          <w:color w:val="000000"/>
        </w:rPr>
        <w:t>en University, Shenzhen 518107, Guangdong Province, China</w:t>
      </w:r>
    </w:p>
    <w:p w14:paraId="5A46871D" w14:textId="77777777" w:rsidR="00A77B3E" w:rsidRDefault="00A77B3E">
      <w:pPr>
        <w:spacing w:line="360" w:lineRule="auto"/>
        <w:jc w:val="both"/>
      </w:pPr>
    </w:p>
    <w:p w14:paraId="5EBA5C18" w14:textId="77777777" w:rsidR="00A77B3E" w:rsidRDefault="00BB2EF5">
      <w:pPr>
        <w:spacing w:line="360" w:lineRule="auto"/>
        <w:jc w:val="both"/>
      </w:pPr>
      <w:r>
        <w:rPr>
          <w:rFonts w:ascii="Book Antiqua" w:eastAsia="Book Antiqua" w:hAnsi="Book Antiqua" w:cs="Book Antiqua"/>
          <w:b/>
          <w:bCs/>
          <w:color w:val="000000"/>
        </w:rPr>
        <w:t xml:space="preserve">Yu-Xin Li, </w:t>
      </w:r>
      <w:r>
        <w:rPr>
          <w:rFonts w:ascii="Book Antiqua" w:eastAsia="Book Antiqua" w:hAnsi="Book Antiqua" w:cs="Book Antiqua"/>
          <w:color w:val="000000"/>
        </w:rPr>
        <w:t>Department of Pharmacology, Guangdong Medical University, Zhanjiang 524023, Guangdong Province, China</w:t>
      </w:r>
    </w:p>
    <w:p w14:paraId="2E6BE886" w14:textId="77777777" w:rsidR="00A77B3E" w:rsidRDefault="00A77B3E">
      <w:pPr>
        <w:spacing w:line="360" w:lineRule="auto"/>
        <w:jc w:val="both"/>
      </w:pPr>
    </w:p>
    <w:p w14:paraId="7CC4346B" w14:textId="40CD64DD" w:rsidR="00A77B3E" w:rsidRDefault="00BB2EF5">
      <w:pPr>
        <w:spacing w:line="360" w:lineRule="auto"/>
        <w:jc w:val="both"/>
      </w:pPr>
      <w:r>
        <w:rPr>
          <w:rFonts w:ascii="Book Antiqua" w:eastAsia="Book Antiqua" w:hAnsi="Book Antiqua" w:cs="Book Antiqua"/>
          <w:b/>
          <w:bCs/>
          <w:color w:val="000000"/>
        </w:rPr>
        <w:t xml:space="preserve">Fang-Ping Li, </w:t>
      </w:r>
      <w:r>
        <w:rPr>
          <w:rFonts w:ascii="Book Antiqua" w:eastAsia="Book Antiqua" w:hAnsi="Book Antiqua" w:cs="Book Antiqua"/>
          <w:color w:val="000000"/>
        </w:rPr>
        <w:t>Department of Endocrinology, The Seventh Affiliated Hospital, Sun Yat-</w:t>
      </w:r>
      <w:r w:rsidR="004F6BDD">
        <w:rPr>
          <w:rFonts w:ascii="Book Antiqua" w:eastAsia="Book Antiqua" w:hAnsi="Book Antiqua" w:cs="Book Antiqua"/>
          <w:color w:val="000000"/>
        </w:rPr>
        <w:t>S</w:t>
      </w:r>
      <w:r>
        <w:rPr>
          <w:rFonts w:ascii="Book Antiqua" w:eastAsia="Book Antiqua" w:hAnsi="Book Antiqua" w:cs="Book Antiqua"/>
          <w:color w:val="000000"/>
        </w:rPr>
        <w:t>en University, Shenzhen 518107, Guangdong Province, China</w:t>
      </w:r>
    </w:p>
    <w:p w14:paraId="0E1BE19D" w14:textId="77777777" w:rsidR="00A77B3E" w:rsidRDefault="00A77B3E">
      <w:pPr>
        <w:spacing w:line="360" w:lineRule="auto"/>
        <w:jc w:val="both"/>
      </w:pPr>
    </w:p>
    <w:p w14:paraId="5EAAF782" w14:textId="51BDBC4A" w:rsidR="00A77B3E" w:rsidRDefault="00BB2EF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Xia </w:t>
      </w:r>
      <w:r w:rsidR="0059590E">
        <w:rPr>
          <w:rFonts w:ascii="Book Antiqua" w:hAnsi="Book Antiqua" w:cs="Book Antiqua" w:hint="eastAsia"/>
          <w:color w:val="000000"/>
          <w:lang w:eastAsia="zh-CN"/>
        </w:rPr>
        <w:t xml:space="preserve">F </w:t>
      </w:r>
      <w:r>
        <w:rPr>
          <w:rFonts w:ascii="Book Antiqua" w:eastAsia="Book Antiqua" w:hAnsi="Book Antiqua" w:cs="Book Antiqua"/>
          <w:color w:val="000000"/>
        </w:rPr>
        <w:t>contributed</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literature review and analysis, and </w:t>
      </w:r>
      <w:r w:rsidR="00183BA2">
        <w:rPr>
          <w:rFonts w:ascii="Book Antiqua" w:eastAsia="Book Antiqua" w:hAnsi="Book Antiqua" w:cs="Book Antiqua"/>
          <w:color w:val="000000"/>
        </w:rPr>
        <w:t xml:space="preserve">drafted </w:t>
      </w:r>
      <w:r>
        <w:rPr>
          <w:rFonts w:ascii="Book Antiqua" w:eastAsia="Book Antiqua" w:hAnsi="Book Antiqua" w:cs="Book Antiqua"/>
          <w:color w:val="000000"/>
        </w:rPr>
        <w:t>the paper</w:t>
      </w:r>
      <w:r w:rsidR="0059590E">
        <w:rPr>
          <w:rFonts w:ascii="Book Antiqua" w:hAnsi="Book Antiqua" w:cs="Book Antiqua" w:hint="eastAsia"/>
          <w:color w:val="000000"/>
          <w:lang w:eastAsia="zh-CN"/>
        </w:rPr>
        <w:t>;</w:t>
      </w:r>
      <w:r>
        <w:rPr>
          <w:rFonts w:ascii="Book Antiqua" w:eastAsia="Book Antiqua" w:hAnsi="Book Antiqua" w:cs="Book Antiqua"/>
          <w:color w:val="000000"/>
        </w:rPr>
        <w:t xml:space="preserve"> Wen</w:t>
      </w:r>
      <w:r w:rsidR="0059590E">
        <w:rPr>
          <w:rFonts w:ascii="Book Antiqua" w:hAnsi="Book Antiqua" w:cs="Book Antiqua" w:hint="eastAsia"/>
          <w:color w:val="000000"/>
          <w:lang w:eastAsia="zh-CN"/>
        </w:rPr>
        <w:t xml:space="preserve"> LP</w:t>
      </w:r>
      <w:r>
        <w:rPr>
          <w:rFonts w:ascii="Book Antiqua" w:eastAsia="Book Antiqua" w:hAnsi="Book Antiqua" w:cs="Book Antiqua"/>
          <w:color w:val="000000"/>
        </w:rPr>
        <w:t>,</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 </w:t>
      </w:r>
      <w:r w:rsidR="0059590E">
        <w:rPr>
          <w:rFonts w:ascii="Book Antiqua" w:hAnsi="Book Antiqua" w:cs="Book Antiqua" w:hint="eastAsia"/>
          <w:color w:val="000000"/>
          <w:lang w:eastAsia="zh-CN"/>
        </w:rPr>
        <w:t>FP</w:t>
      </w:r>
      <w:r w:rsidR="00183BA2">
        <w:rPr>
          <w:rFonts w:ascii="Book Antiqua" w:hAnsi="Book Antiqua" w:cs="Book Antiqua"/>
          <w:color w:val="000000"/>
          <w:lang w:eastAsia="zh-CN"/>
        </w:rPr>
        <w:t>,</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Zhou </w:t>
      </w:r>
      <w:r w:rsidR="0059590E">
        <w:rPr>
          <w:rFonts w:ascii="Book Antiqua" w:hAnsi="Book Antiqua" w:cs="Book Antiqua" w:hint="eastAsia"/>
          <w:color w:val="000000"/>
          <w:lang w:eastAsia="zh-CN"/>
        </w:rPr>
        <w:t xml:space="preserve">BJ </w:t>
      </w:r>
      <w:r>
        <w:rPr>
          <w:rFonts w:ascii="Book Antiqua" w:eastAsia="Book Antiqua" w:hAnsi="Book Antiqua" w:cs="Book Antiqua"/>
          <w:color w:val="000000"/>
        </w:rPr>
        <w:t>contributed equally to the paper in conception and critical revision and editing</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all authors</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approved the final version.</w:t>
      </w:r>
    </w:p>
    <w:p w14:paraId="5FE62E43" w14:textId="77777777" w:rsidR="00A77B3E" w:rsidRDefault="00A77B3E">
      <w:pPr>
        <w:spacing w:line="360" w:lineRule="auto"/>
        <w:jc w:val="both"/>
      </w:pPr>
    </w:p>
    <w:p w14:paraId="1C8999BB" w14:textId="77777777" w:rsidR="00A77B3E" w:rsidRDefault="00BB2E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81803816 and No. 82074078.</w:t>
      </w:r>
    </w:p>
    <w:p w14:paraId="65DB6928" w14:textId="77777777" w:rsidR="00A77B3E" w:rsidRDefault="00A77B3E">
      <w:pPr>
        <w:spacing w:line="360" w:lineRule="auto"/>
        <w:jc w:val="both"/>
      </w:pPr>
    </w:p>
    <w:p w14:paraId="2D5E15A6" w14:textId="6BDD6E1E" w:rsidR="00A77B3E" w:rsidRDefault="00BB2EF5">
      <w:pPr>
        <w:spacing w:line="360" w:lineRule="auto"/>
        <w:jc w:val="both"/>
      </w:pPr>
      <w:r>
        <w:rPr>
          <w:rFonts w:ascii="Book Antiqua" w:eastAsia="Book Antiqua" w:hAnsi="Book Antiqua" w:cs="Book Antiqua"/>
          <w:b/>
          <w:bCs/>
          <w:color w:val="000000"/>
        </w:rPr>
        <w:t xml:space="preserve">Corresponding author: Ben-Jie Zhou, PhD, Chief Pharmacist, Postdoc, Professor, </w:t>
      </w:r>
      <w:r>
        <w:rPr>
          <w:rFonts w:ascii="Book Antiqua" w:eastAsia="Book Antiqua" w:hAnsi="Book Antiqua" w:cs="Book Antiqua"/>
          <w:color w:val="000000"/>
        </w:rPr>
        <w:t>Department of Pharmacy, The Seventh Affiliated Hospital of Sun Yat-</w:t>
      </w:r>
      <w:r w:rsidR="004F6BDD">
        <w:rPr>
          <w:rFonts w:ascii="Book Antiqua" w:eastAsia="Book Antiqua" w:hAnsi="Book Antiqua" w:cs="Book Antiqua"/>
          <w:color w:val="000000"/>
        </w:rPr>
        <w:t>S</w:t>
      </w:r>
      <w:r>
        <w:rPr>
          <w:rFonts w:ascii="Book Antiqua" w:eastAsia="Book Antiqua" w:hAnsi="Book Antiqua" w:cs="Book Antiqua"/>
          <w:color w:val="000000"/>
        </w:rPr>
        <w:t xml:space="preserve">en University, </w:t>
      </w:r>
      <w:r>
        <w:rPr>
          <w:rFonts w:ascii="Book Antiqua" w:eastAsia="Book Antiqua" w:hAnsi="Book Antiqua" w:cs="Book Antiqua"/>
          <w:color w:val="000000"/>
        </w:rPr>
        <w:lastRenderedPageBreak/>
        <w:t>No. 628 Zhenyuan Road, Guangming District, Shenzhen 518107, Guangdong Province, China. zhoubj163@163.com</w:t>
      </w:r>
    </w:p>
    <w:p w14:paraId="0D714D49" w14:textId="77777777" w:rsidR="00A77B3E" w:rsidRDefault="00A77B3E">
      <w:pPr>
        <w:spacing w:line="360" w:lineRule="auto"/>
        <w:jc w:val="both"/>
      </w:pPr>
    </w:p>
    <w:p w14:paraId="4EAEA40A" w14:textId="77777777" w:rsidR="00A77B3E" w:rsidRDefault="00BB2E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1CD7E828" w14:textId="77777777" w:rsidR="00A77B3E" w:rsidRDefault="00BB2E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2021</w:t>
      </w:r>
    </w:p>
    <w:p w14:paraId="21F1F5D0" w14:textId="365FE369" w:rsidR="00A77B3E" w:rsidRDefault="00BB2EF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77DFC">
        <w:rPr>
          <w:rFonts w:ascii="Book Antiqua" w:eastAsia="宋体" w:hAnsi="Book Antiqua"/>
          <w:color w:val="000000" w:themeColor="text1"/>
        </w:rPr>
        <w:t>J</w:t>
      </w:r>
      <w:r w:rsidR="00C77DFC">
        <w:rPr>
          <w:rFonts w:ascii="Book Antiqua" w:eastAsia="宋体" w:hAnsi="Book Antiqua" w:hint="eastAsia"/>
          <w:color w:val="000000" w:themeColor="text1"/>
        </w:rPr>
        <w:t>u</w:t>
      </w:r>
      <w:r w:rsidR="00C77DFC">
        <w:rPr>
          <w:rFonts w:ascii="Book Antiqua" w:eastAsia="宋体" w:hAnsi="Book Antiqua"/>
          <w:color w:val="000000" w:themeColor="text1"/>
        </w:rPr>
        <w:t>ly</w:t>
      </w:r>
      <w:r w:rsidR="00C77DFC" w:rsidRPr="00F06907">
        <w:rPr>
          <w:rFonts w:ascii="Book Antiqua" w:eastAsia="宋体" w:hAnsi="Book Antiqua"/>
          <w:color w:val="000000" w:themeColor="text1"/>
        </w:rPr>
        <w:t xml:space="preserve"> </w:t>
      </w:r>
      <w:r w:rsidR="00C77DFC">
        <w:rPr>
          <w:rFonts w:ascii="Book Antiqua" w:eastAsia="宋体" w:hAnsi="Book Antiqua"/>
          <w:color w:val="000000" w:themeColor="text1"/>
        </w:rPr>
        <w:t>5</w:t>
      </w:r>
      <w:r w:rsidR="00C77DFC" w:rsidRPr="00F06907">
        <w:rPr>
          <w:rFonts w:ascii="Book Antiqua" w:eastAsia="宋体" w:hAnsi="Book Antiqua"/>
          <w:color w:val="000000" w:themeColor="text1"/>
        </w:rPr>
        <w:t>, 2021</w:t>
      </w:r>
      <w:bookmarkEnd w:id="0"/>
      <w:bookmarkEnd w:id="1"/>
      <w:bookmarkEnd w:id="2"/>
    </w:p>
    <w:p w14:paraId="5A6FF7A4" w14:textId="64FEA25A" w:rsidR="00A77B3E" w:rsidRPr="005C5D0B" w:rsidRDefault="00BB2EF5">
      <w:pPr>
        <w:spacing w:line="360" w:lineRule="auto"/>
        <w:jc w:val="both"/>
        <w:rPr>
          <w:lang w:eastAsia="zh-CN"/>
        </w:rPr>
      </w:pPr>
      <w:r>
        <w:rPr>
          <w:rFonts w:ascii="Book Antiqua" w:eastAsia="Book Antiqua" w:hAnsi="Book Antiqua" w:cs="Book Antiqua"/>
          <w:b/>
          <w:bCs/>
          <w:color w:val="000000"/>
        </w:rPr>
        <w:t xml:space="preserve">Published online: </w:t>
      </w:r>
      <w:r w:rsidR="005C5D0B" w:rsidRPr="005C5D0B">
        <w:rPr>
          <w:rFonts w:ascii="Book Antiqua" w:hAnsi="Book Antiqua" w:cs="Book Antiqua" w:hint="eastAsia"/>
          <w:bCs/>
          <w:color w:val="000000"/>
          <w:lang w:eastAsia="zh-CN"/>
        </w:rPr>
        <w:t>August 15, 2021</w:t>
      </w:r>
    </w:p>
    <w:p w14:paraId="147C28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A2D2248" w14:textId="77777777" w:rsidR="00A77B3E" w:rsidRDefault="00BB2EF5">
      <w:pPr>
        <w:spacing w:line="360" w:lineRule="auto"/>
        <w:jc w:val="both"/>
      </w:pPr>
      <w:r>
        <w:rPr>
          <w:rFonts w:ascii="Book Antiqua" w:eastAsia="Book Antiqua" w:hAnsi="Book Antiqua" w:cs="Book Antiqua"/>
          <w:b/>
          <w:color w:val="000000"/>
        </w:rPr>
        <w:lastRenderedPageBreak/>
        <w:t>Abstract</w:t>
      </w:r>
    </w:p>
    <w:p w14:paraId="30891BAB" w14:textId="28F8150A" w:rsidR="00A77B3E" w:rsidRDefault="00BB2EF5">
      <w:pPr>
        <w:spacing w:line="360" w:lineRule="auto"/>
        <w:jc w:val="both"/>
      </w:pPr>
      <w:r>
        <w:rPr>
          <w:rFonts w:ascii="Book Antiqua" w:eastAsia="Book Antiqua" w:hAnsi="Book Antiqua" w:cs="Book Antiqua"/>
          <w:color w:val="000000"/>
        </w:rPr>
        <w:t xml:space="preserve">Type </w:t>
      </w:r>
      <w:r w:rsidR="0059590E" w:rsidRPr="0059590E">
        <w:rPr>
          <w:rFonts w:ascii="Book Antiqua" w:eastAsia="Book Antiqua" w:hAnsi="Book Antiqua" w:cs="Book Antiqua"/>
          <w:color w:val="000000"/>
        </w:rPr>
        <w:t>2 diabetes mellitus</w:t>
      </w:r>
      <w:r>
        <w:rPr>
          <w:rFonts w:ascii="Book Antiqua" w:eastAsia="Book Antiqua" w:hAnsi="Book Antiqua" w:cs="Book Antiqua"/>
          <w:color w:val="000000"/>
        </w:rPr>
        <w:t xml:space="preserve"> (T2DM) is among the most remarkable public health concerns globally. Accumulating research evidence documents that alteration of gut microbiota has an indispensable role in the onset and progress</w:t>
      </w:r>
      <w:r w:rsidR="00183BA2">
        <w:rPr>
          <w:rFonts w:ascii="Book Antiqua" w:eastAsia="Book Antiqua" w:hAnsi="Book Antiqua" w:cs="Book Antiqua"/>
          <w:color w:val="000000"/>
        </w:rPr>
        <w:t>ion</w:t>
      </w:r>
      <w:r>
        <w:rPr>
          <w:rFonts w:ascii="Book Antiqua" w:eastAsia="Book Antiqua" w:hAnsi="Book Antiqua" w:cs="Book Antiqua"/>
          <w:color w:val="000000"/>
        </w:rPr>
        <w:t xml:space="preserve"> of obesity and T2DM. A reduced microbial diversity is linked to insulin</w:t>
      </w:r>
      <w:r w:rsidR="00183BA2">
        <w:rPr>
          <w:rFonts w:ascii="Book Antiqua" w:eastAsia="Book Antiqua" w:hAnsi="Book Antiqua" w:cs="Book Antiqua"/>
          <w:color w:val="000000"/>
        </w:rPr>
        <w:t xml:space="preserve"> </w:t>
      </w:r>
      <w:r>
        <w:rPr>
          <w:rFonts w:ascii="Book Antiqua" w:eastAsia="Book Antiqua" w:hAnsi="Book Antiqua" w:cs="Book Antiqua"/>
          <w:color w:val="000000"/>
        </w:rPr>
        <w:t xml:space="preserve">resistance and energy metabolism, especially for the rise of the </w:t>
      </w:r>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Changes in metabolites </w:t>
      </w:r>
      <w:r w:rsidR="00183BA2">
        <w:rPr>
          <w:rFonts w:ascii="Book Antiqua" w:eastAsia="Book Antiqua" w:hAnsi="Book Antiqua" w:cs="Book Antiqua"/>
          <w:color w:val="000000"/>
        </w:rPr>
        <w:t xml:space="preserve">followed </w:t>
      </w:r>
      <w:r>
        <w:rPr>
          <w:rFonts w:ascii="Book Antiqua" w:eastAsia="Book Antiqua" w:hAnsi="Book Antiqua" w:cs="Book Antiqua"/>
          <w:color w:val="000000"/>
        </w:rPr>
        <w:t>by the gut dysbacteriosis are linked to the presence of T2DM. Moreover, endotoxin leakage and gut permeability caused by gut dysbacteriosis is more of a trigger for the onset and progress</w:t>
      </w:r>
      <w:r w:rsidR="00183BA2">
        <w:rPr>
          <w:rFonts w:ascii="Book Antiqua" w:eastAsia="Book Antiqua" w:hAnsi="Book Antiqua" w:cs="Book Antiqua"/>
          <w:color w:val="000000"/>
        </w:rPr>
        <w:t>ion</w:t>
      </w:r>
      <w:r>
        <w:rPr>
          <w:rFonts w:ascii="Book Antiqua" w:eastAsia="Book Antiqua" w:hAnsi="Book Antiqua" w:cs="Book Antiqua"/>
          <w:color w:val="000000"/>
        </w:rPr>
        <w:t xml:space="preserve"> of T2DM. Research documents that natural products are remarkable arsenals of bioactive agents for the discovery of anti-T2DM drugs. Many studies have elucidated that the possible mechanisms of the anti-T2DM effects of natural products are remarkably linked to its regulation on the composition of gut microflora and the successive changes in metabolites directly or indirectly. This review presents a brief overview of the gut microbiota in T2DM and several relevant mechanisms, including short-chain fatty acids, biosynthesis and metabolism of branched-chain fatty acids, trimethylamine N-</w:t>
      </w:r>
      <w:r w:rsidR="00183BA2">
        <w:rPr>
          <w:rFonts w:ascii="Book Antiqua" w:eastAsia="Book Antiqua" w:hAnsi="Book Antiqua" w:cs="Book Antiqua"/>
          <w:color w:val="000000"/>
        </w:rPr>
        <w:t>oxide</w:t>
      </w:r>
      <w:r>
        <w:rPr>
          <w:rFonts w:ascii="Book Antiqua" w:eastAsia="Book Antiqua" w:hAnsi="Book Antiqua" w:cs="Book Antiqua"/>
          <w:color w:val="000000"/>
        </w:rPr>
        <w:t>, bile acid signaling, endotoxin leakage</w:t>
      </w:r>
      <w:r w:rsidR="00183BA2">
        <w:rPr>
          <w:rFonts w:ascii="Book Antiqua" w:eastAsia="Book Antiqua" w:hAnsi="Book Antiqua" w:cs="Book Antiqua"/>
          <w:color w:val="000000"/>
        </w:rPr>
        <w:t>,</w:t>
      </w:r>
      <w:r>
        <w:rPr>
          <w:rFonts w:ascii="Book Antiqua" w:eastAsia="Book Antiqua" w:hAnsi="Book Antiqua" w:cs="Book Antiqua"/>
          <w:color w:val="000000"/>
        </w:rPr>
        <w:t xml:space="preserve"> and gut permeability, and describes how dietary natural products can improve T2DM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 microbiota.</w:t>
      </w:r>
    </w:p>
    <w:p w14:paraId="16F73E2C" w14:textId="77777777" w:rsidR="00A77B3E" w:rsidRDefault="00A77B3E">
      <w:pPr>
        <w:spacing w:line="360" w:lineRule="auto"/>
        <w:jc w:val="both"/>
      </w:pPr>
    </w:p>
    <w:p w14:paraId="2618E9AA" w14:textId="77777777" w:rsidR="00A77B3E" w:rsidRDefault="00BB2E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Obesity; Gut microbiota; Mechanisms; Dietary natural products; Metabolites</w:t>
      </w:r>
    </w:p>
    <w:p w14:paraId="7A6210AD" w14:textId="77777777" w:rsidR="00B17409" w:rsidRDefault="00B17409" w:rsidP="00B17409">
      <w:pPr>
        <w:rPr>
          <w:rFonts w:asciiTheme="minorEastAsia" w:hAnsiTheme="minorEastAsia"/>
          <w:b/>
        </w:rPr>
      </w:pPr>
      <w:bookmarkStart w:id="3" w:name="_Hlk79137660"/>
    </w:p>
    <w:p w14:paraId="1F26ABD2" w14:textId="77777777" w:rsidR="00B17409" w:rsidRPr="0060674B" w:rsidRDefault="00B17409" w:rsidP="00B17409">
      <w:pPr>
        <w:spacing w:line="360" w:lineRule="auto"/>
        <w:rPr>
          <w:rFonts w:ascii="Book Antiqua" w:eastAsia="Book Antiqua" w:hAnsi="Book Antiqua" w:cs="Book Antiqua"/>
          <w:color w:val="000000"/>
        </w:rPr>
      </w:pPr>
      <w:bookmarkStart w:id="4" w:name="_Hlk79137654"/>
      <w:r w:rsidRPr="0060674B">
        <w:rPr>
          <w:rFonts w:ascii="Book Antiqua" w:eastAsia="Book Antiqua" w:hAnsi="Book Antiqua" w:cs="Book Antiqua" w:hint="eastAsia"/>
          <w:b/>
          <w:color w:val="000000"/>
        </w:rPr>
        <w:t>©</w:t>
      </w:r>
      <w:r w:rsidRPr="0060674B">
        <w:rPr>
          <w:rFonts w:ascii="Book Antiqua" w:eastAsia="Book Antiqua" w:hAnsi="Book Antiqua" w:cs="Book Antiqua"/>
          <w:b/>
          <w:color w:val="000000"/>
        </w:rPr>
        <w:t>The</w:t>
      </w:r>
      <w:r w:rsidRPr="0060674B">
        <w:rPr>
          <w:rFonts w:ascii="Book Antiqua" w:eastAsia="Book Antiqua" w:hAnsi="Book Antiqua" w:cs="Book Antiqua"/>
          <w:color w:val="000000"/>
        </w:rPr>
        <w:t xml:space="preserve"> </w:t>
      </w:r>
      <w:r w:rsidRPr="0060674B">
        <w:rPr>
          <w:rFonts w:ascii="Book Antiqua" w:eastAsia="Book Antiqua" w:hAnsi="Book Antiqua" w:cs="Book Antiqua"/>
          <w:b/>
          <w:color w:val="000000"/>
        </w:rPr>
        <w:t xml:space="preserve">Author(s) 2021. </w:t>
      </w:r>
      <w:r w:rsidRPr="0060674B">
        <w:rPr>
          <w:rFonts w:ascii="Book Antiqua" w:eastAsia="Book Antiqua" w:hAnsi="Book Antiqua" w:cs="Book Antiqua"/>
          <w:color w:val="000000"/>
        </w:rPr>
        <w:t xml:space="preserve">Published by Baishideng Publishing Group Inc. All rights reserved. </w:t>
      </w:r>
    </w:p>
    <w:bookmarkEnd w:id="3"/>
    <w:bookmarkEnd w:id="4"/>
    <w:p w14:paraId="24C8E3C5" w14:textId="77777777" w:rsidR="00A77B3E" w:rsidRDefault="00A77B3E">
      <w:pPr>
        <w:spacing w:line="360" w:lineRule="auto"/>
        <w:jc w:val="both"/>
      </w:pPr>
    </w:p>
    <w:p w14:paraId="3C096B19" w14:textId="2195C630" w:rsidR="00971DA7" w:rsidRDefault="00437FFA">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Citation: </w:t>
      </w:r>
      <w:r w:rsidR="00BB2EF5">
        <w:rPr>
          <w:rFonts w:ascii="Book Antiqua" w:eastAsia="Book Antiqua" w:hAnsi="Book Antiqua" w:cs="Book Antiqua"/>
          <w:color w:val="000000"/>
        </w:rPr>
        <w:t xml:space="preserve">Xia F, Wen LP, Ge BC, Li YX, Li FP, Zhou BJ. Gut microbiota as a target for prevention and treatment of type 2 diabetes: Mechanisms and dietary natural products. </w:t>
      </w:r>
      <w:r w:rsidR="00BB2EF5">
        <w:rPr>
          <w:rFonts w:ascii="Book Antiqua" w:eastAsia="Book Antiqua" w:hAnsi="Book Antiqua" w:cs="Book Antiqua"/>
          <w:i/>
          <w:iCs/>
          <w:color w:val="000000"/>
        </w:rPr>
        <w:t>World J Diabetes</w:t>
      </w:r>
      <w:r w:rsidR="00BB2EF5">
        <w:rPr>
          <w:rFonts w:ascii="Book Antiqua" w:eastAsia="Book Antiqua" w:hAnsi="Book Antiqua" w:cs="Book Antiqua"/>
          <w:color w:val="000000"/>
        </w:rPr>
        <w:t xml:space="preserve"> 2021; </w:t>
      </w:r>
      <w:r w:rsidR="008D3283">
        <w:rPr>
          <w:rFonts w:ascii="Book Antiqua" w:eastAsia="Book Antiqua" w:hAnsi="Book Antiqua" w:cs="Book Antiqua"/>
          <w:color w:val="000000"/>
        </w:rPr>
        <w:t>12(</w:t>
      </w:r>
      <w:r w:rsidR="008D3283">
        <w:rPr>
          <w:rFonts w:ascii="Book Antiqua" w:hAnsi="Book Antiqua" w:cs="Book Antiqua" w:hint="eastAsia"/>
          <w:color w:val="000000"/>
          <w:lang w:eastAsia="zh-CN"/>
        </w:rPr>
        <w:t>8</w:t>
      </w:r>
      <w:r w:rsidR="008D3283">
        <w:rPr>
          <w:rFonts w:ascii="Book Antiqua" w:eastAsia="Book Antiqua" w:hAnsi="Book Antiqua" w:cs="Book Antiqua"/>
          <w:color w:val="000000"/>
        </w:rPr>
        <w:t xml:space="preserve">): </w:t>
      </w:r>
      <w:r w:rsidR="00971DA7" w:rsidRPr="00EF6B8C">
        <w:rPr>
          <w:rFonts w:ascii="Book Antiqua" w:hAnsi="Book Antiqua" w:hint="eastAsia"/>
          <w:bCs/>
          <w:color w:val="000000"/>
        </w:rPr>
        <w:t>1</w:t>
      </w:r>
      <w:r w:rsidR="00971DA7" w:rsidRPr="00EF6B8C">
        <w:rPr>
          <w:rFonts w:ascii="Book Antiqua" w:hAnsi="Book Antiqua"/>
          <w:bCs/>
          <w:color w:val="000000"/>
        </w:rPr>
        <w:t>146</w:t>
      </w:r>
      <w:r w:rsidR="00971DA7" w:rsidRPr="00EF6B8C">
        <w:rPr>
          <w:rFonts w:ascii="Book Antiqua" w:hAnsi="Book Antiqua" w:hint="eastAsia"/>
          <w:bCs/>
          <w:color w:val="000000"/>
          <w:lang w:eastAsia="zh-CN"/>
        </w:rPr>
        <w:t>-</w:t>
      </w:r>
      <w:r w:rsidR="00971DA7" w:rsidRPr="00EF6B8C">
        <w:rPr>
          <w:rFonts w:ascii="Book Antiqua" w:hAnsi="Book Antiqua"/>
          <w:bCs/>
          <w:color w:val="000000"/>
        </w:rPr>
        <w:t>1163</w:t>
      </w:r>
      <w:r w:rsidR="008D3283">
        <w:rPr>
          <w:rFonts w:ascii="Book Antiqua" w:eastAsia="Book Antiqua" w:hAnsi="Book Antiqua" w:cs="Book Antiqua"/>
          <w:color w:val="000000"/>
        </w:rPr>
        <w:t xml:space="preserve"> </w:t>
      </w:r>
    </w:p>
    <w:p w14:paraId="53568877" w14:textId="27250895" w:rsidR="00971DA7" w:rsidRDefault="008D3283">
      <w:pPr>
        <w:spacing w:line="360" w:lineRule="auto"/>
        <w:jc w:val="both"/>
        <w:rPr>
          <w:rFonts w:ascii="Book Antiqua" w:eastAsia="Book Antiqua" w:hAnsi="Book Antiqua" w:cs="Book Antiqua"/>
          <w:color w:val="000000"/>
        </w:rPr>
      </w:pPr>
      <w:r w:rsidRPr="00437FFA">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https://www.wjgnet.com/1948-9358/full/v12/i</w:t>
      </w:r>
      <w:r>
        <w:rPr>
          <w:rFonts w:ascii="Book Antiqua" w:hAnsi="Book Antiqua" w:cs="Book Antiqua" w:hint="eastAsia"/>
          <w:color w:val="000000"/>
          <w:lang w:eastAsia="zh-CN"/>
        </w:rPr>
        <w:t>8</w:t>
      </w:r>
      <w:r>
        <w:rPr>
          <w:rFonts w:ascii="Book Antiqua" w:eastAsia="Book Antiqua" w:hAnsi="Book Antiqua" w:cs="Book Antiqua"/>
          <w:color w:val="000000"/>
        </w:rPr>
        <w:t>/</w:t>
      </w:r>
      <w:r w:rsidR="00971DA7" w:rsidRPr="00EF6B8C">
        <w:rPr>
          <w:rFonts w:ascii="Book Antiqua" w:hAnsi="Book Antiqua" w:hint="eastAsia"/>
          <w:bCs/>
          <w:color w:val="000000"/>
        </w:rPr>
        <w:t>1</w:t>
      </w:r>
      <w:r w:rsidR="00971DA7" w:rsidRPr="00EF6B8C">
        <w:rPr>
          <w:rFonts w:ascii="Book Antiqua" w:hAnsi="Book Antiqua"/>
          <w:bCs/>
          <w:color w:val="000000"/>
        </w:rPr>
        <w:t>146</w:t>
      </w:r>
      <w:r>
        <w:rPr>
          <w:rFonts w:ascii="Book Antiqua" w:eastAsia="Book Antiqua" w:hAnsi="Book Antiqua" w:cs="Book Antiqua"/>
          <w:color w:val="000000"/>
        </w:rPr>
        <w:t xml:space="preserve">.htm </w:t>
      </w:r>
    </w:p>
    <w:p w14:paraId="49D6BB35" w14:textId="09AC365E" w:rsidR="00A77B3E" w:rsidRDefault="008D3283">
      <w:pPr>
        <w:spacing w:line="360" w:lineRule="auto"/>
        <w:jc w:val="both"/>
      </w:pPr>
      <w:r w:rsidRPr="00437FFA">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https://dx.doi.org/10.4239/wjd.v12.i</w:t>
      </w:r>
      <w:r>
        <w:rPr>
          <w:rFonts w:ascii="Book Antiqua" w:hAnsi="Book Antiqua" w:cs="Book Antiqua" w:hint="eastAsia"/>
          <w:color w:val="000000"/>
          <w:lang w:eastAsia="zh-CN"/>
        </w:rPr>
        <w:t>8</w:t>
      </w:r>
      <w:r>
        <w:rPr>
          <w:rFonts w:ascii="Book Antiqua" w:eastAsia="Book Antiqua" w:hAnsi="Book Antiqua" w:cs="Book Antiqua"/>
          <w:color w:val="000000"/>
        </w:rPr>
        <w:t>.</w:t>
      </w:r>
      <w:r w:rsidR="00971DA7" w:rsidRPr="00EF6B8C">
        <w:rPr>
          <w:rFonts w:ascii="Book Antiqua" w:hAnsi="Book Antiqua" w:hint="eastAsia"/>
          <w:bCs/>
          <w:color w:val="000000"/>
        </w:rPr>
        <w:t>1</w:t>
      </w:r>
      <w:r w:rsidR="00971DA7" w:rsidRPr="00EF6B8C">
        <w:rPr>
          <w:rFonts w:ascii="Book Antiqua" w:hAnsi="Book Antiqua"/>
          <w:bCs/>
          <w:color w:val="000000"/>
        </w:rPr>
        <w:t>146</w:t>
      </w:r>
    </w:p>
    <w:p w14:paraId="4DD8B466" w14:textId="77777777" w:rsidR="00A77B3E" w:rsidRDefault="00A77B3E">
      <w:pPr>
        <w:spacing w:line="360" w:lineRule="auto"/>
        <w:jc w:val="both"/>
      </w:pPr>
    </w:p>
    <w:p w14:paraId="0D8D8639" w14:textId="2FB3DBE1" w:rsidR="00A77B3E" w:rsidRPr="0059590E" w:rsidRDefault="00BB2EF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Numerous natural products possessing prebiotic effects like fruits, vegetables, and medicinal plants, have been found to ameliorate </w:t>
      </w:r>
      <w:r w:rsidR="0059590E">
        <w:rPr>
          <w:rFonts w:ascii="Book Antiqua" w:hAnsi="Book Antiqua" w:cs="Book Antiqua" w:hint="eastAsia"/>
          <w:color w:val="000000"/>
          <w:lang w:eastAsia="zh-CN"/>
        </w:rPr>
        <w:t>t</w:t>
      </w:r>
      <w:r w:rsidR="0059590E">
        <w:rPr>
          <w:rFonts w:ascii="Book Antiqua" w:eastAsia="Book Antiqua" w:hAnsi="Book Antiqua" w:cs="Book Antiqua"/>
          <w:color w:val="000000"/>
        </w:rPr>
        <w:t xml:space="preserve">ype </w:t>
      </w:r>
      <w:r w:rsidR="0059590E" w:rsidRPr="0059590E">
        <w:rPr>
          <w:rFonts w:ascii="Book Antiqua" w:eastAsia="Book Antiqua" w:hAnsi="Book Antiqua" w:cs="Book Antiqua"/>
          <w:color w:val="000000"/>
        </w:rPr>
        <w:t>2 diabetes mellitus</w:t>
      </w:r>
      <w:r>
        <w:rPr>
          <w:rFonts w:ascii="Book Antiqua" w:eastAsia="Book Antiqua" w:hAnsi="Book Antiqua" w:cs="Book Antiqua"/>
          <w:color w:val="000000"/>
        </w:rPr>
        <w:t xml:space="preserve"> by modulating gut microbiota composition and abundance, reducing the gut permeability, and subsequent</w:t>
      </w:r>
      <w:r w:rsidR="00183BA2">
        <w:rPr>
          <w:rFonts w:ascii="Book Antiqua" w:eastAsia="Book Antiqua" w:hAnsi="Book Antiqua" w:cs="Book Antiqua"/>
          <w:color w:val="000000"/>
        </w:rPr>
        <w:t>ly</w:t>
      </w:r>
      <w:r>
        <w:rPr>
          <w:rFonts w:ascii="Book Antiqua" w:eastAsia="Book Antiqua" w:hAnsi="Book Antiqua" w:cs="Book Antiqua"/>
          <w:color w:val="000000"/>
        </w:rPr>
        <w:t xml:space="preserve"> increasing the production of </w:t>
      </w:r>
      <w:r w:rsidR="0059590E">
        <w:rPr>
          <w:rFonts w:ascii="Book Antiqua" w:eastAsia="Book Antiqua" w:hAnsi="Book Antiqua" w:cs="Book Antiqua"/>
          <w:color w:val="000000"/>
        </w:rPr>
        <w:t>short-chain fatty acids</w:t>
      </w:r>
      <w:r>
        <w:rPr>
          <w:rFonts w:ascii="Book Antiqua" w:eastAsia="Book Antiqua" w:hAnsi="Book Antiqua" w:cs="Book Antiqua"/>
          <w:color w:val="000000"/>
        </w:rPr>
        <w:t xml:space="preserve"> and </w:t>
      </w:r>
      <w:r w:rsidR="0059590E">
        <w:rPr>
          <w:rFonts w:ascii="Book Antiqua" w:eastAsia="Book Antiqua" w:hAnsi="Book Antiqua" w:cs="Book Antiqua"/>
          <w:color w:val="000000"/>
        </w:rPr>
        <w:t>biosynthesis and metabolism of branched-chain fatty acids</w:t>
      </w:r>
      <w:r>
        <w:rPr>
          <w:rFonts w:ascii="Book Antiqua" w:eastAsia="Book Antiqua" w:hAnsi="Book Antiqua" w:cs="Book Antiqua"/>
          <w:color w:val="000000"/>
        </w:rPr>
        <w:t xml:space="preserve">, decreasing the level of </w:t>
      </w:r>
      <w:r w:rsidR="0059590E">
        <w:rPr>
          <w:rFonts w:ascii="Book Antiqua" w:eastAsia="Book Antiqua" w:hAnsi="Book Antiqua" w:cs="Book Antiqua"/>
          <w:color w:val="000000"/>
        </w:rPr>
        <w:t>lipopolysaccharide</w:t>
      </w:r>
      <w:r>
        <w:rPr>
          <w:rFonts w:ascii="Book Antiqua" w:eastAsia="Book Antiqua" w:hAnsi="Book Antiqua" w:cs="Book Antiqua"/>
          <w:color w:val="000000"/>
        </w:rPr>
        <w:t>, and inhibiting the inflammation.</w:t>
      </w:r>
    </w:p>
    <w:p w14:paraId="0962F208" w14:textId="77777777" w:rsidR="00A77B3E" w:rsidRDefault="0059590E">
      <w:pPr>
        <w:spacing w:line="360" w:lineRule="auto"/>
        <w:jc w:val="both"/>
      </w:pPr>
      <w:r>
        <w:br w:type="page"/>
      </w:r>
      <w:r w:rsidR="00BB2EF5">
        <w:rPr>
          <w:rFonts w:ascii="Book Antiqua" w:eastAsia="Book Antiqua" w:hAnsi="Book Antiqua" w:cs="Book Antiqua"/>
          <w:b/>
          <w:caps/>
          <w:color w:val="000000"/>
          <w:u w:val="single"/>
        </w:rPr>
        <w:lastRenderedPageBreak/>
        <w:t>INTRODUCTION</w:t>
      </w:r>
    </w:p>
    <w:p w14:paraId="33EBCEA9" w14:textId="504BE39E" w:rsidR="00A77B3E" w:rsidRDefault="00BB2EF5">
      <w:pPr>
        <w:spacing w:line="360" w:lineRule="auto"/>
        <w:jc w:val="both"/>
      </w:pPr>
      <w:r>
        <w:rPr>
          <w:rFonts w:ascii="Book Antiqua" w:eastAsia="Book Antiqua" w:hAnsi="Book Antiqua" w:cs="Book Antiqua"/>
          <w:color w:val="000000"/>
        </w:rPr>
        <w:t>Diabetes mellitus (DM) is characterized by hyperglycemia and insufficient insulin secretion and/or dysfunction. Epidemiological studies have implied that the number of DM patients will rise from 422 million in 2018 to 592 million in 2035</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dominant risk factor </w:t>
      </w:r>
      <w:r w:rsidR="00183BA2">
        <w:rPr>
          <w:rFonts w:ascii="Book Antiqua" w:eastAsia="Book Antiqua" w:hAnsi="Book Antiqua" w:cs="Book Antiqua"/>
          <w:color w:val="000000"/>
        </w:rPr>
        <w:t xml:space="preserve">for </w:t>
      </w:r>
      <w:r>
        <w:rPr>
          <w:rFonts w:ascii="Book Antiqua" w:eastAsia="Book Antiqua" w:hAnsi="Book Antiqua" w:cs="Book Antiqua"/>
          <w:color w:val="000000"/>
        </w:rPr>
        <w:t>DM is becoming more prevalent over time in both developed and developing regions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7863F43F" w14:textId="3E21E2F1" w:rsidR="00A77B3E" w:rsidRDefault="00BB2EF5" w:rsidP="0059590E">
      <w:pPr>
        <w:spacing w:line="360" w:lineRule="auto"/>
        <w:ind w:firstLineChars="100" w:firstLine="240"/>
        <w:jc w:val="both"/>
      </w:pPr>
      <w:r>
        <w:rPr>
          <w:rFonts w:ascii="Book Antiqua" w:eastAsia="Book Antiqua" w:hAnsi="Book Antiqua" w:cs="Book Antiqua"/>
          <w:color w:val="000000"/>
        </w:rPr>
        <w:t xml:space="preserve">Guidelines show that </w:t>
      </w:r>
      <w:r w:rsidR="007B5C28">
        <w:rPr>
          <w:rFonts w:ascii="Book Antiqua" w:hAnsi="Book Antiqua" w:cs="Book Antiqua" w:hint="eastAsia"/>
          <w:color w:val="000000"/>
          <w:lang w:eastAsia="zh-CN"/>
        </w:rPr>
        <w:t>type 2 DM (</w:t>
      </w:r>
      <w:r>
        <w:rPr>
          <w:rFonts w:ascii="Book Antiqua" w:eastAsia="Book Antiqua" w:hAnsi="Book Antiqua" w:cs="Book Antiqua"/>
          <w:color w:val="000000"/>
        </w:rPr>
        <w:t>T2DM</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accounts for nearly 95% of DM</w:t>
      </w:r>
      <w:r w:rsidR="00183BA2">
        <w:rPr>
          <w:rFonts w:ascii="Book Antiqua" w:eastAsia="Book Antiqua" w:hAnsi="Book Antiqua" w:cs="Book Antiqua"/>
          <w:color w:val="000000"/>
        </w:rPr>
        <w:t xml:space="preserve"> types</w:t>
      </w:r>
      <w:r>
        <w:rPr>
          <w:rFonts w:ascii="Book Antiqua" w:eastAsia="Book Antiqua" w:hAnsi="Book Antiqua" w:cs="Book Antiqua"/>
          <w:color w:val="000000"/>
        </w:rPr>
        <w:t xml:space="preserve">, </w:t>
      </w:r>
      <w:r w:rsidR="008A797F">
        <w:rPr>
          <w:rFonts w:ascii="Book Antiqua" w:eastAsia="Book Antiqua" w:hAnsi="Book Antiqua" w:cs="Book Antiqua"/>
          <w:color w:val="000000"/>
        </w:rPr>
        <w:t xml:space="preserve">which </w:t>
      </w:r>
      <w:r>
        <w:rPr>
          <w:rFonts w:ascii="Book Antiqua" w:eastAsia="Book Antiqua" w:hAnsi="Book Antiqua" w:cs="Book Antiqua"/>
          <w:color w:val="000000"/>
        </w:rPr>
        <w:t>includ</w:t>
      </w:r>
      <w:r w:rsidR="008A797F">
        <w:rPr>
          <w:rFonts w:ascii="Book Antiqua" w:eastAsia="Book Antiqua" w:hAnsi="Book Antiqua" w:cs="Book Antiqua"/>
          <w:color w:val="000000"/>
        </w:rPr>
        <w:t>e</w:t>
      </w:r>
      <w:r>
        <w:rPr>
          <w:rFonts w:ascii="Book Antiqua" w:eastAsia="Book Antiqua" w:hAnsi="Book Antiqua" w:cs="Book Antiqua"/>
          <w:color w:val="000000"/>
        </w:rPr>
        <w:t xml:space="preserve"> T1DM, </w:t>
      </w:r>
      <w:r w:rsidR="007B5C28">
        <w:rPr>
          <w:rFonts w:ascii="Book Antiqua" w:hAnsi="Book Antiqua" w:cs="Book Antiqua" w:hint="eastAsia"/>
          <w:color w:val="000000"/>
          <w:lang w:eastAsia="zh-CN"/>
        </w:rPr>
        <w:t>g</w:t>
      </w:r>
      <w:r w:rsidR="007B5C28" w:rsidRPr="007B5C28">
        <w:rPr>
          <w:rFonts w:ascii="Book Antiqua" w:eastAsia="Book Antiqua" w:hAnsi="Book Antiqua" w:cs="Book Antiqua"/>
          <w:color w:val="000000"/>
        </w:rPr>
        <w:t>estational</w:t>
      </w:r>
      <w:r w:rsidR="007B5C28" w:rsidRPr="007B5C28" w:rsidDel="007B5C28">
        <w:rPr>
          <w:rFonts w:ascii="Book Antiqua" w:eastAsia="Book Antiqua" w:hAnsi="Book Antiqua" w:cs="Book Antiqua"/>
          <w:color w:val="000000"/>
        </w:rPr>
        <w:t xml:space="preserve"> </w:t>
      </w:r>
      <w:r>
        <w:rPr>
          <w:rFonts w:ascii="Book Antiqua" w:eastAsia="Book Antiqua" w:hAnsi="Book Antiqua" w:cs="Book Antiqua"/>
          <w:color w:val="000000"/>
        </w:rPr>
        <w:t>DM</w:t>
      </w:r>
      <w:r w:rsidR="00183BA2">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T2DM has always been the focus and key point of research on DM. The incidence of T2DM is related with diminished secretion of insulin secretion along with </w:t>
      </w:r>
      <w:r w:rsidR="007B5C28">
        <w:rPr>
          <w:rFonts w:ascii="Book Antiqua" w:eastAsia="Book Antiqua" w:hAnsi="Book Antiqua" w:cs="Book Antiqua"/>
          <w:color w:val="000000"/>
        </w:rPr>
        <w:t xml:space="preserve">insulin resistance </w:t>
      </w:r>
      <w:r>
        <w:rPr>
          <w:rFonts w:ascii="Book Antiqua" w:eastAsia="Book Antiqua" w:hAnsi="Book Antiqua" w:cs="Book Antiqua"/>
          <w:color w:val="000000"/>
        </w:rPr>
        <w:t>(</w:t>
      </w:r>
      <w:r w:rsidR="007B5C28">
        <w:rPr>
          <w:rFonts w:ascii="Book Antiqua" w:eastAsia="Book Antiqua" w:hAnsi="Book Antiqua" w:cs="Book Antiqua"/>
          <w:color w:val="000000"/>
        </w:rPr>
        <w:t>IR</w:t>
      </w:r>
      <w:r>
        <w:rPr>
          <w:rFonts w:ascii="Book Antiqua" w:eastAsia="Book Antiqua" w:hAnsi="Book Antiqua" w:cs="Book Antiqua"/>
          <w:color w:val="000000"/>
        </w:rPr>
        <w:t>)</w:t>
      </w:r>
      <w:r w:rsidR="007B5C28">
        <w:rPr>
          <w:rFonts w:ascii="Book Antiqua" w:hAnsi="Book Antiqua" w:cs="Book Antiqua" w:hint="eastAsia"/>
          <w:color w:val="000000"/>
          <w:lang w:eastAsia="zh-CN"/>
        </w:rPr>
        <w:t xml:space="preserve"> </w:t>
      </w:r>
      <w:r>
        <w:rPr>
          <w:rFonts w:ascii="Book Antiqua" w:eastAsia="Book Antiqua" w:hAnsi="Book Antiqua" w:cs="Book Antiqua"/>
          <w:color w:val="000000"/>
        </w:rPr>
        <w:t>caused by individual genetics and acquired environmental factors, for instance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air pollution, unhealthy lifestyle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poor mental state, causing multiple organ injury and several complications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Current studies are investigating disorders of energy metabolism, </w:t>
      </w:r>
      <w:r w:rsidR="007B5C28">
        <w:rPr>
          <w:rFonts w:ascii="Book Antiqua" w:eastAsia="Book Antiqua" w:hAnsi="Book Antiqua" w:cs="Book Antiqua"/>
          <w:color w:val="000000"/>
        </w:rPr>
        <w:t xml:space="preserve">endoplasmic reticulum </w:t>
      </w:r>
      <w:r>
        <w:rPr>
          <w:rFonts w:ascii="Book Antiqua" w:eastAsia="Book Antiqua" w:hAnsi="Book Antiqua" w:cs="Book Antiqua"/>
          <w:color w:val="000000"/>
        </w:rPr>
        <w:t>(</w:t>
      </w:r>
      <w:r w:rsidR="007B5C28">
        <w:rPr>
          <w:rFonts w:ascii="Book Antiqua" w:eastAsia="Book Antiqua" w:hAnsi="Book Antiqua" w:cs="Book Antiqua"/>
          <w:color w:val="000000"/>
        </w:rPr>
        <w:t>ER</w:t>
      </w:r>
      <w:r>
        <w:rPr>
          <w:rFonts w:ascii="Book Antiqua" w:eastAsia="Book Antiqua" w:hAnsi="Book Antiqua" w:cs="Book Antiqua"/>
          <w:color w:val="000000"/>
        </w:rPr>
        <w:t>) stress, oxidative stress, inflammatory response, mitochondrial dysfunction, as well as gut microbiota</w:t>
      </w:r>
      <w:r>
        <w:rPr>
          <w:rFonts w:ascii="Book Antiqua" w:eastAsia="Book Antiqua" w:hAnsi="Book Antiqua" w:cs="Book Antiqua"/>
          <w:color w:val="000000"/>
          <w:szCs w:val="20"/>
          <w:vertAlign w:val="superscript"/>
        </w:rPr>
        <w:t>[7</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2D9E0056" w14:textId="63458B7E" w:rsidR="00A77B3E" w:rsidRDefault="00BB2EF5" w:rsidP="007B5C28">
      <w:pPr>
        <w:spacing w:line="360" w:lineRule="auto"/>
        <w:ind w:firstLineChars="100" w:firstLine="240"/>
        <w:jc w:val="both"/>
      </w:pPr>
      <w:r>
        <w:rPr>
          <w:rFonts w:ascii="Book Antiqua" w:eastAsia="Book Antiqua" w:hAnsi="Book Antiqua" w:cs="Book Antiqua"/>
          <w:color w:val="000000"/>
        </w:rPr>
        <w:t>The Human Microbiome Project has been leveraged to explore how gut microbiota influence</w:t>
      </w:r>
      <w:r w:rsidR="00F84282">
        <w:rPr>
          <w:rFonts w:ascii="Book Antiqua" w:eastAsia="Book Antiqua" w:hAnsi="Book Antiqua" w:cs="Book Antiqua"/>
          <w:color w:val="000000"/>
        </w:rPr>
        <w:t>s the</w:t>
      </w:r>
      <w:r>
        <w:rPr>
          <w:rFonts w:ascii="Book Antiqua" w:eastAsia="Book Antiqua" w:hAnsi="Book Antiqua" w:cs="Book Antiqua"/>
          <w:color w:val="000000"/>
        </w:rPr>
        <w:t xml:space="preserve"> development of the human diseases</w:t>
      </w:r>
      <w:r w:rsidR="00F84282">
        <w:rPr>
          <w:rFonts w:ascii="Book Antiqua" w:eastAsia="Book Antiqua" w:hAnsi="Book Antiqua" w:cs="Book Antiqua"/>
          <w:color w:val="000000"/>
        </w:rPr>
        <w:t xml:space="preserve"> that</w:t>
      </w:r>
      <w:r>
        <w:rPr>
          <w:rFonts w:ascii="Book Antiqua" w:eastAsia="Book Antiqua" w:hAnsi="Book Antiqua" w:cs="Book Antiqua"/>
          <w:color w:val="000000"/>
        </w:rPr>
        <w:t xml:space="preserve"> have started to emerge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human gut harbors trillions of microorganisms, including &gt; 10</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bacteria, which are mainly composed of six main phyla, </w:t>
      </w:r>
      <w:r w:rsidRPr="007B5C28">
        <w:rPr>
          <w:rFonts w:ascii="Book Antiqua" w:eastAsia="Book Antiqua" w:hAnsi="Book Antiqua" w:cs="Book Antiqua"/>
          <w:i/>
          <w:color w:val="000000"/>
        </w:rPr>
        <w:t>i.e.</w:t>
      </w:r>
      <w:r>
        <w:rPr>
          <w:rFonts w:ascii="Book Antiqua" w:eastAsia="Book Antiqua" w:hAnsi="Book Antiqua" w:cs="Book Antiqua"/>
          <w:color w:val="000000"/>
        </w:rPr>
        <w:t xml:space="preserve">, </w:t>
      </w:r>
      <w:r w:rsidRPr="000F19AE">
        <w:rPr>
          <w:rFonts w:ascii="Book Antiqua" w:eastAsia="Book Antiqua" w:hAnsi="Book Antiqua" w:cs="Book Antiqua"/>
          <w:i/>
          <w:color w:val="000000"/>
        </w:rPr>
        <w:t>Bacteroidetes</w:t>
      </w:r>
      <w:r w:rsidRPr="00037701">
        <w:rPr>
          <w:rFonts w:ascii="Book Antiqua" w:eastAsia="Book Antiqua" w:hAnsi="Book Antiqua" w:cs="Book Antiqua"/>
          <w:color w:val="000000"/>
        </w:rPr>
        <w:t xml:space="preserve">, </w:t>
      </w:r>
      <w:r w:rsidRPr="000F19AE">
        <w:rPr>
          <w:rFonts w:ascii="Book Antiqua" w:eastAsia="Book Antiqua" w:hAnsi="Book Antiqua" w:cs="Book Antiqua"/>
          <w:i/>
          <w:color w:val="000000"/>
        </w:rPr>
        <w:t>Verucomicrobia</w:t>
      </w:r>
      <w:r w:rsidRPr="00037701">
        <w:rPr>
          <w:rFonts w:ascii="Book Antiqua" w:eastAsia="Book Antiqua" w:hAnsi="Book Antiqua" w:cs="Book Antiqua"/>
          <w:color w:val="000000"/>
        </w:rPr>
        <w:t xml:space="preserve">, </w:t>
      </w:r>
      <w:r w:rsidRPr="000F19AE">
        <w:rPr>
          <w:rFonts w:ascii="Book Antiqua" w:eastAsia="Book Antiqua" w:hAnsi="Book Antiqua" w:cs="Book Antiqua"/>
          <w:i/>
          <w:color w:val="000000"/>
        </w:rPr>
        <w:t>Firmicutes</w:t>
      </w:r>
      <w:r w:rsidRPr="00037701">
        <w:rPr>
          <w:rFonts w:ascii="Book Antiqua" w:eastAsia="Book Antiqua" w:hAnsi="Book Antiqua" w:cs="Book Antiqua"/>
          <w:color w:val="000000"/>
        </w:rPr>
        <w:t xml:space="preserve">, </w:t>
      </w:r>
      <w:r w:rsidRPr="000F19AE">
        <w:rPr>
          <w:rFonts w:ascii="Book Antiqua" w:eastAsia="Book Antiqua" w:hAnsi="Book Antiqua" w:cs="Book Antiqua"/>
          <w:i/>
          <w:color w:val="000000"/>
        </w:rPr>
        <w:t>Proteobacteria</w:t>
      </w:r>
      <w:r w:rsidRPr="00037701">
        <w:rPr>
          <w:rFonts w:ascii="Book Antiqua" w:eastAsia="Book Antiqua" w:hAnsi="Book Antiqua" w:cs="Book Antiqua"/>
          <w:color w:val="000000"/>
        </w:rPr>
        <w:t xml:space="preserve">, </w:t>
      </w:r>
      <w:r w:rsidRPr="000F19AE">
        <w:rPr>
          <w:rFonts w:ascii="Book Antiqua" w:eastAsia="Book Antiqua" w:hAnsi="Book Antiqua" w:cs="Book Antiqua"/>
          <w:i/>
          <w:color w:val="000000"/>
        </w:rPr>
        <w:t>Fusobacteria</w:t>
      </w:r>
      <w:r w:rsidRPr="00037701">
        <w:rPr>
          <w:rFonts w:ascii="Book Antiqua" w:eastAsia="Book Antiqua" w:hAnsi="Book Antiqua" w:cs="Book Antiqua"/>
          <w:color w:val="000000"/>
        </w:rPr>
        <w:t xml:space="preserve"> and </w:t>
      </w:r>
      <w:r w:rsidRPr="000F19AE">
        <w:rPr>
          <w:rFonts w:ascii="Book Antiqua" w:eastAsia="Book Antiqua" w:hAnsi="Book Antiqua" w:cs="Book Antiqua"/>
          <w:i/>
          <w:color w:val="000000"/>
        </w:rPr>
        <w:t>Actinobacteria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Numerous </w:t>
      </w:r>
      <w:r w:rsidR="00F84282">
        <w:rPr>
          <w:rFonts w:ascii="Book Antiqua" w:eastAsia="Book Antiqua" w:hAnsi="Book Antiqua" w:cs="Book Antiqua"/>
          <w:color w:val="000000"/>
        </w:rPr>
        <w:t xml:space="preserve">studies </w:t>
      </w:r>
      <w:r>
        <w:rPr>
          <w:rFonts w:ascii="Book Antiqua" w:eastAsia="Book Antiqua" w:hAnsi="Book Antiqua" w:cs="Book Antiqua"/>
          <w:color w:val="000000"/>
        </w:rPr>
        <w:t>have illustrated that the gut microflora modulate</w:t>
      </w:r>
      <w:r w:rsidR="00F84282">
        <w:rPr>
          <w:rFonts w:ascii="Book Antiqua" w:eastAsia="Book Antiqua" w:hAnsi="Book Antiqua" w:cs="Book Antiqua"/>
          <w:color w:val="000000"/>
        </w:rPr>
        <w:t>s</w:t>
      </w:r>
      <w:r>
        <w:rPr>
          <w:rFonts w:ascii="Book Antiqua" w:eastAsia="Book Antiqua" w:hAnsi="Book Antiqua" w:cs="Book Antiqua"/>
          <w:color w:val="000000"/>
        </w:rPr>
        <w:t xml:space="preserve"> diverse cellular processes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micronutrient synthesis, bowel motility, </w:t>
      </w:r>
      <w:r w:rsidR="00F84282">
        <w:rPr>
          <w:rFonts w:ascii="Book Antiqua" w:eastAsia="Book Antiqua" w:hAnsi="Book Antiqua" w:cs="Book Antiqua"/>
          <w:color w:val="000000"/>
        </w:rPr>
        <w:t xml:space="preserve">and </w:t>
      </w:r>
      <w:r>
        <w:rPr>
          <w:rFonts w:ascii="Book Antiqua" w:eastAsia="Book Antiqua" w:hAnsi="Book Antiqua" w:cs="Book Antiqua"/>
          <w:color w:val="000000"/>
        </w:rPr>
        <w:t>minerals and electrolytes absorption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and provides signals to activate the immune response, inflammation</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oxidative stress in many metabolic diseases, for instance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nonalcoholic fatty liver disease</w:t>
      </w:r>
      <w:r w:rsidR="00F84282">
        <w:rPr>
          <w:rFonts w:ascii="Book Antiqua" w:eastAsia="Book Antiqua" w:hAnsi="Book Antiqua" w:cs="Book Antiqua"/>
          <w:color w:val="000000"/>
        </w:rPr>
        <w:t xml:space="preserve"> and</w:t>
      </w:r>
      <w:r>
        <w:rPr>
          <w:rFonts w:ascii="Book Antiqua" w:eastAsia="Book Antiqua" w:hAnsi="Book Antiqua" w:cs="Book Antiqua"/>
          <w:color w:val="000000"/>
        </w:rPr>
        <w:t xml:space="preserve"> T2DM</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However, the type of microbes that contribute to DM and mechanisms associated are still not fully understood. Therefore, a systematic search of various electronic databases, including Google Scholar, PubMed, Sciencedirect, and so on were performed with several keywords alone or</w:t>
      </w:r>
      <w:r w:rsidR="00F84282">
        <w:rPr>
          <w:rFonts w:ascii="Book Antiqua" w:eastAsia="Book Antiqua" w:hAnsi="Book Antiqua" w:cs="Book Antiqua"/>
          <w:color w:val="000000"/>
        </w:rPr>
        <w:t xml:space="preserve"> in</w:t>
      </w:r>
      <w:r>
        <w:rPr>
          <w:rFonts w:ascii="Book Antiqua" w:eastAsia="Book Antiqua" w:hAnsi="Book Antiqua" w:cs="Book Antiqua"/>
          <w:color w:val="000000"/>
        </w:rPr>
        <w:t xml:space="preserve"> combination</w:t>
      </w:r>
      <w:r w:rsidR="00F84282">
        <w:rPr>
          <w:rFonts w:ascii="Book Antiqua" w:eastAsia="Book Antiqua" w:hAnsi="Book Antiqua" w:cs="Book Antiqua"/>
          <w:color w:val="000000"/>
        </w:rPr>
        <w:t xml:space="preserve"> </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diabetes, obesity, gut microbiota, </w:t>
      </w:r>
      <w:r w:rsidR="007B5C28">
        <w:rPr>
          <w:rFonts w:ascii="Book Antiqua" w:eastAsia="Book Antiqua" w:hAnsi="Book Antiqua" w:cs="Book Antiqua"/>
          <w:color w:val="000000"/>
        </w:rPr>
        <w:t xml:space="preserve">short-chain fatty acids </w:t>
      </w:r>
      <w:r w:rsidR="007B5C28">
        <w:rPr>
          <w:rFonts w:ascii="Book Antiqua" w:hAnsi="Book Antiqua" w:cs="Book Antiqua" w:hint="eastAsia"/>
          <w:color w:val="000000"/>
          <w:lang w:eastAsia="zh-CN"/>
        </w:rPr>
        <w:t>(</w:t>
      </w:r>
      <w:r w:rsidR="007B5C28">
        <w:rPr>
          <w:rFonts w:ascii="Book Antiqua" w:eastAsia="Book Antiqua" w:hAnsi="Book Antiqua" w:cs="Book Antiqua"/>
          <w:color w:val="000000"/>
        </w:rPr>
        <w:t>S</w:t>
      </w:r>
      <w:r>
        <w:rPr>
          <w:rFonts w:ascii="Book Antiqua" w:eastAsia="Book Antiqua" w:hAnsi="Book Antiqua" w:cs="Book Antiqua"/>
          <w:color w:val="000000"/>
        </w:rPr>
        <w:t>C</w:t>
      </w:r>
      <w:r w:rsidR="007B5C28">
        <w:rPr>
          <w:rFonts w:ascii="Book Antiqua" w:hAnsi="Book Antiqua" w:cs="Book Antiqua" w:hint="eastAsia"/>
          <w:color w:val="000000"/>
          <w:lang w:eastAsia="zh-CN"/>
        </w:rPr>
        <w:t>F</w:t>
      </w:r>
      <w:r>
        <w:rPr>
          <w:rFonts w:ascii="Book Antiqua" w:eastAsia="Book Antiqua" w:hAnsi="Book Antiqua" w:cs="Book Antiqua"/>
          <w:color w:val="000000"/>
        </w:rPr>
        <w:t>As</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5C28">
        <w:rPr>
          <w:rFonts w:ascii="Book Antiqua" w:hAnsi="Book Antiqua" w:cs="Book Antiqua" w:hint="eastAsia"/>
          <w:color w:val="000000"/>
          <w:lang w:eastAsia="zh-CN"/>
        </w:rPr>
        <w:t>b</w:t>
      </w:r>
      <w:r w:rsidR="007B5C28" w:rsidRPr="007B5C28">
        <w:rPr>
          <w:rFonts w:ascii="Book Antiqua" w:eastAsia="Book Antiqua" w:hAnsi="Book Antiqua" w:cs="Book Antiqua"/>
          <w:color w:val="000000"/>
        </w:rPr>
        <w:t>ranched-chain amino acids (BCAAs)</w:t>
      </w:r>
      <w:r>
        <w:rPr>
          <w:rFonts w:ascii="Book Antiqua" w:eastAsia="Book Antiqua" w:hAnsi="Book Antiqua" w:cs="Book Antiqua"/>
          <w:color w:val="000000"/>
        </w:rPr>
        <w:t xml:space="preserve">, inflammation, gut barrier, </w:t>
      </w:r>
      <w:r>
        <w:rPr>
          <w:rFonts w:ascii="Book Antiqua" w:eastAsia="Book Antiqua" w:hAnsi="Book Antiqua" w:cs="Book Antiqua"/>
          <w:i/>
          <w:iCs/>
          <w:color w:val="000000"/>
        </w:rPr>
        <w:t>etc.</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Herein, we review the present studies on changes in the gut microflora and summarize the possible mechanism of the gut microbiota dysbiosis in T2DM as well as some relevant dietary natural products.</w:t>
      </w:r>
    </w:p>
    <w:p w14:paraId="217FA901" w14:textId="77777777" w:rsidR="00A77B3E" w:rsidRDefault="00A77B3E" w:rsidP="007B5C28">
      <w:pPr>
        <w:spacing w:line="360" w:lineRule="auto"/>
        <w:jc w:val="both"/>
        <w:rPr>
          <w:lang w:eastAsia="zh-CN"/>
        </w:rPr>
      </w:pPr>
    </w:p>
    <w:p w14:paraId="398342F6" w14:textId="77777777" w:rsidR="00A77B3E" w:rsidRDefault="00BB2EF5">
      <w:pPr>
        <w:spacing w:line="360" w:lineRule="auto"/>
        <w:jc w:val="both"/>
      </w:pPr>
      <w:r>
        <w:rPr>
          <w:rFonts w:ascii="Book Antiqua" w:eastAsia="Book Antiqua" w:hAnsi="Book Antiqua" w:cs="Book Antiqua"/>
          <w:b/>
          <w:bCs/>
          <w:caps/>
          <w:color w:val="000000"/>
          <w:u w:val="single"/>
        </w:rPr>
        <w:t>ALTERNATION OF GUT MICROBIOTA IN T2DM</w:t>
      </w:r>
    </w:p>
    <w:p w14:paraId="7BACA8A9" w14:textId="631BB023" w:rsidR="00A77B3E" w:rsidRDefault="00BB2EF5">
      <w:pPr>
        <w:spacing w:line="360" w:lineRule="auto"/>
        <w:jc w:val="both"/>
      </w:pPr>
      <w:r>
        <w:rPr>
          <w:rFonts w:ascii="Book Antiqua" w:eastAsia="Book Antiqua" w:hAnsi="Book Antiqua" w:cs="Book Antiqua"/>
          <w:color w:val="000000"/>
        </w:rPr>
        <w:t>It is estimated that &gt; 80% of T2DM patients are overweight, which is recognized as the greatest risk factor for T2DM</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Apart from genetic and lifestyle factors, energy homeostasis disorder induced by gut microbial dysbiosis has an indispensible role in the onset and progress</w:t>
      </w:r>
      <w:r w:rsidR="00F84282">
        <w:rPr>
          <w:rFonts w:ascii="Book Antiqua" w:eastAsia="Book Antiqua" w:hAnsi="Book Antiqua" w:cs="Book Antiqua"/>
          <w:color w:val="000000"/>
        </w:rPr>
        <w:t>ion</w:t>
      </w:r>
      <w:r>
        <w:rPr>
          <w:rFonts w:ascii="Book Antiqua" w:eastAsia="Book Antiqua" w:hAnsi="Book Antiqua" w:cs="Book Antiqua"/>
          <w:color w:val="000000"/>
        </w:rPr>
        <w:t xml:space="preserve"> of T2DM. Many metagenome-wide association reports have shown remarkable correlations between variation of specific gut microbes, bacterial genes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metabolic pathways in T2DM</w:t>
      </w:r>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It has been verified that gut microflora is among the independent contributing factors for fat accumulation and IR, whereas</w:t>
      </w:r>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germ-free </w:t>
      </w:r>
      <w:r w:rsidR="006760C4">
        <w:rPr>
          <w:rFonts w:ascii="Book Antiqua" w:eastAsia="Book Antiqua" w:hAnsi="Book Antiqua" w:cs="Book Antiqua"/>
          <w:color w:val="000000"/>
        </w:rPr>
        <w:t>(GF)</w:t>
      </w:r>
      <w:r w:rsidR="006760C4">
        <w:rPr>
          <w:rFonts w:ascii="Book Antiqua" w:hAnsi="Book Antiqua" w:cs="Book Antiqua" w:hint="eastAsia"/>
          <w:color w:val="000000"/>
          <w:lang w:eastAsia="zh-CN"/>
        </w:rPr>
        <w:t xml:space="preserve"> </w:t>
      </w:r>
      <w:r>
        <w:rPr>
          <w:rFonts w:ascii="Book Antiqua" w:eastAsia="Book Antiqua" w:hAnsi="Book Antiqua" w:cs="Book Antiqua"/>
          <w:color w:val="000000"/>
        </w:rPr>
        <w:t>mice, having no microbiota, had little weigh</w:t>
      </w:r>
      <w:r w:rsidR="00F84282">
        <w:rPr>
          <w:rFonts w:ascii="Book Antiqua" w:eastAsia="Book Antiqua" w:hAnsi="Book Antiqua" w:cs="Book Antiqua"/>
          <w:color w:val="000000"/>
        </w:rPr>
        <w:t xml:space="preserve">t </w:t>
      </w:r>
      <w:r>
        <w:rPr>
          <w:rFonts w:ascii="Book Antiqua" w:eastAsia="Book Antiqua" w:hAnsi="Book Antiqua" w:cs="Book Antiqua"/>
          <w:color w:val="000000"/>
        </w:rPr>
        <w:t>gain</w:t>
      </w:r>
      <w:r w:rsidR="00F84282">
        <w:rPr>
          <w:rFonts w:ascii="Book Antiqua" w:eastAsia="Book Antiqua" w:hAnsi="Book Antiqua" w:cs="Book Antiqua"/>
          <w:color w:val="000000"/>
        </w:rPr>
        <w:t xml:space="preserve"> and </w:t>
      </w:r>
      <w:r>
        <w:rPr>
          <w:rFonts w:ascii="Book Antiqua" w:eastAsia="Book Antiqua" w:hAnsi="Book Antiqua" w:cs="Book Antiqua"/>
          <w:color w:val="000000"/>
        </w:rPr>
        <w:t>increase in body fat</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mild resistance to the diet relative to wild-type mice</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Obese mice-derived microbiota (FMT) increased weight gain in </w:t>
      </w:r>
      <w:r w:rsidR="006760C4">
        <w:rPr>
          <w:rFonts w:ascii="Book Antiqua" w:eastAsia="Book Antiqua" w:hAnsi="Book Antiqua" w:cs="Book Antiqua"/>
          <w:color w:val="000000"/>
        </w:rPr>
        <w:t>GF</w:t>
      </w:r>
      <w:r>
        <w:rPr>
          <w:rFonts w:ascii="Book Antiqua" w:eastAsia="Book Antiqua" w:hAnsi="Book Antiqua" w:cs="Book Antiqua"/>
          <w:color w:val="000000"/>
        </w:rPr>
        <w:t xml:space="preserve"> mice when transplanted unlike FMT derived from thin mice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Moreover, FMT </w:t>
      </w:r>
      <w:r w:rsidR="00F84282">
        <w:rPr>
          <w:rFonts w:ascii="Book Antiqua" w:eastAsia="Book Antiqua" w:hAnsi="Book Antiqua" w:cs="Book Antiqua"/>
          <w:color w:val="000000"/>
        </w:rPr>
        <w:t xml:space="preserve">was </w:t>
      </w:r>
      <w:r>
        <w:rPr>
          <w:rFonts w:ascii="Book Antiqua" w:eastAsia="Book Antiqua" w:hAnsi="Book Antiqua" w:cs="Book Antiqua"/>
          <w:color w:val="000000"/>
        </w:rPr>
        <w:t>also carried out in numerous studies in humans, including obesity, ulcerative colitis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Several studies have shown that there is a high </w:t>
      </w:r>
      <w:r w:rsidRPr="00037701">
        <w:rPr>
          <w:rFonts w:ascii="Book Antiqua" w:eastAsia="Book Antiqua" w:hAnsi="Book Antiqua" w:cs="Book Antiqua"/>
          <w:i/>
          <w:color w:val="000000"/>
        </w:rPr>
        <w:t>Firmicutes</w:t>
      </w:r>
      <w:r w:rsidRPr="00037701">
        <w:rPr>
          <w:rFonts w:ascii="Book Antiqua" w:eastAsia="Book Antiqua" w:hAnsi="Book Antiqua" w:cs="Book Antiqua"/>
          <w:color w:val="000000"/>
        </w:rPr>
        <w:t>/</w:t>
      </w:r>
      <w:r w:rsidRPr="00037701">
        <w:rPr>
          <w:rFonts w:ascii="Book Antiqua" w:eastAsia="Book Antiqua" w:hAnsi="Book Antiqua" w:cs="Book Antiqua"/>
          <w:i/>
          <w:color w:val="000000"/>
        </w:rPr>
        <w:t>Bacteroidetes</w:t>
      </w:r>
      <w:r>
        <w:rPr>
          <w:rFonts w:ascii="Book Antiqua" w:eastAsia="Book Antiqua" w:hAnsi="Book Antiqua" w:cs="Book Antiqua"/>
          <w:color w:val="000000"/>
        </w:rPr>
        <w:t xml:space="preserve"> ratio in obese mice or </w:t>
      </w:r>
      <w:r w:rsidR="00F84282">
        <w:rPr>
          <w:rFonts w:ascii="Book Antiqua" w:eastAsia="Book Antiqua" w:hAnsi="Book Antiqua" w:cs="Book Antiqua"/>
          <w:color w:val="000000"/>
        </w:rPr>
        <w:t xml:space="preserve">mice </w:t>
      </w:r>
      <w:r>
        <w:rPr>
          <w:rFonts w:ascii="Book Antiqua" w:eastAsia="Book Antiqua" w:hAnsi="Book Antiqua" w:cs="Book Antiqua"/>
          <w:color w:val="000000"/>
        </w:rPr>
        <w:t xml:space="preserve">fed </w:t>
      </w:r>
      <w:r w:rsidR="00F84282">
        <w:rPr>
          <w:rFonts w:ascii="Book Antiqua" w:eastAsia="Book Antiqua" w:hAnsi="Book Antiqua" w:cs="Book Antiqua"/>
          <w:color w:val="000000"/>
        </w:rPr>
        <w:t xml:space="preserve">Western </w:t>
      </w:r>
      <w:r>
        <w:rPr>
          <w:rFonts w:ascii="Book Antiqua" w:eastAsia="Book Antiqua" w:hAnsi="Book Antiqua" w:cs="Book Antiqua"/>
          <w:color w:val="000000"/>
        </w:rPr>
        <w:t>diets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Larsen </w:t>
      </w:r>
      <w:r>
        <w:rPr>
          <w:rFonts w:ascii="Book Antiqua" w:eastAsia="Book Antiqua" w:hAnsi="Book Antiqua" w:cs="Book Antiqua"/>
          <w:i/>
          <w:iCs/>
          <w:color w:val="000000"/>
        </w:rPr>
        <w:t>et al</w:t>
      </w:r>
      <w:r w:rsidR="007B5C28">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found a low number of </w:t>
      </w:r>
      <w:r w:rsidRPr="00037701">
        <w:rPr>
          <w:rFonts w:ascii="Book Antiqua" w:eastAsia="Book Antiqua" w:hAnsi="Book Antiqua" w:cs="Book Antiqua"/>
          <w:i/>
          <w:color w:val="000000"/>
        </w:rPr>
        <w:t>Firmicutes</w:t>
      </w:r>
      <w:r>
        <w:rPr>
          <w:rFonts w:ascii="Book Antiqua" w:eastAsia="Book Antiqua" w:hAnsi="Book Antiqua" w:cs="Book Antiqua"/>
          <w:color w:val="000000"/>
        </w:rPr>
        <w:t xml:space="preserve"> and increased </w:t>
      </w:r>
      <w:r w:rsidRPr="00037701">
        <w:rPr>
          <w:rFonts w:ascii="Book Antiqua" w:eastAsia="Book Antiqua" w:hAnsi="Book Antiqua" w:cs="Book Antiqua"/>
          <w:i/>
          <w:color w:val="000000"/>
        </w:rPr>
        <w:t>Betaproteobacteria</w:t>
      </w:r>
      <w:r>
        <w:rPr>
          <w:rFonts w:ascii="Book Antiqua" w:eastAsia="Book Antiqua" w:hAnsi="Book Antiqua" w:cs="Book Antiqua"/>
          <w:color w:val="000000"/>
        </w:rPr>
        <w:t xml:space="preserve"> in DM, relative to nondiabetic patients, which were positively related with the plasma glucose contents, especially for </w:t>
      </w:r>
      <w:r w:rsidRPr="00037701">
        <w:rPr>
          <w:rFonts w:ascii="Book Antiqua" w:eastAsia="Book Antiqua" w:hAnsi="Book Antiqua" w:cs="Book Antiqua"/>
          <w:i/>
          <w:color w:val="000000"/>
        </w:rPr>
        <w:t>Betaproteobacteria</w:t>
      </w:r>
      <w:r>
        <w:rPr>
          <w:rFonts w:ascii="Book Antiqua" w:eastAsia="Book Antiqua" w:hAnsi="Book Antiqua" w:cs="Book Antiqua"/>
          <w:color w:val="000000"/>
        </w:rPr>
        <w:t xml:space="preserve">. Besides </w:t>
      </w:r>
      <w:r w:rsidRPr="00037701">
        <w:rPr>
          <w:rFonts w:ascii="Book Antiqua" w:eastAsia="Book Antiqua" w:hAnsi="Book Antiqua" w:cs="Book Antiqua"/>
          <w:i/>
          <w:color w:val="000000"/>
        </w:rPr>
        <w:t>Bacteroidetes</w:t>
      </w:r>
      <w:r w:rsidRPr="00037701">
        <w:rPr>
          <w:rFonts w:ascii="Book Antiqua" w:eastAsia="Book Antiqua" w:hAnsi="Book Antiqua" w:cs="Book Antiqua"/>
          <w:color w:val="000000"/>
        </w:rPr>
        <w:t xml:space="preserve"> and </w:t>
      </w:r>
      <w:r w:rsidRPr="00037701">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sidRPr="007B5C28">
        <w:rPr>
          <w:rFonts w:ascii="Book Antiqua" w:eastAsia="Book Antiqua" w:hAnsi="Book Antiqua" w:cs="Book Antiqua"/>
          <w:i/>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r w:rsidR="00F84282">
        <w:rPr>
          <w:rFonts w:ascii="Book Antiqua" w:eastAsia="Book Antiqua" w:hAnsi="Book Antiqua" w:cs="Book Antiqua"/>
          <w:i/>
          <w:iCs/>
          <w:color w:val="000000"/>
        </w:rPr>
        <w:t>coccoides</w:t>
      </w:r>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Eubacterium rectale</w:t>
      </w:r>
      <w:r>
        <w:rPr>
          <w:rFonts w:ascii="Book Antiqua" w:eastAsia="Book Antiqua" w:hAnsi="Book Antiqua" w:cs="Book Antiqua"/>
          <w:color w:val="000000"/>
        </w:rPr>
        <w:t xml:space="preserve"> were more prevalent in individuals with diabetes and positively and remarkably linked to plasma glucose, rather than body mass index, indicating that these bacteria can directly influence the level of glucose tolerance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r w:rsidR="00F84282">
        <w:rPr>
          <w:rFonts w:ascii="Book Antiqua" w:eastAsia="Book Antiqua" w:hAnsi="Book Antiqua" w:cs="Book Antiqua"/>
          <w:color w:val="000000"/>
        </w:rPr>
        <w:t xml:space="preserve">The number </w:t>
      </w:r>
      <w:r>
        <w:rPr>
          <w:rFonts w:ascii="Book Antiqua" w:eastAsia="Book Antiqua" w:hAnsi="Book Antiqua" w:cs="Book Antiqua"/>
          <w:color w:val="000000"/>
        </w:rPr>
        <w:t xml:space="preserve">of </w:t>
      </w:r>
      <w:r w:rsidRPr="000379A1">
        <w:rPr>
          <w:rFonts w:ascii="Book Antiqua" w:eastAsia="Book Antiqua" w:hAnsi="Book Antiqua" w:cs="Book Antiqua"/>
          <w:i/>
          <w:iCs/>
          <w:color w:val="000000"/>
        </w:rPr>
        <w:t>Clostridiales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 mutans</w:t>
      </w:r>
      <w:r>
        <w:rPr>
          <w:rFonts w:ascii="Book Antiqua" w:eastAsia="Book Antiqua" w:hAnsi="Book Antiqua" w:cs="Book Antiqua"/>
          <w:color w:val="000000"/>
        </w:rPr>
        <w:t xml:space="preserve">, </w:t>
      </w:r>
      <w:r w:rsidR="00F84282">
        <w:rPr>
          <w:rFonts w:ascii="Book Antiqua" w:eastAsia="Book Antiqua" w:hAnsi="Book Antiqua" w:cs="Book Antiqua"/>
          <w:color w:val="000000"/>
        </w:rPr>
        <w:t>and</w:t>
      </w:r>
      <w:r w:rsidR="00F84282">
        <w:rPr>
          <w:rFonts w:ascii="Book Antiqua" w:eastAsia="Book Antiqua" w:hAnsi="Book Antiqua" w:cs="Book Antiqua"/>
          <w:i/>
          <w:iCs/>
          <w:color w:val="000000"/>
        </w:rPr>
        <w:t xml:space="preserve"> </w:t>
      </w:r>
      <w:r>
        <w:rPr>
          <w:rFonts w:ascii="Book Antiqua" w:eastAsia="Book Antiqua" w:hAnsi="Book Antiqua" w:cs="Book Antiqua"/>
          <w:i/>
          <w:iCs/>
          <w:color w:val="000000"/>
        </w:rPr>
        <w:t>Lactobacillus gasseri</w:t>
      </w:r>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is increased whereas that of </w:t>
      </w:r>
      <w:r>
        <w:rPr>
          <w:rFonts w:ascii="Book Antiqua" w:eastAsia="Book Antiqua" w:hAnsi="Book Antiqua" w:cs="Book Antiqua"/>
          <w:i/>
          <w:iCs/>
          <w:color w:val="000000"/>
        </w:rPr>
        <w:t>Aecalibacterium prausnitzii</w:t>
      </w:r>
      <w:r>
        <w:rPr>
          <w:rFonts w:ascii="Book Antiqua" w:eastAsia="Book Antiqua" w:hAnsi="Book Antiqua" w:cs="Book Antiqua"/>
          <w:color w:val="000000"/>
        </w:rPr>
        <w:t xml:space="preserve"> (both butyrate-producing bacteria) and </w:t>
      </w:r>
      <w:r>
        <w:rPr>
          <w:rFonts w:ascii="Book Antiqua" w:eastAsia="Book Antiqua" w:hAnsi="Book Antiqua" w:cs="Book Antiqua"/>
          <w:i/>
          <w:iCs/>
          <w:color w:val="000000"/>
        </w:rPr>
        <w:t>Roseburia intestinalis</w:t>
      </w:r>
      <w:r>
        <w:rPr>
          <w:rFonts w:ascii="Book Antiqua" w:eastAsia="Book Antiqua" w:hAnsi="Book Antiqua" w:cs="Book Antiqua"/>
          <w:color w:val="000000"/>
        </w:rPr>
        <w:t xml:space="preserve"> is decreased in various groups of T2DM patients. These findings suggest that gut microbiota dysbiosis is strongly linked to the onset and progress</w:t>
      </w:r>
      <w:r w:rsidR="00F84282">
        <w:rPr>
          <w:rFonts w:ascii="Book Antiqua" w:eastAsia="Book Antiqua" w:hAnsi="Book Antiqua" w:cs="Book Antiqua"/>
          <w:color w:val="000000"/>
        </w:rPr>
        <w:t>ion</w:t>
      </w:r>
      <w:r>
        <w:rPr>
          <w:rFonts w:ascii="Book Antiqua" w:eastAsia="Book Antiqua" w:hAnsi="Book Antiqua" w:cs="Book Antiqua"/>
          <w:color w:val="000000"/>
        </w:rPr>
        <w:t xml:space="preserve"> of T2DM.</w:t>
      </w:r>
    </w:p>
    <w:p w14:paraId="29CF5EAC" w14:textId="77777777" w:rsidR="00A77B3E" w:rsidRDefault="00A77B3E">
      <w:pPr>
        <w:spacing w:line="360" w:lineRule="auto"/>
        <w:jc w:val="both"/>
      </w:pPr>
    </w:p>
    <w:p w14:paraId="136FA8F4" w14:textId="77777777" w:rsidR="00A77B3E" w:rsidRPr="007B5C28" w:rsidRDefault="00BB2EF5">
      <w:pPr>
        <w:spacing w:line="360" w:lineRule="auto"/>
        <w:jc w:val="both"/>
        <w:rPr>
          <w:lang w:eastAsia="zh-CN"/>
        </w:rPr>
      </w:pPr>
      <w:r>
        <w:rPr>
          <w:rFonts w:ascii="Book Antiqua" w:eastAsia="Book Antiqua" w:hAnsi="Book Antiqua" w:cs="Book Antiqua"/>
          <w:b/>
          <w:bCs/>
          <w:caps/>
          <w:color w:val="000000"/>
          <w:u w:val="single"/>
        </w:rPr>
        <w:t>METABOLITES OF GUT MICROBIOTA AFFECT ENERGY METABOLISM</w:t>
      </w:r>
    </w:p>
    <w:p w14:paraId="3DB16285" w14:textId="77777777" w:rsidR="00A77B3E" w:rsidRPr="007B5C28" w:rsidRDefault="00BB2EF5">
      <w:pPr>
        <w:spacing w:line="360" w:lineRule="auto"/>
        <w:jc w:val="both"/>
        <w:rPr>
          <w:lang w:eastAsia="zh-CN"/>
        </w:rPr>
      </w:pPr>
      <w:r>
        <w:rPr>
          <w:rFonts w:ascii="Book Antiqua" w:eastAsia="Book Antiqua" w:hAnsi="Book Antiqua" w:cs="Book Antiqua"/>
          <w:b/>
          <w:bCs/>
          <w:i/>
          <w:iCs/>
          <w:color w:val="000000"/>
        </w:rPr>
        <w:t>SCFAs</w:t>
      </w:r>
    </w:p>
    <w:p w14:paraId="591D65E7" w14:textId="1D001754" w:rsidR="00A77B3E" w:rsidRDefault="00BB2EF5">
      <w:pPr>
        <w:spacing w:line="360" w:lineRule="auto"/>
        <w:jc w:val="both"/>
      </w:pPr>
      <w:r>
        <w:rPr>
          <w:rFonts w:ascii="Book Antiqua" w:eastAsia="Book Antiqua" w:hAnsi="Book Antiqua" w:cs="Book Antiqua"/>
          <w:color w:val="000000"/>
        </w:rPr>
        <w:t>The gut microbiota acts as a real organ, which can generate monosaccharides and SCFAs by hydrolyzing and fermenting dietary polysaccharides from the host, including acetate, propionate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and butyrate. The mechanism involving the production of adipose-tissue-derived satiety hormone leptin under the action of SCFAs is the most studied</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Nevertheless, recent studies have illustrated that SCFAs act against obesity by preventing fat accumulation. The production of SCFAs is different in obese and insulin-resistant subjects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metabolism in several organs and tissues, for instance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adipose tissue, </w:t>
      </w:r>
      <w:r w:rsidR="00812893">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and </w:t>
      </w:r>
      <w:r w:rsidR="00812893">
        <w:rPr>
          <w:rFonts w:ascii="Book Antiqua" w:eastAsia="Book Antiqua" w:hAnsi="Book Antiqua" w:cs="Book Antiqua"/>
          <w:color w:val="000000"/>
        </w:rPr>
        <w:t xml:space="preserve">the </w:t>
      </w:r>
      <w:r>
        <w:rPr>
          <w:rFonts w:ascii="Book Antiqua" w:eastAsia="Book Antiqua" w:hAnsi="Book Antiqua" w:cs="Book Antiqua"/>
          <w:color w:val="000000"/>
        </w:rPr>
        <w:t>brain</w:t>
      </w:r>
      <w:r w:rsidR="007B5C28">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increased level of butyrate is linked to improved insulin sensitivity</w:t>
      </w:r>
      <w:r w:rsidR="007B5C28">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highlighting the significance of butyrate-secreting bacteria in modulation of glycemia. By further analyzing stool samples from patients, </w:t>
      </w:r>
      <w:r w:rsidR="007B5C28" w:rsidRPr="007B5C28">
        <w:rPr>
          <w:rFonts w:ascii="Book Antiqua" w:eastAsia="Book Antiqua" w:hAnsi="Book Antiqua" w:cs="Book Antiqua"/>
          <w:color w:val="000000"/>
        </w:rPr>
        <w:t>Psichas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B5C28">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illustrated that high rates of colonic fermentation were closely related with high SCFA products in obese individuals. Therefore, the effect of SCFAs on energy metabolism is multidimensional, including involving lipid oxidation, appetite modulation</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as well as glucose metabolism (Figure 1)</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7DB23BC" w14:textId="33760FCD" w:rsidR="00A77B3E" w:rsidRDefault="00BB2EF5" w:rsidP="007B5C28">
      <w:pPr>
        <w:spacing w:line="360" w:lineRule="auto"/>
        <w:ind w:firstLineChars="100" w:firstLine="240"/>
        <w:jc w:val="both"/>
      </w:pPr>
      <w:r>
        <w:rPr>
          <w:rFonts w:ascii="Book Antiqua" w:eastAsia="Book Antiqua" w:hAnsi="Book Antiqua" w:cs="Book Antiqua"/>
          <w:color w:val="000000"/>
        </w:rPr>
        <w:t xml:space="preserve">Several studies have shown that SCFAs trigger the secretion of Peptide YY (PYY) along with </w:t>
      </w:r>
      <w:r w:rsidR="007B5C28" w:rsidRPr="007B5C28">
        <w:rPr>
          <w:rFonts w:ascii="Book Antiqua" w:eastAsia="Book Antiqua" w:hAnsi="Book Antiqua" w:cs="Book Antiqua"/>
          <w:color w:val="000000"/>
        </w:rPr>
        <w:t>glucagon-like peptide 1 (GLP-1)</w:t>
      </w:r>
      <w:r>
        <w:rPr>
          <w:rFonts w:ascii="Book Antiqua" w:eastAsia="Book Antiqua" w:hAnsi="Book Antiqua" w:cs="Book Antiqua"/>
          <w:color w:val="000000"/>
        </w:rPr>
        <w:t>, by recognizing and stimulating G-protein-coupled receptor (GPR)41/43 in rodent and human cell lines</w:t>
      </w:r>
      <w:r>
        <w:rPr>
          <w:rFonts w:ascii="Book Antiqua" w:eastAsia="Book Antiqua" w:hAnsi="Book Antiqua" w:cs="Book Antiqua"/>
          <w:color w:val="000000"/>
          <w:szCs w:val="20"/>
          <w:vertAlign w:val="superscript"/>
        </w:rPr>
        <w:t>[30</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Similarly, the same effect and mechanisms have been documented and confirmed </w:t>
      </w:r>
      <w:r>
        <w:rPr>
          <w:rFonts w:ascii="Book Antiqua" w:eastAsia="Book Antiqua" w:hAnsi="Book Antiqua" w:cs="Book Antiqua"/>
          <w:i/>
          <w:iCs/>
          <w:color w:val="000000"/>
        </w:rPr>
        <w:t>in vivo</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Moreover, numerous studies have demonstrated that exogenous GLP-1 and PYY acutely reduce food intake in humans, which has been widely used in the treatment of T2DM</w:t>
      </w:r>
      <w:r>
        <w:rPr>
          <w:rFonts w:ascii="Book Antiqua" w:eastAsia="Book Antiqua" w:hAnsi="Book Antiqua" w:cs="Book Antiqua"/>
          <w:color w:val="000000"/>
          <w:szCs w:val="20"/>
          <w:vertAlign w:val="superscript"/>
        </w:rPr>
        <w:t>[34-38]</w:t>
      </w:r>
      <w:r>
        <w:rPr>
          <w:rFonts w:ascii="Book Antiqua" w:eastAsia="Book Antiqua" w:hAnsi="Book Antiqua" w:cs="Book Antiqua"/>
          <w:color w:val="000000"/>
        </w:rPr>
        <w:t>. Therefore, SCFAs not only contribute 5%</w:t>
      </w:r>
      <w:r w:rsidR="007B5C28">
        <w:rPr>
          <w:rFonts w:ascii="Book Antiqua" w:hAnsi="Book Antiqua" w:cs="Book Antiqua" w:hint="eastAsia"/>
          <w:color w:val="000000"/>
          <w:lang w:eastAsia="zh-CN"/>
        </w:rPr>
        <w:t>-</w:t>
      </w:r>
      <w:r>
        <w:rPr>
          <w:rFonts w:ascii="Book Antiqua" w:eastAsia="Book Antiqua" w:hAnsi="Book Antiqua" w:cs="Book Antiqua"/>
          <w:color w:val="000000"/>
        </w:rPr>
        <w:t>10% of energy to the host, but are also recognized by endogenous ligands of GPR41/43, and act as signaling molecules to participate in adjustment of energy</w:t>
      </w:r>
      <w:r>
        <w:rPr>
          <w:rFonts w:ascii="Book Antiqua" w:eastAsia="Book Antiqua" w:hAnsi="Book Antiqua" w:cs="Book Antiqua"/>
          <w:color w:val="000000"/>
          <w:szCs w:val="20"/>
          <w:vertAlign w:val="superscript"/>
        </w:rPr>
        <w:t>[39</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Kimura documented that GPR43-modulated adipose-insulin cascades and sympathetic activity were controlled by GPR41</w:t>
      </w:r>
      <w:r w:rsidR="00812893">
        <w:rPr>
          <w:rFonts w:ascii="Book Antiqua" w:eastAsia="Book Antiqua" w:hAnsi="Book Antiqua" w:cs="Book Antiqua"/>
          <w:color w:val="000000"/>
        </w:rPr>
        <w:t>,</w:t>
      </w:r>
      <w:r>
        <w:rPr>
          <w:rFonts w:ascii="Book Antiqua" w:eastAsia="Book Antiqua" w:hAnsi="Book Antiqua" w:cs="Book Antiqua"/>
          <w:color w:val="000000"/>
        </w:rPr>
        <w:t xml:space="preserve"> which detected SCFAs released from gut microbiota</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Nevertheless, in GPR41/FFAR3</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GPR43/FFAR2</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knockout cells, GLP-1 secretion activated by SCFAs was remarkably </w:t>
      </w:r>
      <w:r>
        <w:rPr>
          <w:rFonts w:ascii="Book Antiqua" w:eastAsia="Book Antiqua" w:hAnsi="Book Antiqua" w:cs="Book Antiqua"/>
          <w:color w:val="000000"/>
        </w:rPr>
        <w:lastRenderedPageBreak/>
        <w:t>attenuated. However, unlike GPR41/FFAR3</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mice, GPR43/FFAR2</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sidR="007B5C28">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showed markedly downregulated GLP-1 in circulation, indicating that GPR43/FFAR2 plays a more important role in these effects. Confusingly, the level of satiety hormones at 24 wk following supplementation of inulin propionate ester at 10 g/d was not different from those in groups treated with 10 g/d inulin alone in overweight adults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emphasizing mechanisms of crosstalk between the gut microflora and host. Therefore, SCFAs, as metabolites of the gut microflora, are important signaling molecules in the regulation of host energy metabolism. Relevant research on the metabolic influences of SCFA delivery or production on the host is urgently needed, especially the influences on satiety-inducing hormones.</w:t>
      </w:r>
    </w:p>
    <w:p w14:paraId="0CF6D4D1" w14:textId="404A70D6" w:rsidR="00A77B3E" w:rsidRDefault="00BB2EF5" w:rsidP="007B5C28">
      <w:pPr>
        <w:spacing w:line="360" w:lineRule="auto"/>
        <w:ind w:firstLineChars="100" w:firstLine="240"/>
        <w:jc w:val="both"/>
      </w:pPr>
      <w:r>
        <w:rPr>
          <w:rFonts w:ascii="Book Antiqua" w:eastAsia="Book Antiqua" w:hAnsi="Book Antiqua" w:cs="Book Antiqua"/>
          <w:color w:val="000000"/>
        </w:rPr>
        <w:t xml:space="preserve">Besides, in rodent receiving acute and chronic oral supplementation of SCFAs, besides affecting the production of satiety hormones, SCFAs could also advantageously impact body weight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impacting energy expenditure</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Another </w:t>
      </w:r>
      <w:r w:rsidR="00812893">
        <w:rPr>
          <w:rFonts w:ascii="Book Antiqua" w:eastAsia="Book Antiqua" w:hAnsi="Book Antiqua" w:cs="Book Antiqua"/>
          <w:color w:val="000000"/>
        </w:rPr>
        <w:t xml:space="preserve">study </w:t>
      </w:r>
      <w:r>
        <w:rPr>
          <w:rFonts w:ascii="Book Antiqua" w:eastAsia="Book Antiqua" w:hAnsi="Book Antiqua" w:cs="Book Antiqua"/>
          <w:color w:val="000000"/>
        </w:rPr>
        <w:t>documented that a single oral administration of 1.5% AcOH with a stomach tube, in comparison to distilled water, elevated energy expenditure along with lipid oxidation</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Similar to the above results, injection with acetate (5.2 mg/kg) elevated whole-body oxygen consumption and decreased the body weight at 6 mo post-treatment in rats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Moreover, butyrate (5% w/w) prevented </w:t>
      </w:r>
      <w:r w:rsidR="007B5C28" w:rsidRPr="007B5C28">
        <w:rPr>
          <w:rFonts w:ascii="Book Antiqua" w:eastAsia="Book Antiqua" w:hAnsi="Book Antiqua" w:cs="Book Antiqua"/>
          <w:color w:val="000000"/>
        </w:rPr>
        <w:t>high-fat diet (HFD)</w:t>
      </w:r>
      <w:r>
        <w:rPr>
          <w:rFonts w:ascii="Book Antiqua" w:eastAsia="Book Antiqua" w:hAnsi="Book Antiqua" w:cs="Book Antiqua"/>
          <w:color w:val="000000"/>
        </w:rPr>
        <w:t xml:space="preserve">-induced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enhanced lipid oxidation</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Studies on the mechanism showed that these effects were linked to the UCP-1 (uncoupling protein-1) and elevation of peroxisome p</w:t>
      </w:r>
      <w:r w:rsidR="007B5C28">
        <w:rPr>
          <w:rFonts w:ascii="Book Antiqua" w:eastAsia="Book Antiqua" w:hAnsi="Book Antiqua" w:cs="Book Antiqua"/>
          <w:color w:val="000000"/>
        </w:rPr>
        <w:t>roliferator-activated receptor-</w:t>
      </w:r>
      <w:r>
        <w:rPr>
          <w:rFonts w:ascii="Book Antiqua" w:eastAsia="Book Antiqua" w:hAnsi="Book Antiqua" w:cs="Book Antiqua"/>
          <w:color w:val="000000"/>
        </w:rPr>
        <w:t>(PPAR)-γ co-activator 1α (PPARGC1A, coding for PGC1α)</w:t>
      </w:r>
      <w:r w:rsidR="007B5C28">
        <w:rPr>
          <w:rFonts w:ascii="Book Antiqua" w:hAnsi="Book Antiqua" w:cs="Book Antiqua" w:hint="eastAsia"/>
          <w:color w:val="000000"/>
          <w:lang w:eastAsia="zh-CN"/>
        </w:rPr>
        <w:t xml:space="preserve"> </w:t>
      </w:r>
      <w:r>
        <w:rPr>
          <w:rFonts w:ascii="Book Antiqua" w:eastAsia="Book Antiqua" w:hAnsi="Book Antiqua" w:cs="Book Antiqua"/>
          <w:color w:val="000000"/>
        </w:rPr>
        <w:t>in brown adipose tissue</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The animal experimental data proved that SCFAs upregulate genes that modulate lipid oxidation and thermogenesis, thereby eliminating adiposity and weight gain</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Human studies have indicated that colonic infusion of SCFA mixtures, including acetate, butyrate, and propionate, reduce</w:t>
      </w:r>
      <w:r w:rsidR="00812893">
        <w:rPr>
          <w:rFonts w:ascii="Book Antiqua" w:eastAsia="Book Antiqua" w:hAnsi="Book Antiqua" w:cs="Book Antiqua"/>
          <w:color w:val="000000"/>
        </w:rPr>
        <w:t>s</w:t>
      </w:r>
      <w:r>
        <w:rPr>
          <w:rFonts w:ascii="Book Antiqua" w:eastAsia="Book Antiqua" w:hAnsi="Book Antiqua" w:cs="Book Antiqua"/>
          <w:color w:val="000000"/>
        </w:rPr>
        <w:t xml:space="preserve"> lipolysis</w:t>
      </w:r>
      <w:r w:rsidR="00812893">
        <w:rPr>
          <w:rFonts w:ascii="Book Antiqua" w:eastAsia="Book Antiqua" w:hAnsi="Book Antiqua" w:cs="Book Antiqua"/>
          <w:color w:val="000000"/>
        </w:rPr>
        <w:t xml:space="preserve"> and </w:t>
      </w:r>
      <w:r>
        <w:rPr>
          <w:rFonts w:ascii="Book Antiqua" w:eastAsia="Book Antiqua" w:hAnsi="Book Antiqua" w:cs="Book Antiqua"/>
          <w:color w:val="000000"/>
        </w:rPr>
        <w:t>elev</w:t>
      </w:r>
      <w:r w:rsidR="007B5C28">
        <w:rPr>
          <w:rFonts w:ascii="Book Antiqua" w:eastAsia="Book Antiqua" w:hAnsi="Book Antiqua" w:cs="Book Antiqua"/>
          <w:color w:val="000000"/>
        </w:rPr>
        <w:t>ate</w:t>
      </w:r>
      <w:r w:rsidR="00812893">
        <w:rPr>
          <w:rFonts w:ascii="Book Antiqua" w:eastAsia="Book Antiqua" w:hAnsi="Book Antiqua" w:cs="Book Antiqua"/>
          <w:color w:val="000000"/>
        </w:rPr>
        <w:t>s</w:t>
      </w:r>
      <w:r w:rsidR="007B5C28">
        <w:rPr>
          <w:rFonts w:ascii="Book Antiqua" w:eastAsia="Book Antiqua" w:hAnsi="Book Antiqua" w:cs="Book Antiqua"/>
          <w:color w:val="000000"/>
        </w:rPr>
        <w:t xml:space="preserve"> energy expenditure and PYY,</w:t>
      </w:r>
      <w:r>
        <w:rPr>
          <w:rFonts w:ascii="Book Antiqua" w:eastAsia="Book Antiqua" w:hAnsi="Book Antiqua" w:cs="Book Antiqua"/>
          <w:color w:val="000000"/>
        </w:rPr>
        <w:t xml:space="preserve"> as well as fat oxidation in overweight/obese individuals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addition, acute oral sodium propionate ingestion elevated resting expenditure of energy along with lipid oxidation in 18 healthy volunteers in contrast with a sodium chloride control, and these effects were independent of insulin and glucose contents and </w:t>
      </w:r>
      <w:r>
        <w:rPr>
          <w:rFonts w:ascii="Book Antiqua" w:eastAsia="Book Antiqua" w:hAnsi="Book Antiqua" w:cs="Book Antiqua"/>
          <w:color w:val="000000"/>
        </w:rPr>
        <w:lastRenderedPageBreak/>
        <w:t>sympathetic nervous system activity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The result from a randomized double-blind crossover trial proved that sodium acetate infusion into the distal colon (180 mmol/L) enhanced lipid oxidation relative to sodium chloride placebo, and the resting energy expenditure between overnight-fasted overweight and obese individuals was similar</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Jocken </w:t>
      </w:r>
      <w:r>
        <w:rPr>
          <w:rFonts w:ascii="Book Antiqua" w:eastAsia="Book Antiqua" w:hAnsi="Book Antiqua" w:cs="Book Antiqua"/>
          <w:i/>
          <w:iCs/>
          <w:color w:val="000000"/>
        </w:rPr>
        <w:t>et al</w:t>
      </w:r>
      <w:r w:rsidR="007B5C28">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49</w:t>
      </w:r>
      <w:r w:rsidR="007B5C2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SCFAs reduced lipolysis and promoted lipid oxidation in white adipose tissue (WAT), and that antilipolytic effect was orchestrated by FFAR3 and/or FFAR2 </w:t>
      </w:r>
      <w:r w:rsidR="007B5C28">
        <w:rPr>
          <w:rFonts w:ascii="Book Antiqua" w:hAnsi="Book Antiqua" w:cs="Book Antiqua" w:hint="eastAsia"/>
          <w:color w:val="000000"/>
          <w:lang w:eastAsia="zh-CN"/>
        </w:rPr>
        <w:t>l</w:t>
      </w:r>
      <w:r>
        <w:rPr>
          <w:rFonts w:ascii="Book Antiqua" w:eastAsia="Book Antiqua" w:hAnsi="Book Antiqua" w:cs="Book Antiqua"/>
          <w:color w:val="000000"/>
        </w:rPr>
        <w:t xml:space="preserve">evels </w:t>
      </w:r>
      <w:r w:rsidR="00812893">
        <w:rPr>
          <w:rFonts w:ascii="Book Antiqua" w:eastAsia="Book Antiqua" w:hAnsi="Book Antiqua" w:cs="Book Antiqua"/>
          <w:color w:val="000000"/>
        </w:rPr>
        <w:t xml:space="preserve">in </w:t>
      </w:r>
      <w:r>
        <w:rPr>
          <w:rFonts w:ascii="Book Antiqua" w:eastAsia="Book Antiqua" w:hAnsi="Book Antiqua" w:cs="Book Antiqua"/>
          <w:color w:val="000000"/>
        </w:rPr>
        <w:t>WAT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Therefore, these results strongly suggest that SCFAs are beneficial for weight control and influence energy expenditure. Research on the mechanism of action of SCFAs in DM has suggested that SCFAs induce GLP-1 and amylin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FFA2 receptor, hence </w:t>
      </w:r>
      <w:r w:rsidR="00812893">
        <w:rPr>
          <w:rFonts w:ascii="Book Antiqua" w:eastAsia="Book Antiqua" w:hAnsi="Book Antiqua" w:cs="Book Antiqua"/>
          <w:color w:val="000000"/>
        </w:rPr>
        <w:t xml:space="preserve">modulating </w:t>
      </w:r>
      <w:r>
        <w:rPr>
          <w:rFonts w:ascii="Book Antiqua" w:eastAsia="Book Antiqua" w:hAnsi="Book Antiqua" w:cs="Book Antiqua"/>
          <w:color w:val="000000"/>
        </w:rPr>
        <w:t>glucose metabolism and insulin levels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 Akt/mTOR pathway, ER stress</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and release of intracellular Ca</w:t>
      </w:r>
      <w:r>
        <w:rPr>
          <w:rFonts w:ascii="Book Antiqua" w:eastAsia="Book Antiqua" w:hAnsi="Book Antiqua" w:cs="Book Antiqua"/>
          <w:color w:val="000000"/>
          <w:szCs w:val="20"/>
          <w:vertAlign w:val="superscript"/>
        </w:rPr>
        <w:t>2+</w:t>
      </w:r>
      <w:r w:rsidRPr="007B5C28">
        <w:rPr>
          <w:rFonts w:ascii="Book Antiqua" w:eastAsia="Book Antiqua" w:hAnsi="Book Antiqua" w:cs="Book Antiqua"/>
          <w:color w:val="000000"/>
          <w:szCs w:val="20"/>
        </w:rPr>
        <w:t xml:space="preserve"> </w:t>
      </w:r>
      <w:r>
        <w:rPr>
          <w:rFonts w:ascii="Book Antiqua" w:eastAsia="Book Antiqua" w:hAnsi="Book Antiqua" w:cs="Book Antiqua"/>
          <w:color w:val="000000"/>
        </w:rPr>
        <w:t>play important roles in this process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There is need to understand the pathways and regulators involved in a variety of cell models, for instance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human-derived adipocytes, hepatocytes</w:t>
      </w:r>
      <w:r w:rsidR="00812893">
        <w:rPr>
          <w:rFonts w:ascii="Book Antiqua" w:eastAsia="Book Antiqua" w:hAnsi="Book Antiqua" w:cs="Book Antiqua"/>
          <w:color w:val="000000"/>
        </w:rPr>
        <w:t>,</w:t>
      </w:r>
      <w:r>
        <w:rPr>
          <w:rFonts w:ascii="Book Antiqua" w:eastAsia="Book Antiqua" w:hAnsi="Book Antiqua" w:cs="Book Antiqua"/>
          <w:color w:val="000000"/>
        </w:rPr>
        <w:t xml:space="preserve"> or skeletal muscle.</w:t>
      </w:r>
    </w:p>
    <w:p w14:paraId="744F1084" w14:textId="77777777" w:rsidR="00A77B3E" w:rsidRDefault="00A77B3E" w:rsidP="007B5C28">
      <w:pPr>
        <w:spacing w:line="360" w:lineRule="auto"/>
        <w:jc w:val="both"/>
        <w:rPr>
          <w:lang w:eastAsia="zh-CN"/>
        </w:rPr>
      </w:pPr>
    </w:p>
    <w:p w14:paraId="183999CE" w14:textId="77777777" w:rsidR="00A77B3E" w:rsidRPr="007B5C28" w:rsidRDefault="00BB2EF5">
      <w:pPr>
        <w:spacing w:line="360" w:lineRule="auto"/>
        <w:jc w:val="both"/>
        <w:rPr>
          <w:lang w:eastAsia="zh-CN"/>
        </w:rPr>
      </w:pPr>
      <w:r>
        <w:rPr>
          <w:rFonts w:ascii="Book Antiqua" w:eastAsia="Book Antiqua" w:hAnsi="Book Antiqua" w:cs="Book Antiqua"/>
          <w:b/>
          <w:bCs/>
          <w:i/>
          <w:iCs/>
          <w:color w:val="000000"/>
        </w:rPr>
        <w:t>BCAAs</w:t>
      </w:r>
    </w:p>
    <w:p w14:paraId="74CE456E" w14:textId="022A2A72" w:rsidR="00A77B3E" w:rsidRDefault="00BB2EF5">
      <w:pPr>
        <w:spacing w:line="360" w:lineRule="auto"/>
        <w:jc w:val="both"/>
      </w:pPr>
      <w:r w:rsidRPr="00037701">
        <w:rPr>
          <w:rFonts w:ascii="Book Antiqua" w:eastAsia="Book Antiqua" w:hAnsi="Book Antiqua" w:cs="Book Antiqua"/>
          <w:color w:val="000000"/>
        </w:rPr>
        <w:t>BCAA</w:t>
      </w:r>
      <w:r w:rsidR="002A6DBB" w:rsidRPr="008A797F">
        <w:rPr>
          <w:rFonts w:ascii="Book Antiqua" w:hAnsi="Book Antiqua" w:cs="Book Antiqua"/>
          <w:color w:val="000000"/>
          <w:lang w:eastAsia="zh-CN"/>
        </w:rPr>
        <w:t>s</w:t>
      </w:r>
      <w:r>
        <w:rPr>
          <w:rFonts w:ascii="Book Antiqua" w:eastAsia="Book Antiqua" w:hAnsi="Book Antiqua" w:cs="Book Antiqua"/>
          <w:color w:val="000000"/>
        </w:rPr>
        <w:t xml:space="preserve"> have increasingly been studied as playing a role in diabetes</w:t>
      </w:r>
      <w:r>
        <w:rPr>
          <w:rFonts w:ascii="Book Antiqua" w:eastAsia="Book Antiqua" w:hAnsi="Book Antiqua" w:cs="Book Antiqua"/>
          <w:color w:val="000000"/>
          <w:szCs w:val="20"/>
          <w:vertAlign w:val="superscript"/>
        </w:rPr>
        <w:t>[52]</w:t>
      </w:r>
      <w:r w:rsidR="007B5C28">
        <w:rPr>
          <w:rFonts w:ascii="Book Antiqua" w:eastAsia="Book Antiqua" w:hAnsi="Book Antiqua" w:cs="Book Antiqua"/>
          <w:color w:val="000000"/>
        </w:rPr>
        <w:t>. BCAAs</w:t>
      </w:r>
      <w:r>
        <w:rPr>
          <w:rFonts w:ascii="Book Antiqua" w:eastAsia="Book Antiqua" w:hAnsi="Book Antiqua" w:cs="Book Antiqua"/>
          <w:color w:val="000000"/>
        </w:rPr>
        <w:t xml:space="preserve"> constitute nearly </w:t>
      </w:r>
      <w:r w:rsidR="007B5C28" w:rsidRPr="007B5C28">
        <w:rPr>
          <w:rFonts w:ascii="Book Antiqua" w:eastAsia="Book Antiqua" w:hAnsi="Book Antiqua" w:cs="Book Antiqua"/>
          <w:color w:val="000000"/>
        </w:rPr>
        <w:t xml:space="preserve">approximately </w:t>
      </w:r>
      <w:r>
        <w:rPr>
          <w:rFonts w:ascii="Book Antiqua" w:eastAsia="Book Antiqua" w:hAnsi="Book Antiqua" w:cs="Book Antiqua"/>
          <w:color w:val="000000"/>
        </w:rPr>
        <w:t>20% of the amino acids used to form proteins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More studies have documented that plasma content elevations of BCAAs have been linked to obesity, as well as diabetes</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Previously, this phenomenon was thought as a consequence and not a cause of IR</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Nevertheless, recently, growing research evidence opines that BCAAs elevations contribute to IR: (1) </w:t>
      </w:r>
      <w:r w:rsidR="007B5C28">
        <w:rPr>
          <w:rFonts w:ascii="Book Antiqua" w:hAnsi="Book Antiqua" w:cs="Book Antiqua" w:hint="eastAsia"/>
          <w:color w:val="000000"/>
          <w:lang w:eastAsia="zh-CN"/>
        </w:rPr>
        <w:t>E</w:t>
      </w:r>
      <w:r>
        <w:rPr>
          <w:rFonts w:ascii="Book Antiqua" w:eastAsia="Book Antiqua" w:hAnsi="Book Antiqua" w:cs="Book Antiqua"/>
          <w:color w:val="000000"/>
        </w:rPr>
        <w:t xml:space="preserve">xogenous BCAAs remarkably diminish the sensitivity </w:t>
      </w:r>
      <w:r w:rsidR="00F96C6F">
        <w:rPr>
          <w:rFonts w:ascii="Book Antiqua" w:eastAsia="Book Antiqua" w:hAnsi="Book Antiqua" w:cs="Book Antiqua"/>
          <w:color w:val="000000"/>
        </w:rPr>
        <w:t xml:space="preserve">to </w:t>
      </w:r>
      <w:r>
        <w:rPr>
          <w:rFonts w:ascii="Book Antiqua" w:eastAsia="Book Antiqua" w:hAnsi="Book Antiqua" w:cs="Book Antiqua"/>
          <w:color w:val="000000"/>
        </w:rPr>
        <w:t xml:space="preserve">insulin, as illustrated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hyperinsulinemic euglycemic clamps measurements</w:t>
      </w:r>
      <w:r>
        <w:rPr>
          <w:rFonts w:ascii="Book Antiqua" w:eastAsia="Book Antiqua" w:hAnsi="Book Antiqua" w:cs="Book Antiqua"/>
          <w:color w:val="000000"/>
          <w:szCs w:val="20"/>
          <w:vertAlign w:val="superscript"/>
        </w:rPr>
        <w:t>[56,57]</w:t>
      </w:r>
      <w:r>
        <w:rPr>
          <w:rFonts w:ascii="Book Antiqua" w:eastAsia="Book Antiqua" w:hAnsi="Book Antiqua" w:cs="Book Antiqua"/>
          <w:color w:val="000000"/>
        </w:rPr>
        <w:t xml:space="preserve">; </w:t>
      </w:r>
      <w:r w:rsidR="006760C4">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r w:rsidR="00F96C6F">
        <w:rPr>
          <w:rFonts w:ascii="Book Antiqua" w:hAnsi="Book Antiqua" w:cs="Book Antiqua"/>
          <w:color w:val="000000"/>
          <w:lang w:eastAsia="zh-CN"/>
        </w:rPr>
        <w:t>c</w:t>
      </w:r>
      <w:r w:rsidR="00F96C6F">
        <w:rPr>
          <w:rFonts w:ascii="Book Antiqua" w:eastAsia="Book Antiqua" w:hAnsi="Book Antiqua" w:cs="Book Antiqua"/>
          <w:color w:val="000000"/>
        </w:rPr>
        <w:t xml:space="preserve">oadministration </w:t>
      </w:r>
      <w:r>
        <w:rPr>
          <w:rFonts w:ascii="Book Antiqua" w:eastAsia="Book Antiqua" w:hAnsi="Book Antiqua" w:cs="Book Antiqua"/>
          <w:color w:val="000000"/>
        </w:rPr>
        <w:t>of BCAAs with HFD generally worsens the ensuing IR in rodents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presence of HFD or lipids in all these rodents played a critical role in this effect, and BCAAs alone elicited insignificant or no impact, illustrating that BCAAs crosstalk with </w:t>
      </w:r>
      <w:r w:rsidR="006760C4">
        <w:rPr>
          <w:rFonts w:ascii="Book Antiqua" w:eastAsia="Book Antiqua" w:hAnsi="Book Antiqua" w:cs="Book Antiqua"/>
          <w:color w:val="000000"/>
        </w:rPr>
        <w:t xml:space="preserve">fatty acids </w:t>
      </w:r>
      <w:r>
        <w:rPr>
          <w:rFonts w:ascii="Book Antiqua" w:eastAsia="Book Antiqua" w:hAnsi="Book Antiqua" w:cs="Book Antiqua"/>
          <w:color w:val="000000"/>
        </w:rPr>
        <w:t>(</w:t>
      </w:r>
      <w:r w:rsidR="006760C4">
        <w:rPr>
          <w:rFonts w:ascii="Book Antiqua" w:eastAsia="Book Antiqua" w:hAnsi="Book Antiqua" w:cs="Book Antiqua"/>
          <w:color w:val="000000"/>
        </w:rPr>
        <w:t>FAs</w:t>
      </w:r>
      <w:r>
        <w:rPr>
          <w:rFonts w:ascii="Book Antiqua" w:eastAsia="Book Antiqua" w:hAnsi="Book Antiqua" w:cs="Book Antiqua"/>
          <w:color w:val="000000"/>
        </w:rPr>
        <w:t>) to promote IR</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Further studies have proved that </w:t>
      </w:r>
      <w:r w:rsidR="006760C4">
        <w:rPr>
          <w:rFonts w:ascii="Book Antiqua" w:eastAsia="Book Antiqua" w:hAnsi="Book Antiqua" w:cs="Book Antiqua"/>
          <w:color w:val="000000"/>
        </w:rPr>
        <w:t>FA</w:t>
      </w:r>
      <w:r>
        <w:rPr>
          <w:rFonts w:ascii="Book Antiqua" w:eastAsia="Book Antiqua" w:hAnsi="Book Antiqua" w:cs="Book Antiqua"/>
          <w:color w:val="000000"/>
        </w:rPr>
        <w:t xml:space="preserve"> oxidation disorders elevated BCAAs contents in plasma, and aggregation of the intermediate metabolites of BCAA</w:t>
      </w:r>
      <w:r w:rsidR="002A6DBB">
        <w:rPr>
          <w:rFonts w:ascii="Book Antiqua" w:eastAsia="Book Antiqua" w:hAnsi="Book Antiqua" w:cs="Book Antiqua"/>
          <w:color w:val="000000"/>
        </w:rPr>
        <w:t>s</w:t>
      </w:r>
      <w:r>
        <w:rPr>
          <w:rFonts w:ascii="Book Antiqua" w:eastAsia="Book Antiqua" w:hAnsi="Book Antiqua" w:cs="Book Antiqua"/>
          <w:color w:val="000000"/>
        </w:rPr>
        <w:t>,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C3</w:t>
      </w:r>
      <w:r w:rsidR="00F96C6F">
        <w:rPr>
          <w:rFonts w:ascii="Book Antiqua" w:eastAsia="Book Antiqua" w:hAnsi="Book Antiqua" w:cs="Book Antiqua"/>
          <w:color w:val="000000"/>
        </w:rPr>
        <w:t xml:space="preserve"> and </w:t>
      </w:r>
      <w:r>
        <w:rPr>
          <w:rFonts w:ascii="Book Antiqua" w:eastAsia="Book Antiqua" w:hAnsi="Book Antiqua" w:cs="Book Antiqua"/>
          <w:color w:val="000000"/>
        </w:rPr>
        <w:t xml:space="preserve">C5 </w:t>
      </w:r>
      <w:r>
        <w:rPr>
          <w:rFonts w:ascii="Book Antiqua" w:eastAsia="Book Antiqua" w:hAnsi="Book Antiqua" w:cs="Book Antiqua"/>
          <w:color w:val="000000"/>
        </w:rPr>
        <w:lastRenderedPageBreak/>
        <w:t>acylcarnitine</w:t>
      </w:r>
      <w:r w:rsidR="00F96C6F">
        <w:rPr>
          <w:rFonts w:ascii="Book Antiqua" w:eastAsia="Book Antiqua" w:hAnsi="Book Antiqua" w:cs="Book Antiqua"/>
          <w:color w:val="000000"/>
        </w:rPr>
        <w:t>s</w:t>
      </w:r>
      <w:r>
        <w:rPr>
          <w:rFonts w:ascii="Book Antiqua" w:eastAsia="Book Antiqua" w:hAnsi="Book Antiqua" w:cs="Book Antiqua"/>
          <w:color w:val="000000"/>
        </w:rPr>
        <w:t xml:space="preserve"> along with acetyl-CoA can inhibit complete </w:t>
      </w:r>
      <w:r w:rsidR="006760C4">
        <w:rPr>
          <w:rFonts w:ascii="Book Antiqua" w:eastAsia="Book Antiqua" w:hAnsi="Book Antiqua" w:cs="Book Antiqua"/>
          <w:color w:val="000000"/>
        </w:rPr>
        <w:t>FA</w:t>
      </w:r>
      <w:r>
        <w:rPr>
          <w:rFonts w:ascii="Book Antiqua" w:eastAsia="Book Antiqua" w:hAnsi="Book Antiqua" w:cs="Book Antiqua"/>
          <w:color w:val="000000"/>
        </w:rPr>
        <w:t xml:space="preserve"> oxidation</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The crosstalk of BCAAs with FAs induces energy metabolism disorder, including ATP production, TCA (tricarboxylic acid cycle) cycle, as well as oxidative phosphorylation, and leads to mitochondrial dysfunction and inflammation, which are critical for the progression of DM</w:t>
      </w:r>
      <w:r>
        <w:rPr>
          <w:rFonts w:ascii="Book Antiqua" w:eastAsia="Book Antiqua" w:hAnsi="Book Antiqua" w:cs="Book Antiqua"/>
          <w:color w:val="000000"/>
          <w:szCs w:val="20"/>
          <w:vertAlign w:val="superscript"/>
        </w:rPr>
        <w:t>[61</w:t>
      </w:r>
      <w:r w:rsidR="006760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Inflammatory factor signaling pathways, including the nuclear factor (NF)-κB pathway and mammalian target of rapamycin complex 1 (mTORC1)</w:t>
      </w:r>
      <w:r w:rsidR="00F96C6F">
        <w:rPr>
          <w:rFonts w:ascii="Book Antiqua" w:eastAsia="Book Antiqua" w:hAnsi="Book Antiqua" w:cs="Book Antiqua"/>
          <w:color w:val="000000"/>
        </w:rPr>
        <w:t>,</w:t>
      </w:r>
      <w:r>
        <w:rPr>
          <w:rFonts w:ascii="Book Antiqua" w:eastAsia="Book Antiqua" w:hAnsi="Book Antiqua" w:cs="Book Antiqua"/>
          <w:color w:val="000000"/>
        </w:rPr>
        <w:t xml:space="preserve"> might be candidate therapeutic targets in this process</w:t>
      </w:r>
      <w:r w:rsidR="006760C4">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Moreover, BCAAs supplementation could repress stimulation of Akt2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mTORC1-</w:t>
      </w:r>
      <w:r w:rsidR="00F96C6F">
        <w:rPr>
          <w:rFonts w:ascii="Book Antiqua" w:eastAsia="Book Antiqua" w:hAnsi="Book Antiqua" w:cs="Book Antiqua"/>
          <w:color w:val="000000"/>
        </w:rPr>
        <w:t xml:space="preserve"> and</w:t>
      </w:r>
      <w:r>
        <w:rPr>
          <w:rFonts w:ascii="Book Antiqua" w:eastAsia="Book Antiqua" w:hAnsi="Book Antiqua" w:cs="Book Antiqua"/>
          <w:color w:val="000000"/>
        </w:rPr>
        <w:t xml:space="preserve"> mTORC2-dependent cascades and enhanced degradation that is dependent on Akt2 ubiquitin-proteasomes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mTORC2 signaling, indicating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mTORC2 might also play an important role in this process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More importantly, by using metagenomics and metabonomics methods, increased concentrations of BCAAs were linked to a gut microbiome that has an abundant biosynthetic ability for BCAAs. </w:t>
      </w:r>
      <w:r>
        <w:rPr>
          <w:rFonts w:ascii="Book Antiqua" w:eastAsia="Book Antiqua" w:hAnsi="Book Antiqua" w:cs="Book Antiqua"/>
          <w:i/>
          <w:iCs/>
          <w:color w:val="000000"/>
        </w:rPr>
        <w:t>Prevotella copri</w:t>
      </w:r>
      <w:r>
        <w:rPr>
          <w:rFonts w:ascii="Book Antiqua" w:eastAsia="Book Antiqua" w:hAnsi="Book Antiqua" w:cs="Book Antiqua"/>
          <w:color w:val="000000"/>
        </w:rPr>
        <w:t xml:space="preserve"> coupled with </w:t>
      </w:r>
      <w:r>
        <w:rPr>
          <w:rFonts w:ascii="Book Antiqua" w:eastAsia="Book Antiqua" w:hAnsi="Book Antiqua" w:cs="Book Antiqua"/>
          <w:i/>
          <w:iCs/>
          <w:color w:val="000000"/>
        </w:rPr>
        <w:t>Bacteroides vulgatus</w:t>
      </w:r>
      <w:r>
        <w:rPr>
          <w:rFonts w:ascii="Book Antiqua" w:eastAsia="Book Antiqua" w:hAnsi="Book Antiqua" w:cs="Book Antiqua"/>
          <w:color w:val="000000"/>
        </w:rPr>
        <w:t xml:space="preserve"> are recognized as the primary species modulating the relationship of biosynthesis of BCAAs with IR</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indicating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 xml:space="preserve">gut microbes affect host serum metabolome along with insulin sensitivity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level of BCAAs (Figure 2).</w:t>
      </w:r>
    </w:p>
    <w:p w14:paraId="284A85BF" w14:textId="77777777" w:rsidR="00A77B3E" w:rsidRDefault="00A77B3E">
      <w:pPr>
        <w:spacing w:line="360" w:lineRule="auto"/>
        <w:jc w:val="both"/>
      </w:pPr>
    </w:p>
    <w:p w14:paraId="4DF9C2BB" w14:textId="24E31625" w:rsidR="00A77B3E" w:rsidRDefault="00BB2EF5">
      <w:pPr>
        <w:spacing w:line="360" w:lineRule="auto"/>
        <w:jc w:val="both"/>
      </w:pPr>
      <w:r>
        <w:rPr>
          <w:rFonts w:ascii="Book Antiqua" w:eastAsia="Book Antiqua" w:hAnsi="Book Antiqua" w:cs="Book Antiqua"/>
          <w:b/>
          <w:bCs/>
          <w:i/>
          <w:iCs/>
          <w:color w:val="000000"/>
        </w:rPr>
        <w:t>Trimethylamine N-</w:t>
      </w:r>
      <w:r w:rsidR="005457EB">
        <w:rPr>
          <w:rFonts w:ascii="Book Antiqua" w:hAnsi="Book Antiqua" w:cs="Book Antiqua"/>
          <w:b/>
          <w:bCs/>
          <w:i/>
          <w:iCs/>
          <w:color w:val="000000"/>
          <w:lang w:eastAsia="zh-CN"/>
        </w:rPr>
        <w:t>o</w:t>
      </w:r>
      <w:r>
        <w:rPr>
          <w:rFonts w:ascii="Book Antiqua" w:eastAsia="Book Antiqua" w:hAnsi="Book Antiqua" w:cs="Book Antiqua"/>
          <w:b/>
          <w:bCs/>
          <w:i/>
          <w:iCs/>
          <w:color w:val="000000"/>
        </w:rPr>
        <w:t>xide</w:t>
      </w:r>
    </w:p>
    <w:p w14:paraId="01B071AE" w14:textId="0835A7E1" w:rsidR="00A77B3E" w:rsidRPr="006760C4" w:rsidRDefault="00BB2EF5">
      <w:pPr>
        <w:spacing w:line="360" w:lineRule="auto"/>
        <w:jc w:val="both"/>
        <w:rPr>
          <w:lang w:eastAsia="zh-CN"/>
        </w:rPr>
      </w:pPr>
      <w:r>
        <w:rPr>
          <w:rFonts w:ascii="Book Antiqua" w:eastAsia="Book Antiqua" w:hAnsi="Book Antiqua" w:cs="Book Antiqua"/>
          <w:color w:val="000000"/>
        </w:rPr>
        <w:t xml:space="preserve">Terrestrial mammal </w:t>
      </w:r>
      <w:r w:rsidR="006760C4">
        <w:rPr>
          <w:rFonts w:ascii="Book Antiqua" w:hAnsi="Book Antiqua" w:cs="Book Antiqua" w:hint="eastAsia"/>
          <w:color w:val="000000"/>
          <w:lang w:eastAsia="zh-CN"/>
        </w:rPr>
        <w:t>t</w:t>
      </w:r>
      <w:r w:rsidR="006760C4" w:rsidRPr="006760C4">
        <w:rPr>
          <w:rFonts w:ascii="Book Antiqua" w:eastAsia="Book Antiqua" w:hAnsi="Book Antiqua" w:cs="Book Antiqua"/>
          <w:color w:val="000000"/>
        </w:rPr>
        <w:t>rimethylamine N-</w:t>
      </w:r>
      <w:r w:rsidR="005457EB">
        <w:rPr>
          <w:rFonts w:ascii="Book Antiqua" w:eastAsia="Book Antiqua" w:hAnsi="Book Antiqua" w:cs="Book Antiqua"/>
          <w:color w:val="000000"/>
        </w:rPr>
        <w:t>o</w:t>
      </w:r>
      <w:r w:rsidR="006760C4" w:rsidRPr="006760C4">
        <w:rPr>
          <w:rFonts w:ascii="Book Antiqua" w:eastAsia="Book Antiqua" w:hAnsi="Book Antiqua" w:cs="Book Antiqua"/>
          <w:color w:val="000000"/>
        </w:rPr>
        <w:t>xide (TMAO)</w:t>
      </w:r>
      <w:r>
        <w:rPr>
          <w:rFonts w:ascii="Book Antiqua" w:eastAsia="Book Antiqua" w:hAnsi="Book Antiqua" w:cs="Book Antiqua"/>
          <w:color w:val="000000"/>
        </w:rPr>
        <w:t xml:space="preserve"> is derived from exogenous arsenals, with the TMA serving as the precursor, which is a metabolite of diverse other precursors</w:t>
      </w:r>
      <w:r w:rsidR="00F96C6F">
        <w:rPr>
          <w:rFonts w:ascii="Book Antiqua" w:eastAsia="Book Antiqua" w:hAnsi="Book Antiqua" w:cs="Book Antiqua"/>
          <w:color w:val="000000"/>
        </w:rPr>
        <w:t xml:space="preserve">, </w:t>
      </w:r>
      <w:r>
        <w:rPr>
          <w:rFonts w:ascii="Book Antiqua" w:eastAsia="Book Antiqua" w:hAnsi="Book Antiqua" w:cs="Book Antiqua"/>
          <w:color w:val="000000"/>
        </w:rPr>
        <w:t>primarily choline, as well as carnitine originating from ingested foods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Bacteria metabolize choline and L-carnitine into TMA, and flavin-containing monooxygenase (FMO)</w:t>
      </w:r>
      <w:r w:rsidR="006760C4">
        <w:rPr>
          <w:rFonts w:ascii="Book Antiqua" w:hAnsi="Book Antiqua" w:cs="Book Antiqua" w:hint="eastAsia"/>
          <w:color w:val="000000"/>
          <w:lang w:eastAsia="zh-CN"/>
        </w:rPr>
        <w:t>-</w:t>
      </w:r>
      <w:r>
        <w:rPr>
          <w:rFonts w:ascii="Book Antiqua" w:eastAsia="Book Antiqua" w:hAnsi="Book Antiqua" w:cs="Book Antiqua"/>
          <w:color w:val="000000"/>
        </w:rPr>
        <w:t>3, a hepatic enzyme, oxidizes TMA into TMAO. There are two key steps for the generation of TMAO, illustrating that the gut microflora is an independent risk factor for DM</w:t>
      </w:r>
      <w:r w:rsidR="006760C4">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Further analysis of the microbiota has shown that the primary</w:t>
      </w:r>
      <w:r w:rsidR="006760C4">
        <w:rPr>
          <w:rFonts w:ascii="Book Antiqua" w:eastAsia="Book Antiqua" w:hAnsi="Book Antiqua" w:cs="Book Antiqua"/>
          <w:color w:val="000000"/>
        </w:rPr>
        <w:t xml:space="preserve"> bacterial phylum that degrades</w:t>
      </w:r>
      <w:r>
        <w:rPr>
          <w:rFonts w:ascii="Book Antiqua" w:eastAsia="Book Antiqua" w:hAnsi="Book Antiqua" w:cs="Book Antiqua"/>
          <w:color w:val="000000"/>
        </w:rPr>
        <w:t xml:space="preserve"> carnitine to TMA is </w:t>
      </w:r>
      <w:r w:rsidRPr="00037701">
        <w:rPr>
          <w:rFonts w:ascii="Book Antiqua" w:eastAsia="Book Antiqua" w:hAnsi="Book Antiqua" w:cs="Book Antiqua"/>
          <w:i/>
          <w:iCs/>
          <w:color w:val="000000"/>
        </w:rPr>
        <w:t>Proteobacteria</w:t>
      </w:r>
      <w:r>
        <w:rPr>
          <w:rFonts w:ascii="Book Antiqua" w:eastAsia="Book Antiqua" w:hAnsi="Book Antiqua" w:cs="Book Antiqua"/>
          <w:color w:val="000000"/>
        </w:rPr>
        <w:t xml:space="preserve"> along with bacteria of the family </w:t>
      </w:r>
      <w:r w:rsidRPr="00037701">
        <w:rPr>
          <w:rFonts w:ascii="Book Antiqua" w:eastAsia="Book Antiqua" w:hAnsi="Book Antiqua" w:cs="Book Antiqua"/>
          <w:i/>
          <w:color w:val="000000"/>
        </w:rPr>
        <w:t>Prevotellaceae</w:t>
      </w:r>
      <w:r>
        <w:rPr>
          <w:rFonts w:ascii="Book Antiqua" w:eastAsia="Book Antiqua" w:hAnsi="Book Antiqua" w:cs="Book Antiqua"/>
          <w:color w:val="000000"/>
        </w:rPr>
        <w:t xml:space="preserve">, phylum </w:t>
      </w:r>
      <w:r w:rsidRPr="006760C4">
        <w:rPr>
          <w:rFonts w:ascii="Book Antiqua" w:eastAsia="Book Antiqua" w:hAnsi="Book Antiqua" w:cs="Book Antiqua"/>
          <w:i/>
          <w:color w:val="000000"/>
        </w:rPr>
        <w:t>Bacteroidetes</w:t>
      </w:r>
      <w:r>
        <w:rPr>
          <w:rFonts w:ascii="Book Antiqua" w:eastAsia="Book Antiqua" w:hAnsi="Book Antiqua" w:cs="Book Antiqua"/>
          <w:color w:val="000000"/>
        </w:rPr>
        <w:t xml:space="preserve">. In contrast, the S24-7 </w:t>
      </w:r>
      <w:r>
        <w:rPr>
          <w:rFonts w:ascii="Book Antiqua" w:eastAsia="Book Antiqua" w:hAnsi="Book Antiqua" w:cs="Book Antiqua"/>
          <w:color w:val="000000"/>
        </w:rPr>
        <w:lastRenderedPageBreak/>
        <w:t xml:space="preserve">family of </w:t>
      </w:r>
      <w:r w:rsidRPr="00037701">
        <w:rPr>
          <w:rFonts w:ascii="Book Antiqua" w:eastAsia="Book Antiqua" w:hAnsi="Book Antiqua" w:cs="Book Antiqua"/>
          <w:i/>
          <w:color w:val="000000"/>
        </w:rPr>
        <w:t>Bacteroidetes</w:t>
      </w:r>
      <w:r>
        <w:rPr>
          <w:rFonts w:ascii="Book Antiqua" w:eastAsia="Book Antiqua" w:hAnsi="Book Antiqua" w:cs="Book Antiqua"/>
          <w:color w:val="000000"/>
        </w:rPr>
        <w:t xml:space="preserve"> (the family majorly involved in plant polysaccharides) is related with diminished TMAO contents</w:t>
      </w:r>
      <w:r>
        <w:rPr>
          <w:rFonts w:ascii="Book Antiqua" w:eastAsia="Book Antiqua" w:hAnsi="Book Antiqua" w:cs="Book Antiqua"/>
          <w:color w:val="000000"/>
          <w:szCs w:val="20"/>
          <w:vertAlign w:val="superscript"/>
        </w:rPr>
        <w:t>[70</w:t>
      </w:r>
      <w:r w:rsidR="006760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6905C958" w14:textId="2A89CCB1" w:rsidR="00A77B3E" w:rsidRPr="006760C4" w:rsidRDefault="00BB2EF5" w:rsidP="006760C4">
      <w:pPr>
        <w:spacing w:line="360" w:lineRule="auto"/>
        <w:ind w:firstLineChars="100" w:firstLine="240"/>
        <w:jc w:val="both"/>
        <w:rPr>
          <w:lang w:eastAsia="zh-CN"/>
        </w:rPr>
      </w:pPr>
      <w:r>
        <w:rPr>
          <w:rFonts w:ascii="Book Antiqua" w:eastAsia="Book Antiqua" w:hAnsi="Book Antiqua" w:cs="Book Antiqua"/>
          <w:color w:val="000000"/>
        </w:rPr>
        <w:t>The initial findings suggested a positive relationship of high plasma TMAO content with an elevated risk for major severe cardiovascular diseases including myocardial infarction, stroke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atherosclerosis. More studies have documented that TMAO is opined to serve as a biomarker, as well as an independent predisposing factor for many diseases, fo</w:t>
      </w:r>
      <w:r w:rsidR="006760C4">
        <w:rPr>
          <w:rFonts w:ascii="Book Antiqua" w:hAnsi="Book Antiqua" w:cs="Book Antiqua" w:hint="eastAsia"/>
          <w:color w:val="000000"/>
          <w:lang w:eastAsia="zh-CN"/>
        </w:rPr>
        <w:t>r</w:t>
      </w:r>
      <w:r>
        <w:rPr>
          <w:rFonts w:ascii="Book Antiqua" w:eastAsia="Book Antiqua" w:hAnsi="Book Antiqua" w:cs="Book Antiqua"/>
          <w:color w:val="000000"/>
        </w:rPr>
        <w:t xml:space="preserve"> example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kidney failure, DM</w:t>
      </w:r>
      <w:r w:rsidR="00F96C6F">
        <w:rPr>
          <w:rFonts w:ascii="Book Antiqua" w:eastAsia="Book Antiqua" w:hAnsi="Book Antiqua" w:cs="Book Antiqua"/>
          <w:color w:val="000000"/>
        </w:rPr>
        <w:t xml:space="preserve">, and </w:t>
      </w:r>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Some research evidence opines that TMAO influences glucose metabolism, and remarkably higher median TMAO contents in plasma occur in individuals with diabetes in contrast with persons without DM</w:t>
      </w:r>
      <w:r w:rsidR="006760C4">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A prospective mechanism connecting TMAO with IR is TMAO-dependent elevated concentrations of N-nitroso compounds and upregulate</w:t>
      </w:r>
      <w:r w:rsidR="00F96C6F">
        <w:rPr>
          <w:rFonts w:ascii="Book Antiqua" w:eastAsia="Book Antiqua" w:hAnsi="Book Antiqua" w:cs="Book Antiqua"/>
          <w:color w:val="000000"/>
        </w:rPr>
        <w:t>d</w:t>
      </w:r>
      <w:r>
        <w:rPr>
          <w:rFonts w:ascii="Book Antiqua" w:eastAsia="Book Antiqua" w:hAnsi="Book Antiqua" w:cs="Book Antiqua"/>
          <w:color w:val="000000"/>
        </w:rPr>
        <w:t xml:space="preserve"> activity of FMO-3</w:t>
      </w:r>
      <w:r w:rsidR="006760C4">
        <w:rPr>
          <w:rFonts w:ascii="Book Antiqua" w:eastAsia="Book Antiqua" w:hAnsi="Book Antiqua" w:cs="Book Antiqua"/>
          <w:color w:val="000000"/>
          <w:szCs w:val="20"/>
          <w:vertAlign w:val="superscript"/>
        </w:rPr>
        <w:t>[75,</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Research document</w:t>
      </w:r>
      <w:r w:rsidR="00F96C6F">
        <w:rPr>
          <w:rFonts w:ascii="Book Antiqua" w:eastAsia="Book Antiqua" w:hAnsi="Book Antiqua" w:cs="Book Antiqua"/>
          <w:color w:val="000000"/>
        </w:rPr>
        <w:t>s</w:t>
      </w:r>
      <w:r>
        <w:rPr>
          <w:rFonts w:ascii="Book Antiqua" w:eastAsia="Book Antiqua" w:hAnsi="Book Antiqua" w:cs="Book Antiqua"/>
          <w:color w:val="000000"/>
        </w:rPr>
        <w:t xml:space="preserve"> reduced TMAO and choline contents in </w:t>
      </w:r>
      <w:r w:rsidR="00F96C6F">
        <w:rPr>
          <w:rFonts w:ascii="Book Antiqua" w:eastAsia="Book Antiqua" w:hAnsi="Book Antiqua" w:cs="Book Antiqua"/>
          <w:color w:val="000000"/>
        </w:rPr>
        <w:t xml:space="preserve">the hepatic tissues of </w:t>
      </w:r>
      <w:r>
        <w:rPr>
          <w:rFonts w:ascii="Book Antiqua" w:eastAsia="Book Antiqua" w:hAnsi="Book Antiqua" w:cs="Book Antiqua"/>
          <w:color w:val="000000"/>
        </w:rPr>
        <w:t>diabetic mice</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Metformin has been shown to decrease glucose and increase plasma TMAO</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TMAO measurements have</w:t>
      </w:r>
      <w:r w:rsidR="00F96C6F">
        <w:rPr>
          <w:rFonts w:ascii="Book Antiqua" w:eastAsia="Book Antiqua" w:hAnsi="Book Antiqua" w:cs="Book Antiqua"/>
          <w:color w:val="000000"/>
        </w:rPr>
        <w:t xml:space="preserve"> </w:t>
      </w:r>
      <w:r>
        <w:rPr>
          <w:rFonts w:ascii="Book Antiqua" w:eastAsia="Book Antiqua" w:hAnsi="Book Antiqua" w:cs="Book Antiqua"/>
          <w:color w:val="000000"/>
        </w:rPr>
        <w:t>low diagnostic significance in diabetic individuals who are obese due to the high variability of TMAO contents in plasma</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More importantly, treatment with TMAO promotes normal protein folding, counteracting ER stress in diabetic rats, illustrating a potentially beneficial impact of TMAO in DM</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Therefore, from the results so far, the characteristics of TMAO in DM are still controversial.</w:t>
      </w:r>
    </w:p>
    <w:p w14:paraId="1E0A2A76" w14:textId="77777777" w:rsidR="00A77B3E" w:rsidRDefault="00A77B3E" w:rsidP="006760C4">
      <w:pPr>
        <w:spacing w:line="360" w:lineRule="auto"/>
        <w:jc w:val="both"/>
        <w:rPr>
          <w:lang w:eastAsia="zh-CN"/>
        </w:rPr>
      </w:pPr>
    </w:p>
    <w:p w14:paraId="070BB428" w14:textId="77777777" w:rsidR="00A77B3E" w:rsidRDefault="00BB2EF5">
      <w:pPr>
        <w:spacing w:line="360" w:lineRule="auto"/>
        <w:jc w:val="both"/>
      </w:pPr>
      <w:r>
        <w:rPr>
          <w:rFonts w:ascii="Book Antiqua" w:eastAsia="Book Antiqua" w:hAnsi="Book Antiqua" w:cs="Book Antiqua"/>
          <w:b/>
          <w:bCs/>
          <w:caps/>
          <w:color w:val="000000"/>
          <w:u w:val="single"/>
        </w:rPr>
        <w:t>GUT PERMEABILITY GIVES A NOVEL INSIGHT INTO T2DM</w:t>
      </w:r>
    </w:p>
    <w:p w14:paraId="670B1A5A" w14:textId="05F53839" w:rsidR="00A77B3E" w:rsidRDefault="00BB2EF5">
      <w:pPr>
        <w:spacing w:line="360" w:lineRule="auto"/>
        <w:jc w:val="both"/>
      </w:pPr>
      <w:r>
        <w:rPr>
          <w:rFonts w:ascii="Book Antiqua" w:eastAsia="Book Antiqua" w:hAnsi="Book Antiqua" w:cs="Book Antiqua"/>
          <w:color w:val="000000"/>
        </w:rPr>
        <w:t>Although chronic low inflammation induced by metabolic endotoxemia in serum is a risk factor for T2DM, gut permeability is more of a trigger for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T2DM. The intestinal mucosal lining functions as a barrier, preventing viruses, toxins, and pathogenic bacteria invading from the gut epithelium into the circulation</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Recent reports have chronicled that altered bowel function of the gut barrier </w:t>
      </w:r>
      <w:r w:rsidR="00F96C6F">
        <w:rPr>
          <w:rFonts w:ascii="Book Antiqua" w:eastAsia="Book Antiqua" w:hAnsi="Book Antiqua" w:cs="Book Antiqua"/>
          <w:color w:val="000000"/>
        </w:rPr>
        <w:t xml:space="preserve">is </w:t>
      </w:r>
      <w:r>
        <w:rPr>
          <w:rFonts w:ascii="Book Antiqua" w:eastAsia="Book Antiqua" w:hAnsi="Book Antiqua" w:cs="Book Antiqua"/>
          <w:color w:val="000000"/>
        </w:rPr>
        <w:t>involved in DM pathogenesis</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Disruption of the gut barrier is documented in genetically obese mice, which promotes permeability of </w:t>
      </w:r>
      <w:r w:rsidR="00F96C6F">
        <w:rPr>
          <w:rFonts w:ascii="Book Antiqua" w:eastAsia="Book Antiqua" w:hAnsi="Book Antiqua" w:cs="Book Antiqua"/>
          <w:color w:val="000000"/>
        </w:rPr>
        <w:t xml:space="preserve">the </w:t>
      </w:r>
      <w:r>
        <w:rPr>
          <w:rFonts w:ascii="Book Antiqua" w:eastAsia="Book Antiqua" w:hAnsi="Book Antiqua" w:cs="Book Antiqua"/>
          <w:color w:val="000000"/>
        </w:rPr>
        <w:t>intestinal mucosa, leading</w:t>
      </w:r>
      <w:r w:rsidR="00F96C6F">
        <w:rPr>
          <w:rFonts w:ascii="Book Antiqua" w:eastAsia="Book Antiqua" w:hAnsi="Book Antiqua" w:cs="Book Antiqua"/>
          <w:color w:val="000000"/>
        </w:rPr>
        <w:t xml:space="preserve"> to</w:t>
      </w:r>
      <w:r>
        <w:rPr>
          <w:rFonts w:ascii="Book Antiqua" w:eastAsia="Book Antiqua" w:hAnsi="Book Antiqua" w:cs="Book Antiqua"/>
          <w:color w:val="000000"/>
        </w:rPr>
        <w:t xml:space="preserve"> lipopolysaccharide (LPS) </w:t>
      </w:r>
      <w:r w:rsidR="00F96C6F">
        <w:rPr>
          <w:rFonts w:ascii="Book Antiqua" w:eastAsia="Book Antiqua" w:hAnsi="Book Antiqua" w:cs="Book Antiqua"/>
          <w:color w:val="000000"/>
        </w:rPr>
        <w:t xml:space="preserve">leakage </w:t>
      </w:r>
      <w:r>
        <w:rPr>
          <w:rFonts w:ascii="Book Antiqua" w:eastAsia="Book Antiqua" w:hAnsi="Book Antiqua" w:cs="Book Antiqua"/>
          <w:color w:val="000000"/>
        </w:rPr>
        <w:t xml:space="preserve">into the portal blood circulation, and increased metabolic endotoxemia, </w:t>
      </w:r>
      <w:r>
        <w:rPr>
          <w:rFonts w:ascii="Book Antiqua" w:eastAsia="Book Antiqua" w:hAnsi="Book Antiqua" w:cs="Book Antiqua"/>
          <w:color w:val="000000"/>
        </w:rPr>
        <w:lastRenderedPageBreak/>
        <w:t>inflammatory cytokine concentrations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pathogen colonization</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Tight junction protein expression reflects the disruption of the gut barrier, </w:t>
      </w:r>
      <w:r w:rsidR="00F96C6F">
        <w:rPr>
          <w:rFonts w:ascii="Book Antiqua" w:eastAsia="Book Antiqua" w:hAnsi="Book Antiqua" w:cs="Book Antiqua"/>
          <w:color w:val="000000"/>
        </w:rPr>
        <w:t>and</w:t>
      </w:r>
      <w:r w:rsidR="00F96C6F" w:rsidRPr="00F96C6F">
        <w:rPr>
          <w:rFonts w:ascii="Book Antiqua" w:eastAsia="Book Antiqua" w:hAnsi="Book Antiqua" w:cs="Book Antiqua"/>
          <w:color w:val="000000"/>
        </w:rPr>
        <w:t xml:space="preserve"> </w:t>
      </w:r>
      <w:r w:rsidR="00F96C6F">
        <w:rPr>
          <w:rFonts w:ascii="Book Antiqua" w:eastAsia="Book Antiqua" w:hAnsi="Book Antiqua" w:cs="Book Antiqua"/>
          <w:color w:val="000000"/>
        </w:rPr>
        <w:t xml:space="preserve">tight junction proteins </w:t>
      </w:r>
      <w:r>
        <w:rPr>
          <w:rFonts w:ascii="Book Antiqua" w:eastAsia="Book Antiqua" w:hAnsi="Book Antiqua" w:cs="Book Antiqua"/>
          <w:color w:val="000000"/>
        </w:rPr>
        <w:t>consist</w:t>
      </w:r>
      <w:r w:rsidR="00F96C6F">
        <w:rPr>
          <w:rFonts w:ascii="Book Antiqua" w:eastAsia="Book Antiqua" w:hAnsi="Book Antiqua" w:cs="Book Antiqua"/>
          <w:color w:val="000000"/>
        </w:rPr>
        <w:t xml:space="preserve"> </w:t>
      </w:r>
      <w:r>
        <w:rPr>
          <w:rFonts w:ascii="Book Antiqua" w:eastAsia="Book Antiqua" w:hAnsi="Book Antiqua" w:cs="Book Antiqua"/>
          <w:color w:val="000000"/>
        </w:rPr>
        <w:t xml:space="preserve">of zonula occludens (ZO)-1 </w:t>
      </w:r>
      <w:r w:rsidR="00F96C6F">
        <w:rPr>
          <w:rFonts w:ascii="Book Antiqua" w:eastAsia="Book Antiqua" w:hAnsi="Book Antiqua" w:cs="Book Antiqua"/>
          <w:color w:val="000000"/>
        </w:rPr>
        <w:t>and</w:t>
      </w:r>
      <w:r>
        <w:rPr>
          <w:rFonts w:ascii="Book Antiqua" w:eastAsia="Book Antiqua" w:hAnsi="Book Antiqua" w:cs="Book Antiqua"/>
          <w:color w:val="000000"/>
        </w:rPr>
        <w:t xml:space="preserve"> occludin, which are remarkably reduced in mice with HFD-induced obesity, </w:t>
      </w:r>
      <w:r w:rsidR="00F96C6F">
        <w:rPr>
          <w:rFonts w:ascii="Book Antiqua" w:eastAsia="Book Antiqua" w:hAnsi="Book Antiqua" w:cs="Book Antiqua"/>
          <w:color w:val="000000"/>
        </w:rPr>
        <w:t xml:space="preserve">thus </w:t>
      </w:r>
      <w:r>
        <w:rPr>
          <w:rFonts w:ascii="Book Antiqua" w:eastAsia="Book Antiqua" w:hAnsi="Book Antiqua" w:cs="Book Antiqua"/>
          <w:color w:val="000000"/>
        </w:rPr>
        <w:t>resulting in inflammation, permeability of the intestines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increased metabolic endotoxemia, and more serious metabolic disorders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Increases in endogenous GLP-2 production contribute to the enhancement of functions of the gut barrier during obesity and DM</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t>
      </w:r>
      <w:r w:rsidR="00F96C6F">
        <w:rPr>
          <w:rFonts w:ascii="Book Antiqua" w:eastAsia="Book Antiqua" w:hAnsi="Book Antiqua" w:cs="Book Antiqua"/>
          <w:color w:val="000000"/>
        </w:rPr>
        <w:t xml:space="preserve">Pharmacological treatment with prebiotics </w:t>
      </w:r>
      <w:r>
        <w:rPr>
          <w:rFonts w:ascii="Book Antiqua" w:eastAsia="Book Antiqua" w:hAnsi="Book Antiqua" w:cs="Book Antiqua"/>
          <w:color w:val="000000"/>
        </w:rPr>
        <w:t>or GLP-2 decreases gut permeability, which finally diminishes LPS contents in the plasma, as well as blunts the inflammatory state of ob/ob mice</w:t>
      </w:r>
      <w:r w:rsidR="006760C4">
        <w:rPr>
          <w:rFonts w:ascii="Book Antiqua" w:eastAsia="Book Antiqua" w:hAnsi="Book Antiqua" w:cs="Book Antiqua"/>
          <w:color w:val="000000"/>
          <w:szCs w:val="20"/>
          <w:vertAlign w:val="superscript"/>
        </w:rPr>
        <w:t>[84,</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14:paraId="2FFED4E6" w14:textId="77777777" w:rsidR="00A77B3E" w:rsidRDefault="00A77B3E">
      <w:pPr>
        <w:spacing w:line="360" w:lineRule="auto"/>
        <w:jc w:val="both"/>
      </w:pPr>
    </w:p>
    <w:p w14:paraId="5E3A4C1A" w14:textId="77777777" w:rsidR="00A77B3E" w:rsidRDefault="00BB2EF5">
      <w:pPr>
        <w:spacing w:line="360" w:lineRule="auto"/>
        <w:jc w:val="both"/>
      </w:pPr>
      <w:r>
        <w:rPr>
          <w:rFonts w:ascii="Book Antiqua" w:eastAsia="Book Antiqua" w:hAnsi="Book Antiqua" w:cs="Book Antiqua"/>
          <w:b/>
          <w:bCs/>
          <w:caps/>
          <w:color w:val="000000"/>
          <w:u w:val="single"/>
        </w:rPr>
        <w:t>METABOLIC</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ENDOTOXEMIA-INDUCED CHRONIC LOW INFLAMMATION IN T2DM</w:t>
      </w:r>
    </w:p>
    <w:p w14:paraId="7D866565" w14:textId="7B5195EB" w:rsidR="00A77B3E" w:rsidRDefault="00BB2EF5">
      <w:pPr>
        <w:spacing w:line="360" w:lineRule="auto"/>
        <w:jc w:val="both"/>
      </w:pPr>
      <w:r>
        <w:rPr>
          <w:rFonts w:ascii="Book Antiqua" w:eastAsia="Book Antiqua" w:hAnsi="Book Antiqua" w:cs="Book Antiqua"/>
          <w:color w:val="000000"/>
        </w:rPr>
        <w:t>At present, the mainstream view suggests that low-grade chronic systemic inflammation contributes to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IR, DM, and obesity. As a component of the cell wall of Gram-negative bacteria, LPS is defined as a metabolic endotoxin, which is a trigger for the maintenance of a low-grade chronic systemic inflammatory state in the host, responding to HFD</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Based on these results, many studies have documented that the circulating concentration of LPS is remarkably linked to some specific bacterial genera</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The amount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is remarkably and negatively correlated with high portal plasma measurements of LPS in HFD-induced models</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Similarly, bacterial community structural analysis shows that antibiotic treatment remarkably reduces the numbers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as well as </w:t>
      </w:r>
      <w:r>
        <w:rPr>
          <w:rFonts w:ascii="Book Antiqua" w:eastAsia="Book Antiqua" w:hAnsi="Book Antiqua" w:cs="Book Antiqua"/>
          <w:i/>
          <w:iCs/>
          <w:color w:val="000000"/>
        </w:rPr>
        <w:t>Bacteroides</w:t>
      </w:r>
      <w:r>
        <w:rPr>
          <w:rFonts w:ascii="Book Antiqua" w:eastAsia="Book Antiqua" w:hAnsi="Book Antiqua" w:cs="Book Antiqua"/>
          <w:color w:val="000000"/>
        </w:rPr>
        <w:t>–</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in ob/ob mice, indicating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metabolites of gut microflora are closely linked with the incidence and prevalence of DM</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Moreover, </w:t>
      </w:r>
      <w:r w:rsidR="00F96C6F">
        <w:rPr>
          <w:rFonts w:ascii="Book Antiqua" w:eastAsia="Book Antiqua" w:hAnsi="Book Antiqua" w:cs="Book Antiqua"/>
          <w:color w:val="000000"/>
        </w:rPr>
        <w:t xml:space="preserve">following exposure </w:t>
      </w:r>
      <w:r>
        <w:rPr>
          <w:rFonts w:ascii="Book Antiqua" w:eastAsia="Book Antiqua" w:hAnsi="Book Antiqua" w:cs="Book Antiqua"/>
          <w:color w:val="000000"/>
        </w:rPr>
        <w:t>to 0.05% (wt/wt) aglycone quercetin by oral perfusion, metabolic endotoxemia and cecal content of LPS in HFD-induced mice are dramatically reduced, and then the fasting glycemia, inflammation</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body weight are also improved</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Growing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along with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research evidence suggests that Toll-like</w:t>
      </w:r>
      <w:r w:rsidR="00F96C6F">
        <w:rPr>
          <w:rFonts w:ascii="Book Antiqua" w:eastAsia="Book Antiqua" w:hAnsi="Book Antiqua" w:cs="Book Antiqua"/>
          <w:color w:val="000000"/>
        </w:rPr>
        <w:t xml:space="preserve"> </w:t>
      </w:r>
      <w:r>
        <w:rPr>
          <w:rFonts w:ascii="Book Antiqua" w:eastAsia="Book Antiqua" w:hAnsi="Book Antiqua" w:cs="Book Antiqua"/>
          <w:color w:val="000000"/>
        </w:rPr>
        <w:t>receptors (TLRs) are responsible for LPS-induced inflammatory responses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TLR4 recognizes </w:t>
      </w:r>
      <w:r>
        <w:rPr>
          <w:rFonts w:ascii="Book Antiqua" w:eastAsia="Book Antiqua" w:hAnsi="Book Antiqua" w:cs="Book Antiqua"/>
          <w:color w:val="000000"/>
        </w:rPr>
        <w:lastRenderedPageBreak/>
        <w:t xml:space="preserve">bacterial LPS, thereby triggering </w:t>
      </w:r>
      <w:r w:rsidR="00F96C6F">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proinflammatory cytokines along with chemokines, </w:t>
      </w:r>
      <w:r w:rsidR="00F96C6F">
        <w:rPr>
          <w:rFonts w:ascii="Book Antiqua" w:eastAsia="Book Antiqua" w:hAnsi="Book Antiqua" w:cs="Book Antiqua"/>
          <w:color w:val="000000"/>
        </w:rPr>
        <w:t>including</w:t>
      </w:r>
      <w:r>
        <w:rPr>
          <w:rFonts w:ascii="Book Antiqua" w:eastAsia="Book Antiqua" w:hAnsi="Book Antiqua" w:cs="Book Antiqua"/>
          <w:color w:val="000000"/>
        </w:rPr>
        <w:t xml:space="preserve"> tumor necrosis factor (TNF)-α</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TNF-α is strongly linked to IR, promoting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DM</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Besides animal experimentation, clinical studies have also shown that TLR4 is a pivotal receptor of the natural immune system, with a core role of triggering the inflammatory response, including TNF-α, interleukin (IL)-6, monocyte chemoattractant protein (MCP)-1, and IL-1β</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Genetic variants in the </w:t>
      </w:r>
      <w:r w:rsidRPr="008A797F">
        <w:rPr>
          <w:rFonts w:ascii="Book Antiqua" w:eastAsia="Book Antiqua" w:hAnsi="Book Antiqua" w:cs="Book Antiqua"/>
          <w:i/>
          <w:color w:val="000000"/>
        </w:rPr>
        <w:t>TLR</w:t>
      </w:r>
      <w:r w:rsidRPr="000379A1">
        <w:rPr>
          <w:rFonts w:ascii="Book Antiqua" w:eastAsia="Book Antiqua" w:hAnsi="Book Antiqua" w:cs="Book Antiqua"/>
          <w:color w:val="000000"/>
        </w:rPr>
        <w:t>4</w:t>
      </w:r>
      <w:r>
        <w:rPr>
          <w:rFonts w:ascii="Book Antiqua" w:eastAsia="Book Antiqua" w:hAnsi="Book Antiqua" w:cs="Book Antiqua"/>
          <w:color w:val="000000"/>
        </w:rPr>
        <w:t xml:space="preserve"> gene or </w:t>
      </w:r>
      <w:r w:rsidRPr="008A797F">
        <w:rPr>
          <w:rFonts w:ascii="Book Antiqua" w:eastAsia="Book Antiqua" w:hAnsi="Book Antiqua" w:cs="Book Antiqua"/>
          <w:i/>
          <w:color w:val="000000"/>
        </w:rPr>
        <w:t>IRAK1</w:t>
      </w:r>
      <w:r>
        <w:rPr>
          <w:rFonts w:ascii="Book Antiqua" w:eastAsia="Book Antiqua" w:hAnsi="Book Antiqua" w:cs="Book Antiqua"/>
          <w:color w:val="000000"/>
        </w:rPr>
        <w:t xml:space="preserve"> and </w:t>
      </w:r>
      <w:r w:rsidRPr="008A797F">
        <w:rPr>
          <w:rFonts w:ascii="Book Antiqua" w:eastAsia="Book Antiqua" w:hAnsi="Book Antiqua" w:cs="Book Antiqua"/>
          <w:i/>
          <w:color w:val="000000"/>
        </w:rPr>
        <w:t>TIRAP</w:t>
      </w:r>
      <w:r>
        <w:rPr>
          <w:rFonts w:ascii="Book Antiqua" w:eastAsia="Book Antiqua" w:hAnsi="Book Antiqua" w:cs="Book Antiqua"/>
          <w:color w:val="000000"/>
        </w:rPr>
        <w:t xml:space="preserve"> genes might have an indispensable role in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IR and T2DM through disruption of the inflammatory reaction</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TLR5, as another member of the TLR family, which is mainly expressed in intestinal mucosa, has an indispensable role in</w:t>
      </w:r>
      <w:r w:rsidR="00F96C6F">
        <w:rPr>
          <w:rFonts w:ascii="Book Antiqua" w:eastAsia="Book Antiqua" w:hAnsi="Book Antiqua" w:cs="Book Antiqua"/>
          <w:color w:val="000000"/>
        </w:rPr>
        <w:t xml:space="preserve"> </w:t>
      </w:r>
      <w:r>
        <w:rPr>
          <w:rFonts w:ascii="Book Antiqua" w:eastAsia="Book Antiqua" w:hAnsi="Book Antiqua" w:cs="Book Antiqua"/>
          <w:color w:val="000000"/>
        </w:rPr>
        <w:t>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metabolic syndromes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TLR5-deficient mice exhibit hyperphagia and develop metabolic diseases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hyperlipidemia, hypertension, IR</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obesity</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TLR5 knockout mice exhibited an increase in body mass and epididymal fat pad size in varying degrees compared to their wild-type counterparts, which </w:t>
      </w:r>
      <w:r w:rsidR="00F96C6F">
        <w:rPr>
          <w:rFonts w:ascii="Book Antiqua" w:eastAsia="Book Antiqua" w:hAnsi="Book Antiqua" w:cs="Book Antiqua"/>
          <w:color w:val="000000"/>
        </w:rPr>
        <w:t xml:space="preserve">was </w:t>
      </w:r>
      <w:r>
        <w:rPr>
          <w:rFonts w:ascii="Book Antiqua" w:eastAsia="Book Antiqua" w:hAnsi="Book Antiqua" w:cs="Book Antiqua"/>
          <w:color w:val="000000"/>
        </w:rPr>
        <w:t>linked to increased contents of serum triglycerides and cholesterol, as well as increases in the proinflammatory proteins interferon-γ and IL-1β in adipose tissue</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Moreover, by transplant</w:t>
      </w:r>
      <w:r w:rsidR="00F96C6F">
        <w:rPr>
          <w:rFonts w:ascii="Book Antiqua" w:eastAsia="Book Antiqua" w:hAnsi="Book Antiqua" w:cs="Book Antiqua"/>
          <w:color w:val="000000"/>
        </w:rPr>
        <w:t>ing</w:t>
      </w:r>
      <w:r>
        <w:rPr>
          <w:rFonts w:ascii="Book Antiqua" w:eastAsia="Book Antiqua" w:hAnsi="Book Antiqua" w:cs="Book Antiqua"/>
          <w:color w:val="000000"/>
        </w:rPr>
        <w:t xml:space="preserve"> the gut microflora from TLR5-deficient mice to their wild-type </w:t>
      </w:r>
      <w:r w:rsidR="006760C4">
        <w:rPr>
          <w:rFonts w:ascii="Book Antiqua" w:eastAsia="Book Antiqua" w:hAnsi="Book Antiqua" w:cs="Book Antiqua"/>
          <w:color w:val="000000"/>
        </w:rPr>
        <w:t>GF</w:t>
      </w:r>
      <w:r>
        <w:rPr>
          <w:rFonts w:ascii="Book Antiqua" w:eastAsia="Book Antiqua" w:hAnsi="Book Antiqua" w:cs="Book Antiqua"/>
          <w:color w:val="000000"/>
        </w:rPr>
        <w:t xml:space="preserve"> counterparts, the increased contents of proinflammatory cytokines and features of metabolic diseases,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IR and obesity, have been documented</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The elevated inflammatory mediators in DM cause oxidative and ER stress in pancreatic islet β cells, then influence insulin sensitivity and glucose homeostasis, aggravating DM</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TLR2 can identify components of bacterial cell walls and lipid-containing molecules, thereby transducing inflammatory signaling by activating NF-κB and producing proinflammatory cytokines in cells</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More importantly, unlike TLR5-deficient mice, TLR2-deficient mice exhibit increased insulin sensitivity and faster clearance of glucose, accompanied by attenuated</w:t>
      </w:r>
      <w:r w:rsidR="00F96C6F">
        <w:rPr>
          <w:rFonts w:ascii="Book Antiqua" w:eastAsia="Book Antiqua" w:hAnsi="Book Antiqua" w:cs="Book Antiqua"/>
          <w:color w:val="000000"/>
        </w:rPr>
        <w:t xml:space="preserve"> </w:t>
      </w:r>
      <w:r>
        <w:rPr>
          <w:rFonts w:ascii="Book Antiqua" w:eastAsia="Book Antiqua" w:hAnsi="Book Antiqua" w:cs="Book Antiqua"/>
          <w:color w:val="000000"/>
        </w:rPr>
        <w:t>expression of inflammatory cytokines</w:t>
      </w:r>
      <w:r w:rsidR="006760C4">
        <w:rPr>
          <w:rFonts w:ascii="Book Antiqua" w:eastAsia="Book Antiqua" w:hAnsi="Book Antiqua" w:cs="Book Antiqua"/>
          <w:color w:val="000000"/>
          <w:szCs w:val="20"/>
          <w:vertAlign w:val="superscript"/>
        </w:rPr>
        <w:t>[99,</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Therefore, TLRs have multiple effects on the expression of inflammatory cytokines in T2DM. The distribution of TLRs in tissues and organs may decide their role in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T2DM.</w:t>
      </w:r>
    </w:p>
    <w:p w14:paraId="27ECDFBC" w14:textId="77777777" w:rsidR="00A77B3E" w:rsidRDefault="00A77B3E">
      <w:pPr>
        <w:spacing w:line="360" w:lineRule="auto"/>
        <w:jc w:val="both"/>
      </w:pPr>
    </w:p>
    <w:p w14:paraId="454FF581" w14:textId="77777777" w:rsidR="00A77B3E" w:rsidRDefault="00BB2EF5">
      <w:pPr>
        <w:spacing w:line="360" w:lineRule="auto"/>
        <w:jc w:val="both"/>
      </w:pPr>
      <w:r>
        <w:rPr>
          <w:rFonts w:ascii="Book Antiqua" w:eastAsia="Book Antiqua" w:hAnsi="Book Antiqua" w:cs="Book Antiqua"/>
          <w:b/>
          <w:bCs/>
          <w:caps/>
          <w:color w:val="000000"/>
          <w:u w:val="single"/>
        </w:rPr>
        <w:lastRenderedPageBreak/>
        <w:t>INTERACTIONS BETWEEN BILE ACIDS AND GUT MICROBIOTA</w:t>
      </w:r>
    </w:p>
    <w:p w14:paraId="278A3746" w14:textId="5947FA88" w:rsidR="00A77B3E" w:rsidRDefault="00BB2EF5">
      <w:pPr>
        <w:spacing w:line="360" w:lineRule="auto"/>
        <w:jc w:val="both"/>
      </w:pPr>
      <w:r>
        <w:rPr>
          <w:rFonts w:ascii="Book Antiqua" w:eastAsia="Book Antiqua" w:hAnsi="Book Antiqua" w:cs="Book Antiqua"/>
          <w:color w:val="000000"/>
        </w:rPr>
        <w:t>As the end-product of cholesterol metabolism, bile acids (BAs) are derived from cholesterol catabolism in the liver and are essential for the solubilization, absorption</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metabolism of lipid- and fat-soluble vitamins</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as well as xenobiotics, including drugs and environmental contaminants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However, BAs are now identified as key endogenous steroids that play critical roles in regulating and maintaining lipid, glucose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energy metabolism, protecting against inflammation in the liver, intestine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heart, and preventing DM and obesity (Figure 3)</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Clinical data prove that dysregulation of </w:t>
      </w:r>
      <w:r w:rsidR="0059590E">
        <w:rPr>
          <w:rFonts w:ascii="Book Antiqua" w:eastAsia="Book Antiqua" w:hAnsi="Book Antiqua" w:cs="Book Antiqua"/>
          <w:color w:val="000000"/>
        </w:rPr>
        <w:t>BA</w:t>
      </w:r>
      <w:r>
        <w:rPr>
          <w:rFonts w:ascii="Book Antiqua" w:eastAsia="Book Antiqua" w:hAnsi="Book Antiqua" w:cs="Book Antiqua"/>
          <w:color w:val="000000"/>
        </w:rPr>
        <w:t xml:space="preserve"> homeostasis and dysbiosis can induce metabolic disorder,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disorders of lipid, glucose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energy metabolism, as well as inflammatory cytokine generation, which are closely linked with T2DM</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BA synthesis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pathways. The rate-limiting enzyme cytochrome P450 cholesterol 7-ahydroxylase (CYP7A1) produces the majority of the BA pool, and is responsible for the classical pathway. There is also an alternative pathway (3%</w:t>
      </w:r>
      <w:r w:rsidR="006760C4">
        <w:rPr>
          <w:rFonts w:ascii="Book Antiqua" w:hAnsi="Book Antiqua" w:cs="Book Antiqua" w:hint="eastAsia"/>
          <w:color w:val="000000"/>
          <w:lang w:eastAsia="zh-CN"/>
        </w:rPr>
        <w:t>-</w:t>
      </w:r>
      <w:r>
        <w:rPr>
          <w:rFonts w:ascii="Book Antiqua" w:eastAsia="Book Antiqua" w:hAnsi="Book Antiqua" w:cs="Book Antiqua"/>
          <w:color w:val="000000"/>
        </w:rPr>
        <w:t>18% of total BA synthesis in healthy humans), which is initiated by cytochrome P450 27-ahydroxylase (CYP27A1)</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All of the products of BAs are the primary BAs including cholic acid (CA) and chenodexycholic acid (CDCA), which are reabsorbed through the enterohepatic circulation. Around 95% of primary BAs are actively reabsorbed through the apical sodium-dependent BA transporter (ASBT/SLC10A2) and secreted at the basolateral membrane by the heterodimeric organic solute transporters α and β</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Only 5% of primary BAs reach the large intestine and are converted into secondary BAs by the gut microbiota,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deoxycholic acid (DCA), lithocholic acid (LCA)</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ursodesoxycholic acid (UDCA) in humans, and DCA, LCA, muricholic acid (MCA), hyodeoxycholic acid</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murideoxycholic acid in mice</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Further research has proved that these gut bacteria have bile salt hydrolase, including </w:t>
      </w:r>
      <w:r w:rsidRPr="00037701">
        <w:rPr>
          <w:rFonts w:ascii="Book Antiqua" w:eastAsia="Book Antiqua" w:hAnsi="Book Antiqua" w:cs="Book Antiqua"/>
          <w:i/>
          <w:iCs/>
          <w:color w:val="000000"/>
        </w:rPr>
        <w:t>Lactobacillus</w:t>
      </w:r>
      <w:r w:rsidRPr="00037701">
        <w:rPr>
          <w:rFonts w:ascii="Book Antiqua" w:eastAsia="Book Antiqua" w:hAnsi="Book Antiqua" w:cs="Book Antiqua"/>
          <w:color w:val="000000"/>
        </w:rPr>
        <w:t xml:space="preserve">, </w:t>
      </w:r>
      <w:r w:rsidRPr="00037701">
        <w:rPr>
          <w:rFonts w:ascii="Book Antiqua" w:eastAsia="Book Antiqua" w:hAnsi="Book Antiqua" w:cs="Book Antiqua"/>
          <w:i/>
          <w:iCs/>
          <w:color w:val="000000"/>
        </w:rPr>
        <w:t>Bifidobacterium</w:t>
      </w:r>
      <w:r w:rsidRPr="00037701">
        <w:rPr>
          <w:rFonts w:ascii="Book Antiqua" w:eastAsia="Book Antiqua" w:hAnsi="Book Antiqua" w:cs="Book Antiqua"/>
          <w:color w:val="000000"/>
        </w:rPr>
        <w:t xml:space="preserve">, </w:t>
      </w:r>
      <w:r w:rsidRPr="00037701">
        <w:rPr>
          <w:rFonts w:ascii="Book Antiqua" w:eastAsia="Book Antiqua" w:hAnsi="Book Antiqua" w:cs="Book Antiqua"/>
          <w:i/>
          <w:iCs/>
          <w:color w:val="000000"/>
        </w:rPr>
        <w:t>Firmicutes</w:t>
      </w:r>
      <w:r w:rsidRPr="00037701">
        <w:rPr>
          <w:rFonts w:ascii="Book Antiqua" w:eastAsia="Book Antiqua" w:hAnsi="Book Antiqua" w:cs="Book Antiqua"/>
          <w:color w:val="000000"/>
        </w:rPr>
        <w:t xml:space="preserve">, </w:t>
      </w:r>
      <w:r w:rsidRPr="00037701">
        <w:rPr>
          <w:rFonts w:ascii="Book Antiqua" w:eastAsia="Book Antiqua" w:hAnsi="Book Antiqua" w:cs="Book Antiqua"/>
          <w:i/>
          <w:iCs/>
          <w:color w:val="000000"/>
        </w:rPr>
        <w:t>Enterococcus</w:t>
      </w:r>
      <w:r w:rsidRPr="00037701">
        <w:rPr>
          <w:rFonts w:ascii="Book Antiqua" w:eastAsia="Book Antiqua" w:hAnsi="Book Antiqua" w:cs="Book Antiqua"/>
          <w:color w:val="000000"/>
        </w:rPr>
        <w:t xml:space="preserve">, </w:t>
      </w:r>
      <w:r w:rsidR="00037701" w:rsidRPr="00037701">
        <w:rPr>
          <w:rFonts w:ascii="Book Antiqua" w:eastAsia="Book Antiqua" w:hAnsi="Book Antiqua" w:cs="Book Antiqua"/>
          <w:i/>
          <w:iCs/>
          <w:color w:val="000000"/>
        </w:rPr>
        <w:t>Clostridium</w:t>
      </w:r>
      <w:r w:rsidR="00037701">
        <w:rPr>
          <w:rFonts w:ascii="Book Antiqua" w:eastAsia="Book Antiqua" w:hAnsi="Book Antiqua" w:cs="Book Antiqua"/>
          <w:color w:val="000000"/>
        </w:rPr>
        <w:t xml:space="preserve">, </w:t>
      </w:r>
      <w:r w:rsidRPr="00037701">
        <w:rPr>
          <w:rFonts w:ascii="Book Antiqua" w:eastAsia="Book Antiqua" w:hAnsi="Book Antiqua" w:cs="Book Antiqua"/>
          <w:color w:val="000000"/>
        </w:rPr>
        <w:t xml:space="preserve">and </w:t>
      </w:r>
      <w:r w:rsidRPr="00037701">
        <w:rPr>
          <w:rFonts w:ascii="Book Antiqua" w:eastAsia="Book Antiqua" w:hAnsi="Book Antiqua" w:cs="Book Antiqua"/>
          <w:i/>
          <w:iCs/>
          <w:color w:val="000000"/>
        </w:rPr>
        <w:t>Bacteroides</w:t>
      </w:r>
      <w:r>
        <w:rPr>
          <w:rFonts w:ascii="Book Antiqua" w:eastAsia="Book Antiqua" w:hAnsi="Book Antiqua" w:cs="Book Antiqua"/>
          <w:color w:val="000000"/>
        </w:rPr>
        <w:t>, which transform primary BAs into secondary BAs at millimolar concentrations in the intestine, and determine BA composition in the circulating pool and total BA pool size</w:t>
      </w:r>
      <w:r w:rsidR="006760C4">
        <w:rPr>
          <w:rFonts w:ascii="Book Antiqua" w:eastAsia="Book Antiqua" w:hAnsi="Book Antiqua" w:cs="Book Antiqua"/>
          <w:color w:val="000000"/>
          <w:szCs w:val="20"/>
          <w:vertAlign w:val="superscript"/>
        </w:rPr>
        <w:t>[104,</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xml:space="preserve">. Thus, interactions between BAs and gut bacteria remarkably affect the health of the host and </w:t>
      </w:r>
      <w:r>
        <w:rPr>
          <w:rFonts w:ascii="Book Antiqua" w:eastAsia="Book Antiqua" w:hAnsi="Book Antiqua" w:cs="Book Antiqua"/>
          <w:color w:val="000000"/>
        </w:rPr>
        <w:lastRenderedPageBreak/>
        <w:t>contribute to the pathogenesis of metabolic diseases,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liver disease, obesity</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DM. However, it is still unclear how BA pool alterations affect DM.</w:t>
      </w:r>
    </w:p>
    <w:p w14:paraId="7C7730FF" w14:textId="4E8E1E67" w:rsidR="00A77B3E" w:rsidRDefault="00BB2EF5" w:rsidP="006760C4">
      <w:pPr>
        <w:spacing w:line="360" w:lineRule="auto"/>
        <w:ind w:firstLineChars="100" w:firstLine="240"/>
        <w:jc w:val="both"/>
      </w:pPr>
      <w:r>
        <w:rPr>
          <w:rFonts w:ascii="Book Antiqua" w:eastAsia="Book Antiqua" w:hAnsi="Book Antiqua" w:cs="Book Antiqua"/>
          <w:color w:val="000000"/>
        </w:rPr>
        <w:t xml:space="preserve">Farnesoid X receptor (FXR) and G-protein-coupled </w:t>
      </w:r>
      <w:r w:rsidR="0059590E">
        <w:rPr>
          <w:rFonts w:ascii="Book Antiqua" w:eastAsia="Book Antiqua" w:hAnsi="Book Antiqua" w:cs="Book Antiqua"/>
          <w:color w:val="000000"/>
        </w:rPr>
        <w:t>BA</w:t>
      </w:r>
      <w:r>
        <w:rPr>
          <w:rFonts w:ascii="Book Antiqua" w:eastAsia="Book Antiqua" w:hAnsi="Book Antiqua" w:cs="Book Antiqua"/>
          <w:color w:val="000000"/>
        </w:rPr>
        <w:t xml:space="preserve"> receptor 1</w:t>
      </w:r>
      <w:r w:rsidR="006716B3">
        <w:rPr>
          <w:rFonts w:ascii="Book Antiqua" w:eastAsia="Book Antiqua" w:hAnsi="Book Antiqua" w:cs="Book Antiqua"/>
          <w:color w:val="000000"/>
        </w:rPr>
        <w:t xml:space="preserve"> (</w:t>
      </w:r>
      <w:r>
        <w:rPr>
          <w:rFonts w:ascii="Book Antiqua" w:eastAsia="Book Antiqua" w:hAnsi="Book Antiqua" w:cs="Book Antiqua"/>
          <w:color w:val="000000"/>
        </w:rPr>
        <w:t>GPBAR1</w:t>
      </w:r>
      <w:r w:rsidR="006716B3">
        <w:rPr>
          <w:rFonts w:ascii="Book Antiqua" w:eastAsia="Book Antiqua" w:hAnsi="Book Antiqua" w:cs="Book Antiqua"/>
          <w:color w:val="000000"/>
        </w:rPr>
        <w:t xml:space="preserve">, also known as </w:t>
      </w:r>
      <w:r>
        <w:rPr>
          <w:rFonts w:ascii="Book Antiqua" w:eastAsia="Book Antiqua" w:hAnsi="Book Antiqua" w:cs="Book Antiqua"/>
          <w:color w:val="000000"/>
        </w:rPr>
        <w:t>TGR5) play critical roles in gut</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microbiota-mediated BA signaling. FXR and TGR5 are expressed in various tissues, including </w:t>
      </w:r>
      <w:r w:rsidR="006716B3">
        <w:rPr>
          <w:rFonts w:ascii="Book Antiqua" w:eastAsia="Book Antiqua" w:hAnsi="Book Antiqua" w:cs="Book Antiqua"/>
          <w:color w:val="000000"/>
        </w:rPr>
        <w:t xml:space="preserve">the </w:t>
      </w:r>
      <w:r>
        <w:rPr>
          <w:rFonts w:ascii="Book Antiqua" w:eastAsia="Book Antiqua" w:hAnsi="Book Antiqua" w:cs="Book Antiqua"/>
          <w:color w:val="000000"/>
        </w:rPr>
        <w:t>liver, intestine, kidneys, adrenal glands, brown/white adipose tissue, and immune cells</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FXR also competes for other nuclear receptors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PPAR and NF-κB, thereby regulating lipid and glucose metabolism and the inflammatory response in (patho)physiological conditions in humans</w:t>
      </w:r>
      <w:r w:rsidR="006760C4">
        <w:rPr>
          <w:rFonts w:ascii="Book Antiqua" w:eastAsia="Book Antiqua" w:hAnsi="Book Antiqua" w:cs="Book Antiqua"/>
          <w:color w:val="000000"/>
          <w:szCs w:val="20"/>
          <w:vertAlign w:val="superscript"/>
        </w:rPr>
        <w:t>[104,</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By raising FXR-deficient mice in GF conditions, </w:t>
      </w:r>
      <w:r w:rsidR="006760C4" w:rsidRPr="006760C4">
        <w:rPr>
          <w:rFonts w:ascii="Book Antiqua" w:eastAsia="Book Antiqua" w:hAnsi="Book Antiqua" w:cs="Book Antiqua"/>
          <w:color w:val="000000"/>
        </w:rPr>
        <w:t>Gonzalez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760C4">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confirmed that the gut microflora regulates FXR signaling by acting on the conversion of primary </w:t>
      </w:r>
      <w:r w:rsidR="006716B3">
        <w:rPr>
          <w:rFonts w:ascii="Book Antiqua" w:eastAsia="Book Antiqua" w:hAnsi="Book Antiqua" w:cs="Book Antiqua"/>
          <w:color w:val="000000"/>
        </w:rPr>
        <w:t xml:space="preserve">BAs </w:t>
      </w:r>
      <w:r>
        <w:rPr>
          <w:rFonts w:ascii="Book Antiqua" w:eastAsia="Book Antiqua" w:hAnsi="Book Antiqua" w:cs="Book Antiqua"/>
          <w:color w:val="000000"/>
        </w:rPr>
        <w:t>into secondary BAs, and by regulating their synthesis. BAs are natural ligands of FXR and TGR5, including agonists (CDCA, DCA, CA and LCA) and antagonists (MCA and possibly UDCA). Selectivity reduces the gut microflora production of</w:t>
      </w:r>
      <w:r w:rsidR="006760C4">
        <w:rPr>
          <w:rFonts w:ascii="Book Antiqua" w:hAnsi="Book Antiqua" w:cs="Book Antiqua" w:hint="eastAsia"/>
          <w:color w:val="000000"/>
          <w:lang w:eastAsia="zh-CN"/>
        </w:rPr>
        <w:t xml:space="preserve"> </w:t>
      </w:r>
      <w:r w:rsidR="006760C4">
        <w:rPr>
          <w:rFonts w:ascii="Book Antiqua" w:eastAsia="Book Antiqua" w:hAnsi="Book Antiqua" w:cs="Book Antiqua"/>
          <w:color w:val="000000"/>
        </w:rPr>
        <w:t>β-MCA</w:t>
      </w:r>
      <w:r>
        <w:rPr>
          <w:rFonts w:ascii="Book Antiqua" w:eastAsia="Book Antiqua" w:hAnsi="Book Antiqua" w:cs="Book Antiqua"/>
          <w:color w:val="000000"/>
        </w:rPr>
        <w:t xml:space="preserve"> induced by dysbiosis in obese mice, a rodent-specific FXR antagonist, </w:t>
      </w:r>
      <w:r w:rsidR="006716B3">
        <w:rPr>
          <w:rFonts w:ascii="Book Antiqua" w:eastAsia="Book Antiqua" w:hAnsi="Book Antiqua" w:cs="Book Antiqua"/>
          <w:color w:val="000000"/>
        </w:rPr>
        <w:t xml:space="preserve">which </w:t>
      </w:r>
      <w:r>
        <w:rPr>
          <w:rFonts w:ascii="Book Antiqua" w:eastAsia="Book Antiqua" w:hAnsi="Book Antiqua" w:cs="Book Antiqua"/>
          <w:color w:val="000000"/>
        </w:rPr>
        <w:t>reduces BA feedback regulation and increase</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BA synthesis in the liver by alleviating FXR repression in the ileum. This emphasizes that changes in the BA pool size and composition caused by dysbiosis are closely linked to obesity and DM</w:t>
      </w:r>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 xml:space="preserve">. Some studies have illustrated that: (1) </w:t>
      </w:r>
      <w:r w:rsidR="006760C4">
        <w:rPr>
          <w:rFonts w:ascii="Book Antiqua" w:hAnsi="Book Antiqua" w:cs="Book Antiqua" w:hint="eastAsia"/>
          <w:color w:val="000000"/>
          <w:lang w:eastAsia="zh-CN"/>
        </w:rPr>
        <w:t>I</w:t>
      </w:r>
      <w:r>
        <w:rPr>
          <w:rFonts w:ascii="Book Antiqua" w:eastAsia="Book Antiqua" w:hAnsi="Book Antiqua" w:cs="Book Antiqua"/>
          <w:color w:val="000000"/>
        </w:rPr>
        <w:t xml:space="preserve">n the intestine, FXR reduces postprandial glucose absorption, which is delayed in FXR-deficient mice; and (2) BAs regulate the production and secretion of GLP-1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TGR5 and FXR in enteroendocrine L cells. BAs also control lipoprotein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FXR activation. FXR reduces lipogenesis by repressing hepatic sterol responsive element binding protein (SREBP)-1c expression in SHP-dependent and FGF15/19-dependent manners</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FXR represses microsomal triglyceride transfer protein and apolipoprotein B gene expression, thereby reducing very-low-density lipoprotein secretion</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FXR and TGR5 are expressed in several immune cell types, including monocytes, macrophages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Kupffer cells, and human dendritic cells also have a critical role in the onset and progress</w:t>
      </w:r>
      <w:r w:rsidR="006716B3">
        <w:rPr>
          <w:rFonts w:ascii="Book Antiqua" w:eastAsia="Book Antiqua" w:hAnsi="Book Antiqua" w:cs="Book Antiqua"/>
          <w:color w:val="000000"/>
        </w:rPr>
        <w:t>ion</w:t>
      </w:r>
      <w:r>
        <w:rPr>
          <w:rFonts w:ascii="Book Antiqua" w:eastAsia="Book Antiqua" w:hAnsi="Book Antiqua" w:cs="Book Antiqua"/>
          <w:color w:val="000000"/>
        </w:rPr>
        <w:t xml:space="preserve"> of DM and related complications. For example, TGR5 activation reduces HFD-induced glucose intolerance, IR, and inflammation by </w:t>
      </w:r>
      <w:r>
        <w:rPr>
          <w:rFonts w:ascii="Book Antiqua" w:eastAsia="Book Antiqua" w:hAnsi="Book Antiqua" w:cs="Book Antiqua"/>
          <w:color w:val="000000"/>
        </w:rPr>
        <w:lastRenderedPageBreak/>
        <w:t xml:space="preserve">inhibiting NLRP3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TGR5-cyclic AMP-protein kinase A axis in mice</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These results indicate that the gut microflora regulates the BA pool size and composition, thereby participating in energy metabolism, glucose homeostasis, lipid metabolism</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inflammation of the host. The dysbiosis/BAs/FXR/TGR5 axis might play an important role in this process.</w:t>
      </w:r>
    </w:p>
    <w:p w14:paraId="039FAC2A" w14:textId="77777777" w:rsidR="00A77B3E" w:rsidRDefault="00A77B3E" w:rsidP="006760C4">
      <w:pPr>
        <w:spacing w:line="360" w:lineRule="auto"/>
        <w:jc w:val="both"/>
        <w:rPr>
          <w:lang w:eastAsia="zh-CN"/>
        </w:rPr>
      </w:pPr>
    </w:p>
    <w:p w14:paraId="1F9C6EBF" w14:textId="77777777" w:rsidR="00A77B3E" w:rsidRDefault="00BB2EF5">
      <w:pPr>
        <w:spacing w:line="360" w:lineRule="auto"/>
        <w:jc w:val="both"/>
      </w:pPr>
      <w:r>
        <w:rPr>
          <w:rFonts w:ascii="Book Antiqua" w:eastAsia="Book Antiqua" w:hAnsi="Book Antiqua" w:cs="Book Antiqua"/>
          <w:b/>
          <w:bCs/>
          <w:caps/>
          <w:color w:val="000000"/>
          <w:u w:val="single"/>
        </w:rPr>
        <w:t>DIETARY NATURAL PRODUCTS AND GUT MICROBIOTA</w:t>
      </w:r>
    </w:p>
    <w:p w14:paraId="4F5164A9" w14:textId="6DA2EECF" w:rsidR="00A77B3E" w:rsidRDefault="00BB2EF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Various synthetic drugs with antidiabetic effects are in current clinical use. However, the application of these drugs is usually limited by their various undesirable adverse effects, including weight gain, hypoglycemia, fluid retention, heart failure, urinary tract infection</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dyspepsia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contrast, numerous studies have indicated that herbal medicines and their active ingredients possess antidiabetic properties with few adverse effects, and are worthy of investigation for clinical application. An increasing number of studies have illustrated that the extracts of fruits, vegetables, herbs, and other plant foods alleviate T2DM by modulating the gut microbiota (Table 1)</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008F87FB" w14:textId="77777777" w:rsidR="006760C4" w:rsidRPr="006760C4" w:rsidRDefault="006760C4">
      <w:pPr>
        <w:spacing w:line="360" w:lineRule="auto"/>
        <w:jc w:val="both"/>
        <w:rPr>
          <w:lang w:eastAsia="zh-CN"/>
        </w:rPr>
      </w:pPr>
    </w:p>
    <w:p w14:paraId="1D6060D5" w14:textId="271B6745" w:rsidR="00A77B3E" w:rsidRDefault="00BB2EF5">
      <w:pPr>
        <w:spacing w:line="360" w:lineRule="auto"/>
        <w:jc w:val="both"/>
      </w:pPr>
      <w:r>
        <w:rPr>
          <w:rFonts w:ascii="Book Antiqua" w:eastAsia="Book Antiqua" w:hAnsi="Book Antiqua" w:cs="Book Antiqua"/>
          <w:b/>
          <w:bCs/>
          <w:i/>
          <w:iCs/>
          <w:color w:val="000000"/>
        </w:rPr>
        <w:t>Dietary fiber</w:t>
      </w:r>
      <w:r w:rsidR="006716B3">
        <w:rPr>
          <w:rFonts w:ascii="Book Antiqua" w:eastAsia="Book Antiqua" w:hAnsi="Book Antiqua" w:cs="Book Antiqua"/>
          <w:b/>
          <w:bCs/>
          <w:i/>
          <w:iCs/>
          <w:color w:val="000000"/>
        </w:rPr>
        <w:t>s</w:t>
      </w:r>
    </w:p>
    <w:p w14:paraId="156F8B26" w14:textId="6E5BA6D9" w:rsidR="00A77B3E" w:rsidRDefault="00BB2EF5">
      <w:pPr>
        <w:spacing w:line="360" w:lineRule="auto"/>
        <w:jc w:val="both"/>
      </w:pPr>
      <w:r>
        <w:rPr>
          <w:rFonts w:ascii="Book Antiqua" w:eastAsia="Book Antiqua" w:hAnsi="Book Antiqua" w:cs="Book Antiqua"/>
          <w:color w:val="000000"/>
        </w:rPr>
        <w:t>Dietary fibers are compounds of natural origin present in plants</w:t>
      </w:r>
      <w:r w:rsidR="006716B3">
        <w:rPr>
          <w:rFonts w:ascii="Book Antiqua" w:eastAsia="Book Antiqua" w:hAnsi="Book Antiqua" w:cs="Book Antiqua"/>
          <w:color w:val="000000"/>
        </w:rPr>
        <w:t xml:space="preserve">. </w:t>
      </w:r>
      <w:r>
        <w:rPr>
          <w:rFonts w:ascii="Book Antiqua" w:eastAsia="Book Antiqua" w:hAnsi="Book Antiqua" w:cs="Book Antiqua"/>
          <w:color w:val="000000"/>
        </w:rPr>
        <w:t>Chemically, these compounds are defined as nondigestible carbohydrates (with ≥ 3 monomeric units),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polysaccharides and oligosaccharides</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Some prospective cohort studies have shown that individuals with high intake of dietary fiber are inversely linked to the risk of DM compared with low intake</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Although most dietary fiber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belong to prebiotics, which </w:t>
      </w:r>
      <w:r w:rsidR="006716B3">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digested and absorbed by the human gut and remain intact while passing through the gastrointestinal tract, </w:t>
      </w:r>
      <w:r w:rsidR="006716B3">
        <w:rPr>
          <w:rFonts w:ascii="Book Antiqua" w:eastAsia="Book Antiqua" w:hAnsi="Book Antiqua" w:cs="Book Antiqua"/>
          <w:color w:val="000000"/>
        </w:rPr>
        <w:t xml:space="preserve">they </w:t>
      </w:r>
      <w:r>
        <w:rPr>
          <w:rFonts w:ascii="Book Antiqua" w:eastAsia="Book Antiqua" w:hAnsi="Book Antiqua" w:cs="Book Antiqua"/>
          <w:color w:val="000000"/>
        </w:rPr>
        <w:t xml:space="preserve">selectively </w:t>
      </w:r>
      <w:r w:rsidR="006716B3">
        <w:rPr>
          <w:rFonts w:ascii="Book Antiqua" w:eastAsia="Book Antiqua" w:hAnsi="Book Antiqua" w:cs="Book Antiqua"/>
          <w:color w:val="000000"/>
        </w:rPr>
        <w:t xml:space="preserve">arouse </w:t>
      </w:r>
      <w:r>
        <w:rPr>
          <w:rFonts w:ascii="Book Antiqua" w:eastAsia="Book Antiqua" w:hAnsi="Book Antiqua" w:cs="Book Antiqua"/>
          <w:color w:val="000000"/>
        </w:rPr>
        <w:t>the growth and activity of potential beneficial bacteria in the gut. The human gut microflora encodes several types of carbohydrate-active enzymes, including glycoside hydrolases, polysaccharide lyases, glycosyltransferases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carbohydrate esterases, which are capable </w:t>
      </w:r>
      <w:r w:rsidR="006716B3">
        <w:rPr>
          <w:rFonts w:ascii="Book Antiqua" w:eastAsia="Book Antiqua" w:hAnsi="Book Antiqua" w:cs="Book Antiqua"/>
          <w:color w:val="000000"/>
        </w:rPr>
        <w:t xml:space="preserve">of </w:t>
      </w:r>
      <w:r>
        <w:rPr>
          <w:rFonts w:ascii="Book Antiqua" w:eastAsia="Book Antiqua" w:hAnsi="Book Antiqua" w:cs="Book Antiqua"/>
          <w:color w:val="000000"/>
        </w:rPr>
        <w:t>degrading dietary fiber and then generating small-molecular-weight metabolites (degradation products), which may display antidiabetic effects in T2DM</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Studies on anti-T2DM activity of fiber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have shown that dietary fiber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increase</w:t>
      </w:r>
      <w:r w:rsidR="006716B3">
        <w:rPr>
          <w:rFonts w:ascii="Book Antiqua" w:eastAsia="Book Antiqua" w:hAnsi="Book Antiqua" w:cs="Book Antiqua"/>
          <w:color w:val="000000"/>
        </w:rPr>
        <w:t xml:space="preserve"> the</w:t>
      </w:r>
      <w:r>
        <w:rPr>
          <w:rFonts w:ascii="Book Antiqua" w:eastAsia="Book Antiqua" w:hAnsi="Book Antiqua" w:cs="Book Antiqua"/>
          <w:color w:val="000000"/>
        </w:rPr>
        <w:t xml:space="preserve"> abundance of some species,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Eubacterium rectale</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 bromii</w:t>
      </w:r>
      <w:r>
        <w:rPr>
          <w:rFonts w:ascii="Book Antiqua" w:eastAsia="Book Antiqua" w:hAnsi="Book Antiqua" w:cs="Book Antiqua"/>
          <w:color w:val="000000"/>
        </w:rPr>
        <w:t xml:space="preserve">, </w:t>
      </w:r>
      <w:r w:rsidR="006716B3">
        <w:rPr>
          <w:rFonts w:ascii="Book Antiqua" w:eastAsia="Book Antiqua" w:hAnsi="Book Antiqua" w:cs="Book Antiqua"/>
          <w:i/>
          <w:iCs/>
          <w:color w:val="000000"/>
        </w:rPr>
        <w:t>Bacteroides</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Bifidobacterium</w:t>
      </w:r>
      <w:r>
        <w:rPr>
          <w:rFonts w:ascii="Book Antiqua" w:eastAsia="Book Antiqua" w:hAnsi="Book Antiqua" w:cs="Book Antiqua"/>
          <w:color w:val="000000"/>
        </w:rPr>
        <w:t>, and decrease the number of some Gram-negative bacteria,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and </w:t>
      </w:r>
      <w:r w:rsidRPr="000379A1">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(LPS-producing bacteria)</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More importantly, these changes induced by dietary fiber intervention enhance the production of SCFAs, which can bind to the GPR and enhance the level of the enteroendocrine hormone</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PYY and GLP-1 in gut epithelial L-cells, thereby improving IR, appetite regulation</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energy intake/expenditure, as well as lipid oxidation</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The alleviating effect of pumpkin polysaccharide in HFD-fed mice is linked with increased SCFA production and selective enhancement of some bacteria,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r w:rsidRPr="006760C4">
        <w:rPr>
          <w:rFonts w:ascii="Book Antiqua" w:eastAsia="Book Antiqua" w:hAnsi="Book Antiqua" w:cs="Book Antiqua"/>
          <w:i/>
          <w:color w:val="000000"/>
        </w:rPr>
        <w:t>Bacteroidetes</w:t>
      </w:r>
      <w:r>
        <w:rPr>
          <w:rFonts w:ascii="Book Antiqua" w:eastAsia="Book Antiqua" w:hAnsi="Book Antiqua" w:cs="Book Antiqua"/>
          <w:color w:val="000000"/>
        </w:rPr>
        <w:t xml:space="preserve">, </w:t>
      </w:r>
      <w:r w:rsidR="006716B3">
        <w:rPr>
          <w:rFonts w:ascii="Book Antiqua" w:eastAsia="Book Antiqua" w:hAnsi="Book Antiqua" w:cs="Book Antiqua"/>
          <w:i/>
          <w:iCs/>
          <w:color w:val="000000"/>
        </w:rPr>
        <w:t>Prevotella</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0379A1">
        <w:rPr>
          <w:rFonts w:ascii="Book Antiqua" w:eastAsia="Book Antiqua" w:hAnsi="Book Antiqua" w:cs="Book Antiqua"/>
          <w:i/>
          <w:iCs/>
          <w:color w:val="000000"/>
        </w:rPr>
        <w:t>Deltaproteobacteria</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Administration of inulin can reduce the fasting blood glucose level, increase GLP-1 </w:t>
      </w:r>
      <w:r w:rsidR="006716B3">
        <w:rPr>
          <w:rFonts w:ascii="Book Antiqua" w:eastAsia="Book Antiqua" w:hAnsi="Book Antiqua" w:cs="Book Antiqua"/>
          <w:color w:val="000000"/>
        </w:rPr>
        <w:t>level</w:t>
      </w:r>
      <w:r>
        <w:rPr>
          <w:rFonts w:ascii="Book Antiqua" w:eastAsia="Book Antiqua" w:hAnsi="Book Antiqua" w:cs="Book Antiqua"/>
          <w:color w:val="000000"/>
        </w:rPr>
        <w:t>, and alleviate glucose intolerance as well as blood lipid contents in rats with T2DM induced by HFD and streptozotocin</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SCFA-producing bacteria </w:t>
      </w:r>
      <w:r w:rsidR="006716B3">
        <w:rPr>
          <w:rFonts w:ascii="Book Antiqua" w:eastAsia="Book Antiqua" w:hAnsi="Book Antiqua" w:cs="Book Antiqua"/>
          <w:color w:val="000000"/>
        </w:rPr>
        <w:t xml:space="preserve">have </w:t>
      </w:r>
      <w:r>
        <w:rPr>
          <w:rFonts w:ascii="Book Antiqua" w:eastAsia="Book Antiqua" w:hAnsi="Book Antiqua" w:cs="Book Antiqua"/>
          <w:color w:val="000000"/>
        </w:rPr>
        <w:t xml:space="preserve">a key role in the process, including </w:t>
      </w:r>
      <w:r w:rsidRPr="000379A1">
        <w:rPr>
          <w:rFonts w:ascii="Book Antiqua" w:eastAsia="Book Antiqua" w:hAnsi="Book Antiqua" w:cs="Book Antiqua"/>
          <w:i/>
          <w:iCs/>
          <w:color w:val="000000"/>
        </w:rPr>
        <w:t>Lachnospiraceae</w:t>
      </w:r>
      <w:r>
        <w:rPr>
          <w:rFonts w:ascii="Book Antiqua" w:eastAsia="Book Antiqua" w:hAnsi="Book Antiqua" w:cs="Book Antiqua"/>
          <w:color w:val="000000"/>
        </w:rPr>
        <w:t xml:space="preserve">, </w:t>
      </w:r>
      <w:r w:rsidR="006716B3">
        <w:rPr>
          <w:rFonts w:ascii="Book Antiqua" w:eastAsia="Book Antiqua" w:hAnsi="Book Antiqua" w:cs="Book Antiqua"/>
          <w:i/>
          <w:iCs/>
          <w:color w:val="000000"/>
        </w:rPr>
        <w:t>Phascolarctobacterium</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Bacteroides</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A double-blind, randomized, controlled clinical trial of 60 patients with T2DM found that supplementation with 10 g/d inulin powder promoted gut health by increasing the proportion of </w:t>
      </w:r>
      <w:r>
        <w:rPr>
          <w:rFonts w:ascii="Book Antiqua" w:eastAsia="Book Antiqua" w:hAnsi="Book Antiqua" w:cs="Book Antiqua"/>
          <w:i/>
          <w:iCs/>
          <w:color w:val="000000"/>
        </w:rPr>
        <w:t>Akkermansia muciniphila</w:t>
      </w:r>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w:t>
      </w:r>
    </w:p>
    <w:p w14:paraId="7339DF85" w14:textId="77777777" w:rsidR="00A77B3E" w:rsidRDefault="00A77B3E">
      <w:pPr>
        <w:spacing w:line="360" w:lineRule="auto"/>
        <w:jc w:val="both"/>
      </w:pPr>
    </w:p>
    <w:p w14:paraId="0E40E80B" w14:textId="77777777" w:rsidR="00A77B3E" w:rsidRDefault="00BB2EF5">
      <w:pPr>
        <w:spacing w:line="360" w:lineRule="auto"/>
        <w:jc w:val="both"/>
      </w:pPr>
      <w:r>
        <w:rPr>
          <w:rFonts w:ascii="Book Antiqua" w:eastAsia="Book Antiqua" w:hAnsi="Book Antiqua" w:cs="Book Antiqua"/>
          <w:b/>
          <w:bCs/>
          <w:i/>
          <w:iCs/>
          <w:color w:val="000000"/>
        </w:rPr>
        <w:t>Polyphenols</w:t>
      </w:r>
    </w:p>
    <w:p w14:paraId="6B12AD75" w14:textId="7F33E01F" w:rsidR="00A77B3E" w:rsidRPr="006760C4" w:rsidRDefault="00BB2EF5">
      <w:pPr>
        <w:spacing w:line="360" w:lineRule="auto"/>
        <w:jc w:val="both"/>
        <w:rPr>
          <w:lang w:eastAsia="zh-CN"/>
        </w:rPr>
      </w:pPr>
      <w:r>
        <w:rPr>
          <w:rFonts w:ascii="Book Antiqua" w:eastAsia="Book Antiqua" w:hAnsi="Book Antiqua" w:cs="Book Antiqua"/>
          <w:color w:val="000000"/>
        </w:rPr>
        <w:t>Dietary polyphenols are natural compounds that occur in many plant foods, such as fruits</w:t>
      </w:r>
      <w:r w:rsidR="003D54FA">
        <w:rPr>
          <w:rFonts w:ascii="Book Antiqua" w:eastAsia="Book Antiqua" w:hAnsi="Book Antiqua" w:cs="Book Antiqua"/>
          <w:color w:val="000000"/>
        </w:rPr>
        <w:t xml:space="preserve"> and </w:t>
      </w:r>
      <w:r>
        <w:rPr>
          <w:rFonts w:ascii="Book Antiqua" w:eastAsia="Book Antiqua" w:hAnsi="Book Antiqua" w:cs="Book Antiqua"/>
          <w:color w:val="000000"/>
        </w:rPr>
        <w:t>vegetables. These compounds constitute a large heterogeneous collection of compounds, but with structural units common to all phenolic compounds (hydroxylated aromatic rings or phenol rings)</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Numerous studies have proved that the beneficial effects of dietary polyphenols may reduce the risk of T2D</w:t>
      </w:r>
      <w:r w:rsidR="006760C4">
        <w:rPr>
          <w:rFonts w:ascii="Book Antiqua" w:hAnsi="Book Antiqua" w:cs="Book Antiqua" w:hint="eastAsia"/>
          <w:color w:val="000000"/>
          <w:lang w:eastAsia="zh-CN"/>
        </w:rPr>
        <w:t>M</w:t>
      </w:r>
      <w:r>
        <w:rPr>
          <w:rFonts w:ascii="Book Antiqua" w:eastAsia="Book Antiqua" w:hAnsi="Book Antiqua" w:cs="Book Antiqua"/>
          <w:color w:val="000000"/>
        </w:rPr>
        <w:t xml:space="preserve"> and/or its complications</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However, it is proved that most polyphenols are not digested and absorbed by the small intestine, but remain in the colon, and are metabolized by gut microflora including demethylation, </w:t>
      </w:r>
      <w:r w:rsidR="003D54FA">
        <w:rPr>
          <w:rFonts w:ascii="Book Antiqua" w:eastAsia="Book Antiqua" w:hAnsi="Book Antiqua" w:cs="Book Antiqua"/>
          <w:color w:val="000000"/>
        </w:rPr>
        <w:t>dihydroxylation,</w:t>
      </w:r>
      <w:r>
        <w:rPr>
          <w:rFonts w:ascii="Book Antiqua" w:eastAsia="Book Antiqua" w:hAnsi="Book Antiqua" w:cs="Book Antiqua"/>
          <w:color w:val="000000"/>
        </w:rPr>
        <w:t xml:space="preserve"> and decarboxylation</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Focusing on the changes of the intestinal microbiota, polyphenols improve intestinal </w:t>
      </w:r>
      <w:r>
        <w:rPr>
          <w:rFonts w:ascii="Book Antiqua" w:eastAsia="Book Antiqua" w:hAnsi="Book Antiqua" w:cs="Book Antiqua"/>
          <w:color w:val="000000"/>
        </w:rPr>
        <w:lastRenderedPageBreak/>
        <w:t>health by promoting the growth of beneficial bacteria and inhibiting the pathogenic bacteria</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More importantly, the main antidiabetic actions of dietary polyphenols include: </w:t>
      </w:r>
      <w:r w:rsidR="003D54FA">
        <w:rPr>
          <w:rFonts w:ascii="Book Antiqua" w:eastAsia="Book Antiqua" w:hAnsi="Book Antiqua" w:cs="Book Antiqua"/>
          <w:color w:val="000000"/>
        </w:rPr>
        <w:t xml:space="preserve">Protection </w:t>
      </w:r>
      <w:r>
        <w:rPr>
          <w:rFonts w:ascii="Book Antiqua" w:eastAsia="Book Antiqua" w:hAnsi="Book Antiqua" w:cs="Book Antiqua"/>
          <w:color w:val="000000"/>
        </w:rPr>
        <w:t>of pancreatic β-cells against stimuli-induced oxidative stress; inhibition of the activities of various enzymes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α-amylases, α-glucosidases</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pancreatic lipase); promotion of β-cell proliferation and survival; and repression of advanced glycation end products formation</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w:t>
      </w:r>
      <w:r w:rsidR="003D54FA">
        <w:rPr>
          <w:rFonts w:ascii="Book Antiqua" w:eastAsia="Book Antiqua" w:hAnsi="Book Antiqua" w:cs="Book Antiqua"/>
          <w:color w:val="000000"/>
        </w:rPr>
        <w:t xml:space="preserve">An ethanolic </w:t>
      </w:r>
      <w:r>
        <w:rPr>
          <w:rFonts w:ascii="Book Antiqua" w:eastAsia="Book Antiqua" w:hAnsi="Book Antiqua" w:cs="Book Antiqua"/>
          <w:color w:val="000000"/>
        </w:rPr>
        <w:t xml:space="preserve">extract of </w:t>
      </w:r>
      <w:r>
        <w:rPr>
          <w:rFonts w:ascii="Book Antiqua" w:eastAsia="Book Antiqua" w:hAnsi="Book Antiqua" w:cs="Book Antiqua"/>
          <w:i/>
          <w:iCs/>
          <w:color w:val="000000"/>
        </w:rPr>
        <w:t>Lessonia nigrescens</w:t>
      </w:r>
      <w:r>
        <w:rPr>
          <w:rFonts w:ascii="Book Antiqua" w:eastAsia="Book Antiqua" w:hAnsi="Book Antiqua" w:cs="Book Antiqua"/>
          <w:color w:val="000000"/>
        </w:rPr>
        <w:t xml:space="preserve"> (rich in phenolics and flavonoids) displays its hypoglycemic effect by increasing the abundance of </w:t>
      </w:r>
      <w:r w:rsidRPr="000379A1">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decreasing </w:t>
      </w:r>
      <w:r w:rsidRPr="000379A1">
        <w:rPr>
          <w:rFonts w:ascii="Book Antiqua" w:eastAsia="Book Antiqua" w:hAnsi="Book Antiqua" w:cs="Book Antiqua"/>
          <w:i/>
          <w:iCs/>
          <w:color w:val="000000"/>
        </w:rPr>
        <w:t>Firmicutes</w:t>
      </w:r>
      <w:r>
        <w:rPr>
          <w:rFonts w:ascii="Book Antiqua" w:eastAsia="Book Antiqua" w:hAnsi="Book Antiqua" w:cs="Book Antiqua"/>
          <w:color w:val="000000"/>
        </w:rPr>
        <w:t xml:space="preserve"> in the intestines</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A recent study illustrated that </w:t>
      </w:r>
      <w:r w:rsidR="003D54FA">
        <w:rPr>
          <w:rFonts w:ascii="Book Antiqua" w:eastAsia="Book Antiqua" w:hAnsi="Book Antiqua" w:cs="Book Antiqua"/>
          <w:color w:val="000000"/>
        </w:rPr>
        <w:t xml:space="preserve">the </w:t>
      </w:r>
      <w:r>
        <w:rPr>
          <w:rFonts w:ascii="Book Antiqua" w:eastAsia="Book Antiqua" w:hAnsi="Book Antiqua" w:cs="Book Antiqua"/>
          <w:color w:val="000000"/>
        </w:rPr>
        <w:t>antidiabetic effects of polyphenols were also linked to changes in the markers of gut barrier function,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ZO-1 and occludin</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Grape pomace extract (mixture of polyphenols consisting of anthocyanins, flavanols</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flavanol glycosides) improves fat mass gain, adipose tissue inflammation, impaired glucose tolerance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IR by reducing the concentrations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sensu stricto,</w:t>
      </w:r>
      <w:r>
        <w:rPr>
          <w:rFonts w:ascii="Book Antiqua" w:eastAsia="Book Antiqua" w:hAnsi="Book Antiqua" w:cs="Book Antiqua"/>
          <w:color w:val="000000"/>
        </w:rPr>
        <w:t xml:space="preserve"> </w:t>
      </w:r>
      <w:r>
        <w:rPr>
          <w:rFonts w:ascii="Book Antiqua" w:eastAsia="Book Antiqua" w:hAnsi="Book Antiqua" w:cs="Book Antiqua"/>
          <w:i/>
          <w:iCs/>
          <w:color w:val="000000"/>
        </w:rPr>
        <w:t>Lactococcus</w:t>
      </w:r>
      <w:r>
        <w:rPr>
          <w:rFonts w:ascii="Book Antiqua" w:eastAsia="Book Antiqua" w:hAnsi="Book Antiqua" w:cs="Book Antiqua"/>
          <w:color w:val="000000"/>
        </w:rPr>
        <w:t xml:space="preserve">, </w:t>
      </w:r>
      <w:r w:rsidR="003D54FA">
        <w:rPr>
          <w:rFonts w:ascii="Book Antiqua" w:eastAsia="Book Antiqua" w:hAnsi="Book Antiqua" w:cs="Book Antiqua"/>
          <w:i/>
          <w:iCs/>
          <w:color w:val="000000"/>
        </w:rPr>
        <w:t xml:space="preserve">Desulfovibrionaceae, </w:t>
      </w:r>
      <w:r>
        <w:rPr>
          <w:rFonts w:ascii="Book Antiqua" w:eastAsia="Book Antiqua" w:hAnsi="Book Antiqua" w:cs="Book Antiqua"/>
          <w:color w:val="000000"/>
        </w:rPr>
        <w:t xml:space="preserve">and </w:t>
      </w:r>
      <w:r>
        <w:rPr>
          <w:rFonts w:ascii="Book Antiqua" w:eastAsia="Book Antiqua" w:hAnsi="Book Antiqua" w:cs="Book Antiqua"/>
          <w:i/>
          <w:iCs/>
          <w:color w:val="000000"/>
        </w:rPr>
        <w:t>Streptococcaceae</w:t>
      </w:r>
      <w:r>
        <w:rPr>
          <w:rFonts w:ascii="Book Antiqua" w:eastAsia="Book Antiqua" w:hAnsi="Book Antiqua" w:cs="Book Antiqua"/>
          <w:color w:val="000000"/>
        </w:rPr>
        <w:t xml:space="preserve">, and increasing the abundance of </w:t>
      </w:r>
      <w:r>
        <w:rPr>
          <w:rFonts w:ascii="Book Antiqua" w:eastAsia="Book Antiqua" w:hAnsi="Book Antiqua" w:cs="Book Antiqua"/>
          <w:i/>
          <w:iCs/>
          <w:color w:val="000000"/>
        </w:rPr>
        <w:t>Allobaculum</w:t>
      </w:r>
      <w:r w:rsidR="006760C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and </w:t>
      </w:r>
      <w:r>
        <w:rPr>
          <w:rFonts w:ascii="Book Antiqua" w:eastAsia="Book Antiqua" w:hAnsi="Book Antiqua" w:cs="Book Antiqua"/>
          <w:i/>
          <w:iCs/>
          <w:color w:val="000000"/>
        </w:rPr>
        <w:t>Erysipelotrichaceae</w:t>
      </w:r>
      <w:r>
        <w:rPr>
          <w:rFonts w:ascii="Book Antiqua" w:eastAsia="Book Antiqua" w:hAnsi="Book Antiqua" w:cs="Book Antiqua"/>
          <w:color w:val="000000"/>
        </w:rPr>
        <w:t>, and improving gut barrier function</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Besides these extracting mixtures,</w:t>
      </w:r>
      <w:r w:rsidR="003D54FA">
        <w:rPr>
          <w:rFonts w:ascii="Book Antiqua" w:eastAsia="Book Antiqua" w:hAnsi="Book Antiqua" w:cs="Book Antiqua"/>
          <w:color w:val="000000"/>
        </w:rPr>
        <w:t xml:space="preserve"> the</w:t>
      </w:r>
      <w:r>
        <w:rPr>
          <w:rFonts w:ascii="Book Antiqua" w:eastAsia="Book Antiqua" w:hAnsi="Book Antiqua" w:cs="Book Antiqua"/>
          <w:color w:val="000000"/>
        </w:rPr>
        <w:t xml:space="preserve"> effects of several polyphenol monomeric compounds in T2DM/obesity are also closely linked to the alternation of gut microflora. Resveratrol attenuates HFD-induced </w:t>
      </w:r>
      <w:r w:rsidR="00E730C6">
        <w:rPr>
          <w:rFonts w:ascii="Book Antiqua" w:hAnsi="Book Antiqua" w:cs="Book Antiqua" w:hint="eastAsia"/>
          <w:color w:val="000000"/>
          <w:lang w:eastAsia="zh-CN"/>
        </w:rPr>
        <w:t>n</w:t>
      </w:r>
      <w:r w:rsidR="00E730C6" w:rsidRPr="00E730C6">
        <w:rPr>
          <w:rFonts w:ascii="Book Antiqua" w:hAnsi="Book Antiqua" w:cs="Book Antiqua"/>
          <w:color w:val="000000"/>
          <w:lang w:eastAsia="zh-CN"/>
        </w:rPr>
        <w:t>onalcoholic steatohepatitis</w:t>
      </w:r>
      <w:r>
        <w:rPr>
          <w:rFonts w:ascii="Book Antiqua" w:eastAsia="Book Antiqua" w:hAnsi="Book Antiqua" w:cs="Book Antiqua"/>
          <w:color w:val="000000"/>
        </w:rPr>
        <w:t xml:space="preserve"> </w:t>
      </w:r>
      <w:r w:rsidR="003D54FA">
        <w:rPr>
          <w:rFonts w:ascii="Book Antiqua" w:eastAsia="Book Antiqua" w:hAnsi="Book Antiqua" w:cs="Book Antiqua"/>
          <w:color w:val="000000"/>
        </w:rPr>
        <w:t xml:space="preserve">and </w:t>
      </w:r>
      <w:r>
        <w:rPr>
          <w:rFonts w:ascii="Book Antiqua" w:eastAsia="Book Antiqua" w:hAnsi="Book Antiqua" w:cs="Book Antiqua"/>
          <w:color w:val="000000"/>
        </w:rPr>
        <w:t>ameliorates the intestinal barrier dysfunction and inflammation in rats</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Quercetin reverted gut microflora imbalance and related endotoxemia-mediated TLR4 pathway induction, with subsequent repression of inflammasome response and reticulum stress pathway activation, leading to the blockage of lipid metabolism gene expression deregulation in obese mice</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46955BF0" w14:textId="77777777" w:rsidR="00A77B3E" w:rsidRDefault="00A77B3E">
      <w:pPr>
        <w:spacing w:line="360" w:lineRule="auto"/>
        <w:jc w:val="both"/>
      </w:pPr>
    </w:p>
    <w:p w14:paraId="6AF4D888" w14:textId="77777777" w:rsidR="00A77B3E" w:rsidRDefault="00BB2EF5">
      <w:pPr>
        <w:spacing w:line="360" w:lineRule="auto"/>
        <w:jc w:val="both"/>
      </w:pPr>
      <w:r>
        <w:rPr>
          <w:rFonts w:ascii="Book Antiqua" w:eastAsia="Book Antiqua" w:hAnsi="Book Antiqua" w:cs="Book Antiqua"/>
          <w:b/>
          <w:bCs/>
          <w:i/>
          <w:iCs/>
          <w:color w:val="000000"/>
        </w:rPr>
        <w:t>Alkaloids</w:t>
      </w:r>
    </w:p>
    <w:p w14:paraId="4E23CB26" w14:textId="1B5A8A83" w:rsidR="00A77B3E" w:rsidRDefault="00BB2EF5">
      <w:pPr>
        <w:spacing w:line="360" w:lineRule="auto"/>
        <w:jc w:val="both"/>
      </w:pPr>
      <w:r>
        <w:rPr>
          <w:rFonts w:ascii="Book Antiqua" w:eastAsia="Book Antiqua" w:hAnsi="Book Antiqua" w:cs="Book Antiqua"/>
          <w:color w:val="000000"/>
        </w:rPr>
        <w:t>Alkaloids have antimalarial, antihyperglycemic, antiasthma, anticancer</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antibacterial activities</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Many of them have been utilized in traditional or modern medicines for drug discovery. Recent studies have illustrated that the pharmacological activity of alkaloids </w:t>
      </w:r>
      <w:r w:rsidR="003D54FA">
        <w:rPr>
          <w:rFonts w:ascii="Book Antiqua" w:eastAsia="Book Antiqua" w:hAnsi="Book Antiqua" w:cs="Book Antiqua"/>
          <w:color w:val="000000"/>
        </w:rPr>
        <w:t xml:space="preserve">is </w:t>
      </w:r>
      <w:r>
        <w:rPr>
          <w:rFonts w:ascii="Book Antiqua" w:eastAsia="Book Antiqua" w:hAnsi="Book Antiqua" w:cs="Book Antiqua"/>
          <w:color w:val="000000"/>
        </w:rPr>
        <w:t>mainly mediated by the gut microflora</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Because most </w:t>
      </w:r>
      <w:r>
        <w:rPr>
          <w:rFonts w:ascii="Book Antiqua" w:eastAsia="Book Antiqua" w:hAnsi="Book Antiqua" w:cs="Book Antiqua"/>
          <w:color w:val="000000"/>
        </w:rPr>
        <w:lastRenderedPageBreak/>
        <w:t>alkaloids usually exhibit low oral bioavailability, their absorption into the bloodstream is difficult. The gut microbiota has a variety of enzymes, consisting of β-glucuronidase, β-glucosidase, β-galactase, nitroreductase, azoreductase, 7α-hydroxylase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protease, and various carbohydrates, which can metabolize alkaloids into many different metabolites that are closely linked to DM</w:t>
      </w:r>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Capsaicin improves glucose homeostasis and insulin tolerance in obese diabetic ob/ob mice by increasing the ratio of</w:t>
      </w:r>
      <w:r w:rsidRPr="000379A1">
        <w:rPr>
          <w:rFonts w:ascii="Book Antiqua" w:eastAsia="Book Antiqua" w:hAnsi="Book Antiqua" w:cs="Book Antiqua"/>
          <w:i/>
          <w:iCs/>
          <w:color w:val="000000"/>
        </w:rPr>
        <w:t xml:space="preserve"> Firmicutes </w:t>
      </w:r>
      <w:r>
        <w:rPr>
          <w:rFonts w:ascii="Book Antiqua" w:eastAsia="Book Antiqua" w:hAnsi="Book Antiqua" w:cs="Book Antiqua"/>
          <w:color w:val="000000"/>
        </w:rPr>
        <w:t xml:space="preserve">to </w:t>
      </w:r>
      <w:r w:rsidRPr="000379A1">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the number of </w:t>
      </w:r>
      <w:r>
        <w:rPr>
          <w:rFonts w:ascii="Book Antiqua" w:eastAsia="Book Antiqua" w:hAnsi="Book Antiqua" w:cs="Book Antiqua"/>
          <w:i/>
          <w:iCs/>
          <w:color w:val="000000"/>
        </w:rPr>
        <w:t>Roseburia</w:t>
      </w:r>
      <w:r>
        <w:rPr>
          <w:rFonts w:ascii="Book Antiqua" w:eastAsia="Book Antiqua" w:hAnsi="Book Antiqua" w:cs="Book Antiqua"/>
          <w:color w:val="000000"/>
        </w:rPr>
        <w:t>, which could decrease the contents of proinflammatory cytokines,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TNF-α and IL-6</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Among the alkaloids, the most widely studied is berberine. As an isoquinoline alkaloid, berberine occurs in various medicinal plants, </w:t>
      </w:r>
      <w:r w:rsidR="003D54FA">
        <w:rPr>
          <w:rFonts w:ascii="Book Antiqua" w:eastAsia="Book Antiqua" w:hAnsi="Book Antiqua" w:cs="Book Antiqua"/>
          <w:color w:val="000000"/>
        </w:rPr>
        <w:t xml:space="preserve">including </w:t>
      </w:r>
      <w:r>
        <w:rPr>
          <w:rFonts w:ascii="Book Antiqua" w:eastAsia="Book Antiqua" w:hAnsi="Book Antiqua" w:cs="Book Antiqua"/>
          <w:i/>
          <w:iCs/>
          <w:color w:val="000000"/>
        </w:rPr>
        <w:t>Coptis chinensis</w:t>
      </w:r>
      <w:r>
        <w:rPr>
          <w:rFonts w:ascii="Book Antiqua" w:eastAsia="Book Antiqua" w:hAnsi="Book Antiqua" w:cs="Book Antiqua"/>
          <w:color w:val="000000"/>
        </w:rPr>
        <w:t xml:space="preserve"> Franch and </w:t>
      </w:r>
      <w:r>
        <w:rPr>
          <w:rFonts w:ascii="Book Antiqua" w:eastAsia="Book Antiqua" w:hAnsi="Book Antiqua" w:cs="Book Antiqua"/>
          <w:i/>
          <w:iCs/>
          <w:color w:val="000000"/>
        </w:rPr>
        <w:t>Phellodendron chinense</w:t>
      </w:r>
      <w:r>
        <w:rPr>
          <w:rFonts w:ascii="Book Antiqua" w:eastAsia="Book Antiqua" w:hAnsi="Book Antiqua" w:cs="Book Antiqua"/>
          <w:color w:val="000000"/>
        </w:rPr>
        <w:t xml:space="preserve"> Schneid. Numerous experimental models have proved that the antiobesity and anti-hyperlipidemic effects of berberine are closely related to changes in the gut microbiome</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Researchers have shown that the blood level of BBR in hyperlipidemic patients was higher </w:t>
      </w:r>
      <w:r w:rsidR="003D54FA">
        <w:rPr>
          <w:rFonts w:ascii="Book Antiqua" w:eastAsia="Book Antiqua" w:hAnsi="Book Antiqua" w:cs="Book Antiqua"/>
          <w:color w:val="000000"/>
        </w:rPr>
        <w:t xml:space="preserve">than </w:t>
      </w:r>
      <w:r>
        <w:rPr>
          <w:rFonts w:ascii="Book Antiqua" w:eastAsia="Book Antiqua" w:hAnsi="Book Antiqua" w:cs="Book Antiqua"/>
          <w:color w:val="000000"/>
        </w:rPr>
        <w:t>that in healthy individuals owing to the differential microbiota composition</w:t>
      </w:r>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Further studies have shown that </w:t>
      </w:r>
      <w:r w:rsidR="003D54FA">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effects of berberine on DM are multidimensional: (1) </w:t>
      </w:r>
      <w:r w:rsidR="006760C4">
        <w:rPr>
          <w:rFonts w:ascii="Book Antiqua" w:hAnsi="Book Antiqua" w:cs="Book Antiqua" w:hint="eastAsia"/>
          <w:color w:val="000000"/>
          <w:lang w:eastAsia="zh-CN"/>
        </w:rPr>
        <w:t>M</w:t>
      </w:r>
      <w:r>
        <w:rPr>
          <w:rFonts w:ascii="Book Antiqua" w:eastAsia="Book Antiqua" w:hAnsi="Book Antiqua" w:cs="Book Antiqua"/>
          <w:color w:val="000000"/>
        </w:rPr>
        <w:t xml:space="preserve">odulation of the ratio of </w:t>
      </w:r>
      <w:r w:rsidRPr="000379A1">
        <w:rPr>
          <w:rFonts w:ascii="Book Antiqua" w:eastAsia="Book Antiqua" w:hAnsi="Book Antiqua" w:cs="Book Antiqua"/>
          <w:i/>
          <w:iCs/>
          <w:color w:val="000000"/>
        </w:rPr>
        <w:t>Firmicutes</w:t>
      </w:r>
      <w:r>
        <w:rPr>
          <w:rFonts w:ascii="Book Antiqua" w:eastAsia="Book Antiqua" w:hAnsi="Book Antiqua" w:cs="Book Antiqua"/>
          <w:color w:val="000000"/>
        </w:rPr>
        <w:t xml:space="preserve"> to </w:t>
      </w:r>
      <w:r w:rsidRPr="000379A1">
        <w:rPr>
          <w:rFonts w:ascii="Book Antiqua" w:eastAsia="Book Antiqua" w:hAnsi="Book Antiqua" w:cs="Book Antiqua"/>
          <w:i/>
          <w:iCs/>
          <w:color w:val="000000"/>
        </w:rPr>
        <w:t>Bacteroidetes</w:t>
      </w:r>
      <w:r>
        <w:rPr>
          <w:rFonts w:ascii="Book Antiqua" w:eastAsia="Book Antiqua" w:hAnsi="Book Antiqua" w:cs="Book Antiqua"/>
          <w:color w:val="000000"/>
        </w:rPr>
        <w:t>, thereby increasing SCFA content in feces</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(2) </w:t>
      </w:r>
      <w:r w:rsidR="003D54FA">
        <w:rPr>
          <w:rFonts w:ascii="Book Antiqua" w:hAnsi="Book Antiqua" w:cs="Book Antiqua"/>
          <w:color w:val="000000"/>
          <w:lang w:eastAsia="zh-CN"/>
        </w:rPr>
        <w:t>r</w:t>
      </w:r>
      <w:r w:rsidR="003D54FA">
        <w:rPr>
          <w:rFonts w:ascii="Book Antiqua" w:eastAsia="Book Antiqua" w:hAnsi="Book Antiqua" w:cs="Book Antiqua"/>
          <w:color w:val="000000"/>
        </w:rPr>
        <w:t xml:space="preserve">egulation </w:t>
      </w:r>
      <w:r>
        <w:rPr>
          <w:rFonts w:ascii="Book Antiqua" w:eastAsia="Book Antiqua" w:hAnsi="Book Antiqua" w:cs="Book Antiqua"/>
          <w:color w:val="000000"/>
        </w:rPr>
        <w:t>of BCAA biosynthesis and catabolism in liver and adipose tissue</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(3) </w:t>
      </w:r>
      <w:r w:rsidR="003D54FA">
        <w:rPr>
          <w:rFonts w:ascii="Book Antiqua" w:hAnsi="Book Antiqua" w:cs="Book Antiqua"/>
          <w:color w:val="000000"/>
          <w:lang w:eastAsia="zh-CN"/>
        </w:rPr>
        <w:t>r</w:t>
      </w:r>
      <w:r w:rsidR="003D54FA">
        <w:rPr>
          <w:rFonts w:ascii="Book Antiqua" w:eastAsia="Book Antiqua" w:hAnsi="Book Antiqua" w:cs="Book Antiqua"/>
          <w:color w:val="000000"/>
        </w:rPr>
        <w:t xml:space="preserve">eduction </w:t>
      </w:r>
      <w:r>
        <w:rPr>
          <w:rFonts w:ascii="Book Antiqua" w:eastAsia="Book Antiqua" w:hAnsi="Book Antiqua" w:cs="Book Antiqua"/>
          <w:color w:val="000000"/>
        </w:rPr>
        <w:t>of the increased expression of inflammatory mediators by decreasing LPS level in plasma and alleviation of gut permeability</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xml:space="preserve">; and (4) </w:t>
      </w:r>
      <w:r w:rsidR="003D54FA">
        <w:rPr>
          <w:rFonts w:ascii="Book Antiqua" w:hAnsi="Book Antiqua" w:cs="Book Antiqua"/>
          <w:color w:val="000000"/>
          <w:lang w:eastAsia="zh-CN"/>
        </w:rPr>
        <w:t>m</w:t>
      </w:r>
      <w:r w:rsidR="003D54FA">
        <w:rPr>
          <w:rFonts w:ascii="Book Antiqua" w:eastAsia="Book Antiqua" w:hAnsi="Book Antiqua" w:cs="Book Antiqua"/>
          <w:color w:val="000000"/>
        </w:rPr>
        <w:t xml:space="preserve">odulation </w:t>
      </w:r>
      <w:r>
        <w:rPr>
          <w:rFonts w:ascii="Book Antiqua" w:eastAsia="Book Antiqua" w:hAnsi="Book Antiqua" w:cs="Book Antiqua"/>
          <w:color w:val="000000"/>
        </w:rPr>
        <w:t>of the BA cycle and subsequently the ileal FXR signaling pathway</w:t>
      </w:r>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w:t>
      </w:r>
    </w:p>
    <w:p w14:paraId="4E354074" w14:textId="24CA3E10" w:rsidR="00A77B3E" w:rsidRDefault="00BB2EF5" w:rsidP="006760C4">
      <w:pPr>
        <w:spacing w:line="360" w:lineRule="auto"/>
        <w:ind w:firstLineChars="100" w:firstLine="240"/>
        <w:jc w:val="both"/>
      </w:pPr>
      <w:r>
        <w:rPr>
          <w:rFonts w:ascii="Book Antiqua" w:eastAsia="Book Antiqua" w:hAnsi="Book Antiqua" w:cs="Book Antiqua"/>
          <w:color w:val="000000"/>
        </w:rPr>
        <w:t>In summary, numerous natural products,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fruits, vegetables</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medicinal plants, possess prebiotic effects and have been illustrated to ameliorate T2DM by modulating gut microflora composition and abundance, reducing gut permeability, and subsequently increasing production of SCFAs and BCAAs, decreasing the level of LPS, and inhibiting inflammation. Current studies mainly focus on modulating the action of natural products and their bioactive components on the gut microbiota for preventing and managing T2DM. However, because the composition of natural products is so complex that the gut microflora may also influence host </w:t>
      </w:r>
      <w:r>
        <w:rPr>
          <w:rFonts w:ascii="Book Antiqua" w:eastAsia="Book Antiqua" w:hAnsi="Book Antiqua" w:cs="Book Antiqua"/>
          <w:color w:val="000000"/>
        </w:rPr>
        <w:lastRenderedPageBreak/>
        <w:t xml:space="preserve">metabolism of natural products, further studies should focus on the metabolism of natural products and their bioactive components by the gut microbiota. This is important for the pharmacokinetic parameters, enhancing drug efficacy, and finding a novel lead compound </w:t>
      </w:r>
      <w:r>
        <w:rPr>
          <w:rFonts w:ascii="Book Antiqua" w:eastAsia="Book Antiqua" w:hAnsi="Book Antiqua" w:cs="Book Antiqua"/>
          <w:i/>
          <w:iCs/>
          <w:color w:val="000000"/>
        </w:rPr>
        <w:t>via</w:t>
      </w:r>
      <w:r>
        <w:rPr>
          <w:rFonts w:ascii="Book Antiqua" w:eastAsia="Book Antiqua" w:hAnsi="Book Antiqua" w:cs="Book Antiqua"/>
          <w:color w:val="000000"/>
        </w:rPr>
        <w:t xml:space="preserve"> gut microflora-related mechanisms.</w:t>
      </w:r>
    </w:p>
    <w:p w14:paraId="6BF67F33" w14:textId="77777777" w:rsidR="00A77B3E" w:rsidRDefault="00A77B3E" w:rsidP="006760C4">
      <w:pPr>
        <w:spacing w:line="360" w:lineRule="auto"/>
        <w:jc w:val="both"/>
        <w:rPr>
          <w:lang w:eastAsia="zh-CN"/>
        </w:rPr>
      </w:pPr>
    </w:p>
    <w:p w14:paraId="6A7AB84B" w14:textId="77777777" w:rsidR="00A77B3E" w:rsidRDefault="00BB2EF5">
      <w:pPr>
        <w:spacing w:line="360" w:lineRule="auto"/>
        <w:jc w:val="both"/>
      </w:pPr>
      <w:r>
        <w:rPr>
          <w:rFonts w:ascii="Book Antiqua" w:eastAsia="Book Antiqua" w:hAnsi="Book Antiqua" w:cs="Book Antiqua"/>
          <w:b/>
          <w:caps/>
          <w:color w:val="000000"/>
          <w:u w:val="single"/>
        </w:rPr>
        <w:t>CONCLUSION</w:t>
      </w:r>
    </w:p>
    <w:p w14:paraId="00FCFD53" w14:textId="11D28F2C" w:rsidR="00A77B3E" w:rsidRDefault="00BB2EF5">
      <w:pPr>
        <w:spacing w:line="360" w:lineRule="auto"/>
        <w:jc w:val="both"/>
      </w:pPr>
      <w:r>
        <w:rPr>
          <w:rFonts w:ascii="Book Antiqua" w:eastAsia="Book Antiqua" w:hAnsi="Book Antiqua" w:cs="Book Antiqua"/>
          <w:color w:val="000000"/>
        </w:rPr>
        <w:t xml:space="preserve">Trillions of microorganisms colonize the human gut, which are collectively termed the microbiome and provide us with genetic and metabolic attributes pertinent to the maintenance of our </w:t>
      </w:r>
      <w:r w:rsidR="003D54FA">
        <w:rPr>
          <w:rFonts w:ascii="Book Antiqua" w:eastAsia="Book Antiqua" w:hAnsi="Book Antiqua" w:cs="Book Antiqua"/>
          <w:color w:val="000000"/>
        </w:rPr>
        <w:t xml:space="preserve">body </w:t>
      </w:r>
      <w:r>
        <w:rPr>
          <w:rFonts w:ascii="Book Antiqua" w:eastAsia="Book Antiqua" w:hAnsi="Book Antiqua" w:cs="Book Antiqua"/>
          <w:color w:val="000000"/>
        </w:rPr>
        <w:t>homeostasis. Animal and epidemiological studies have demonstrated significant differences in the intestinal microbiota composition and abundance between diabetic and nondiabetic individuals. Moreover, by analyzing the metabolic product of the gut microbiota and their effects on host metabolism, SCFA</w:t>
      </w:r>
      <w:r w:rsidR="003D54FA">
        <w:rPr>
          <w:rFonts w:ascii="Book Antiqua" w:eastAsia="Book Antiqua" w:hAnsi="Book Antiqua" w:cs="Book Antiqua"/>
          <w:color w:val="000000"/>
        </w:rPr>
        <w:t>s</w:t>
      </w:r>
      <w:r>
        <w:rPr>
          <w:rFonts w:ascii="Book Antiqua" w:eastAsia="Book Antiqua" w:hAnsi="Book Antiqua" w:cs="Book Antiqua"/>
          <w:color w:val="000000"/>
        </w:rPr>
        <w:t>, BCAAs, endotoxin leakage, BA signaling</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gut permeability might be remarkably linked to initiation and aggravation of T2DM (Figure 4). The effects of some natural products on T2DM are also related to the regulation of the gut microflora and subsequent changes in metabolites. However, the available data in this field remain limited, for instance</w:t>
      </w:r>
      <w:r w:rsidR="003D54FA">
        <w:rPr>
          <w:rFonts w:ascii="Book Antiqua" w:eastAsia="Book Antiqua" w:hAnsi="Book Antiqua" w:cs="Book Antiqua"/>
          <w:color w:val="000000"/>
        </w:rPr>
        <w:t>, most are</w:t>
      </w:r>
      <w:r>
        <w:rPr>
          <w:rFonts w:ascii="Book Antiqua" w:eastAsia="Book Antiqua" w:hAnsi="Book Antiqua" w:cs="Book Antiqua"/>
          <w:color w:val="000000"/>
        </w:rPr>
        <w:t xml:space="preserve"> small-sample clinical studies or rodent model studies. We conclude that the gut microbiota influences the onset and progress</w:t>
      </w:r>
      <w:r w:rsidR="003D54FA">
        <w:rPr>
          <w:rFonts w:ascii="Book Antiqua" w:eastAsia="Book Antiqua" w:hAnsi="Book Antiqua" w:cs="Book Antiqua"/>
          <w:color w:val="000000"/>
        </w:rPr>
        <w:t>ion</w:t>
      </w:r>
      <w:r>
        <w:rPr>
          <w:rFonts w:ascii="Book Antiqua" w:eastAsia="Book Antiqua" w:hAnsi="Book Antiqua" w:cs="Book Antiqua"/>
          <w:color w:val="000000"/>
        </w:rPr>
        <w:t xml:space="preserve"> of diabetes through a variety of independent mechanisms. Moreover, by using isolating and culturing techniques, and the combination of multiomics, some new molecular markers of metabolites and mechanisms will be identified, which are related to the interaction of metabolites of the gut microflora and the host. This may provide a new insight into the role of the gut microflora and help us to make more accurate predictions for the future treatment of T2DM.</w:t>
      </w:r>
    </w:p>
    <w:p w14:paraId="048F1819" w14:textId="77777777" w:rsidR="00A77B3E" w:rsidRDefault="00A77B3E">
      <w:pPr>
        <w:spacing w:line="360" w:lineRule="auto"/>
        <w:jc w:val="both"/>
      </w:pPr>
    </w:p>
    <w:p w14:paraId="009C1A61" w14:textId="77777777" w:rsidR="00A77B3E" w:rsidRDefault="00BB2EF5">
      <w:pPr>
        <w:spacing w:line="360" w:lineRule="auto"/>
        <w:jc w:val="both"/>
      </w:pPr>
      <w:r>
        <w:rPr>
          <w:rFonts w:ascii="Book Antiqua" w:eastAsia="Book Antiqua" w:hAnsi="Book Antiqua" w:cs="Book Antiqua"/>
          <w:b/>
          <w:color w:val="000000"/>
        </w:rPr>
        <w:t>REFERENCES</w:t>
      </w:r>
    </w:p>
    <w:p w14:paraId="7FACA90C" w14:textId="77777777" w:rsidR="00A77B3E" w:rsidRPr="00410682" w:rsidRDefault="00BB2EF5">
      <w:pPr>
        <w:spacing w:line="360" w:lineRule="auto"/>
        <w:jc w:val="both"/>
      </w:pPr>
      <w:bookmarkStart w:id="5" w:name="OLE_LINK78"/>
      <w:r w:rsidRPr="00410682">
        <w:rPr>
          <w:rFonts w:ascii="Book Antiqua" w:eastAsia="Book Antiqua" w:hAnsi="Book Antiqua" w:cs="Book Antiqua"/>
          <w:color w:val="000000"/>
        </w:rPr>
        <w:t xml:space="preserve">1 </w:t>
      </w:r>
      <w:r w:rsidRPr="00410682">
        <w:rPr>
          <w:rFonts w:ascii="Book Antiqua" w:eastAsia="Book Antiqua" w:hAnsi="Book Antiqua" w:cs="Book Antiqua"/>
          <w:b/>
          <w:bCs/>
          <w:color w:val="000000"/>
        </w:rPr>
        <w:t>Mathers CD</w:t>
      </w:r>
      <w:r w:rsidRPr="00410682">
        <w:rPr>
          <w:rFonts w:ascii="Book Antiqua" w:eastAsia="Book Antiqua" w:hAnsi="Book Antiqua" w:cs="Book Antiqua"/>
          <w:color w:val="000000"/>
        </w:rPr>
        <w:t xml:space="preserve">, Loncar D. Projections of global mortality and burden of disease from 2002 to 2030. </w:t>
      </w:r>
      <w:r w:rsidRPr="00410682">
        <w:rPr>
          <w:rFonts w:ascii="Book Antiqua" w:eastAsia="Book Antiqua" w:hAnsi="Book Antiqua" w:cs="Book Antiqua"/>
          <w:i/>
          <w:iCs/>
          <w:color w:val="000000"/>
        </w:rPr>
        <w:t>PLoS Med</w:t>
      </w:r>
      <w:r w:rsidRPr="00410682">
        <w:rPr>
          <w:rFonts w:ascii="Book Antiqua" w:eastAsia="Book Antiqua" w:hAnsi="Book Antiqua" w:cs="Book Antiqua"/>
          <w:color w:val="000000"/>
        </w:rPr>
        <w:t xml:space="preserve"> 2006; </w:t>
      </w:r>
      <w:r w:rsidRPr="00410682">
        <w:rPr>
          <w:rFonts w:ascii="Book Antiqua" w:eastAsia="Book Antiqua" w:hAnsi="Book Antiqua" w:cs="Book Antiqua"/>
          <w:b/>
          <w:bCs/>
          <w:color w:val="000000"/>
        </w:rPr>
        <w:t>3</w:t>
      </w:r>
      <w:r w:rsidRPr="00410682">
        <w:rPr>
          <w:rFonts w:ascii="Book Antiqua" w:eastAsia="Book Antiqua" w:hAnsi="Book Antiqua" w:cs="Book Antiqua"/>
          <w:color w:val="000000"/>
        </w:rPr>
        <w:t>: e442 [PMID: 17132052 DOI: 10.1371/journal.pmed.0030442]</w:t>
      </w:r>
    </w:p>
    <w:p w14:paraId="1DDE3FEE"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2 </w:t>
      </w:r>
      <w:r w:rsidRPr="00410682">
        <w:rPr>
          <w:rFonts w:ascii="Book Antiqua" w:eastAsia="Book Antiqua" w:hAnsi="Book Antiqua" w:cs="Book Antiqua"/>
          <w:b/>
          <w:bCs/>
          <w:color w:val="000000"/>
        </w:rPr>
        <w:t>Xu L</w:t>
      </w:r>
      <w:r w:rsidRPr="00410682">
        <w:rPr>
          <w:rFonts w:ascii="Book Antiqua" w:eastAsia="Book Antiqua" w:hAnsi="Book Antiqua" w:cs="Book Antiqua"/>
          <w:color w:val="000000"/>
        </w:rPr>
        <w:t xml:space="preserve">, Li Y, Dai Y, Peng J. Natural products for the treatment of type 2 diabetes mellitus: Pharmacology and mechanisms. </w:t>
      </w:r>
      <w:r w:rsidRPr="00410682">
        <w:rPr>
          <w:rFonts w:ascii="Book Antiqua" w:eastAsia="Book Antiqua" w:hAnsi="Book Antiqua" w:cs="Book Antiqua"/>
          <w:i/>
          <w:iCs/>
          <w:color w:val="000000"/>
        </w:rPr>
        <w:t>Pharmacol Res</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130</w:t>
      </w:r>
      <w:r w:rsidRPr="00410682">
        <w:rPr>
          <w:rFonts w:ascii="Book Antiqua" w:eastAsia="Book Antiqua" w:hAnsi="Book Antiqua" w:cs="Book Antiqua"/>
          <w:color w:val="000000"/>
        </w:rPr>
        <w:t>: 451-465 [PMID: 29395440 DOI: 10.1016/j.phrs.2018.01.015]</w:t>
      </w:r>
    </w:p>
    <w:p w14:paraId="72473FB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 </w:t>
      </w:r>
      <w:r w:rsidRPr="00410682">
        <w:rPr>
          <w:rFonts w:ascii="Book Antiqua" w:eastAsia="Book Antiqua" w:hAnsi="Book Antiqua" w:cs="Book Antiqua"/>
          <w:b/>
          <w:bCs/>
          <w:color w:val="000000"/>
        </w:rPr>
        <w:t>American Diabetes Association.</w:t>
      </w:r>
      <w:r w:rsidRPr="00410682">
        <w:rPr>
          <w:rFonts w:ascii="Book Antiqua" w:eastAsia="Book Antiqua" w:hAnsi="Book Antiqua" w:cs="Book Antiqua"/>
          <w:color w:val="000000"/>
        </w:rPr>
        <w:t xml:space="preserve">. Diagnosis and classification of diabetes mellitus. </w:t>
      </w:r>
      <w:r w:rsidRPr="00410682">
        <w:rPr>
          <w:rFonts w:ascii="Book Antiqua" w:eastAsia="Book Antiqua" w:hAnsi="Book Antiqua" w:cs="Book Antiqua"/>
          <w:i/>
          <w:iCs/>
          <w:color w:val="000000"/>
        </w:rPr>
        <w:t>Diabetes Care</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36 Suppl 1</w:t>
      </w:r>
      <w:r w:rsidRPr="00410682">
        <w:rPr>
          <w:rFonts w:ascii="Book Antiqua" w:eastAsia="Book Antiqua" w:hAnsi="Book Antiqua" w:cs="Book Antiqua"/>
          <w:color w:val="000000"/>
        </w:rPr>
        <w:t>: S67-S74 [PMID: 23264425 DOI: 10.2337/dc13-S067]</w:t>
      </w:r>
    </w:p>
    <w:p w14:paraId="32650AE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 </w:t>
      </w:r>
      <w:r w:rsidRPr="00410682">
        <w:rPr>
          <w:rFonts w:ascii="Book Antiqua" w:eastAsia="Book Antiqua" w:hAnsi="Book Antiqua" w:cs="Book Antiqua"/>
          <w:b/>
          <w:bCs/>
          <w:color w:val="000000"/>
        </w:rPr>
        <w:t>Thomas CC</w:t>
      </w:r>
      <w:r w:rsidRPr="00410682">
        <w:rPr>
          <w:rFonts w:ascii="Book Antiqua" w:eastAsia="Book Antiqua" w:hAnsi="Book Antiqua" w:cs="Book Antiqua"/>
          <w:color w:val="000000"/>
        </w:rPr>
        <w:t xml:space="preserve">, Philipson LH. Update on diabetes classification. </w:t>
      </w:r>
      <w:r w:rsidRPr="00410682">
        <w:rPr>
          <w:rFonts w:ascii="Book Antiqua" w:eastAsia="Book Antiqua" w:hAnsi="Book Antiqua" w:cs="Book Antiqua"/>
          <w:i/>
          <w:iCs/>
          <w:color w:val="000000"/>
        </w:rPr>
        <w:t>Med Clin North Am</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99</w:t>
      </w:r>
      <w:r w:rsidRPr="00410682">
        <w:rPr>
          <w:rFonts w:ascii="Book Antiqua" w:eastAsia="Book Antiqua" w:hAnsi="Book Antiqua" w:cs="Book Antiqua"/>
          <w:color w:val="000000"/>
        </w:rPr>
        <w:t>: 1-16 [PMID: 25456640 DOI: 10.1016/j.mcna.2014.08.015]</w:t>
      </w:r>
    </w:p>
    <w:p w14:paraId="69611B35"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 </w:t>
      </w:r>
      <w:r w:rsidRPr="00410682">
        <w:rPr>
          <w:rFonts w:ascii="Book Antiqua" w:eastAsia="Book Antiqua" w:hAnsi="Book Antiqua" w:cs="Book Antiqua"/>
          <w:b/>
          <w:bCs/>
          <w:color w:val="000000"/>
        </w:rPr>
        <w:t>DeFronzo RA</w:t>
      </w:r>
      <w:r w:rsidRPr="00410682">
        <w:rPr>
          <w:rFonts w:ascii="Book Antiqua" w:eastAsia="Book Antiqua" w:hAnsi="Book Antiqua" w:cs="Book Antiqua"/>
          <w:color w:val="000000"/>
        </w:rPr>
        <w:t xml:space="preserve">. Pathogenesis of type 2 diabetes mellitus. </w:t>
      </w:r>
      <w:r w:rsidRPr="00410682">
        <w:rPr>
          <w:rFonts w:ascii="Book Antiqua" w:eastAsia="Book Antiqua" w:hAnsi="Book Antiqua" w:cs="Book Antiqua"/>
          <w:i/>
          <w:iCs/>
          <w:color w:val="000000"/>
        </w:rPr>
        <w:t>Med Clin North Am</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88</w:t>
      </w:r>
      <w:r w:rsidRPr="00410682">
        <w:rPr>
          <w:rFonts w:ascii="Book Antiqua" w:eastAsia="Book Antiqua" w:hAnsi="Book Antiqua" w:cs="Book Antiqua"/>
          <w:color w:val="000000"/>
        </w:rPr>
        <w:t>: 787-835, ix [PMID: 15308380 DOI: 10.1016/j.mcna.2004.04.013]</w:t>
      </w:r>
    </w:p>
    <w:p w14:paraId="4D5DBCC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 </w:t>
      </w:r>
      <w:r w:rsidRPr="00410682">
        <w:rPr>
          <w:rFonts w:ascii="Book Antiqua" w:eastAsia="Book Antiqua" w:hAnsi="Book Antiqua" w:cs="Book Antiqua"/>
          <w:b/>
          <w:bCs/>
          <w:color w:val="000000"/>
        </w:rPr>
        <w:t>Forbes JM</w:t>
      </w:r>
      <w:r w:rsidRPr="00410682">
        <w:rPr>
          <w:rFonts w:ascii="Book Antiqua" w:eastAsia="Book Antiqua" w:hAnsi="Book Antiqua" w:cs="Book Antiqua"/>
          <w:color w:val="000000"/>
        </w:rPr>
        <w:t xml:space="preserve">, Cooper ME. Mechanisms of diabetic complications. </w:t>
      </w:r>
      <w:r w:rsidRPr="00410682">
        <w:rPr>
          <w:rFonts w:ascii="Book Antiqua" w:eastAsia="Book Antiqua" w:hAnsi="Book Antiqua" w:cs="Book Antiqua"/>
          <w:i/>
          <w:iCs/>
          <w:color w:val="000000"/>
        </w:rPr>
        <w:t>Physiol Rev</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93</w:t>
      </w:r>
      <w:r w:rsidRPr="00410682">
        <w:rPr>
          <w:rFonts w:ascii="Book Antiqua" w:eastAsia="Book Antiqua" w:hAnsi="Book Antiqua" w:cs="Book Antiqua"/>
          <w:color w:val="000000"/>
        </w:rPr>
        <w:t>: 137-188 [PMID: 23303908 DOI: 10.1152/physrev.00045.2011]</w:t>
      </w:r>
    </w:p>
    <w:p w14:paraId="2020408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 </w:t>
      </w:r>
      <w:r w:rsidRPr="00410682">
        <w:rPr>
          <w:rFonts w:ascii="Book Antiqua" w:eastAsia="Book Antiqua" w:hAnsi="Book Antiqua" w:cs="Book Antiqua"/>
          <w:b/>
          <w:bCs/>
          <w:color w:val="000000"/>
        </w:rPr>
        <w:t>Lai N</w:t>
      </w:r>
      <w:r w:rsidRPr="00410682">
        <w:rPr>
          <w:rFonts w:ascii="Book Antiqua" w:eastAsia="Book Antiqua" w:hAnsi="Book Antiqua" w:cs="Book Antiqua"/>
          <w:color w:val="000000"/>
        </w:rPr>
        <w:t xml:space="preserve">, Kummitha CM, Loy F, Isola R, Hoppel CL. Bioenergetic functions in subpopulations of heart mitochondria are preserved in a non-obese type 2 diabetes rat model (Goto-Kakizaki). </w:t>
      </w:r>
      <w:r w:rsidRPr="00410682">
        <w:rPr>
          <w:rFonts w:ascii="Book Antiqua" w:eastAsia="Book Antiqua" w:hAnsi="Book Antiqua" w:cs="Book Antiqua"/>
          <w:i/>
          <w:iCs/>
          <w:color w:val="000000"/>
        </w:rPr>
        <w:t>Sci Rep</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10</w:t>
      </w:r>
      <w:r w:rsidRPr="00410682">
        <w:rPr>
          <w:rFonts w:ascii="Book Antiqua" w:eastAsia="Book Antiqua" w:hAnsi="Book Antiqua" w:cs="Book Antiqua"/>
          <w:color w:val="000000"/>
        </w:rPr>
        <w:t>: 5444 [PMID: 32214195 DOI: 10.1038/s41598-020-62370-8]</w:t>
      </w:r>
    </w:p>
    <w:p w14:paraId="1057C51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 </w:t>
      </w:r>
      <w:r w:rsidRPr="00410682">
        <w:rPr>
          <w:rFonts w:ascii="Book Antiqua" w:eastAsia="Book Antiqua" w:hAnsi="Book Antiqua" w:cs="Book Antiqua"/>
          <w:b/>
          <w:bCs/>
          <w:color w:val="000000"/>
        </w:rPr>
        <w:t>Heiss CN</w:t>
      </w:r>
      <w:r w:rsidRPr="00410682">
        <w:rPr>
          <w:rFonts w:ascii="Book Antiqua" w:eastAsia="Book Antiqua" w:hAnsi="Book Antiqua" w:cs="Book Antiqua"/>
          <w:color w:val="000000"/>
        </w:rPr>
        <w:t xml:space="preserve">, Olofsson LE. Gut Microbiota-Dependent Modulation of Energy Metabolism. </w:t>
      </w:r>
      <w:r w:rsidRPr="00410682">
        <w:rPr>
          <w:rFonts w:ascii="Book Antiqua" w:eastAsia="Book Antiqua" w:hAnsi="Book Antiqua" w:cs="Book Antiqua"/>
          <w:i/>
          <w:iCs/>
          <w:color w:val="000000"/>
        </w:rPr>
        <w:t>J Innate Immun</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10</w:t>
      </w:r>
      <w:r w:rsidRPr="00410682">
        <w:rPr>
          <w:rFonts w:ascii="Book Antiqua" w:eastAsia="Book Antiqua" w:hAnsi="Book Antiqua" w:cs="Book Antiqua"/>
          <w:color w:val="000000"/>
        </w:rPr>
        <w:t>: 163-171 [PMID: 29131106 DOI: 10.1159/000481519]</w:t>
      </w:r>
    </w:p>
    <w:p w14:paraId="12310BF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 </w:t>
      </w:r>
      <w:r w:rsidRPr="00410682">
        <w:rPr>
          <w:rFonts w:ascii="Book Antiqua" w:eastAsia="Book Antiqua" w:hAnsi="Book Antiqua" w:cs="Book Antiqua"/>
          <w:b/>
          <w:bCs/>
          <w:color w:val="000000"/>
        </w:rPr>
        <w:t>Alokail MS</w:t>
      </w:r>
      <w:r w:rsidRPr="00410682">
        <w:rPr>
          <w:rFonts w:ascii="Book Antiqua" w:eastAsia="Book Antiqua" w:hAnsi="Book Antiqua" w:cs="Book Antiqua"/>
          <w:color w:val="000000"/>
        </w:rPr>
        <w:t xml:space="preserve">, Sabico S, Al-Saleh Y, Al-Daghri NM, Alkharfy KM, Vanhoutte PM, McTernan PG. Effects of probiotics in patients with diabetes mellitus type 2: study protocol for a randomized, double-blind, placebo-controlled trial. </w:t>
      </w:r>
      <w:r w:rsidRPr="00410682">
        <w:rPr>
          <w:rFonts w:ascii="Book Antiqua" w:eastAsia="Book Antiqua" w:hAnsi="Book Antiqua" w:cs="Book Antiqua"/>
          <w:i/>
          <w:iCs/>
          <w:color w:val="000000"/>
        </w:rPr>
        <w:t>Trials</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14</w:t>
      </w:r>
      <w:r w:rsidRPr="00410682">
        <w:rPr>
          <w:rFonts w:ascii="Book Antiqua" w:eastAsia="Book Antiqua" w:hAnsi="Book Antiqua" w:cs="Book Antiqua"/>
          <w:color w:val="000000"/>
        </w:rPr>
        <w:t>: 195 [PMID: 23822518 DOI: 10.1186/1745-6215-14-195]</w:t>
      </w:r>
    </w:p>
    <w:p w14:paraId="7EA4482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 </w:t>
      </w:r>
      <w:r w:rsidRPr="00410682">
        <w:rPr>
          <w:rFonts w:ascii="Book Antiqua" w:eastAsia="Book Antiqua" w:hAnsi="Book Antiqua" w:cs="Book Antiqua"/>
          <w:b/>
          <w:bCs/>
          <w:color w:val="000000"/>
        </w:rPr>
        <w:t>Upadhyaya S</w:t>
      </w:r>
      <w:r w:rsidRPr="00410682">
        <w:rPr>
          <w:rFonts w:ascii="Book Antiqua" w:eastAsia="Book Antiqua" w:hAnsi="Book Antiqua" w:cs="Book Antiqua"/>
          <w:color w:val="000000"/>
        </w:rPr>
        <w:t xml:space="preserve">, Banerjee G. Type 2 diabetes and gut microbiome: at the intersection of known and unknown. </w:t>
      </w:r>
      <w:r w:rsidRPr="00410682">
        <w:rPr>
          <w:rFonts w:ascii="Book Antiqua" w:eastAsia="Book Antiqua" w:hAnsi="Book Antiqua" w:cs="Book Antiqua"/>
          <w:i/>
          <w:iCs/>
          <w:color w:val="000000"/>
        </w:rPr>
        <w:t>Gut Microbes</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6</w:t>
      </w:r>
      <w:r w:rsidRPr="00410682">
        <w:rPr>
          <w:rFonts w:ascii="Book Antiqua" w:eastAsia="Book Antiqua" w:hAnsi="Book Antiqua" w:cs="Book Antiqua"/>
          <w:color w:val="000000"/>
        </w:rPr>
        <w:t>: 85-92 [PMID: 25901889 DOI: 10.1080/19490976.2015.1024918]</w:t>
      </w:r>
    </w:p>
    <w:p w14:paraId="7F703EE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 </w:t>
      </w:r>
      <w:r w:rsidRPr="00410682">
        <w:rPr>
          <w:rFonts w:ascii="Book Antiqua" w:eastAsia="Book Antiqua" w:hAnsi="Book Antiqua" w:cs="Book Antiqua"/>
          <w:b/>
          <w:bCs/>
          <w:color w:val="000000"/>
        </w:rPr>
        <w:t>Nicholson JK</w:t>
      </w:r>
      <w:r w:rsidRPr="00410682">
        <w:rPr>
          <w:rFonts w:ascii="Book Antiqua" w:eastAsia="Book Antiqua" w:hAnsi="Book Antiqua" w:cs="Book Antiqua"/>
          <w:color w:val="000000"/>
        </w:rPr>
        <w:t xml:space="preserve">, Holmes E, Kinross J, Burcelin R, Gibson G, Jia W, Pettersson S. Host-gut microbiota metabolic interactions. </w:t>
      </w:r>
      <w:r w:rsidRPr="00410682">
        <w:rPr>
          <w:rFonts w:ascii="Book Antiqua" w:eastAsia="Book Antiqua" w:hAnsi="Book Antiqua" w:cs="Book Antiqua"/>
          <w:i/>
          <w:iCs/>
          <w:color w:val="000000"/>
        </w:rPr>
        <w:t>Science</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336</w:t>
      </w:r>
      <w:r w:rsidRPr="00410682">
        <w:rPr>
          <w:rFonts w:ascii="Book Antiqua" w:eastAsia="Book Antiqua" w:hAnsi="Book Antiqua" w:cs="Book Antiqua"/>
          <w:color w:val="000000"/>
        </w:rPr>
        <w:t>: 1262-1267 [PMID: 22674330 DOI: 10.1126/science.1223813]</w:t>
      </w:r>
    </w:p>
    <w:p w14:paraId="102A1C2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 </w:t>
      </w:r>
      <w:r w:rsidRPr="00410682">
        <w:rPr>
          <w:rFonts w:ascii="Book Antiqua" w:eastAsia="Book Antiqua" w:hAnsi="Book Antiqua" w:cs="Book Antiqua"/>
          <w:b/>
          <w:bCs/>
          <w:color w:val="000000"/>
        </w:rPr>
        <w:t>Gill SR</w:t>
      </w:r>
      <w:r w:rsidRPr="00410682">
        <w:rPr>
          <w:rFonts w:ascii="Book Antiqua" w:eastAsia="Book Antiqua" w:hAnsi="Book Antiqua" w:cs="Book Antiqua"/>
          <w:color w:val="000000"/>
        </w:rPr>
        <w:t xml:space="preserve">, Pop M, Deboy RT, Eckburg PB, Turnbaugh PJ, Samuel BS, Gordon JI, Relman DA, Fraser-Liggett CM, Nelson KE. Metagenomic analysis of the human distal </w:t>
      </w:r>
      <w:r w:rsidRPr="00410682">
        <w:rPr>
          <w:rFonts w:ascii="Book Antiqua" w:eastAsia="Book Antiqua" w:hAnsi="Book Antiqua" w:cs="Book Antiqua"/>
          <w:color w:val="000000"/>
        </w:rPr>
        <w:lastRenderedPageBreak/>
        <w:t xml:space="preserve">gut microbiome. </w:t>
      </w:r>
      <w:r w:rsidRPr="00410682">
        <w:rPr>
          <w:rFonts w:ascii="Book Antiqua" w:eastAsia="Book Antiqua" w:hAnsi="Book Antiqua" w:cs="Book Antiqua"/>
          <w:i/>
          <w:iCs/>
          <w:color w:val="000000"/>
        </w:rPr>
        <w:t>Science</w:t>
      </w:r>
      <w:r w:rsidRPr="00410682">
        <w:rPr>
          <w:rFonts w:ascii="Book Antiqua" w:eastAsia="Book Antiqua" w:hAnsi="Book Antiqua" w:cs="Book Antiqua"/>
          <w:color w:val="000000"/>
        </w:rPr>
        <w:t xml:space="preserve"> 2006; </w:t>
      </w:r>
      <w:r w:rsidRPr="00410682">
        <w:rPr>
          <w:rFonts w:ascii="Book Antiqua" w:eastAsia="Book Antiqua" w:hAnsi="Book Antiqua" w:cs="Book Antiqua"/>
          <w:b/>
          <w:bCs/>
          <w:color w:val="000000"/>
        </w:rPr>
        <w:t>312</w:t>
      </w:r>
      <w:r w:rsidRPr="00410682">
        <w:rPr>
          <w:rFonts w:ascii="Book Antiqua" w:eastAsia="Book Antiqua" w:hAnsi="Book Antiqua" w:cs="Book Antiqua"/>
          <w:color w:val="000000"/>
        </w:rPr>
        <w:t>: 1355-1359 [PMID: 16741115 DOI: 10.1126/science.1124234]</w:t>
      </w:r>
    </w:p>
    <w:p w14:paraId="3A87D8B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 </w:t>
      </w:r>
      <w:r w:rsidRPr="00410682">
        <w:rPr>
          <w:rFonts w:ascii="Book Antiqua" w:eastAsia="Book Antiqua" w:hAnsi="Book Antiqua" w:cs="Book Antiqua"/>
          <w:b/>
          <w:bCs/>
          <w:color w:val="000000"/>
        </w:rPr>
        <w:t>Pitocco D</w:t>
      </w:r>
      <w:r w:rsidRPr="00410682">
        <w:rPr>
          <w:rFonts w:ascii="Book Antiqua" w:eastAsia="Book Antiqua" w:hAnsi="Book Antiqua" w:cs="Book Antiqua"/>
          <w:color w:val="000000"/>
        </w:rPr>
        <w:t xml:space="preserve">, Di Leo M, Tartaglione L, De Leva F, Petruzziello C, Saviano A, Pontecorvi A, Ojetti V. The role of gut microbiota in mediating obesity and diabetes mellitus. </w:t>
      </w:r>
      <w:r w:rsidRPr="00410682">
        <w:rPr>
          <w:rFonts w:ascii="Book Antiqua" w:eastAsia="Book Antiqua" w:hAnsi="Book Antiqua" w:cs="Book Antiqua"/>
          <w:i/>
          <w:iCs/>
          <w:color w:val="000000"/>
        </w:rPr>
        <w:t>Eur Rev Med Pharmacol Sci</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24</w:t>
      </w:r>
      <w:r w:rsidRPr="00410682">
        <w:rPr>
          <w:rFonts w:ascii="Book Antiqua" w:eastAsia="Book Antiqua" w:hAnsi="Book Antiqua" w:cs="Book Antiqua"/>
          <w:color w:val="000000"/>
        </w:rPr>
        <w:t>: 1548-1562 [PMID: 32096204 DOI: 10.26355/eurrev_202002_20213]</w:t>
      </w:r>
    </w:p>
    <w:p w14:paraId="0891D3A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14 </w:t>
      </w:r>
      <w:r w:rsidRPr="00410682">
        <w:rPr>
          <w:rFonts w:ascii="Book Antiqua" w:eastAsia="Book Antiqua" w:hAnsi="Book Antiqua" w:cs="Book Antiqua"/>
          <w:b/>
          <w:bCs/>
          <w:color w:val="000000"/>
        </w:rPr>
        <w:t>Saiyasit N</w:t>
      </w:r>
      <w:r w:rsidRPr="00410682">
        <w:rPr>
          <w:rFonts w:ascii="Book Antiqua" w:eastAsia="Book Antiqua" w:hAnsi="Book Antiqua" w:cs="Book Antiqua"/>
          <w:color w:val="000000"/>
        </w:rPr>
        <w:t xml:space="preserve">, Chunchai T, Prus D, Suparan K, Pittayapong P, Apaijai N, Pratchayasakul W, Sripetchwandee J, Chattipakorn M D Ph D N, Chattipakorn SC. Gut dysbiosis develops before metabolic disturbance and cognitive decline in high-fat diet-induced obese condition. </w:t>
      </w:r>
      <w:r w:rsidRPr="00410682">
        <w:rPr>
          <w:rFonts w:ascii="Book Antiqua" w:eastAsia="Book Antiqua" w:hAnsi="Book Antiqua" w:cs="Book Antiqua"/>
          <w:i/>
          <w:iCs/>
          <w:color w:val="000000"/>
        </w:rPr>
        <w:t>Nutrition</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69</w:t>
      </w:r>
      <w:r w:rsidRPr="00410682">
        <w:rPr>
          <w:rFonts w:ascii="Book Antiqua" w:eastAsia="Book Antiqua" w:hAnsi="Book Antiqua" w:cs="Book Antiqua"/>
          <w:color w:val="000000"/>
        </w:rPr>
        <w:t>: 110576 [PMID: 31580986 DOI: 10.1016/j.nut.2019.110576]</w:t>
      </w:r>
    </w:p>
    <w:p w14:paraId="5D725C9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15 </w:t>
      </w:r>
      <w:r w:rsidRPr="00410682">
        <w:rPr>
          <w:rFonts w:ascii="Book Antiqua" w:eastAsia="Book Antiqua" w:hAnsi="Book Antiqua" w:cs="Book Antiqua"/>
          <w:b/>
          <w:bCs/>
          <w:color w:val="000000"/>
        </w:rPr>
        <w:t>Singer-Englar T</w:t>
      </w:r>
      <w:r w:rsidRPr="00410682">
        <w:rPr>
          <w:rFonts w:ascii="Book Antiqua" w:eastAsia="Book Antiqua" w:hAnsi="Book Antiqua" w:cs="Book Antiqua"/>
          <w:color w:val="000000"/>
        </w:rPr>
        <w:t xml:space="preserve">, Barlow G, Mathur R. Obesity, diabetes, and the gut microbiome: an updated review. </w:t>
      </w:r>
      <w:r w:rsidRPr="00410682">
        <w:rPr>
          <w:rFonts w:ascii="Book Antiqua" w:eastAsia="Book Antiqua" w:hAnsi="Book Antiqua" w:cs="Book Antiqua"/>
          <w:i/>
          <w:iCs/>
          <w:color w:val="000000"/>
        </w:rPr>
        <w:t>Expert Rev Gastroenterol Hepatol</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13</w:t>
      </w:r>
      <w:r w:rsidRPr="00410682">
        <w:rPr>
          <w:rFonts w:ascii="Book Antiqua" w:eastAsia="Book Antiqua" w:hAnsi="Book Antiqua" w:cs="Book Antiqua"/>
          <w:color w:val="000000"/>
        </w:rPr>
        <w:t>: 3-15 [PMID: 30791839 DOI: 10.1080/17474124.2019.1543023]</w:t>
      </w:r>
    </w:p>
    <w:p w14:paraId="0757681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16 </w:t>
      </w:r>
      <w:r w:rsidRPr="00410682">
        <w:rPr>
          <w:rFonts w:ascii="Book Antiqua" w:eastAsia="Book Antiqua" w:hAnsi="Book Antiqua" w:cs="Book Antiqua"/>
          <w:b/>
          <w:bCs/>
          <w:color w:val="000000"/>
        </w:rPr>
        <w:t>Patterson E</w:t>
      </w:r>
      <w:r w:rsidRPr="00410682">
        <w:rPr>
          <w:rFonts w:ascii="Book Antiqua" w:eastAsia="Book Antiqua" w:hAnsi="Book Antiqua" w:cs="Book Antiqua"/>
          <w:color w:val="000000"/>
        </w:rPr>
        <w:t xml:space="preserve">, Ryan PM, Cryan JF, Dinan TG, Ross RP, Fitzgerald GF, Stanton C. Gut microbiota, obesity and diabetes. </w:t>
      </w:r>
      <w:r w:rsidRPr="00410682">
        <w:rPr>
          <w:rFonts w:ascii="Book Antiqua" w:eastAsia="Book Antiqua" w:hAnsi="Book Antiqua" w:cs="Book Antiqua"/>
          <w:i/>
          <w:iCs/>
          <w:color w:val="000000"/>
        </w:rPr>
        <w:t>Postgrad Med J</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92</w:t>
      </w:r>
      <w:r w:rsidRPr="00410682">
        <w:rPr>
          <w:rFonts w:ascii="Book Antiqua" w:eastAsia="Book Antiqua" w:hAnsi="Book Antiqua" w:cs="Book Antiqua"/>
          <w:color w:val="000000"/>
        </w:rPr>
        <w:t>: 286-300 [PMID: 26912499 DOI: 10.1136/postgradmedj-2015-133285]</w:t>
      </w:r>
    </w:p>
    <w:p w14:paraId="3F414CF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17 </w:t>
      </w:r>
      <w:r w:rsidRPr="00410682">
        <w:rPr>
          <w:rFonts w:ascii="Book Antiqua" w:eastAsia="Book Antiqua" w:hAnsi="Book Antiqua" w:cs="Book Antiqua"/>
          <w:b/>
          <w:bCs/>
          <w:color w:val="000000"/>
        </w:rPr>
        <w:t>Vallianou NG</w:t>
      </w:r>
      <w:r w:rsidRPr="00410682">
        <w:rPr>
          <w:rFonts w:ascii="Book Antiqua" w:eastAsia="Book Antiqua" w:hAnsi="Book Antiqua" w:cs="Book Antiqua"/>
          <w:color w:val="000000"/>
        </w:rPr>
        <w:t xml:space="preserve">, Stratigou T, Tsagarakis S. Microbiome and diabetes: Where are we now? </w:t>
      </w:r>
      <w:r w:rsidRPr="00410682">
        <w:rPr>
          <w:rFonts w:ascii="Book Antiqua" w:eastAsia="Book Antiqua" w:hAnsi="Book Antiqua" w:cs="Book Antiqua"/>
          <w:i/>
          <w:iCs/>
          <w:color w:val="000000"/>
        </w:rPr>
        <w:t>Diabetes Res Clin Pract</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146</w:t>
      </w:r>
      <w:r w:rsidRPr="00410682">
        <w:rPr>
          <w:rFonts w:ascii="Book Antiqua" w:eastAsia="Book Antiqua" w:hAnsi="Book Antiqua" w:cs="Book Antiqua"/>
          <w:color w:val="000000"/>
        </w:rPr>
        <w:t>: 111-118 [PMID: 30342053 DOI: 10.1016/j.diabres.2018.10.008]</w:t>
      </w:r>
    </w:p>
    <w:p w14:paraId="473371CF"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18 </w:t>
      </w:r>
      <w:r w:rsidRPr="00410682">
        <w:rPr>
          <w:rFonts w:ascii="Book Antiqua" w:eastAsia="Book Antiqua" w:hAnsi="Book Antiqua" w:cs="Book Antiqua"/>
          <w:b/>
          <w:bCs/>
          <w:color w:val="000000"/>
        </w:rPr>
        <w:t>Bäckhed F</w:t>
      </w:r>
      <w:r w:rsidRPr="00410682">
        <w:rPr>
          <w:rFonts w:ascii="Book Antiqua" w:eastAsia="Book Antiqua" w:hAnsi="Book Antiqua" w:cs="Book Antiqua"/>
          <w:color w:val="000000"/>
        </w:rPr>
        <w:t xml:space="preserve">, Ding H, Wang T, Hooper LV, Koh GY, Nagy A, Semenkovich CF, Gordon JI. The gut microbiota as an environmental factor that regulates fat storage. </w:t>
      </w:r>
      <w:r w:rsidRPr="00410682">
        <w:rPr>
          <w:rFonts w:ascii="Book Antiqua" w:eastAsia="Book Antiqua" w:hAnsi="Book Antiqua" w:cs="Book Antiqua"/>
          <w:i/>
          <w:iCs/>
          <w:color w:val="000000"/>
        </w:rPr>
        <w:t>Proc Natl Acad Sci U S A</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101</w:t>
      </w:r>
      <w:r w:rsidRPr="00410682">
        <w:rPr>
          <w:rFonts w:ascii="Book Antiqua" w:eastAsia="Book Antiqua" w:hAnsi="Book Antiqua" w:cs="Book Antiqua"/>
          <w:color w:val="000000"/>
        </w:rPr>
        <w:t>: 15718-15723 [PMID: 15505215 DOI: 10.1073/pnas.0407076101]</w:t>
      </w:r>
    </w:p>
    <w:p w14:paraId="1BA1DB4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19 </w:t>
      </w:r>
      <w:r w:rsidRPr="00410682">
        <w:rPr>
          <w:rFonts w:ascii="Book Antiqua" w:eastAsia="Book Antiqua" w:hAnsi="Book Antiqua" w:cs="Book Antiqua"/>
          <w:b/>
          <w:bCs/>
          <w:color w:val="000000"/>
        </w:rPr>
        <w:t>Turnbaugh PJ</w:t>
      </w:r>
      <w:r w:rsidRPr="00410682">
        <w:rPr>
          <w:rFonts w:ascii="Book Antiqua" w:eastAsia="Book Antiqua" w:hAnsi="Book Antiqua" w:cs="Book Antiqua"/>
          <w:color w:val="000000"/>
        </w:rPr>
        <w:t xml:space="preserve">, Ley RE, Mahowald MA, Magrini V, Mardis ER, Gordon JI. An obesity-associated gut microbiome with increased capacity for energy harvest. </w:t>
      </w:r>
      <w:r w:rsidRPr="00410682">
        <w:rPr>
          <w:rFonts w:ascii="Book Antiqua" w:eastAsia="Book Antiqua" w:hAnsi="Book Antiqua" w:cs="Book Antiqua"/>
          <w:i/>
          <w:iCs/>
          <w:color w:val="000000"/>
        </w:rPr>
        <w:t>Nature</w:t>
      </w:r>
      <w:r w:rsidRPr="00410682">
        <w:rPr>
          <w:rFonts w:ascii="Book Antiqua" w:eastAsia="Book Antiqua" w:hAnsi="Book Antiqua" w:cs="Book Antiqua"/>
          <w:color w:val="000000"/>
        </w:rPr>
        <w:t xml:space="preserve"> 2006; </w:t>
      </w:r>
      <w:r w:rsidRPr="00410682">
        <w:rPr>
          <w:rFonts w:ascii="Book Antiqua" w:eastAsia="Book Antiqua" w:hAnsi="Book Antiqua" w:cs="Book Antiqua"/>
          <w:b/>
          <w:bCs/>
          <w:color w:val="000000"/>
        </w:rPr>
        <w:t>444</w:t>
      </w:r>
      <w:r w:rsidRPr="00410682">
        <w:rPr>
          <w:rFonts w:ascii="Book Antiqua" w:eastAsia="Book Antiqua" w:hAnsi="Book Antiqua" w:cs="Book Antiqua"/>
          <w:color w:val="000000"/>
        </w:rPr>
        <w:t>: 1027-1031 [PMID: 17183312 DOI: 10.1038/nature05414]</w:t>
      </w:r>
    </w:p>
    <w:p w14:paraId="2B652A46"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20 </w:t>
      </w:r>
      <w:r w:rsidRPr="00410682">
        <w:rPr>
          <w:rFonts w:ascii="Book Antiqua" w:eastAsia="Book Antiqua" w:hAnsi="Book Antiqua" w:cs="Book Antiqua"/>
          <w:b/>
          <w:bCs/>
          <w:color w:val="000000"/>
        </w:rPr>
        <w:t>Smits LP</w:t>
      </w:r>
      <w:r w:rsidRPr="00410682">
        <w:rPr>
          <w:rFonts w:ascii="Book Antiqua" w:eastAsia="Book Antiqua" w:hAnsi="Book Antiqua" w:cs="Book Antiqua"/>
          <w:color w:val="000000"/>
        </w:rPr>
        <w:t xml:space="preserve">, Bouter KE, de Vos WM, Borody TJ, Nieuwdorp M. Therapeutic potential of fecal microbiota transplantation. </w:t>
      </w:r>
      <w:r w:rsidRPr="00410682">
        <w:rPr>
          <w:rFonts w:ascii="Book Antiqua" w:eastAsia="Book Antiqua" w:hAnsi="Book Antiqua" w:cs="Book Antiqua"/>
          <w:i/>
          <w:iCs/>
          <w:color w:val="000000"/>
        </w:rPr>
        <w:t>Gastroenterology</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145</w:t>
      </w:r>
      <w:r w:rsidRPr="00410682">
        <w:rPr>
          <w:rFonts w:ascii="Book Antiqua" w:eastAsia="Book Antiqua" w:hAnsi="Book Antiqua" w:cs="Book Antiqua"/>
          <w:color w:val="000000"/>
        </w:rPr>
        <w:t>: 946-953 [PMID: 24018052 DOI: 10.1053/j.gastro.2013.08.058]</w:t>
      </w:r>
    </w:p>
    <w:p w14:paraId="63139B3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21 </w:t>
      </w:r>
      <w:r w:rsidRPr="00410682">
        <w:rPr>
          <w:rFonts w:ascii="Book Antiqua" w:eastAsia="Book Antiqua" w:hAnsi="Book Antiqua" w:cs="Book Antiqua"/>
          <w:b/>
          <w:bCs/>
          <w:color w:val="000000"/>
        </w:rPr>
        <w:t>Ley RE</w:t>
      </w:r>
      <w:r w:rsidRPr="00410682">
        <w:rPr>
          <w:rFonts w:ascii="Book Antiqua" w:eastAsia="Book Antiqua" w:hAnsi="Book Antiqua" w:cs="Book Antiqua"/>
          <w:color w:val="000000"/>
        </w:rPr>
        <w:t xml:space="preserve">, Turnbaugh PJ, Klein S, Gordon JI. Microbial ecology: human gut microbes associated with obesity. </w:t>
      </w:r>
      <w:r w:rsidRPr="00410682">
        <w:rPr>
          <w:rFonts w:ascii="Book Antiqua" w:eastAsia="Book Antiqua" w:hAnsi="Book Antiqua" w:cs="Book Antiqua"/>
          <w:i/>
          <w:iCs/>
          <w:color w:val="000000"/>
        </w:rPr>
        <w:t>Nature</w:t>
      </w:r>
      <w:r w:rsidRPr="00410682">
        <w:rPr>
          <w:rFonts w:ascii="Book Antiqua" w:eastAsia="Book Antiqua" w:hAnsi="Book Antiqua" w:cs="Book Antiqua"/>
          <w:color w:val="000000"/>
        </w:rPr>
        <w:t xml:space="preserve"> 2006; </w:t>
      </w:r>
      <w:r w:rsidRPr="00410682">
        <w:rPr>
          <w:rFonts w:ascii="Book Antiqua" w:eastAsia="Book Antiqua" w:hAnsi="Book Antiqua" w:cs="Book Antiqua"/>
          <w:b/>
          <w:bCs/>
          <w:color w:val="000000"/>
        </w:rPr>
        <w:t>444</w:t>
      </w:r>
      <w:r w:rsidRPr="00410682">
        <w:rPr>
          <w:rFonts w:ascii="Book Antiqua" w:eastAsia="Book Antiqua" w:hAnsi="Book Antiqua" w:cs="Book Antiqua"/>
          <w:color w:val="000000"/>
        </w:rPr>
        <w:t>: 1022-1023 [PMID: 17183309 DOI: 10.1038/4441022a]</w:t>
      </w:r>
    </w:p>
    <w:p w14:paraId="02367A61"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22 </w:t>
      </w:r>
      <w:r w:rsidRPr="00410682">
        <w:rPr>
          <w:rFonts w:ascii="Book Antiqua" w:eastAsia="Book Antiqua" w:hAnsi="Book Antiqua" w:cs="Book Antiqua"/>
          <w:b/>
          <w:bCs/>
          <w:color w:val="000000"/>
        </w:rPr>
        <w:t>Larsen N</w:t>
      </w:r>
      <w:r w:rsidRPr="00410682">
        <w:rPr>
          <w:rFonts w:ascii="Book Antiqua" w:eastAsia="Book Antiqua" w:hAnsi="Book Antiqua" w:cs="Book Antiqua"/>
          <w:color w:val="000000"/>
        </w:rPr>
        <w:t xml:space="preserve">, Vogensen FK, van den Berg FW, Nielsen DS, Andreasen AS, Pedersen BK, Al-Soud WA, Sørensen SJ, Hansen LH, Jakobsen M. Gut microbiota in human adults with type 2 diabetes differs from non-diabetic adults. </w:t>
      </w:r>
      <w:r w:rsidRPr="00410682">
        <w:rPr>
          <w:rFonts w:ascii="Book Antiqua" w:eastAsia="Book Antiqua" w:hAnsi="Book Antiqua" w:cs="Book Antiqua"/>
          <w:i/>
          <w:iCs/>
          <w:color w:val="000000"/>
        </w:rPr>
        <w:t>PLoS One</w:t>
      </w:r>
      <w:r w:rsidRPr="00410682">
        <w:rPr>
          <w:rFonts w:ascii="Book Antiqua" w:eastAsia="Book Antiqua" w:hAnsi="Book Antiqua" w:cs="Book Antiqua"/>
          <w:color w:val="000000"/>
        </w:rPr>
        <w:t xml:space="preserve"> 2010; </w:t>
      </w:r>
      <w:r w:rsidRPr="00410682">
        <w:rPr>
          <w:rFonts w:ascii="Book Antiqua" w:eastAsia="Book Antiqua" w:hAnsi="Book Antiqua" w:cs="Book Antiqua"/>
          <w:b/>
          <w:bCs/>
          <w:color w:val="000000"/>
        </w:rPr>
        <w:t>5</w:t>
      </w:r>
      <w:r w:rsidRPr="00410682">
        <w:rPr>
          <w:rFonts w:ascii="Book Antiqua" w:eastAsia="Book Antiqua" w:hAnsi="Book Antiqua" w:cs="Book Antiqua"/>
          <w:color w:val="000000"/>
        </w:rPr>
        <w:t>: e9085 [PMID: 20140211 DOI: 10.1371/journal.pone.0009085]</w:t>
      </w:r>
    </w:p>
    <w:p w14:paraId="7F01963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23 </w:t>
      </w:r>
      <w:r w:rsidRPr="00410682">
        <w:rPr>
          <w:rFonts w:ascii="Book Antiqua" w:eastAsia="Book Antiqua" w:hAnsi="Book Antiqua" w:cs="Book Antiqua"/>
          <w:b/>
          <w:bCs/>
          <w:color w:val="000000"/>
        </w:rPr>
        <w:t>Canfora EE</w:t>
      </w:r>
      <w:r w:rsidRPr="00410682">
        <w:rPr>
          <w:rFonts w:ascii="Book Antiqua" w:eastAsia="Book Antiqua" w:hAnsi="Book Antiqua" w:cs="Book Antiqua"/>
          <w:color w:val="000000"/>
        </w:rPr>
        <w:t xml:space="preserve">, Meex RCR, Venema K, Blaak EE. Gut microbial metabolites in obesity, NAFLD and T2DM. </w:t>
      </w:r>
      <w:r w:rsidRPr="00410682">
        <w:rPr>
          <w:rFonts w:ascii="Book Antiqua" w:eastAsia="Book Antiqua" w:hAnsi="Book Antiqua" w:cs="Book Antiqua"/>
          <w:i/>
          <w:iCs/>
          <w:color w:val="000000"/>
        </w:rPr>
        <w:t>Nat Rev Endocrinol</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15</w:t>
      </w:r>
      <w:r w:rsidRPr="00410682">
        <w:rPr>
          <w:rFonts w:ascii="Book Antiqua" w:eastAsia="Book Antiqua" w:hAnsi="Book Antiqua" w:cs="Book Antiqua"/>
          <w:color w:val="000000"/>
        </w:rPr>
        <w:t>: 261-273 [PMID: 30670819 DOI: 10.1038/s41574-019-0156-z]</w:t>
      </w:r>
    </w:p>
    <w:p w14:paraId="7AEC473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24 </w:t>
      </w:r>
      <w:r w:rsidRPr="00410682">
        <w:rPr>
          <w:rFonts w:ascii="Book Antiqua" w:eastAsia="Book Antiqua" w:hAnsi="Book Antiqua" w:cs="Book Antiqua"/>
          <w:b/>
          <w:bCs/>
          <w:color w:val="000000"/>
        </w:rPr>
        <w:t>Rastelli M</w:t>
      </w:r>
      <w:r w:rsidRPr="00410682">
        <w:rPr>
          <w:rFonts w:ascii="Book Antiqua" w:eastAsia="Book Antiqua" w:hAnsi="Book Antiqua" w:cs="Book Antiqua"/>
          <w:color w:val="000000"/>
        </w:rPr>
        <w:t xml:space="preserve">, Knauf C, Cani PD. Gut Microbes and Health: A Focus on the Mechanisms Linking Microbes, Obesity, and Related Disorders. </w:t>
      </w:r>
      <w:r w:rsidRPr="00410682">
        <w:rPr>
          <w:rFonts w:ascii="Book Antiqua" w:eastAsia="Book Antiqua" w:hAnsi="Book Antiqua" w:cs="Book Antiqua"/>
          <w:i/>
          <w:iCs/>
          <w:color w:val="000000"/>
        </w:rPr>
        <w:t>Obesity (Silver Spring)</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26</w:t>
      </w:r>
      <w:r w:rsidRPr="00410682">
        <w:rPr>
          <w:rFonts w:ascii="Book Antiqua" w:eastAsia="Book Antiqua" w:hAnsi="Book Antiqua" w:cs="Book Antiqua"/>
          <w:color w:val="000000"/>
        </w:rPr>
        <w:t>: 792-800 [PMID: 29687645 DOI: 10.1002/oby.22175]</w:t>
      </w:r>
    </w:p>
    <w:p w14:paraId="557529B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25 </w:t>
      </w:r>
      <w:r w:rsidRPr="00410682">
        <w:rPr>
          <w:rFonts w:ascii="Book Antiqua" w:eastAsia="Book Antiqua" w:hAnsi="Book Antiqua" w:cs="Book Antiqua"/>
          <w:b/>
          <w:bCs/>
          <w:color w:val="000000"/>
        </w:rPr>
        <w:t>den Besten G</w:t>
      </w:r>
      <w:r w:rsidRPr="00410682">
        <w:rPr>
          <w:rFonts w:ascii="Book Antiqua" w:eastAsia="Book Antiqua" w:hAnsi="Book Antiqua" w:cs="Book Antiqua"/>
          <w:color w:val="000000"/>
        </w:rPr>
        <w:t xml:space="preserve">, Bleeker A, Gerding A, van Eunen K, Havinga R, van Dijk TH, Oosterveer MH, Jonker JW, Groen AK, Reijngoud DJ, Bakker BM. Short-Chain Fatty Acids Protect Against High-Fat Diet-Induced Obesity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a PPARγ-Dependent Switch From Lipogenesis to Fat Oxidation.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64</w:t>
      </w:r>
      <w:r w:rsidRPr="00410682">
        <w:rPr>
          <w:rFonts w:ascii="Book Antiqua" w:eastAsia="Book Antiqua" w:hAnsi="Book Antiqua" w:cs="Book Antiqua"/>
          <w:color w:val="000000"/>
        </w:rPr>
        <w:t>: 2398-2408 [PMID: 25695945 DOI: 10.2337/db14-1213]</w:t>
      </w:r>
    </w:p>
    <w:p w14:paraId="0ACDA9B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26 </w:t>
      </w:r>
      <w:r w:rsidRPr="00410682">
        <w:rPr>
          <w:rFonts w:ascii="Book Antiqua" w:eastAsia="Book Antiqua" w:hAnsi="Book Antiqua" w:cs="Book Antiqua"/>
          <w:b/>
          <w:bCs/>
          <w:color w:val="000000"/>
        </w:rPr>
        <w:t>Blandino G</w:t>
      </w:r>
      <w:r w:rsidRPr="00410682">
        <w:rPr>
          <w:rFonts w:ascii="Book Antiqua" w:eastAsia="Book Antiqua" w:hAnsi="Book Antiqua" w:cs="Book Antiqua"/>
          <w:color w:val="000000"/>
        </w:rPr>
        <w:t xml:space="preserve">, Inturri R, Lazzara F, Di Rosa M, Malaguarnera L. Impact of gut microbiota on diabetes mellitus. </w:t>
      </w:r>
      <w:r w:rsidRPr="00410682">
        <w:rPr>
          <w:rFonts w:ascii="Book Antiqua" w:eastAsia="Book Antiqua" w:hAnsi="Book Antiqua" w:cs="Book Antiqua"/>
          <w:i/>
          <w:iCs/>
          <w:color w:val="000000"/>
        </w:rPr>
        <w:t>Diabetes Metab</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42</w:t>
      </w:r>
      <w:r w:rsidRPr="00410682">
        <w:rPr>
          <w:rFonts w:ascii="Book Antiqua" w:eastAsia="Book Antiqua" w:hAnsi="Book Antiqua" w:cs="Book Antiqua"/>
          <w:color w:val="000000"/>
        </w:rPr>
        <w:t>: 303-315 [PMID: 27179626 DOI: 10.1016/j.diabet.2016.04.004]</w:t>
      </w:r>
    </w:p>
    <w:p w14:paraId="0EF3DA3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27 </w:t>
      </w:r>
      <w:r w:rsidRPr="00410682">
        <w:rPr>
          <w:rFonts w:ascii="Book Antiqua" w:eastAsia="Book Antiqua" w:hAnsi="Book Antiqua" w:cs="Book Antiqua"/>
          <w:b/>
          <w:bCs/>
          <w:color w:val="000000"/>
        </w:rPr>
        <w:t>Vrieze A</w:t>
      </w:r>
      <w:r w:rsidRPr="00410682">
        <w:rPr>
          <w:rFonts w:ascii="Book Antiqua" w:eastAsia="Book Antiqua" w:hAnsi="Book Antiqua" w:cs="Book Antiqua"/>
          <w:color w:val="000000"/>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w:t>
      </w:r>
      <w:r w:rsidRPr="00410682">
        <w:rPr>
          <w:rFonts w:ascii="Book Antiqua" w:eastAsia="Book Antiqua" w:hAnsi="Book Antiqua" w:cs="Book Antiqua"/>
          <w:color w:val="000000"/>
        </w:rPr>
        <w:lastRenderedPageBreak/>
        <w:t xml:space="preserve">insulin sensitivity in individuals with metabolic syndrome. </w:t>
      </w:r>
      <w:r w:rsidRPr="00410682">
        <w:rPr>
          <w:rFonts w:ascii="Book Antiqua" w:eastAsia="Book Antiqua" w:hAnsi="Book Antiqua" w:cs="Book Antiqua"/>
          <w:i/>
          <w:iCs/>
          <w:color w:val="000000"/>
        </w:rPr>
        <w:t>Gastroenterology</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143</w:t>
      </w:r>
      <w:r w:rsidRPr="00410682">
        <w:rPr>
          <w:rFonts w:ascii="Book Antiqua" w:eastAsia="Book Antiqua" w:hAnsi="Book Antiqua" w:cs="Book Antiqua"/>
          <w:color w:val="000000"/>
        </w:rPr>
        <w:t>: 913-6.e7 [PMID: 22728514 DOI: 10.1053/j.gastro.2012.06.031]</w:t>
      </w:r>
    </w:p>
    <w:p w14:paraId="3C06836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28 </w:t>
      </w:r>
      <w:r w:rsidRPr="00410682">
        <w:rPr>
          <w:rFonts w:ascii="Book Antiqua" w:eastAsia="Book Antiqua" w:hAnsi="Book Antiqua" w:cs="Book Antiqua"/>
          <w:b/>
          <w:bCs/>
          <w:color w:val="000000"/>
        </w:rPr>
        <w:t>Fernandes J</w:t>
      </w:r>
      <w:r w:rsidRPr="00410682">
        <w:rPr>
          <w:rFonts w:ascii="Book Antiqua" w:eastAsia="Book Antiqua" w:hAnsi="Book Antiqua" w:cs="Book Antiqua"/>
          <w:color w:val="000000"/>
        </w:rPr>
        <w:t xml:space="preserve">, Su W, Rahat-Rozenbloom S, Wolever TM, Comelli EM. Adiposity, gut microbiota and faecal short chain fatty acids are linked in adult humans. </w:t>
      </w:r>
      <w:r w:rsidRPr="00410682">
        <w:rPr>
          <w:rFonts w:ascii="Book Antiqua" w:eastAsia="Book Antiqua" w:hAnsi="Book Antiqua" w:cs="Book Antiqua"/>
          <w:i/>
          <w:iCs/>
          <w:color w:val="000000"/>
        </w:rPr>
        <w:t>Nutr Diabetes</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4</w:t>
      </w:r>
      <w:r w:rsidRPr="00410682">
        <w:rPr>
          <w:rFonts w:ascii="Book Antiqua" w:eastAsia="Book Antiqua" w:hAnsi="Book Antiqua" w:cs="Book Antiqua"/>
          <w:color w:val="000000"/>
        </w:rPr>
        <w:t>: e121 [PMID: 24979150 DOI: 10.1038/nutd.2014.23]</w:t>
      </w:r>
    </w:p>
    <w:p w14:paraId="60EC256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29 </w:t>
      </w:r>
      <w:r w:rsidRPr="00410682">
        <w:rPr>
          <w:rFonts w:ascii="Book Antiqua" w:eastAsia="Book Antiqua" w:hAnsi="Book Antiqua" w:cs="Book Antiqua"/>
          <w:b/>
          <w:bCs/>
          <w:color w:val="000000"/>
        </w:rPr>
        <w:t>Psichas A</w:t>
      </w:r>
      <w:r w:rsidRPr="00410682">
        <w:rPr>
          <w:rFonts w:ascii="Book Antiqua" w:eastAsia="Book Antiqua" w:hAnsi="Book Antiqua" w:cs="Book Antiqua"/>
          <w:color w:val="000000"/>
        </w:rPr>
        <w:t xml:space="preserve">, Sleeth ML, Murphy KG, Brooks L, Bewick GA, Hanyaloglu AC, Ghatei MA, Bloom SR, Frost G. The short chain fatty acid propionate stimulates GLP-1 and PYY secretion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free fatty acid receptor 2 in rodents. </w:t>
      </w:r>
      <w:r w:rsidRPr="00410682">
        <w:rPr>
          <w:rFonts w:ascii="Book Antiqua" w:eastAsia="Book Antiqua" w:hAnsi="Book Antiqua" w:cs="Book Antiqua"/>
          <w:i/>
          <w:iCs/>
          <w:color w:val="000000"/>
        </w:rPr>
        <w:t>Int J Obes (Lond)</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39</w:t>
      </w:r>
      <w:r w:rsidRPr="00410682">
        <w:rPr>
          <w:rFonts w:ascii="Book Antiqua" w:eastAsia="Book Antiqua" w:hAnsi="Book Antiqua" w:cs="Book Antiqua"/>
          <w:color w:val="000000"/>
        </w:rPr>
        <w:t>: 424-429 [PMID: 25109781 DOI: 10.1038/ijo.2014.153]</w:t>
      </w:r>
    </w:p>
    <w:p w14:paraId="5E643E4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30 </w:t>
      </w:r>
      <w:r w:rsidRPr="00410682">
        <w:rPr>
          <w:rFonts w:ascii="Book Antiqua" w:eastAsia="Book Antiqua" w:hAnsi="Book Antiqua" w:cs="Book Antiqua"/>
          <w:b/>
          <w:bCs/>
          <w:color w:val="000000"/>
        </w:rPr>
        <w:t>Aroda VR</w:t>
      </w:r>
      <w:r w:rsidRPr="00410682">
        <w:rPr>
          <w:rFonts w:ascii="Book Antiqua" w:eastAsia="Book Antiqua" w:hAnsi="Book Antiqua" w:cs="Book Antiqua"/>
          <w:color w:val="000000"/>
        </w:rPr>
        <w:t xml:space="preserve">. A review of GLP-1 receptor agonists: Evolution and advancement, through the lens of randomised controlled trials. </w:t>
      </w:r>
      <w:r w:rsidRPr="00410682">
        <w:rPr>
          <w:rFonts w:ascii="Book Antiqua" w:eastAsia="Book Antiqua" w:hAnsi="Book Antiqua" w:cs="Book Antiqua"/>
          <w:i/>
          <w:iCs/>
          <w:color w:val="000000"/>
        </w:rPr>
        <w:t>Diabetes Obes Metab</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20 Suppl 1</w:t>
      </w:r>
      <w:r w:rsidRPr="00410682">
        <w:rPr>
          <w:rFonts w:ascii="Book Antiqua" w:eastAsia="Book Antiqua" w:hAnsi="Book Antiqua" w:cs="Book Antiqua"/>
          <w:color w:val="000000"/>
        </w:rPr>
        <w:t>: 22-33 [PMID: 29364586 DOI: 10.1111/dom.13162]</w:t>
      </w:r>
    </w:p>
    <w:p w14:paraId="46B623C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31 </w:t>
      </w:r>
      <w:r w:rsidRPr="00410682">
        <w:rPr>
          <w:rFonts w:ascii="Book Antiqua" w:eastAsia="Book Antiqua" w:hAnsi="Book Antiqua" w:cs="Book Antiqua"/>
          <w:b/>
          <w:bCs/>
          <w:color w:val="000000"/>
        </w:rPr>
        <w:t>Verdich C</w:t>
      </w:r>
      <w:r w:rsidRPr="00410682">
        <w:rPr>
          <w:rFonts w:ascii="Book Antiqua" w:eastAsia="Book Antiqua" w:hAnsi="Book Antiqua" w:cs="Book Antiqua"/>
          <w:color w:val="000000"/>
        </w:rPr>
        <w:t xml:space="preserve">, Flint A, Gutzwiller JP, Näslund E, Beglinger C, Hellström PM, Long SJ, Morgan LM, Holst JJ, Astrup A. A meta-analysis of the effect of glucagon-like peptide-1 (7-36) amide on ad libitum energy intake in humans. </w:t>
      </w:r>
      <w:r w:rsidRPr="00410682">
        <w:rPr>
          <w:rFonts w:ascii="Book Antiqua" w:eastAsia="Book Antiqua" w:hAnsi="Book Antiqua" w:cs="Book Antiqua"/>
          <w:i/>
          <w:iCs/>
          <w:color w:val="000000"/>
        </w:rPr>
        <w:t>J Clin Endocrinol Metab</w:t>
      </w:r>
      <w:r w:rsidRPr="00410682">
        <w:rPr>
          <w:rFonts w:ascii="Book Antiqua" w:eastAsia="Book Antiqua" w:hAnsi="Book Antiqua" w:cs="Book Antiqua"/>
          <w:color w:val="000000"/>
        </w:rPr>
        <w:t xml:space="preserve"> 2001; </w:t>
      </w:r>
      <w:r w:rsidRPr="00410682">
        <w:rPr>
          <w:rFonts w:ascii="Book Antiqua" w:eastAsia="Book Antiqua" w:hAnsi="Book Antiqua" w:cs="Book Antiqua"/>
          <w:b/>
          <w:bCs/>
          <w:color w:val="000000"/>
        </w:rPr>
        <w:t>86</w:t>
      </w:r>
      <w:r w:rsidRPr="00410682">
        <w:rPr>
          <w:rFonts w:ascii="Book Antiqua" w:eastAsia="Book Antiqua" w:hAnsi="Book Antiqua" w:cs="Book Antiqua"/>
          <w:color w:val="000000"/>
        </w:rPr>
        <w:t>: 4382-4389 [PMID: 11549680 DOI: 10.1210/jcem.86.9.7877]</w:t>
      </w:r>
    </w:p>
    <w:p w14:paraId="5487580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32 </w:t>
      </w:r>
      <w:r w:rsidRPr="00410682">
        <w:rPr>
          <w:rFonts w:ascii="Book Antiqua" w:eastAsia="Book Antiqua" w:hAnsi="Book Antiqua" w:cs="Book Antiqua"/>
          <w:b/>
          <w:bCs/>
          <w:color w:val="000000"/>
        </w:rPr>
        <w:t>Chambers ES</w:t>
      </w:r>
      <w:r w:rsidRPr="00410682">
        <w:rPr>
          <w:rFonts w:ascii="Book Antiqua" w:eastAsia="Book Antiqua" w:hAnsi="Book Antiqua" w:cs="Book Antiqua"/>
          <w:color w:val="000000"/>
        </w:rPr>
        <w:t xml:space="preserve">, Morrison DJ, Frost G. Control of appetite and energy intake by SCFA: what are the potential underlying mechanisms? </w:t>
      </w:r>
      <w:r w:rsidRPr="00410682">
        <w:rPr>
          <w:rFonts w:ascii="Book Antiqua" w:eastAsia="Book Antiqua" w:hAnsi="Book Antiqua" w:cs="Book Antiqua"/>
          <w:i/>
          <w:iCs/>
          <w:color w:val="000000"/>
        </w:rPr>
        <w:t>Proc Nutr Soc</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74</w:t>
      </w:r>
      <w:r w:rsidRPr="00410682">
        <w:rPr>
          <w:rFonts w:ascii="Book Antiqua" w:eastAsia="Book Antiqua" w:hAnsi="Book Antiqua" w:cs="Book Antiqua"/>
          <w:color w:val="000000"/>
        </w:rPr>
        <w:t>: 328-336 [PMID: 25497601 DOI: 10.1017/S0029665114001657]</w:t>
      </w:r>
    </w:p>
    <w:p w14:paraId="6749742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33 </w:t>
      </w:r>
      <w:r w:rsidRPr="00410682">
        <w:rPr>
          <w:rFonts w:ascii="Book Antiqua" w:eastAsia="Book Antiqua" w:hAnsi="Book Antiqua" w:cs="Book Antiqua"/>
          <w:b/>
          <w:bCs/>
          <w:color w:val="000000"/>
        </w:rPr>
        <w:t>McNeil NI</w:t>
      </w:r>
      <w:r w:rsidRPr="00410682">
        <w:rPr>
          <w:rFonts w:ascii="Book Antiqua" w:eastAsia="Book Antiqua" w:hAnsi="Book Antiqua" w:cs="Book Antiqua"/>
          <w:color w:val="000000"/>
        </w:rPr>
        <w:t xml:space="preserve">. The contribution of the large intestine to energy supplies in man. </w:t>
      </w:r>
      <w:r w:rsidRPr="00410682">
        <w:rPr>
          <w:rFonts w:ascii="Book Antiqua" w:eastAsia="Book Antiqua" w:hAnsi="Book Antiqua" w:cs="Book Antiqua"/>
          <w:i/>
          <w:iCs/>
          <w:color w:val="000000"/>
        </w:rPr>
        <w:t>Am J Clin Nutr</w:t>
      </w:r>
      <w:r w:rsidRPr="00410682">
        <w:rPr>
          <w:rFonts w:ascii="Book Antiqua" w:eastAsia="Book Antiqua" w:hAnsi="Book Antiqua" w:cs="Book Antiqua"/>
          <w:color w:val="000000"/>
        </w:rPr>
        <w:t xml:space="preserve"> 1984; </w:t>
      </w:r>
      <w:r w:rsidRPr="00410682">
        <w:rPr>
          <w:rFonts w:ascii="Book Antiqua" w:eastAsia="Book Antiqua" w:hAnsi="Book Antiqua" w:cs="Book Antiqua"/>
          <w:b/>
          <w:bCs/>
          <w:color w:val="000000"/>
        </w:rPr>
        <w:t>39</w:t>
      </w:r>
      <w:r w:rsidRPr="00410682">
        <w:rPr>
          <w:rFonts w:ascii="Book Antiqua" w:eastAsia="Book Antiqua" w:hAnsi="Book Antiqua" w:cs="Book Antiqua"/>
          <w:color w:val="000000"/>
        </w:rPr>
        <w:t>: 338-342 [PMID: 6320630 DOI: 10.1093/ajcn/39.2.338]</w:t>
      </w:r>
    </w:p>
    <w:p w14:paraId="07FA44C1"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34 </w:t>
      </w:r>
      <w:r w:rsidRPr="00410682">
        <w:rPr>
          <w:rFonts w:ascii="Book Antiqua" w:eastAsia="Book Antiqua" w:hAnsi="Book Antiqua" w:cs="Book Antiqua"/>
          <w:b/>
          <w:bCs/>
          <w:color w:val="000000"/>
        </w:rPr>
        <w:t>Shang J</w:t>
      </w:r>
      <w:r w:rsidRPr="00410682">
        <w:rPr>
          <w:rFonts w:ascii="Book Antiqua" w:eastAsia="Book Antiqua" w:hAnsi="Book Antiqua" w:cs="Book Antiqua"/>
          <w:color w:val="000000"/>
        </w:rPr>
        <w:t xml:space="preserve">, Liu F, Zhang B, Dong K, Lu M, Jiang R, Xu Y, Diao L, Zhao J, Tang H. Liraglutide-induced structural modulation of the gut microbiota in patients with type 2 diabetes mellitus. </w:t>
      </w:r>
      <w:r w:rsidRPr="00410682">
        <w:rPr>
          <w:rFonts w:ascii="Book Antiqua" w:eastAsia="Book Antiqua" w:hAnsi="Book Antiqua" w:cs="Book Antiqua"/>
          <w:i/>
          <w:iCs/>
          <w:color w:val="000000"/>
        </w:rPr>
        <w:t>PeerJ</w:t>
      </w:r>
      <w:r w:rsidRPr="00410682">
        <w:rPr>
          <w:rFonts w:ascii="Book Antiqua" w:eastAsia="Book Antiqua" w:hAnsi="Book Antiqua" w:cs="Book Antiqua"/>
          <w:color w:val="000000"/>
        </w:rPr>
        <w:t xml:space="preserve"> 2021; </w:t>
      </w:r>
      <w:r w:rsidRPr="00410682">
        <w:rPr>
          <w:rFonts w:ascii="Book Antiqua" w:eastAsia="Book Antiqua" w:hAnsi="Book Antiqua" w:cs="Book Antiqua"/>
          <w:b/>
          <w:bCs/>
          <w:color w:val="000000"/>
        </w:rPr>
        <w:t>9</w:t>
      </w:r>
      <w:r w:rsidRPr="00410682">
        <w:rPr>
          <w:rFonts w:ascii="Book Antiqua" w:eastAsia="Book Antiqua" w:hAnsi="Book Antiqua" w:cs="Book Antiqua"/>
          <w:color w:val="000000"/>
        </w:rPr>
        <w:t>: e11128 [PMID: 33850659 DOI: 10.7717/peerj.11128]</w:t>
      </w:r>
    </w:p>
    <w:p w14:paraId="272C5D4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35 </w:t>
      </w:r>
      <w:r w:rsidRPr="00410682">
        <w:rPr>
          <w:rFonts w:ascii="Book Antiqua" w:eastAsia="Book Antiqua" w:hAnsi="Book Antiqua" w:cs="Book Antiqua"/>
          <w:b/>
          <w:bCs/>
          <w:color w:val="000000"/>
        </w:rPr>
        <w:t>Larraufie P</w:t>
      </w:r>
      <w:r w:rsidRPr="00410682">
        <w:rPr>
          <w:rFonts w:ascii="Book Antiqua" w:eastAsia="Book Antiqua" w:hAnsi="Book Antiqua" w:cs="Book Antiqua"/>
          <w:color w:val="000000"/>
        </w:rPr>
        <w:t xml:space="preserve">, Martin-Gallausiaux C, Lapaque N, Dore J, Gribble FM, Reimann F, Blottiere HM. SCFAs strongly stimulate PYY production in human enteroendocrine cells. </w:t>
      </w:r>
      <w:r w:rsidRPr="00410682">
        <w:rPr>
          <w:rFonts w:ascii="Book Antiqua" w:eastAsia="Book Antiqua" w:hAnsi="Book Antiqua" w:cs="Book Antiqua"/>
          <w:i/>
          <w:iCs/>
          <w:color w:val="000000"/>
        </w:rPr>
        <w:t>Sci Rep</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74 [PMID: 29311617 DOI: 10.1038/s41598-017-18259-0]</w:t>
      </w:r>
    </w:p>
    <w:p w14:paraId="6C0268D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36 </w:t>
      </w:r>
      <w:r w:rsidRPr="00410682">
        <w:rPr>
          <w:rFonts w:ascii="Book Antiqua" w:eastAsia="Book Antiqua" w:hAnsi="Book Antiqua" w:cs="Book Antiqua"/>
          <w:b/>
          <w:bCs/>
          <w:color w:val="000000"/>
        </w:rPr>
        <w:t>Tolhurst G</w:t>
      </w:r>
      <w:r w:rsidRPr="00410682">
        <w:rPr>
          <w:rFonts w:ascii="Book Antiqua" w:eastAsia="Book Antiqua" w:hAnsi="Book Antiqua" w:cs="Book Antiqua"/>
          <w:color w:val="000000"/>
        </w:rPr>
        <w:t xml:space="preserve">, Heffron H, Lam YS, Parker HE, Habib AM, Diakogiannaki E, Cameron J, Grosse J, Reimann F, Gribble FM. Short-chain fatty acids stimulate glucagon-like </w:t>
      </w:r>
      <w:r w:rsidRPr="00410682">
        <w:rPr>
          <w:rFonts w:ascii="Book Antiqua" w:eastAsia="Book Antiqua" w:hAnsi="Book Antiqua" w:cs="Book Antiqua"/>
          <w:color w:val="000000"/>
        </w:rPr>
        <w:lastRenderedPageBreak/>
        <w:t xml:space="preserve">peptide-1 secretion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the G-protein-coupled receptor FFAR2.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61</w:t>
      </w:r>
      <w:r w:rsidRPr="00410682">
        <w:rPr>
          <w:rFonts w:ascii="Book Antiqua" w:eastAsia="Book Antiqua" w:hAnsi="Book Antiqua" w:cs="Book Antiqua"/>
          <w:color w:val="000000"/>
        </w:rPr>
        <w:t>: 364-371 [PMID: 22190648 DOI: 10.2337/db11-1019]</w:t>
      </w:r>
    </w:p>
    <w:p w14:paraId="337D055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37 </w:t>
      </w:r>
      <w:r w:rsidRPr="00410682">
        <w:rPr>
          <w:rFonts w:ascii="Book Antiqua" w:eastAsia="Book Antiqua" w:hAnsi="Book Antiqua" w:cs="Book Antiqua"/>
          <w:b/>
          <w:bCs/>
          <w:color w:val="000000"/>
        </w:rPr>
        <w:t>Small CJ</w:t>
      </w:r>
      <w:r w:rsidRPr="00410682">
        <w:rPr>
          <w:rFonts w:ascii="Book Antiqua" w:eastAsia="Book Antiqua" w:hAnsi="Book Antiqua" w:cs="Book Antiqua"/>
          <w:color w:val="000000"/>
        </w:rPr>
        <w:t xml:space="preserve">, Bloom SR. The therapeutic potential of gut hormone peptide YY3-36 in the treatment of obesity. </w:t>
      </w:r>
      <w:r w:rsidRPr="00410682">
        <w:rPr>
          <w:rFonts w:ascii="Book Antiqua" w:eastAsia="Book Antiqua" w:hAnsi="Book Antiqua" w:cs="Book Antiqua"/>
          <w:i/>
          <w:iCs/>
          <w:color w:val="000000"/>
        </w:rPr>
        <w:t>Expert Opin Investig Drugs</w:t>
      </w:r>
      <w:r w:rsidRPr="00410682">
        <w:rPr>
          <w:rFonts w:ascii="Book Antiqua" w:eastAsia="Book Antiqua" w:hAnsi="Book Antiqua" w:cs="Book Antiqua"/>
          <w:color w:val="000000"/>
        </w:rPr>
        <w:t xml:space="preserve"> 2005; </w:t>
      </w:r>
      <w:r w:rsidRPr="00410682">
        <w:rPr>
          <w:rFonts w:ascii="Book Antiqua" w:eastAsia="Book Antiqua" w:hAnsi="Book Antiqua" w:cs="Book Antiqua"/>
          <w:b/>
          <w:bCs/>
          <w:color w:val="000000"/>
        </w:rPr>
        <w:t>14</w:t>
      </w:r>
      <w:r w:rsidRPr="00410682">
        <w:rPr>
          <w:rFonts w:ascii="Book Antiqua" w:eastAsia="Book Antiqua" w:hAnsi="Book Antiqua" w:cs="Book Antiqua"/>
          <w:color w:val="000000"/>
        </w:rPr>
        <w:t>: 647-653 [PMID: 15926870 DOI: 10.1517/13543784.14.5.647]</w:t>
      </w:r>
    </w:p>
    <w:p w14:paraId="5E423FD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38 </w:t>
      </w:r>
      <w:r w:rsidRPr="00410682">
        <w:rPr>
          <w:rFonts w:ascii="Book Antiqua" w:eastAsia="Book Antiqua" w:hAnsi="Book Antiqua" w:cs="Book Antiqua"/>
          <w:b/>
          <w:bCs/>
          <w:color w:val="000000"/>
        </w:rPr>
        <w:t>Batterham RL</w:t>
      </w:r>
      <w:r w:rsidRPr="00410682">
        <w:rPr>
          <w:rFonts w:ascii="Book Antiqua" w:eastAsia="Book Antiqua" w:hAnsi="Book Antiqua" w:cs="Book Antiqua"/>
          <w:color w:val="000000"/>
        </w:rPr>
        <w:t xml:space="preserve">, Cohen MA, Ellis SM, Le Roux CW, Withers DJ, Frost GS, Ghatei MA, Bloom SR. Inhibition of food intake in obese subjects by peptide YY3-36. </w:t>
      </w:r>
      <w:r w:rsidRPr="00410682">
        <w:rPr>
          <w:rFonts w:ascii="Book Antiqua" w:eastAsia="Book Antiqua" w:hAnsi="Book Antiqua" w:cs="Book Antiqua"/>
          <w:i/>
          <w:iCs/>
          <w:color w:val="000000"/>
        </w:rPr>
        <w:t>N Engl J Med</w:t>
      </w:r>
      <w:r w:rsidRPr="00410682">
        <w:rPr>
          <w:rFonts w:ascii="Book Antiqua" w:eastAsia="Book Antiqua" w:hAnsi="Book Antiqua" w:cs="Book Antiqua"/>
          <w:color w:val="000000"/>
        </w:rPr>
        <w:t xml:space="preserve"> 2003; </w:t>
      </w:r>
      <w:r w:rsidRPr="00410682">
        <w:rPr>
          <w:rFonts w:ascii="Book Antiqua" w:eastAsia="Book Antiqua" w:hAnsi="Book Antiqua" w:cs="Book Antiqua"/>
          <w:b/>
          <w:bCs/>
          <w:color w:val="000000"/>
        </w:rPr>
        <w:t>349</w:t>
      </w:r>
      <w:r w:rsidRPr="00410682">
        <w:rPr>
          <w:rFonts w:ascii="Book Antiqua" w:eastAsia="Book Antiqua" w:hAnsi="Book Antiqua" w:cs="Book Antiqua"/>
          <w:color w:val="000000"/>
        </w:rPr>
        <w:t>: 941-948 [PMID: 12954742 DOI: 10.1056/NEJMoa030204]</w:t>
      </w:r>
    </w:p>
    <w:p w14:paraId="2E989451" w14:textId="77777777" w:rsidR="00A77B3E" w:rsidRPr="00410682" w:rsidRDefault="00BB2EF5">
      <w:pPr>
        <w:spacing w:line="360" w:lineRule="auto"/>
        <w:jc w:val="both"/>
      </w:pPr>
      <w:r w:rsidRPr="00410682">
        <w:rPr>
          <w:rFonts w:ascii="Book Antiqua" w:eastAsia="Book Antiqua" w:hAnsi="Book Antiqua" w:cs="Book Antiqua"/>
          <w:color w:val="000000"/>
        </w:rPr>
        <w:t xml:space="preserve">39 </w:t>
      </w:r>
      <w:r w:rsidRPr="00410682">
        <w:rPr>
          <w:rFonts w:ascii="Book Antiqua" w:eastAsia="Book Antiqua" w:hAnsi="Book Antiqua" w:cs="Book Antiqua"/>
          <w:b/>
          <w:bCs/>
          <w:color w:val="000000"/>
        </w:rPr>
        <w:t>Dentin R</w:t>
      </w:r>
      <w:r w:rsidRPr="00410682">
        <w:rPr>
          <w:rFonts w:ascii="Book Antiqua" w:eastAsia="Book Antiqua" w:hAnsi="Book Antiqua" w:cs="Book Antiqua"/>
          <w:color w:val="000000"/>
        </w:rPr>
        <w:t xml:space="preserve">, Pégorier JP, Benhamed F, Foufelle F, Ferré P, Fauveau V, Magnuson MA, Girard J, Postic C. Hepatic glucokinase is required for the synergistic action of ChREBP and SREBP-1c on glycolytic and lipogenic gene expression. </w:t>
      </w:r>
      <w:r w:rsidRPr="00410682">
        <w:rPr>
          <w:rFonts w:ascii="Book Antiqua" w:eastAsia="Book Antiqua" w:hAnsi="Book Antiqua" w:cs="Book Antiqua"/>
          <w:i/>
          <w:iCs/>
          <w:color w:val="000000"/>
        </w:rPr>
        <w:t>J Biol Chem</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279</w:t>
      </w:r>
      <w:r w:rsidRPr="00410682">
        <w:rPr>
          <w:rFonts w:ascii="Book Antiqua" w:eastAsia="Book Antiqua" w:hAnsi="Book Antiqua" w:cs="Book Antiqua"/>
          <w:color w:val="000000"/>
        </w:rPr>
        <w:t>: 20314-20326 [PMID: 14985368 DOI: 10.1074/jbc.M312475200]</w:t>
      </w:r>
    </w:p>
    <w:p w14:paraId="2E7EC68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40 </w:t>
      </w:r>
      <w:r w:rsidRPr="00410682">
        <w:rPr>
          <w:rFonts w:ascii="Book Antiqua" w:eastAsia="Book Antiqua" w:hAnsi="Book Antiqua" w:cs="Book Antiqua"/>
          <w:b/>
          <w:bCs/>
          <w:color w:val="000000"/>
        </w:rPr>
        <w:t>Brown AJ</w:t>
      </w:r>
      <w:r w:rsidRPr="00410682">
        <w:rPr>
          <w:rFonts w:ascii="Book Antiqua" w:eastAsia="Book Antiqua" w:hAnsi="Book Antiqua" w:cs="Book Antiqua"/>
          <w:color w:val="000000"/>
        </w:rPr>
        <w:t xml:space="preserve">, Goldsworthy SM, Barnes AA, Eilert MM, Tcheang L, Daniels D, Muir AI, Wigglesworth MJ, Kinghorn I, Fraser NJ, Pike NB, Strum JC, Steplewski KM, Murdock PR, Holder JC, Marshall FH, Szekeres PG, Wilson S, Ignar DM, Foord SM, Wise A, Dowell SJ. The Orphan G protein-coupled receptors GPR41 and GPR43 are activated by propionate and other short chain carboxylic acids. </w:t>
      </w:r>
      <w:r w:rsidRPr="00410682">
        <w:rPr>
          <w:rFonts w:ascii="Book Antiqua" w:eastAsia="Book Antiqua" w:hAnsi="Book Antiqua" w:cs="Book Antiqua"/>
          <w:i/>
          <w:iCs/>
          <w:color w:val="000000"/>
        </w:rPr>
        <w:t>J Biol Chem</w:t>
      </w:r>
      <w:r w:rsidRPr="00410682">
        <w:rPr>
          <w:rFonts w:ascii="Book Antiqua" w:eastAsia="Book Antiqua" w:hAnsi="Book Antiqua" w:cs="Book Antiqua"/>
          <w:color w:val="000000"/>
        </w:rPr>
        <w:t xml:space="preserve"> 2003; </w:t>
      </w:r>
      <w:r w:rsidRPr="00410682">
        <w:rPr>
          <w:rFonts w:ascii="Book Antiqua" w:eastAsia="Book Antiqua" w:hAnsi="Book Antiqua" w:cs="Book Antiqua"/>
          <w:b/>
          <w:bCs/>
          <w:color w:val="000000"/>
        </w:rPr>
        <w:t>278</w:t>
      </w:r>
      <w:r w:rsidRPr="00410682">
        <w:rPr>
          <w:rFonts w:ascii="Book Antiqua" w:eastAsia="Book Antiqua" w:hAnsi="Book Antiqua" w:cs="Book Antiqua"/>
          <w:color w:val="000000"/>
        </w:rPr>
        <w:t>: 11312-11319 [PMID: 12496283 DOI: 10.1074/jbc.M211609200]</w:t>
      </w:r>
    </w:p>
    <w:p w14:paraId="5092565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41 </w:t>
      </w:r>
      <w:r w:rsidRPr="00410682">
        <w:rPr>
          <w:rFonts w:ascii="Book Antiqua" w:eastAsia="Book Antiqua" w:hAnsi="Book Antiqua" w:cs="Book Antiqua"/>
          <w:b/>
          <w:bCs/>
          <w:color w:val="000000"/>
        </w:rPr>
        <w:t>Kimura I</w:t>
      </w:r>
      <w:r w:rsidRPr="00410682">
        <w:rPr>
          <w:rFonts w:ascii="Book Antiqua" w:eastAsia="Book Antiqua" w:hAnsi="Book Antiqua" w:cs="Book Antiqua"/>
          <w:color w:val="000000"/>
        </w:rPr>
        <w:t xml:space="preserve">. [Host energy regulation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SCFAs receptors, as dietary nutrition sensors, by gut microbiota]. </w:t>
      </w:r>
      <w:r w:rsidRPr="00410682">
        <w:rPr>
          <w:rFonts w:ascii="Book Antiqua" w:eastAsia="Book Antiqua" w:hAnsi="Book Antiqua" w:cs="Book Antiqua"/>
          <w:i/>
          <w:iCs/>
          <w:color w:val="000000"/>
        </w:rPr>
        <w:t>Yakugaku Zasshi</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134</w:t>
      </w:r>
      <w:r w:rsidRPr="00410682">
        <w:rPr>
          <w:rFonts w:ascii="Book Antiqua" w:eastAsia="Book Antiqua" w:hAnsi="Book Antiqua" w:cs="Book Antiqua"/>
          <w:color w:val="000000"/>
        </w:rPr>
        <w:t>: 1037-1042 [PMID: 25274213 DOI: 10.1248/yakushi.14-00169]</w:t>
      </w:r>
    </w:p>
    <w:p w14:paraId="1906739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42 </w:t>
      </w:r>
      <w:r w:rsidRPr="00410682">
        <w:rPr>
          <w:rFonts w:ascii="Book Antiqua" w:eastAsia="Book Antiqua" w:hAnsi="Book Antiqua" w:cs="Book Antiqua"/>
          <w:b/>
          <w:bCs/>
          <w:color w:val="000000"/>
        </w:rPr>
        <w:t>Chambers ES</w:t>
      </w:r>
      <w:r w:rsidRPr="00410682">
        <w:rPr>
          <w:rFonts w:ascii="Book Antiqua" w:eastAsia="Book Antiqua" w:hAnsi="Book Antiqua" w:cs="Book Antiqua"/>
          <w:color w:val="000000"/>
        </w:rPr>
        <w:t xml:space="preserve">, Viardot A, Psichas A, Morrison DJ, Murphy KG, Zac-Varghese SE, MacDougall K, Preston T, Tedford C, Finlayson GS, Blundell JE, Bell JD, Thomas EL, Mt-Isa S, Ashby D, Gibson GR, Kolida S, Dhillo WS, Bloom SR, Morley W, Clegg S, Frost G. Effects of targeted delivery of propionate to the human colon on appetite regulation, body weight maintenance and adiposity in overweight adults. </w:t>
      </w:r>
      <w:r w:rsidRPr="00410682">
        <w:rPr>
          <w:rFonts w:ascii="Book Antiqua" w:eastAsia="Book Antiqua" w:hAnsi="Book Antiqua" w:cs="Book Antiqua"/>
          <w:i/>
          <w:iCs/>
          <w:color w:val="000000"/>
        </w:rPr>
        <w:t>Gut</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64</w:t>
      </w:r>
      <w:r w:rsidRPr="00410682">
        <w:rPr>
          <w:rFonts w:ascii="Book Antiqua" w:eastAsia="Book Antiqua" w:hAnsi="Book Antiqua" w:cs="Book Antiqua"/>
          <w:color w:val="000000"/>
        </w:rPr>
        <w:t>: 1744-1754 [PMID: 25500202 DOI: 10.1136/gutjnl-2014-307913]</w:t>
      </w:r>
    </w:p>
    <w:p w14:paraId="278E1020"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43 </w:t>
      </w:r>
      <w:r w:rsidRPr="00410682">
        <w:rPr>
          <w:rFonts w:ascii="Book Antiqua" w:eastAsia="Book Antiqua" w:hAnsi="Book Antiqua" w:cs="Book Antiqua"/>
          <w:b/>
          <w:bCs/>
          <w:color w:val="000000"/>
        </w:rPr>
        <w:t>Sukkar AH</w:t>
      </w:r>
      <w:r w:rsidRPr="00410682">
        <w:rPr>
          <w:rFonts w:ascii="Book Antiqua" w:eastAsia="Book Antiqua" w:hAnsi="Book Antiqua" w:cs="Book Antiqua"/>
          <w:color w:val="000000"/>
        </w:rPr>
        <w:t xml:space="preserve">, Lett AM, Frost G, Chambers ES. Regulation of energy expenditure and substrate oxidation by short-chain fatty acids. </w:t>
      </w:r>
      <w:r w:rsidRPr="00410682">
        <w:rPr>
          <w:rFonts w:ascii="Book Antiqua" w:eastAsia="Book Antiqua" w:hAnsi="Book Antiqua" w:cs="Book Antiqua"/>
          <w:i/>
          <w:iCs/>
          <w:color w:val="000000"/>
        </w:rPr>
        <w:t>J Endocrinol</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242</w:t>
      </w:r>
      <w:r w:rsidRPr="00410682">
        <w:rPr>
          <w:rFonts w:ascii="Book Antiqua" w:eastAsia="Book Antiqua" w:hAnsi="Book Antiqua" w:cs="Book Antiqua"/>
          <w:color w:val="000000"/>
        </w:rPr>
        <w:t>: R1-R8 [PMID: 31042668 DOI: 10.1530/JOE-19-0098]</w:t>
      </w:r>
    </w:p>
    <w:p w14:paraId="100D570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44 </w:t>
      </w:r>
      <w:r w:rsidRPr="00410682">
        <w:rPr>
          <w:rFonts w:ascii="Book Antiqua" w:eastAsia="Book Antiqua" w:hAnsi="Book Antiqua" w:cs="Book Antiqua"/>
          <w:b/>
          <w:bCs/>
          <w:color w:val="000000"/>
        </w:rPr>
        <w:t>Hattori M</w:t>
      </w:r>
      <w:r w:rsidRPr="00410682">
        <w:rPr>
          <w:rFonts w:ascii="Book Antiqua" w:eastAsia="Book Antiqua" w:hAnsi="Book Antiqua" w:cs="Book Antiqua"/>
          <w:color w:val="000000"/>
        </w:rPr>
        <w:t xml:space="preserve">, Kondo T, Kishi M, Yamagami K. A single oral administration of acetic acid increased energy expenditure in C57BL/6J mice. </w:t>
      </w:r>
      <w:r w:rsidRPr="00410682">
        <w:rPr>
          <w:rFonts w:ascii="Book Antiqua" w:eastAsia="Book Antiqua" w:hAnsi="Book Antiqua" w:cs="Book Antiqua"/>
          <w:i/>
          <w:iCs/>
          <w:color w:val="000000"/>
        </w:rPr>
        <w:t>Biosci Biotechnol Biochem</w:t>
      </w:r>
      <w:r w:rsidRPr="00410682">
        <w:rPr>
          <w:rFonts w:ascii="Book Antiqua" w:eastAsia="Book Antiqua" w:hAnsi="Book Antiqua" w:cs="Book Antiqua"/>
          <w:color w:val="000000"/>
        </w:rPr>
        <w:t xml:space="preserve"> 2010; </w:t>
      </w:r>
      <w:r w:rsidRPr="00410682">
        <w:rPr>
          <w:rFonts w:ascii="Book Antiqua" w:eastAsia="Book Antiqua" w:hAnsi="Book Antiqua" w:cs="Book Antiqua"/>
          <w:b/>
          <w:bCs/>
          <w:color w:val="000000"/>
        </w:rPr>
        <w:t>74</w:t>
      </w:r>
      <w:r w:rsidRPr="00410682">
        <w:rPr>
          <w:rFonts w:ascii="Book Antiqua" w:eastAsia="Book Antiqua" w:hAnsi="Book Antiqua" w:cs="Book Antiqua"/>
          <w:color w:val="000000"/>
        </w:rPr>
        <w:t>: 2158-2159 [PMID: 20944398 DOI: 10.1271/bbb.100486]</w:t>
      </w:r>
    </w:p>
    <w:p w14:paraId="6AD11C6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45 </w:t>
      </w:r>
      <w:r w:rsidRPr="00410682">
        <w:rPr>
          <w:rFonts w:ascii="Book Antiqua" w:eastAsia="Book Antiqua" w:hAnsi="Book Antiqua" w:cs="Book Antiqua"/>
          <w:b/>
          <w:bCs/>
          <w:color w:val="000000"/>
        </w:rPr>
        <w:t>Yamashita H</w:t>
      </w:r>
      <w:r w:rsidRPr="00410682">
        <w:rPr>
          <w:rFonts w:ascii="Book Antiqua" w:eastAsia="Book Antiqua" w:hAnsi="Book Antiqua" w:cs="Book Antiqua"/>
          <w:color w:val="000000"/>
        </w:rPr>
        <w:t xml:space="preserve">, Maruta H, Jozuka M, Kimura R, Iwabuchi H, Yamato M, Saito T, Fujisawa K, Takahashi Y, Kimoto M, Hiemori M, Tsuji H. Effects of acetate on lipid metabolism in muscles and adipose tissues of type 2 diabetic Otsuka Long-Evans Tokushima Fatty (OLETF) rats. </w:t>
      </w:r>
      <w:r w:rsidRPr="00410682">
        <w:rPr>
          <w:rFonts w:ascii="Book Antiqua" w:eastAsia="Book Antiqua" w:hAnsi="Book Antiqua" w:cs="Book Antiqua"/>
          <w:i/>
          <w:iCs/>
          <w:color w:val="000000"/>
        </w:rPr>
        <w:t>Biosci Biotechnol Biochem</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73</w:t>
      </w:r>
      <w:r w:rsidRPr="00410682">
        <w:rPr>
          <w:rFonts w:ascii="Book Antiqua" w:eastAsia="Book Antiqua" w:hAnsi="Book Antiqua" w:cs="Book Antiqua"/>
          <w:color w:val="000000"/>
        </w:rPr>
        <w:t>: 570-576 [PMID: 19270372 DOI: 10.1271/bbb.80634]</w:t>
      </w:r>
    </w:p>
    <w:p w14:paraId="733BB2B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46 </w:t>
      </w:r>
      <w:r w:rsidRPr="00410682">
        <w:rPr>
          <w:rFonts w:ascii="Book Antiqua" w:eastAsia="Book Antiqua" w:hAnsi="Book Antiqua" w:cs="Book Antiqua"/>
          <w:b/>
          <w:bCs/>
          <w:color w:val="000000"/>
        </w:rPr>
        <w:t>Gao Z</w:t>
      </w:r>
      <w:r w:rsidRPr="00410682">
        <w:rPr>
          <w:rFonts w:ascii="Book Antiqua" w:eastAsia="Book Antiqua" w:hAnsi="Book Antiqua" w:cs="Book Antiqua"/>
          <w:color w:val="000000"/>
        </w:rPr>
        <w:t xml:space="preserve">, Yin J, Zhang J, Ward RE, Martin RJ, Lefevre M, Cefalu WT, Ye J. Butyrate improves insulin sensitivity and increases energy expenditure in mice.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58</w:t>
      </w:r>
      <w:r w:rsidRPr="00410682">
        <w:rPr>
          <w:rFonts w:ascii="Book Antiqua" w:eastAsia="Book Antiqua" w:hAnsi="Book Antiqua" w:cs="Book Antiqua"/>
          <w:color w:val="000000"/>
        </w:rPr>
        <w:t>: 1509-1517 [PMID: 19366864 DOI: 10.2337/db08-1637]</w:t>
      </w:r>
    </w:p>
    <w:p w14:paraId="54434CA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47 </w:t>
      </w:r>
      <w:r w:rsidRPr="00410682">
        <w:rPr>
          <w:rFonts w:ascii="Book Antiqua" w:eastAsia="Book Antiqua" w:hAnsi="Book Antiqua" w:cs="Book Antiqua"/>
          <w:b/>
          <w:bCs/>
          <w:color w:val="000000"/>
        </w:rPr>
        <w:t>van der Beek CM</w:t>
      </w:r>
      <w:r w:rsidRPr="00410682">
        <w:rPr>
          <w:rFonts w:ascii="Book Antiqua" w:eastAsia="Book Antiqua" w:hAnsi="Book Antiqua" w:cs="Book Antiqua"/>
          <w:color w:val="000000"/>
        </w:rPr>
        <w:t xml:space="preserve">, Canfora EE, Lenaerts K, Troost FJ, Damink SWMO, Holst JJ, Masclee AAM, Dejong CHC, Blaak EE. Distal, not proximal, colonic acetate infusions promote fat oxidation and improve metabolic markers in overweight/obese men. </w:t>
      </w:r>
      <w:r w:rsidRPr="00410682">
        <w:rPr>
          <w:rFonts w:ascii="Book Antiqua" w:eastAsia="Book Antiqua" w:hAnsi="Book Antiqua" w:cs="Book Antiqua"/>
          <w:i/>
          <w:iCs/>
          <w:color w:val="000000"/>
        </w:rPr>
        <w:t>Clin Sci (Lond)</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130</w:t>
      </w:r>
      <w:r w:rsidRPr="00410682">
        <w:rPr>
          <w:rFonts w:ascii="Book Antiqua" w:eastAsia="Book Antiqua" w:hAnsi="Book Antiqua" w:cs="Book Antiqua"/>
          <w:color w:val="000000"/>
        </w:rPr>
        <w:t>: 2073-2082 [PMID: 27439969 DOI: 10.1042/CS20160263]</w:t>
      </w:r>
    </w:p>
    <w:p w14:paraId="34E165F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48 </w:t>
      </w:r>
      <w:r w:rsidRPr="00410682">
        <w:rPr>
          <w:rFonts w:ascii="Book Antiqua" w:eastAsia="Book Antiqua" w:hAnsi="Book Antiqua" w:cs="Book Antiqua"/>
          <w:b/>
          <w:bCs/>
          <w:color w:val="000000"/>
        </w:rPr>
        <w:t>Chambers ES</w:t>
      </w:r>
      <w:r w:rsidRPr="00410682">
        <w:rPr>
          <w:rFonts w:ascii="Book Antiqua" w:eastAsia="Book Antiqua" w:hAnsi="Book Antiqua" w:cs="Book Antiqua"/>
          <w:color w:val="000000"/>
        </w:rPr>
        <w:t xml:space="preserve">, Byrne CS, Aspey K, Chen Y, Khan S, Morrison DJ, Frost G. Acute oral sodium propionate supplementation raises resting energy expenditure and lipid oxidation in fasted humans. </w:t>
      </w:r>
      <w:r w:rsidRPr="00410682">
        <w:rPr>
          <w:rFonts w:ascii="Book Antiqua" w:eastAsia="Book Antiqua" w:hAnsi="Book Antiqua" w:cs="Book Antiqua"/>
          <w:i/>
          <w:iCs/>
          <w:color w:val="000000"/>
        </w:rPr>
        <w:t>Diabetes Obes Metab</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20</w:t>
      </w:r>
      <w:r w:rsidRPr="00410682">
        <w:rPr>
          <w:rFonts w:ascii="Book Antiqua" w:eastAsia="Book Antiqua" w:hAnsi="Book Antiqua" w:cs="Book Antiqua"/>
          <w:color w:val="000000"/>
        </w:rPr>
        <w:t>: 1034-1039 [PMID: 29134744 DOI: 10.1111/dom.13159]</w:t>
      </w:r>
    </w:p>
    <w:p w14:paraId="461245E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49 </w:t>
      </w:r>
      <w:r w:rsidRPr="00410682">
        <w:rPr>
          <w:rFonts w:ascii="Book Antiqua" w:eastAsia="Book Antiqua" w:hAnsi="Book Antiqua" w:cs="Book Antiqua"/>
          <w:b/>
          <w:bCs/>
          <w:color w:val="000000"/>
        </w:rPr>
        <w:t>Jocken JWE</w:t>
      </w:r>
      <w:r w:rsidRPr="00410682">
        <w:rPr>
          <w:rFonts w:ascii="Book Antiqua" w:eastAsia="Book Antiqua" w:hAnsi="Book Antiqua" w:cs="Book Antiqua"/>
          <w:color w:val="000000"/>
        </w:rPr>
        <w:t xml:space="preserve">, González Hernández MA, Hoebers NTH, van der Beek CM, Essers YPG, Blaak EE, Canfora EE. Short-Chain Fatty Acids Differentially Affect Intracellular Lipolysis in a Human White Adipocyte Model. </w:t>
      </w:r>
      <w:r w:rsidRPr="00410682">
        <w:rPr>
          <w:rFonts w:ascii="Book Antiqua" w:eastAsia="Book Antiqua" w:hAnsi="Book Antiqua" w:cs="Book Antiqua"/>
          <w:i/>
          <w:iCs/>
          <w:color w:val="000000"/>
        </w:rPr>
        <w:t>Front Endocrinol (Lausanne)</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372 [PMID: 29375478 DOI: 10.3389/fendo.2017.00372]</w:t>
      </w:r>
    </w:p>
    <w:p w14:paraId="46112C40"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50 </w:t>
      </w:r>
      <w:r w:rsidRPr="00410682">
        <w:rPr>
          <w:rFonts w:ascii="Book Antiqua" w:eastAsia="Book Antiqua" w:hAnsi="Book Antiqua" w:cs="Book Antiqua"/>
          <w:b/>
          <w:bCs/>
          <w:color w:val="000000"/>
        </w:rPr>
        <w:t>Mandaliya DK</w:t>
      </w:r>
      <w:r w:rsidRPr="00410682">
        <w:rPr>
          <w:rFonts w:ascii="Book Antiqua" w:eastAsia="Book Antiqua" w:hAnsi="Book Antiqua" w:cs="Book Antiqua"/>
          <w:color w:val="000000"/>
        </w:rPr>
        <w:t xml:space="preserve">, Seshadri S. Short Chain Fatty Acids, pancreatic dysfunction and type 2 diabetes. </w:t>
      </w:r>
      <w:r w:rsidRPr="00410682">
        <w:rPr>
          <w:rFonts w:ascii="Book Antiqua" w:eastAsia="Book Antiqua" w:hAnsi="Book Antiqua" w:cs="Book Antiqua"/>
          <w:i/>
          <w:iCs/>
          <w:color w:val="000000"/>
        </w:rPr>
        <w:t>Pancreatology</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19</w:t>
      </w:r>
      <w:r w:rsidRPr="00410682">
        <w:rPr>
          <w:rFonts w:ascii="Book Antiqua" w:eastAsia="Book Antiqua" w:hAnsi="Book Antiqua" w:cs="Book Antiqua"/>
          <w:color w:val="000000"/>
        </w:rPr>
        <w:t>: 280-284 [PMID: 30713129 DOI: 10.1016/j.pan.2019.01.021]</w:t>
      </w:r>
    </w:p>
    <w:p w14:paraId="1BDB71F6"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51 </w:t>
      </w:r>
      <w:r w:rsidRPr="00410682">
        <w:rPr>
          <w:rFonts w:ascii="Book Antiqua" w:eastAsia="Book Antiqua" w:hAnsi="Book Antiqua" w:cs="Book Antiqua"/>
          <w:b/>
          <w:bCs/>
          <w:color w:val="000000"/>
        </w:rPr>
        <w:t>Bloomgarden Z</w:t>
      </w:r>
      <w:r w:rsidRPr="00410682">
        <w:rPr>
          <w:rFonts w:ascii="Book Antiqua" w:eastAsia="Book Antiqua" w:hAnsi="Book Antiqua" w:cs="Book Antiqua"/>
          <w:color w:val="000000"/>
        </w:rPr>
        <w:t xml:space="preserve">. Diabetes and branched-chain amino acids: What is the link? </w:t>
      </w:r>
      <w:r w:rsidRPr="00410682">
        <w:rPr>
          <w:rFonts w:ascii="Book Antiqua" w:eastAsia="Book Antiqua" w:hAnsi="Book Antiqua" w:cs="Book Antiqua"/>
          <w:i/>
          <w:iCs/>
          <w:color w:val="000000"/>
        </w:rPr>
        <w:t>J Diabetes</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10</w:t>
      </w:r>
      <w:r w:rsidRPr="00410682">
        <w:rPr>
          <w:rFonts w:ascii="Book Antiqua" w:eastAsia="Book Antiqua" w:hAnsi="Book Antiqua" w:cs="Book Antiqua"/>
          <w:color w:val="000000"/>
        </w:rPr>
        <w:t>: 350-352 [PMID: 29369529 DOI: 10.1111/1753-0407.12645]</w:t>
      </w:r>
    </w:p>
    <w:p w14:paraId="4CAFB49F"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52 </w:t>
      </w:r>
      <w:r w:rsidRPr="00410682">
        <w:rPr>
          <w:rFonts w:ascii="Book Antiqua" w:eastAsia="Book Antiqua" w:hAnsi="Book Antiqua" w:cs="Book Antiqua"/>
          <w:b/>
          <w:bCs/>
          <w:color w:val="000000"/>
        </w:rPr>
        <w:t>Arany Z</w:t>
      </w:r>
      <w:r w:rsidRPr="00410682">
        <w:rPr>
          <w:rFonts w:ascii="Book Antiqua" w:eastAsia="Book Antiqua" w:hAnsi="Book Antiqua" w:cs="Book Antiqua"/>
          <w:color w:val="000000"/>
        </w:rPr>
        <w:t xml:space="preserve">, Neinast M. Branched Chain Amino Acids in Metabolic Disease. </w:t>
      </w:r>
      <w:r w:rsidRPr="00410682">
        <w:rPr>
          <w:rFonts w:ascii="Book Antiqua" w:eastAsia="Book Antiqua" w:hAnsi="Book Antiqua" w:cs="Book Antiqua"/>
          <w:i/>
          <w:iCs/>
          <w:color w:val="000000"/>
        </w:rPr>
        <w:t>Curr Diab Rep</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18</w:t>
      </w:r>
      <w:r w:rsidRPr="00410682">
        <w:rPr>
          <w:rFonts w:ascii="Book Antiqua" w:eastAsia="Book Antiqua" w:hAnsi="Book Antiqua" w:cs="Book Antiqua"/>
          <w:color w:val="000000"/>
        </w:rPr>
        <w:t>: 76 [PMID: 30112615 DOI: 10.1007/s11892-018-1048-7]</w:t>
      </w:r>
    </w:p>
    <w:p w14:paraId="0BB111D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53 </w:t>
      </w:r>
      <w:r w:rsidRPr="00410682">
        <w:rPr>
          <w:rFonts w:ascii="Book Antiqua" w:eastAsia="Book Antiqua" w:hAnsi="Book Antiqua" w:cs="Book Antiqua"/>
          <w:b/>
          <w:bCs/>
          <w:color w:val="000000"/>
        </w:rPr>
        <w:t>Saad MJ</w:t>
      </w:r>
      <w:r w:rsidRPr="00410682">
        <w:rPr>
          <w:rFonts w:ascii="Book Antiqua" w:eastAsia="Book Antiqua" w:hAnsi="Book Antiqua" w:cs="Book Antiqua"/>
          <w:color w:val="000000"/>
        </w:rPr>
        <w:t xml:space="preserve">, Santos A, Prada PO. Linking Gut Microbiota and Inflammation to Obesity and Insulin Resistance. </w:t>
      </w:r>
      <w:r w:rsidRPr="00410682">
        <w:rPr>
          <w:rFonts w:ascii="Book Antiqua" w:eastAsia="Book Antiqua" w:hAnsi="Book Antiqua" w:cs="Book Antiqua"/>
          <w:i/>
          <w:iCs/>
          <w:color w:val="000000"/>
        </w:rPr>
        <w:t>Physiology (Bethesda)</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31</w:t>
      </w:r>
      <w:r w:rsidRPr="00410682">
        <w:rPr>
          <w:rFonts w:ascii="Book Antiqua" w:eastAsia="Book Antiqua" w:hAnsi="Book Antiqua" w:cs="Book Antiqua"/>
          <w:color w:val="000000"/>
        </w:rPr>
        <w:t>: 283-293 [PMID: 27252163 DOI: 10.1152/physiol.00041.2015]</w:t>
      </w:r>
    </w:p>
    <w:p w14:paraId="2305B23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54 </w:t>
      </w:r>
      <w:r w:rsidRPr="00410682">
        <w:rPr>
          <w:rFonts w:ascii="Book Antiqua" w:eastAsia="Book Antiqua" w:hAnsi="Book Antiqua" w:cs="Book Antiqua"/>
          <w:b/>
          <w:bCs/>
          <w:color w:val="000000"/>
        </w:rPr>
        <w:t>Perng W</w:t>
      </w:r>
      <w:r w:rsidRPr="00410682">
        <w:rPr>
          <w:rFonts w:ascii="Book Antiqua" w:eastAsia="Book Antiqua" w:hAnsi="Book Antiqua" w:cs="Book Antiqua"/>
          <w:color w:val="000000"/>
        </w:rPr>
        <w:t xml:space="preserve">, Gillman MW, Fleisch AF, Michalek RD, Watkins SM, Isganaitis E, Patti ME, Oken E. Metabolomic profiles and childhood obesity. </w:t>
      </w:r>
      <w:r w:rsidRPr="00410682">
        <w:rPr>
          <w:rFonts w:ascii="Book Antiqua" w:eastAsia="Book Antiqua" w:hAnsi="Book Antiqua" w:cs="Book Antiqua"/>
          <w:i/>
          <w:iCs/>
          <w:color w:val="000000"/>
        </w:rPr>
        <w:t>Obesity (Silver Spring)</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22</w:t>
      </w:r>
      <w:r w:rsidRPr="00410682">
        <w:rPr>
          <w:rFonts w:ascii="Book Antiqua" w:eastAsia="Book Antiqua" w:hAnsi="Book Antiqua" w:cs="Book Antiqua"/>
          <w:color w:val="000000"/>
        </w:rPr>
        <w:t>: 2570-2578 [PMID: 25251340 DOI: 10.1002/oby.20901]</w:t>
      </w:r>
    </w:p>
    <w:p w14:paraId="2C934E7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55 </w:t>
      </w:r>
      <w:r w:rsidRPr="00410682">
        <w:rPr>
          <w:rFonts w:ascii="Book Antiqua" w:eastAsia="Book Antiqua" w:hAnsi="Book Antiqua" w:cs="Book Antiqua"/>
          <w:b/>
          <w:bCs/>
          <w:color w:val="000000"/>
        </w:rPr>
        <w:t>Krebs M</w:t>
      </w:r>
      <w:r w:rsidRPr="00410682">
        <w:rPr>
          <w:rFonts w:ascii="Book Antiqua" w:eastAsia="Book Antiqua" w:hAnsi="Book Antiqua" w:cs="Book Antiqua"/>
          <w:color w:val="000000"/>
        </w:rPr>
        <w:t xml:space="preserve">, Brehm A, Krssak M, Anderwald C, Bernroider E, Nowotny P, Roth E, Chandramouli V, Landau BR, Waldhäusl W, Roden M. Direct and indirect effects of amino acids on hepatic glucose metabolism in humans. </w:t>
      </w:r>
      <w:r w:rsidRPr="00410682">
        <w:rPr>
          <w:rFonts w:ascii="Book Antiqua" w:eastAsia="Book Antiqua" w:hAnsi="Book Antiqua" w:cs="Book Antiqua"/>
          <w:i/>
          <w:iCs/>
          <w:color w:val="000000"/>
        </w:rPr>
        <w:t>Diabetologia</w:t>
      </w:r>
      <w:r w:rsidRPr="00410682">
        <w:rPr>
          <w:rFonts w:ascii="Book Antiqua" w:eastAsia="Book Antiqua" w:hAnsi="Book Antiqua" w:cs="Book Antiqua"/>
          <w:color w:val="000000"/>
        </w:rPr>
        <w:t xml:space="preserve"> 2003; </w:t>
      </w:r>
      <w:r w:rsidRPr="00410682">
        <w:rPr>
          <w:rFonts w:ascii="Book Antiqua" w:eastAsia="Book Antiqua" w:hAnsi="Book Antiqua" w:cs="Book Antiqua"/>
          <w:b/>
          <w:bCs/>
          <w:color w:val="000000"/>
        </w:rPr>
        <w:t>46</w:t>
      </w:r>
      <w:r w:rsidRPr="00410682">
        <w:rPr>
          <w:rFonts w:ascii="Book Antiqua" w:eastAsia="Book Antiqua" w:hAnsi="Book Antiqua" w:cs="Book Antiqua"/>
          <w:color w:val="000000"/>
        </w:rPr>
        <w:t>: 917-925 [PMID: 12819901 DOI: 10.1007/s00125-003-1129-1]</w:t>
      </w:r>
    </w:p>
    <w:p w14:paraId="2A35D43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56 </w:t>
      </w:r>
      <w:r w:rsidRPr="00410682">
        <w:rPr>
          <w:rFonts w:ascii="Book Antiqua" w:eastAsia="Book Antiqua" w:hAnsi="Book Antiqua" w:cs="Book Antiqua"/>
          <w:b/>
          <w:bCs/>
          <w:color w:val="000000"/>
        </w:rPr>
        <w:t>Harris LLS</w:t>
      </w:r>
      <w:r w:rsidRPr="00410682">
        <w:rPr>
          <w:rFonts w:ascii="Book Antiqua" w:eastAsia="Book Antiqua" w:hAnsi="Book Antiqua" w:cs="Book Antiqua"/>
          <w:color w:val="000000"/>
        </w:rPr>
        <w:t xml:space="preserve">, Smith GI, Patterson BW, Ramaswamy RS, Okunade AL, Kelly SC, Porter LC, Klein S, Yoshino J, Mittendorfer B. Alterations in 3-Hydroxyisobutyrate and FGF21 Metabolism Are Associated With Protein Ingestion-Induced Insulin Resistance.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66</w:t>
      </w:r>
      <w:r w:rsidRPr="00410682">
        <w:rPr>
          <w:rFonts w:ascii="Book Antiqua" w:eastAsia="Book Antiqua" w:hAnsi="Book Antiqua" w:cs="Book Antiqua"/>
          <w:color w:val="000000"/>
        </w:rPr>
        <w:t>: 1871-1878 [PMID: 28473464 DOI: 10.2337/db16-1475]</w:t>
      </w:r>
    </w:p>
    <w:p w14:paraId="6E1B298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57 </w:t>
      </w:r>
      <w:r w:rsidRPr="00410682">
        <w:rPr>
          <w:rFonts w:ascii="Book Antiqua" w:eastAsia="Book Antiqua" w:hAnsi="Book Antiqua" w:cs="Book Antiqua"/>
          <w:b/>
          <w:bCs/>
          <w:color w:val="000000"/>
        </w:rPr>
        <w:t>Würtz P</w:t>
      </w:r>
      <w:r w:rsidRPr="00410682">
        <w:rPr>
          <w:rFonts w:ascii="Book Antiqua" w:eastAsia="Book Antiqua" w:hAnsi="Book Antiqua" w:cs="Book Antiqua"/>
          <w:color w:val="000000"/>
        </w:rPr>
        <w:t xml:space="preserve">, Soininen P, Kangas AJ, Rönnemaa T, Lehtimäki T, Kähönen M, Viikari JS, Raitakari OT, Ala-Korpela M. Branched-chain and aromatic amino acids are predictors of insulin resistance in young adults. </w:t>
      </w:r>
      <w:r w:rsidRPr="00410682">
        <w:rPr>
          <w:rFonts w:ascii="Book Antiqua" w:eastAsia="Book Antiqua" w:hAnsi="Book Antiqua" w:cs="Book Antiqua"/>
          <w:i/>
          <w:iCs/>
          <w:color w:val="000000"/>
        </w:rPr>
        <w:t>Diabetes Care</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36</w:t>
      </w:r>
      <w:r w:rsidRPr="00410682">
        <w:rPr>
          <w:rFonts w:ascii="Book Antiqua" w:eastAsia="Book Antiqua" w:hAnsi="Book Antiqua" w:cs="Book Antiqua"/>
          <w:color w:val="000000"/>
        </w:rPr>
        <w:t>: 648-655 [PMID: 23129134 DOI: 10.2337/dc12-0895]</w:t>
      </w:r>
    </w:p>
    <w:p w14:paraId="2315214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58 </w:t>
      </w:r>
      <w:r w:rsidRPr="00410682">
        <w:rPr>
          <w:rFonts w:ascii="Book Antiqua" w:eastAsia="Book Antiqua" w:hAnsi="Book Antiqua" w:cs="Book Antiqua"/>
          <w:b/>
          <w:bCs/>
          <w:color w:val="000000"/>
        </w:rPr>
        <w:t>Jang C</w:t>
      </w:r>
      <w:r w:rsidRPr="00410682">
        <w:rPr>
          <w:rFonts w:ascii="Book Antiqua" w:eastAsia="Book Antiqua" w:hAnsi="Book Antiqua" w:cs="Book Antiqua"/>
          <w:color w:val="000000"/>
        </w:rPr>
        <w:t xml:space="preserve">, Oh SF, Wada S, Rowe GC, Liu L, Chan MC, Rhee J, Hoshino A, Kim B, Ibrahim A, Baca LG, Kim E, Ghosh CC, Parikh SM, Jiang A, Chu Q, Forman DE, Lecker SH, Krishnaiah S, Rabinowitz JD, Weljie AM, Baur JA, Kasper DL, Arany Z. A branched-chain amino acid metabolite drives vascular fatty acid transport and causes insulin resistance. </w:t>
      </w:r>
      <w:r w:rsidRPr="00410682">
        <w:rPr>
          <w:rFonts w:ascii="Book Antiqua" w:eastAsia="Book Antiqua" w:hAnsi="Book Antiqua" w:cs="Book Antiqua"/>
          <w:i/>
          <w:iCs/>
          <w:color w:val="000000"/>
        </w:rPr>
        <w:t>Nat Med</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22</w:t>
      </w:r>
      <w:r w:rsidRPr="00410682">
        <w:rPr>
          <w:rFonts w:ascii="Book Antiqua" w:eastAsia="Book Antiqua" w:hAnsi="Book Antiqua" w:cs="Book Antiqua"/>
          <w:color w:val="000000"/>
        </w:rPr>
        <w:t>: 421-426 [PMID: 26950361 DOI: 10.1038/nm.4057]</w:t>
      </w:r>
    </w:p>
    <w:p w14:paraId="7CAB20D2"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59 </w:t>
      </w:r>
      <w:r w:rsidRPr="00410682">
        <w:rPr>
          <w:rFonts w:ascii="Book Antiqua" w:eastAsia="Book Antiqua" w:hAnsi="Book Antiqua" w:cs="Book Antiqua"/>
          <w:b/>
          <w:bCs/>
          <w:color w:val="000000"/>
        </w:rPr>
        <w:t>Newgard CB</w:t>
      </w:r>
      <w:r w:rsidRPr="00410682">
        <w:rPr>
          <w:rFonts w:ascii="Book Antiqua" w:eastAsia="Book Antiqua" w:hAnsi="Book Antiqua" w:cs="Book Antiqua"/>
          <w:color w:val="000000"/>
        </w:rPr>
        <w:t xml:space="preserve">. Interplay between lipids and branched-chain amino acids in development of insulin resistance. </w:t>
      </w:r>
      <w:r w:rsidRPr="00410682">
        <w:rPr>
          <w:rFonts w:ascii="Book Antiqua" w:eastAsia="Book Antiqua" w:hAnsi="Book Antiqua" w:cs="Book Antiqua"/>
          <w:i/>
          <w:iCs/>
          <w:color w:val="000000"/>
        </w:rPr>
        <w:t>Cell Metab</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15</w:t>
      </w:r>
      <w:r w:rsidRPr="00410682">
        <w:rPr>
          <w:rFonts w:ascii="Book Antiqua" w:eastAsia="Book Antiqua" w:hAnsi="Book Antiqua" w:cs="Book Antiqua"/>
          <w:color w:val="000000"/>
        </w:rPr>
        <w:t>: 606-614 [PMID: 22560213 DOI: 10.1016/j.cmet.2012.01.024]</w:t>
      </w:r>
    </w:p>
    <w:p w14:paraId="4C170BA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60 </w:t>
      </w:r>
      <w:r w:rsidRPr="00410682">
        <w:rPr>
          <w:rFonts w:ascii="Book Antiqua" w:eastAsia="Book Antiqua" w:hAnsi="Book Antiqua" w:cs="Book Antiqua"/>
          <w:b/>
          <w:bCs/>
          <w:color w:val="000000"/>
        </w:rPr>
        <w:t>Ye Z</w:t>
      </w:r>
      <w:r w:rsidRPr="00410682">
        <w:rPr>
          <w:rFonts w:ascii="Book Antiqua" w:eastAsia="Book Antiqua" w:hAnsi="Book Antiqua" w:cs="Book Antiqua"/>
          <w:color w:val="000000"/>
        </w:rPr>
        <w:t xml:space="preserve">, Wang S, Zhang C, Zhao Y. Coordinated Modulation of Energy Metabolism and Inflammation by Branched-Chain Amino Acids and Fatty Acids. </w:t>
      </w:r>
      <w:r w:rsidRPr="00410682">
        <w:rPr>
          <w:rFonts w:ascii="Book Antiqua" w:eastAsia="Book Antiqua" w:hAnsi="Book Antiqua" w:cs="Book Antiqua"/>
          <w:i/>
          <w:iCs/>
          <w:color w:val="000000"/>
        </w:rPr>
        <w:t>Front Endocrinol (Lausanne)</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11</w:t>
      </w:r>
      <w:r w:rsidRPr="00410682">
        <w:rPr>
          <w:rFonts w:ascii="Book Antiqua" w:eastAsia="Book Antiqua" w:hAnsi="Book Antiqua" w:cs="Book Antiqua"/>
          <w:color w:val="000000"/>
        </w:rPr>
        <w:t>: 617 [PMID: 33013697 DOI: 10.3389/fendo.2020.00617]</w:t>
      </w:r>
    </w:p>
    <w:p w14:paraId="2B27E190"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61 </w:t>
      </w:r>
      <w:r w:rsidRPr="00410682">
        <w:rPr>
          <w:rFonts w:ascii="Book Antiqua" w:eastAsia="Book Antiqua" w:hAnsi="Book Antiqua" w:cs="Book Antiqua"/>
          <w:b/>
          <w:bCs/>
          <w:color w:val="000000"/>
        </w:rPr>
        <w:t>Solon-Biet SM</w:t>
      </w:r>
      <w:r w:rsidRPr="00410682">
        <w:rPr>
          <w:rFonts w:ascii="Book Antiqua" w:eastAsia="Book Antiqua" w:hAnsi="Book Antiqua" w:cs="Book Antiqua"/>
          <w:color w:val="000000"/>
        </w:rPr>
        <w:t xml:space="preserve">, Cogger VC, Pulpitel T, Wahl D, Clark X, Bagley E, Gregoriou GC, Senior AM, Wang QP, Brandon AE, Perks R, O'Sullivan J, Koay YC, Bell-Anderson K, Kebede M, Yau B, Atkinson C, Svineng G, Dodgson T, Wali JA, Piper MDW, Juricic P, Partridge L, Rose AJ, Raubenheimer D, Cooney GJ, Le Couteur DG, Simpson SJ. Branched chain amino acids impact health and lifespan indirectly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amino acid balance and appetite control. </w:t>
      </w:r>
      <w:r w:rsidRPr="00410682">
        <w:rPr>
          <w:rFonts w:ascii="Book Antiqua" w:eastAsia="Book Antiqua" w:hAnsi="Book Antiqua" w:cs="Book Antiqua"/>
          <w:i/>
          <w:iCs/>
          <w:color w:val="000000"/>
        </w:rPr>
        <w:t>Nat Metab</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1</w:t>
      </w:r>
      <w:r w:rsidRPr="00410682">
        <w:rPr>
          <w:rFonts w:ascii="Book Antiqua" w:eastAsia="Book Antiqua" w:hAnsi="Book Antiqua" w:cs="Book Antiqua"/>
          <w:color w:val="000000"/>
        </w:rPr>
        <w:t>: 532-545 [PMID: 31656947 DOI: 10.1038/s42255-019-0059-2]</w:t>
      </w:r>
    </w:p>
    <w:p w14:paraId="34051280"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62 </w:t>
      </w:r>
      <w:r w:rsidRPr="00410682">
        <w:rPr>
          <w:rFonts w:ascii="Book Antiqua" w:eastAsia="Book Antiqua" w:hAnsi="Book Antiqua" w:cs="Book Antiqua"/>
          <w:b/>
          <w:bCs/>
          <w:color w:val="000000"/>
        </w:rPr>
        <w:t>Zhenyukh O</w:t>
      </w:r>
      <w:r w:rsidRPr="00410682">
        <w:rPr>
          <w:rFonts w:ascii="Book Antiqua" w:eastAsia="Book Antiqua" w:hAnsi="Book Antiqua" w:cs="Book Antiqua"/>
          <w:color w:val="000000"/>
        </w:rPr>
        <w:t xml:space="preserve">, González-Amor M, Rodrigues-Diez RR, Esteban V, Ruiz-Ortega M, Salaices M, Mas S, Briones AM, Egido J. Branched-chain amino acids promote endothelial dysfunction through increased reactive oxygen species generation and inflammation. </w:t>
      </w:r>
      <w:r w:rsidRPr="00410682">
        <w:rPr>
          <w:rFonts w:ascii="Book Antiqua" w:eastAsia="Book Antiqua" w:hAnsi="Book Antiqua" w:cs="Book Antiqua"/>
          <w:i/>
          <w:iCs/>
          <w:color w:val="000000"/>
        </w:rPr>
        <w:t>J Cell Mol Med</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22</w:t>
      </w:r>
      <w:r w:rsidRPr="00410682">
        <w:rPr>
          <w:rFonts w:ascii="Book Antiqua" w:eastAsia="Book Antiqua" w:hAnsi="Book Antiqua" w:cs="Book Antiqua"/>
          <w:color w:val="000000"/>
        </w:rPr>
        <w:t>: 4948-4962 [PMID: 30063118 DOI: 10.1111/jcmm.13759]</w:t>
      </w:r>
    </w:p>
    <w:p w14:paraId="41A3936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63 </w:t>
      </w:r>
      <w:r w:rsidRPr="00410682">
        <w:rPr>
          <w:rFonts w:ascii="Book Antiqua" w:eastAsia="Book Antiqua" w:hAnsi="Book Antiqua" w:cs="Book Antiqua"/>
          <w:b/>
          <w:bCs/>
          <w:color w:val="000000"/>
        </w:rPr>
        <w:t>Porras D</w:t>
      </w:r>
      <w:r w:rsidRPr="00410682">
        <w:rPr>
          <w:rFonts w:ascii="Book Antiqua" w:eastAsia="Book Antiqua" w:hAnsi="Book Antiqua" w:cs="Book Antiqua"/>
          <w:color w:val="000000"/>
        </w:rPr>
        <w:t xml:space="preserve">, Nistal E, Martínez-Flórez S, Pisonero-Vaquero S, Olcoz JL, Jover R, González-Gallego J, García-Mediavilla MV, Sánchez-Campos S. Protective effect of quercetin on high-fat diet-induced non-alcoholic fatty liver disease in mice is mediated by modulating intestinal microbiota imbalance and related gut-liver axis activation. </w:t>
      </w:r>
      <w:r w:rsidRPr="00410682">
        <w:rPr>
          <w:rFonts w:ascii="Book Antiqua" w:eastAsia="Book Antiqua" w:hAnsi="Book Antiqua" w:cs="Book Antiqua"/>
          <w:i/>
          <w:iCs/>
          <w:color w:val="000000"/>
        </w:rPr>
        <w:t>Free Radic Biol Med</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102</w:t>
      </w:r>
      <w:r w:rsidRPr="00410682">
        <w:rPr>
          <w:rFonts w:ascii="Book Antiqua" w:eastAsia="Book Antiqua" w:hAnsi="Book Antiqua" w:cs="Book Antiqua"/>
          <w:color w:val="000000"/>
        </w:rPr>
        <w:t>: 188-202 [PMID: 27890642 DOI: 10.1016/j.freeradbiomed.2016.11.037]</w:t>
      </w:r>
    </w:p>
    <w:p w14:paraId="3B5A237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64 </w:t>
      </w:r>
      <w:r w:rsidRPr="00410682">
        <w:rPr>
          <w:rFonts w:ascii="Book Antiqua" w:eastAsia="Book Antiqua" w:hAnsi="Book Antiqua" w:cs="Book Antiqua"/>
          <w:b/>
          <w:bCs/>
          <w:color w:val="000000"/>
        </w:rPr>
        <w:t>Zhao H</w:t>
      </w:r>
      <w:r w:rsidRPr="00410682">
        <w:rPr>
          <w:rFonts w:ascii="Book Antiqua" w:eastAsia="Book Antiqua" w:hAnsi="Book Antiqua" w:cs="Book Antiqua"/>
          <w:color w:val="000000"/>
        </w:rPr>
        <w:t xml:space="preserve">, Zhang F, Sun D, Wang X, Zhang X, Zhang J, Yan F, Huang C, Xie H, Lin C, Liu Y, Fan M, Yan W, Chen Y, Lian K, Li Y, Zhang L, Wang S, Tao L. Branched-Chain Amino Acids Exacerbate Obesity-Related Hepatic Glucose and Lipid Metabolic Disorders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Attenuating Akt2 Signaling.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69</w:t>
      </w:r>
      <w:r w:rsidRPr="00410682">
        <w:rPr>
          <w:rFonts w:ascii="Book Antiqua" w:eastAsia="Book Antiqua" w:hAnsi="Book Antiqua" w:cs="Book Antiqua"/>
          <w:color w:val="000000"/>
        </w:rPr>
        <w:t>: 1164-1177 [PMID: 32184272 DOI: 10.2337/db19-0920]</w:t>
      </w:r>
    </w:p>
    <w:p w14:paraId="0C0F78A8"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65 </w:t>
      </w:r>
      <w:r w:rsidRPr="00410682">
        <w:rPr>
          <w:rFonts w:ascii="Book Antiqua" w:eastAsia="Book Antiqua" w:hAnsi="Book Antiqua" w:cs="Book Antiqua"/>
          <w:b/>
          <w:bCs/>
          <w:color w:val="000000"/>
        </w:rPr>
        <w:t>Pedersen HK</w:t>
      </w:r>
      <w:r w:rsidRPr="00410682">
        <w:rPr>
          <w:rFonts w:ascii="Book Antiqua" w:eastAsia="Book Antiqua" w:hAnsi="Book Antiqua" w:cs="Book Antiqua"/>
          <w:color w:val="000000"/>
        </w:rPr>
        <w:t xml:space="preserve">, Gudmundsdottir V, Nielsen HB, Hyotylainen T, Nielsen T, Jensen BA, Forslund K, Hildebrand F, Prifti E, Falony G, Le Chatelier E, 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410682">
        <w:rPr>
          <w:rFonts w:ascii="Book Antiqua" w:eastAsia="Book Antiqua" w:hAnsi="Book Antiqua" w:cs="Book Antiqua"/>
          <w:i/>
          <w:iCs/>
          <w:color w:val="000000"/>
        </w:rPr>
        <w:t>Nature</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535</w:t>
      </w:r>
      <w:r w:rsidRPr="00410682">
        <w:rPr>
          <w:rFonts w:ascii="Book Antiqua" w:eastAsia="Book Antiqua" w:hAnsi="Book Antiqua" w:cs="Book Antiqua"/>
          <w:color w:val="000000"/>
        </w:rPr>
        <w:t>: 376-381 [PMID: 27409811 DOI: 10.1038/nature18646]</w:t>
      </w:r>
    </w:p>
    <w:p w14:paraId="4894722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66 </w:t>
      </w:r>
      <w:r w:rsidRPr="00410682">
        <w:rPr>
          <w:rFonts w:ascii="Book Antiqua" w:eastAsia="Book Antiqua" w:hAnsi="Book Antiqua" w:cs="Book Antiqua"/>
          <w:b/>
          <w:bCs/>
          <w:color w:val="000000"/>
        </w:rPr>
        <w:t>Ufnal M</w:t>
      </w:r>
      <w:r w:rsidRPr="00410682">
        <w:rPr>
          <w:rFonts w:ascii="Book Antiqua" w:eastAsia="Book Antiqua" w:hAnsi="Book Antiqua" w:cs="Book Antiqua"/>
          <w:color w:val="000000"/>
        </w:rPr>
        <w:t xml:space="preserve">, Zadlo A, Ostaszewski R. TMAO: A small molecule of great expectations. </w:t>
      </w:r>
      <w:r w:rsidRPr="00410682">
        <w:rPr>
          <w:rFonts w:ascii="Book Antiqua" w:eastAsia="Book Antiqua" w:hAnsi="Book Antiqua" w:cs="Book Antiqua"/>
          <w:i/>
          <w:iCs/>
          <w:color w:val="000000"/>
        </w:rPr>
        <w:t>Nutrition</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31</w:t>
      </w:r>
      <w:r w:rsidRPr="00410682">
        <w:rPr>
          <w:rFonts w:ascii="Book Antiqua" w:eastAsia="Book Antiqua" w:hAnsi="Book Antiqua" w:cs="Book Antiqua"/>
          <w:color w:val="000000"/>
        </w:rPr>
        <w:t>: 1317-1323 [PMID: 26283574 DOI: 10.1016/j.nut.2015.05.006]</w:t>
      </w:r>
    </w:p>
    <w:p w14:paraId="01EB8FE5"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67 </w:t>
      </w:r>
      <w:r w:rsidRPr="00410682">
        <w:rPr>
          <w:rFonts w:ascii="Book Antiqua" w:eastAsia="Book Antiqua" w:hAnsi="Book Antiqua" w:cs="Book Antiqua"/>
          <w:b/>
          <w:bCs/>
          <w:color w:val="000000"/>
        </w:rPr>
        <w:t>Lundstrom RC</w:t>
      </w:r>
      <w:r w:rsidRPr="00410682">
        <w:rPr>
          <w:rFonts w:ascii="Book Antiqua" w:eastAsia="Book Antiqua" w:hAnsi="Book Antiqua" w:cs="Book Antiqua"/>
          <w:color w:val="000000"/>
        </w:rPr>
        <w:t xml:space="preserve">, Racicot LD. Gas chromatographic determination of dimethylamine and trimethylamine in seafoods. </w:t>
      </w:r>
      <w:r w:rsidRPr="00410682">
        <w:rPr>
          <w:rFonts w:ascii="Book Antiqua" w:eastAsia="Book Antiqua" w:hAnsi="Book Antiqua" w:cs="Book Antiqua"/>
          <w:i/>
          <w:iCs/>
          <w:color w:val="000000"/>
        </w:rPr>
        <w:t>J Assoc Off Anal Chem</w:t>
      </w:r>
      <w:r w:rsidRPr="00410682">
        <w:rPr>
          <w:rFonts w:ascii="Book Antiqua" w:eastAsia="Book Antiqua" w:hAnsi="Book Antiqua" w:cs="Book Antiqua"/>
          <w:color w:val="000000"/>
        </w:rPr>
        <w:t xml:space="preserve"> 1983; </w:t>
      </w:r>
      <w:r w:rsidRPr="00410682">
        <w:rPr>
          <w:rFonts w:ascii="Book Antiqua" w:eastAsia="Book Antiqua" w:hAnsi="Book Antiqua" w:cs="Book Antiqua"/>
          <w:b/>
          <w:bCs/>
          <w:color w:val="000000"/>
        </w:rPr>
        <w:t>66</w:t>
      </w:r>
      <w:r w:rsidRPr="00410682">
        <w:rPr>
          <w:rFonts w:ascii="Book Antiqua" w:eastAsia="Book Antiqua" w:hAnsi="Book Antiqua" w:cs="Book Antiqua"/>
          <w:color w:val="000000"/>
        </w:rPr>
        <w:t>: 1158-1163 [PMID: 6630129]</w:t>
      </w:r>
    </w:p>
    <w:p w14:paraId="44FBFC3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68 </w:t>
      </w:r>
      <w:r w:rsidRPr="00410682">
        <w:rPr>
          <w:rFonts w:ascii="Book Antiqua" w:eastAsia="Book Antiqua" w:hAnsi="Book Antiqua" w:cs="Book Antiqua"/>
          <w:b/>
          <w:bCs/>
          <w:color w:val="000000"/>
        </w:rPr>
        <w:t>Oellgaard J</w:t>
      </w:r>
      <w:r w:rsidRPr="00410682">
        <w:rPr>
          <w:rFonts w:ascii="Book Antiqua" w:eastAsia="Book Antiqua" w:hAnsi="Book Antiqua" w:cs="Book Antiqua"/>
          <w:color w:val="000000"/>
        </w:rPr>
        <w:t xml:space="preserve">, Winther SA, Hansen TS, Rossing P, von Scholten BJ. Trimethylamine N-oxide (TMAO) as a New Potential Therapeutic Target for Insulin Resistance and Cancer. </w:t>
      </w:r>
      <w:r w:rsidRPr="00410682">
        <w:rPr>
          <w:rFonts w:ascii="Book Antiqua" w:eastAsia="Book Antiqua" w:hAnsi="Book Antiqua" w:cs="Book Antiqua"/>
          <w:i/>
          <w:iCs/>
          <w:color w:val="000000"/>
        </w:rPr>
        <w:t>Curr Pharm Des</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23</w:t>
      </w:r>
      <w:r w:rsidRPr="00410682">
        <w:rPr>
          <w:rFonts w:ascii="Book Antiqua" w:eastAsia="Book Antiqua" w:hAnsi="Book Antiqua" w:cs="Book Antiqua"/>
          <w:color w:val="000000"/>
        </w:rPr>
        <w:t>: 3699-3712 [PMID: 28641532 DOI: 10.2174/1381612823666170622095324]</w:t>
      </w:r>
    </w:p>
    <w:p w14:paraId="120884E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69 </w:t>
      </w:r>
      <w:r w:rsidRPr="00410682">
        <w:rPr>
          <w:rFonts w:ascii="Book Antiqua" w:eastAsia="Book Antiqua" w:hAnsi="Book Antiqua" w:cs="Book Antiqua"/>
          <w:b/>
          <w:bCs/>
          <w:color w:val="000000"/>
        </w:rPr>
        <w:t>Zhu Y</w:t>
      </w:r>
      <w:r w:rsidRPr="00410682">
        <w:rPr>
          <w:rFonts w:ascii="Book Antiqua" w:eastAsia="Book Antiqua" w:hAnsi="Book Antiqua" w:cs="Book Antiqua"/>
          <w:color w:val="000000"/>
        </w:rPr>
        <w:t xml:space="preserve">, Jameson E, Crosatti M, Schäfer H, Rajakumar K, Bugg TD, Chen Y. Carnitine metabolism to trimethylamine by an unusual Rieske-type oxygenase from human microbiota. </w:t>
      </w:r>
      <w:r w:rsidRPr="00410682">
        <w:rPr>
          <w:rFonts w:ascii="Book Antiqua" w:eastAsia="Book Antiqua" w:hAnsi="Book Antiqua" w:cs="Book Antiqua"/>
          <w:i/>
          <w:iCs/>
          <w:color w:val="000000"/>
        </w:rPr>
        <w:t>Proc Natl Acad Sci U S A</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111</w:t>
      </w:r>
      <w:r w:rsidRPr="00410682">
        <w:rPr>
          <w:rFonts w:ascii="Book Antiqua" w:eastAsia="Book Antiqua" w:hAnsi="Book Antiqua" w:cs="Book Antiqua"/>
          <w:color w:val="000000"/>
        </w:rPr>
        <w:t>: 4268-4273 [PMID: 24591617 DOI: 10.1073/pnas.1316569111]</w:t>
      </w:r>
    </w:p>
    <w:p w14:paraId="6BDF937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70 </w:t>
      </w:r>
      <w:r w:rsidRPr="00410682">
        <w:rPr>
          <w:rFonts w:ascii="Book Antiqua" w:eastAsia="Book Antiqua" w:hAnsi="Book Antiqua" w:cs="Book Antiqua"/>
          <w:b/>
          <w:bCs/>
          <w:color w:val="000000"/>
        </w:rPr>
        <w:t>Koeth RA</w:t>
      </w:r>
      <w:r w:rsidRPr="00410682">
        <w:rPr>
          <w:rFonts w:ascii="Book Antiqua" w:eastAsia="Book Antiqua" w:hAnsi="Book Antiqua" w:cs="Book Antiqua"/>
          <w:color w:val="000000"/>
        </w:rPr>
        <w:t xml:space="preserve">,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410682">
        <w:rPr>
          <w:rFonts w:ascii="Book Antiqua" w:eastAsia="Book Antiqua" w:hAnsi="Book Antiqua" w:cs="Book Antiqua"/>
          <w:i/>
          <w:iCs/>
          <w:color w:val="000000"/>
        </w:rPr>
        <w:t>Nat Med</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19</w:t>
      </w:r>
      <w:r w:rsidRPr="00410682">
        <w:rPr>
          <w:rFonts w:ascii="Book Antiqua" w:eastAsia="Book Antiqua" w:hAnsi="Book Antiqua" w:cs="Book Antiqua"/>
          <w:color w:val="000000"/>
        </w:rPr>
        <w:t>: 576-585 [PMID: 23563705 DOI: 10.1038/nm.3145]</w:t>
      </w:r>
    </w:p>
    <w:p w14:paraId="7B293E9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71 </w:t>
      </w:r>
      <w:r w:rsidRPr="00410682">
        <w:rPr>
          <w:rFonts w:ascii="Book Antiqua" w:eastAsia="Book Antiqua" w:hAnsi="Book Antiqua" w:cs="Book Antiqua"/>
          <w:b/>
          <w:bCs/>
          <w:color w:val="000000"/>
        </w:rPr>
        <w:t>Ormerod KL</w:t>
      </w:r>
      <w:r w:rsidRPr="00410682">
        <w:rPr>
          <w:rFonts w:ascii="Book Antiqua" w:eastAsia="Book Antiqua" w:hAnsi="Book Antiqua" w:cs="Book Antiqua"/>
          <w:color w:val="000000"/>
        </w:rPr>
        <w:t xml:space="preserve">, Wood DL, Lachner N, Gellatly SL, Daly JN, Parsons JD, Dal'Molin CG, Palfreyman RW, Nielsen LK, Cooper MA, Morrison M, Hansbro PM, Hugenholtz P. Genomic characterization of the uncultured Bacteroidales family S24-7 inhabiting the </w:t>
      </w:r>
      <w:r w:rsidRPr="00410682">
        <w:rPr>
          <w:rFonts w:ascii="Book Antiqua" w:eastAsia="Book Antiqua" w:hAnsi="Book Antiqua" w:cs="Book Antiqua"/>
          <w:color w:val="000000"/>
        </w:rPr>
        <w:lastRenderedPageBreak/>
        <w:t xml:space="preserve">guts of homeothermic animals. </w:t>
      </w:r>
      <w:r w:rsidRPr="00410682">
        <w:rPr>
          <w:rFonts w:ascii="Book Antiqua" w:eastAsia="Book Antiqua" w:hAnsi="Book Antiqua" w:cs="Book Antiqua"/>
          <w:i/>
          <w:iCs/>
          <w:color w:val="000000"/>
        </w:rPr>
        <w:t>Microbiome</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4</w:t>
      </w:r>
      <w:r w:rsidRPr="00410682">
        <w:rPr>
          <w:rFonts w:ascii="Book Antiqua" w:eastAsia="Book Antiqua" w:hAnsi="Book Antiqua" w:cs="Book Antiqua"/>
          <w:color w:val="000000"/>
        </w:rPr>
        <w:t>: 36 [PMID: 27388460 DOI: 10.1186/s40168-016-0181-2]</w:t>
      </w:r>
    </w:p>
    <w:p w14:paraId="78539C3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72 </w:t>
      </w:r>
      <w:r w:rsidRPr="00410682">
        <w:rPr>
          <w:rFonts w:ascii="Book Antiqua" w:eastAsia="Book Antiqua" w:hAnsi="Book Antiqua" w:cs="Book Antiqua"/>
          <w:b/>
          <w:bCs/>
          <w:color w:val="000000"/>
        </w:rPr>
        <w:t>Li X</w:t>
      </w:r>
      <w:r w:rsidRPr="00410682">
        <w:rPr>
          <w:rFonts w:ascii="Book Antiqua" w:eastAsia="Book Antiqua" w:hAnsi="Book Antiqua" w:cs="Book Antiqua"/>
          <w:color w:val="000000"/>
        </w:rPr>
        <w:t xml:space="preserve">, Chen Y, Liu J, Yang G, Zhao J, Liao G, Shi M, Yuan Y, He S, Lu Y, Cheng J. Serum metabolic variables associated with impaired glucose tolerance induced by high-fat-high-cholesterol diet in Macaca mulatta. </w:t>
      </w:r>
      <w:r w:rsidRPr="00410682">
        <w:rPr>
          <w:rFonts w:ascii="Book Antiqua" w:eastAsia="Book Antiqua" w:hAnsi="Book Antiqua" w:cs="Book Antiqua"/>
          <w:i/>
          <w:iCs/>
          <w:color w:val="000000"/>
        </w:rPr>
        <w:t>Exp Biol Med (Maywood)</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237</w:t>
      </w:r>
      <w:r w:rsidRPr="00410682">
        <w:rPr>
          <w:rFonts w:ascii="Book Antiqua" w:eastAsia="Book Antiqua" w:hAnsi="Book Antiqua" w:cs="Book Antiqua"/>
          <w:color w:val="000000"/>
        </w:rPr>
        <w:t>: 1310-1321 [PMID: 23239442 DOI: 10.1258/ebm.2012.012157]</w:t>
      </w:r>
    </w:p>
    <w:p w14:paraId="3A9DF1E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73 </w:t>
      </w:r>
      <w:r w:rsidRPr="00410682">
        <w:rPr>
          <w:rFonts w:ascii="Book Antiqua" w:eastAsia="Book Antiqua" w:hAnsi="Book Antiqua" w:cs="Book Antiqua"/>
          <w:b/>
          <w:bCs/>
          <w:color w:val="000000"/>
        </w:rPr>
        <w:t>Lever M</w:t>
      </w:r>
      <w:r w:rsidRPr="00410682">
        <w:rPr>
          <w:rFonts w:ascii="Book Antiqua" w:eastAsia="Book Antiqua" w:hAnsi="Book Antiqua" w:cs="Book Antiqua"/>
          <w:color w:val="000000"/>
        </w:rPr>
        <w:t xml:space="preserve">, George PM, Slow S, Bellamy D, Young JM, Ho M, McEntyre CJ, Elmslie JL, Atkinson W, Molyneux SL, Troughton RW, Frampton CM, Richards AM, Chambers ST. Betaine and Trimethylamine-N-Oxide as Predictors of Cardiovascular Outcomes Show Different Patterns in Diabetes Mellitus: An Observational Study. </w:t>
      </w:r>
      <w:r w:rsidRPr="00410682">
        <w:rPr>
          <w:rFonts w:ascii="Book Antiqua" w:eastAsia="Book Antiqua" w:hAnsi="Book Antiqua" w:cs="Book Antiqua"/>
          <w:i/>
          <w:iCs/>
          <w:color w:val="000000"/>
        </w:rPr>
        <w:t>PLoS One</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9</w:t>
      </w:r>
      <w:r w:rsidRPr="00410682">
        <w:rPr>
          <w:rFonts w:ascii="Book Antiqua" w:eastAsia="Book Antiqua" w:hAnsi="Book Antiqua" w:cs="Book Antiqua"/>
          <w:color w:val="000000"/>
        </w:rPr>
        <w:t>: e114969 [PMID: 25493436 DOI: 10.1371/journal.pone.0114969]</w:t>
      </w:r>
    </w:p>
    <w:p w14:paraId="5857179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74 </w:t>
      </w:r>
      <w:r w:rsidRPr="00410682">
        <w:rPr>
          <w:rFonts w:ascii="Book Antiqua" w:eastAsia="Book Antiqua" w:hAnsi="Book Antiqua" w:cs="Book Antiqua"/>
          <w:b/>
          <w:bCs/>
          <w:color w:val="000000"/>
        </w:rPr>
        <w:t>Tong M</w:t>
      </w:r>
      <w:r w:rsidRPr="00410682">
        <w:rPr>
          <w:rFonts w:ascii="Book Antiqua" w:eastAsia="Book Antiqua" w:hAnsi="Book Antiqua" w:cs="Book Antiqua"/>
          <w:color w:val="000000"/>
        </w:rPr>
        <w:t xml:space="preserve">, Neusner A, Longato L, Lawton M, Wands JR, de la Monte SM. Nitrosamine exposure causes insulin resistance diseases: relevance to type 2 diabetes mellitus, non-alcoholic steatohepatitis, and Alzheimer's disease. </w:t>
      </w:r>
      <w:r w:rsidRPr="00410682">
        <w:rPr>
          <w:rFonts w:ascii="Book Antiqua" w:eastAsia="Book Antiqua" w:hAnsi="Book Antiqua" w:cs="Book Antiqua"/>
          <w:i/>
          <w:iCs/>
          <w:color w:val="000000"/>
        </w:rPr>
        <w:t>J Alzheimers Dis</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17</w:t>
      </w:r>
      <w:r w:rsidRPr="00410682">
        <w:rPr>
          <w:rFonts w:ascii="Book Antiqua" w:eastAsia="Book Antiqua" w:hAnsi="Book Antiqua" w:cs="Book Antiqua"/>
          <w:color w:val="000000"/>
        </w:rPr>
        <w:t>: 827-844 [PMID: 20387270]</w:t>
      </w:r>
    </w:p>
    <w:p w14:paraId="2030FDC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75 </w:t>
      </w:r>
      <w:r w:rsidRPr="00410682">
        <w:rPr>
          <w:rFonts w:ascii="Book Antiqua" w:eastAsia="Book Antiqua" w:hAnsi="Book Antiqua" w:cs="Book Antiqua"/>
          <w:b/>
          <w:bCs/>
          <w:color w:val="000000"/>
        </w:rPr>
        <w:t>Seet RC</w:t>
      </w:r>
      <w:r w:rsidRPr="00410682">
        <w:rPr>
          <w:rFonts w:ascii="Book Antiqua" w:eastAsia="Book Antiqua" w:hAnsi="Book Antiqua" w:cs="Book Antiqua"/>
          <w:color w:val="000000"/>
        </w:rPr>
        <w:t xml:space="preserve">, Loke WM, Khoo CM, Chew SE, Chong WL, Quek AM, Lim EC, Halliwell B. Acute effects of cigarette smoking on insulin resistance and arterial stiffness in young adults. </w:t>
      </w:r>
      <w:r w:rsidRPr="00410682">
        <w:rPr>
          <w:rFonts w:ascii="Book Antiqua" w:eastAsia="Book Antiqua" w:hAnsi="Book Antiqua" w:cs="Book Antiqua"/>
          <w:i/>
          <w:iCs/>
          <w:color w:val="000000"/>
        </w:rPr>
        <w:t>Atherosclerosis</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224</w:t>
      </w:r>
      <w:r w:rsidRPr="00410682">
        <w:rPr>
          <w:rFonts w:ascii="Book Antiqua" w:eastAsia="Book Antiqua" w:hAnsi="Book Antiqua" w:cs="Book Antiqua"/>
          <w:color w:val="000000"/>
        </w:rPr>
        <w:t>: 195-200 [PMID: 22840427 DOI: 10.1016/j.atherosclerosis.2012.06.060]</w:t>
      </w:r>
    </w:p>
    <w:p w14:paraId="1284BA2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76 </w:t>
      </w:r>
      <w:r w:rsidRPr="00410682">
        <w:rPr>
          <w:rFonts w:ascii="Book Antiqua" w:eastAsia="Book Antiqua" w:hAnsi="Book Antiqua" w:cs="Book Antiqua"/>
          <w:b/>
          <w:bCs/>
          <w:color w:val="000000"/>
        </w:rPr>
        <w:t>Huo T</w:t>
      </w:r>
      <w:r w:rsidRPr="00410682">
        <w:rPr>
          <w:rFonts w:ascii="Book Antiqua" w:eastAsia="Book Antiqua" w:hAnsi="Book Antiqua" w:cs="Book Antiqua"/>
          <w:color w:val="000000"/>
        </w:rPr>
        <w:t xml:space="preserve">, Cai S, Lu X, Sha Y, Yu M, Li F. Metabonomic study of biochemical changes in the serum of type 2 diabetes mellitus patients after the treatment of metformin hydrochloride. </w:t>
      </w:r>
      <w:r w:rsidRPr="00410682">
        <w:rPr>
          <w:rFonts w:ascii="Book Antiqua" w:eastAsia="Book Antiqua" w:hAnsi="Book Antiqua" w:cs="Book Antiqua"/>
          <w:i/>
          <w:iCs/>
          <w:color w:val="000000"/>
        </w:rPr>
        <w:t>J Pharm Biomed Anal</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49</w:t>
      </w:r>
      <w:r w:rsidRPr="00410682">
        <w:rPr>
          <w:rFonts w:ascii="Book Antiqua" w:eastAsia="Book Antiqua" w:hAnsi="Book Antiqua" w:cs="Book Antiqua"/>
          <w:color w:val="000000"/>
        </w:rPr>
        <w:t>: 976-982 [PMID: 19249171 DOI: 10.1016/j.jpba.2009.01.008]</w:t>
      </w:r>
    </w:p>
    <w:p w14:paraId="08E60B2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77 </w:t>
      </w:r>
      <w:r w:rsidRPr="00410682">
        <w:rPr>
          <w:rFonts w:ascii="Book Antiqua" w:eastAsia="Book Antiqua" w:hAnsi="Book Antiqua" w:cs="Book Antiqua"/>
          <w:b/>
          <w:bCs/>
          <w:color w:val="000000"/>
        </w:rPr>
        <w:t>McEntyre CJ</w:t>
      </w:r>
      <w:r w:rsidRPr="00410682">
        <w:rPr>
          <w:rFonts w:ascii="Book Antiqua" w:eastAsia="Book Antiqua" w:hAnsi="Book Antiqua" w:cs="Book Antiqua"/>
          <w:color w:val="000000"/>
        </w:rPr>
        <w:t xml:space="preserve">, Lever M, Chambers ST, George PM, Slow S, Elmslie JL, Florkowski CM, Lunt H, Krebs JD. Variation of betaine, N,N-dimethylglycine, choline, glycerophosphorylcholine, taurine and trimethylamine-N-oxide in the plasma and urine of overweight people with type 2 diabetes over a two-year period. </w:t>
      </w:r>
      <w:r w:rsidRPr="00410682">
        <w:rPr>
          <w:rFonts w:ascii="Book Antiqua" w:eastAsia="Book Antiqua" w:hAnsi="Book Antiqua" w:cs="Book Antiqua"/>
          <w:i/>
          <w:iCs/>
          <w:color w:val="000000"/>
        </w:rPr>
        <w:t>Ann Clin Biochem</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52</w:t>
      </w:r>
      <w:r w:rsidRPr="00410682">
        <w:rPr>
          <w:rFonts w:ascii="Book Antiqua" w:eastAsia="Book Antiqua" w:hAnsi="Book Antiqua" w:cs="Book Antiqua"/>
          <w:color w:val="000000"/>
        </w:rPr>
        <w:t>: 352-360 [PMID: 25013088 DOI: 10.1177/0004563214545346]</w:t>
      </w:r>
    </w:p>
    <w:p w14:paraId="7C46148E"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78 </w:t>
      </w:r>
      <w:r w:rsidRPr="00410682">
        <w:rPr>
          <w:rFonts w:ascii="Book Antiqua" w:eastAsia="Book Antiqua" w:hAnsi="Book Antiqua" w:cs="Book Antiqua"/>
          <w:b/>
          <w:bCs/>
          <w:color w:val="000000"/>
        </w:rPr>
        <w:t>Lupachyk S</w:t>
      </w:r>
      <w:r w:rsidRPr="00410682">
        <w:rPr>
          <w:rFonts w:ascii="Book Antiqua" w:eastAsia="Book Antiqua" w:hAnsi="Book Antiqua" w:cs="Book Antiqua"/>
          <w:color w:val="000000"/>
        </w:rPr>
        <w:t xml:space="preserve">, Watcho P, Stavniichuk R, Shevalye H, Obrosova IG. Endoplasmic reticulum stress plays a key role in the pathogenesis of diabetic peripheral neuropathy.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62</w:t>
      </w:r>
      <w:r w:rsidRPr="00410682">
        <w:rPr>
          <w:rFonts w:ascii="Book Antiqua" w:eastAsia="Book Antiqua" w:hAnsi="Book Antiqua" w:cs="Book Antiqua"/>
          <w:color w:val="000000"/>
        </w:rPr>
        <w:t>: 944-952 [PMID: 23364451 DOI: 10.2337/db12-0716]</w:t>
      </w:r>
    </w:p>
    <w:p w14:paraId="278F796F" w14:textId="77777777" w:rsidR="00A77B3E" w:rsidRPr="00410682" w:rsidRDefault="00BB2EF5">
      <w:pPr>
        <w:spacing w:line="360" w:lineRule="auto"/>
        <w:jc w:val="both"/>
      </w:pPr>
      <w:r w:rsidRPr="00410682">
        <w:rPr>
          <w:rFonts w:ascii="Book Antiqua" w:eastAsia="Book Antiqua" w:hAnsi="Book Antiqua" w:cs="Book Antiqua"/>
          <w:color w:val="000000"/>
        </w:rPr>
        <w:t xml:space="preserve">79 </w:t>
      </w:r>
      <w:r w:rsidRPr="00410682">
        <w:rPr>
          <w:rFonts w:ascii="Book Antiqua" w:eastAsia="Book Antiqua" w:hAnsi="Book Antiqua" w:cs="Book Antiqua"/>
          <w:b/>
          <w:bCs/>
          <w:color w:val="000000"/>
        </w:rPr>
        <w:t>Hartmann P</w:t>
      </w:r>
      <w:r w:rsidRPr="00410682">
        <w:rPr>
          <w:rFonts w:ascii="Book Antiqua" w:eastAsia="Book Antiqua" w:hAnsi="Book Antiqua" w:cs="Book Antiqua"/>
          <w:color w:val="000000"/>
        </w:rPr>
        <w:t xml:space="preserve">, Chen P, Wang HJ, Wang L, McCole DF, Brandl K, Stärkel P, Belzer C, Hellerbrand C, Tsukamoto H, Ho SB, Schnabl B. Deficiency of intestinal mucin-2 ameliorates experimental alcoholic liver disease in mice. </w:t>
      </w:r>
      <w:r w:rsidRPr="00410682">
        <w:rPr>
          <w:rFonts w:ascii="Book Antiqua" w:eastAsia="Book Antiqua" w:hAnsi="Book Antiqua" w:cs="Book Antiqua"/>
          <w:i/>
          <w:iCs/>
          <w:color w:val="000000"/>
        </w:rPr>
        <w:t>Hepatology</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58</w:t>
      </w:r>
      <w:r w:rsidRPr="00410682">
        <w:rPr>
          <w:rFonts w:ascii="Book Antiqua" w:eastAsia="Book Antiqua" w:hAnsi="Book Antiqua" w:cs="Book Antiqua"/>
          <w:color w:val="000000"/>
        </w:rPr>
        <w:t>: 108-119 [PMID: 23408358 DOI: 10.1002/hep.26321]</w:t>
      </w:r>
    </w:p>
    <w:p w14:paraId="463255E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80 </w:t>
      </w:r>
      <w:r w:rsidRPr="00410682">
        <w:rPr>
          <w:rFonts w:ascii="Book Antiqua" w:eastAsia="Book Antiqua" w:hAnsi="Book Antiqua" w:cs="Book Antiqua"/>
          <w:b/>
          <w:bCs/>
          <w:color w:val="000000"/>
        </w:rPr>
        <w:t>Everard A</w:t>
      </w:r>
      <w:r w:rsidRPr="00410682">
        <w:rPr>
          <w:rFonts w:ascii="Book Antiqua" w:eastAsia="Book Antiqua" w:hAnsi="Book Antiqua" w:cs="Book Antiqua"/>
          <w:color w:val="000000"/>
        </w:rPr>
        <w:t xml:space="preserve">, Lazarevic V, Gaïa N, Johansson M, Ståhlman M, Backhed F, Delzenne NM, Schrenzel J, François P, Cani PD. Microbiome of prebiotic-treated mice reveals novel targets involved in host response during obesity. </w:t>
      </w:r>
      <w:r w:rsidRPr="00410682">
        <w:rPr>
          <w:rFonts w:ascii="Book Antiqua" w:eastAsia="Book Antiqua" w:hAnsi="Book Antiqua" w:cs="Book Antiqua"/>
          <w:i/>
          <w:iCs/>
          <w:color w:val="000000"/>
        </w:rPr>
        <w:t>ISME J</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2116-2130 [PMID: 24694712 DOI: 10.1038/ismej.2014.45]</w:t>
      </w:r>
    </w:p>
    <w:p w14:paraId="1415D90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81 </w:t>
      </w:r>
      <w:r w:rsidRPr="00410682">
        <w:rPr>
          <w:rFonts w:ascii="Book Antiqua" w:eastAsia="Book Antiqua" w:hAnsi="Book Antiqua" w:cs="Book Antiqua"/>
          <w:b/>
          <w:bCs/>
          <w:color w:val="000000"/>
        </w:rPr>
        <w:t>Sahai A</w:t>
      </w:r>
      <w:r w:rsidRPr="00410682">
        <w:rPr>
          <w:rFonts w:ascii="Book Antiqua" w:eastAsia="Book Antiqua" w:hAnsi="Book Antiqua" w:cs="Book Antiqua"/>
          <w:color w:val="000000"/>
        </w:rPr>
        <w:t xml:space="preserve">, Malladi P, Pan X, Paul R, Melin-Aldana H, Green RM, Whitington PF. Obese and diabetic db/db mice develop marked liver fibrosis in a model of nonalcoholic steatohepatitis: role of short-form leptin receptors and osteopontin. </w:t>
      </w:r>
      <w:r w:rsidRPr="00410682">
        <w:rPr>
          <w:rFonts w:ascii="Book Antiqua" w:eastAsia="Book Antiqua" w:hAnsi="Book Antiqua" w:cs="Book Antiqua"/>
          <w:i/>
          <w:iCs/>
          <w:color w:val="000000"/>
        </w:rPr>
        <w:t>Am J Physiol Gastrointest Liver Physiol</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287</w:t>
      </w:r>
      <w:r w:rsidRPr="00410682">
        <w:rPr>
          <w:rFonts w:ascii="Book Antiqua" w:eastAsia="Book Antiqua" w:hAnsi="Book Antiqua" w:cs="Book Antiqua"/>
          <w:color w:val="000000"/>
        </w:rPr>
        <w:t>: G1035-G1043 [PMID: 15256362 DOI: 10.1152/ajpgi.00199.2004]</w:t>
      </w:r>
    </w:p>
    <w:p w14:paraId="2532D8A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82 </w:t>
      </w:r>
      <w:r w:rsidRPr="00410682">
        <w:rPr>
          <w:rFonts w:ascii="Book Antiqua" w:eastAsia="Book Antiqua" w:hAnsi="Book Antiqua" w:cs="Book Antiqua"/>
          <w:b/>
          <w:bCs/>
          <w:color w:val="000000"/>
        </w:rPr>
        <w:t>Cani PD</w:t>
      </w:r>
      <w:r w:rsidRPr="00410682">
        <w:rPr>
          <w:rFonts w:ascii="Book Antiqua" w:eastAsia="Book Antiqua" w:hAnsi="Book Antiqua" w:cs="Book Antiqua"/>
          <w:color w:val="000000"/>
        </w:rPr>
        <w:t xml:space="preserve">, Bibiloni R, Knauf C, Waget A, Neyrinck AM, Delzenne NM, Burcelin R. Changes in gut microbiota control metabolic endotoxemia-induced inflammation in high-fat diet-induced obesity and diabetes in mice.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2008; </w:t>
      </w:r>
      <w:r w:rsidRPr="00410682">
        <w:rPr>
          <w:rFonts w:ascii="Book Antiqua" w:eastAsia="Book Antiqua" w:hAnsi="Book Antiqua" w:cs="Book Antiqua"/>
          <w:b/>
          <w:bCs/>
          <w:color w:val="000000"/>
        </w:rPr>
        <w:t>57</w:t>
      </w:r>
      <w:r w:rsidRPr="00410682">
        <w:rPr>
          <w:rFonts w:ascii="Book Antiqua" w:eastAsia="Book Antiqua" w:hAnsi="Book Antiqua" w:cs="Book Antiqua"/>
          <w:color w:val="000000"/>
        </w:rPr>
        <w:t>: 1470-1481 [PMID: 18305141 DOI: 10.2337/db07-1403]</w:t>
      </w:r>
    </w:p>
    <w:p w14:paraId="2AAE379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83 </w:t>
      </w:r>
      <w:r w:rsidRPr="00410682">
        <w:rPr>
          <w:rFonts w:ascii="Book Antiqua" w:eastAsia="Book Antiqua" w:hAnsi="Book Antiqua" w:cs="Book Antiqua"/>
          <w:b/>
          <w:bCs/>
          <w:color w:val="000000"/>
        </w:rPr>
        <w:t>Cani PD</w:t>
      </w:r>
      <w:r w:rsidRPr="00410682">
        <w:rPr>
          <w:rFonts w:ascii="Book Antiqua" w:eastAsia="Book Antiqua" w:hAnsi="Book Antiqua" w:cs="Book Antiqua"/>
          <w:color w:val="000000"/>
        </w:rPr>
        <w:t xml:space="preserve">, Possemiers S, Van de Wiele T, Guiot Y, Everard A, Rottier O, Geurts L, Naslain D, Neyrinck A, Lambert DM, Muccioli GG, Delzenne NM. Changes in gut microbiota control inflammation in obese mice through a mechanism involving GLP-2-driven improvement of gut permeability. </w:t>
      </w:r>
      <w:r w:rsidRPr="00410682">
        <w:rPr>
          <w:rFonts w:ascii="Book Antiqua" w:eastAsia="Book Antiqua" w:hAnsi="Book Antiqua" w:cs="Book Antiqua"/>
          <w:i/>
          <w:iCs/>
          <w:color w:val="000000"/>
        </w:rPr>
        <w:t>Gut</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58</w:t>
      </w:r>
      <w:r w:rsidRPr="00410682">
        <w:rPr>
          <w:rFonts w:ascii="Book Antiqua" w:eastAsia="Book Antiqua" w:hAnsi="Book Antiqua" w:cs="Book Antiqua"/>
          <w:color w:val="000000"/>
        </w:rPr>
        <w:t>: 1091-1103 [PMID: 19240062 DOI: 10.1136/gut.2008.165886]</w:t>
      </w:r>
    </w:p>
    <w:p w14:paraId="78985DA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84 </w:t>
      </w:r>
      <w:r w:rsidRPr="00410682">
        <w:rPr>
          <w:rFonts w:ascii="Book Antiqua" w:eastAsia="Book Antiqua" w:hAnsi="Book Antiqua" w:cs="Book Antiqua"/>
          <w:b/>
          <w:bCs/>
          <w:color w:val="000000"/>
        </w:rPr>
        <w:t>Watson AJ</w:t>
      </w:r>
      <w:r w:rsidRPr="00410682">
        <w:rPr>
          <w:rFonts w:ascii="Book Antiqua" w:eastAsia="Book Antiqua" w:hAnsi="Book Antiqua" w:cs="Book Antiqua"/>
          <w:color w:val="000000"/>
        </w:rPr>
        <w:t xml:space="preserve">, Duckworth CA. Gut microbiota control gut permeability through GLP-2. </w:t>
      </w:r>
      <w:r w:rsidRPr="00410682">
        <w:rPr>
          <w:rFonts w:ascii="Book Antiqua" w:eastAsia="Book Antiqua" w:hAnsi="Book Antiqua" w:cs="Book Antiqua"/>
          <w:i/>
          <w:iCs/>
          <w:color w:val="000000"/>
        </w:rPr>
        <w:t>Gastroenterology</w:t>
      </w:r>
      <w:r w:rsidRPr="00410682">
        <w:rPr>
          <w:rFonts w:ascii="Book Antiqua" w:eastAsia="Book Antiqua" w:hAnsi="Book Antiqua" w:cs="Book Antiqua"/>
          <w:color w:val="000000"/>
        </w:rPr>
        <w:t xml:space="preserve"> 2010; </w:t>
      </w:r>
      <w:r w:rsidRPr="00410682">
        <w:rPr>
          <w:rFonts w:ascii="Book Antiqua" w:eastAsia="Book Antiqua" w:hAnsi="Book Antiqua" w:cs="Book Antiqua"/>
          <w:b/>
          <w:bCs/>
          <w:color w:val="000000"/>
        </w:rPr>
        <w:t>138</w:t>
      </w:r>
      <w:r w:rsidRPr="00410682">
        <w:rPr>
          <w:rFonts w:ascii="Book Antiqua" w:eastAsia="Book Antiqua" w:hAnsi="Book Antiqua" w:cs="Book Antiqua"/>
          <w:color w:val="000000"/>
        </w:rPr>
        <w:t>: 779-781 [PMID: 20026034 DOI: 10.1053/j.gastro.2009.12.017]</w:t>
      </w:r>
    </w:p>
    <w:p w14:paraId="084E6EF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85 </w:t>
      </w:r>
      <w:r w:rsidRPr="00410682">
        <w:rPr>
          <w:rFonts w:ascii="Book Antiqua" w:eastAsia="Book Antiqua" w:hAnsi="Book Antiqua" w:cs="Book Antiqua"/>
          <w:b/>
          <w:bCs/>
          <w:color w:val="000000"/>
        </w:rPr>
        <w:t>Wellen KE</w:t>
      </w:r>
      <w:r w:rsidRPr="00410682">
        <w:rPr>
          <w:rFonts w:ascii="Book Antiqua" w:eastAsia="Book Antiqua" w:hAnsi="Book Antiqua" w:cs="Book Antiqua"/>
          <w:color w:val="000000"/>
        </w:rPr>
        <w:t xml:space="preserve">, Hotamisligil GS. Inflammation, stress, and diabetes. </w:t>
      </w:r>
      <w:r w:rsidRPr="00410682">
        <w:rPr>
          <w:rFonts w:ascii="Book Antiqua" w:eastAsia="Book Antiqua" w:hAnsi="Book Antiqua" w:cs="Book Antiqua"/>
          <w:i/>
          <w:iCs/>
          <w:color w:val="000000"/>
        </w:rPr>
        <w:t>J Clin Invest</w:t>
      </w:r>
      <w:r w:rsidRPr="00410682">
        <w:rPr>
          <w:rFonts w:ascii="Book Antiqua" w:eastAsia="Book Antiqua" w:hAnsi="Book Antiqua" w:cs="Book Antiqua"/>
          <w:color w:val="000000"/>
        </w:rPr>
        <w:t xml:space="preserve"> 2005; </w:t>
      </w:r>
      <w:r w:rsidRPr="00410682">
        <w:rPr>
          <w:rFonts w:ascii="Book Antiqua" w:eastAsia="Book Antiqua" w:hAnsi="Book Antiqua" w:cs="Book Antiqua"/>
          <w:b/>
          <w:bCs/>
          <w:color w:val="000000"/>
        </w:rPr>
        <w:t>115</w:t>
      </w:r>
      <w:r w:rsidRPr="00410682">
        <w:rPr>
          <w:rFonts w:ascii="Book Antiqua" w:eastAsia="Book Antiqua" w:hAnsi="Book Antiqua" w:cs="Book Antiqua"/>
          <w:color w:val="000000"/>
        </w:rPr>
        <w:t>: 1111-1119 [PMID: 15864338 DOI: 10.1172/JCI25102]</w:t>
      </w:r>
    </w:p>
    <w:p w14:paraId="4402FD46"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86 </w:t>
      </w:r>
      <w:r w:rsidRPr="00410682">
        <w:rPr>
          <w:rFonts w:ascii="Book Antiqua" w:eastAsia="Book Antiqua" w:hAnsi="Book Antiqua" w:cs="Book Antiqua"/>
          <w:b/>
          <w:bCs/>
          <w:color w:val="000000"/>
        </w:rPr>
        <w:t>Cani PD</w:t>
      </w:r>
      <w:r w:rsidRPr="00410682">
        <w:rPr>
          <w:rFonts w:ascii="Book Antiqua" w:eastAsia="Book Antiqua" w:hAnsi="Book Antiqua" w:cs="Book Antiqua"/>
          <w:color w:val="000000"/>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410682">
        <w:rPr>
          <w:rFonts w:ascii="Book Antiqua" w:eastAsia="Book Antiqua" w:hAnsi="Book Antiqua" w:cs="Book Antiqua"/>
          <w:i/>
          <w:iCs/>
          <w:color w:val="000000"/>
        </w:rPr>
        <w:t>Diabetes</w:t>
      </w:r>
      <w:r w:rsidRPr="00410682">
        <w:rPr>
          <w:rFonts w:ascii="Book Antiqua" w:eastAsia="Book Antiqua" w:hAnsi="Book Antiqua" w:cs="Book Antiqua"/>
          <w:color w:val="000000"/>
        </w:rPr>
        <w:t xml:space="preserve"> 2007; </w:t>
      </w:r>
      <w:r w:rsidRPr="00410682">
        <w:rPr>
          <w:rFonts w:ascii="Book Antiqua" w:eastAsia="Book Antiqua" w:hAnsi="Book Antiqua" w:cs="Book Antiqua"/>
          <w:b/>
          <w:bCs/>
          <w:color w:val="000000"/>
        </w:rPr>
        <w:t>56</w:t>
      </w:r>
      <w:r w:rsidRPr="00410682">
        <w:rPr>
          <w:rFonts w:ascii="Book Antiqua" w:eastAsia="Book Antiqua" w:hAnsi="Book Antiqua" w:cs="Book Antiqua"/>
          <w:color w:val="000000"/>
        </w:rPr>
        <w:t>: 1761-1772 [PMID: 17456850 DOI: 10.2337/db06-1491]</w:t>
      </w:r>
    </w:p>
    <w:p w14:paraId="41BB4B95"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87 </w:t>
      </w:r>
      <w:r w:rsidRPr="00410682">
        <w:rPr>
          <w:rFonts w:ascii="Book Antiqua" w:eastAsia="Book Antiqua" w:hAnsi="Book Antiqua" w:cs="Book Antiqua"/>
          <w:b/>
          <w:bCs/>
          <w:color w:val="000000"/>
        </w:rPr>
        <w:t>Cani PD</w:t>
      </w:r>
      <w:r w:rsidRPr="00410682">
        <w:rPr>
          <w:rFonts w:ascii="Book Antiqua" w:eastAsia="Book Antiqua" w:hAnsi="Book Antiqua" w:cs="Book Antiqua"/>
          <w:color w:val="000000"/>
        </w:rPr>
        <w:t xml:space="preserve">, Neyrinck AM, Fava F, Knauf C, Burcelin RG, Tuohy KM, Gibson GR, Delzenne NM. Selective increases of bifidobacteria in gut microflora improve high-fat-diet-induced diabetes in mice through a mechanism associated with endotoxaemia. </w:t>
      </w:r>
      <w:r w:rsidRPr="00410682">
        <w:rPr>
          <w:rFonts w:ascii="Book Antiqua" w:eastAsia="Book Antiqua" w:hAnsi="Book Antiqua" w:cs="Book Antiqua"/>
          <w:i/>
          <w:iCs/>
          <w:color w:val="000000"/>
        </w:rPr>
        <w:t>Diabetologia</w:t>
      </w:r>
      <w:r w:rsidRPr="00410682">
        <w:rPr>
          <w:rFonts w:ascii="Book Antiqua" w:eastAsia="Book Antiqua" w:hAnsi="Book Antiqua" w:cs="Book Antiqua"/>
          <w:color w:val="000000"/>
        </w:rPr>
        <w:t xml:space="preserve"> 2007; </w:t>
      </w:r>
      <w:r w:rsidRPr="00410682">
        <w:rPr>
          <w:rFonts w:ascii="Book Antiqua" w:eastAsia="Book Antiqua" w:hAnsi="Book Antiqua" w:cs="Book Antiqua"/>
          <w:b/>
          <w:bCs/>
          <w:color w:val="000000"/>
        </w:rPr>
        <w:t>50</w:t>
      </w:r>
      <w:r w:rsidRPr="00410682">
        <w:rPr>
          <w:rFonts w:ascii="Book Antiqua" w:eastAsia="Book Antiqua" w:hAnsi="Book Antiqua" w:cs="Book Antiqua"/>
          <w:color w:val="000000"/>
        </w:rPr>
        <w:t>: 2374-2383 [PMID: 17823788 DOI: 10.1007/s00125-007-0791-0]</w:t>
      </w:r>
    </w:p>
    <w:p w14:paraId="494F753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88 </w:t>
      </w:r>
      <w:r w:rsidRPr="00410682">
        <w:rPr>
          <w:rFonts w:ascii="Book Antiqua" w:eastAsia="Book Antiqua" w:hAnsi="Book Antiqua" w:cs="Book Antiqua"/>
          <w:b/>
          <w:bCs/>
          <w:color w:val="000000"/>
        </w:rPr>
        <w:t>Liang H</w:t>
      </w:r>
      <w:r w:rsidRPr="00410682">
        <w:rPr>
          <w:rFonts w:ascii="Book Antiqua" w:eastAsia="Book Antiqua" w:hAnsi="Book Antiqua" w:cs="Book Antiqua"/>
          <w:color w:val="000000"/>
        </w:rPr>
        <w:t xml:space="preserve">, Hussey SE, Sanchez-Avila A, Tantiwong P, Musi N. Effect of lipopolysaccharide on inflammation and insulin action in human muscle. </w:t>
      </w:r>
      <w:r w:rsidRPr="00410682">
        <w:rPr>
          <w:rFonts w:ascii="Book Antiqua" w:eastAsia="Book Antiqua" w:hAnsi="Book Antiqua" w:cs="Book Antiqua"/>
          <w:i/>
          <w:iCs/>
          <w:color w:val="000000"/>
        </w:rPr>
        <w:t>PLoS One</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e63983 [PMID: 23704966 DOI: 10.1371/journal.pone.0063983]</w:t>
      </w:r>
    </w:p>
    <w:p w14:paraId="0850698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89 </w:t>
      </w:r>
      <w:r w:rsidRPr="00410682">
        <w:rPr>
          <w:rFonts w:ascii="Book Antiqua" w:eastAsia="Book Antiqua" w:hAnsi="Book Antiqua" w:cs="Book Antiqua"/>
          <w:b/>
          <w:bCs/>
          <w:color w:val="000000"/>
        </w:rPr>
        <w:t>Singh A</w:t>
      </w:r>
      <w:r w:rsidRPr="00410682">
        <w:rPr>
          <w:rFonts w:ascii="Book Antiqua" w:eastAsia="Book Antiqua" w:hAnsi="Book Antiqua" w:cs="Book Antiqua"/>
          <w:color w:val="000000"/>
        </w:rPr>
        <w:t xml:space="preserve">, Boden G, Rao AK. Tissue factor and Toll-like receptor (TLR)4 in hyperglycaemia-hyperinsulinaemia. Effects in healthy subjects, and type 1 and type 2 diabetes mellitus. </w:t>
      </w:r>
      <w:r w:rsidRPr="00410682">
        <w:rPr>
          <w:rFonts w:ascii="Book Antiqua" w:eastAsia="Book Antiqua" w:hAnsi="Book Antiqua" w:cs="Book Antiqua"/>
          <w:i/>
          <w:iCs/>
          <w:color w:val="000000"/>
        </w:rPr>
        <w:t>Thromb Haemost</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113</w:t>
      </w:r>
      <w:r w:rsidRPr="00410682">
        <w:rPr>
          <w:rFonts w:ascii="Book Antiqua" w:eastAsia="Book Antiqua" w:hAnsi="Book Antiqua" w:cs="Book Antiqua"/>
          <w:color w:val="000000"/>
        </w:rPr>
        <w:t>: 750-758 [PMID: 25653143 DOI: 10.1160/TH14-10-0884]</w:t>
      </w:r>
    </w:p>
    <w:p w14:paraId="0FEDB39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90 </w:t>
      </w:r>
      <w:r w:rsidRPr="00410682">
        <w:rPr>
          <w:rFonts w:ascii="Book Antiqua" w:eastAsia="Book Antiqua" w:hAnsi="Book Antiqua" w:cs="Book Antiqua"/>
          <w:b/>
          <w:bCs/>
          <w:color w:val="000000"/>
        </w:rPr>
        <w:t>Means TK</w:t>
      </w:r>
      <w:r w:rsidRPr="00410682">
        <w:rPr>
          <w:rFonts w:ascii="Book Antiqua" w:eastAsia="Book Antiqua" w:hAnsi="Book Antiqua" w:cs="Book Antiqua"/>
          <w:color w:val="000000"/>
        </w:rPr>
        <w:t xml:space="preserve">, Hayashi F, Smith KD, Aderem A, Luster AD. The Toll-like receptor 5 stimulus bacterial flagellin induces maturation and chemokine production in human dendritic cells. </w:t>
      </w:r>
      <w:r w:rsidRPr="00410682">
        <w:rPr>
          <w:rFonts w:ascii="Book Antiqua" w:eastAsia="Book Antiqua" w:hAnsi="Book Antiqua" w:cs="Book Antiqua"/>
          <w:i/>
          <w:iCs/>
          <w:color w:val="000000"/>
        </w:rPr>
        <w:t>J Immunol</w:t>
      </w:r>
      <w:r w:rsidRPr="00410682">
        <w:rPr>
          <w:rFonts w:ascii="Book Antiqua" w:eastAsia="Book Antiqua" w:hAnsi="Book Antiqua" w:cs="Book Antiqua"/>
          <w:color w:val="000000"/>
        </w:rPr>
        <w:t xml:space="preserve"> 2003; </w:t>
      </w:r>
      <w:r w:rsidRPr="00410682">
        <w:rPr>
          <w:rFonts w:ascii="Book Antiqua" w:eastAsia="Book Antiqua" w:hAnsi="Book Antiqua" w:cs="Book Antiqua"/>
          <w:b/>
          <w:bCs/>
          <w:color w:val="000000"/>
        </w:rPr>
        <w:t>170</w:t>
      </w:r>
      <w:r w:rsidRPr="00410682">
        <w:rPr>
          <w:rFonts w:ascii="Book Antiqua" w:eastAsia="Book Antiqua" w:hAnsi="Book Antiqua" w:cs="Book Antiqua"/>
          <w:color w:val="000000"/>
        </w:rPr>
        <w:t>: 5165-5175 [PMID: 12734364 DOI: 10.4049/jimmunol.170.10.5165]</w:t>
      </w:r>
    </w:p>
    <w:p w14:paraId="2D0E92C0"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91 </w:t>
      </w:r>
      <w:r w:rsidRPr="00410682">
        <w:rPr>
          <w:rFonts w:ascii="Book Antiqua" w:eastAsia="Book Antiqua" w:hAnsi="Book Antiqua" w:cs="Book Antiqua"/>
          <w:b/>
          <w:bCs/>
          <w:color w:val="000000"/>
        </w:rPr>
        <w:t>Saberi M</w:t>
      </w:r>
      <w:r w:rsidRPr="00410682">
        <w:rPr>
          <w:rFonts w:ascii="Book Antiqua" w:eastAsia="Book Antiqua" w:hAnsi="Book Antiqua" w:cs="Book Antiqua"/>
          <w:color w:val="000000"/>
        </w:rPr>
        <w:t xml:space="preserve">, Woods NB, de Luca C, Schenk S, Lu JC, Bandyopadhyay G, Verma IM, Olefsky JM. Hematopoietic cell-specific deletion of toll-like receptor 4 ameliorates hepatic and adipose tissue insulin resistance in high-fat-fed mice. </w:t>
      </w:r>
      <w:r w:rsidRPr="00410682">
        <w:rPr>
          <w:rFonts w:ascii="Book Antiqua" w:eastAsia="Book Antiqua" w:hAnsi="Book Antiqua" w:cs="Book Antiqua"/>
          <w:i/>
          <w:iCs/>
          <w:color w:val="000000"/>
        </w:rPr>
        <w:t>Cell Metab</w:t>
      </w:r>
      <w:r w:rsidRPr="00410682">
        <w:rPr>
          <w:rFonts w:ascii="Book Antiqua" w:eastAsia="Book Antiqua" w:hAnsi="Book Antiqua" w:cs="Book Antiqua"/>
          <w:color w:val="000000"/>
        </w:rPr>
        <w:t xml:space="preserve"> 2009; </w:t>
      </w:r>
      <w:r w:rsidRPr="00410682">
        <w:rPr>
          <w:rFonts w:ascii="Book Antiqua" w:eastAsia="Book Antiqua" w:hAnsi="Book Antiqua" w:cs="Book Antiqua"/>
          <w:b/>
          <w:bCs/>
          <w:color w:val="000000"/>
        </w:rPr>
        <w:t>10</w:t>
      </w:r>
      <w:r w:rsidRPr="00410682">
        <w:rPr>
          <w:rFonts w:ascii="Book Antiqua" w:eastAsia="Book Antiqua" w:hAnsi="Book Antiqua" w:cs="Book Antiqua"/>
          <w:color w:val="000000"/>
        </w:rPr>
        <w:t>: 419-429 [PMID: 19883619 DOI: 10.1016/j.cmet.2009.09.006]</w:t>
      </w:r>
    </w:p>
    <w:p w14:paraId="232097C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92 </w:t>
      </w:r>
      <w:r w:rsidRPr="00410682">
        <w:rPr>
          <w:rFonts w:ascii="Book Antiqua" w:eastAsia="Book Antiqua" w:hAnsi="Book Antiqua" w:cs="Book Antiqua"/>
          <w:b/>
          <w:bCs/>
          <w:color w:val="000000"/>
        </w:rPr>
        <w:t>Degirmenci I</w:t>
      </w:r>
      <w:r w:rsidRPr="00410682">
        <w:rPr>
          <w:rFonts w:ascii="Book Antiqua" w:eastAsia="Book Antiqua" w:hAnsi="Book Antiqua" w:cs="Book Antiqua"/>
          <w:color w:val="000000"/>
        </w:rPr>
        <w:t xml:space="preserve">, Ozbayer C, Kebapci MN, Kurt H, Colak E, Gunes HV. Common variants of genes encoding TLR4 and TLR4 pathway members TIRAP and IRAK1 are effective on MCP1, IL6, IL1β, and TNFα levels in type 2 diabetes and insulin resistance. </w:t>
      </w:r>
      <w:r w:rsidRPr="00410682">
        <w:rPr>
          <w:rFonts w:ascii="Book Antiqua" w:eastAsia="Book Antiqua" w:hAnsi="Book Antiqua" w:cs="Book Antiqua"/>
          <w:i/>
          <w:iCs/>
          <w:color w:val="000000"/>
        </w:rPr>
        <w:t>Inflamm Res</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68</w:t>
      </w:r>
      <w:r w:rsidRPr="00410682">
        <w:rPr>
          <w:rFonts w:ascii="Book Antiqua" w:eastAsia="Book Antiqua" w:hAnsi="Book Antiqua" w:cs="Book Antiqua"/>
          <w:color w:val="000000"/>
        </w:rPr>
        <w:t>: 801-814 [PMID: 31222667 DOI: 10.1007/s00011-019-01263-7]</w:t>
      </w:r>
    </w:p>
    <w:p w14:paraId="346AB64F"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93 </w:t>
      </w:r>
      <w:r w:rsidRPr="00410682">
        <w:rPr>
          <w:rFonts w:ascii="Book Antiqua" w:eastAsia="Book Antiqua" w:hAnsi="Book Antiqua" w:cs="Book Antiqua"/>
          <w:b/>
          <w:bCs/>
          <w:color w:val="000000"/>
        </w:rPr>
        <w:t>Letran SE</w:t>
      </w:r>
      <w:r w:rsidRPr="00410682">
        <w:rPr>
          <w:rFonts w:ascii="Book Antiqua" w:eastAsia="Book Antiqua" w:hAnsi="Book Antiqua" w:cs="Book Antiqua"/>
          <w:color w:val="000000"/>
        </w:rPr>
        <w:t xml:space="preserve">, Lee SJ, Atif SM, Uematsu S, Akira S, McSorley SJ. TLR5 functions as an endocytic receptor to enhance flagellin-specific adaptive immunity. </w:t>
      </w:r>
      <w:r w:rsidRPr="00410682">
        <w:rPr>
          <w:rFonts w:ascii="Book Antiqua" w:eastAsia="Book Antiqua" w:hAnsi="Book Antiqua" w:cs="Book Antiqua"/>
          <w:i/>
          <w:iCs/>
          <w:color w:val="000000"/>
        </w:rPr>
        <w:t>Eur J Immunol</w:t>
      </w:r>
      <w:r w:rsidRPr="00410682">
        <w:rPr>
          <w:rFonts w:ascii="Book Antiqua" w:eastAsia="Book Antiqua" w:hAnsi="Book Antiqua" w:cs="Book Antiqua"/>
          <w:color w:val="000000"/>
        </w:rPr>
        <w:t xml:space="preserve"> 2011; </w:t>
      </w:r>
      <w:r w:rsidRPr="00410682">
        <w:rPr>
          <w:rFonts w:ascii="Book Antiqua" w:eastAsia="Book Antiqua" w:hAnsi="Book Antiqua" w:cs="Book Antiqua"/>
          <w:b/>
          <w:bCs/>
          <w:color w:val="000000"/>
        </w:rPr>
        <w:t>41</w:t>
      </w:r>
      <w:r w:rsidRPr="00410682">
        <w:rPr>
          <w:rFonts w:ascii="Book Antiqua" w:eastAsia="Book Antiqua" w:hAnsi="Book Antiqua" w:cs="Book Antiqua"/>
          <w:color w:val="000000"/>
        </w:rPr>
        <w:t>: 29-38 [PMID: 21182074 DOI: 10.1002/eji.201040717]</w:t>
      </w:r>
    </w:p>
    <w:p w14:paraId="7CE0BD7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94 </w:t>
      </w:r>
      <w:r w:rsidRPr="00410682">
        <w:rPr>
          <w:rFonts w:ascii="Book Antiqua" w:eastAsia="Book Antiqua" w:hAnsi="Book Antiqua" w:cs="Book Antiqua"/>
          <w:b/>
          <w:bCs/>
          <w:color w:val="000000"/>
        </w:rPr>
        <w:t>Chassaing B</w:t>
      </w:r>
      <w:r w:rsidRPr="00410682">
        <w:rPr>
          <w:rFonts w:ascii="Book Antiqua" w:eastAsia="Book Antiqua" w:hAnsi="Book Antiqua" w:cs="Book Antiqua"/>
          <w:color w:val="000000"/>
        </w:rPr>
        <w:t xml:space="preserve">, Gewirtz AT. Mice harboring pathobiont-free microbiota do not develop intestinal inflammation that normally results from an innate immune deficiency. </w:t>
      </w:r>
      <w:r w:rsidRPr="00410682">
        <w:rPr>
          <w:rFonts w:ascii="Book Antiqua" w:eastAsia="Book Antiqua" w:hAnsi="Book Antiqua" w:cs="Book Antiqua"/>
          <w:i/>
          <w:iCs/>
          <w:color w:val="000000"/>
        </w:rPr>
        <w:t>PLoS One</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13</w:t>
      </w:r>
      <w:r w:rsidRPr="00410682">
        <w:rPr>
          <w:rFonts w:ascii="Book Antiqua" w:eastAsia="Book Antiqua" w:hAnsi="Book Antiqua" w:cs="Book Antiqua"/>
          <w:color w:val="000000"/>
        </w:rPr>
        <w:t>: e0195310 [PMID: 29617463 DOI: 10.1371/journal.pone.0195310]</w:t>
      </w:r>
    </w:p>
    <w:p w14:paraId="54D0F34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95 </w:t>
      </w:r>
      <w:r w:rsidRPr="00410682">
        <w:rPr>
          <w:rFonts w:ascii="Book Antiqua" w:eastAsia="Book Antiqua" w:hAnsi="Book Antiqua" w:cs="Book Antiqua"/>
          <w:b/>
          <w:bCs/>
          <w:color w:val="000000"/>
        </w:rPr>
        <w:t>Vijay-Kumar M</w:t>
      </w:r>
      <w:r w:rsidRPr="00410682">
        <w:rPr>
          <w:rFonts w:ascii="Book Antiqua" w:eastAsia="Book Antiqua" w:hAnsi="Book Antiqua" w:cs="Book Antiqua"/>
          <w:color w:val="000000"/>
        </w:rPr>
        <w:t xml:space="preserve">, Aitken JD, Carvalho FA, Cullender TC, Mwangi S, Srinivasan S, Sitaraman SV, Knight R, Ley RE, Gewirtz AT. Metabolic syndrome and altered gut microbiota in mice lacking Toll-like receptor 5. </w:t>
      </w:r>
      <w:r w:rsidRPr="00410682">
        <w:rPr>
          <w:rFonts w:ascii="Book Antiqua" w:eastAsia="Book Antiqua" w:hAnsi="Book Antiqua" w:cs="Book Antiqua"/>
          <w:i/>
          <w:iCs/>
          <w:color w:val="000000"/>
        </w:rPr>
        <w:t>Science</w:t>
      </w:r>
      <w:r w:rsidRPr="00410682">
        <w:rPr>
          <w:rFonts w:ascii="Book Antiqua" w:eastAsia="Book Antiqua" w:hAnsi="Book Antiqua" w:cs="Book Antiqua"/>
          <w:color w:val="000000"/>
        </w:rPr>
        <w:t xml:space="preserve"> 2010; </w:t>
      </w:r>
      <w:r w:rsidRPr="00410682">
        <w:rPr>
          <w:rFonts w:ascii="Book Antiqua" w:eastAsia="Book Antiqua" w:hAnsi="Book Antiqua" w:cs="Book Antiqua"/>
          <w:b/>
          <w:bCs/>
          <w:color w:val="000000"/>
        </w:rPr>
        <w:t>328</w:t>
      </w:r>
      <w:r w:rsidRPr="00410682">
        <w:rPr>
          <w:rFonts w:ascii="Book Antiqua" w:eastAsia="Book Antiqua" w:hAnsi="Book Antiqua" w:cs="Book Antiqua"/>
          <w:color w:val="000000"/>
        </w:rPr>
        <w:t>: 228-231 [PMID: 20203013 DOI: 10.1126/science.1179721]</w:t>
      </w:r>
    </w:p>
    <w:p w14:paraId="6F124A4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96 </w:t>
      </w:r>
      <w:r w:rsidRPr="00410682">
        <w:rPr>
          <w:rFonts w:ascii="Book Antiqua" w:eastAsia="Book Antiqua" w:hAnsi="Book Antiqua" w:cs="Book Antiqua"/>
          <w:b/>
          <w:bCs/>
          <w:color w:val="000000"/>
        </w:rPr>
        <w:t>Hasnain SZ</w:t>
      </w:r>
      <w:r w:rsidRPr="00410682">
        <w:rPr>
          <w:rFonts w:ascii="Book Antiqua" w:eastAsia="Book Antiqua" w:hAnsi="Book Antiqua" w:cs="Book Antiqua"/>
          <w:color w:val="000000"/>
        </w:rPr>
        <w:t xml:space="preserve">, Borg DJ, Harcourt BE, Tong H, Sheng YH, Ng CP, Das I, Wang R, Chen AC, Loudovaris T, Kay TW, Thomas HE, Whitehead JP, Forbes JM, Prins JB, McGuckin MA. Glycemic control in diabetes is restored by therapeutic manipulation of cytokines that regulate beta cell stress. </w:t>
      </w:r>
      <w:r w:rsidRPr="00410682">
        <w:rPr>
          <w:rFonts w:ascii="Book Antiqua" w:eastAsia="Book Antiqua" w:hAnsi="Book Antiqua" w:cs="Book Antiqua"/>
          <w:i/>
          <w:iCs/>
          <w:color w:val="000000"/>
        </w:rPr>
        <w:t>Nat Med</w:t>
      </w:r>
      <w:r w:rsidRPr="00410682">
        <w:rPr>
          <w:rFonts w:ascii="Book Antiqua" w:eastAsia="Book Antiqua" w:hAnsi="Book Antiqua" w:cs="Book Antiqua"/>
          <w:color w:val="000000"/>
        </w:rPr>
        <w:t xml:space="preserve"> 2014; </w:t>
      </w:r>
      <w:r w:rsidRPr="00410682">
        <w:rPr>
          <w:rFonts w:ascii="Book Antiqua" w:eastAsia="Book Antiqua" w:hAnsi="Book Antiqua" w:cs="Book Antiqua"/>
          <w:b/>
          <w:bCs/>
          <w:color w:val="000000"/>
        </w:rPr>
        <w:t>20</w:t>
      </w:r>
      <w:r w:rsidRPr="00410682">
        <w:rPr>
          <w:rFonts w:ascii="Book Antiqua" w:eastAsia="Book Antiqua" w:hAnsi="Book Antiqua" w:cs="Book Antiqua"/>
          <w:color w:val="000000"/>
        </w:rPr>
        <w:t>: 1417-1426 [PMID: 25362253 DOI: 10.1038/nm.3705]</w:t>
      </w:r>
    </w:p>
    <w:p w14:paraId="2BB965CF"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97 </w:t>
      </w:r>
      <w:r w:rsidRPr="00410682">
        <w:rPr>
          <w:rFonts w:ascii="Book Antiqua" w:eastAsia="Book Antiqua" w:hAnsi="Book Antiqua" w:cs="Book Antiqua"/>
          <w:b/>
          <w:bCs/>
          <w:color w:val="000000"/>
        </w:rPr>
        <w:t>Ehses JA</w:t>
      </w:r>
      <w:r w:rsidRPr="00410682">
        <w:rPr>
          <w:rFonts w:ascii="Book Antiqua" w:eastAsia="Book Antiqua" w:hAnsi="Book Antiqua" w:cs="Book Antiqua"/>
          <w:color w:val="000000"/>
        </w:rPr>
        <w:t xml:space="preserve">, Meier DT, Wueest S, Rytka J, Boller S, Wielinga PY, Schraenen A, Lemaire K, Debray S, Van Lommel L, Pospisilik JA, Tschopp O, Schultze SM, Malipiero U, Esterbauer H, Ellingsgaard H, Rütti S, Schuit FC, Lutz TA, Böni-Schnetzler M, Konrad D, Donath MY. Toll-like receptor 2-deficient mice are protected from insulin resistance and beta cell dysfunction induced by a high-fat diet. </w:t>
      </w:r>
      <w:r w:rsidRPr="00410682">
        <w:rPr>
          <w:rFonts w:ascii="Book Antiqua" w:eastAsia="Book Antiqua" w:hAnsi="Book Antiqua" w:cs="Book Antiqua"/>
          <w:i/>
          <w:iCs/>
          <w:color w:val="000000"/>
        </w:rPr>
        <w:t>Diabetologia</w:t>
      </w:r>
      <w:r w:rsidRPr="00410682">
        <w:rPr>
          <w:rFonts w:ascii="Book Antiqua" w:eastAsia="Book Antiqua" w:hAnsi="Book Antiqua" w:cs="Book Antiqua"/>
          <w:color w:val="000000"/>
        </w:rPr>
        <w:t xml:space="preserve"> 2010; </w:t>
      </w:r>
      <w:r w:rsidRPr="00410682">
        <w:rPr>
          <w:rFonts w:ascii="Book Antiqua" w:eastAsia="Book Antiqua" w:hAnsi="Book Antiqua" w:cs="Book Antiqua"/>
          <w:b/>
          <w:bCs/>
          <w:color w:val="000000"/>
        </w:rPr>
        <w:t>53</w:t>
      </w:r>
      <w:r w:rsidRPr="00410682">
        <w:rPr>
          <w:rFonts w:ascii="Book Antiqua" w:eastAsia="Book Antiqua" w:hAnsi="Book Antiqua" w:cs="Book Antiqua"/>
          <w:color w:val="000000"/>
        </w:rPr>
        <w:t>: 1795-1806 [PMID: 20407745 DOI: 10.1007/s00125-010-1747-3]</w:t>
      </w:r>
    </w:p>
    <w:p w14:paraId="0283772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98 </w:t>
      </w:r>
      <w:r w:rsidRPr="00410682">
        <w:rPr>
          <w:rFonts w:ascii="Book Antiqua" w:eastAsia="Book Antiqua" w:hAnsi="Book Antiqua" w:cs="Book Antiqua"/>
          <w:b/>
          <w:bCs/>
          <w:color w:val="000000"/>
        </w:rPr>
        <w:t>Davis JE</w:t>
      </w:r>
      <w:r w:rsidRPr="00410682">
        <w:rPr>
          <w:rFonts w:ascii="Book Antiqua" w:eastAsia="Book Antiqua" w:hAnsi="Book Antiqua" w:cs="Book Antiqua"/>
          <w:color w:val="000000"/>
        </w:rPr>
        <w:t xml:space="preserve">, Braucher DR, Walker-Daniels J, Spurlock ME. Absence of Tlr2 protects against high-fat diet-induced inflammation and results in greater insulin-stimulated glucose transport in cultured adipocytes. </w:t>
      </w:r>
      <w:r w:rsidRPr="00410682">
        <w:rPr>
          <w:rFonts w:ascii="Book Antiqua" w:eastAsia="Book Antiqua" w:hAnsi="Book Antiqua" w:cs="Book Antiqua"/>
          <w:i/>
          <w:iCs/>
          <w:color w:val="000000"/>
        </w:rPr>
        <w:t>J Nutr Biochem</w:t>
      </w:r>
      <w:r w:rsidRPr="00410682">
        <w:rPr>
          <w:rFonts w:ascii="Book Antiqua" w:eastAsia="Book Antiqua" w:hAnsi="Book Antiqua" w:cs="Book Antiqua"/>
          <w:color w:val="000000"/>
        </w:rPr>
        <w:t xml:space="preserve"> 2011; </w:t>
      </w:r>
      <w:r w:rsidRPr="00410682">
        <w:rPr>
          <w:rFonts w:ascii="Book Antiqua" w:eastAsia="Book Antiqua" w:hAnsi="Book Antiqua" w:cs="Book Antiqua"/>
          <w:b/>
          <w:bCs/>
          <w:color w:val="000000"/>
        </w:rPr>
        <w:t>22</w:t>
      </w:r>
      <w:r w:rsidRPr="00410682">
        <w:rPr>
          <w:rFonts w:ascii="Book Antiqua" w:eastAsia="Book Antiqua" w:hAnsi="Book Antiqua" w:cs="Book Antiqua"/>
          <w:color w:val="000000"/>
        </w:rPr>
        <w:t>: 136-141 [PMID: 20434320 DOI: 10.1016/j.jnutbio.2009.12.008]</w:t>
      </w:r>
    </w:p>
    <w:p w14:paraId="087F4C3F" w14:textId="77777777" w:rsidR="00A77B3E" w:rsidRPr="00410682" w:rsidRDefault="00BB2EF5">
      <w:pPr>
        <w:spacing w:line="360" w:lineRule="auto"/>
        <w:jc w:val="both"/>
      </w:pPr>
      <w:r w:rsidRPr="00410682">
        <w:rPr>
          <w:rFonts w:ascii="Book Antiqua" w:eastAsia="Book Antiqua" w:hAnsi="Book Antiqua" w:cs="Book Antiqua"/>
          <w:color w:val="000000"/>
        </w:rPr>
        <w:t xml:space="preserve">99 </w:t>
      </w:r>
      <w:r w:rsidRPr="00410682">
        <w:rPr>
          <w:rFonts w:ascii="Book Antiqua" w:eastAsia="Book Antiqua" w:hAnsi="Book Antiqua" w:cs="Book Antiqua"/>
          <w:b/>
          <w:bCs/>
          <w:color w:val="000000"/>
        </w:rPr>
        <w:t>Kuo LH</w:t>
      </w:r>
      <w:r w:rsidRPr="00410682">
        <w:rPr>
          <w:rFonts w:ascii="Book Antiqua" w:eastAsia="Book Antiqua" w:hAnsi="Book Antiqua" w:cs="Book Antiqua"/>
          <w:color w:val="000000"/>
        </w:rPr>
        <w:t xml:space="preserve">, Tsai PJ, Jiang MJ, Chuang YL, Yu L, Lai KT, Tsai YS. Toll-like receptor 2 deficiency improves insulin sensitivity and hepatic insulin signalling in the mouse. </w:t>
      </w:r>
      <w:r w:rsidRPr="00410682">
        <w:rPr>
          <w:rFonts w:ascii="Book Antiqua" w:eastAsia="Book Antiqua" w:hAnsi="Book Antiqua" w:cs="Book Antiqua"/>
          <w:i/>
          <w:iCs/>
          <w:color w:val="000000"/>
        </w:rPr>
        <w:t>Diabetologia</w:t>
      </w:r>
      <w:r w:rsidRPr="00410682">
        <w:rPr>
          <w:rFonts w:ascii="Book Antiqua" w:eastAsia="Book Antiqua" w:hAnsi="Book Antiqua" w:cs="Book Antiqua"/>
          <w:color w:val="000000"/>
        </w:rPr>
        <w:t xml:space="preserve"> 2011; </w:t>
      </w:r>
      <w:r w:rsidRPr="00410682">
        <w:rPr>
          <w:rFonts w:ascii="Book Antiqua" w:eastAsia="Book Antiqua" w:hAnsi="Book Antiqua" w:cs="Book Antiqua"/>
          <w:b/>
          <w:bCs/>
          <w:color w:val="000000"/>
        </w:rPr>
        <w:t>54</w:t>
      </w:r>
      <w:r w:rsidRPr="00410682">
        <w:rPr>
          <w:rFonts w:ascii="Book Antiqua" w:eastAsia="Book Antiqua" w:hAnsi="Book Antiqua" w:cs="Book Antiqua"/>
          <w:color w:val="000000"/>
        </w:rPr>
        <w:t>: 168-179 [PMID: 20967535 DOI: 10.1007/s00125-010-1931-5]</w:t>
      </w:r>
    </w:p>
    <w:p w14:paraId="169CB308"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100 </w:t>
      </w:r>
      <w:r w:rsidRPr="00410682">
        <w:rPr>
          <w:rFonts w:ascii="Book Antiqua" w:eastAsia="Book Antiqua" w:hAnsi="Book Antiqua" w:cs="Book Antiqua"/>
          <w:b/>
          <w:bCs/>
          <w:color w:val="000000"/>
        </w:rPr>
        <w:t>Fiorucci S</w:t>
      </w:r>
      <w:r w:rsidRPr="00410682">
        <w:rPr>
          <w:rFonts w:ascii="Book Antiqua" w:eastAsia="Book Antiqua" w:hAnsi="Book Antiqua" w:cs="Book Antiqua"/>
          <w:color w:val="000000"/>
        </w:rPr>
        <w:t xml:space="preserve">, Distrutti E. Bile Acid-Activated Receptors, Intestinal Microbiota, and the Treatment of Metabolic Disorders. </w:t>
      </w:r>
      <w:r w:rsidRPr="00410682">
        <w:rPr>
          <w:rFonts w:ascii="Book Antiqua" w:eastAsia="Book Antiqua" w:hAnsi="Book Antiqua" w:cs="Book Antiqua"/>
          <w:i/>
          <w:iCs/>
          <w:color w:val="000000"/>
        </w:rPr>
        <w:t>Trends Mol Med</w:t>
      </w:r>
      <w:r w:rsidRPr="00410682">
        <w:rPr>
          <w:rFonts w:ascii="Book Antiqua" w:eastAsia="Book Antiqua" w:hAnsi="Book Antiqua" w:cs="Book Antiqua"/>
          <w:color w:val="000000"/>
        </w:rPr>
        <w:t xml:space="preserve"> 2015; </w:t>
      </w:r>
      <w:r w:rsidRPr="00410682">
        <w:rPr>
          <w:rFonts w:ascii="Book Antiqua" w:eastAsia="Book Antiqua" w:hAnsi="Book Antiqua" w:cs="Book Antiqua"/>
          <w:b/>
          <w:bCs/>
          <w:color w:val="000000"/>
        </w:rPr>
        <w:t>21</w:t>
      </w:r>
      <w:r w:rsidRPr="00410682">
        <w:rPr>
          <w:rFonts w:ascii="Book Antiqua" w:eastAsia="Book Antiqua" w:hAnsi="Book Antiqua" w:cs="Book Antiqua"/>
          <w:color w:val="000000"/>
        </w:rPr>
        <w:t>: 702-714 [PMID: 26481828 DOI: 10.1016/j.molmed.2015.09.001]</w:t>
      </w:r>
    </w:p>
    <w:p w14:paraId="148CEF7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101 </w:t>
      </w:r>
      <w:r w:rsidRPr="00410682">
        <w:rPr>
          <w:rFonts w:ascii="Book Antiqua" w:eastAsia="Book Antiqua" w:hAnsi="Book Antiqua" w:cs="Book Antiqua"/>
          <w:b/>
          <w:bCs/>
          <w:color w:val="000000"/>
        </w:rPr>
        <w:t>Ferrell JM</w:t>
      </w:r>
      <w:r w:rsidRPr="00410682">
        <w:rPr>
          <w:rFonts w:ascii="Book Antiqua" w:eastAsia="Book Antiqua" w:hAnsi="Book Antiqua" w:cs="Book Antiqua"/>
          <w:color w:val="000000"/>
        </w:rPr>
        <w:t xml:space="preserve">, Chiang JYL. Understanding Bile Acid Signaling in Diabetes: From Pathophysiology to Therapeutic Targets. </w:t>
      </w:r>
      <w:r w:rsidRPr="00410682">
        <w:rPr>
          <w:rFonts w:ascii="Book Antiqua" w:eastAsia="Book Antiqua" w:hAnsi="Book Antiqua" w:cs="Book Antiqua"/>
          <w:i/>
          <w:iCs/>
          <w:color w:val="000000"/>
        </w:rPr>
        <w:t>Diabetes Metab J</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43</w:t>
      </w:r>
      <w:r w:rsidRPr="00410682">
        <w:rPr>
          <w:rFonts w:ascii="Book Antiqua" w:eastAsia="Book Antiqua" w:hAnsi="Book Antiqua" w:cs="Book Antiqua"/>
          <w:color w:val="000000"/>
        </w:rPr>
        <w:t>: 257-272 [PMID: 31210034 DOI: 10.4093/dmj.2019.0043]</w:t>
      </w:r>
    </w:p>
    <w:p w14:paraId="7DCBBAA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102 </w:t>
      </w:r>
      <w:r w:rsidRPr="00410682">
        <w:rPr>
          <w:rFonts w:ascii="Book Antiqua" w:eastAsia="Book Antiqua" w:hAnsi="Book Antiqua" w:cs="Book Antiqua"/>
          <w:b/>
          <w:bCs/>
          <w:color w:val="000000"/>
        </w:rPr>
        <w:t>Ramírez-Pérez O</w:t>
      </w:r>
      <w:r w:rsidRPr="00410682">
        <w:rPr>
          <w:rFonts w:ascii="Book Antiqua" w:eastAsia="Book Antiqua" w:hAnsi="Book Antiqua" w:cs="Book Antiqua"/>
          <w:color w:val="000000"/>
        </w:rPr>
        <w:t xml:space="preserve">, Cruz-Ramón V, Chinchilla-López P, Méndez-Sánchez N. The Role of the Gut Microbiota in Bile Acid Metabolism. </w:t>
      </w:r>
      <w:r w:rsidRPr="00410682">
        <w:rPr>
          <w:rFonts w:ascii="Book Antiqua" w:eastAsia="Book Antiqua" w:hAnsi="Book Antiqua" w:cs="Book Antiqua"/>
          <w:i/>
          <w:iCs/>
          <w:color w:val="000000"/>
        </w:rPr>
        <w:t>Ann Hepatol</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16</w:t>
      </w:r>
      <w:r w:rsidRPr="00410682">
        <w:rPr>
          <w:rFonts w:ascii="Book Antiqua" w:eastAsia="Book Antiqua" w:hAnsi="Book Antiqua" w:cs="Book Antiqua"/>
          <w:color w:val="000000"/>
        </w:rPr>
        <w:t>: s15-s20 [PMID: 29080339 DOI: 10.5604/01.3001.0010.5494]</w:t>
      </w:r>
    </w:p>
    <w:p w14:paraId="0BC56C8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103 </w:t>
      </w:r>
      <w:r w:rsidRPr="00410682">
        <w:rPr>
          <w:rFonts w:ascii="Book Antiqua" w:eastAsia="Book Antiqua" w:hAnsi="Book Antiqua" w:cs="Book Antiqua"/>
          <w:b/>
          <w:bCs/>
          <w:color w:val="000000"/>
        </w:rPr>
        <w:t>Chávez-Talavera O</w:t>
      </w:r>
      <w:r w:rsidRPr="00410682">
        <w:rPr>
          <w:rFonts w:ascii="Book Antiqua" w:eastAsia="Book Antiqua" w:hAnsi="Book Antiqua" w:cs="Book Antiqua"/>
          <w:color w:val="000000"/>
        </w:rPr>
        <w:t xml:space="preserve">, Tailleux A, Lefebvre P, Staels B. Bile Acid Control of Metabolism and Inflammation in Obesity, Type 2 Diabetes, Dyslipidemia, and Nonalcoholic Fatty Liver Disease. </w:t>
      </w:r>
      <w:r w:rsidRPr="00410682">
        <w:rPr>
          <w:rFonts w:ascii="Book Antiqua" w:eastAsia="Book Antiqua" w:hAnsi="Book Antiqua" w:cs="Book Antiqua"/>
          <w:i/>
          <w:iCs/>
          <w:color w:val="000000"/>
        </w:rPr>
        <w:t>Gastroenterology</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152</w:t>
      </w:r>
      <w:r w:rsidRPr="00410682">
        <w:rPr>
          <w:rFonts w:ascii="Book Antiqua" w:eastAsia="Book Antiqua" w:hAnsi="Book Antiqua" w:cs="Book Antiqua"/>
          <w:color w:val="000000"/>
        </w:rPr>
        <w:t>: 1679-1694.e3 [PMID: 28214524 DOI: 10.1053/j.gastro.2017.01.055]</w:t>
      </w:r>
    </w:p>
    <w:p w14:paraId="2FE07771"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104 </w:t>
      </w:r>
      <w:r w:rsidRPr="00410682">
        <w:rPr>
          <w:rFonts w:ascii="Book Antiqua" w:eastAsia="Book Antiqua" w:hAnsi="Book Antiqua" w:cs="Book Antiqua"/>
          <w:b/>
          <w:bCs/>
          <w:color w:val="000000"/>
        </w:rPr>
        <w:t>Muñoz-Garach A</w:t>
      </w:r>
      <w:r w:rsidRPr="00410682">
        <w:rPr>
          <w:rFonts w:ascii="Book Antiqua" w:eastAsia="Book Antiqua" w:hAnsi="Book Antiqua" w:cs="Book Antiqua"/>
          <w:bCs/>
          <w:color w:val="000000"/>
        </w:rPr>
        <w:t>,</w:t>
      </w:r>
      <w:r w:rsidRPr="00410682">
        <w:rPr>
          <w:rFonts w:ascii="Book Antiqua" w:eastAsia="Book Antiqua" w:hAnsi="Book Antiqua" w:cs="Book Antiqua"/>
          <w:color w:val="000000"/>
        </w:rPr>
        <w:t xml:space="preserve"> Diaz-Perdigones C, Tinahones FJ. Gut microbiota and type 2 diabetes mellitus. </w:t>
      </w:r>
      <w:r w:rsidRPr="00410682">
        <w:rPr>
          <w:rFonts w:ascii="Book Antiqua" w:eastAsia="Book Antiqua" w:hAnsi="Book Antiqua" w:cs="Book Antiqua"/>
          <w:i/>
          <w:color w:val="000000"/>
        </w:rPr>
        <w:t>Endocrinol Nutr</w:t>
      </w:r>
      <w:r w:rsidRPr="00410682">
        <w:rPr>
          <w:rFonts w:ascii="Book Antiqua" w:eastAsia="Book Antiqua" w:hAnsi="Book Antiqua" w:cs="Book Antiqua"/>
          <w:color w:val="000000"/>
        </w:rPr>
        <w:t xml:space="preserve"> 2016: 560 </w:t>
      </w:r>
      <w:r w:rsidR="00742A80" w:rsidRPr="00410682">
        <w:rPr>
          <w:rFonts w:ascii="Book Antiqua" w:hAnsi="Book Antiqua" w:cs="Book Antiqua" w:hint="eastAsia"/>
          <w:color w:val="000000"/>
          <w:lang w:eastAsia="zh-CN"/>
        </w:rPr>
        <w:t>[</w:t>
      </w:r>
      <w:r w:rsidRPr="00410682">
        <w:rPr>
          <w:rFonts w:ascii="Book Antiqua" w:eastAsia="Book Antiqua" w:hAnsi="Book Antiqua" w:cs="Book Antiqua"/>
          <w:color w:val="000000"/>
        </w:rPr>
        <w:t>DOI: 10.1016/j.endoen.2016.07.004]</w:t>
      </w:r>
    </w:p>
    <w:p w14:paraId="5152F71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105 </w:t>
      </w:r>
      <w:r w:rsidRPr="00410682">
        <w:rPr>
          <w:rFonts w:ascii="Book Antiqua" w:eastAsia="Book Antiqua" w:hAnsi="Book Antiqua" w:cs="Book Antiqua"/>
          <w:b/>
          <w:bCs/>
          <w:color w:val="000000"/>
        </w:rPr>
        <w:t>Ikegami T</w:t>
      </w:r>
      <w:r w:rsidRPr="00410682">
        <w:rPr>
          <w:rFonts w:ascii="Book Antiqua" w:eastAsia="Book Antiqua" w:hAnsi="Book Antiqua" w:cs="Book Antiqua"/>
          <w:color w:val="000000"/>
        </w:rPr>
        <w:t xml:space="preserve">, Honda A. Reciprocal interactions between bile acids and gut microbiota in human liver diseases. </w:t>
      </w:r>
      <w:r w:rsidRPr="00410682">
        <w:rPr>
          <w:rFonts w:ascii="Book Antiqua" w:eastAsia="Book Antiqua" w:hAnsi="Book Antiqua" w:cs="Book Antiqua"/>
          <w:i/>
          <w:iCs/>
          <w:color w:val="000000"/>
        </w:rPr>
        <w:t>Hepatol Res</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48</w:t>
      </w:r>
      <w:r w:rsidRPr="00410682">
        <w:rPr>
          <w:rFonts w:ascii="Book Antiqua" w:eastAsia="Book Antiqua" w:hAnsi="Book Antiqua" w:cs="Book Antiqua"/>
          <w:color w:val="000000"/>
        </w:rPr>
        <w:t>: 15-27 [PMID: 29150974 DOI: 10.1111/hepr.13001]</w:t>
      </w:r>
    </w:p>
    <w:p w14:paraId="76DD899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106 </w:t>
      </w:r>
      <w:r w:rsidRPr="00410682">
        <w:rPr>
          <w:rFonts w:ascii="Book Antiqua" w:eastAsia="Book Antiqua" w:hAnsi="Book Antiqua" w:cs="Book Antiqua"/>
          <w:b/>
          <w:bCs/>
          <w:color w:val="000000"/>
        </w:rPr>
        <w:t>Yu JH</w:t>
      </w:r>
      <w:r w:rsidRPr="00410682">
        <w:rPr>
          <w:rFonts w:ascii="Book Antiqua" w:eastAsia="Book Antiqua" w:hAnsi="Book Antiqua" w:cs="Book Antiqua"/>
          <w:color w:val="000000"/>
        </w:rPr>
        <w:t xml:space="preserve">, Zheng JB, Qi J, Yang K, Wu YH, Wang K, Wang CB, Sun XJ. Bile acids promote gastric intestinal metaplasia by upregulating CDX2 and MUC2 expression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the FXR/NF-κB signalling pathway. </w:t>
      </w:r>
      <w:r w:rsidRPr="00410682">
        <w:rPr>
          <w:rFonts w:ascii="Book Antiqua" w:eastAsia="Book Antiqua" w:hAnsi="Book Antiqua" w:cs="Book Antiqua"/>
          <w:i/>
          <w:iCs/>
          <w:color w:val="000000"/>
        </w:rPr>
        <w:t>Int J Oncol</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54</w:t>
      </w:r>
      <w:r w:rsidRPr="00410682">
        <w:rPr>
          <w:rFonts w:ascii="Book Antiqua" w:eastAsia="Book Antiqua" w:hAnsi="Book Antiqua" w:cs="Book Antiqua"/>
          <w:color w:val="000000"/>
        </w:rPr>
        <w:t>: 879-892 [PMID: 30747230 DOI: 10.3892/ijo.2019.4692]</w:t>
      </w:r>
    </w:p>
    <w:p w14:paraId="2BF5339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107 </w:t>
      </w:r>
      <w:r w:rsidRPr="00410682">
        <w:rPr>
          <w:rFonts w:ascii="Book Antiqua" w:eastAsia="Book Antiqua" w:hAnsi="Book Antiqua" w:cs="Book Antiqua"/>
          <w:b/>
          <w:bCs/>
          <w:color w:val="000000"/>
        </w:rPr>
        <w:t>Sayin SI</w:t>
      </w:r>
      <w:r w:rsidRPr="00410682">
        <w:rPr>
          <w:rFonts w:ascii="Book Antiqua" w:eastAsia="Book Antiqua" w:hAnsi="Book Antiqua" w:cs="Book Antiqua"/>
          <w:color w:val="000000"/>
        </w:rPr>
        <w:t xml:space="preserve">, Wahlström A, Felin J, Jäntti S, Marschall HU, Bamberg K, Angelin B, Hyötyläinen T, Orešič M, Bäckhed F. Gut microbiota regulates bile acid metabolism by reducing the levels of tauro-beta-muricholic acid, a naturally occurring FXR antagonist. </w:t>
      </w:r>
      <w:r w:rsidRPr="00410682">
        <w:rPr>
          <w:rFonts w:ascii="Book Antiqua" w:eastAsia="Book Antiqua" w:hAnsi="Book Antiqua" w:cs="Book Antiqua"/>
          <w:i/>
          <w:iCs/>
          <w:color w:val="000000"/>
        </w:rPr>
        <w:t>Cell Metab</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17</w:t>
      </w:r>
      <w:r w:rsidRPr="00410682">
        <w:rPr>
          <w:rFonts w:ascii="Book Antiqua" w:eastAsia="Book Antiqua" w:hAnsi="Book Antiqua" w:cs="Book Antiqua"/>
          <w:color w:val="000000"/>
        </w:rPr>
        <w:t>: 225-235 [PMID: 23395169 DOI: 10.1016/j.cmet.2013.01.003]</w:t>
      </w:r>
    </w:p>
    <w:p w14:paraId="78C8DC8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108 </w:t>
      </w:r>
      <w:r w:rsidRPr="00410682">
        <w:rPr>
          <w:rFonts w:ascii="Book Antiqua" w:eastAsia="Book Antiqua" w:hAnsi="Book Antiqua" w:cs="Book Antiqua"/>
          <w:b/>
          <w:bCs/>
          <w:color w:val="000000"/>
        </w:rPr>
        <w:t>Gonzalez FJ</w:t>
      </w:r>
      <w:r w:rsidRPr="00410682">
        <w:rPr>
          <w:rFonts w:ascii="Book Antiqua" w:eastAsia="Book Antiqua" w:hAnsi="Book Antiqua" w:cs="Book Antiqua"/>
          <w:color w:val="000000"/>
        </w:rPr>
        <w:t xml:space="preserve">, Jiang C, Xie C, Patterson AD. Intestinal Farnesoid X Receptor Signaling Modulates Metabolic Disease. </w:t>
      </w:r>
      <w:r w:rsidRPr="00410682">
        <w:rPr>
          <w:rFonts w:ascii="Book Antiqua" w:eastAsia="Book Antiqua" w:hAnsi="Book Antiqua" w:cs="Book Antiqua"/>
          <w:i/>
          <w:iCs/>
          <w:color w:val="000000"/>
        </w:rPr>
        <w:t>Dig Dis</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35</w:t>
      </w:r>
      <w:r w:rsidRPr="00410682">
        <w:rPr>
          <w:rFonts w:ascii="Book Antiqua" w:eastAsia="Book Antiqua" w:hAnsi="Book Antiqua" w:cs="Book Antiqua"/>
          <w:color w:val="000000"/>
        </w:rPr>
        <w:t>: 178-184 [PMID: 28249275 DOI: 10.1159/000450908]</w:t>
      </w:r>
    </w:p>
    <w:p w14:paraId="4CC11B7B"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109 </w:t>
      </w:r>
      <w:r w:rsidRPr="00410682">
        <w:rPr>
          <w:rFonts w:ascii="Book Antiqua" w:eastAsia="Book Antiqua" w:hAnsi="Book Antiqua" w:cs="Book Antiqua"/>
          <w:b/>
          <w:bCs/>
          <w:color w:val="000000"/>
        </w:rPr>
        <w:t>Watanabe M</w:t>
      </w:r>
      <w:r w:rsidRPr="00410682">
        <w:rPr>
          <w:rFonts w:ascii="Book Antiqua" w:eastAsia="Book Antiqua" w:hAnsi="Book Antiqua" w:cs="Book Antiqua"/>
          <w:color w:val="000000"/>
        </w:rPr>
        <w:t xml:space="preserve">, Houten SM, Wang L, Moschetta A, Mangelsdorf DJ, Heyman RA, Moore DD, Auwerx J. Bile acids lower triglyceride levels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a pathway involving FXR, SHP, and SREBP-1c. </w:t>
      </w:r>
      <w:r w:rsidRPr="00410682">
        <w:rPr>
          <w:rFonts w:ascii="Book Antiqua" w:eastAsia="Book Antiqua" w:hAnsi="Book Antiqua" w:cs="Book Antiqua"/>
          <w:i/>
          <w:iCs/>
          <w:color w:val="000000"/>
        </w:rPr>
        <w:t>J Clin Invest</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113</w:t>
      </w:r>
      <w:r w:rsidRPr="00410682">
        <w:rPr>
          <w:rFonts w:ascii="Book Antiqua" w:eastAsia="Book Antiqua" w:hAnsi="Book Antiqua" w:cs="Book Antiqua"/>
          <w:color w:val="000000"/>
        </w:rPr>
        <w:t>: 1408-1418 [PMID: 15146238 DOI: 10.1172/JCI21025]</w:t>
      </w:r>
    </w:p>
    <w:p w14:paraId="2748220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110 </w:t>
      </w:r>
      <w:r w:rsidRPr="00410682">
        <w:rPr>
          <w:rFonts w:ascii="Book Antiqua" w:eastAsia="Book Antiqua" w:hAnsi="Book Antiqua" w:cs="Book Antiqua"/>
          <w:b/>
          <w:bCs/>
          <w:color w:val="000000"/>
        </w:rPr>
        <w:t>Hirokane H</w:t>
      </w:r>
      <w:r w:rsidRPr="00410682">
        <w:rPr>
          <w:rFonts w:ascii="Book Antiqua" w:eastAsia="Book Antiqua" w:hAnsi="Book Antiqua" w:cs="Book Antiqua"/>
          <w:color w:val="000000"/>
        </w:rPr>
        <w:t xml:space="preserve">, Nakahara M, Tachibana S, Shimizu M, Sato R. Bile acid reduces the secretion of very low density lipoprotein by repressing microsomal triglyceride transfer protein gene expression mediated by hepatocyte nuclear factor-4. </w:t>
      </w:r>
      <w:r w:rsidRPr="00410682">
        <w:rPr>
          <w:rFonts w:ascii="Book Antiqua" w:eastAsia="Book Antiqua" w:hAnsi="Book Antiqua" w:cs="Book Antiqua"/>
          <w:i/>
          <w:iCs/>
          <w:color w:val="000000"/>
        </w:rPr>
        <w:t>J Biol Chem</w:t>
      </w:r>
      <w:r w:rsidRPr="00410682">
        <w:rPr>
          <w:rFonts w:ascii="Book Antiqua" w:eastAsia="Book Antiqua" w:hAnsi="Book Antiqua" w:cs="Book Antiqua"/>
          <w:color w:val="000000"/>
        </w:rPr>
        <w:t xml:space="preserve"> 2004; </w:t>
      </w:r>
      <w:r w:rsidRPr="00410682">
        <w:rPr>
          <w:rFonts w:ascii="Book Antiqua" w:eastAsia="Book Antiqua" w:hAnsi="Book Antiqua" w:cs="Book Antiqua"/>
          <w:b/>
          <w:bCs/>
          <w:color w:val="000000"/>
        </w:rPr>
        <w:t>279</w:t>
      </w:r>
      <w:r w:rsidRPr="00410682">
        <w:rPr>
          <w:rFonts w:ascii="Book Antiqua" w:eastAsia="Book Antiqua" w:hAnsi="Book Antiqua" w:cs="Book Antiqua"/>
          <w:color w:val="000000"/>
        </w:rPr>
        <w:t>: 45685-45692 [PMID: 15337761 DOI: 10.1074/jbc.M404255200]</w:t>
      </w:r>
    </w:p>
    <w:p w14:paraId="154DAF40"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111 </w:t>
      </w:r>
      <w:r w:rsidRPr="00410682">
        <w:rPr>
          <w:rFonts w:ascii="Book Antiqua" w:eastAsia="Book Antiqua" w:hAnsi="Book Antiqua" w:cs="Book Antiqua"/>
          <w:b/>
          <w:bCs/>
          <w:color w:val="000000"/>
        </w:rPr>
        <w:t>Guo C</w:t>
      </w:r>
      <w:r w:rsidRPr="00410682">
        <w:rPr>
          <w:rFonts w:ascii="Book Antiqua" w:eastAsia="Book Antiqua" w:hAnsi="Book Antiqua" w:cs="Book Antiqua"/>
          <w:color w:val="000000"/>
        </w:rPr>
        <w:t xml:space="preserve">, Xie S, Chi Z, Zhang J, Liu Y, Zhang L, Zheng M, Zhang X, Xia D, Ke Y, Lu L, Wang D. Bile Acids Control Inflammation and Metabolic Disorder through Inhibition of NLRP3 Inflammasome. </w:t>
      </w:r>
      <w:r w:rsidRPr="00410682">
        <w:rPr>
          <w:rFonts w:ascii="Book Antiqua" w:eastAsia="Book Antiqua" w:hAnsi="Book Antiqua" w:cs="Book Antiqua"/>
          <w:i/>
          <w:iCs/>
          <w:color w:val="000000"/>
        </w:rPr>
        <w:t>Immunity</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45</w:t>
      </w:r>
      <w:r w:rsidRPr="00410682">
        <w:rPr>
          <w:rFonts w:ascii="Book Antiqua" w:eastAsia="Book Antiqua" w:hAnsi="Book Antiqua" w:cs="Book Antiqua"/>
          <w:color w:val="000000"/>
        </w:rPr>
        <w:t>: 802-816 [PMID: 27692610 DOI: 10.1016/j.immuni.2016.09.008]</w:t>
      </w:r>
    </w:p>
    <w:p w14:paraId="6048DBC7"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112 </w:t>
      </w:r>
      <w:r w:rsidRPr="00410682">
        <w:rPr>
          <w:rFonts w:ascii="Book Antiqua" w:eastAsia="Book Antiqua" w:hAnsi="Book Antiqua" w:cs="Book Antiqua"/>
          <w:b/>
          <w:bCs/>
          <w:color w:val="000000"/>
        </w:rPr>
        <w:t>Li BY</w:t>
      </w:r>
      <w:r w:rsidRPr="00410682">
        <w:rPr>
          <w:rFonts w:ascii="Book Antiqua" w:eastAsia="Book Antiqua" w:hAnsi="Book Antiqua" w:cs="Book Antiqua"/>
          <w:color w:val="000000"/>
        </w:rPr>
        <w:t xml:space="preserve">, Xu XY, Gan RY, Sun QC, Meng JM, Shang A, Mao QQ, Li HB. Targeting Gut Microbiota for the Prevention and Management of Diabetes Mellitus by Dietary Natural Products. </w:t>
      </w:r>
      <w:r w:rsidRPr="00410682">
        <w:rPr>
          <w:rFonts w:ascii="Book Antiqua" w:eastAsia="Book Antiqua" w:hAnsi="Book Antiqua" w:cs="Book Antiqua"/>
          <w:i/>
          <w:iCs/>
          <w:color w:val="000000"/>
        </w:rPr>
        <w:t>Foods</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xml:space="preserve"> [PMID: 31557941 DOI: 10.3390/foods8100440]</w:t>
      </w:r>
    </w:p>
    <w:p w14:paraId="66243D9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113 </w:t>
      </w:r>
      <w:r w:rsidRPr="00410682">
        <w:rPr>
          <w:rFonts w:ascii="Book Antiqua" w:eastAsia="Book Antiqua" w:hAnsi="Book Antiqua" w:cs="Book Antiqua"/>
          <w:b/>
          <w:bCs/>
          <w:color w:val="000000"/>
        </w:rPr>
        <w:t>Food and Drug Administration, HHS</w:t>
      </w:r>
      <w:r w:rsidRPr="00410682">
        <w:rPr>
          <w:rFonts w:ascii="Book Antiqua" w:eastAsia="Book Antiqua" w:hAnsi="Book Antiqua" w:cs="Book Antiqua"/>
          <w:color w:val="000000"/>
        </w:rPr>
        <w:t xml:space="preserve">. Food Labeling: Revision of the Nutrition and Supplement Facts Labels. Final rule. </w:t>
      </w:r>
      <w:r w:rsidRPr="00410682">
        <w:rPr>
          <w:rFonts w:ascii="Book Antiqua" w:eastAsia="Book Antiqua" w:hAnsi="Book Antiqua" w:cs="Book Antiqua"/>
          <w:i/>
          <w:iCs/>
          <w:color w:val="000000"/>
        </w:rPr>
        <w:t>Fed Regist</w:t>
      </w:r>
      <w:r w:rsidRPr="00410682">
        <w:rPr>
          <w:rFonts w:ascii="Book Antiqua" w:eastAsia="Book Antiqua" w:hAnsi="Book Antiqua" w:cs="Book Antiqua"/>
          <w:color w:val="000000"/>
        </w:rPr>
        <w:t xml:space="preserve"> 2016; </w:t>
      </w:r>
      <w:r w:rsidRPr="00410682">
        <w:rPr>
          <w:rFonts w:ascii="Book Antiqua" w:eastAsia="Book Antiqua" w:hAnsi="Book Antiqua" w:cs="Book Antiqua"/>
          <w:b/>
          <w:bCs/>
          <w:color w:val="000000"/>
        </w:rPr>
        <w:t>81</w:t>
      </w:r>
      <w:r w:rsidRPr="00410682">
        <w:rPr>
          <w:rFonts w:ascii="Book Antiqua" w:eastAsia="Book Antiqua" w:hAnsi="Book Antiqua" w:cs="Book Antiqua"/>
          <w:color w:val="000000"/>
        </w:rPr>
        <w:t>: 33741-33999 [PMID: 27236870]</w:t>
      </w:r>
    </w:p>
    <w:p w14:paraId="175C34C2"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114 </w:t>
      </w:r>
      <w:r w:rsidRPr="00410682">
        <w:rPr>
          <w:rFonts w:ascii="Book Antiqua" w:eastAsia="Book Antiqua" w:hAnsi="Book Antiqua" w:cs="Book Antiqua"/>
          <w:b/>
          <w:bCs/>
          <w:color w:val="000000"/>
        </w:rPr>
        <w:t>Salamone D</w:t>
      </w:r>
      <w:r w:rsidRPr="00410682">
        <w:rPr>
          <w:rFonts w:ascii="Book Antiqua" w:eastAsia="Book Antiqua" w:hAnsi="Book Antiqua" w:cs="Book Antiqua"/>
          <w:color w:val="000000"/>
        </w:rPr>
        <w:t xml:space="preserve">, Rivellese AA, Vetrani C. The relationship between gut microbiota, short-chain fatty acids and type 2 diabetes mellitus: the possible role of dietary fibre. </w:t>
      </w:r>
      <w:r w:rsidRPr="00410682">
        <w:rPr>
          <w:rFonts w:ascii="Book Antiqua" w:eastAsia="Book Antiqua" w:hAnsi="Book Antiqua" w:cs="Book Antiqua"/>
          <w:i/>
          <w:iCs/>
          <w:color w:val="000000"/>
        </w:rPr>
        <w:t>Acta Diabetol</w:t>
      </w:r>
      <w:r w:rsidRPr="00410682">
        <w:rPr>
          <w:rFonts w:ascii="Book Antiqua" w:eastAsia="Book Antiqua" w:hAnsi="Book Antiqua" w:cs="Book Antiqua"/>
          <w:color w:val="000000"/>
        </w:rPr>
        <w:t xml:space="preserve"> 2021 [PMID: 33970303 DOI: 10.1007/s00592-021-01727-5]</w:t>
      </w:r>
    </w:p>
    <w:p w14:paraId="4760BAF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115 </w:t>
      </w:r>
      <w:r w:rsidRPr="00410682">
        <w:rPr>
          <w:rFonts w:ascii="Book Antiqua" w:eastAsia="Book Antiqua" w:hAnsi="Book Antiqua" w:cs="Book Antiqua"/>
          <w:b/>
          <w:bCs/>
          <w:color w:val="000000"/>
        </w:rPr>
        <w:t>El Kaoutari A</w:t>
      </w:r>
      <w:r w:rsidRPr="00410682">
        <w:rPr>
          <w:rFonts w:ascii="Book Antiqua" w:eastAsia="Book Antiqua" w:hAnsi="Book Antiqua" w:cs="Book Antiqua"/>
          <w:color w:val="000000"/>
        </w:rPr>
        <w:t xml:space="preserve">, Armougom F, Gordon JI, Raoult D, Henrissat B. The abundance and variety of carbohydrate-active enzymes in the human gut microbiota. </w:t>
      </w:r>
      <w:r w:rsidRPr="00410682">
        <w:rPr>
          <w:rFonts w:ascii="Book Antiqua" w:eastAsia="Book Antiqua" w:hAnsi="Book Antiqua" w:cs="Book Antiqua"/>
          <w:i/>
          <w:iCs/>
          <w:color w:val="000000"/>
        </w:rPr>
        <w:t>Nat Rev Microbiol</w:t>
      </w:r>
      <w:r w:rsidRPr="00410682">
        <w:rPr>
          <w:rFonts w:ascii="Book Antiqua" w:eastAsia="Book Antiqua" w:hAnsi="Book Antiqua" w:cs="Book Antiqua"/>
          <w:color w:val="000000"/>
        </w:rPr>
        <w:t xml:space="preserve"> 2013; </w:t>
      </w:r>
      <w:r w:rsidRPr="00410682">
        <w:rPr>
          <w:rFonts w:ascii="Book Antiqua" w:eastAsia="Book Antiqua" w:hAnsi="Book Antiqua" w:cs="Book Antiqua"/>
          <w:b/>
          <w:bCs/>
          <w:color w:val="000000"/>
        </w:rPr>
        <w:t>11</w:t>
      </w:r>
      <w:r w:rsidRPr="00410682">
        <w:rPr>
          <w:rFonts w:ascii="Book Antiqua" w:eastAsia="Book Antiqua" w:hAnsi="Book Antiqua" w:cs="Book Antiqua"/>
          <w:color w:val="000000"/>
        </w:rPr>
        <w:t>: 497-504 [PMID: 23748339 DOI: 10.1038/nrmicro3050]</w:t>
      </w:r>
    </w:p>
    <w:p w14:paraId="64F149F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116 </w:t>
      </w:r>
      <w:r w:rsidRPr="00410682">
        <w:rPr>
          <w:rFonts w:ascii="Book Antiqua" w:eastAsia="Book Antiqua" w:hAnsi="Book Antiqua" w:cs="Book Antiqua"/>
          <w:b/>
          <w:bCs/>
          <w:color w:val="000000"/>
        </w:rPr>
        <w:t>Nie Q</w:t>
      </w:r>
      <w:r w:rsidRPr="00410682">
        <w:rPr>
          <w:rFonts w:ascii="Book Antiqua" w:eastAsia="Book Antiqua" w:hAnsi="Book Antiqua" w:cs="Book Antiqua"/>
          <w:color w:val="000000"/>
        </w:rPr>
        <w:t xml:space="preserve">, Chen H, Hu J, Fan S, Nie S. Dietary compounds and traditional Chinese medicine ameliorate type 2 diabetes by modulating gut microbiota. </w:t>
      </w:r>
      <w:r w:rsidRPr="00410682">
        <w:rPr>
          <w:rFonts w:ascii="Book Antiqua" w:eastAsia="Book Antiqua" w:hAnsi="Book Antiqua" w:cs="Book Antiqua"/>
          <w:i/>
          <w:iCs/>
          <w:color w:val="000000"/>
        </w:rPr>
        <w:t>Crit Rev Food Sci Nutr</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59</w:t>
      </w:r>
      <w:r w:rsidRPr="00410682">
        <w:rPr>
          <w:rFonts w:ascii="Book Antiqua" w:eastAsia="Book Antiqua" w:hAnsi="Book Antiqua" w:cs="Book Antiqua"/>
          <w:color w:val="000000"/>
        </w:rPr>
        <w:t>: 848-863 [PMID: 30569745 DOI: 10.1080/10408398.2018.1536646]</w:t>
      </w:r>
    </w:p>
    <w:p w14:paraId="17AF06A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117 </w:t>
      </w:r>
      <w:r w:rsidRPr="00410682">
        <w:rPr>
          <w:rFonts w:ascii="Book Antiqua" w:eastAsia="Book Antiqua" w:hAnsi="Book Antiqua" w:cs="Book Antiqua"/>
          <w:b/>
          <w:bCs/>
          <w:color w:val="000000"/>
        </w:rPr>
        <w:t>Zhao C</w:t>
      </w:r>
      <w:r w:rsidRPr="00410682">
        <w:rPr>
          <w:rFonts w:ascii="Book Antiqua" w:eastAsia="Book Antiqua" w:hAnsi="Book Antiqua" w:cs="Book Antiqua"/>
          <w:color w:val="000000"/>
        </w:rPr>
        <w:t xml:space="preserve">, Yang C, Chen M, Lv X, Liu B, Yi L, Cornara L, Wei MC, Yang YC, Tundis R, Xiao J. Regulatory Efficacy of Brown Seaweed Lessonia nigrescens Extract on the Gene </w:t>
      </w:r>
      <w:r w:rsidRPr="00410682">
        <w:rPr>
          <w:rFonts w:ascii="Book Antiqua" w:eastAsia="Book Antiqua" w:hAnsi="Book Antiqua" w:cs="Book Antiqua"/>
          <w:color w:val="000000"/>
        </w:rPr>
        <w:lastRenderedPageBreak/>
        <w:t xml:space="preserve">Expression Profile and Intestinal Microflora in Type 2 Diabetic Mice. </w:t>
      </w:r>
      <w:r w:rsidRPr="00410682">
        <w:rPr>
          <w:rFonts w:ascii="Book Antiqua" w:eastAsia="Book Antiqua" w:hAnsi="Book Antiqua" w:cs="Book Antiqua"/>
          <w:i/>
          <w:iCs/>
          <w:color w:val="000000"/>
        </w:rPr>
        <w:t>Mol Nutr Food Res</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62</w:t>
      </w:r>
      <w:r w:rsidRPr="00410682">
        <w:rPr>
          <w:rFonts w:ascii="Book Antiqua" w:eastAsia="Book Antiqua" w:hAnsi="Book Antiqua" w:cs="Book Antiqua"/>
          <w:color w:val="000000"/>
        </w:rPr>
        <w:t xml:space="preserve"> [PMID: 29210521 DOI: 10.1002/mnfr.201700730]</w:t>
      </w:r>
    </w:p>
    <w:p w14:paraId="309E4B65"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118 </w:t>
      </w:r>
      <w:r w:rsidRPr="00410682">
        <w:rPr>
          <w:rFonts w:ascii="Book Antiqua" w:eastAsia="Book Antiqua" w:hAnsi="Book Antiqua" w:cs="Book Antiqua"/>
          <w:b/>
          <w:bCs/>
          <w:color w:val="000000"/>
        </w:rPr>
        <w:t>Liu G</w:t>
      </w:r>
      <w:r w:rsidRPr="00410682">
        <w:rPr>
          <w:rFonts w:ascii="Book Antiqua" w:eastAsia="Book Antiqua" w:hAnsi="Book Antiqua" w:cs="Book Antiqua"/>
          <w:color w:val="000000"/>
        </w:rPr>
        <w:t xml:space="preserve">, Liang L, Yu G, Li Q. Pumpkin polysaccharide modifies the gut microbiota during alleviation of type 2 diabetes in rats. </w:t>
      </w:r>
      <w:r w:rsidRPr="00410682">
        <w:rPr>
          <w:rFonts w:ascii="Book Antiqua" w:eastAsia="Book Antiqua" w:hAnsi="Book Antiqua" w:cs="Book Antiqua"/>
          <w:i/>
          <w:iCs/>
          <w:color w:val="000000"/>
        </w:rPr>
        <w:t>Int J Biol Macromol</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115</w:t>
      </w:r>
      <w:r w:rsidRPr="00410682">
        <w:rPr>
          <w:rFonts w:ascii="Book Antiqua" w:eastAsia="Book Antiqua" w:hAnsi="Book Antiqua" w:cs="Book Antiqua"/>
          <w:color w:val="000000"/>
        </w:rPr>
        <w:t>: 711-717 [PMID: 29702167 DOI: 10.1016/j.ijbiomac.2018.04.127]</w:t>
      </w:r>
    </w:p>
    <w:p w14:paraId="43BF33A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119 </w:t>
      </w:r>
      <w:r w:rsidRPr="00410682">
        <w:rPr>
          <w:rFonts w:ascii="Book Antiqua" w:eastAsia="Book Antiqua" w:hAnsi="Book Antiqua" w:cs="Book Antiqua"/>
          <w:b/>
          <w:bCs/>
          <w:color w:val="000000"/>
        </w:rPr>
        <w:t>Zhang Q</w:t>
      </w:r>
      <w:r w:rsidRPr="00410682">
        <w:rPr>
          <w:rFonts w:ascii="Book Antiqua" w:eastAsia="Book Antiqua" w:hAnsi="Book Antiqua" w:cs="Book Antiqua"/>
          <w:color w:val="000000"/>
        </w:rPr>
        <w:t xml:space="preserve">, Yu H, Xiao X, Hu L, Xin F, Yu X. Inulin-type fructan improves diabetic phenotype and gut microbiota profiles in rats. </w:t>
      </w:r>
      <w:r w:rsidRPr="00410682">
        <w:rPr>
          <w:rFonts w:ascii="Book Antiqua" w:eastAsia="Book Antiqua" w:hAnsi="Book Antiqua" w:cs="Book Antiqua"/>
          <w:i/>
          <w:iCs/>
          <w:color w:val="000000"/>
        </w:rPr>
        <w:t>PeerJ</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6</w:t>
      </w:r>
      <w:r w:rsidRPr="00410682">
        <w:rPr>
          <w:rFonts w:ascii="Book Antiqua" w:eastAsia="Book Antiqua" w:hAnsi="Book Antiqua" w:cs="Book Antiqua"/>
          <w:color w:val="000000"/>
        </w:rPr>
        <w:t>: e4446 [PMID: 29507837 DOI: 10.7717/peerj.4446]</w:t>
      </w:r>
    </w:p>
    <w:p w14:paraId="192DCFA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120 </w:t>
      </w:r>
      <w:r w:rsidRPr="00410682">
        <w:rPr>
          <w:rFonts w:ascii="Book Antiqua" w:eastAsia="Book Antiqua" w:hAnsi="Book Antiqua" w:cs="Book Antiqua"/>
          <w:b/>
          <w:bCs/>
          <w:color w:val="000000"/>
        </w:rPr>
        <w:t>Roshanravan N</w:t>
      </w:r>
      <w:r w:rsidRPr="00410682">
        <w:rPr>
          <w:rFonts w:ascii="Book Antiqua" w:eastAsia="Book Antiqua" w:hAnsi="Book Antiqua" w:cs="Book Antiqua"/>
          <w:bCs/>
          <w:color w:val="000000"/>
        </w:rPr>
        <w:t>,</w:t>
      </w:r>
      <w:r w:rsidRPr="00410682">
        <w:rPr>
          <w:rFonts w:ascii="Book Antiqua" w:eastAsia="Book Antiqua" w:hAnsi="Book Antiqua" w:cs="Book Antiqua"/>
          <w:color w:val="000000"/>
        </w:rPr>
        <w:t xml:space="preserve"> Mahdavi R, Jafarabadi MA, </w:t>
      </w:r>
      <w:r w:rsidR="00742A80" w:rsidRPr="00410682">
        <w:rPr>
          <w:rFonts w:ascii="Book Antiqua" w:eastAsia="Book Antiqua" w:hAnsi="Book Antiqua" w:cs="Book Antiqua"/>
          <w:iCs/>
          <w:color w:val="000000"/>
        </w:rPr>
        <w:t>Alizadeh</w:t>
      </w:r>
      <w:r w:rsidR="00742A80" w:rsidRPr="00410682">
        <w:rPr>
          <w:rFonts w:ascii="Book Antiqua" w:hAnsi="Book Antiqua" w:cs="Book Antiqua" w:hint="eastAsia"/>
          <w:iCs/>
          <w:color w:val="000000"/>
          <w:lang w:eastAsia="zh-CN"/>
        </w:rPr>
        <w:t xml:space="preserve"> E, </w:t>
      </w:r>
      <w:r w:rsidR="00742A80" w:rsidRPr="00410682">
        <w:rPr>
          <w:rFonts w:ascii="Book Antiqua" w:eastAsia="Book Antiqua" w:hAnsi="Book Antiqua" w:cs="Book Antiqua"/>
          <w:iCs/>
          <w:color w:val="000000"/>
        </w:rPr>
        <w:t>Ghavami</w:t>
      </w:r>
      <w:r w:rsidR="00742A80" w:rsidRPr="00410682">
        <w:rPr>
          <w:rFonts w:ascii="Book Antiqua" w:hAnsi="Book Antiqua" w:cs="Book Antiqua" w:hint="eastAsia"/>
          <w:iCs/>
          <w:color w:val="000000"/>
          <w:lang w:eastAsia="zh-CN"/>
        </w:rPr>
        <w:t xml:space="preserve"> A, </w:t>
      </w:r>
      <w:r w:rsidR="00742A80" w:rsidRPr="00410682">
        <w:rPr>
          <w:rFonts w:ascii="Book Antiqua" w:eastAsia="Book Antiqua" w:hAnsi="Book Antiqua" w:cs="Book Antiqua"/>
          <w:iCs/>
          <w:color w:val="000000"/>
        </w:rPr>
        <w:t>Saadat</w:t>
      </w:r>
      <w:r w:rsidR="00742A80" w:rsidRPr="00410682">
        <w:rPr>
          <w:rFonts w:ascii="Book Antiqua" w:hAnsi="Book Antiqua" w:cs="Book Antiqua" w:hint="eastAsia"/>
          <w:iCs/>
          <w:color w:val="000000"/>
          <w:lang w:eastAsia="zh-CN"/>
        </w:rPr>
        <w:t xml:space="preserve"> YR, </w:t>
      </w:r>
      <w:r w:rsidR="00742A80" w:rsidRPr="00410682">
        <w:rPr>
          <w:rFonts w:ascii="Book Antiqua" w:eastAsia="Book Antiqua" w:hAnsi="Book Antiqua" w:cs="Book Antiqua"/>
          <w:iCs/>
          <w:color w:val="000000"/>
        </w:rPr>
        <w:t>Alamdari</w:t>
      </w:r>
      <w:r w:rsidR="00742A80" w:rsidRPr="00410682">
        <w:rPr>
          <w:rFonts w:ascii="Book Antiqua" w:hAnsi="Book Antiqua" w:cs="Book Antiqua" w:hint="eastAsia"/>
          <w:iCs/>
          <w:color w:val="000000"/>
          <w:lang w:eastAsia="zh-CN"/>
        </w:rPr>
        <w:t xml:space="preserve"> NM, </w:t>
      </w:r>
      <w:r w:rsidR="00742A80" w:rsidRPr="00410682">
        <w:rPr>
          <w:rFonts w:ascii="Book Antiqua" w:eastAsia="Book Antiqua" w:hAnsi="Book Antiqua" w:cs="Book Antiqua"/>
          <w:iCs/>
          <w:color w:val="000000"/>
        </w:rPr>
        <w:t>Dastouri</w:t>
      </w:r>
      <w:r w:rsidR="00742A80" w:rsidRPr="00410682">
        <w:rPr>
          <w:rFonts w:ascii="Book Antiqua" w:hAnsi="Book Antiqua" w:cs="Book Antiqua" w:hint="eastAsia"/>
          <w:iCs/>
          <w:color w:val="000000"/>
          <w:lang w:eastAsia="zh-CN"/>
        </w:rPr>
        <w:t xml:space="preserve"> MR, </w:t>
      </w:r>
      <w:r w:rsidR="00742A80" w:rsidRPr="00410682">
        <w:rPr>
          <w:rFonts w:ascii="Book Antiqua" w:eastAsia="Book Antiqua" w:hAnsi="Book Antiqua" w:cs="Book Antiqua"/>
          <w:iCs/>
          <w:color w:val="000000"/>
        </w:rPr>
        <w:t>Alipour</w:t>
      </w:r>
      <w:r w:rsidR="00742A80" w:rsidRPr="00410682">
        <w:rPr>
          <w:rFonts w:ascii="Book Antiqua" w:hAnsi="Book Antiqua" w:cs="Book Antiqua" w:hint="eastAsia"/>
          <w:iCs/>
          <w:color w:val="000000"/>
          <w:lang w:eastAsia="zh-CN"/>
        </w:rPr>
        <w:t xml:space="preserve"> S, </w:t>
      </w:r>
      <w:r w:rsidR="00742A80" w:rsidRPr="00410682">
        <w:rPr>
          <w:rFonts w:ascii="Book Antiqua" w:eastAsia="Book Antiqua" w:hAnsi="Book Antiqua" w:cs="Book Antiqua"/>
          <w:iCs/>
          <w:color w:val="000000"/>
        </w:rPr>
        <w:t>Ostadrahimi</w:t>
      </w:r>
      <w:r w:rsidR="00742A80" w:rsidRPr="00410682">
        <w:rPr>
          <w:rFonts w:ascii="Book Antiqua" w:hAnsi="Book Antiqua" w:cs="Book Antiqua" w:hint="eastAsia"/>
          <w:iCs/>
          <w:color w:val="000000"/>
          <w:lang w:eastAsia="zh-CN"/>
        </w:rPr>
        <w:t xml:space="preserve"> A.</w:t>
      </w:r>
      <w:r w:rsidRPr="00410682">
        <w:rPr>
          <w:rFonts w:ascii="Book Antiqua" w:eastAsia="Book Antiqua" w:hAnsi="Book Antiqua" w:cs="Book Antiqua"/>
          <w:color w:val="000000"/>
        </w:rPr>
        <w:t xml:space="preserve"> The effects of sodium butyrate and high-performance inulin supplementation on the promotion of gut bacterium Akkermansia muciniphila growth and alterations in miR-375 and KLF5 expression in type 2 diabetic patients: A randomized, double-blind, placebo-cont. </w:t>
      </w:r>
      <w:r w:rsidRPr="00410682">
        <w:rPr>
          <w:rFonts w:ascii="Book Antiqua" w:eastAsia="Book Antiqua" w:hAnsi="Book Antiqua" w:cs="Book Antiqua"/>
          <w:i/>
          <w:color w:val="000000"/>
        </w:rPr>
        <w:t>Eur J Integr Med</w:t>
      </w:r>
      <w:r w:rsidRPr="00410682">
        <w:rPr>
          <w:rFonts w:ascii="Book Antiqua" w:eastAsia="Book Antiqua" w:hAnsi="Book Antiqua" w:cs="Book Antiqua"/>
          <w:color w:val="000000"/>
        </w:rPr>
        <w:t xml:space="preserve"> 2018: </w:t>
      </w:r>
      <w:r w:rsidR="00742A80" w:rsidRPr="00410682">
        <w:rPr>
          <w:rFonts w:ascii="Book Antiqua" w:hAnsi="Book Antiqua" w:cs="Book Antiqua" w:hint="eastAsia"/>
          <w:color w:val="000000"/>
          <w:lang w:eastAsia="zh-CN"/>
        </w:rPr>
        <w:t>1-</w:t>
      </w:r>
      <w:r w:rsidRPr="00410682">
        <w:rPr>
          <w:rFonts w:ascii="Book Antiqua" w:eastAsia="Book Antiqua" w:hAnsi="Book Antiqua" w:cs="Book Antiqua"/>
          <w:color w:val="000000"/>
        </w:rPr>
        <w:t>7 [DOI: 10.1016/j.eujim.2017.12.011]</w:t>
      </w:r>
    </w:p>
    <w:p w14:paraId="0D844424"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121 </w:t>
      </w:r>
      <w:r w:rsidRPr="00410682">
        <w:rPr>
          <w:rFonts w:ascii="Book Antiqua" w:eastAsia="Book Antiqua" w:hAnsi="Book Antiqua" w:cs="Book Antiqua"/>
          <w:b/>
          <w:bCs/>
          <w:color w:val="000000"/>
        </w:rPr>
        <w:t>Kinger M</w:t>
      </w:r>
      <w:r w:rsidRPr="00410682">
        <w:rPr>
          <w:rFonts w:ascii="Book Antiqua" w:eastAsia="Book Antiqua" w:hAnsi="Book Antiqua" w:cs="Book Antiqua"/>
          <w:color w:val="000000"/>
        </w:rPr>
        <w:t xml:space="preserve">, Kumar S, Kumar V. Some Important Dietary Polyphenolic Compounds: An Anti-inflammatory and Immunoregulatory Perspective. </w:t>
      </w:r>
      <w:r w:rsidRPr="00410682">
        <w:rPr>
          <w:rFonts w:ascii="Book Antiqua" w:eastAsia="Book Antiqua" w:hAnsi="Book Antiqua" w:cs="Book Antiqua"/>
          <w:i/>
          <w:iCs/>
          <w:color w:val="000000"/>
        </w:rPr>
        <w:t>Mini Rev Med Chem</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18</w:t>
      </w:r>
      <w:r w:rsidRPr="00410682">
        <w:rPr>
          <w:rFonts w:ascii="Book Antiqua" w:eastAsia="Book Antiqua" w:hAnsi="Book Antiqua" w:cs="Book Antiqua"/>
          <w:color w:val="000000"/>
        </w:rPr>
        <w:t>: 1270-1282 [PMID: 28183265 DOI: 10.2174/1389557517666170208143410]</w:t>
      </w:r>
    </w:p>
    <w:p w14:paraId="2636BFF8"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122 </w:t>
      </w:r>
      <w:r w:rsidRPr="00410682">
        <w:rPr>
          <w:rFonts w:ascii="Book Antiqua" w:eastAsia="Book Antiqua" w:hAnsi="Book Antiqua" w:cs="Book Antiqua"/>
          <w:b/>
          <w:bCs/>
          <w:color w:val="000000"/>
        </w:rPr>
        <w:t>Landete JM</w:t>
      </w:r>
      <w:r w:rsidRPr="00410682">
        <w:rPr>
          <w:rFonts w:ascii="Book Antiqua" w:eastAsia="Book Antiqua" w:hAnsi="Book Antiqua" w:cs="Book Antiqua"/>
          <w:color w:val="000000"/>
        </w:rPr>
        <w:t xml:space="preserve">. Updated knowledge about polyphenols: functions, bioavailability, metabolism, and health. </w:t>
      </w:r>
      <w:r w:rsidRPr="00410682">
        <w:rPr>
          <w:rFonts w:ascii="Book Antiqua" w:eastAsia="Book Antiqua" w:hAnsi="Book Antiqua" w:cs="Book Antiqua"/>
          <w:i/>
          <w:iCs/>
          <w:color w:val="000000"/>
        </w:rPr>
        <w:t>Crit Rev Food Sci Nutr</w:t>
      </w:r>
      <w:r w:rsidRPr="00410682">
        <w:rPr>
          <w:rFonts w:ascii="Book Antiqua" w:eastAsia="Book Antiqua" w:hAnsi="Book Antiqua" w:cs="Book Antiqua"/>
          <w:color w:val="000000"/>
        </w:rPr>
        <w:t xml:space="preserve"> 2012; </w:t>
      </w:r>
      <w:r w:rsidRPr="00410682">
        <w:rPr>
          <w:rFonts w:ascii="Book Antiqua" w:eastAsia="Book Antiqua" w:hAnsi="Book Antiqua" w:cs="Book Antiqua"/>
          <w:b/>
          <w:bCs/>
          <w:color w:val="000000"/>
        </w:rPr>
        <w:t>52</w:t>
      </w:r>
      <w:r w:rsidRPr="00410682">
        <w:rPr>
          <w:rFonts w:ascii="Book Antiqua" w:eastAsia="Book Antiqua" w:hAnsi="Book Antiqua" w:cs="Book Antiqua"/>
          <w:color w:val="000000"/>
        </w:rPr>
        <w:t>: 936-948 [PMID: 22747081 DOI: 10.1080/10408398.2010.513779]</w:t>
      </w:r>
    </w:p>
    <w:p w14:paraId="1D6F4AFD"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123 </w:t>
      </w:r>
      <w:r w:rsidRPr="00410682">
        <w:rPr>
          <w:rFonts w:ascii="Book Antiqua" w:eastAsia="Book Antiqua" w:hAnsi="Book Antiqua" w:cs="Book Antiqua"/>
          <w:b/>
          <w:bCs/>
          <w:color w:val="000000"/>
        </w:rPr>
        <w:t>Bowey E</w:t>
      </w:r>
      <w:r w:rsidRPr="00410682">
        <w:rPr>
          <w:rFonts w:ascii="Book Antiqua" w:eastAsia="Book Antiqua" w:hAnsi="Book Antiqua" w:cs="Book Antiqua"/>
          <w:color w:val="000000"/>
        </w:rPr>
        <w:t xml:space="preserve">, Adlercreutz H, Rowland I. Metabolism of isoflavones and lignans by the gut microflora: a study in germ-free and human flora associated rats. </w:t>
      </w:r>
      <w:r w:rsidRPr="00410682">
        <w:rPr>
          <w:rFonts w:ascii="Book Antiqua" w:eastAsia="Book Antiqua" w:hAnsi="Book Antiqua" w:cs="Book Antiqua"/>
          <w:i/>
          <w:iCs/>
          <w:color w:val="000000"/>
        </w:rPr>
        <w:t>Food Chem Toxicol</w:t>
      </w:r>
      <w:r w:rsidRPr="00410682">
        <w:rPr>
          <w:rFonts w:ascii="Book Antiqua" w:eastAsia="Book Antiqua" w:hAnsi="Book Antiqua" w:cs="Book Antiqua"/>
          <w:color w:val="000000"/>
        </w:rPr>
        <w:t xml:space="preserve"> 2003; </w:t>
      </w:r>
      <w:r w:rsidRPr="00410682">
        <w:rPr>
          <w:rFonts w:ascii="Book Antiqua" w:eastAsia="Book Antiqua" w:hAnsi="Book Antiqua" w:cs="Book Antiqua"/>
          <w:b/>
          <w:bCs/>
          <w:color w:val="000000"/>
        </w:rPr>
        <w:t>41</w:t>
      </w:r>
      <w:r w:rsidRPr="00410682">
        <w:rPr>
          <w:rFonts w:ascii="Book Antiqua" w:eastAsia="Book Antiqua" w:hAnsi="Book Antiqua" w:cs="Book Antiqua"/>
          <w:color w:val="000000"/>
        </w:rPr>
        <w:t>: 631-636 [PMID: 12659715 DOI: 10.1016/s0278-6915(02)00324-1]</w:t>
      </w:r>
    </w:p>
    <w:p w14:paraId="519C80B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124 </w:t>
      </w:r>
      <w:r w:rsidRPr="00410682">
        <w:rPr>
          <w:rFonts w:ascii="Book Antiqua" w:eastAsia="Book Antiqua" w:hAnsi="Book Antiqua" w:cs="Book Antiqua"/>
          <w:b/>
          <w:bCs/>
          <w:color w:val="000000"/>
        </w:rPr>
        <w:t>Li W</w:t>
      </w:r>
      <w:r w:rsidRPr="00410682">
        <w:rPr>
          <w:rFonts w:ascii="Book Antiqua" w:eastAsia="Book Antiqua" w:hAnsi="Book Antiqua" w:cs="Book Antiqua"/>
          <w:color w:val="000000"/>
        </w:rPr>
        <w:t xml:space="preserve">, Yang H, Zhao Q, Wang X, Zhang J, Zhao X. Polyphenol-Rich Loquat Fruit Extract Prevents Fructose-Induced Nonalcoholic Fatty Liver Disease by Modulating Glycometabolism, Lipometabolism, Oxidative Stress, Inflammation, Intestinal Barrier, and Gut Microbiota in Mice. </w:t>
      </w:r>
      <w:r w:rsidRPr="00410682">
        <w:rPr>
          <w:rFonts w:ascii="Book Antiqua" w:eastAsia="Book Antiqua" w:hAnsi="Book Antiqua" w:cs="Book Antiqua"/>
          <w:i/>
          <w:iCs/>
          <w:color w:val="000000"/>
        </w:rPr>
        <w:t>J Agric Food Chem</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67</w:t>
      </w:r>
      <w:r w:rsidRPr="00410682">
        <w:rPr>
          <w:rFonts w:ascii="Book Antiqua" w:eastAsia="Book Antiqua" w:hAnsi="Book Antiqua" w:cs="Book Antiqua"/>
          <w:color w:val="000000"/>
        </w:rPr>
        <w:t>: 7726-7737 [PMID: 31203627 DOI: 10.1021/acs.jafc.9b02523]</w:t>
      </w:r>
    </w:p>
    <w:p w14:paraId="7C03884E" w14:textId="77777777" w:rsidR="00A77B3E" w:rsidRPr="00410682" w:rsidRDefault="00BB2EF5">
      <w:pPr>
        <w:spacing w:line="360" w:lineRule="auto"/>
        <w:jc w:val="both"/>
      </w:pPr>
      <w:r w:rsidRPr="00410682">
        <w:rPr>
          <w:rFonts w:ascii="Book Antiqua" w:eastAsia="Book Antiqua" w:hAnsi="Book Antiqua" w:cs="Book Antiqua"/>
          <w:color w:val="000000"/>
        </w:rPr>
        <w:lastRenderedPageBreak/>
        <w:t xml:space="preserve">125 </w:t>
      </w:r>
      <w:r w:rsidRPr="00410682">
        <w:rPr>
          <w:rFonts w:ascii="Book Antiqua" w:eastAsia="Book Antiqua" w:hAnsi="Book Antiqua" w:cs="Book Antiqua"/>
          <w:b/>
          <w:bCs/>
          <w:color w:val="000000"/>
        </w:rPr>
        <w:t>Van Hul M</w:t>
      </w:r>
      <w:r w:rsidRPr="00410682">
        <w:rPr>
          <w:rFonts w:ascii="Book Antiqua" w:eastAsia="Book Antiqua" w:hAnsi="Book Antiqua" w:cs="Book Antiqua"/>
          <w:color w:val="000000"/>
        </w:rPr>
        <w:t xml:space="preserve">, Geurts L, Plovier H, Druart C, Everard A, Ståhlman M, Rhimi M, Chira K, Teissedre PL, Delzenne NM, Maguin E, Guilbot A, Brochot A, Gérard P, Bäckhed F, Cani PD. Reduced obesity, diabetes, and steatosis upon cinnamon and grape pomace are associated with changes in gut microbiota and markers of gut barrier. </w:t>
      </w:r>
      <w:r w:rsidRPr="00410682">
        <w:rPr>
          <w:rFonts w:ascii="Book Antiqua" w:eastAsia="Book Antiqua" w:hAnsi="Book Antiqua" w:cs="Book Antiqua"/>
          <w:i/>
          <w:iCs/>
          <w:color w:val="000000"/>
        </w:rPr>
        <w:t>Am J Physiol Endocrinol Metab</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314</w:t>
      </w:r>
      <w:r w:rsidRPr="00410682">
        <w:rPr>
          <w:rFonts w:ascii="Book Antiqua" w:eastAsia="Book Antiqua" w:hAnsi="Book Antiqua" w:cs="Book Antiqua"/>
          <w:color w:val="000000"/>
        </w:rPr>
        <w:t>: E334-E352 [PMID: 28874357 DOI: 10.1152/ajpendo.00107.2017]</w:t>
      </w:r>
    </w:p>
    <w:p w14:paraId="2E911AA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126 </w:t>
      </w:r>
      <w:r w:rsidRPr="00410682">
        <w:rPr>
          <w:rFonts w:ascii="Book Antiqua" w:eastAsia="Book Antiqua" w:hAnsi="Book Antiqua" w:cs="Book Antiqua"/>
          <w:b/>
          <w:bCs/>
          <w:color w:val="000000"/>
        </w:rPr>
        <w:t>Wang P</w:t>
      </w:r>
      <w:r w:rsidRPr="00410682">
        <w:rPr>
          <w:rFonts w:ascii="Book Antiqua" w:eastAsia="Book Antiqua" w:hAnsi="Book Antiqua" w:cs="Book Antiqua"/>
          <w:color w:val="000000"/>
        </w:rPr>
        <w:t xml:space="preserve">, Gao J, Ke W, Wang J, Li D, Liu R, Jia Y, Wang X, Chen X, Chen F, Hu X. Resveratrol reduces obesity in high-fat diet-fed mice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modulating the composition and metabolic function of the gut microbiota. </w:t>
      </w:r>
      <w:r w:rsidRPr="00410682">
        <w:rPr>
          <w:rFonts w:ascii="Book Antiqua" w:eastAsia="Book Antiqua" w:hAnsi="Book Antiqua" w:cs="Book Antiqua"/>
          <w:i/>
          <w:iCs/>
          <w:color w:val="000000"/>
        </w:rPr>
        <w:t>Free Radic Biol Med</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156</w:t>
      </w:r>
      <w:r w:rsidRPr="00410682">
        <w:rPr>
          <w:rFonts w:ascii="Book Antiqua" w:eastAsia="Book Antiqua" w:hAnsi="Book Antiqua" w:cs="Book Antiqua"/>
          <w:color w:val="000000"/>
        </w:rPr>
        <w:t>: 83-98 [PMID: 32305646 DOI: 10.1016/j.freeradbiomed.2020.04.013]</w:t>
      </w:r>
    </w:p>
    <w:p w14:paraId="0FB7B44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127 </w:t>
      </w:r>
      <w:r w:rsidRPr="00410682">
        <w:rPr>
          <w:rFonts w:ascii="Book Antiqua" w:eastAsia="Book Antiqua" w:hAnsi="Book Antiqua" w:cs="Book Antiqua"/>
          <w:b/>
          <w:bCs/>
          <w:color w:val="000000"/>
        </w:rPr>
        <w:t>Habtemariam S</w:t>
      </w:r>
      <w:r w:rsidRPr="00410682">
        <w:rPr>
          <w:rFonts w:ascii="Book Antiqua" w:eastAsia="Book Antiqua" w:hAnsi="Book Antiqua" w:cs="Book Antiqua"/>
          <w:color w:val="000000"/>
        </w:rPr>
        <w:t xml:space="preserve">. Berberine pharmacology and the gut microbiota: A hidden therapeutic link. </w:t>
      </w:r>
      <w:r w:rsidRPr="00410682">
        <w:rPr>
          <w:rFonts w:ascii="Book Antiqua" w:eastAsia="Book Antiqua" w:hAnsi="Book Antiqua" w:cs="Book Antiqua"/>
          <w:i/>
          <w:iCs/>
          <w:color w:val="000000"/>
        </w:rPr>
        <w:t>Pharmacol Res</w:t>
      </w:r>
      <w:r w:rsidRPr="00410682">
        <w:rPr>
          <w:rFonts w:ascii="Book Antiqua" w:eastAsia="Book Antiqua" w:hAnsi="Book Antiqua" w:cs="Book Antiqua"/>
          <w:color w:val="000000"/>
        </w:rPr>
        <w:t xml:space="preserve"> 2020; </w:t>
      </w:r>
      <w:r w:rsidRPr="00410682">
        <w:rPr>
          <w:rFonts w:ascii="Book Antiqua" w:eastAsia="Book Antiqua" w:hAnsi="Book Antiqua" w:cs="Book Antiqua"/>
          <w:b/>
          <w:bCs/>
          <w:color w:val="000000"/>
        </w:rPr>
        <w:t>155</w:t>
      </w:r>
      <w:r w:rsidRPr="00410682">
        <w:rPr>
          <w:rFonts w:ascii="Book Antiqua" w:eastAsia="Book Antiqua" w:hAnsi="Book Antiqua" w:cs="Book Antiqua"/>
          <w:color w:val="000000"/>
        </w:rPr>
        <w:t>: 104722 [PMID: 32105754 DOI: 10.1016/j.phrs.2020.104722]</w:t>
      </w:r>
    </w:p>
    <w:p w14:paraId="158B280A"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128 </w:t>
      </w:r>
      <w:r w:rsidRPr="00410682">
        <w:rPr>
          <w:rFonts w:ascii="Book Antiqua" w:eastAsia="Book Antiqua" w:hAnsi="Book Antiqua" w:cs="Book Antiqua"/>
          <w:b/>
          <w:bCs/>
          <w:color w:val="000000"/>
        </w:rPr>
        <w:t>Christodoulou MI</w:t>
      </w:r>
      <w:r w:rsidRPr="00410682">
        <w:rPr>
          <w:rFonts w:ascii="Book Antiqua" w:eastAsia="Book Antiqua" w:hAnsi="Book Antiqua" w:cs="Book Antiqua"/>
          <w:color w:val="000000"/>
        </w:rPr>
        <w:t xml:space="preserve">, Tchoumtchoua J, Skaltsounis AL, Scorilas A, Halabalaki M. Natural Alkaloids Intervening the Insulin Pathway: New Hopes for Anti-Diabetic Agents? </w:t>
      </w:r>
      <w:r w:rsidRPr="00410682">
        <w:rPr>
          <w:rFonts w:ascii="Book Antiqua" w:eastAsia="Book Antiqua" w:hAnsi="Book Antiqua" w:cs="Book Antiqua"/>
          <w:i/>
          <w:iCs/>
          <w:color w:val="000000"/>
        </w:rPr>
        <w:t>Curr Med Chem</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26</w:t>
      </w:r>
      <w:r w:rsidRPr="00410682">
        <w:rPr>
          <w:rFonts w:ascii="Book Antiqua" w:eastAsia="Book Antiqua" w:hAnsi="Book Antiqua" w:cs="Book Antiqua"/>
          <w:color w:val="000000"/>
        </w:rPr>
        <w:t>: 5982-6015 [PMID: 29714135 DOI: 10.2174/0929867325666180430152618]</w:t>
      </w:r>
    </w:p>
    <w:p w14:paraId="168BB5DE"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129 </w:t>
      </w:r>
      <w:r w:rsidRPr="00410682">
        <w:rPr>
          <w:rFonts w:ascii="Book Antiqua" w:eastAsia="Book Antiqua" w:hAnsi="Book Antiqua" w:cs="Book Antiqua"/>
          <w:b/>
          <w:bCs/>
          <w:color w:val="000000"/>
        </w:rPr>
        <w:t>Tesar GE</w:t>
      </w:r>
      <w:r w:rsidRPr="00410682">
        <w:rPr>
          <w:rFonts w:ascii="Book Antiqua" w:eastAsia="Book Antiqua" w:hAnsi="Book Antiqua" w:cs="Book Antiqua"/>
          <w:color w:val="000000"/>
        </w:rPr>
        <w:t xml:space="preserve">, Kottke BA. Location and sequence of atherosclerotic plaque formation in white Carneau and show racer pigeons: reevaluation and redefinition. </w:t>
      </w:r>
      <w:r w:rsidRPr="00410682">
        <w:rPr>
          <w:rFonts w:ascii="Book Antiqua" w:eastAsia="Book Antiqua" w:hAnsi="Book Antiqua" w:cs="Book Antiqua"/>
          <w:i/>
          <w:iCs/>
          <w:color w:val="000000"/>
        </w:rPr>
        <w:t>Arch Pathol Lab Med</w:t>
      </w:r>
      <w:r w:rsidRPr="00410682">
        <w:rPr>
          <w:rFonts w:ascii="Book Antiqua" w:eastAsia="Book Antiqua" w:hAnsi="Book Antiqua" w:cs="Book Antiqua"/>
          <w:color w:val="000000"/>
        </w:rPr>
        <w:t xml:space="preserve"> 1978; </w:t>
      </w:r>
      <w:r w:rsidRPr="00410682">
        <w:rPr>
          <w:rFonts w:ascii="Book Antiqua" w:eastAsia="Book Antiqua" w:hAnsi="Book Antiqua" w:cs="Book Antiqua"/>
          <w:b/>
          <w:bCs/>
          <w:color w:val="000000"/>
        </w:rPr>
        <w:t>102</w:t>
      </w:r>
      <w:r w:rsidRPr="00410682">
        <w:rPr>
          <w:rFonts w:ascii="Book Antiqua" w:eastAsia="Book Antiqua" w:hAnsi="Book Antiqua" w:cs="Book Antiqua"/>
          <w:color w:val="000000"/>
        </w:rPr>
        <w:t>: 581-586 [PMID: 152618]</w:t>
      </w:r>
    </w:p>
    <w:p w14:paraId="08CCBBE6"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130 </w:t>
      </w:r>
      <w:r w:rsidRPr="00410682">
        <w:rPr>
          <w:rFonts w:ascii="Book Antiqua" w:eastAsia="Book Antiqua" w:hAnsi="Book Antiqua" w:cs="Book Antiqua"/>
          <w:b/>
          <w:bCs/>
          <w:color w:val="000000"/>
        </w:rPr>
        <w:t>He CY</w:t>
      </w:r>
      <w:r w:rsidRPr="00410682">
        <w:rPr>
          <w:rFonts w:ascii="Book Antiqua" w:eastAsia="Book Antiqua" w:hAnsi="Book Antiqua" w:cs="Book Antiqua"/>
          <w:color w:val="000000"/>
        </w:rPr>
        <w:t xml:space="preserve">, Fu J, Shou JW, Zhao ZX, Ren L, Wang Y, Jiang JD. In Vitro Study of the Metabolic Characteristics of Eight Isoquinoline Alkaloids from Natural Plants in Rat Gut Microbiota. </w:t>
      </w:r>
      <w:r w:rsidRPr="00410682">
        <w:rPr>
          <w:rFonts w:ascii="Book Antiqua" w:eastAsia="Book Antiqua" w:hAnsi="Book Antiqua" w:cs="Book Antiqua"/>
          <w:i/>
          <w:iCs/>
          <w:color w:val="000000"/>
        </w:rPr>
        <w:t>Molecules</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22</w:t>
      </w:r>
      <w:r w:rsidRPr="00410682">
        <w:rPr>
          <w:rFonts w:ascii="Book Antiqua" w:eastAsia="Book Antiqua" w:hAnsi="Book Antiqua" w:cs="Book Antiqua"/>
          <w:color w:val="000000"/>
        </w:rPr>
        <w:t xml:space="preserve"> [PMID: 28587219 DOI: 10.3390/molecules22060932]</w:t>
      </w:r>
    </w:p>
    <w:p w14:paraId="31512D83"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131 </w:t>
      </w:r>
      <w:r w:rsidRPr="00410682">
        <w:rPr>
          <w:rFonts w:ascii="Book Antiqua" w:eastAsia="Book Antiqua" w:hAnsi="Book Antiqua" w:cs="Book Antiqua"/>
          <w:b/>
          <w:bCs/>
          <w:color w:val="000000"/>
        </w:rPr>
        <w:t>Song JX</w:t>
      </w:r>
      <w:r w:rsidRPr="00410682">
        <w:rPr>
          <w:rFonts w:ascii="Book Antiqua" w:eastAsia="Book Antiqua" w:hAnsi="Book Antiqua" w:cs="Book Antiqua"/>
          <w:color w:val="000000"/>
        </w:rPr>
        <w:t xml:space="preserve">, Ren H, Gao YF, Lee CY, Li SF, Zhang F, Li L, Chen H. Dietary Capsaicin Improves Glucose Homeostasis and Alters the Gut Microbiota in Obese Diabetic ob/ob Mice. </w:t>
      </w:r>
      <w:r w:rsidRPr="00410682">
        <w:rPr>
          <w:rFonts w:ascii="Book Antiqua" w:eastAsia="Book Antiqua" w:hAnsi="Book Antiqua" w:cs="Book Antiqua"/>
          <w:i/>
          <w:iCs/>
          <w:color w:val="000000"/>
        </w:rPr>
        <w:t>Front Physiol</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8</w:t>
      </w:r>
      <w:r w:rsidRPr="00410682">
        <w:rPr>
          <w:rFonts w:ascii="Book Antiqua" w:eastAsia="Book Antiqua" w:hAnsi="Book Antiqua" w:cs="Book Antiqua"/>
          <w:color w:val="000000"/>
        </w:rPr>
        <w:t>: 602 [PMID: 28890700 DOI: 10.3389/fphys.2017.00602]</w:t>
      </w:r>
    </w:p>
    <w:p w14:paraId="124BD4F5"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132 </w:t>
      </w:r>
      <w:r w:rsidRPr="00410682">
        <w:rPr>
          <w:rFonts w:ascii="Book Antiqua" w:eastAsia="Book Antiqua" w:hAnsi="Book Antiqua" w:cs="Book Antiqua"/>
          <w:b/>
          <w:bCs/>
          <w:color w:val="000000"/>
        </w:rPr>
        <w:t>Wang Y</w:t>
      </w:r>
      <w:r w:rsidRPr="00410682">
        <w:rPr>
          <w:rFonts w:ascii="Book Antiqua" w:eastAsia="Book Antiqua" w:hAnsi="Book Antiqua" w:cs="Book Antiqua"/>
          <w:color w:val="000000"/>
        </w:rPr>
        <w:t xml:space="preserve">, Tong Q, Shou JW, Zhao ZX, Li XY, Zhang XF, Ma SR, He CY, Lin Y, Wen BY, Guo F, Fu J, Jiang JD. Gut Microbiota-Mediated Personalized Treatment of </w:t>
      </w:r>
      <w:r w:rsidRPr="00410682">
        <w:rPr>
          <w:rFonts w:ascii="Book Antiqua" w:eastAsia="Book Antiqua" w:hAnsi="Book Antiqua" w:cs="Book Antiqua"/>
          <w:color w:val="000000"/>
        </w:rPr>
        <w:lastRenderedPageBreak/>
        <w:t xml:space="preserve">Hyperlipidemia Using Berberine. </w:t>
      </w:r>
      <w:r w:rsidRPr="00410682">
        <w:rPr>
          <w:rFonts w:ascii="Book Antiqua" w:eastAsia="Book Antiqua" w:hAnsi="Book Antiqua" w:cs="Book Antiqua"/>
          <w:i/>
          <w:iCs/>
          <w:color w:val="000000"/>
        </w:rPr>
        <w:t>Theranostics</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7</w:t>
      </w:r>
      <w:r w:rsidRPr="00410682">
        <w:rPr>
          <w:rFonts w:ascii="Book Antiqua" w:eastAsia="Book Antiqua" w:hAnsi="Book Antiqua" w:cs="Book Antiqua"/>
          <w:color w:val="000000"/>
        </w:rPr>
        <w:t>: 2443-2451 [PMID: 28744326 DOI: 10.7150/thno.18290]</w:t>
      </w:r>
    </w:p>
    <w:p w14:paraId="023570BB"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133 </w:t>
      </w:r>
      <w:r w:rsidRPr="00410682">
        <w:rPr>
          <w:rFonts w:ascii="Book Antiqua" w:eastAsia="Book Antiqua" w:hAnsi="Book Antiqua" w:cs="Book Antiqua"/>
          <w:b/>
          <w:bCs/>
          <w:color w:val="000000"/>
        </w:rPr>
        <w:t>Zhang W</w:t>
      </w:r>
      <w:r w:rsidRPr="00410682">
        <w:rPr>
          <w:rFonts w:ascii="Book Antiqua" w:eastAsia="Book Antiqua" w:hAnsi="Book Antiqua" w:cs="Book Antiqua"/>
          <w:color w:val="000000"/>
        </w:rPr>
        <w:t xml:space="preserve">, Xu JH, Yu T, Chen QK. Effects of berberine and metformin on intestinal inflammation and gut microbiome composition in db/db mice. </w:t>
      </w:r>
      <w:r w:rsidRPr="00410682">
        <w:rPr>
          <w:rFonts w:ascii="Book Antiqua" w:eastAsia="Book Antiqua" w:hAnsi="Book Antiqua" w:cs="Book Antiqua"/>
          <w:i/>
          <w:iCs/>
          <w:color w:val="000000"/>
        </w:rPr>
        <w:t>Biomed Pharmacother</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118</w:t>
      </w:r>
      <w:r w:rsidRPr="00410682">
        <w:rPr>
          <w:rFonts w:ascii="Book Antiqua" w:eastAsia="Book Antiqua" w:hAnsi="Book Antiqua" w:cs="Book Antiqua"/>
          <w:color w:val="000000"/>
        </w:rPr>
        <w:t>: 109131 [PMID: 31545226 DOI: 10.1016/j.biopha.2019.109131]</w:t>
      </w:r>
    </w:p>
    <w:p w14:paraId="57327279"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134 </w:t>
      </w:r>
      <w:r w:rsidRPr="00410682">
        <w:rPr>
          <w:rFonts w:ascii="Book Antiqua" w:eastAsia="Book Antiqua" w:hAnsi="Book Antiqua" w:cs="Book Antiqua"/>
          <w:b/>
          <w:bCs/>
          <w:color w:val="000000"/>
        </w:rPr>
        <w:t>Yue SJ</w:t>
      </w:r>
      <w:r w:rsidRPr="00410682">
        <w:rPr>
          <w:rFonts w:ascii="Book Antiqua" w:eastAsia="Book Antiqua" w:hAnsi="Book Antiqua" w:cs="Book Antiqua"/>
          <w:color w:val="000000"/>
        </w:rPr>
        <w:t xml:space="preserve">, Liu J, Wang AT, Meng XT, Yang ZR, Peng C, Guan HS, Wang CY, Yan D. Berberine alleviates insulin resistance by reducing peripheral branched-chain amino acids. </w:t>
      </w:r>
      <w:r w:rsidRPr="00410682">
        <w:rPr>
          <w:rFonts w:ascii="Book Antiqua" w:eastAsia="Book Antiqua" w:hAnsi="Book Antiqua" w:cs="Book Antiqua"/>
          <w:i/>
          <w:iCs/>
          <w:color w:val="000000"/>
        </w:rPr>
        <w:t>Am J Physiol Endocrinol Metab</w:t>
      </w:r>
      <w:r w:rsidRPr="00410682">
        <w:rPr>
          <w:rFonts w:ascii="Book Antiqua" w:eastAsia="Book Antiqua" w:hAnsi="Book Antiqua" w:cs="Book Antiqua"/>
          <w:color w:val="000000"/>
        </w:rPr>
        <w:t xml:space="preserve"> 2019; </w:t>
      </w:r>
      <w:r w:rsidRPr="00410682">
        <w:rPr>
          <w:rFonts w:ascii="Book Antiqua" w:eastAsia="Book Antiqua" w:hAnsi="Book Antiqua" w:cs="Book Antiqua"/>
          <w:b/>
          <w:bCs/>
          <w:color w:val="000000"/>
        </w:rPr>
        <w:t>316</w:t>
      </w:r>
      <w:r w:rsidRPr="00410682">
        <w:rPr>
          <w:rFonts w:ascii="Book Antiqua" w:eastAsia="Book Antiqua" w:hAnsi="Book Antiqua" w:cs="Book Antiqua"/>
          <w:color w:val="000000"/>
        </w:rPr>
        <w:t>: E73-E85 [PMID: 30422704 DOI: 10.1152/ajpendo.00256.2018]</w:t>
      </w:r>
    </w:p>
    <w:p w14:paraId="455E832C" w14:textId="77777777" w:rsidR="00A77B3E" w:rsidRPr="00410682" w:rsidRDefault="00BB2EF5">
      <w:pPr>
        <w:spacing w:line="360" w:lineRule="auto"/>
        <w:jc w:val="both"/>
      </w:pPr>
      <w:r w:rsidRPr="00410682">
        <w:rPr>
          <w:rFonts w:ascii="Book Antiqua" w:eastAsia="Book Antiqua" w:hAnsi="Book Antiqua" w:cs="Book Antiqua"/>
          <w:color w:val="000000"/>
        </w:rPr>
        <w:t xml:space="preserve">135 </w:t>
      </w:r>
      <w:r w:rsidRPr="00410682">
        <w:rPr>
          <w:rFonts w:ascii="Book Antiqua" w:eastAsia="Book Antiqua" w:hAnsi="Book Antiqua" w:cs="Book Antiqua"/>
          <w:b/>
          <w:bCs/>
          <w:color w:val="000000"/>
        </w:rPr>
        <w:t>Liu D</w:t>
      </w:r>
      <w:r w:rsidRPr="00410682">
        <w:rPr>
          <w:rFonts w:ascii="Book Antiqua" w:eastAsia="Book Antiqua" w:hAnsi="Book Antiqua" w:cs="Book Antiqua"/>
          <w:color w:val="000000"/>
        </w:rPr>
        <w:t xml:space="preserve">, Zhang Y, Liu Y, Hou L, Li S, Tian H, Zhao T. Berberine Modulates Gut Microbiota and Reduces Insulin Resistance </w:t>
      </w:r>
      <w:r w:rsidRPr="00410682">
        <w:rPr>
          <w:rFonts w:ascii="Book Antiqua" w:eastAsia="Book Antiqua" w:hAnsi="Book Antiqua" w:cs="Book Antiqua"/>
          <w:i/>
          <w:iCs/>
          <w:color w:val="000000"/>
        </w:rPr>
        <w:t>via</w:t>
      </w:r>
      <w:r w:rsidRPr="00410682">
        <w:rPr>
          <w:rFonts w:ascii="Book Antiqua" w:eastAsia="Book Antiqua" w:hAnsi="Book Antiqua" w:cs="Book Antiqua"/>
          <w:color w:val="000000"/>
        </w:rPr>
        <w:t xml:space="preserve"> the TLR4 Signaling Pathway. </w:t>
      </w:r>
      <w:r w:rsidRPr="00410682">
        <w:rPr>
          <w:rFonts w:ascii="Book Antiqua" w:eastAsia="Book Antiqua" w:hAnsi="Book Antiqua" w:cs="Book Antiqua"/>
          <w:i/>
          <w:iCs/>
          <w:color w:val="000000"/>
        </w:rPr>
        <w:t>Exp Clin Endocrinol Diabetes</w:t>
      </w:r>
      <w:r w:rsidRPr="00410682">
        <w:rPr>
          <w:rFonts w:ascii="Book Antiqua" w:eastAsia="Book Antiqua" w:hAnsi="Book Antiqua" w:cs="Book Antiqua"/>
          <w:color w:val="000000"/>
        </w:rPr>
        <w:t xml:space="preserve"> 2018; </w:t>
      </w:r>
      <w:r w:rsidRPr="00410682">
        <w:rPr>
          <w:rFonts w:ascii="Book Antiqua" w:eastAsia="Book Antiqua" w:hAnsi="Book Antiqua" w:cs="Book Antiqua"/>
          <w:b/>
          <w:bCs/>
          <w:color w:val="000000"/>
        </w:rPr>
        <w:t>126</w:t>
      </w:r>
      <w:r w:rsidRPr="00410682">
        <w:rPr>
          <w:rFonts w:ascii="Book Antiqua" w:eastAsia="Book Antiqua" w:hAnsi="Book Antiqua" w:cs="Book Antiqua"/>
          <w:color w:val="000000"/>
        </w:rPr>
        <w:t>: 513-520 [PMID: 29365334 DOI: 10.1055/s-0043-125066]</w:t>
      </w:r>
    </w:p>
    <w:p w14:paraId="55DAF916" w14:textId="77777777" w:rsidR="00A77B3E" w:rsidRDefault="00BB2EF5">
      <w:pPr>
        <w:spacing w:line="360" w:lineRule="auto"/>
        <w:jc w:val="both"/>
      </w:pPr>
      <w:r w:rsidRPr="00410682">
        <w:rPr>
          <w:rFonts w:ascii="Book Antiqua" w:eastAsia="Book Antiqua" w:hAnsi="Book Antiqua" w:cs="Book Antiqua"/>
          <w:color w:val="000000"/>
        </w:rPr>
        <w:t xml:space="preserve">136 </w:t>
      </w:r>
      <w:r w:rsidRPr="00410682">
        <w:rPr>
          <w:rFonts w:ascii="Book Antiqua" w:eastAsia="Book Antiqua" w:hAnsi="Book Antiqua" w:cs="Book Antiqua"/>
          <w:b/>
          <w:bCs/>
          <w:color w:val="000000"/>
        </w:rPr>
        <w:t>Sun R</w:t>
      </w:r>
      <w:r w:rsidRPr="00410682">
        <w:rPr>
          <w:rFonts w:ascii="Book Antiqua" w:eastAsia="Book Antiqua" w:hAnsi="Book Antiqua" w:cs="Book Antiqua"/>
          <w:color w:val="000000"/>
        </w:rPr>
        <w:t xml:space="preserve">, Yang N, Kong B, Cao B, Feng D, Yu X, Ge C, Huang J, Shen J, Wang P, Feng S, Fei F, Guo J, He J, Aa N, Chen Q, Pan Y, Schumacher JD, Yang CS, Guo GL, Aa J, Wang G. Orally Administered Berberine Modulates Hepatic Lipid Metabolism by Altering Microbial Bile Acid Metabolism and the Intestinal FXR Signaling Pathway. </w:t>
      </w:r>
      <w:r w:rsidRPr="00410682">
        <w:rPr>
          <w:rFonts w:ascii="Book Antiqua" w:eastAsia="Book Antiqua" w:hAnsi="Book Antiqua" w:cs="Book Antiqua"/>
          <w:i/>
          <w:iCs/>
          <w:color w:val="000000"/>
        </w:rPr>
        <w:t>Mol Pharmacol</w:t>
      </w:r>
      <w:r w:rsidRPr="00410682">
        <w:rPr>
          <w:rFonts w:ascii="Book Antiqua" w:eastAsia="Book Antiqua" w:hAnsi="Book Antiqua" w:cs="Book Antiqua"/>
          <w:color w:val="000000"/>
        </w:rPr>
        <w:t xml:space="preserve"> 2017; </w:t>
      </w:r>
      <w:r w:rsidRPr="00410682">
        <w:rPr>
          <w:rFonts w:ascii="Book Antiqua" w:eastAsia="Book Antiqua" w:hAnsi="Book Antiqua" w:cs="Book Antiqua"/>
          <w:b/>
          <w:bCs/>
          <w:color w:val="000000"/>
        </w:rPr>
        <w:t>91</w:t>
      </w:r>
      <w:r w:rsidRPr="00410682">
        <w:rPr>
          <w:rFonts w:ascii="Book Antiqua" w:eastAsia="Book Antiqua" w:hAnsi="Book Antiqua" w:cs="Book Antiqua"/>
          <w:color w:val="000000"/>
        </w:rPr>
        <w:t>: 110-122 [PMID: 27932556 DOI: 10.1124/mol.116.106617]</w:t>
      </w:r>
    </w:p>
    <w:bookmarkEnd w:id="5"/>
    <w:p w14:paraId="4C92B3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FC6481" w14:textId="77777777" w:rsidR="00A77B3E" w:rsidRDefault="00BB2EF5">
      <w:pPr>
        <w:spacing w:line="360" w:lineRule="auto"/>
        <w:jc w:val="both"/>
      </w:pPr>
      <w:r>
        <w:rPr>
          <w:rFonts w:ascii="Book Antiqua" w:eastAsia="Book Antiqua" w:hAnsi="Book Antiqua" w:cs="Book Antiqua"/>
          <w:b/>
          <w:color w:val="000000"/>
        </w:rPr>
        <w:lastRenderedPageBreak/>
        <w:t>Footnotes</w:t>
      </w:r>
    </w:p>
    <w:p w14:paraId="17A87525" w14:textId="77777777" w:rsidR="00A77B3E" w:rsidRDefault="00BB2EF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34A2BC79" w14:textId="77777777" w:rsidR="00A77B3E" w:rsidRDefault="00A77B3E">
      <w:pPr>
        <w:spacing w:line="360" w:lineRule="auto"/>
        <w:jc w:val="both"/>
      </w:pPr>
    </w:p>
    <w:p w14:paraId="622531FD" w14:textId="77777777" w:rsidR="00A77B3E" w:rsidRDefault="00BB2E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FBB46A" w14:textId="77777777" w:rsidR="00A77B3E" w:rsidRDefault="00A77B3E">
      <w:pPr>
        <w:spacing w:line="360" w:lineRule="auto"/>
        <w:jc w:val="both"/>
      </w:pPr>
    </w:p>
    <w:p w14:paraId="1E4529DD" w14:textId="77777777" w:rsidR="00A77B3E" w:rsidRDefault="00BB2EF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42A8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E63D794" w14:textId="77777777" w:rsidR="00A77B3E" w:rsidRDefault="00A77B3E">
      <w:pPr>
        <w:spacing w:line="360" w:lineRule="auto"/>
        <w:jc w:val="both"/>
      </w:pPr>
    </w:p>
    <w:p w14:paraId="37522FDE" w14:textId="77777777" w:rsidR="00A77B3E" w:rsidRDefault="00BB2E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7032F16" w14:textId="77777777" w:rsidR="00A77B3E" w:rsidRDefault="00BB2E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0325E3A" w14:textId="047F23A0" w:rsidR="00A77B3E" w:rsidRDefault="00BB2EF5">
      <w:pPr>
        <w:spacing w:line="360" w:lineRule="auto"/>
        <w:jc w:val="both"/>
      </w:pPr>
      <w:r>
        <w:rPr>
          <w:rFonts w:ascii="Book Antiqua" w:eastAsia="Book Antiqua" w:hAnsi="Book Antiqua" w:cs="Book Antiqua"/>
          <w:b/>
          <w:color w:val="000000"/>
        </w:rPr>
        <w:t xml:space="preserve">Article in press: </w:t>
      </w:r>
      <w:r w:rsidR="005C5D0B">
        <w:rPr>
          <w:rFonts w:ascii="Book Antiqua" w:eastAsia="宋体" w:hAnsi="Book Antiqua"/>
          <w:color w:val="000000" w:themeColor="text1"/>
        </w:rPr>
        <w:t>J</w:t>
      </w:r>
      <w:r w:rsidR="005C5D0B">
        <w:rPr>
          <w:rFonts w:ascii="Book Antiqua" w:eastAsia="宋体" w:hAnsi="Book Antiqua" w:hint="eastAsia"/>
          <w:color w:val="000000" w:themeColor="text1"/>
        </w:rPr>
        <w:t>u</w:t>
      </w:r>
      <w:r w:rsidR="005C5D0B">
        <w:rPr>
          <w:rFonts w:ascii="Book Antiqua" w:eastAsia="宋体" w:hAnsi="Book Antiqua"/>
          <w:color w:val="000000" w:themeColor="text1"/>
        </w:rPr>
        <w:t>ly</w:t>
      </w:r>
      <w:r w:rsidR="005C5D0B" w:rsidRPr="00F06907">
        <w:rPr>
          <w:rFonts w:ascii="Book Antiqua" w:eastAsia="宋体" w:hAnsi="Book Antiqua"/>
          <w:color w:val="000000" w:themeColor="text1"/>
        </w:rPr>
        <w:t xml:space="preserve"> </w:t>
      </w:r>
      <w:r w:rsidR="005C5D0B">
        <w:rPr>
          <w:rFonts w:ascii="Book Antiqua" w:eastAsia="宋体" w:hAnsi="Book Antiqua"/>
          <w:color w:val="000000" w:themeColor="text1"/>
        </w:rPr>
        <w:t>5</w:t>
      </w:r>
      <w:r w:rsidR="005C5D0B" w:rsidRPr="00F06907">
        <w:rPr>
          <w:rFonts w:ascii="Book Antiqua" w:eastAsia="宋体" w:hAnsi="Book Antiqua"/>
          <w:color w:val="000000" w:themeColor="text1"/>
        </w:rPr>
        <w:t>, 2021</w:t>
      </w:r>
    </w:p>
    <w:p w14:paraId="27557485" w14:textId="77777777" w:rsidR="00A77B3E" w:rsidRDefault="00A77B3E">
      <w:pPr>
        <w:spacing w:line="360" w:lineRule="auto"/>
        <w:jc w:val="both"/>
      </w:pPr>
    </w:p>
    <w:p w14:paraId="1463D48F" w14:textId="77777777" w:rsidR="00A77B3E" w:rsidRDefault="00BB2EF5">
      <w:pPr>
        <w:spacing w:line="360" w:lineRule="auto"/>
        <w:jc w:val="both"/>
      </w:pPr>
      <w:r>
        <w:rPr>
          <w:rFonts w:ascii="Book Antiqua" w:eastAsia="Book Antiqua" w:hAnsi="Book Antiqua" w:cs="Book Antiqua"/>
          <w:b/>
          <w:color w:val="000000"/>
        </w:rPr>
        <w:t xml:space="preserve">Specialty type: </w:t>
      </w:r>
      <w:r w:rsidR="00742A80" w:rsidRPr="00E700C2">
        <w:rPr>
          <w:rFonts w:ascii="Book Antiqua" w:eastAsia="微软雅黑" w:hAnsi="Book Antiqua" w:cs="宋体"/>
        </w:rPr>
        <w:t>Endocrinology and metabolism</w:t>
      </w:r>
    </w:p>
    <w:p w14:paraId="54DE2353" w14:textId="77777777" w:rsidR="00A77B3E" w:rsidRDefault="00BB2E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8FE1BE3" w14:textId="77777777" w:rsidR="00A77B3E" w:rsidRDefault="00BB2EF5">
      <w:pPr>
        <w:spacing w:line="360" w:lineRule="auto"/>
        <w:jc w:val="both"/>
      </w:pPr>
      <w:r>
        <w:rPr>
          <w:rFonts w:ascii="Book Antiqua" w:eastAsia="Book Antiqua" w:hAnsi="Book Antiqua" w:cs="Book Antiqua"/>
          <w:b/>
          <w:color w:val="000000"/>
        </w:rPr>
        <w:t>Peer-review report’s scientific quality classification</w:t>
      </w:r>
    </w:p>
    <w:p w14:paraId="7780D384" w14:textId="77777777" w:rsidR="00A77B3E" w:rsidRDefault="00BB2EF5">
      <w:pPr>
        <w:spacing w:line="360" w:lineRule="auto"/>
        <w:jc w:val="both"/>
      </w:pPr>
      <w:r>
        <w:rPr>
          <w:rFonts w:ascii="Book Antiqua" w:eastAsia="Book Antiqua" w:hAnsi="Book Antiqua" w:cs="Book Antiqua"/>
          <w:color w:val="000000"/>
        </w:rPr>
        <w:t>Grade A (Excellent): 0</w:t>
      </w:r>
    </w:p>
    <w:p w14:paraId="243F590E" w14:textId="77777777" w:rsidR="00A77B3E" w:rsidRDefault="00BB2EF5">
      <w:pPr>
        <w:spacing w:line="360" w:lineRule="auto"/>
        <w:jc w:val="both"/>
      </w:pPr>
      <w:r>
        <w:rPr>
          <w:rFonts w:ascii="Book Antiqua" w:eastAsia="Book Antiqua" w:hAnsi="Book Antiqua" w:cs="Book Antiqua"/>
          <w:color w:val="000000"/>
        </w:rPr>
        <w:t>Grade B (Very good): B</w:t>
      </w:r>
    </w:p>
    <w:p w14:paraId="2D48295B" w14:textId="77777777" w:rsidR="00A77B3E" w:rsidRDefault="00BB2EF5">
      <w:pPr>
        <w:spacing w:line="360" w:lineRule="auto"/>
        <w:jc w:val="both"/>
      </w:pPr>
      <w:r>
        <w:rPr>
          <w:rFonts w:ascii="Book Antiqua" w:eastAsia="Book Antiqua" w:hAnsi="Book Antiqua" w:cs="Book Antiqua"/>
          <w:color w:val="000000"/>
        </w:rPr>
        <w:t>Grade C (Good): C</w:t>
      </w:r>
    </w:p>
    <w:p w14:paraId="44675589" w14:textId="77777777" w:rsidR="00A77B3E" w:rsidRPr="00742A80" w:rsidRDefault="00BB2EF5">
      <w:pPr>
        <w:spacing w:line="360" w:lineRule="auto"/>
        <w:jc w:val="both"/>
        <w:rPr>
          <w:lang w:eastAsia="zh-CN"/>
        </w:rPr>
      </w:pPr>
      <w:r>
        <w:rPr>
          <w:rFonts w:ascii="Book Antiqua" w:eastAsia="Book Antiqua" w:hAnsi="Book Antiqua" w:cs="Book Antiqua"/>
          <w:color w:val="000000"/>
        </w:rPr>
        <w:t>Grade D (Fair): D</w:t>
      </w:r>
      <w:r w:rsidR="00742A80">
        <w:rPr>
          <w:rFonts w:ascii="Book Antiqua" w:hAnsi="Book Antiqua" w:cs="Book Antiqua" w:hint="eastAsia"/>
          <w:color w:val="000000"/>
          <w:lang w:eastAsia="zh-CN"/>
        </w:rPr>
        <w:t>, D</w:t>
      </w:r>
    </w:p>
    <w:p w14:paraId="4B493B91" w14:textId="77777777" w:rsidR="00A77B3E" w:rsidRDefault="00BB2EF5">
      <w:pPr>
        <w:spacing w:line="360" w:lineRule="auto"/>
        <w:jc w:val="both"/>
      </w:pPr>
      <w:r>
        <w:rPr>
          <w:rFonts w:ascii="Book Antiqua" w:eastAsia="Book Antiqua" w:hAnsi="Book Antiqua" w:cs="Book Antiqua"/>
          <w:color w:val="000000"/>
        </w:rPr>
        <w:t>Grade E (Poor): 0</w:t>
      </w:r>
    </w:p>
    <w:p w14:paraId="537EF880" w14:textId="77777777" w:rsidR="00A77B3E" w:rsidRDefault="00A77B3E">
      <w:pPr>
        <w:spacing w:line="360" w:lineRule="auto"/>
        <w:jc w:val="both"/>
      </w:pPr>
    </w:p>
    <w:p w14:paraId="491023A3" w14:textId="73EF980D" w:rsidR="00A77B3E" w:rsidRPr="00B029D4" w:rsidRDefault="00BB2EF5">
      <w:pPr>
        <w:spacing w:line="360" w:lineRule="auto"/>
        <w:jc w:val="both"/>
        <w:rPr>
          <w:bCs/>
        </w:rPr>
        <w:sectPr w:rsidR="00A77B3E" w:rsidRPr="00B029D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Alkhatib AJ, Arumugam VA, Heneberg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F1549" w:rsidRPr="008A797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029D4">
        <w:rPr>
          <w:rFonts w:ascii="Book Antiqua" w:eastAsia="Book Antiqua" w:hAnsi="Book Antiqua" w:cs="Book Antiqua"/>
          <w:bCs/>
          <w:color w:val="000000"/>
        </w:rPr>
        <w:t>Ma YJ</w:t>
      </w:r>
    </w:p>
    <w:p w14:paraId="0B33F597" w14:textId="77777777" w:rsidR="00A77B3E" w:rsidRDefault="00BB2EF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615F5F" w14:textId="77777777" w:rsidR="006760C4" w:rsidRPr="006760C4" w:rsidRDefault="006760C4">
      <w:pPr>
        <w:spacing w:line="360" w:lineRule="auto"/>
        <w:jc w:val="both"/>
        <w:rPr>
          <w:lang w:eastAsia="zh-CN"/>
        </w:rPr>
      </w:pPr>
      <w:r>
        <w:rPr>
          <w:noProof/>
          <w:lang w:eastAsia="zh-CN"/>
        </w:rPr>
        <w:drawing>
          <wp:inline distT="0" distB="0" distL="0" distR="0" wp14:anchorId="6CB01BF6" wp14:editId="3B2D9C03">
            <wp:extent cx="54864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14800"/>
                    </a:xfrm>
                    <a:prstGeom prst="rect">
                      <a:avLst/>
                    </a:prstGeom>
                  </pic:spPr>
                </pic:pic>
              </a:graphicData>
            </a:graphic>
          </wp:inline>
        </w:drawing>
      </w:r>
    </w:p>
    <w:p w14:paraId="29949E39" w14:textId="3D3369D8" w:rsidR="00A77B3E" w:rsidRPr="00717D3C" w:rsidRDefault="00BB2EF5">
      <w:pPr>
        <w:spacing w:line="360" w:lineRule="auto"/>
        <w:jc w:val="both"/>
        <w:rPr>
          <w:lang w:eastAsia="zh-CN"/>
        </w:rPr>
      </w:pPr>
      <w:r>
        <w:rPr>
          <w:rFonts w:ascii="Book Antiqua" w:eastAsia="Book Antiqua" w:hAnsi="Book Antiqua" w:cs="Book Antiqua"/>
          <w:b/>
          <w:bCs/>
          <w:color w:val="000000"/>
        </w:rPr>
        <w:t>Figure 1</w:t>
      </w:r>
      <w:r w:rsidR="006760C4" w:rsidRPr="00717D3C">
        <w:rPr>
          <w:rFonts w:ascii="Book Antiqua" w:hAnsi="Book Antiqua" w:cs="Book Antiqua" w:hint="eastAsia"/>
          <w:b/>
          <w:bCs/>
          <w:color w:val="000000"/>
          <w:lang w:eastAsia="zh-CN"/>
        </w:rPr>
        <w:t xml:space="preserve"> </w:t>
      </w:r>
      <w:r w:rsidRPr="00717D3C">
        <w:rPr>
          <w:rFonts w:ascii="Book Antiqua" w:eastAsia="Book Antiqua" w:hAnsi="Book Antiqua" w:cs="Book Antiqua"/>
          <w:b/>
          <w:color w:val="000000"/>
        </w:rPr>
        <w:t xml:space="preserve">Mechanisms of action of </w:t>
      </w:r>
      <w:r w:rsidR="006760C4" w:rsidRPr="00717D3C">
        <w:rPr>
          <w:rFonts w:ascii="Book Antiqua" w:eastAsia="Book Antiqua" w:hAnsi="Book Antiqua" w:cs="Book Antiqua"/>
          <w:b/>
          <w:color w:val="000000"/>
        </w:rPr>
        <w:t xml:space="preserve">short-chain fatty acids </w:t>
      </w:r>
      <w:r w:rsidR="00AF1549">
        <w:rPr>
          <w:rFonts w:ascii="Book Antiqua" w:eastAsia="Book Antiqua" w:hAnsi="Book Antiqua" w:cs="Book Antiqua"/>
          <w:b/>
          <w:color w:val="000000"/>
        </w:rPr>
        <w:t>i</w:t>
      </w:r>
      <w:r w:rsidR="00AF1549" w:rsidRPr="00717D3C">
        <w:rPr>
          <w:rFonts w:ascii="Book Antiqua" w:eastAsia="Book Antiqua" w:hAnsi="Book Antiqua" w:cs="Book Antiqua"/>
          <w:b/>
          <w:color w:val="000000"/>
        </w:rPr>
        <w:t xml:space="preserve">n </w:t>
      </w:r>
      <w:r w:rsidR="00717D3C" w:rsidRPr="00717D3C">
        <w:rPr>
          <w:rFonts w:ascii="Book Antiqua" w:hAnsi="Book Antiqua" w:cs="Book Antiqua" w:hint="eastAsia"/>
          <w:b/>
          <w:color w:val="000000"/>
          <w:lang w:eastAsia="zh-CN"/>
        </w:rPr>
        <w:t>t</w:t>
      </w:r>
      <w:r w:rsidR="00717D3C" w:rsidRPr="00717D3C">
        <w:rPr>
          <w:rFonts w:ascii="Book Antiqua" w:eastAsia="Book Antiqua" w:hAnsi="Book Antiqua" w:cs="Book Antiqua"/>
          <w:b/>
          <w:color w:val="000000"/>
        </w:rPr>
        <w:t>ype 2 diabetes mellitus</w:t>
      </w:r>
      <w:r w:rsidRPr="00717D3C">
        <w:rPr>
          <w:rFonts w:ascii="Book Antiqua" w:eastAsia="Book Antiqua" w:hAnsi="Book Antiqua" w:cs="Book Antiqua"/>
          <w:b/>
          <w:color w:val="000000"/>
        </w:rPr>
        <w:t>.</w:t>
      </w:r>
      <w:r>
        <w:rPr>
          <w:rFonts w:ascii="Book Antiqua" w:eastAsia="Book Antiqua" w:hAnsi="Book Antiqua" w:cs="Book Antiqua"/>
          <w:color w:val="000000"/>
        </w:rPr>
        <w:t xml:space="preserve"> The effect of </w:t>
      </w:r>
      <w:r w:rsidR="00717D3C">
        <w:rPr>
          <w:rFonts w:ascii="Book Antiqua" w:hAnsi="Book Antiqua" w:cs="Book Antiqua" w:hint="eastAsia"/>
          <w:color w:val="000000"/>
          <w:lang w:eastAsia="zh-CN"/>
        </w:rPr>
        <w:t>s</w:t>
      </w:r>
      <w:r w:rsidR="00717D3C">
        <w:rPr>
          <w:rFonts w:ascii="Book Antiqua" w:eastAsia="Book Antiqua" w:hAnsi="Book Antiqua" w:cs="Book Antiqua"/>
          <w:color w:val="000000"/>
        </w:rPr>
        <w:t>hort-chain fatty acid</w:t>
      </w:r>
      <w:r>
        <w:rPr>
          <w:rFonts w:ascii="Book Antiqua" w:eastAsia="Book Antiqua" w:hAnsi="Book Antiqua" w:cs="Book Antiqua"/>
          <w:color w:val="000000"/>
        </w:rPr>
        <w:t>s on energy metabolism is multidimensional, including appetite regulation</w:t>
      </w:r>
      <w:r w:rsidR="00AF1549">
        <w:rPr>
          <w:rFonts w:ascii="Book Antiqua" w:eastAsia="Book Antiqua" w:hAnsi="Book Antiqua" w:cs="Book Antiqua"/>
          <w:color w:val="000000"/>
        </w:rPr>
        <w:t>,</w:t>
      </w:r>
      <w:r>
        <w:rPr>
          <w:rFonts w:ascii="Book Antiqua" w:eastAsia="Book Antiqua" w:hAnsi="Book Antiqua" w:cs="Book Antiqua"/>
          <w:color w:val="000000"/>
        </w:rPr>
        <w:t xml:space="preserve"> energy intake/expenditure</w:t>
      </w:r>
      <w:r w:rsidR="00AF1549">
        <w:rPr>
          <w:rFonts w:ascii="Book Antiqua" w:eastAsia="Book Antiqua" w:hAnsi="Book Antiqua" w:cs="Book Antiqua"/>
          <w:color w:val="000000"/>
        </w:rPr>
        <w:t>,</w:t>
      </w:r>
      <w:r>
        <w:rPr>
          <w:rFonts w:ascii="Book Antiqua" w:eastAsia="Book Antiqua" w:hAnsi="Book Antiqua" w:cs="Book Antiqua"/>
          <w:color w:val="000000"/>
        </w:rPr>
        <w:t xml:space="preserve"> and lipid oxidation</w:t>
      </w:r>
      <w:r w:rsidR="00AF1549">
        <w:rPr>
          <w:rFonts w:ascii="Book Antiqua" w:eastAsia="Book Antiqua" w:hAnsi="Book Antiqua" w:cs="Book Antiqua"/>
          <w:color w:val="000000"/>
        </w:rPr>
        <w:t>,</w:t>
      </w:r>
      <w:r>
        <w:rPr>
          <w:rFonts w:ascii="Book Antiqua" w:eastAsia="Book Antiqua" w:hAnsi="Book Antiqua" w:cs="Book Antiqua"/>
          <w:color w:val="000000"/>
        </w:rPr>
        <w:t xml:space="preserve"> as well as glucose metabolism.</w:t>
      </w:r>
      <w:r w:rsidR="006760C4">
        <w:rPr>
          <w:rFonts w:ascii="Book Antiqua" w:hAnsi="Book Antiqua" w:cs="Book Antiqua" w:hint="eastAsia"/>
          <w:color w:val="000000"/>
          <w:lang w:eastAsia="zh-CN"/>
        </w:rPr>
        <w:t xml:space="preserve"> </w:t>
      </w:r>
      <w:r w:rsidR="006760C4">
        <w:rPr>
          <w:rFonts w:ascii="Book Antiqua" w:eastAsia="Book Antiqua" w:hAnsi="Book Antiqua" w:cs="Book Antiqua"/>
          <w:color w:val="000000"/>
        </w:rPr>
        <w:t>SCFA</w:t>
      </w:r>
      <w:r w:rsidR="006760C4">
        <w:rPr>
          <w:rFonts w:ascii="Book Antiqua" w:hAnsi="Book Antiqua" w:cs="Book Antiqua" w:hint="eastAsia"/>
          <w:color w:val="000000"/>
          <w:lang w:eastAsia="zh-CN"/>
        </w:rPr>
        <w:t>: S</w:t>
      </w:r>
      <w:r w:rsidR="006760C4">
        <w:rPr>
          <w:rFonts w:ascii="Book Antiqua" w:eastAsia="Book Antiqua" w:hAnsi="Book Antiqua" w:cs="Book Antiqua"/>
          <w:color w:val="000000"/>
        </w:rPr>
        <w:t>hort-chain fatty acid</w:t>
      </w:r>
      <w:r w:rsidR="006760C4">
        <w:rPr>
          <w:rFonts w:ascii="Book Antiqua" w:hAnsi="Book Antiqua" w:cs="Book Antiqua" w:hint="eastAsia"/>
          <w:color w:val="000000"/>
          <w:lang w:eastAsia="zh-CN"/>
        </w:rPr>
        <w:t>;</w:t>
      </w:r>
      <w:r w:rsidR="000B01AA">
        <w:rPr>
          <w:rFonts w:ascii="Book Antiqua" w:hAnsi="Book Antiqua" w:cs="Book Antiqua" w:hint="eastAsia"/>
          <w:color w:val="000000"/>
          <w:lang w:eastAsia="zh-CN"/>
        </w:rPr>
        <w:t xml:space="preserve"> GLP-1: G</w:t>
      </w:r>
      <w:r w:rsidR="000B01AA" w:rsidRPr="007B5C28">
        <w:rPr>
          <w:rFonts w:ascii="Book Antiqua" w:eastAsia="Book Antiqua" w:hAnsi="Book Antiqua" w:cs="Book Antiqua"/>
          <w:color w:val="000000"/>
        </w:rPr>
        <w:t>lucagon-like peptide 1</w:t>
      </w:r>
      <w:r w:rsidR="000B01AA">
        <w:rPr>
          <w:rFonts w:ascii="Book Antiqua" w:hAnsi="Book Antiqua" w:cs="Book Antiqua" w:hint="eastAsia"/>
          <w:color w:val="000000"/>
          <w:lang w:eastAsia="zh-CN"/>
        </w:rPr>
        <w:t xml:space="preserve">; PYY: </w:t>
      </w:r>
      <w:r w:rsidR="000B01AA">
        <w:rPr>
          <w:rFonts w:ascii="Book Antiqua" w:eastAsia="Book Antiqua" w:hAnsi="Book Antiqua" w:cs="Book Antiqua"/>
          <w:color w:val="000000"/>
        </w:rPr>
        <w:t>Peptide YY</w:t>
      </w:r>
      <w:r w:rsidR="000B01AA">
        <w:rPr>
          <w:rFonts w:ascii="Book Antiqua" w:hAnsi="Book Antiqua" w:cs="Book Antiqua" w:hint="eastAsia"/>
          <w:color w:val="000000"/>
          <w:lang w:eastAsia="zh-CN"/>
        </w:rPr>
        <w:t>; ER: E</w:t>
      </w:r>
      <w:r w:rsidR="000B01AA">
        <w:rPr>
          <w:rFonts w:ascii="Book Antiqua" w:eastAsia="Book Antiqua" w:hAnsi="Book Antiqua" w:cs="Book Antiqua"/>
          <w:color w:val="000000"/>
        </w:rPr>
        <w:t>ndoplasmic reticulum</w:t>
      </w:r>
      <w:r w:rsidR="000B01AA">
        <w:rPr>
          <w:rFonts w:ascii="Book Antiqua" w:hAnsi="Book Antiqua" w:cs="Book Antiqua" w:hint="eastAsia"/>
          <w:color w:val="000000"/>
          <w:lang w:eastAsia="zh-CN"/>
        </w:rPr>
        <w:t>; UCP-1: U</w:t>
      </w:r>
      <w:r w:rsidR="000B01AA">
        <w:rPr>
          <w:rFonts w:ascii="Book Antiqua" w:eastAsia="Book Antiqua" w:hAnsi="Book Antiqua" w:cs="Book Antiqua"/>
          <w:color w:val="000000"/>
        </w:rPr>
        <w:t>ncoupling protein</w:t>
      </w:r>
      <w:r w:rsidR="000B01AA">
        <w:rPr>
          <w:rFonts w:ascii="Book Antiqua" w:hAnsi="Book Antiqua" w:cs="Book Antiqua" w:hint="eastAsia"/>
          <w:color w:val="000000"/>
          <w:lang w:eastAsia="zh-CN"/>
        </w:rPr>
        <w:t>-1</w:t>
      </w:r>
      <w:r w:rsidR="00717D3C">
        <w:rPr>
          <w:rFonts w:ascii="Book Antiqua" w:hAnsi="Book Antiqua" w:cs="Book Antiqua" w:hint="eastAsia"/>
          <w:color w:val="000000"/>
          <w:lang w:eastAsia="zh-CN"/>
        </w:rPr>
        <w:t xml:space="preserve">; </w:t>
      </w:r>
      <w:r w:rsidR="00717D3C">
        <w:rPr>
          <w:rFonts w:ascii="Book Antiqua" w:eastAsia="Book Antiqua" w:hAnsi="Book Antiqua" w:cs="Book Antiqua"/>
          <w:color w:val="000000"/>
        </w:rPr>
        <w:t>mTOR</w:t>
      </w:r>
      <w:r w:rsidR="00717D3C">
        <w:rPr>
          <w:rFonts w:ascii="Book Antiqua" w:hAnsi="Book Antiqua" w:cs="Book Antiqua" w:hint="eastAsia"/>
          <w:color w:val="000000"/>
          <w:lang w:eastAsia="zh-CN"/>
        </w:rPr>
        <w:t>:</w:t>
      </w:r>
      <w:r w:rsidR="00717D3C" w:rsidRPr="00717D3C">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M</w:t>
      </w:r>
      <w:r w:rsidR="00717D3C">
        <w:rPr>
          <w:rFonts w:ascii="Book Antiqua" w:eastAsia="Book Antiqua" w:hAnsi="Book Antiqua" w:cs="Book Antiqua"/>
          <w:color w:val="000000"/>
        </w:rPr>
        <w:t>ammalian target of rapamycin</w:t>
      </w:r>
      <w:r w:rsidR="00717D3C">
        <w:rPr>
          <w:rFonts w:ascii="Book Antiqua" w:hAnsi="Book Antiqua" w:cs="Book Antiqua" w:hint="eastAsia"/>
          <w:color w:val="000000"/>
          <w:lang w:eastAsia="zh-CN"/>
        </w:rPr>
        <w:t>.</w:t>
      </w:r>
    </w:p>
    <w:p w14:paraId="4586BAF6" w14:textId="77777777" w:rsidR="00A77B3E" w:rsidRDefault="00717D3C">
      <w:pPr>
        <w:spacing w:line="360" w:lineRule="auto"/>
        <w:jc w:val="both"/>
      </w:pPr>
      <w:r>
        <w:br w:type="page"/>
      </w:r>
      <w:r>
        <w:rPr>
          <w:noProof/>
          <w:lang w:eastAsia="zh-CN"/>
        </w:rPr>
        <w:lastRenderedPageBreak/>
        <w:drawing>
          <wp:inline distT="0" distB="0" distL="0" distR="0" wp14:anchorId="5FC6EB71" wp14:editId="6D432B69">
            <wp:extent cx="5342083" cy="43513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2083" cy="4351397"/>
                    </a:xfrm>
                    <a:prstGeom prst="rect">
                      <a:avLst/>
                    </a:prstGeom>
                  </pic:spPr>
                </pic:pic>
              </a:graphicData>
            </a:graphic>
          </wp:inline>
        </w:drawing>
      </w:r>
    </w:p>
    <w:p w14:paraId="5CBF496E" w14:textId="2E60627B" w:rsidR="00A77B3E" w:rsidRPr="00717D3C" w:rsidRDefault="00BB2EF5">
      <w:pPr>
        <w:spacing w:line="360" w:lineRule="auto"/>
        <w:jc w:val="both"/>
        <w:rPr>
          <w:lang w:eastAsia="zh-CN"/>
        </w:rPr>
      </w:pPr>
      <w:r>
        <w:rPr>
          <w:rFonts w:ascii="Book Antiqua" w:eastAsia="Book Antiqua" w:hAnsi="Book Antiqua" w:cs="Book Antiqua"/>
          <w:b/>
          <w:bCs/>
          <w:color w:val="000000"/>
        </w:rPr>
        <w:t>Figure 2</w:t>
      </w:r>
      <w:r w:rsidR="00717D3C" w:rsidRPr="00717D3C">
        <w:rPr>
          <w:rFonts w:ascii="Book Antiqua" w:hAnsi="Book Antiqua" w:cs="Book Antiqua" w:hint="eastAsia"/>
          <w:b/>
          <w:bCs/>
          <w:color w:val="000000"/>
          <w:lang w:eastAsia="zh-CN"/>
        </w:rPr>
        <w:t xml:space="preserve"> </w:t>
      </w:r>
      <w:r w:rsidRPr="00717D3C">
        <w:rPr>
          <w:rFonts w:ascii="Book Antiqua" w:eastAsia="Book Antiqua" w:hAnsi="Book Antiqua" w:cs="Book Antiqua"/>
          <w:b/>
          <w:color w:val="000000"/>
        </w:rPr>
        <w:t xml:space="preserve">Increased plasma levels of </w:t>
      </w:r>
      <w:r w:rsidR="00717D3C" w:rsidRPr="00717D3C">
        <w:rPr>
          <w:rFonts w:ascii="Book Antiqua" w:hAnsi="Book Antiqua" w:cs="Book Antiqua" w:hint="eastAsia"/>
          <w:b/>
          <w:color w:val="000000"/>
          <w:lang w:eastAsia="zh-CN"/>
        </w:rPr>
        <w:t>b</w:t>
      </w:r>
      <w:r w:rsidR="00717D3C" w:rsidRPr="00717D3C">
        <w:rPr>
          <w:rFonts w:ascii="Book Antiqua" w:eastAsia="Book Antiqua" w:hAnsi="Book Antiqua" w:cs="Book Antiqua"/>
          <w:b/>
          <w:color w:val="000000"/>
        </w:rPr>
        <w:t>ranched-chain amino acid</w:t>
      </w:r>
      <w:r w:rsidRPr="00717D3C">
        <w:rPr>
          <w:rFonts w:ascii="Book Antiqua" w:eastAsia="Book Antiqua" w:hAnsi="Book Antiqua" w:cs="Book Antiqua"/>
          <w:b/>
          <w:color w:val="000000"/>
        </w:rPr>
        <w:t>s induced by dysbiosis are closely associated with obesity and diabetes.</w:t>
      </w:r>
      <w:r>
        <w:rPr>
          <w:rFonts w:ascii="Book Antiqua" w:eastAsia="Book Antiqua" w:hAnsi="Book Antiqua" w:cs="Book Antiqua"/>
          <w:color w:val="000000"/>
        </w:rPr>
        <w:t xml:space="preserve"> The accumulation of </w:t>
      </w:r>
      <w:r w:rsidR="00717D3C">
        <w:rPr>
          <w:rFonts w:ascii="Book Antiqua" w:hAnsi="Book Antiqua" w:cs="Book Antiqua" w:hint="eastAsia"/>
          <w:color w:val="000000"/>
          <w:lang w:eastAsia="zh-CN"/>
        </w:rPr>
        <w:t>b</w:t>
      </w:r>
      <w:r w:rsidR="00717D3C" w:rsidRPr="007B5C28">
        <w:rPr>
          <w:rFonts w:ascii="Book Antiqua" w:eastAsia="Book Antiqua" w:hAnsi="Book Antiqua" w:cs="Book Antiqua"/>
          <w:color w:val="000000"/>
        </w:rPr>
        <w:t>ranched-chain amino acid</w:t>
      </w:r>
      <w:r>
        <w:rPr>
          <w:rFonts w:ascii="Book Antiqua" w:eastAsia="Book Antiqua" w:hAnsi="Book Antiqua" w:cs="Book Antiqua"/>
          <w:color w:val="000000"/>
        </w:rPr>
        <w:t>s inhibits complete oxidation of fatty acids, induces energy metabolism disorder, including ATP production, tricarboxylic acid cycle, and oxidative phosphorylation, thereby causing energy metabolism disorder, and induces inflammation by targeting nuclear factor-κB and mammalian target of rapamycin complex 1.</w:t>
      </w:r>
      <w:r w:rsidR="00717D3C">
        <w:rPr>
          <w:rFonts w:ascii="Book Antiqua" w:hAnsi="Book Antiqua" w:cs="Book Antiqua" w:hint="eastAsia"/>
          <w:color w:val="000000"/>
          <w:lang w:eastAsia="zh-CN"/>
        </w:rPr>
        <w:t xml:space="preserve"> TCA: T</w:t>
      </w:r>
      <w:r w:rsidR="00717D3C">
        <w:rPr>
          <w:rFonts w:ascii="Book Antiqua" w:eastAsia="Book Antiqua" w:hAnsi="Book Antiqua" w:cs="Book Antiqua"/>
          <w:color w:val="000000"/>
        </w:rPr>
        <w:t>ricarboxylic acid</w:t>
      </w:r>
      <w:r w:rsidR="00717D3C">
        <w:rPr>
          <w:rFonts w:ascii="Book Antiqua" w:hAnsi="Book Antiqua" w:cs="Book Antiqua" w:hint="eastAsia"/>
          <w:color w:val="000000"/>
          <w:lang w:eastAsia="zh-CN"/>
        </w:rPr>
        <w:t>; NF-</w:t>
      </w:r>
      <w:r w:rsidR="00717D3C">
        <w:rPr>
          <w:rFonts w:ascii="Book Antiqua" w:eastAsia="Book Antiqua" w:hAnsi="Book Antiqua" w:cs="Book Antiqua"/>
          <w:color w:val="000000"/>
        </w:rPr>
        <w:t>κB</w:t>
      </w:r>
      <w:r w:rsidR="00717D3C">
        <w:rPr>
          <w:rFonts w:ascii="Book Antiqua" w:hAnsi="Book Antiqua" w:cs="Book Antiqua" w:hint="eastAsia"/>
          <w:color w:val="000000"/>
          <w:lang w:eastAsia="zh-CN"/>
        </w:rPr>
        <w:t>: N</w:t>
      </w:r>
      <w:r w:rsidR="00717D3C">
        <w:rPr>
          <w:rFonts w:ascii="Book Antiqua" w:eastAsia="Book Antiqua" w:hAnsi="Book Antiqua" w:cs="Book Antiqua"/>
          <w:color w:val="000000"/>
        </w:rPr>
        <w:t>uclear factor-κB</w:t>
      </w:r>
      <w:r w:rsidR="00717D3C">
        <w:rPr>
          <w:rFonts w:ascii="Book Antiqua" w:hAnsi="Book Antiqua" w:cs="Book Antiqua" w:hint="eastAsia"/>
          <w:color w:val="000000"/>
          <w:lang w:eastAsia="zh-CN"/>
        </w:rPr>
        <w:t xml:space="preserve">; </w:t>
      </w:r>
      <w:r w:rsidR="00717D3C">
        <w:rPr>
          <w:rFonts w:ascii="Book Antiqua" w:eastAsia="Book Antiqua" w:hAnsi="Book Antiqua" w:cs="Book Antiqua"/>
          <w:color w:val="000000"/>
        </w:rPr>
        <w:t>mTORC1</w:t>
      </w:r>
      <w:r w:rsidR="00717D3C">
        <w:rPr>
          <w:rFonts w:ascii="Book Antiqua" w:hAnsi="Book Antiqua" w:cs="Book Antiqua" w:hint="eastAsia"/>
          <w:color w:val="000000"/>
          <w:lang w:eastAsia="zh-CN"/>
        </w:rPr>
        <w:t>:</w:t>
      </w:r>
      <w:r w:rsidR="00717D3C" w:rsidRPr="00717D3C">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M</w:t>
      </w:r>
      <w:r w:rsidR="00717D3C">
        <w:rPr>
          <w:rFonts w:ascii="Book Antiqua" w:eastAsia="Book Antiqua" w:hAnsi="Book Antiqua" w:cs="Book Antiqua"/>
          <w:color w:val="000000"/>
        </w:rPr>
        <w:t>ammalian target of rapamycin complex 1</w:t>
      </w:r>
      <w:r w:rsidR="00717D3C">
        <w:rPr>
          <w:rFonts w:ascii="Book Antiqua" w:hAnsi="Book Antiqua" w:cs="Book Antiqua" w:hint="eastAsia"/>
          <w:color w:val="000000"/>
          <w:lang w:eastAsia="zh-CN"/>
        </w:rPr>
        <w:t>; BCAAs: B</w:t>
      </w:r>
      <w:r w:rsidR="00717D3C" w:rsidRPr="00717D3C">
        <w:rPr>
          <w:rFonts w:ascii="Book Antiqua" w:hAnsi="Book Antiqua" w:cs="Book Antiqua"/>
          <w:color w:val="000000"/>
          <w:lang w:eastAsia="zh-CN"/>
        </w:rPr>
        <w:t>ranched-chain amino acids</w:t>
      </w:r>
      <w:r w:rsidR="00717D3C">
        <w:rPr>
          <w:rFonts w:ascii="Book Antiqua" w:hAnsi="Book Antiqua" w:cs="Book Antiqua" w:hint="eastAsia"/>
          <w:color w:val="000000"/>
          <w:lang w:eastAsia="zh-CN"/>
        </w:rPr>
        <w:t>.</w:t>
      </w:r>
    </w:p>
    <w:p w14:paraId="3170E78A" w14:textId="77777777" w:rsidR="00A77B3E" w:rsidRDefault="00717D3C">
      <w:pPr>
        <w:spacing w:line="360" w:lineRule="auto"/>
        <w:jc w:val="both"/>
      </w:pPr>
      <w:r>
        <w:br w:type="page"/>
      </w:r>
      <w:r>
        <w:rPr>
          <w:noProof/>
          <w:lang w:eastAsia="zh-CN"/>
        </w:rPr>
        <w:lastRenderedPageBreak/>
        <w:drawing>
          <wp:inline distT="0" distB="0" distL="0" distR="0" wp14:anchorId="44E5416C" wp14:editId="2A0BA3D4">
            <wp:extent cx="5486400" cy="4081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81780"/>
                    </a:xfrm>
                    <a:prstGeom prst="rect">
                      <a:avLst/>
                    </a:prstGeom>
                  </pic:spPr>
                </pic:pic>
              </a:graphicData>
            </a:graphic>
          </wp:inline>
        </w:drawing>
      </w:r>
    </w:p>
    <w:p w14:paraId="536F6629" w14:textId="78706300" w:rsidR="00A77B3E" w:rsidRPr="00E47967" w:rsidRDefault="00BB2EF5">
      <w:pPr>
        <w:spacing w:line="360" w:lineRule="auto"/>
        <w:jc w:val="both"/>
        <w:rPr>
          <w:lang w:eastAsia="zh-CN"/>
        </w:rPr>
      </w:pPr>
      <w:r>
        <w:rPr>
          <w:rFonts w:ascii="Book Antiqua" w:eastAsia="Book Antiqua" w:hAnsi="Book Antiqua" w:cs="Book Antiqua"/>
          <w:b/>
          <w:bCs/>
          <w:color w:val="000000"/>
        </w:rPr>
        <w:t>Figure 3</w:t>
      </w:r>
      <w:r w:rsidR="00717D3C" w:rsidRPr="00717D3C">
        <w:rPr>
          <w:rFonts w:ascii="Book Antiqua" w:hAnsi="Book Antiqua" w:cs="Book Antiqua" w:hint="eastAsia"/>
          <w:b/>
          <w:bCs/>
          <w:color w:val="000000"/>
          <w:lang w:eastAsia="zh-CN"/>
        </w:rPr>
        <w:t xml:space="preserve"> </w:t>
      </w:r>
      <w:r w:rsidRPr="00717D3C">
        <w:rPr>
          <w:rFonts w:ascii="Book Antiqua" w:eastAsia="Book Antiqua" w:hAnsi="Book Antiqua" w:cs="Book Antiqua"/>
          <w:b/>
          <w:color w:val="000000"/>
        </w:rPr>
        <w:t>The critical role of dysbiosis/</w:t>
      </w:r>
      <w:r w:rsidR="00717D3C" w:rsidRPr="00717D3C">
        <w:rPr>
          <w:rFonts w:ascii="Book Antiqua" w:eastAsia="Book Antiqua" w:hAnsi="Book Antiqua" w:cs="Book Antiqua"/>
          <w:b/>
          <w:color w:val="000000"/>
        </w:rPr>
        <w:t>bile acid</w:t>
      </w:r>
      <w:r w:rsidRPr="00717D3C">
        <w:rPr>
          <w:rFonts w:ascii="Book Antiqua" w:eastAsia="Book Antiqua" w:hAnsi="Book Antiqua" w:cs="Book Antiqua"/>
          <w:b/>
          <w:color w:val="000000"/>
        </w:rPr>
        <w:t>s/</w:t>
      </w:r>
      <w:r w:rsidR="00717D3C" w:rsidRPr="00717D3C">
        <w:rPr>
          <w:rFonts w:ascii="Book Antiqua" w:eastAsia="Book Antiqua" w:hAnsi="Book Antiqua" w:cs="Book Antiqua"/>
          <w:b/>
          <w:color w:val="000000"/>
        </w:rPr>
        <w:t>farnesoid X receptor</w:t>
      </w:r>
      <w:r w:rsidRPr="00717D3C">
        <w:rPr>
          <w:rFonts w:ascii="Book Antiqua" w:eastAsia="Book Antiqua" w:hAnsi="Book Antiqua" w:cs="Book Antiqua"/>
          <w:b/>
          <w:color w:val="000000"/>
        </w:rPr>
        <w:t xml:space="preserve">/TGR5 axis in </w:t>
      </w:r>
      <w:r w:rsidR="00717D3C" w:rsidRPr="00717D3C">
        <w:rPr>
          <w:rFonts w:ascii="Book Antiqua" w:eastAsia="Book Antiqua" w:hAnsi="Book Antiqua" w:cs="Book Antiqua"/>
          <w:b/>
          <w:color w:val="000000"/>
        </w:rPr>
        <w:t>diabetes mellitus</w:t>
      </w:r>
      <w:r w:rsidRPr="00717D3C">
        <w:rPr>
          <w:rFonts w:ascii="Book Antiqua" w:eastAsia="Book Antiqua" w:hAnsi="Book Antiqua" w:cs="Book Antiqua"/>
          <w:b/>
          <w:color w:val="000000"/>
        </w:rPr>
        <w:t xml:space="preserve">. </w:t>
      </w:r>
      <w:r w:rsidR="00717D3C">
        <w:rPr>
          <w:rFonts w:ascii="Book Antiqua" w:hAnsi="Book Antiqua" w:cs="Book Antiqua" w:hint="eastAsia"/>
          <w:color w:val="000000"/>
          <w:lang w:eastAsia="zh-CN"/>
        </w:rPr>
        <w:t>B</w:t>
      </w:r>
      <w:r w:rsidR="00717D3C">
        <w:rPr>
          <w:rFonts w:ascii="Book Antiqua" w:eastAsia="Book Antiqua" w:hAnsi="Book Antiqua" w:cs="Book Antiqua"/>
          <w:color w:val="000000"/>
        </w:rPr>
        <w:t>ile acid</w:t>
      </w:r>
      <w:r w:rsidR="00717D3C">
        <w:rPr>
          <w:rFonts w:ascii="Book Antiqua" w:hAnsi="Book Antiqua" w:cs="Book Antiqua" w:hint="eastAsia"/>
          <w:color w:val="000000"/>
          <w:lang w:eastAsia="zh-CN"/>
        </w:rPr>
        <w:t>s</w:t>
      </w:r>
      <w:r>
        <w:rPr>
          <w:rFonts w:ascii="Book Antiqua" w:eastAsia="Book Antiqua" w:hAnsi="Book Antiqua" w:cs="Book Antiqua"/>
          <w:color w:val="000000"/>
        </w:rPr>
        <w:t xml:space="preserve"> were </w:t>
      </w:r>
      <w:r w:rsidR="00DA646D">
        <w:rPr>
          <w:rFonts w:ascii="Book Antiqua" w:eastAsia="Book Antiqua" w:hAnsi="Book Antiqua" w:cs="Book Antiqua"/>
          <w:color w:val="000000"/>
        </w:rPr>
        <w:t xml:space="preserve">synthesized </w:t>
      </w:r>
      <w:r>
        <w:rPr>
          <w:rFonts w:ascii="Book Antiqua" w:eastAsia="Book Antiqua" w:hAnsi="Book Antiqua" w:cs="Book Antiqua"/>
          <w:color w:val="000000"/>
        </w:rPr>
        <w:t xml:space="preserve">by </w:t>
      </w:r>
      <w:r w:rsidR="00717D3C">
        <w:rPr>
          <w:rFonts w:ascii="Book Antiqua" w:eastAsia="Book Antiqua" w:hAnsi="Book Antiqua" w:cs="Book Antiqua"/>
          <w:color w:val="000000"/>
        </w:rPr>
        <w:t>cytochrome P450</w:t>
      </w:r>
      <w:r w:rsidR="00717D3C">
        <w:rPr>
          <w:rFonts w:ascii="Book Antiqua" w:hAnsi="Book Antiqua" w:cs="Book Antiqua" w:hint="eastAsia"/>
          <w:color w:val="000000"/>
          <w:lang w:eastAsia="zh-CN"/>
        </w:rPr>
        <w:t xml:space="preserve"> (</w:t>
      </w:r>
      <w:r>
        <w:rPr>
          <w:rFonts w:ascii="Book Antiqua" w:eastAsia="Book Antiqua" w:hAnsi="Book Antiqua" w:cs="Book Antiqua"/>
          <w:color w:val="000000"/>
        </w:rPr>
        <w:t>CYP</w:t>
      </w:r>
      <w:r w:rsidR="00717D3C">
        <w:rPr>
          <w:rFonts w:ascii="Book Antiqua" w:hAnsi="Book Antiqua" w:cs="Book Antiqua" w:hint="eastAsia"/>
          <w:color w:val="000000"/>
          <w:lang w:eastAsia="zh-CN"/>
        </w:rPr>
        <w:t xml:space="preserve">) </w:t>
      </w:r>
      <w:r>
        <w:rPr>
          <w:rFonts w:ascii="Book Antiqua" w:eastAsia="Book Antiqua" w:hAnsi="Book Antiqua" w:cs="Book Antiqua"/>
          <w:color w:val="000000"/>
        </w:rPr>
        <w:t>7A1/CYP27A1. Gut microbiota regulates the BA pool size and composition, thereby participating in energy metabolism, glucose homeostasis, lipid metabolism</w:t>
      </w:r>
      <w:r w:rsidR="00DA646D">
        <w:rPr>
          <w:rFonts w:ascii="Book Antiqua" w:eastAsia="Book Antiqua" w:hAnsi="Book Antiqua" w:cs="Book Antiqua"/>
          <w:color w:val="000000"/>
        </w:rPr>
        <w:t>,</w:t>
      </w:r>
      <w:r>
        <w:rPr>
          <w:rFonts w:ascii="Book Antiqua" w:eastAsia="Book Antiqua" w:hAnsi="Book Antiqua" w:cs="Book Antiqua"/>
          <w:color w:val="000000"/>
        </w:rPr>
        <w:t xml:space="preserve"> and inflammation of the host by activating </w:t>
      </w:r>
      <w:r w:rsidR="00717D3C">
        <w:rPr>
          <w:rFonts w:ascii="Book Antiqua" w:eastAsia="Book Antiqua" w:hAnsi="Book Antiqua" w:cs="Book Antiqua"/>
          <w:color w:val="000000"/>
        </w:rPr>
        <w:t>farnesoid X receptor</w:t>
      </w:r>
      <w:r>
        <w:rPr>
          <w:rFonts w:ascii="Book Antiqua" w:eastAsia="Book Antiqua" w:hAnsi="Book Antiqua" w:cs="Book Antiqua"/>
          <w:color w:val="000000"/>
        </w:rPr>
        <w:t>/TGR5 in various tissues. BA</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B</w:t>
      </w:r>
      <w:r>
        <w:rPr>
          <w:rFonts w:ascii="Book Antiqua" w:eastAsia="Book Antiqua" w:hAnsi="Book Antiqua" w:cs="Book Antiqua"/>
          <w:color w:val="000000"/>
        </w:rPr>
        <w:t>ile acid; CYP</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C</w:t>
      </w:r>
      <w:r>
        <w:rPr>
          <w:rFonts w:ascii="Book Antiqua" w:eastAsia="Book Antiqua" w:hAnsi="Book Antiqua" w:cs="Book Antiqua"/>
          <w:color w:val="000000"/>
        </w:rPr>
        <w:t>ytochrome P450; FXR</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F</w:t>
      </w:r>
      <w:r>
        <w:rPr>
          <w:rFonts w:ascii="Book Antiqua" w:eastAsia="Book Antiqua" w:hAnsi="Book Antiqua" w:cs="Book Antiqua"/>
          <w:color w:val="000000"/>
        </w:rPr>
        <w:t>arnesoid X receptor; GPBAR1</w:t>
      </w:r>
      <w:r w:rsidR="00717D3C">
        <w:rPr>
          <w:rFonts w:ascii="Book Antiqua" w:hAnsi="Book Antiqua" w:cs="Book Antiqua" w:hint="eastAsia"/>
          <w:color w:val="000000"/>
          <w:lang w:eastAsia="zh-CN"/>
        </w:rPr>
        <w:t xml:space="preserve">: </w:t>
      </w:r>
      <w:r w:rsidR="00717D3C">
        <w:rPr>
          <w:rFonts w:ascii="Book Antiqua" w:eastAsia="Book Antiqua" w:hAnsi="Book Antiqua" w:cs="Book Antiqua"/>
          <w:color w:val="000000"/>
        </w:rPr>
        <w:t>G-protein-coupled bile acid receptor 1</w:t>
      </w:r>
      <w:r w:rsidR="00717D3C">
        <w:rPr>
          <w:rFonts w:ascii="Book Antiqua" w:hAnsi="Book Antiqua" w:cs="Book Antiqua" w:hint="eastAsia"/>
          <w:color w:val="000000"/>
          <w:lang w:eastAsia="zh-CN"/>
        </w:rPr>
        <w:t>; CA: C</w:t>
      </w:r>
      <w:r w:rsidR="00717D3C">
        <w:rPr>
          <w:rFonts w:ascii="Book Antiqua" w:eastAsia="Book Antiqua" w:hAnsi="Book Antiqua" w:cs="Book Antiqua"/>
          <w:color w:val="000000"/>
        </w:rPr>
        <w:t>holic acid</w:t>
      </w:r>
      <w:r w:rsidR="00717D3C">
        <w:rPr>
          <w:rFonts w:ascii="Book Antiqua" w:hAnsi="Book Antiqua" w:cs="Book Antiqua" w:hint="eastAsia"/>
          <w:color w:val="000000"/>
          <w:lang w:eastAsia="zh-CN"/>
        </w:rPr>
        <w:t>; CDCA: C</w:t>
      </w:r>
      <w:r w:rsidR="00717D3C">
        <w:rPr>
          <w:rFonts w:ascii="Book Antiqua" w:eastAsia="Book Antiqua" w:hAnsi="Book Antiqua" w:cs="Book Antiqua"/>
          <w:color w:val="000000"/>
        </w:rPr>
        <w:t>henodexycholic acid</w:t>
      </w:r>
      <w:r w:rsidR="00717D3C">
        <w:rPr>
          <w:rFonts w:ascii="Book Antiqua" w:hAnsi="Book Antiqua" w:cs="Book Antiqua" w:hint="eastAsia"/>
          <w:color w:val="000000"/>
          <w:lang w:eastAsia="zh-CN"/>
        </w:rPr>
        <w:t>; GLP-1: G</w:t>
      </w:r>
      <w:r w:rsidR="00717D3C" w:rsidRPr="007B5C28">
        <w:rPr>
          <w:rFonts w:ascii="Book Antiqua" w:eastAsia="Book Antiqua" w:hAnsi="Book Antiqua" w:cs="Book Antiqua"/>
          <w:color w:val="000000"/>
        </w:rPr>
        <w:t>lucagon-like peptide 1</w:t>
      </w:r>
      <w:r w:rsidR="00717D3C">
        <w:rPr>
          <w:rFonts w:ascii="Book Antiqua" w:hAnsi="Book Antiqua" w:cs="Book Antiqua" w:hint="eastAsia"/>
          <w:color w:val="000000"/>
          <w:lang w:eastAsia="zh-CN"/>
        </w:rPr>
        <w:t>;</w:t>
      </w:r>
      <w:r w:rsidR="00E47967">
        <w:rPr>
          <w:rFonts w:ascii="Book Antiqua" w:hAnsi="Book Antiqua" w:cs="Book Antiqua" w:hint="eastAsia"/>
          <w:color w:val="000000"/>
          <w:lang w:eastAsia="zh-CN"/>
        </w:rPr>
        <w:t xml:space="preserve"> DCA: D</w:t>
      </w:r>
      <w:r w:rsidR="00E47967">
        <w:rPr>
          <w:rFonts w:ascii="Book Antiqua" w:eastAsia="Book Antiqua" w:hAnsi="Book Antiqua" w:cs="Book Antiqua"/>
          <w:color w:val="000000"/>
        </w:rPr>
        <w:t>eoxycholic acid</w:t>
      </w:r>
      <w:r w:rsidR="00E47967">
        <w:rPr>
          <w:rFonts w:ascii="Book Antiqua" w:hAnsi="Book Antiqua" w:cs="Book Antiqua" w:hint="eastAsia"/>
          <w:color w:val="000000"/>
          <w:lang w:eastAsia="zh-CN"/>
        </w:rPr>
        <w:t>; LCA: L</w:t>
      </w:r>
      <w:r w:rsidR="00E47967">
        <w:rPr>
          <w:rFonts w:ascii="Book Antiqua" w:eastAsia="Book Antiqua" w:hAnsi="Book Antiqua" w:cs="Book Antiqua"/>
          <w:color w:val="000000"/>
        </w:rPr>
        <w:t>ithocholic acid</w:t>
      </w:r>
      <w:r w:rsidR="00E47967">
        <w:rPr>
          <w:rFonts w:ascii="Book Antiqua" w:hAnsi="Book Antiqua" w:cs="Book Antiqua" w:hint="eastAsia"/>
          <w:color w:val="000000"/>
          <w:lang w:eastAsia="zh-CN"/>
        </w:rPr>
        <w:t>; MCA: M</w:t>
      </w:r>
      <w:r w:rsidR="00E47967">
        <w:rPr>
          <w:rFonts w:ascii="Book Antiqua" w:eastAsia="Book Antiqua" w:hAnsi="Book Antiqua" w:cs="Book Antiqua"/>
          <w:color w:val="000000"/>
        </w:rPr>
        <w:t>uricholic acid</w:t>
      </w:r>
      <w:r w:rsidR="00E47967">
        <w:rPr>
          <w:rFonts w:ascii="Book Antiqua" w:hAnsi="Book Antiqua" w:cs="Book Antiqua" w:hint="eastAsia"/>
          <w:color w:val="000000"/>
          <w:lang w:eastAsia="zh-CN"/>
        </w:rPr>
        <w:t>.</w:t>
      </w:r>
    </w:p>
    <w:p w14:paraId="73AF023E" w14:textId="77777777" w:rsidR="00A77B3E" w:rsidRDefault="00E47967">
      <w:pPr>
        <w:spacing w:line="360" w:lineRule="auto"/>
        <w:jc w:val="both"/>
      </w:pPr>
      <w:r>
        <w:br w:type="page"/>
      </w:r>
      <w:r>
        <w:rPr>
          <w:noProof/>
          <w:lang w:eastAsia="zh-CN"/>
        </w:rPr>
        <w:lastRenderedPageBreak/>
        <w:drawing>
          <wp:inline distT="0" distB="0" distL="0" distR="0" wp14:anchorId="1B98BC75" wp14:editId="4D829012">
            <wp:extent cx="5486400" cy="3204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04845"/>
                    </a:xfrm>
                    <a:prstGeom prst="rect">
                      <a:avLst/>
                    </a:prstGeom>
                  </pic:spPr>
                </pic:pic>
              </a:graphicData>
            </a:graphic>
          </wp:inline>
        </w:drawing>
      </w:r>
    </w:p>
    <w:p w14:paraId="1BF5EC14" w14:textId="0A92E78C" w:rsidR="00BB2EF5" w:rsidRDefault="00BB2EF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Pr="00E47967">
        <w:rPr>
          <w:rFonts w:ascii="Book Antiqua" w:eastAsia="Book Antiqua" w:hAnsi="Book Antiqua" w:cs="Book Antiqua"/>
          <w:b/>
          <w:bCs/>
          <w:color w:val="000000"/>
        </w:rPr>
        <w:t>4</w:t>
      </w:r>
      <w:r w:rsidR="00E47967" w:rsidRPr="00E47967">
        <w:rPr>
          <w:rFonts w:ascii="Book Antiqua" w:hAnsi="Book Antiqua" w:cs="Book Antiqua" w:hint="eastAsia"/>
          <w:b/>
          <w:bCs/>
          <w:color w:val="000000"/>
          <w:lang w:eastAsia="zh-CN"/>
        </w:rPr>
        <w:t xml:space="preserve"> </w:t>
      </w:r>
      <w:r w:rsidRPr="00E47967">
        <w:rPr>
          <w:rFonts w:ascii="Book Antiqua" w:eastAsia="Book Antiqua" w:hAnsi="Book Antiqua" w:cs="Book Antiqua"/>
          <w:b/>
          <w:color w:val="000000"/>
        </w:rPr>
        <w:t xml:space="preserve">Possible mechanisms of gut microbiota in </w:t>
      </w:r>
      <w:r w:rsidR="00717D3C" w:rsidRPr="00E47967">
        <w:rPr>
          <w:rFonts w:ascii="Book Antiqua" w:hAnsi="Book Antiqua" w:cs="Book Antiqua" w:hint="eastAsia"/>
          <w:b/>
          <w:color w:val="000000"/>
          <w:lang w:eastAsia="zh-CN"/>
        </w:rPr>
        <w:t>t</w:t>
      </w:r>
      <w:r w:rsidR="00717D3C" w:rsidRPr="00E47967">
        <w:rPr>
          <w:rFonts w:ascii="Book Antiqua" w:eastAsia="Book Antiqua" w:hAnsi="Book Antiqua" w:cs="Book Antiqua"/>
          <w:b/>
          <w:color w:val="000000"/>
        </w:rPr>
        <w:t>ype 2 diabetes mellitus</w:t>
      </w:r>
      <w:r w:rsidRPr="00E47967">
        <w:rPr>
          <w:rFonts w:ascii="Book Antiqua" w:eastAsia="Book Antiqua" w:hAnsi="Book Antiqua" w:cs="Book Antiqua"/>
          <w:b/>
          <w:color w:val="000000"/>
        </w:rPr>
        <w:t>.</w:t>
      </w:r>
      <w:r>
        <w:rPr>
          <w:rFonts w:ascii="Book Antiqua" w:eastAsia="Book Antiqua" w:hAnsi="Book Antiqua" w:cs="Book Antiqua"/>
          <w:color w:val="000000"/>
        </w:rPr>
        <w:t xml:space="preserve"> </w:t>
      </w:r>
      <w:r w:rsidR="00DA646D">
        <w:rPr>
          <w:rFonts w:ascii="Book Antiqua" w:eastAsia="Book Antiqua" w:hAnsi="Book Antiqua" w:cs="Book Antiqua"/>
          <w:color w:val="000000"/>
        </w:rPr>
        <w:t xml:space="preserve">A </w:t>
      </w:r>
      <w:r>
        <w:rPr>
          <w:rFonts w:ascii="Book Antiqua" w:eastAsia="Book Antiqua" w:hAnsi="Book Antiqua" w:cs="Book Antiqua"/>
          <w:color w:val="000000"/>
        </w:rPr>
        <w:t xml:space="preserve">variety of independent mechanisms that influence the development of </w:t>
      </w:r>
      <w:r w:rsidR="00E47967" w:rsidRPr="0059590E">
        <w:rPr>
          <w:rFonts w:ascii="Book Antiqua" w:eastAsia="Book Antiqua" w:hAnsi="Book Antiqua" w:cs="Book Antiqua"/>
          <w:color w:val="000000"/>
        </w:rPr>
        <w:t>diabetes mellitus</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 microbiota are summarized. </w:t>
      </w:r>
      <w:r w:rsidR="006760C4">
        <w:rPr>
          <w:rFonts w:ascii="Book Antiqua" w:hAnsi="Book Antiqua" w:cs="Book Antiqua" w:hint="eastAsia"/>
          <w:color w:val="000000"/>
          <w:lang w:eastAsia="zh-CN"/>
        </w:rPr>
        <w:t>S</w:t>
      </w:r>
      <w:r w:rsidR="006760C4">
        <w:rPr>
          <w:rFonts w:ascii="Book Antiqua" w:eastAsia="Book Antiqua" w:hAnsi="Book Antiqua" w:cs="Book Antiqua"/>
          <w:color w:val="000000"/>
        </w:rPr>
        <w:t>hort-chain fatty acids</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b</w:t>
      </w:r>
      <w:r w:rsidR="00717D3C" w:rsidRPr="007B5C28">
        <w:rPr>
          <w:rFonts w:ascii="Book Antiqua" w:eastAsia="Book Antiqua" w:hAnsi="Book Antiqua" w:cs="Book Antiqua"/>
          <w:color w:val="000000"/>
        </w:rPr>
        <w:t>ranched-chain amino acid</w:t>
      </w:r>
      <w:r>
        <w:rPr>
          <w:rFonts w:ascii="Book Antiqua" w:eastAsia="Book Antiqua" w:hAnsi="Book Antiqua" w:cs="Book Antiqua"/>
          <w:color w:val="000000"/>
        </w:rPr>
        <w:t>s, endotoxin leakage, bile acid signaling</w:t>
      </w:r>
      <w:r w:rsidR="00DA646D">
        <w:rPr>
          <w:rFonts w:ascii="Book Antiqua" w:eastAsia="Book Antiqua" w:hAnsi="Book Antiqua" w:cs="Book Antiqua"/>
          <w:color w:val="000000"/>
        </w:rPr>
        <w:t>,</w:t>
      </w:r>
      <w:r>
        <w:rPr>
          <w:rFonts w:ascii="Book Antiqua" w:eastAsia="Book Antiqua" w:hAnsi="Book Antiqua" w:cs="Book Antiqua"/>
          <w:color w:val="000000"/>
        </w:rPr>
        <w:t xml:space="preserve"> and gut permeability might be considered to participate in the process of </w:t>
      </w:r>
      <w:r w:rsidR="00717D3C">
        <w:rPr>
          <w:rFonts w:ascii="Book Antiqua" w:hAnsi="Book Antiqua" w:cs="Book Antiqua" w:hint="eastAsia"/>
          <w:color w:val="000000"/>
          <w:lang w:eastAsia="zh-CN"/>
        </w:rPr>
        <w:t>t</w:t>
      </w:r>
      <w:r w:rsidR="00717D3C">
        <w:rPr>
          <w:rFonts w:ascii="Book Antiqua" w:eastAsia="Book Antiqua" w:hAnsi="Book Antiqua" w:cs="Book Antiqua"/>
          <w:color w:val="000000"/>
        </w:rPr>
        <w:t xml:space="preserve">ype </w:t>
      </w:r>
      <w:r w:rsidR="00717D3C" w:rsidRPr="0059590E">
        <w:rPr>
          <w:rFonts w:ascii="Book Antiqua" w:eastAsia="Book Antiqua" w:hAnsi="Book Antiqua" w:cs="Book Antiqua"/>
          <w:color w:val="000000"/>
        </w:rPr>
        <w:t>2 diabetes mellitus</w:t>
      </w:r>
      <w:r>
        <w:rPr>
          <w:rFonts w:ascii="Book Antiqua" w:eastAsia="Book Antiqua" w:hAnsi="Book Antiqua" w:cs="Book Antiqua"/>
          <w:color w:val="000000"/>
        </w:rPr>
        <w:t>.</w:t>
      </w:r>
      <w:r w:rsidR="00E47967">
        <w:rPr>
          <w:rFonts w:ascii="Book Antiqua" w:hAnsi="Book Antiqua" w:cs="Book Antiqua" w:hint="eastAsia"/>
          <w:color w:val="000000"/>
          <w:lang w:eastAsia="zh-CN"/>
        </w:rPr>
        <w:t xml:space="preserve"> SCFAs: S</w:t>
      </w:r>
      <w:r w:rsidR="00E47967">
        <w:rPr>
          <w:rFonts w:ascii="Book Antiqua" w:eastAsia="Book Antiqua" w:hAnsi="Book Antiqua" w:cs="Book Antiqua"/>
          <w:color w:val="000000"/>
        </w:rPr>
        <w:t>hort-chain fatty acids</w:t>
      </w:r>
      <w:r w:rsidR="00E47967">
        <w:rPr>
          <w:rFonts w:ascii="Book Antiqua" w:hAnsi="Book Antiqua" w:cs="Book Antiqua" w:hint="eastAsia"/>
          <w:color w:val="000000"/>
          <w:lang w:eastAsia="zh-CN"/>
        </w:rPr>
        <w:t>; BCAAs: B</w:t>
      </w:r>
      <w:r w:rsidR="00E47967" w:rsidRPr="00717D3C">
        <w:rPr>
          <w:rFonts w:ascii="Book Antiqua" w:hAnsi="Book Antiqua" w:cs="Book Antiqua"/>
          <w:color w:val="000000"/>
          <w:lang w:eastAsia="zh-CN"/>
        </w:rPr>
        <w:t>ranched-chain amino acids</w:t>
      </w:r>
      <w:r w:rsidR="00E47967">
        <w:rPr>
          <w:rFonts w:ascii="Book Antiqua" w:hAnsi="Book Antiqua" w:cs="Book Antiqua" w:hint="eastAsia"/>
          <w:color w:val="000000"/>
          <w:lang w:eastAsia="zh-CN"/>
        </w:rPr>
        <w:t>; LPS: L</w:t>
      </w:r>
      <w:r w:rsidR="00E47967">
        <w:rPr>
          <w:rFonts w:ascii="Book Antiqua" w:eastAsia="Book Antiqua" w:hAnsi="Book Antiqua" w:cs="Book Antiqua"/>
          <w:color w:val="000000"/>
        </w:rPr>
        <w:t>ipopolysaccharide</w:t>
      </w:r>
      <w:r w:rsidR="00E47967">
        <w:rPr>
          <w:rFonts w:ascii="Book Antiqua" w:hAnsi="Book Antiqua" w:cs="Book Antiqua" w:hint="eastAsia"/>
          <w:color w:val="000000"/>
          <w:lang w:eastAsia="zh-CN"/>
        </w:rPr>
        <w:t>.</w:t>
      </w:r>
    </w:p>
    <w:p w14:paraId="446E6FF1" w14:textId="77777777" w:rsidR="00A77B3E" w:rsidRDefault="00BB2EF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BB2EF5">
        <w:rPr>
          <w:rFonts w:ascii="Book Antiqua" w:hAnsi="Book Antiqua" w:cs="Book Antiqua"/>
          <w:b/>
          <w:color w:val="000000"/>
          <w:lang w:eastAsia="zh-CN"/>
        </w:rPr>
        <w:lastRenderedPageBreak/>
        <w:t>Table 1</w:t>
      </w:r>
      <w:r w:rsidRPr="00BB2EF5">
        <w:rPr>
          <w:rFonts w:ascii="Book Antiqua" w:hAnsi="Book Antiqua" w:cs="Book Antiqua" w:hint="eastAsia"/>
          <w:b/>
          <w:color w:val="000000"/>
          <w:lang w:eastAsia="zh-CN"/>
        </w:rPr>
        <w:t xml:space="preserve"> </w:t>
      </w:r>
      <w:r w:rsidRPr="00BB2EF5">
        <w:rPr>
          <w:rFonts w:ascii="Book Antiqua" w:hAnsi="Book Antiqua" w:cs="Book Antiqua"/>
          <w:b/>
          <w:color w:val="000000"/>
          <w:lang w:eastAsia="zh-CN"/>
        </w:rPr>
        <w:t>Main preclinical and human data reporting the effects of dietary natural products on gut microbiota and associated mechanisms in diabetes mellitus and related complications</w:t>
      </w:r>
    </w:p>
    <w:tbl>
      <w:tblPr>
        <w:tblW w:w="5000" w:type="pct"/>
        <w:tblLook w:val="04A0" w:firstRow="1" w:lastRow="0" w:firstColumn="1" w:lastColumn="0" w:noHBand="0" w:noVBand="1"/>
      </w:tblPr>
      <w:tblGrid>
        <w:gridCol w:w="1875"/>
        <w:gridCol w:w="2298"/>
        <w:gridCol w:w="3426"/>
        <w:gridCol w:w="1977"/>
      </w:tblGrid>
      <w:tr w:rsidR="00BB2EF5" w:rsidRPr="004A3208" w14:paraId="5A743168" w14:textId="77777777" w:rsidTr="00BE6BAA">
        <w:tc>
          <w:tcPr>
            <w:tcW w:w="1875" w:type="dxa"/>
            <w:tcBorders>
              <w:top w:val="single" w:sz="4" w:space="0" w:color="auto"/>
              <w:bottom w:val="single" w:sz="4" w:space="0" w:color="auto"/>
            </w:tcBorders>
          </w:tcPr>
          <w:p w14:paraId="5BC93EA0"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Name</w:t>
            </w:r>
          </w:p>
        </w:tc>
        <w:tc>
          <w:tcPr>
            <w:tcW w:w="2298" w:type="dxa"/>
            <w:tcBorders>
              <w:top w:val="single" w:sz="4" w:space="0" w:color="auto"/>
              <w:bottom w:val="single" w:sz="4" w:space="0" w:color="auto"/>
            </w:tcBorders>
          </w:tcPr>
          <w:p w14:paraId="5274644E"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Model</w:t>
            </w:r>
          </w:p>
        </w:tc>
        <w:tc>
          <w:tcPr>
            <w:tcW w:w="3426" w:type="dxa"/>
            <w:tcBorders>
              <w:top w:val="single" w:sz="4" w:space="0" w:color="auto"/>
              <w:bottom w:val="single" w:sz="4" w:space="0" w:color="auto"/>
            </w:tcBorders>
          </w:tcPr>
          <w:p w14:paraId="5638D88E"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Key findings</w:t>
            </w:r>
          </w:p>
        </w:tc>
        <w:tc>
          <w:tcPr>
            <w:tcW w:w="1977" w:type="dxa"/>
            <w:tcBorders>
              <w:top w:val="single" w:sz="4" w:space="0" w:color="auto"/>
              <w:bottom w:val="single" w:sz="4" w:space="0" w:color="auto"/>
            </w:tcBorders>
          </w:tcPr>
          <w:p w14:paraId="5DD89FB8" w14:textId="5EA3470C"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Ref</w:t>
            </w:r>
            <w:r>
              <w:rPr>
                <w:rFonts w:ascii="Book Antiqua" w:eastAsia="等线" w:hAnsi="Book Antiqua" w:hint="eastAsia"/>
                <w:b/>
              </w:rPr>
              <w:t>.</w:t>
            </w:r>
          </w:p>
        </w:tc>
      </w:tr>
      <w:tr w:rsidR="00BB2EF5" w:rsidRPr="004A3208" w14:paraId="4712A0DD" w14:textId="77777777" w:rsidTr="00BE6BAA">
        <w:tc>
          <w:tcPr>
            <w:tcW w:w="1875" w:type="dxa"/>
            <w:tcBorders>
              <w:top w:val="single" w:sz="4" w:space="0" w:color="auto"/>
            </w:tcBorders>
          </w:tcPr>
          <w:p w14:paraId="36983B46"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Pumpkin polysaccharide</w:t>
            </w:r>
          </w:p>
        </w:tc>
        <w:tc>
          <w:tcPr>
            <w:tcW w:w="2298" w:type="dxa"/>
            <w:tcBorders>
              <w:top w:val="single" w:sz="4" w:space="0" w:color="auto"/>
            </w:tcBorders>
          </w:tcPr>
          <w:p w14:paraId="0926B3C4"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Borders>
              <w:top w:val="single" w:sz="4" w:space="0" w:color="auto"/>
            </w:tcBorders>
          </w:tcPr>
          <w:p w14:paraId="2CCB16AF" w14:textId="618ED86F"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SCFAs production</w:t>
            </w:r>
            <w:r>
              <w:rPr>
                <w:rFonts w:ascii="Book Antiqua" w:eastAsia="等线" w:hAnsi="Book Antiqua"/>
                <w:bCs/>
              </w:rPr>
              <w:t>;</w:t>
            </w:r>
            <w:r w:rsidRPr="00BB2EF5">
              <w:rPr>
                <w:rFonts w:ascii="Book Antiqua" w:eastAsia="等线" w:hAnsi="Book Antiqua"/>
                <w:bCs/>
              </w:rPr>
              <w:t xml:space="preserve"> </w:t>
            </w:r>
            <w:r w:rsidR="00BB2EF5" w:rsidRPr="00BB2EF5">
              <w:rPr>
                <w:rFonts w:ascii="Book Antiqua" w:eastAsia="等线" w:hAnsi="Book Antiqua"/>
                <w:bCs/>
              </w:rPr>
              <w:t>selective</w:t>
            </w:r>
            <w:r>
              <w:rPr>
                <w:rFonts w:ascii="Book Antiqua" w:eastAsia="等线" w:hAnsi="Book Antiqua"/>
                <w:bCs/>
              </w:rPr>
              <w:t>ly</w:t>
            </w:r>
            <w:r w:rsidR="00BB2EF5" w:rsidRPr="00BB2EF5">
              <w:rPr>
                <w:rFonts w:ascii="Book Antiqua" w:eastAsia="等线" w:hAnsi="Book Antiqua"/>
                <w:bCs/>
              </w:rPr>
              <w:t xml:space="preserve"> enhance</w:t>
            </w:r>
            <w:r>
              <w:rPr>
                <w:rFonts w:ascii="Book Antiqua" w:eastAsia="等线" w:hAnsi="Book Antiqua"/>
                <w:bCs/>
              </w:rPr>
              <w:t>s</w:t>
            </w:r>
            <w:r w:rsidR="00BB2EF5" w:rsidRPr="00BB2EF5">
              <w:rPr>
                <w:rFonts w:ascii="Book Antiqua" w:eastAsia="等线" w:hAnsi="Book Antiqua"/>
                <w:bCs/>
              </w:rPr>
              <w:t xml:space="preserve"> the abundance of </w:t>
            </w:r>
            <w:r w:rsidR="00BB2EF5" w:rsidRPr="00BB2EF5">
              <w:rPr>
                <w:rFonts w:ascii="Book Antiqua" w:eastAsia="等线" w:hAnsi="Book Antiqua"/>
                <w:bCs/>
                <w:i/>
                <w:iCs/>
              </w:rPr>
              <w:t>Bilophila</w:t>
            </w:r>
            <w:r>
              <w:rPr>
                <w:rFonts w:ascii="Book Antiqua" w:eastAsia="等线" w:hAnsi="Book Antiqua"/>
                <w:bCs/>
                <w:i/>
                <w:iCs/>
              </w:rPr>
              <w:t xml:space="preserve"> </w:t>
            </w:r>
            <w:r w:rsidRPr="008A797F">
              <w:rPr>
                <w:rFonts w:ascii="Book Antiqua" w:eastAsia="等线" w:hAnsi="Book Antiqua"/>
                <w:bCs/>
                <w:iCs/>
              </w:rPr>
              <w:t>and</w:t>
            </w:r>
            <w:r w:rsidRPr="00BB2EF5">
              <w:rPr>
                <w:rFonts w:ascii="Book Antiqua" w:eastAsia="等线" w:hAnsi="Book Antiqua"/>
                <w:bCs/>
                <w:i/>
                <w:iCs/>
              </w:rPr>
              <w:t xml:space="preserve"> </w:t>
            </w:r>
            <w:r w:rsidR="00BB2EF5" w:rsidRPr="00BB2EF5">
              <w:rPr>
                <w:rFonts w:ascii="Book Antiqua" w:eastAsia="等线" w:hAnsi="Book Antiqua"/>
                <w:bCs/>
                <w:i/>
                <w:iCs/>
              </w:rPr>
              <w:t>Prevotella</w:t>
            </w:r>
          </w:p>
        </w:tc>
        <w:tc>
          <w:tcPr>
            <w:tcW w:w="1977" w:type="dxa"/>
            <w:tcBorders>
              <w:top w:val="single" w:sz="4" w:space="0" w:color="auto"/>
            </w:tcBorders>
          </w:tcPr>
          <w:p w14:paraId="0631FF0F" w14:textId="77777777" w:rsidR="00BB2EF5" w:rsidRPr="00BB2EF5" w:rsidRDefault="00BB2EF5" w:rsidP="00BB2EF5">
            <w:pPr>
              <w:spacing w:line="360" w:lineRule="auto"/>
              <w:jc w:val="both"/>
              <w:rPr>
                <w:rFonts w:ascii="Book Antiqua" w:eastAsia="等线" w:hAnsi="Book Antiqua"/>
                <w:bCs/>
                <w:lang w:eastAsia="zh-CN"/>
              </w:rPr>
            </w:pPr>
            <w:r w:rsidRPr="00CF0697">
              <w:rPr>
                <w:rFonts w:ascii="Book Antiqua" w:eastAsia="Book Antiqua" w:hAnsi="Book Antiqua" w:cs="Book Antiqua"/>
                <w:bCs/>
                <w:color w:val="000000"/>
              </w:rPr>
              <w:t>Liu</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118</w:t>
            </w:r>
            <w:r w:rsidRPr="00BB2EF5">
              <w:rPr>
                <w:rFonts w:ascii="Book Antiqua" w:eastAsia="等线" w:hAnsi="Book Antiqua" w:hint="eastAsia"/>
                <w:bCs/>
                <w:vertAlign w:val="superscript"/>
                <w:lang w:eastAsia="zh-CN"/>
              </w:rPr>
              <w:t>]</w:t>
            </w:r>
          </w:p>
        </w:tc>
      </w:tr>
      <w:tr w:rsidR="00BB2EF5" w:rsidRPr="004A3208" w14:paraId="2E12F5C2" w14:textId="77777777" w:rsidTr="00BE6BAA">
        <w:tc>
          <w:tcPr>
            <w:tcW w:w="1875" w:type="dxa"/>
          </w:tcPr>
          <w:p w14:paraId="30B223E4"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Inulin</w:t>
            </w:r>
          </w:p>
        </w:tc>
        <w:tc>
          <w:tcPr>
            <w:tcW w:w="2298" w:type="dxa"/>
          </w:tcPr>
          <w:p w14:paraId="3D17A0FE"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T2DM in rats induced by HFD and streptozotocin and clinic trial</w:t>
            </w:r>
          </w:p>
        </w:tc>
        <w:tc>
          <w:tcPr>
            <w:tcW w:w="3426" w:type="dxa"/>
          </w:tcPr>
          <w:p w14:paraId="4E880ED5" w14:textId="0467DA3B"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 xml:space="preserve">SCFA-producing bacteria including </w:t>
            </w:r>
            <w:r w:rsidR="00BB2EF5" w:rsidRPr="00BB2EF5">
              <w:rPr>
                <w:rFonts w:ascii="Book Antiqua" w:eastAsia="等线" w:hAnsi="Book Antiqua"/>
                <w:bCs/>
                <w:i/>
                <w:iCs/>
              </w:rPr>
              <w:t>Lachnospiraceae</w:t>
            </w:r>
            <w:r w:rsidR="00BB2EF5" w:rsidRPr="00BB2EF5">
              <w:rPr>
                <w:rFonts w:ascii="Book Antiqua" w:eastAsia="等线" w:hAnsi="Book Antiqua"/>
                <w:bCs/>
              </w:rPr>
              <w:t xml:space="preserve">, </w:t>
            </w:r>
            <w:r w:rsidR="00BB2EF5" w:rsidRPr="00BB2EF5">
              <w:rPr>
                <w:rFonts w:ascii="Book Antiqua" w:eastAsia="等线" w:hAnsi="Book Antiqua"/>
                <w:bCs/>
                <w:i/>
                <w:iCs/>
              </w:rPr>
              <w:t>Phascolarctobacterium</w:t>
            </w:r>
            <w:r>
              <w:rPr>
                <w:rFonts w:ascii="Book Antiqua" w:eastAsia="等线" w:hAnsi="Book Antiqua"/>
                <w:bCs/>
              </w:rPr>
              <w:t xml:space="preserve">, </w:t>
            </w:r>
            <w:r w:rsidRPr="00BB2EF5">
              <w:rPr>
                <w:rFonts w:ascii="Book Antiqua" w:eastAsia="等线" w:hAnsi="Book Antiqua"/>
                <w:bCs/>
                <w:i/>
                <w:iCs/>
              </w:rPr>
              <w:t>Bacteroides</w:t>
            </w:r>
            <w:r>
              <w:rPr>
                <w:rFonts w:ascii="Book Antiqua" w:eastAsia="等线" w:hAnsi="Book Antiqua"/>
                <w:bCs/>
              </w:rPr>
              <w:t xml:space="preserve">, </w:t>
            </w:r>
            <w:r w:rsidR="00BB2EF5" w:rsidRPr="00BB2EF5">
              <w:rPr>
                <w:rFonts w:ascii="Book Antiqua" w:eastAsia="等线" w:hAnsi="Book Antiqua"/>
                <w:bCs/>
              </w:rPr>
              <w:t xml:space="preserve">and </w:t>
            </w:r>
            <w:r w:rsidR="00BB2EF5" w:rsidRPr="00BB2EF5">
              <w:rPr>
                <w:rFonts w:ascii="Book Antiqua" w:eastAsia="等线" w:hAnsi="Book Antiqua"/>
                <w:bCs/>
                <w:i/>
                <w:iCs/>
              </w:rPr>
              <w:t>Akkermansia muciniphila</w:t>
            </w:r>
          </w:p>
        </w:tc>
        <w:tc>
          <w:tcPr>
            <w:tcW w:w="1977" w:type="dxa"/>
          </w:tcPr>
          <w:p w14:paraId="54ADE40F"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Li</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w:t>
            </w:r>
            <w:r>
              <w:rPr>
                <w:rFonts w:ascii="Book Antiqua" w:eastAsia="等线" w:hAnsi="Book Antiqua" w:hint="eastAsia"/>
                <w:bCs/>
                <w:vertAlign w:val="superscript"/>
                <w:lang w:eastAsia="zh-CN"/>
              </w:rPr>
              <w:t>2</w:t>
            </w:r>
            <w:r w:rsidRPr="00BB2EF5">
              <w:rPr>
                <w:rFonts w:ascii="Book Antiqua" w:eastAsia="等线" w:hAnsi="Book Antiqua" w:hint="eastAsia"/>
                <w:bCs/>
                <w:vertAlign w:val="superscript"/>
                <w:lang w:eastAsia="zh-CN"/>
              </w:rPr>
              <w:t>]</w:t>
            </w:r>
            <w:r>
              <w:rPr>
                <w:rFonts w:ascii="Book Antiqua" w:eastAsia="等线" w:hAnsi="Book Antiqua" w:hint="eastAsia"/>
                <w:bCs/>
                <w:lang w:eastAsia="zh-CN"/>
              </w:rPr>
              <w:t xml:space="preserve"> and </w:t>
            </w:r>
            <w:r w:rsidRPr="00CF0697">
              <w:rPr>
                <w:rFonts w:ascii="Book Antiqua" w:eastAsia="Book Antiqua" w:hAnsi="Book Antiqua" w:cs="Book Antiqua"/>
                <w:bCs/>
                <w:color w:val="000000"/>
              </w:rPr>
              <w:t>Food and Drug Administration, HHS</w:t>
            </w:r>
            <w:r w:rsidRPr="00BB2EF5">
              <w:rPr>
                <w:rFonts w:ascii="Book Antiqua" w:hAnsi="Book Antiqua" w:cs="Book Antiqua" w:hint="eastAsia"/>
                <w:bCs/>
                <w:color w:val="000000"/>
                <w:vertAlign w:val="superscript"/>
                <w:lang w:eastAsia="zh-CN"/>
              </w:rPr>
              <w:t>[113]</w:t>
            </w:r>
          </w:p>
        </w:tc>
      </w:tr>
      <w:tr w:rsidR="00BB2EF5" w:rsidRPr="004A3208" w14:paraId="729382F0" w14:textId="77777777" w:rsidTr="00BE6BAA">
        <w:tc>
          <w:tcPr>
            <w:tcW w:w="1875" w:type="dxa"/>
          </w:tcPr>
          <w:p w14:paraId="286AD2F1"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i/>
                <w:iCs/>
              </w:rPr>
              <w:t>Lessonia nigrescens</w:t>
            </w:r>
            <w:r w:rsidRPr="00BB2EF5">
              <w:rPr>
                <w:rFonts w:ascii="Book Antiqua" w:eastAsia="等线" w:hAnsi="Book Antiqua"/>
                <w:bCs/>
              </w:rPr>
              <w:t xml:space="preserve"> ethanolic extract</w:t>
            </w:r>
          </w:p>
        </w:tc>
        <w:tc>
          <w:tcPr>
            <w:tcW w:w="2298" w:type="dxa"/>
          </w:tcPr>
          <w:p w14:paraId="252B3B9F"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T2DM mice (streptozotocin injection)</w:t>
            </w:r>
          </w:p>
        </w:tc>
        <w:tc>
          <w:tcPr>
            <w:tcW w:w="3426" w:type="dxa"/>
          </w:tcPr>
          <w:p w14:paraId="069B14F6" w14:textId="1F2BC54E" w:rsidR="00BB2EF5" w:rsidRPr="00BB2EF5" w:rsidRDefault="00DA646D" w:rsidP="00037701">
            <w:pPr>
              <w:spacing w:line="360" w:lineRule="auto"/>
              <w:jc w:val="both"/>
              <w:rPr>
                <w:rFonts w:ascii="Book Antiqua" w:eastAsia="等线" w:hAnsi="Book Antiqua"/>
                <w:bCs/>
              </w:rPr>
            </w:pPr>
            <w:bookmarkStart w:id="6" w:name="_Hlk71276621"/>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ratio of </w:t>
            </w:r>
            <w:r w:rsidR="00BB2EF5" w:rsidRPr="00BB2EF5">
              <w:rPr>
                <w:rFonts w:ascii="Book Antiqua" w:eastAsia="等线" w:hAnsi="Book Antiqua"/>
                <w:bCs/>
                <w:i/>
                <w:iCs/>
              </w:rPr>
              <w:t>Bacteroidetes</w:t>
            </w:r>
            <w:r w:rsidR="00BB2EF5" w:rsidRPr="00BB2EF5">
              <w:rPr>
                <w:rFonts w:ascii="Book Antiqua" w:eastAsia="等线" w:hAnsi="Book Antiqua"/>
                <w:bCs/>
              </w:rPr>
              <w:t>/</w:t>
            </w:r>
            <w:r w:rsidR="00BB2EF5" w:rsidRPr="00BB2EF5">
              <w:rPr>
                <w:rFonts w:ascii="Book Antiqua" w:eastAsia="等线" w:hAnsi="Book Antiqua"/>
                <w:bCs/>
                <w:i/>
                <w:iCs/>
              </w:rPr>
              <w:t>Firmicutes</w:t>
            </w:r>
            <w:r w:rsidR="00BB2EF5" w:rsidRPr="00BB2EF5">
              <w:rPr>
                <w:rFonts w:ascii="Book Antiqua" w:eastAsia="等线" w:hAnsi="Book Antiqua"/>
                <w:bCs/>
              </w:rPr>
              <w:t xml:space="preserve"> in </w:t>
            </w:r>
            <w:r>
              <w:rPr>
                <w:rFonts w:ascii="Book Antiqua" w:eastAsia="等线" w:hAnsi="Book Antiqua"/>
                <w:bCs/>
              </w:rPr>
              <w:t xml:space="preserve">the </w:t>
            </w:r>
            <w:r w:rsidR="00BB2EF5" w:rsidRPr="00BB2EF5">
              <w:rPr>
                <w:rFonts w:ascii="Book Antiqua" w:eastAsia="等线" w:hAnsi="Book Antiqua"/>
                <w:bCs/>
              </w:rPr>
              <w:t>intestine</w:t>
            </w:r>
            <w:bookmarkEnd w:id="6"/>
          </w:p>
        </w:tc>
        <w:tc>
          <w:tcPr>
            <w:tcW w:w="1977" w:type="dxa"/>
          </w:tcPr>
          <w:p w14:paraId="067FDED0"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El Kaoutari</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w:t>
            </w:r>
            <w:r>
              <w:rPr>
                <w:rFonts w:ascii="Book Antiqua" w:eastAsia="等线" w:hAnsi="Book Antiqua" w:hint="eastAsia"/>
                <w:bCs/>
                <w:vertAlign w:val="superscript"/>
                <w:lang w:eastAsia="zh-CN"/>
              </w:rPr>
              <w:t>5</w:t>
            </w:r>
            <w:r w:rsidRPr="00BB2EF5">
              <w:rPr>
                <w:rFonts w:ascii="Book Antiqua" w:eastAsia="等线" w:hAnsi="Book Antiqua" w:hint="eastAsia"/>
                <w:bCs/>
                <w:vertAlign w:val="superscript"/>
                <w:lang w:eastAsia="zh-CN"/>
              </w:rPr>
              <w:t>]</w:t>
            </w:r>
          </w:p>
        </w:tc>
      </w:tr>
      <w:tr w:rsidR="00BB2EF5" w:rsidRPr="004A3208" w14:paraId="6581D0A2" w14:textId="77777777" w:rsidTr="00BE6BAA">
        <w:tc>
          <w:tcPr>
            <w:tcW w:w="1875" w:type="dxa"/>
          </w:tcPr>
          <w:p w14:paraId="201325EE"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Grape pomace extract</w:t>
            </w:r>
          </w:p>
        </w:tc>
        <w:tc>
          <w:tcPr>
            <w:tcW w:w="2298" w:type="dxa"/>
          </w:tcPr>
          <w:p w14:paraId="19A2CEF0"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Pr>
          <w:p w14:paraId="3E803750" w14:textId="081BCCB6"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Reduc</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abundance of </w:t>
            </w:r>
            <w:r w:rsidR="00BB2EF5" w:rsidRPr="00BB2EF5">
              <w:rPr>
                <w:rFonts w:ascii="Book Antiqua" w:eastAsia="等线" w:hAnsi="Book Antiqua"/>
                <w:bCs/>
                <w:i/>
                <w:iCs/>
              </w:rPr>
              <w:t>Desulfovibrio</w:t>
            </w:r>
            <w:r>
              <w:rPr>
                <w:rFonts w:ascii="Book Antiqua" w:eastAsia="等线" w:hAnsi="Book Antiqua"/>
                <w:bCs/>
                <w:i/>
                <w:iCs/>
              </w:rPr>
              <w:t xml:space="preserve"> </w:t>
            </w:r>
            <w:r w:rsidRPr="008A797F">
              <w:rPr>
                <w:rFonts w:ascii="Book Antiqua" w:eastAsia="等线" w:hAnsi="Book Antiqua"/>
                <w:bCs/>
                <w:iCs/>
              </w:rPr>
              <w:t>and</w:t>
            </w:r>
            <w:r w:rsidRPr="00BB2EF5">
              <w:rPr>
                <w:rFonts w:ascii="Book Antiqua" w:eastAsia="等线" w:hAnsi="Book Antiqua"/>
                <w:bCs/>
                <w:i/>
                <w:iCs/>
              </w:rPr>
              <w:t xml:space="preserve"> </w:t>
            </w:r>
            <w:r w:rsidR="00BB2EF5" w:rsidRPr="00BB2EF5">
              <w:rPr>
                <w:rFonts w:ascii="Book Antiqua" w:eastAsia="等线" w:hAnsi="Book Antiqua"/>
                <w:bCs/>
                <w:i/>
                <w:iCs/>
              </w:rPr>
              <w:t>Lactococcus</w:t>
            </w:r>
            <w:r w:rsidR="00BB2EF5" w:rsidRPr="00BB2EF5">
              <w:rPr>
                <w:rFonts w:ascii="Book Antiqua" w:eastAsia="等线" w:hAnsi="Book Antiqua"/>
                <w:bCs/>
              </w:rPr>
              <w:t xml:space="preserve">, and </w:t>
            </w:r>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abundance of </w:t>
            </w:r>
            <w:r w:rsidR="00BB2EF5" w:rsidRPr="00BB2EF5">
              <w:rPr>
                <w:rFonts w:ascii="Book Antiqua" w:eastAsia="等线" w:hAnsi="Book Antiqua"/>
                <w:bCs/>
                <w:i/>
                <w:iCs/>
              </w:rPr>
              <w:t>Allobaculum</w:t>
            </w:r>
            <w:r w:rsidR="00BB2EF5" w:rsidRPr="00BB2EF5">
              <w:rPr>
                <w:rFonts w:ascii="Book Antiqua" w:eastAsia="等线" w:hAnsi="Book Antiqua"/>
                <w:bCs/>
              </w:rPr>
              <w:t xml:space="preserve"> and </w:t>
            </w:r>
            <w:r w:rsidR="00BB2EF5" w:rsidRPr="00BB2EF5">
              <w:rPr>
                <w:rFonts w:ascii="Book Antiqua" w:eastAsia="等线" w:hAnsi="Book Antiqua"/>
                <w:bCs/>
                <w:i/>
                <w:iCs/>
              </w:rPr>
              <w:t>Roseburia;</w:t>
            </w:r>
            <w:r>
              <w:rPr>
                <w:rFonts w:ascii="Book Antiqua" w:eastAsia="等线" w:hAnsi="Book Antiqua"/>
                <w:bCs/>
              </w:rPr>
              <w:t xml:space="preserve"> </w:t>
            </w:r>
            <w:r w:rsidR="00BB2EF5" w:rsidRPr="00BB2EF5">
              <w:rPr>
                <w:rFonts w:ascii="Book Antiqua" w:eastAsia="等线" w:hAnsi="Book Antiqua"/>
                <w:bCs/>
              </w:rPr>
              <w:t>improve</w:t>
            </w:r>
            <w:r>
              <w:rPr>
                <w:rFonts w:ascii="Book Antiqua" w:eastAsia="等线" w:hAnsi="Book Antiqua"/>
                <w:bCs/>
              </w:rPr>
              <w:t>s</w:t>
            </w:r>
            <w:r w:rsidR="00BB2EF5" w:rsidRPr="00BB2EF5">
              <w:rPr>
                <w:rFonts w:ascii="Book Antiqua" w:eastAsia="等线" w:hAnsi="Book Antiqua"/>
                <w:bCs/>
              </w:rPr>
              <w:t xml:space="preserve"> the gut barrier function</w:t>
            </w:r>
          </w:p>
        </w:tc>
        <w:tc>
          <w:tcPr>
            <w:tcW w:w="1977" w:type="dxa"/>
          </w:tcPr>
          <w:p w14:paraId="57D6C649"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Bowey</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23</w:t>
            </w:r>
            <w:r w:rsidRPr="00BB2EF5">
              <w:rPr>
                <w:rFonts w:ascii="Book Antiqua" w:eastAsia="等线" w:hAnsi="Book Antiqua" w:hint="eastAsia"/>
                <w:bCs/>
                <w:vertAlign w:val="superscript"/>
                <w:lang w:eastAsia="zh-CN"/>
              </w:rPr>
              <w:t>]</w:t>
            </w:r>
          </w:p>
        </w:tc>
      </w:tr>
      <w:tr w:rsidR="00BB2EF5" w:rsidRPr="004A3208" w14:paraId="65CBDFDD" w14:textId="77777777" w:rsidTr="00BE6BAA">
        <w:tc>
          <w:tcPr>
            <w:tcW w:w="1875" w:type="dxa"/>
          </w:tcPr>
          <w:p w14:paraId="402DC931"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Resveratrol</w:t>
            </w:r>
          </w:p>
        </w:tc>
        <w:tc>
          <w:tcPr>
            <w:tcW w:w="2298" w:type="dxa"/>
          </w:tcPr>
          <w:p w14:paraId="378C3DAF"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NASH rat model</w:t>
            </w:r>
          </w:p>
        </w:tc>
        <w:tc>
          <w:tcPr>
            <w:tcW w:w="3426" w:type="dxa"/>
          </w:tcPr>
          <w:p w14:paraId="1A273719" w14:textId="2D8916B8"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Ameliorate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the intestinal barrier dysfunction and inflammation</w:t>
            </w:r>
          </w:p>
        </w:tc>
        <w:tc>
          <w:tcPr>
            <w:tcW w:w="1977" w:type="dxa"/>
          </w:tcPr>
          <w:p w14:paraId="6D79695C"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Li</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24</w:t>
            </w:r>
            <w:r w:rsidRPr="00BB2EF5">
              <w:rPr>
                <w:rFonts w:ascii="Book Antiqua" w:eastAsia="等线" w:hAnsi="Book Antiqua" w:hint="eastAsia"/>
                <w:bCs/>
                <w:vertAlign w:val="superscript"/>
                <w:lang w:eastAsia="zh-CN"/>
              </w:rPr>
              <w:t>]</w:t>
            </w:r>
          </w:p>
        </w:tc>
      </w:tr>
      <w:tr w:rsidR="00BB2EF5" w:rsidRPr="004A3208" w14:paraId="05B5914D" w14:textId="77777777" w:rsidTr="00BE6BAA">
        <w:tc>
          <w:tcPr>
            <w:tcW w:w="1875" w:type="dxa"/>
          </w:tcPr>
          <w:p w14:paraId="5957FB6C"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Quercetin</w:t>
            </w:r>
          </w:p>
        </w:tc>
        <w:tc>
          <w:tcPr>
            <w:tcW w:w="2298" w:type="dxa"/>
          </w:tcPr>
          <w:p w14:paraId="1F554BC8"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Pr>
          <w:p w14:paraId="26490090" w14:textId="7F3957F2" w:rsidR="00BB2EF5" w:rsidRPr="00BB2EF5" w:rsidRDefault="00DA646D" w:rsidP="00037701">
            <w:pPr>
              <w:spacing w:line="360" w:lineRule="auto"/>
              <w:jc w:val="both"/>
              <w:rPr>
                <w:rFonts w:ascii="Book Antiqua" w:eastAsia="等线" w:hAnsi="Book Antiqua"/>
                <w:bCs/>
                <w:lang w:eastAsia="zh-CN"/>
              </w:rPr>
            </w:pPr>
            <w:r w:rsidRPr="00BB2EF5">
              <w:rPr>
                <w:rFonts w:ascii="Book Antiqua" w:eastAsia="等线" w:hAnsi="Book Antiqua"/>
                <w:bCs/>
              </w:rPr>
              <w:t>Revert</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 xml:space="preserve">gut microbiota imbalance and related </w:t>
            </w:r>
            <w:r w:rsidR="00BB2EF5" w:rsidRPr="00BB2EF5">
              <w:rPr>
                <w:rFonts w:ascii="Book Antiqua" w:eastAsia="等线" w:hAnsi="Book Antiqua"/>
                <w:bCs/>
              </w:rPr>
              <w:lastRenderedPageBreak/>
              <w:t>endotoxemia-mediated TLR4 pathway induction</w:t>
            </w:r>
          </w:p>
        </w:tc>
        <w:tc>
          <w:tcPr>
            <w:tcW w:w="1977" w:type="dxa"/>
          </w:tcPr>
          <w:p w14:paraId="59A76409"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lastRenderedPageBreak/>
              <w:t>Solon-Biet</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Pr>
                <w:rFonts w:ascii="Book Antiqua" w:eastAsia="等线" w:hAnsi="Book Antiqua" w:hint="eastAsia"/>
                <w:bCs/>
                <w:vertAlign w:val="superscript"/>
                <w:lang w:eastAsia="zh-CN"/>
              </w:rPr>
              <w:t>61</w:t>
            </w:r>
            <w:r w:rsidRPr="00BB2EF5">
              <w:rPr>
                <w:rFonts w:ascii="Book Antiqua" w:eastAsia="等线" w:hAnsi="Book Antiqua" w:hint="eastAsia"/>
                <w:bCs/>
                <w:vertAlign w:val="superscript"/>
                <w:lang w:eastAsia="zh-CN"/>
              </w:rPr>
              <w:t>]</w:t>
            </w:r>
          </w:p>
        </w:tc>
      </w:tr>
      <w:tr w:rsidR="00BB2EF5" w:rsidRPr="004A3208" w14:paraId="40D9C43F" w14:textId="77777777" w:rsidTr="00BE6BAA">
        <w:tc>
          <w:tcPr>
            <w:tcW w:w="1875" w:type="dxa"/>
          </w:tcPr>
          <w:p w14:paraId="2193FD42"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Berberine</w:t>
            </w:r>
          </w:p>
        </w:tc>
        <w:tc>
          <w:tcPr>
            <w:tcW w:w="2298" w:type="dxa"/>
          </w:tcPr>
          <w:p w14:paraId="45678EFD" w14:textId="77777777" w:rsidR="00BB2EF5" w:rsidRPr="00BB2EF5" w:rsidRDefault="00BB2EF5" w:rsidP="00BB2EF5">
            <w:pPr>
              <w:spacing w:line="360" w:lineRule="auto"/>
              <w:jc w:val="both"/>
              <w:rPr>
                <w:rFonts w:ascii="Book Antiqua" w:hAnsi="Book Antiqua"/>
                <w:bCs/>
                <w:noProof/>
              </w:rPr>
            </w:pPr>
            <w:r w:rsidRPr="00BB2EF5">
              <w:rPr>
                <w:rFonts w:ascii="Book Antiqua" w:hAnsi="Book Antiqua"/>
                <w:bCs/>
                <w:noProof/>
              </w:rPr>
              <w:t>db/db mice</w:t>
            </w:r>
          </w:p>
          <w:p w14:paraId="30E55AB9"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High fat diet (mice and rats)</w:t>
            </w:r>
          </w:p>
          <w:p w14:paraId="69D64ABD"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FXR knockout (FXR</w:t>
            </w:r>
            <w:r w:rsidRPr="00BB2EF5">
              <w:rPr>
                <w:rFonts w:ascii="Book Antiqua" w:eastAsia="等线" w:hAnsi="Book Antiqua"/>
                <w:bCs/>
                <w:vertAlign w:val="superscript"/>
              </w:rPr>
              <w:t>int-/-</w:t>
            </w:r>
            <w:r w:rsidRPr="00BB2EF5">
              <w:rPr>
                <w:rFonts w:ascii="Book Antiqua" w:eastAsia="等线" w:hAnsi="Book Antiqua"/>
                <w:bCs/>
              </w:rPr>
              <w:t>) mice</w:t>
            </w:r>
          </w:p>
        </w:tc>
        <w:tc>
          <w:tcPr>
            <w:tcW w:w="3426" w:type="dxa"/>
          </w:tcPr>
          <w:p w14:paraId="5CFE2533" w14:textId="707A1A9C" w:rsidR="00BB2EF5" w:rsidRPr="00BB2EF5" w:rsidRDefault="00BB2EF5" w:rsidP="00037701">
            <w:pPr>
              <w:spacing w:line="360" w:lineRule="auto"/>
              <w:jc w:val="both"/>
              <w:rPr>
                <w:rFonts w:ascii="Book Antiqua" w:eastAsia="等线" w:hAnsi="Book Antiqua"/>
                <w:bCs/>
                <w:lang w:eastAsia="zh-CN"/>
              </w:rPr>
            </w:pPr>
            <w:r w:rsidRPr="00BB2EF5">
              <w:rPr>
                <w:rFonts w:ascii="Book Antiqua" w:eastAsia="等线" w:hAnsi="Book Antiqua"/>
                <w:bCs/>
              </w:rPr>
              <w:t xml:space="preserve">Modulates the ratio of </w:t>
            </w:r>
            <w:r w:rsidRPr="00BB2EF5">
              <w:rPr>
                <w:rFonts w:ascii="Book Antiqua" w:eastAsia="等线" w:hAnsi="Book Antiqua"/>
                <w:bCs/>
                <w:i/>
                <w:iCs/>
              </w:rPr>
              <w:t>Firmicutes</w:t>
            </w:r>
            <w:r w:rsidRPr="00BB2EF5">
              <w:rPr>
                <w:rFonts w:ascii="Book Antiqua" w:eastAsia="等线" w:hAnsi="Book Antiqua"/>
                <w:bCs/>
              </w:rPr>
              <w:t>/</w:t>
            </w:r>
            <w:r w:rsidRPr="00BB2EF5">
              <w:rPr>
                <w:rFonts w:ascii="Book Antiqua" w:eastAsia="等线" w:hAnsi="Book Antiqua"/>
                <w:bCs/>
                <w:i/>
                <w:iCs/>
              </w:rPr>
              <w:t>Bacteroidetes</w:t>
            </w:r>
            <w:r w:rsidR="00DA646D">
              <w:rPr>
                <w:rFonts w:ascii="Book Antiqua" w:eastAsia="等线" w:hAnsi="Book Antiqua"/>
                <w:bCs/>
              </w:rPr>
              <w:t>;</w:t>
            </w:r>
            <w:r w:rsidR="00DA646D" w:rsidRPr="00BB2EF5">
              <w:rPr>
                <w:rFonts w:ascii="Book Antiqua" w:eastAsia="等线" w:hAnsi="Book Antiqua"/>
                <w:bCs/>
              </w:rPr>
              <w:t xml:space="preserve"> </w:t>
            </w:r>
            <w:r w:rsidRPr="00BB2EF5">
              <w:rPr>
                <w:rFonts w:ascii="Book Antiqua" w:eastAsia="等线" w:hAnsi="Book Antiqua"/>
                <w:bCs/>
              </w:rPr>
              <w:t>increase</w:t>
            </w:r>
            <w:r w:rsidR="00DA646D">
              <w:rPr>
                <w:rFonts w:ascii="Book Antiqua" w:eastAsia="等线" w:hAnsi="Book Antiqua"/>
                <w:bCs/>
              </w:rPr>
              <w:t>s</w:t>
            </w:r>
            <w:r w:rsidRPr="00BB2EF5">
              <w:rPr>
                <w:rFonts w:ascii="Book Antiqua" w:eastAsia="等线" w:hAnsi="Book Antiqua"/>
                <w:bCs/>
              </w:rPr>
              <w:t xml:space="preserve"> SCFA content in feces; regulates BCAAs biosynthesis and catabolism in liver and adipose tissue; reduces the increased expressions of inflammatory mediator</w:t>
            </w:r>
            <w:r w:rsidR="00DA646D">
              <w:rPr>
                <w:rFonts w:ascii="Book Antiqua" w:eastAsia="等线" w:hAnsi="Book Antiqua"/>
                <w:bCs/>
              </w:rPr>
              <w:t>s</w:t>
            </w:r>
            <w:r w:rsidRPr="00BB2EF5">
              <w:rPr>
                <w:rFonts w:ascii="Book Antiqua" w:eastAsia="等线" w:hAnsi="Book Antiqua"/>
                <w:bCs/>
              </w:rPr>
              <w:t xml:space="preserve"> and alleviates gut permeability by decreasing LPS level in plasma; modulates the bile acid cycle and subsequently the ileal FXR signaling pathway</w:t>
            </w:r>
          </w:p>
        </w:tc>
        <w:tc>
          <w:tcPr>
            <w:tcW w:w="1977" w:type="dxa"/>
          </w:tcPr>
          <w:p w14:paraId="1CE60EFD"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 xml:space="preserve">Tesar </w:t>
            </w:r>
            <w:r>
              <w:rPr>
                <w:rFonts w:ascii="Book Antiqua" w:hAnsi="Book Antiqua" w:cs="Book Antiqua" w:hint="eastAsia"/>
                <w:bCs/>
                <w:color w:val="000000"/>
                <w:lang w:eastAsia="zh-CN"/>
              </w:rPr>
              <w:t>and</w:t>
            </w:r>
            <w:r w:rsidRPr="00CF0697">
              <w:rPr>
                <w:rFonts w:ascii="Book Antiqua" w:eastAsia="Book Antiqua" w:hAnsi="Book Antiqua" w:cs="Book Antiqua"/>
                <w:color w:val="000000"/>
              </w:rPr>
              <w:t xml:space="preserve"> Kottke</w:t>
            </w:r>
            <w:r w:rsidRPr="00BB2EF5">
              <w:rPr>
                <w:rFonts w:ascii="Book Antiqua" w:eastAsia="等线" w:hAnsi="Book Antiqua" w:hint="eastAsia"/>
                <w:bCs/>
                <w:vertAlign w:val="superscript"/>
                <w:lang w:eastAsia="zh-CN"/>
              </w:rPr>
              <w:t>[</w:t>
            </w:r>
            <w:r>
              <w:rPr>
                <w:rFonts w:ascii="Book Antiqua" w:eastAsia="等线" w:hAnsi="Book Antiqua" w:hint="eastAsia"/>
                <w:bCs/>
                <w:vertAlign w:val="superscript"/>
                <w:lang w:eastAsia="zh-CN"/>
              </w:rPr>
              <w:t>129</w:t>
            </w:r>
            <w:r w:rsidRPr="00BB2EF5">
              <w:rPr>
                <w:rFonts w:ascii="Book Antiqua" w:eastAsia="等线" w:hAnsi="Book Antiqua" w:hint="eastAsia"/>
                <w:bCs/>
                <w:vertAlign w:val="superscript"/>
                <w:lang w:eastAsia="zh-CN"/>
              </w:rPr>
              <w:t>]</w:t>
            </w:r>
            <w:r>
              <w:rPr>
                <w:rFonts w:ascii="Book Antiqua" w:eastAsia="等线" w:hAnsi="Book Antiqua" w:hint="eastAsia"/>
                <w:bCs/>
                <w:lang w:eastAsia="zh-CN"/>
              </w:rPr>
              <w:t xml:space="preserve">, </w:t>
            </w:r>
            <w:r w:rsidRPr="00CF0697">
              <w:rPr>
                <w:rFonts w:ascii="Book Antiqua" w:eastAsia="Book Antiqua" w:hAnsi="Book Antiqua" w:cs="Book Antiqua"/>
                <w:bCs/>
                <w:color w:val="000000"/>
              </w:rPr>
              <w:t>He</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30</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xml:space="preserve">, </w:t>
            </w:r>
            <w:r w:rsidRPr="00CF0697">
              <w:rPr>
                <w:rFonts w:ascii="Book Antiqua" w:eastAsia="Book Antiqua" w:hAnsi="Book Antiqua" w:cs="Book Antiqua"/>
                <w:bCs/>
                <w:color w:val="000000"/>
              </w:rPr>
              <w:t>Song</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31</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xml:space="preserve">, </w:t>
            </w:r>
            <w:r w:rsidRPr="00CF0697">
              <w:rPr>
                <w:rFonts w:ascii="Book Antiqua" w:eastAsia="Book Antiqua" w:hAnsi="Book Antiqua" w:cs="Book Antiqua"/>
                <w:bCs/>
                <w:color w:val="000000"/>
              </w:rPr>
              <w:t>Wang</w:t>
            </w:r>
            <w:r>
              <w:rPr>
                <w:rFonts w:ascii="Book Antiqua" w:hAnsi="Book Antiqua" w:cs="Book Antiqua" w:hint="eastAsia"/>
                <w:bCs/>
                <w:color w:val="000000"/>
                <w:lang w:eastAsia="zh-CN"/>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32</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and</w:t>
            </w:r>
            <w:r w:rsidRPr="00BB2EF5">
              <w:rPr>
                <w:rFonts w:ascii="Book Antiqua" w:eastAsia="等线" w:hAnsi="Book Antiqua"/>
                <w:bCs/>
              </w:rPr>
              <w:t xml:space="preserve"> </w:t>
            </w:r>
            <w:r w:rsidRPr="00CF0697">
              <w:rPr>
                <w:rFonts w:ascii="Book Antiqua" w:eastAsia="Book Antiqua" w:hAnsi="Book Antiqua" w:cs="Book Antiqua"/>
                <w:bCs/>
                <w:color w:val="000000"/>
              </w:rPr>
              <w:t>Zhang</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33</w:t>
            </w:r>
            <w:r w:rsidRPr="00BB2EF5">
              <w:rPr>
                <w:rFonts w:ascii="Book Antiqua" w:eastAsia="等线" w:hAnsi="Book Antiqua" w:hint="eastAsia"/>
                <w:bCs/>
                <w:vertAlign w:val="superscript"/>
                <w:lang w:eastAsia="zh-CN"/>
              </w:rPr>
              <w:t>]</w:t>
            </w:r>
          </w:p>
        </w:tc>
      </w:tr>
      <w:tr w:rsidR="00BB2EF5" w:rsidRPr="004A3208" w14:paraId="555B5D63" w14:textId="77777777" w:rsidTr="00BE6BAA">
        <w:tc>
          <w:tcPr>
            <w:tcW w:w="1875" w:type="dxa"/>
            <w:tcBorders>
              <w:bottom w:val="single" w:sz="4" w:space="0" w:color="auto"/>
            </w:tcBorders>
          </w:tcPr>
          <w:p w14:paraId="7D4A7189"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Capsaicin</w:t>
            </w:r>
          </w:p>
        </w:tc>
        <w:tc>
          <w:tcPr>
            <w:tcW w:w="2298" w:type="dxa"/>
            <w:tcBorders>
              <w:bottom w:val="single" w:sz="4" w:space="0" w:color="auto"/>
            </w:tcBorders>
          </w:tcPr>
          <w:p w14:paraId="2BF28E01"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ob/ob mice</w:t>
            </w:r>
          </w:p>
        </w:tc>
        <w:tc>
          <w:tcPr>
            <w:tcW w:w="3426" w:type="dxa"/>
            <w:tcBorders>
              <w:bottom w:val="single" w:sz="4" w:space="0" w:color="auto"/>
            </w:tcBorders>
          </w:tcPr>
          <w:p w14:paraId="133E924F" w14:textId="346E7E79"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ratio of </w:t>
            </w:r>
            <w:r w:rsidR="00BB2EF5" w:rsidRPr="000379A1">
              <w:rPr>
                <w:rFonts w:ascii="Book Antiqua" w:eastAsia="等线" w:hAnsi="Book Antiqua"/>
                <w:bCs/>
                <w:i/>
                <w:iCs/>
              </w:rPr>
              <w:t>Firmicutes</w:t>
            </w:r>
            <w:r w:rsidR="00BB2EF5" w:rsidRPr="00BB2EF5">
              <w:rPr>
                <w:rFonts w:ascii="Book Antiqua" w:eastAsia="等线" w:hAnsi="Book Antiqua"/>
                <w:bCs/>
              </w:rPr>
              <w:t xml:space="preserve"> to </w:t>
            </w:r>
            <w:r w:rsidR="00BB2EF5" w:rsidRPr="000379A1">
              <w:rPr>
                <w:rFonts w:ascii="Book Antiqua" w:eastAsia="等线" w:hAnsi="Book Antiqua"/>
                <w:bCs/>
                <w:i/>
                <w:iCs/>
              </w:rPr>
              <w:t>Bacteroidetes</w:t>
            </w:r>
            <w:r w:rsidR="00BB2EF5" w:rsidRPr="00BB2EF5">
              <w:rPr>
                <w:rFonts w:ascii="Book Antiqua" w:eastAsia="等线" w:hAnsi="Book Antiqua"/>
                <w:bCs/>
              </w:rPr>
              <w:t xml:space="preserve"> and the number of </w:t>
            </w:r>
            <w:r w:rsidR="00BB2EF5" w:rsidRPr="00BB2EF5">
              <w:rPr>
                <w:rFonts w:ascii="Book Antiqua" w:eastAsia="等线" w:hAnsi="Book Antiqua"/>
                <w:bCs/>
                <w:i/>
                <w:iCs/>
              </w:rPr>
              <w:t>Roseburia</w:t>
            </w:r>
            <w:r>
              <w:rPr>
                <w:rFonts w:ascii="Book Antiqua" w:eastAsia="等线" w:hAnsi="Book Antiqua"/>
                <w:bCs/>
              </w:rPr>
              <w:t>;</w:t>
            </w:r>
            <w:r w:rsidRPr="00BB2EF5">
              <w:rPr>
                <w:rFonts w:ascii="Book Antiqua" w:eastAsia="等线" w:hAnsi="Book Antiqua"/>
                <w:bCs/>
              </w:rPr>
              <w:t xml:space="preserve"> </w:t>
            </w:r>
            <w:r w:rsidR="00BB2EF5" w:rsidRPr="00BB2EF5">
              <w:rPr>
                <w:rFonts w:ascii="Book Antiqua" w:eastAsia="等线" w:hAnsi="Book Antiqua"/>
                <w:bCs/>
              </w:rPr>
              <w:t>decrease</w:t>
            </w:r>
            <w:r>
              <w:rPr>
                <w:rFonts w:ascii="Book Antiqua" w:eastAsia="等线" w:hAnsi="Book Antiqua"/>
                <w:bCs/>
              </w:rPr>
              <w:t>s</w:t>
            </w:r>
            <w:r w:rsidR="00BB2EF5" w:rsidRPr="00BB2EF5">
              <w:rPr>
                <w:rFonts w:ascii="Book Antiqua" w:eastAsia="等线" w:hAnsi="Book Antiqua"/>
                <w:bCs/>
              </w:rPr>
              <w:t xml:space="preserve"> the levels of proinflammatory cytokines, including TNF-α and IL-6</w:t>
            </w:r>
          </w:p>
        </w:tc>
        <w:tc>
          <w:tcPr>
            <w:tcW w:w="1977" w:type="dxa"/>
            <w:tcBorders>
              <w:bottom w:val="single" w:sz="4" w:space="0" w:color="auto"/>
            </w:tcBorders>
          </w:tcPr>
          <w:p w14:paraId="627FA149" w14:textId="77777777" w:rsidR="00BB2EF5" w:rsidRPr="00BB2EF5" w:rsidRDefault="00BB2EF5" w:rsidP="00F624AF">
            <w:pPr>
              <w:spacing w:line="360" w:lineRule="auto"/>
              <w:jc w:val="both"/>
              <w:rPr>
                <w:rFonts w:ascii="Book Antiqua" w:eastAsia="等线" w:hAnsi="Book Antiqua"/>
                <w:bCs/>
              </w:rPr>
            </w:pPr>
            <w:r w:rsidRPr="00CF0697">
              <w:rPr>
                <w:rFonts w:ascii="Book Antiqua" w:eastAsia="Book Antiqua" w:hAnsi="Book Antiqua" w:cs="Book Antiqua"/>
                <w:bCs/>
                <w:color w:val="000000"/>
              </w:rPr>
              <w:t>Christodoulou</w:t>
            </w:r>
            <w:r w:rsidRPr="00BB2EF5">
              <w:rPr>
                <w:rFonts w:ascii="Book Antiqua" w:eastAsia="等线" w:hAnsi="Book Antiqua"/>
                <w:bCs/>
              </w:rPr>
              <w:t xml:space="preserve"> </w:t>
            </w:r>
            <w:r w:rsidR="00F624AF" w:rsidRPr="00BB2EF5">
              <w:rPr>
                <w:rFonts w:ascii="Book Antiqua" w:eastAsia="等线" w:hAnsi="Book Antiqua" w:hint="eastAsia"/>
                <w:bCs/>
                <w:i/>
                <w:lang w:eastAsia="zh-CN"/>
              </w:rPr>
              <w:t>et al</w:t>
            </w:r>
            <w:r w:rsidR="00F624AF" w:rsidRPr="00BB2EF5">
              <w:rPr>
                <w:rFonts w:ascii="Book Antiqua" w:eastAsia="等线" w:hAnsi="Book Antiqua" w:hint="eastAsia"/>
                <w:bCs/>
                <w:vertAlign w:val="superscript"/>
                <w:lang w:eastAsia="zh-CN"/>
              </w:rPr>
              <w:t>[</w:t>
            </w:r>
            <w:r w:rsidR="00F624AF" w:rsidRPr="00BB2EF5">
              <w:rPr>
                <w:rFonts w:ascii="Book Antiqua" w:eastAsia="等线" w:hAnsi="Book Antiqua"/>
                <w:bCs/>
                <w:vertAlign w:val="superscript"/>
              </w:rPr>
              <w:t>1</w:t>
            </w:r>
            <w:r w:rsidR="00F624AF">
              <w:rPr>
                <w:rFonts w:ascii="Book Antiqua" w:eastAsia="等线" w:hAnsi="Book Antiqua" w:hint="eastAsia"/>
                <w:bCs/>
                <w:vertAlign w:val="superscript"/>
                <w:lang w:eastAsia="zh-CN"/>
              </w:rPr>
              <w:t>28</w:t>
            </w:r>
            <w:r w:rsidR="00F624AF" w:rsidRPr="00BB2EF5">
              <w:rPr>
                <w:rFonts w:ascii="Book Antiqua" w:eastAsia="等线" w:hAnsi="Book Antiqua" w:hint="eastAsia"/>
                <w:bCs/>
                <w:vertAlign w:val="superscript"/>
                <w:lang w:eastAsia="zh-CN"/>
              </w:rPr>
              <w:t>]</w:t>
            </w:r>
          </w:p>
        </w:tc>
      </w:tr>
    </w:tbl>
    <w:p w14:paraId="5AAFDADA" w14:textId="77777777" w:rsidR="00BE53E4" w:rsidRDefault="00E730C6">
      <w:pPr>
        <w:spacing w:line="360" w:lineRule="auto"/>
        <w:jc w:val="both"/>
        <w:rPr>
          <w:rFonts w:ascii="Book Antiqua" w:hAnsi="Book Antiqua" w:cs="Book Antiqua"/>
          <w:color w:val="000000"/>
          <w:lang w:eastAsia="zh-CN"/>
        </w:rPr>
        <w:sectPr w:rsidR="00BE53E4">
          <w:pgSz w:w="12240" w:h="15840"/>
          <w:pgMar w:top="1440" w:right="1440" w:bottom="1440" w:left="1440" w:header="720" w:footer="720" w:gutter="0"/>
          <w:cols w:space="720"/>
          <w:docGrid w:linePitch="360"/>
        </w:sectPr>
      </w:pPr>
      <w:r w:rsidRPr="007B5C28">
        <w:rPr>
          <w:rFonts w:ascii="Book Antiqua" w:eastAsia="Book Antiqua" w:hAnsi="Book Antiqua" w:cs="Book Antiqua"/>
          <w:color w:val="000000"/>
        </w:rPr>
        <w:t>HFD</w:t>
      </w:r>
      <w:r>
        <w:rPr>
          <w:rFonts w:ascii="Book Antiqua" w:hAnsi="Book Antiqua" w:cs="Book Antiqua" w:hint="eastAsia"/>
          <w:color w:val="000000"/>
          <w:lang w:eastAsia="zh-CN"/>
        </w:rPr>
        <w:t>: H</w:t>
      </w:r>
      <w:r w:rsidRPr="007B5C28">
        <w:rPr>
          <w:rFonts w:ascii="Book Antiqua" w:eastAsia="Book Antiqua" w:hAnsi="Book Antiqua" w:cs="Book Antiqua"/>
          <w:color w:val="000000"/>
        </w:rPr>
        <w:t>igh-fat diet</w:t>
      </w:r>
      <w:r>
        <w:rPr>
          <w:rFonts w:ascii="Book Antiqua" w:hAnsi="Book Antiqua" w:cs="Book Antiqua" w:hint="eastAsia"/>
          <w:color w:val="000000"/>
          <w:lang w:eastAsia="zh-CN"/>
        </w:rPr>
        <w:t>; SCFAs: S</w:t>
      </w:r>
      <w:r>
        <w:rPr>
          <w:rFonts w:ascii="Book Antiqua" w:eastAsia="Book Antiqua" w:hAnsi="Book Antiqua" w:cs="Book Antiqua"/>
          <w:color w:val="000000"/>
        </w:rPr>
        <w:t>hort-chain fatty acids</w:t>
      </w:r>
      <w:r>
        <w:rPr>
          <w:rFonts w:ascii="Book Antiqua" w:hAnsi="Book Antiqua" w:cs="Book Antiqua" w:hint="eastAsia"/>
          <w:color w:val="000000"/>
          <w:lang w:eastAsia="zh-CN"/>
        </w:rPr>
        <w:t xml:space="preserve">; T2DM: </w:t>
      </w:r>
      <w:r>
        <w:rPr>
          <w:rFonts w:ascii="Book Antiqua" w:eastAsia="Book Antiqua" w:hAnsi="Book Antiqua" w:cs="Book Antiqua"/>
          <w:color w:val="000000"/>
        </w:rPr>
        <w:t xml:space="preserve">Type </w:t>
      </w:r>
      <w:r w:rsidRPr="0059590E">
        <w:rPr>
          <w:rFonts w:ascii="Book Antiqua" w:eastAsia="Book Antiqua" w:hAnsi="Book Antiqua" w:cs="Book Antiqua"/>
          <w:color w:val="000000"/>
        </w:rPr>
        <w:t>2 diabetes mellitus</w:t>
      </w:r>
      <w:r>
        <w:rPr>
          <w:rFonts w:ascii="Book Antiqua" w:hAnsi="Book Antiqua" w:cs="Book Antiqua" w:hint="eastAsia"/>
          <w:color w:val="000000"/>
          <w:lang w:eastAsia="zh-CN"/>
        </w:rPr>
        <w:t xml:space="preserve">; NASH: </w:t>
      </w:r>
      <w:r w:rsidRPr="00E730C6">
        <w:rPr>
          <w:rFonts w:ascii="Book Antiqua" w:hAnsi="Book Antiqua" w:cs="Book Antiqua"/>
          <w:color w:val="000000"/>
          <w:lang w:eastAsia="zh-CN"/>
        </w:rPr>
        <w:t>Nonalcoholic steatohepatitis</w:t>
      </w:r>
      <w:r>
        <w:rPr>
          <w:rFonts w:ascii="Book Antiqua" w:hAnsi="Book Antiqua" w:cs="Book Antiqua" w:hint="eastAsia"/>
          <w:color w:val="000000"/>
          <w:lang w:eastAsia="zh-CN"/>
        </w:rPr>
        <w:t>; BCAAs: B</w:t>
      </w:r>
      <w:r w:rsidRPr="00717D3C">
        <w:rPr>
          <w:rFonts w:ascii="Book Antiqua" w:hAnsi="Book Antiqua" w:cs="Book Antiqua"/>
          <w:color w:val="000000"/>
          <w:lang w:eastAsia="zh-CN"/>
        </w:rPr>
        <w:t>ranched-chain amino acids</w:t>
      </w:r>
      <w:r>
        <w:rPr>
          <w:rFonts w:ascii="Book Antiqua" w:hAnsi="Book Antiqua" w:cs="Book Antiqua" w:hint="eastAsia"/>
          <w:color w:val="000000"/>
          <w:lang w:eastAsia="zh-CN"/>
        </w:rPr>
        <w:t xml:space="preserve">; </w:t>
      </w:r>
      <w:r>
        <w:rPr>
          <w:rFonts w:ascii="Book Antiqua" w:eastAsia="Book Antiqua" w:hAnsi="Book Antiqua" w:cs="Book Antiqua"/>
          <w:color w:val="000000"/>
        </w:rPr>
        <w:t>FXR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arnesoid X receptor;</w:t>
      </w:r>
      <w:r>
        <w:rPr>
          <w:rFonts w:ascii="Book Antiqua" w:hAnsi="Book Antiqua" w:cs="Book Antiqua" w:hint="eastAsia"/>
          <w:color w:val="000000"/>
          <w:lang w:eastAsia="zh-CN"/>
        </w:rPr>
        <w:t xml:space="preserve"> LPS: L</w:t>
      </w:r>
      <w:r>
        <w:rPr>
          <w:rFonts w:ascii="Book Antiqua" w:eastAsia="Book Antiqua" w:hAnsi="Book Antiqua" w:cs="Book Antiqua"/>
          <w:color w:val="000000"/>
        </w:rPr>
        <w:t>ipopolysaccharide</w:t>
      </w:r>
      <w:r>
        <w:rPr>
          <w:rFonts w:ascii="Book Antiqua" w:hAnsi="Book Antiqua" w:cs="Book Antiqua" w:hint="eastAsia"/>
          <w:color w:val="000000"/>
          <w:lang w:eastAsia="zh-CN"/>
        </w:rPr>
        <w:t xml:space="preserve">; </w:t>
      </w:r>
      <w:r w:rsidRPr="004A3208">
        <w:rPr>
          <w:rFonts w:ascii="Book Antiqua" w:eastAsia="等线" w:hAnsi="Book Antiqua"/>
          <w:bCs/>
        </w:rPr>
        <w:t>TNF-α</w:t>
      </w:r>
      <w:r>
        <w:rPr>
          <w:rFonts w:ascii="Book Antiqua" w:eastAsia="等线" w:hAnsi="Book Antiqua" w:hint="eastAsia"/>
          <w:bCs/>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umor necrosis factor</w:t>
      </w:r>
      <w:r w:rsidRPr="004A3208">
        <w:rPr>
          <w:rFonts w:ascii="Book Antiqua" w:eastAsia="等线" w:hAnsi="Book Antiqua"/>
          <w:bCs/>
        </w:rPr>
        <w:t>-α</w:t>
      </w:r>
      <w:r>
        <w:rPr>
          <w:rFonts w:ascii="Book Antiqua" w:eastAsia="等线" w:hAnsi="Book Antiqua" w:hint="eastAsia"/>
          <w:bCs/>
          <w:lang w:eastAsia="zh-CN"/>
        </w:rPr>
        <w:t xml:space="preserve">; IL-6: </w:t>
      </w:r>
      <w:r>
        <w:rPr>
          <w:rFonts w:ascii="Book Antiqua" w:hAnsi="Book Antiqua" w:cs="Book Antiqua" w:hint="eastAsia"/>
          <w:color w:val="000000"/>
          <w:lang w:eastAsia="zh-CN"/>
        </w:rPr>
        <w:t>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Pr>
          <w:rFonts w:ascii="Book Antiqua" w:hAnsi="Book Antiqua" w:cs="Book Antiqua" w:hint="eastAsia"/>
          <w:color w:val="000000"/>
          <w:lang w:eastAsia="zh-CN"/>
        </w:rPr>
        <w:t>.</w:t>
      </w:r>
    </w:p>
    <w:p w14:paraId="276BD648" w14:textId="77777777" w:rsidR="00BE53E4" w:rsidRDefault="00BE53E4" w:rsidP="00BE53E4">
      <w:pPr>
        <w:jc w:val="center"/>
        <w:rPr>
          <w:rFonts w:ascii="Book Antiqua" w:hAnsi="Book Antiqua"/>
        </w:rPr>
      </w:pPr>
      <w:bookmarkStart w:id="7" w:name="_Hlk79137706"/>
    </w:p>
    <w:p w14:paraId="6F085003" w14:textId="77777777" w:rsidR="00BE53E4" w:rsidRDefault="00BE53E4" w:rsidP="00BE53E4">
      <w:pPr>
        <w:jc w:val="center"/>
        <w:rPr>
          <w:rFonts w:ascii="Book Antiqua" w:hAnsi="Book Antiqua"/>
        </w:rPr>
      </w:pPr>
      <w:r>
        <w:rPr>
          <w:rFonts w:ascii="Book Antiqua" w:hAnsi="Book Antiqua"/>
          <w:noProof/>
        </w:rPr>
        <w:drawing>
          <wp:inline distT="0" distB="0" distL="0" distR="0" wp14:anchorId="7635ED7E" wp14:editId="0DE4EE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F26459" w14:textId="77777777" w:rsidR="00BE53E4" w:rsidRDefault="00BE53E4" w:rsidP="00BE53E4">
      <w:pPr>
        <w:jc w:val="center"/>
        <w:rPr>
          <w:rFonts w:ascii="Book Antiqua" w:hAnsi="Book Antiqua"/>
        </w:rPr>
      </w:pPr>
    </w:p>
    <w:p w14:paraId="6A007B7A" w14:textId="77777777" w:rsidR="00BE53E4" w:rsidRPr="00763D22" w:rsidRDefault="00BE53E4" w:rsidP="00BE53E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F8DECA9" w14:textId="77777777" w:rsidR="00BE53E4" w:rsidRPr="00763D22" w:rsidRDefault="00BE53E4" w:rsidP="00BE53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BCD41A" w14:textId="77777777" w:rsidR="00BE53E4" w:rsidRPr="00763D22" w:rsidRDefault="00BE53E4" w:rsidP="00BE53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21D8F0" w14:textId="77777777" w:rsidR="00BE53E4" w:rsidRPr="00763D22" w:rsidRDefault="00BE53E4" w:rsidP="00BE53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8C53D2" w14:textId="77777777" w:rsidR="00BE53E4" w:rsidRPr="00763D22" w:rsidRDefault="00BE53E4" w:rsidP="00BE53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785098" w14:textId="77777777" w:rsidR="00BE53E4" w:rsidRPr="00763D22" w:rsidRDefault="00BE53E4" w:rsidP="00BE53E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6B89EA0" w14:textId="77777777" w:rsidR="00BE53E4" w:rsidRDefault="00BE53E4" w:rsidP="00BE53E4">
      <w:pPr>
        <w:jc w:val="center"/>
        <w:rPr>
          <w:rFonts w:ascii="Book Antiqua" w:hAnsi="Book Antiqua"/>
        </w:rPr>
      </w:pPr>
    </w:p>
    <w:p w14:paraId="53AA3DEF" w14:textId="77777777" w:rsidR="00BE53E4" w:rsidRDefault="00BE53E4" w:rsidP="00BE53E4">
      <w:pPr>
        <w:jc w:val="center"/>
        <w:rPr>
          <w:rFonts w:ascii="Book Antiqua" w:hAnsi="Book Antiqua"/>
        </w:rPr>
      </w:pPr>
    </w:p>
    <w:p w14:paraId="4516E38C" w14:textId="77777777" w:rsidR="00BE53E4" w:rsidRDefault="00BE53E4" w:rsidP="00BE53E4">
      <w:pPr>
        <w:jc w:val="center"/>
        <w:rPr>
          <w:rFonts w:ascii="Book Antiqua" w:hAnsi="Book Antiqua"/>
        </w:rPr>
      </w:pPr>
    </w:p>
    <w:p w14:paraId="1A245704" w14:textId="77777777" w:rsidR="00BE53E4" w:rsidRDefault="00BE53E4" w:rsidP="00BE53E4">
      <w:pPr>
        <w:jc w:val="center"/>
        <w:rPr>
          <w:rFonts w:ascii="Book Antiqua" w:hAnsi="Book Antiqua"/>
        </w:rPr>
      </w:pPr>
      <w:r>
        <w:rPr>
          <w:rFonts w:ascii="Book Antiqua" w:hAnsi="Book Antiqua"/>
          <w:noProof/>
        </w:rPr>
        <w:drawing>
          <wp:inline distT="0" distB="0" distL="0" distR="0" wp14:anchorId="22A5AFC7" wp14:editId="495536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2AF02B" w14:textId="77777777" w:rsidR="00BE53E4" w:rsidRDefault="00BE53E4" w:rsidP="00BE53E4">
      <w:pPr>
        <w:jc w:val="center"/>
        <w:rPr>
          <w:rFonts w:ascii="Book Antiqua" w:hAnsi="Book Antiqua"/>
        </w:rPr>
      </w:pPr>
    </w:p>
    <w:p w14:paraId="2D4C98E9" w14:textId="77777777" w:rsidR="00BE53E4" w:rsidRDefault="00BE53E4" w:rsidP="00BE53E4">
      <w:pPr>
        <w:jc w:val="center"/>
        <w:rPr>
          <w:rFonts w:ascii="Book Antiqua" w:hAnsi="Book Antiqua"/>
        </w:rPr>
      </w:pPr>
    </w:p>
    <w:p w14:paraId="6E92DCB6" w14:textId="77777777" w:rsidR="00BE53E4" w:rsidRDefault="00BE53E4" w:rsidP="00BE53E4">
      <w:pPr>
        <w:jc w:val="center"/>
        <w:rPr>
          <w:rFonts w:ascii="Book Antiqua" w:hAnsi="Book Antiqua"/>
        </w:rPr>
      </w:pPr>
    </w:p>
    <w:p w14:paraId="132A298E" w14:textId="77777777" w:rsidR="00BE53E4" w:rsidRDefault="00BE53E4" w:rsidP="00BE53E4">
      <w:pPr>
        <w:jc w:val="center"/>
        <w:rPr>
          <w:rFonts w:ascii="Book Antiqua" w:hAnsi="Book Antiqua"/>
        </w:rPr>
      </w:pPr>
    </w:p>
    <w:p w14:paraId="5388F4BE" w14:textId="77777777" w:rsidR="00BE53E4" w:rsidRDefault="00BE53E4" w:rsidP="00BE53E4">
      <w:pPr>
        <w:jc w:val="center"/>
        <w:rPr>
          <w:rFonts w:ascii="Book Antiqua" w:hAnsi="Book Antiqua"/>
        </w:rPr>
      </w:pPr>
    </w:p>
    <w:p w14:paraId="4821F3CA" w14:textId="77777777" w:rsidR="00BE53E4" w:rsidRDefault="00BE53E4" w:rsidP="00BE53E4">
      <w:pPr>
        <w:jc w:val="center"/>
        <w:rPr>
          <w:rFonts w:ascii="Book Antiqua" w:hAnsi="Book Antiqua"/>
        </w:rPr>
      </w:pPr>
    </w:p>
    <w:p w14:paraId="59927342" w14:textId="77777777" w:rsidR="00BE53E4" w:rsidRDefault="00BE53E4" w:rsidP="00BE53E4">
      <w:pPr>
        <w:jc w:val="center"/>
        <w:rPr>
          <w:rFonts w:ascii="Book Antiqua" w:hAnsi="Book Antiqua"/>
        </w:rPr>
      </w:pPr>
    </w:p>
    <w:p w14:paraId="625C93E0" w14:textId="77777777" w:rsidR="00BE53E4" w:rsidRDefault="00BE53E4" w:rsidP="00BE53E4">
      <w:pPr>
        <w:jc w:val="center"/>
        <w:rPr>
          <w:rFonts w:ascii="Book Antiqua" w:hAnsi="Book Antiqua"/>
        </w:rPr>
      </w:pPr>
    </w:p>
    <w:p w14:paraId="14A1DD9B" w14:textId="77777777" w:rsidR="00BE53E4" w:rsidRDefault="00BE53E4" w:rsidP="00BE53E4">
      <w:pPr>
        <w:jc w:val="center"/>
        <w:rPr>
          <w:rFonts w:ascii="Book Antiqua" w:hAnsi="Book Antiqua"/>
        </w:rPr>
      </w:pPr>
    </w:p>
    <w:p w14:paraId="20BF45FF" w14:textId="77777777" w:rsidR="00BE53E4" w:rsidRPr="00763D22" w:rsidRDefault="00BE53E4" w:rsidP="00BE53E4">
      <w:pPr>
        <w:jc w:val="right"/>
        <w:rPr>
          <w:rFonts w:ascii="Book Antiqua" w:hAnsi="Book Antiqua"/>
          <w:color w:val="000000" w:themeColor="text1"/>
        </w:rPr>
      </w:pPr>
    </w:p>
    <w:p w14:paraId="2D1A8013" w14:textId="17B1E12A" w:rsidR="00BB2EF5" w:rsidRPr="00BE53E4" w:rsidRDefault="00BE53E4" w:rsidP="00BE53E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7"/>
    </w:p>
    <w:sectPr w:rsidR="00BB2EF5" w:rsidRPr="00BE53E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BA8E" w14:textId="77777777" w:rsidR="00DC7C17" w:rsidRDefault="00DC7C17" w:rsidP="00933BD9">
      <w:r>
        <w:separator/>
      </w:r>
    </w:p>
  </w:endnote>
  <w:endnote w:type="continuationSeparator" w:id="0">
    <w:p w14:paraId="1C7095BC" w14:textId="77777777" w:rsidR="00DC7C17" w:rsidRDefault="00DC7C17" w:rsidP="0093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3700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E20FE84" w14:textId="77777777" w:rsidR="00F96C6F" w:rsidRPr="00933BD9" w:rsidRDefault="00F96C6F" w:rsidP="00933BD9">
            <w:pPr>
              <w:pStyle w:val="a7"/>
              <w:jc w:val="right"/>
              <w:rPr>
                <w:rFonts w:ascii="Book Antiqua" w:hAnsi="Book Antiqua"/>
                <w:sz w:val="24"/>
                <w:szCs w:val="24"/>
              </w:rPr>
            </w:pPr>
            <w:r w:rsidRPr="00933BD9">
              <w:rPr>
                <w:rFonts w:ascii="Book Antiqua" w:hAnsi="Book Antiqua"/>
                <w:sz w:val="24"/>
                <w:szCs w:val="24"/>
                <w:lang w:val="zh-CN" w:eastAsia="zh-CN"/>
              </w:rPr>
              <w:t xml:space="preserve"> </w:t>
            </w:r>
            <w:r w:rsidRPr="00933BD9">
              <w:rPr>
                <w:rFonts w:ascii="Book Antiqua" w:hAnsi="Book Antiqua"/>
                <w:bCs/>
                <w:sz w:val="24"/>
                <w:szCs w:val="24"/>
              </w:rPr>
              <w:fldChar w:fldCharType="begin"/>
            </w:r>
            <w:r w:rsidRPr="00933BD9">
              <w:rPr>
                <w:rFonts w:ascii="Book Antiqua" w:hAnsi="Book Antiqua"/>
                <w:bCs/>
                <w:sz w:val="24"/>
                <w:szCs w:val="24"/>
              </w:rPr>
              <w:instrText>PAGE</w:instrText>
            </w:r>
            <w:r w:rsidRPr="00933BD9">
              <w:rPr>
                <w:rFonts w:ascii="Book Antiqua" w:hAnsi="Book Antiqua"/>
                <w:bCs/>
                <w:sz w:val="24"/>
                <w:szCs w:val="24"/>
              </w:rPr>
              <w:fldChar w:fldCharType="separate"/>
            </w:r>
            <w:r w:rsidR="007F70BF">
              <w:rPr>
                <w:rFonts w:ascii="Book Antiqua" w:hAnsi="Book Antiqua"/>
                <w:bCs/>
                <w:noProof/>
                <w:sz w:val="24"/>
                <w:szCs w:val="24"/>
              </w:rPr>
              <w:t>16</w:t>
            </w:r>
            <w:r w:rsidRPr="00933BD9">
              <w:rPr>
                <w:rFonts w:ascii="Book Antiqua" w:hAnsi="Book Antiqua"/>
                <w:bCs/>
                <w:sz w:val="24"/>
                <w:szCs w:val="24"/>
              </w:rPr>
              <w:fldChar w:fldCharType="end"/>
            </w:r>
            <w:r w:rsidRPr="00933BD9">
              <w:rPr>
                <w:rFonts w:ascii="Book Antiqua" w:hAnsi="Book Antiqua"/>
                <w:sz w:val="24"/>
                <w:szCs w:val="24"/>
                <w:lang w:val="zh-CN" w:eastAsia="zh-CN"/>
              </w:rPr>
              <w:t xml:space="preserve"> / </w:t>
            </w:r>
            <w:r w:rsidRPr="00933BD9">
              <w:rPr>
                <w:rFonts w:ascii="Book Antiqua" w:hAnsi="Book Antiqua"/>
                <w:bCs/>
                <w:sz w:val="24"/>
                <w:szCs w:val="24"/>
              </w:rPr>
              <w:fldChar w:fldCharType="begin"/>
            </w:r>
            <w:r w:rsidRPr="00933BD9">
              <w:rPr>
                <w:rFonts w:ascii="Book Antiqua" w:hAnsi="Book Antiqua"/>
                <w:bCs/>
                <w:sz w:val="24"/>
                <w:szCs w:val="24"/>
              </w:rPr>
              <w:instrText>NUMPAGES</w:instrText>
            </w:r>
            <w:r w:rsidRPr="00933BD9">
              <w:rPr>
                <w:rFonts w:ascii="Book Antiqua" w:hAnsi="Book Antiqua"/>
                <w:bCs/>
                <w:sz w:val="24"/>
                <w:szCs w:val="24"/>
              </w:rPr>
              <w:fldChar w:fldCharType="separate"/>
            </w:r>
            <w:r w:rsidR="007F70BF">
              <w:rPr>
                <w:rFonts w:ascii="Book Antiqua" w:hAnsi="Book Antiqua"/>
                <w:bCs/>
                <w:noProof/>
                <w:sz w:val="24"/>
                <w:szCs w:val="24"/>
              </w:rPr>
              <w:t>45</w:t>
            </w:r>
            <w:r w:rsidRPr="00933BD9">
              <w:rPr>
                <w:rFonts w:ascii="Book Antiqua" w:hAnsi="Book Antiqua"/>
                <w:bCs/>
                <w:sz w:val="24"/>
                <w:szCs w:val="24"/>
              </w:rPr>
              <w:fldChar w:fldCharType="end"/>
            </w:r>
          </w:p>
        </w:sdtContent>
      </w:sdt>
    </w:sdtContent>
  </w:sdt>
  <w:p w14:paraId="32D100E5" w14:textId="77777777" w:rsidR="00F96C6F" w:rsidRPr="00933BD9" w:rsidRDefault="00F96C6F" w:rsidP="00933BD9">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73E4" w14:textId="77777777" w:rsidR="00DC7C17" w:rsidRDefault="00DC7C17" w:rsidP="00933BD9">
      <w:r>
        <w:separator/>
      </w:r>
    </w:p>
  </w:footnote>
  <w:footnote w:type="continuationSeparator" w:id="0">
    <w:p w14:paraId="5EC59457" w14:textId="77777777" w:rsidR="00DC7C17" w:rsidRDefault="00DC7C17" w:rsidP="0093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CBB"/>
    <w:rsid w:val="00037701"/>
    <w:rsid w:val="000379A1"/>
    <w:rsid w:val="000B01AA"/>
    <w:rsid w:val="000F19AE"/>
    <w:rsid w:val="00171E32"/>
    <w:rsid w:val="00183BA2"/>
    <w:rsid w:val="00190A4F"/>
    <w:rsid w:val="0026408E"/>
    <w:rsid w:val="002A6DBB"/>
    <w:rsid w:val="00346CAF"/>
    <w:rsid w:val="003918DF"/>
    <w:rsid w:val="003B3667"/>
    <w:rsid w:val="003D54FA"/>
    <w:rsid w:val="00410682"/>
    <w:rsid w:val="00437FFA"/>
    <w:rsid w:val="004927CE"/>
    <w:rsid w:val="004B0517"/>
    <w:rsid w:val="004F6BDD"/>
    <w:rsid w:val="004F799F"/>
    <w:rsid w:val="005457EB"/>
    <w:rsid w:val="0059590E"/>
    <w:rsid w:val="005C5D0B"/>
    <w:rsid w:val="005C70B3"/>
    <w:rsid w:val="006716B3"/>
    <w:rsid w:val="006760C4"/>
    <w:rsid w:val="006B2A60"/>
    <w:rsid w:val="0070474B"/>
    <w:rsid w:val="00717D3C"/>
    <w:rsid w:val="00742A80"/>
    <w:rsid w:val="007B5C28"/>
    <w:rsid w:val="007C682E"/>
    <w:rsid w:val="007D1796"/>
    <w:rsid w:val="007F70BF"/>
    <w:rsid w:val="00812893"/>
    <w:rsid w:val="008A797F"/>
    <w:rsid w:val="008D3283"/>
    <w:rsid w:val="00933BD9"/>
    <w:rsid w:val="00971DA7"/>
    <w:rsid w:val="00990B79"/>
    <w:rsid w:val="009B48D4"/>
    <w:rsid w:val="00A31761"/>
    <w:rsid w:val="00A37591"/>
    <w:rsid w:val="00A77B3E"/>
    <w:rsid w:val="00AF1549"/>
    <w:rsid w:val="00B029D4"/>
    <w:rsid w:val="00B17409"/>
    <w:rsid w:val="00B337CD"/>
    <w:rsid w:val="00B54E9C"/>
    <w:rsid w:val="00BB2EF5"/>
    <w:rsid w:val="00BE53E4"/>
    <w:rsid w:val="00BE6BAA"/>
    <w:rsid w:val="00C240C7"/>
    <w:rsid w:val="00C64EF8"/>
    <w:rsid w:val="00C77DFC"/>
    <w:rsid w:val="00C97D02"/>
    <w:rsid w:val="00CA2A55"/>
    <w:rsid w:val="00D81959"/>
    <w:rsid w:val="00D82ED2"/>
    <w:rsid w:val="00DA646D"/>
    <w:rsid w:val="00DC25E8"/>
    <w:rsid w:val="00DC7C17"/>
    <w:rsid w:val="00E46077"/>
    <w:rsid w:val="00E47967"/>
    <w:rsid w:val="00E6108B"/>
    <w:rsid w:val="00E730C6"/>
    <w:rsid w:val="00F624AF"/>
    <w:rsid w:val="00F84282"/>
    <w:rsid w:val="00F9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E0D0B"/>
  <w15:docId w15:val="{557C594B-BB29-4315-8C3E-58D19F4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60C4"/>
    <w:rPr>
      <w:sz w:val="18"/>
      <w:szCs w:val="18"/>
    </w:rPr>
  </w:style>
  <w:style w:type="character" w:customStyle="1" w:styleId="a4">
    <w:name w:val="批注框文本 字符"/>
    <w:basedOn w:val="a0"/>
    <w:link w:val="a3"/>
    <w:rsid w:val="006760C4"/>
    <w:rPr>
      <w:sz w:val="18"/>
      <w:szCs w:val="18"/>
    </w:rPr>
  </w:style>
  <w:style w:type="paragraph" w:styleId="a5">
    <w:name w:val="header"/>
    <w:basedOn w:val="a"/>
    <w:link w:val="a6"/>
    <w:rsid w:val="00933B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33BD9"/>
    <w:rPr>
      <w:sz w:val="18"/>
      <w:szCs w:val="18"/>
    </w:rPr>
  </w:style>
  <w:style w:type="paragraph" w:styleId="a7">
    <w:name w:val="footer"/>
    <w:basedOn w:val="a"/>
    <w:link w:val="a8"/>
    <w:uiPriority w:val="99"/>
    <w:rsid w:val="00933BD9"/>
    <w:pPr>
      <w:tabs>
        <w:tab w:val="center" w:pos="4153"/>
        <w:tab w:val="right" w:pos="8306"/>
      </w:tabs>
      <w:snapToGrid w:val="0"/>
    </w:pPr>
    <w:rPr>
      <w:sz w:val="18"/>
      <w:szCs w:val="18"/>
    </w:rPr>
  </w:style>
  <w:style w:type="character" w:customStyle="1" w:styleId="a8">
    <w:name w:val="页脚 字符"/>
    <w:basedOn w:val="a0"/>
    <w:link w:val="a7"/>
    <w:uiPriority w:val="99"/>
    <w:rsid w:val="00933BD9"/>
    <w:rPr>
      <w:sz w:val="18"/>
      <w:szCs w:val="18"/>
    </w:rPr>
  </w:style>
  <w:style w:type="character" w:styleId="a9">
    <w:name w:val="annotation reference"/>
    <w:basedOn w:val="a0"/>
    <w:rsid w:val="005C70B3"/>
    <w:rPr>
      <w:sz w:val="21"/>
      <w:szCs w:val="21"/>
    </w:rPr>
  </w:style>
  <w:style w:type="paragraph" w:styleId="aa">
    <w:name w:val="annotation text"/>
    <w:basedOn w:val="a"/>
    <w:link w:val="ab"/>
    <w:rsid w:val="005C70B3"/>
  </w:style>
  <w:style w:type="character" w:customStyle="1" w:styleId="ab">
    <w:name w:val="批注文字 字符"/>
    <w:basedOn w:val="a0"/>
    <w:link w:val="aa"/>
    <w:rsid w:val="005C70B3"/>
    <w:rPr>
      <w:sz w:val="24"/>
      <w:szCs w:val="24"/>
    </w:rPr>
  </w:style>
  <w:style w:type="paragraph" w:styleId="ac">
    <w:name w:val="annotation subject"/>
    <w:basedOn w:val="aa"/>
    <w:next w:val="aa"/>
    <w:link w:val="ad"/>
    <w:rsid w:val="005C70B3"/>
    <w:rPr>
      <w:b/>
      <w:bCs/>
    </w:rPr>
  </w:style>
  <w:style w:type="character" w:customStyle="1" w:styleId="ad">
    <w:name w:val="批注主题 字符"/>
    <w:basedOn w:val="ab"/>
    <w:link w:val="ac"/>
    <w:rsid w:val="005C70B3"/>
    <w:rPr>
      <w:b/>
      <w:bCs/>
      <w:sz w:val="24"/>
      <w:szCs w:val="24"/>
    </w:rPr>
  </w:style>
  <w:style w:type="character" w:styleId="ae">
    <w:name w:val="Hyperlink"/>
    <w:basedOn w:val="a0"/>
    <w:unhideWhenUsed/>
    <w:rsid w:val="00971DA7"/>
    <w:rPr>
      <w:color w:val="0000FF" w:themeColor="hyperlink"/>
      <w:u w:val="single"/>
    </w:rPr>
  </w:style>
  <w:style w:type="character" w:styleId="af">
    <w:name w:val="Unresolved Mention"/>
    <w:basedOn w:val="a0"/>
    <w:uiPriority w:val="99"/>
    <w:semiHidden/>
    <w:unhideWhenUsed/>
    <w:rsid w:val="0097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12154</Words>
  <Characters>69280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16</cp:revision>
  <dcterms:created xsi:type="dcterms:W3CDTF">2021-07-15T04:43:00Z</dcterms:created>
  <dcterms:modified xsi:type="dcterms:W3CDTF">2021-08-06T04:46:00Z</dcterms:modified>
</cp:coreProperties>
</file>