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EBCD" w14:textId="6D9D700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Name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Journal: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color w:val="000000"/>
        </w:rPr>
        <w:t>World</w:t>
      </w:r>
      <w:r w:rsidR="005C0150" w:rsidRPr="005B532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color w:val="000000"/>
        </w:rPr>
        <w:t>Journal</w:t>
      </w:r>
      <w:r w:rsidR="005C0150" w:rsidRPr="005B532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color w:val="000000"/>
        </w:rPr>
        <w:t>Diabetes</w:t>
      </w:r>
    </w:p>
    <w:p w14:paraId="1493059F" w14:textId="392F468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Manuscript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NO: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76379</w:t>
      </w:r>
    </w:p>
    <w:p w14:paraId="674B58D6" w14:textId="024A127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Manuscript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Type: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MINIREVIEWS</w:t>
      </w:r>
    </w:p>
    <w:p w14:paraId="509BECCC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D82CE6" w14:textId="070509E2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BB0" w:rsidRPr="005B5321">
        <w:rPr>
          <w:rFonts w:ascii="Book Antiqua" w:eastAsia="Book Antiqua" w:hAnsi="Book Antiqua" w:cs="Book Antiqua"/>
          <w:b/>
          <w:color w:val="000000"/>
        </w:rPr>
        <w:t>d</w:t>
      </w:r>
      <w:r w:rsidRPr="005B5321">
        <w:rPr>
          <w:rFonts w:ascii="Book Antiqua" w:eastAsia="Book Antiqua" w:hAnsi="Book Antiqua" w:cs="Book Antiqua"/>
          <w:b/>
          <w:color w:val="000000"/>
        </w:rPr>
        <w:t>iabetes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BB0" w:rsidRPr="005B5321">
        <w:rPr>
          <w:rFonts w:ascii="Book Antiqua" w:eastAsia="Book Antiqua" w:hAnsi="Book Antiqua" w:cs="Book Antiqua"/>
          <w:b/>
          <w:color w:val="000000"/>
        </w:rPr>
        <w:t>m</w:t>
      </w:r>
      <w:r w:rsidRPr="005B5321">
        <w:rPr>
          <w:rFonts w:ascii="Book Antiqua" w:eastAsia="Book Antiqua" w:hAnsi="Book Antiqua" w:cs="Book Antiqua"/>
          <w:b/>
          <w:color w:val="000000"/>
        </w:rPr>
        <w:t>ellitus: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BB0" w:rsidRPr="005B5321">
        <w:rPr>
          <w:rFonts w:ascii="Book Antiqua" w:eastAsia="Book Antiqua" w:hAnsi="Book Antiqua" w:cs="Book Antiqua"/>
          <w:b/>
          <w:color w:val="000000"/>
        </w:rPr>
        <w:t>r</w:t>
      </w:r>
      <w:r w:rsidRPr="005B5321">
        <w:rPr>
          <w:rFonts w:ascii="Book Antiqua" w:eastAsia="Book Antiqua" w:hAnsi="Book Antiqua" w:cs="Book Antiqua"/>
          <w:b/>
          <w:color w:val="000000"/>
        </w:rPr>
        <w:t>eview</w:t>
      </w:r>
    </w:p>
    <w:p w14:paraId="683F1E69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7E9E73" w14:textId="79CEDB73" w:rsidR="00A77B3E" w:rsidRPr="005B5321" w:rsidRDefault="005C0150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 xml:space="preserve">Gavkare AM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5B5321">
        <w:rPr>
          <w:rFonts w:ascii="Book Antiqua" w:eastAsia="Book Antiqua" w:hAnsi="Book Antiqua" w:cs="Book Antiqua"/>
          <w:color w:val="000000"/>
        </w:rPr>
        <w:t xml:space="preserve">. </w:t>
      </w:r>
      <w:r w:rsidR="009D6B27" w:rsidRPr="005B5321">
        <w:rPr>
          <w:rFonts w:ascii="Book Antiqua" w:eastAsia="Book Antiqua" w:hAnsi="Book Antiqua" w:cs="Book Antiqua"/>
          <w:color w:val="000000"/>
        </w:rPr>
        <w:t>COVID-19</w:t>
      </w:r>
      <w:r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associated</w:t>
      </w:r>
      <w:r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317BB" w:rsidRPr="005B5321">
        <w:rPr>
          <w:rFonts w:ascii="Book Antiqua" w:eastAsia="Book Antiqua" w:hAnsi="Book Antiqua" w:cs="Book Antiqua"/>
          <w:color w:val="000000"/>
        </w:rPr>
        <w:t>d</w:t>
      </w:r>
      <w:r w:rsidR="009D6B27" w:rsidRPr="005B5321">
        <w:rPr>
          <w:rFonts w:ascii="Book Antiqua" w:eastAsia="Book Antiqua" w:hAnsi="Book Antiqua" w:cs="Book Antiqua"/>
          <w:color w:val="000000"/>
        </w:rPr>
        <w:t>iabetes</w:t>
      </w:r>
    </w:p>
    <w:p w14:paraId="0C9188BB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373770" w14:textId="5BB5D3E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Ajay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Gavkare,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Neeta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Nanaware,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Abhijit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Rayate,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Sachin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Mumbre,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Basavraj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Nagoba</w:t>
      </w:r>
    </w:p>
    <w:p w14:paraId="4F56A4CB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FCE92B" w14:textId="4FB5DC9D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Ajay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Gavkare,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Physiology,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Institute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Sciences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&amp;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College),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413531,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</w:p>
    <w:p w14:paraId="068A0645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1F2AE7" w14:textId="4CA2ADE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Neeta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Nanaware,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Physiology,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Vilasrao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Deshmukh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Government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College,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413512,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</w:p>
    <w:p w14:paraId="5EBDD5B4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BC48E9" w14:textId="312393F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Abhijit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Rayate,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Surgery,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Institute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Sciences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&amp;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College),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413531,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</w:p>
    <w:p w14:paraId="5945E969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84805" w14:textId="73340B7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Sachin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Mumbre,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Community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Medicine,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Ashwini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Rural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College,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Solapur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413006,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</w:p>
    <w:p w14:paraId="024DC5CF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A3CA2" w14:textId="3FD44FFF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Basavraj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Nagoba,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Microbiology,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Institute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Sciences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&amp;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College),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413531,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</w:p>
    <w:p w14:paraId="29E51A07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4140E" w14:textId="07F93F9F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Gavkare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>M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Nanaware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Rayate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S </w:t>
      </w:r>
      <w:r w:rsidRPr="005B5321">
        <w:rPr>
          <w:rFonts w:ascii="Book Antiqua" w:eastAsia="Book Antiqua" w:hAnsi="Book Antiqua" w:cs="Book Antiqua"/>
          <w:color w:val="000000"/>
        </w:rPr>
        <w:t>contributed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literature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search,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writing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paper;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Mumbre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Nagoba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S </w:t>
      </w:r>
      <w:r w:rsidRPr="005B5321">
        <w:rPr>
          <w:rFonts w:ascii="Book Antiqua" w:eastAsia="Book Antiqua" w:hAnsi="Book Antiqua" w:cs="Book Antiqua"/>
          <w:color w:val="000000"/>
        </w:rPr>
        <w:t>contributed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idea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behind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manuscript,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writing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paper,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modification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content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approval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draft.</w:t>
      </w:r>
    </w:p>
    <w:p w14:paraId="18023AE6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9A4CEB" w14:textId="3AA71C9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Basavraj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Nagoba,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Microbiology,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Institute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Sciences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&amp;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College),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Vishwanathpuram,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Ambejogai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road,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413531,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Maharashtra,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dr_bsnagoba@yahoo.com</w:t>
      </w:r>
    </w:p>
    <w:p w14:paraId="42859229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4510FA" w14:textId="1527EB7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14,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2022</w:t>
      </w:r>
    </w:p>
    <w:p w14:paraId="09A917BF" w14:textId="22C482D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0150" w:rsidRPr="005B5321">
        <w:rPr>
          <w:rFonts w:ascii="Book Antiqua" w:eastAsia="Book Antiqua" w:hAnsi="Book Antiqua" w:cs="Book Antiqua"/>
          <w:color w:val="000000"/>
        </w:rPr>
        <w:t>May 20, 2022</w:t>
      </w:r>
    </w:p>
    <w:p w14:paraId="3700B475" w14:textId="1E858C2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3891" w:rsidRPr="005B5321">
        <w:rPr>
          <w:rFonts w:ascii="Book Antiqua" w:eastAsia="Book Antiqua" w:hAnsi="Book Antiqua" w:cs="Book Antiqua"/>
          <w:color w:val="000000"/>
        </w:rPr>
        <w:t>August 17, 2022</w:t>
      </w:r>
    </w:p>
    <w:p w14:paraId="3117BD94" w14:textId="345A33E5" w:rsidR="00A77B3E" w:rsidRPr="00677BAD" w:rsidRDefault="009D6B27" w:rsidP="00677BAD">
      <w:pPr>
        <w:rPr>
          <w:rFonts w:ascii="宋体" w:eastAsia="宋体" w:hAnsi="宋体" w:cs="宋体"/>
          <w:lang w:eastAsia="zh-CN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7BAD" w:rsidRPr="00677BAD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September 15, 2022</w:t>
      </w:r>
    </w:p>
    <w:p w14:paraId="3C582320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F3AB38" w14:textId="77777777" w:rsidR="005C0150" w:rsidRPr="005B5321" w:rsidRDefault="005C0150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03398" w14:textId="5A10CDD1" w:rsidR="00A77B3E" w:rsidRPr="005B5321" w:rsidRDefault="00D16951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A</w:t>
      </w:r>
      <w:r w:rsidR="00CF18BE" w:rsidRPr="005B5321">
        <w:rPr>
          <w:rFonts w:ascii="Book Antiqua" w:eastAsia="Book Antiqua" w:hAnsi="Book Antiqua" w:cs="Book Antiqua"/>
          <w:b/>
          <w:color w:val="000000"/>
        </w:rPr>
        <w:t>bstract</w:t>
      </w:r>
    </w:p>
    <w:p w14:paraId="66B32B3E" w14:textId="4D01218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phenomenon.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outcome,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hospital.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post-hospitalization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recuperation.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mini-review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focuses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develops,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outcome,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morbidities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6A7BB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PubMed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online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keywords.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80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found,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53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the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evaluated/analyzed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included.</w:t>
      </w:r>
      <w:r w:rsidR="006A7BB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</w:rPr>
        <w:t>SARS-CoV-</w:t>
      </w:r>
      <w:r w:rsidR="006A7BB0"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manifest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</w:rPr>
        <w:t xml:space="preserve">with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worsening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pre-existing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Cytopathic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autoimmune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destruction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D16951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secreting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beta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storm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hyperglycemia,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undetected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pre-existing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hyperglycemia/diabetic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condition,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D16951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D16951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mellitus.</w:t>
      </w:r>
      <w:r w:rsidR="006A7BB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response,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unclear.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</w:p>
    <w:p w14:paraId="028ED354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4DDCE9" w14:textId="180E243D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25BF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25BF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diabetes;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25BF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diabetes;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25BF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diabetes;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Post</w:t>
      </w:r>
      <w:r w:rsidR="004C25BF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-coronavirus disease 2019</w:t>
      </w:r>
      <w:r w:rsidR="005C0150"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</w:p>
    <w:p w14:paraId="127858CB" w14:textId="77777777" w:rsidR="008D6FC1" w:rsidRDefault="008D6FC1" w:rsidP="008D6FC1"/>
    <w:p w14:paraId="2DF30D08" w14:textId="77777777" w:rsidR="008D6FC1" w:rsidRDefault="008D6FC1" w:rsidP="008D6FC1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1220B49C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1C689F" w14:textId="49BE827C" w:rsidR="00F61881" w:rsidRDefault="00F61881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E40DA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9D6B27" w:rsidRPr="005B5321">
        <w:rPr>
          <w:rFonts w:ascii="Book Antiqua" w:eastAsia="Book Antiqua" w:hAnsi="Book Antiqua" w:cs="Book Antiqua"/>
          <w:color w:val="000000"/>
        </w:rPr>
        <w:t>Gavkare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AM,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Nanaware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Rayate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AS,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Mumbre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Nagoba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BS.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07D6B" w:rsidRPr="005B5321">
        <w:rPr>
          <w:rFonts w:ascii="Book Antiqua" w:eastAsia="Book Antiqua" w:hAnsi="Book Antiqua" w:cs="Book Antiqua"/>
          <w:color w:val="000000"/>
        </w:rPr>
        <w:t>d</w:t>
      </w:r>
      <w:r w:rsidR="009D6B27" w:rsidRPr="005B5321">
        <w:rPr>
          <w:rFonts w:ascii="Book Antiqua" w:eastAsia="Book Antiqua" w:hAnsi="Book Antiqua" w:cs="Book Antiqua"/>
          <w:color w:val="000000"/>
        </w:rPr>
        <w:t>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07D6B" w:rsidRPr="005B5321">
        <w:rPr>
          <w:rFonts w:ascii="Book Antiqua" w:eastAsia="Book Antiqua" w:hAnsi="Book Antiqua" w:cs="Book Antiqua"/>
          <w:color w:val="000000"/>
        </w:rPr>
        <w:t>m</w:t>
      </w:r>
      <w:r w:rsidR="009D6B27" w:rsidRPr="005B5321">
        <w:rPr>
          <w:rFonts w:ascii="Book Antiqua" w:eastAsia="Book Antiqua" w:hAnsi="Book Antiqua" w:cs="Book Antiqua"/>
          <w:color w:val="000000"/>
        </w:rPr>
        <w:t>ellitus: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07D6B" w:rsidRPr="005B5321">
        <w:rPr>
          <w:rFonts w:ascii="Book Antiqua" w:eastAsia="Book Antiqua" w:hAnsi="Book Antiqua" w:cs="Book Antiqua"/>
          <w:color w:val="000000"/>
        </w:rPr>
        <w:t>r</w:t>
      </w:r>
      <w:r w:rsidR="009D6B27" w:rsidRPr="005B5321">
        <w:rPr>
          <w:rFonts w:ascii="Book Antiqua" w:eastAsia="Book Antiqua" w:hAnsi="Book Antiqua" w:cs="Book Antiqua"/>
          <w:color w:val="000000"/>
        </w:rPr>
        <w:t>eview.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2022;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71413C" w:rsidRPr="0071413C">
        <w:rPr>
          <w:rFonts w:ascii="Book Antiqua" w:eastAsia="Book Antiqua" w:hAnsi="Book Antiqua" w:cs="Book Antiqua"/>
          <w:color w:val="000000"/>
        </w:rPr>
        <w:t xml:space="preserve">13(9): </w:t>
      </w:r>
      <w:r w:rsidR="005C4214" w:rsidRPr="005C4214">
        <w:rPr>
          <w:rFonts w:ascii="Book Antiqua" w:eastAsia="Book Antiqua" w:hAnsi="Book Antiqua" w:cs="Book Antiqua"/>
          <w:color w:val="000000"/>
        </w:rPr>
        <w:t>729-737</w:t>
      </w:r>
    </w:p>
    <w:p w14:paraId="7A873A1D" w14:textId="5752D430" w:rsidR="00F61881" w:rsidRDefault="0071413C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61881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71413C">
        <w:rPr>
          <w:rFonts w:ascii="Book Antiqua" w:eastAsia="Book Antiqua" w:hAnsi="Book Antiqua" w:cs="Book Antiqua"/>
          <w:color w:val="000000"/>
        </w:rPr>
        <w:t>: https://www.wjgnet.com/1948-9358/full/v13/i9/</w:t>
      </w:r>
      <w:r w:rsidR="005C4214" w:rsidRPr="005C4214">
        <w:rPr>
          <w:rFonts w:ascii="Book Antiqua" w:eastAsia="Book Antiqua" w:hAnsi="Book Antiqua" w:cs="Book Antiqua"/>
          <w:color w:val="000000"/>
        </w:rPr>
        <w:t>729</w:t>
      </w:r>
      <w:r w:rsidRPr="0071413C">
        <w:rPr>
          <w:rFonts w:ascii="Book Antiqua" w:eastAsia="Book Antiqua" w:hAnsi="Book Antiqua" w:cs="Book Antiqua"/>
          <w:color w:val="000000"/>
        </w:rPr>
        <w:t>.htm</w:t>
      </w:r>
    </w:p>
    <w:p w14:paraId="0BBD869D" w14:textId="200D007B" w:rsidR="00A77B3E" w:rsidRPr="005B5321" w:rsidRDefault="0071413C" w:rsidP="005C421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61881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71413C">
        <w:rPr>
          <w:rFonts w:ascii="Book Antiqua" w:eastAsia="Book Antiqua" w:hAnsi="Book Antiqua" w:cs="Book Antiqua"/>
          <w:color w:val="000000"/>
        </w:rPr>
        <w:t>: https://dx.doi.org/10.4239/wjd.v13.i9.</w:t>
      </w:r>
      <w:r w:rsidR="005C4214" w:rsidRPr="005C4214">
        <w:rPr>
          <w:rFonts w:ascii="Book Antiqua" w:eastAsia="Book Antiqua" w:hAnsi="Book Antiqua" w:cs="Book Antiqua"/>
          <w:color w:val="000000"/>
        </w:rPr>
        <w:t>729</w:t>
      </w:r>
    </w:p>
    <w:p w14:paraId="00E1E285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BBC59B" w14:textId="065782C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8BE" w:rsidRPr="005B5321">
        <w:rPr>
          <w:rFonts w:ascii="Book Antiqua" w:eastAsia="Book Antiqua" w:hAnsi="Book Antiqua" w:cs="Book Antiqua"/>
          <w:b/>
          <w:bCs/>
          <w:color w:val="000000"/>
        </w:rPr>
        <w:t>T</w:t>
      </w:r>
      <w:r w:rsidR="00D16951" w:rsidRPr="005B5321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D16951" w:rsidRPr="005B5321">
        <w:rPr>
          <w:rFonts w:ascii="Book Antiqua" w:eastAsia="Book Antiqua" w:hAnsi="Book Antiqua" w:cs="Book Antiqua"/>
          <w:color w:val="000000"/>
        </w:rPr>
        <w:t>-</w:t>
      </w:r>
      <w:r w:rsidR="00180E6E" w:rsidRPr="005B5321">
        <w:rPr>
          <w:rFonts w:ascii="Book Antiqua" w:eastAsia="Book Antiqua" w:hAnsi="Book Antiqua" w:cs="Book Antiqua"/>
          <w:color w:val="000000"/>
        </w:rPr>
        <w:t xml:space="preserve">onset diabetes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important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</w:rPr>
        <w:t xml:space="preserve">review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focused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different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hypotheses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help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16951" w:rsidRPr="005B5321">
        <w:rPr>
          <w:rFonts w:ascii="Book Antiqua" w:eastAsia="Book Antiqua" w:hAnsi="Book Antiqua" w:cs="Book Antiqua"/>
          <w:color w:val="000000"/>
        </w:rPr>
        <w:t xml:space="preserve">with </w:t>
      </w:r>
      <w:r w:rsidRPr="005B5321">
        <w:rPr>
          <w:rFonts w:ascii="Book Antiqua" w:eastAsia="Book Antiqua" w:hAnsi="Book Antiqua" w:cs="Book Antiqua"/>
          <w:color w:val="000000"/>
        </w:rPr>
        <w:t>understanding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process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suggest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protocols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D16951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mellitus.</w:t>
      </w:r>
    </w:p>
    <w:p w14:paraId="6298BB7A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5D198E" w14:textId="7777777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794B01D" w14:textId="3910DEE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declared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global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</w:rPr>
        <w:t>World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Health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Organization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(WHO)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continues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spread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worldwide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about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452201564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confirmed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6029852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deaths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date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6E35097F" w14:textId="4A9CAC5A" w:rsidR="00A77B3E" w:rsidRPr="005B5321" w:rsidRDefault="009D6B27" w:rsidP="004C25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speed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which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deadly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spreads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 leaves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place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doubt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2B067F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time,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significant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proportion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world’s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population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affected.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Therefore,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matter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great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concern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interaction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commonly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occurring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conditions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anticipate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each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decide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protocol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their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Laboratory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often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considered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marker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A literature </w:t>
      </w:r>
      <w:r w:rsidRPr="005B5321">
        <w:rPr>
          <w:rFonts w:ascii="Book Antiqua" w:eastAsia="Book Antiqua" w:hAnsi="Book Antiqua" w:cs="Book Antiqua"/>
          <w:color w:val="000000"/>
        </w:rPr>
        <w:t>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carried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shows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people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Hence,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sufficient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evidence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support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diabetogenic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mini-review,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attempt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understand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pathogenesis,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presentation,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protocol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new-onset diabetes mellitus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</w:p>
    <w:p w14:paraId="361DBF7E" w14:textId="77777777" w:rsidR="00AC04DA" w:rsidRPr="005B5321" w:rsidRDefault="00AC04DA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3FA3E7" w14:textId="59A08FA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DIABETOGENIC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EFFECT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SARS-CoV-2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</w:p>
    <w:p w14:paraId="3A7F8459" w14:textId="73271B4C" w:rsidR="00A77B3E" w:rsidRPr="005B5321" w:rsidRDefault="009D6B27" w:rsidP="00AC04D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diabetogenic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well-established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Different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carried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earlier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days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</w:rPr>
        <w:t>pandemic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support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with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2B067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presented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ketoacidosis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(DKA)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hyperosmolar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require</w:t>
      </w:r>
      <w:r w:rsidR="00470846" w:rsidRPr="005B5321">
        <w:rPr>
          <w:rFonts w:ascii="Book Antiqua" w:eastAsia="Book Antiqua" w:hAnsi="Book Antiqua" w:cs="Book Antiqua"/>
          <w:color w:val="000000"/>
        </w:rPr>
        <w:t>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units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normalize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blood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sugar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49052359" w14:textId="77777777" w:rsidR="00A77B3E" w:rsidRPr="005B5321" w:rsidRDefault="00A77B3E" w:rsidP="00AC04D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29DF14" w14:textId="0100C8B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CAUSES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/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FACTORS</w:t>
      </w:r>
    </w:p>
    <w:p w14:paraId="125FE2A0" w14:textId="7CE09A7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confirmed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proportional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attributed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involvement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</w:t>
      </w:r>
      <w:r w:rsidR="002B067F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processes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response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cytokine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elevated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inflammatory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markers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>interleukin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(IL</w:t>
      </w:r>
      <w:r w:rsidR="002B067F" w:rsidRPr="005B5321">
        <w:rPr>
          <w:rFonts w:ascii="Book Antiqua" w:eastAsia="Book Antiqua" w:hAnsi="Book Antiqua" w:cs="Book Antiqua"/>
          <w:color w:val="000000"/>
        </w:rPr>
        <w:t>)</w:t>
      </w:r>
      <w:r w:rsidR="002A64EC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6,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A64EC" w:rsidRPr="005B5321">
        <w:rPr>
          <w:rFonts w:ascii="Book Antiqua" w:eastAsia="Book Antiqua" w:hAnsi="Book Antiqua" w:cs="Book Antiqua"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umor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A64EC" w:rsidRPr="005B5321">
        <w:rPr>
          <w:rFonts w:ascii="Book Antiqua" w:eastAsia="Book Antiqua" w:hAnsi="Book Antiqua" w:cs="Book Antiqua"/>
          <w:color w:val="000000"/>
        </w:rPr>
        <w:t>n</w:t>
      </w:r>
      <w:r w:rsidRPr="005B5321">
        <w:rPr>
          <w:rFonts w:ascii="Book Antiqua" w:eastAsia="Book Antiqua" w:hAnsi="Book Antiqua" w:cs="Book Antiqua"/>
          <w:color w:val="000000"/>
        </w:rPr>
        <w:t>ecrosis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(TNF</w:t>
      </w:r>
      <w:r w:rsidR="002B067F" w:rsidRPr="005B5321">
        <w:rPr>
          <w:rFonts w:ascii="Book Antiqua" w:eastAsia="Book Antiqua" w:hAnsi="Book Antiqua" w:cs="Book Antiqua"/>
          <w:color w:val="000000"/>
        </w:rPr>
        <w:t>)</w:t>
      </w:r>
      <w:r w:rsidR="002A64EC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α,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C-reactive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protein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(CRP),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5B5321">
        <w:rPr>
          <w:rFonts w:ascii="Book Antiqua" w:eastAsia="Book Antiqua" w:hAnsi="Book Antiqua" w:cs="Book Antiqua"/>
          <w:color w:val="000000"/>
        </w:rPr>
        <w:t>l</w:t>
      </w:r>
      <w:r w:rsidRPr="005B5321">
        <w:rPr>
          <w:rFonts w:ascii="Book Antiqua" w:eastAsia="Book Antiqua" w:hAnsi="Book Antiqua" w:cs="Book Antiqua"/>
          <w:color w:val="000000"/>
        </w:rPr>
        <w:t>actate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dehydrogenase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ferritin.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Overdoses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steroids,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beta-cell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damage/destruction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combined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resistance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insufficiency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disturbing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homeostasis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B067F"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important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Apart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</w:t>
      </w:r>
      <w:r w:rsidR="000F4A67" w:rsidRPr="005B5321">
        <w:rPr>
          <w:rFonts w:ascii="Book Antiqua" w:eastAsia="Book Antiqua" w:hAnsi="Book Antiqua" w:cs="Book Antiqua"/>
          <w:color w:val="000000"/>
        </w:rPr>
        <w:t xml:space="preserve"> body mass index</w:t>
      </w:r>
      <w:r w:rsidR="001B7991" w:rsidRPr="005B5321">
        <w:rPr>
          <w:rFonts w:ascii="Book Antiqua" w:eastAsia="Book Antiqua" w:hAnsi="Book Antiqua" w:cs="Book Antiqua"/>
          <w:color w:val="000000"/>
        </w:rPr>
        <w:t xml:space="preserve"> (BMI)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family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history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independent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situation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worse,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strict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disciplinary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taken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break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repeated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rotatory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lockdowns)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could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adverse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limited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access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healthy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opportunities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exercise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6B35040F" w14:textId="77777777" w:rsidR="000F4A67" w:rsidRPr="005B5321" w:rsidRDefault="000F4A6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85DE3C" w14:textId="4EFB4092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POSSIBLE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POTENTIAL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MECHANISMS</w:t>
      </w:r>
    </w:p>
    <w:p w14:paraId="41AB4990" w14:textId="6FC535B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manifest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worsening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pre-existing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Considering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evolving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nature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clearly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understood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whether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mechanisms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similar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established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pathogenesis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5B5321">
        <w:rPr>
          <w:rFonts w:ascii="Book Antiqua" w:eastAsia="Book Antiqua" w:hAnsi="Book Antiqua" w:cs="Book Antiqua"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4C25B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5B5321">
        <w:rPr>
          <w:rFonts w:ascii="Book Antiqua" w:eastAsia="Book Antiqua" w:hAnsi="Book Antiqua" w:cs="Book Antiqua"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4C25BF" w:rsidRPr="005B5321">
        <w:rPr>
          <w:rFonts w:ascii="Book Antiqua" w:eastAsia="Book Antiqua" w:hAnsi="Book Antiqua" w:cs="Book Antiqua"/>
          <w:color w:val="000000"/>
        </w:rPr>
        <w:t xml:space="preserve"> diabetes mellitus</w:t>
      </w:r>
      <w:r w:rsidR="00BE224C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whether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itself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atypical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Moreover,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established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whether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remain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clearance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The literature </w:t>
      </w:r>
      <w:r w:rsidRPr="005B5321">
        <w:rPr>
          <w:rFonts w:ascii="Book Antiqua" w:eastAsia="Book Antiqua" w:hAnsi="Book Antiqua" w:cs="Book Antiqua"/>
          <w:color w:val="000000"/>
        </w:rPr>
        <w:t>reveals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detailed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discussions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regarding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possible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potential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mechanisms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derangement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metabolism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broadly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attributed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(Figure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1).</w:t>
      </w:r>
    </w:p>
    <w:p w14:paraId="5174100A" w14:textId="77777777" w:rsidR="000F4A67" w:rsidRPr="005B5321" w:rsidRDefault="000F4A6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31E1C4" w14:textId="0200A3B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Cytopathic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causing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F4A67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b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eta-</w:t>
      </w:r>
      <w:r w:rsidR="00BE224C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cell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damage</w:t>
      </w:r>
    </w:p>
    <w:p w14:paraId="0BAF0ED9" w14:textId="6A44EE53" w:rsidR="00A77B3E" w:rsidRPr="005B5321" w:rsidRDefault="009D6B27" w:rsidP="000F4A6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entry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portal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angiotensin-converting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enzyme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(ACE</w:t>
      </w:r>
      <w:r w:rsidR="00BE224C" w:rsidRPr="005B5321">
        <w:rPr>
          <w:rFonts w:ascii="Book Antiqua" w:eastAsia="Book Antiqua" w:hAnsi="Book Antiqua" w:cs="Book Antiqua"/>
          <w:color w:val="000000"/>
        </w:rPr>
        <w:t>)</w:t>
      </w:r>
      <w:r w:rsidRPr="005B5321">
        <w:rPr>
          <w:rFonts w:ascii="Book Antiqua" w:eastAsia="Book Antiqua" w:hAnsi="Book Antiqua" w:cs="Book Antiqua"/>
          <w:color w:val="000000"/>
        </w:rPr>
        <w:t>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receptor.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respiratory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epithelial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ACE-2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receptors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kidneys,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gastrointestinal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</w:t>
      </w:r>
      <w:r w:rsidR="00BE224C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replicates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human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endocrine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exocrine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secretory </w:t>
      </w:r>
      <w:r w:rsidRPr="005B5321">
        <w:rPr>
          <w:rFonts w:ascii="Book Antiqua" w:eastAsia="Book Antiqua" w:hAnsi="Book Antiqua" w:cs="Book Antiqua"/>
          <w:color w:val="000000"/>
        </w:rPr>
        <w:t>cells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strike/>
          <w:color w:val="000000"/>
          <w:vertAlign w:val="superscript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postulated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destruction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insulin-secreting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which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phenomenon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SARS-CoV-1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 infection</w:t>
      </w:r>
      <w:r w:rsidRPr="005B5321">
        <w:rPr>
          <w:rFonts w:ascii="Book Antiqua" w:eastAsia="Book Antiqua" w:hAnsi="Book Antiqua" w:cs="Book Antiqua"/>
          <w:color w:val="000000"/>
        </w:rPr>
        <w:t>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thus,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giving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credit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hypothesis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4B59D78A" w14:textId="77777777" w:rsidR="00180E6E" w:rsidRPr="005B5321" w:rsidRDefault="00180E6E" w:rsidP="000F4A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D94ADC" w14:textId="3459CA8D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destruction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b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eta</w:t>
      </w:r>
      <w:r w:rsidR="00BE224C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cells</w:t>
      </w:r>
      <w:r w:rsidR="00BE224C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538D54EE" w14:textId="4D5C8CAE" w:rsidR="00A77B3E" w:rsidRPr="005B5321" w:rsidRDefault="009D6B27" w:rsidP="008C04F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Apart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direct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virus-induced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cytotoxicity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insulin-secreting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>suggestion 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trigger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autoimmune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response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against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beta-cell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antigens</w:t>
      </w:r>
      <w:r w:rsidR="00BE224C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emerged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prevalent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hypotheses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behind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</w:rPr>
        <w:t>etiopathogenesis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According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theory,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virus-mediated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cytotoxicity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toward </w:t>
      </w:r>
      <w:r w:rsidRPr="005B5321">
        <w:rPr>
          <w:rFonts w:ascii="Book Antiqua" w:eastAsia="Book Antiqua" w:hAnsi="Book Antiqua" w:cs="Book Antiqua"/>
          <w:color w:val="000000"/>
        </w:rPr>
        <w:t>beta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sequestration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antigens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that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turn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activation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autoreactive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lymphocytes.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autoimmune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response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ultimately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destroys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remainder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beta-cell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mass,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insulin-dependent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weeks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months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 T</w:t>
      </w:r>
      <w:r w:rsidRPr="005B5321">
        <w:rPr>
          <w:rFonts w:ascii="Book Antiqua" w:eastAsia="Book Antiqua" w:hAnsi="Book Antiqua" w:cs="Book Antiqua"/>
          <w:color w:val="000000"/>
        </w:rPr>
        <w:t>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completely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explain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pathogenesis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immediate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BE224C" w:rsidRPr="005B5321">
        <w:rPr>
          <w:rFonts w:ascii="Book Antiqua" w:eastAsia="Book Antiqua" w:hAnsi="Book Antiqua" w:cs="Book Antiqua"/>
          <w:color w:val="000000"/>
        </w:rPr>
        <w:t>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however, it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development of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weeks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months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post-COVID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Further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about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would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helpful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reach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meaningful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conclusion.</w:t>
      </w:r>
    </w:p>
    <w:p w14:paraId="3EF7F17F" w14:textId="77777777" w:rsidR="00180E6E" w:rsidRPr="005B5321" w:rsidRDefault="00180E6E" w:rsidP="00180E6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700011D0" w14:textId="5A7B4F8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Host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4DB85338" w14:textId="7C06CD2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condition,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nonspecific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activation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immune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mechanisms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occur</w:t>
      </w:r>
      <w:r w:rsidR="00BE224C" w:rsidRPr="005B5321">
        <w:rPr>
          <w:rFonts w:ascii="Book Antiqua" w:eastAsia="Book Antiqua" w:hAnsi="Book Antiqua" w:cs="Book Antiqua"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escalating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counter-regulatory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hormones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proinflammatory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cytokines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IL-6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TNF-α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cytokine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storm.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rampant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cytokine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induce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resistance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7565F5F0" w14:textId="77777777" w:rsidR="00180E6E" w:rsidRPr="005B5321" w:rsidRDefault="00180E6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5D7285" w14:textId="2BF85503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BE224C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180E6E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atrogenic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</w:p>
    <w:p w14:paraId="22FF36BA" w14:textId="17EB985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ICU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patients </w:t>
      </w:r>
      <w:r w:rsidRPr="005B5321">
        <w:rPr>
          <w:rFonts w:ascii="Book Antiqua" w:eastAsia="Book Antiqua" w:hAnsi="Book Antiqua" w:cs="Book Antiqua"/>
          <w:color w:val="000000"/>
        </w:rPr>
        <w:t>requiring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respiratory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support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prompted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reframe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guidelines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recommend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corticosteroids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reduce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overall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However,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corticosteroids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double-edged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sword.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side,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improve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course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</w:rPr>
        <w:t>cytokine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prevent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pneumonia.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BE224C" w:rsidRPr="005B5321">
        <w:rPr>
          <w:rFonts w:ascii="Book Antiqua" w:eastAsia="Book Antiqua" w:hAnsi="Book Antiqua" w:cs="Book Antiqua"/>
          <w:color w:val="000000"/>
        </w:rPr>
        <w:t>O</w:t>
      </w:r>
      <w:r w:rsidRPr="005B5321">
        <w:rPr>
          <w:rFonts w:ascii="Book Antiqua" w:eastAsia="Book Antiqua" w:hAnsi="Book Antiqua" w:cs="Book Antiqua"/>
          <w:color w:val="000000"/>
        </w:rPr>
        <w:t>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side,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diabetogenic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drugs.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inevitable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prescribed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indication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DKA,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especially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previously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prediabetes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0EB21DEE" w14:textId="77777777" w:rsidR="00180E6E" w:rsidRPr="005B5321" w:rsidRDefault="00180E6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E35251" w14:textId="6736929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Undetected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re-existing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iabetes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before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SARS-CoV-2</w:t>
      </w:r>
    </w:p>
    <w:p w14:paraId="32D9B19D" w14:textId="56D9848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latest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Atlas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International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Federation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50</w:t>
      </w:r>
      <w:r w:rsidR="006A1492" w:rsidRPr="005B5321">
        <w:rPr>
          <w:rFonts w:ascii="Book Antiqua" w:eastAsia="Book Antiqua" w:hAnsi="Book Antiqua" w:cs="Book Antiqua"/>
          <w:color w:val="000000"/>
        </w:rPr>
        <w:t>%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adult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population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lifetime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strike/>
          <w:color w:val="000000"/>
          <w:vertAlign w:val="superscript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potential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at-risk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population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reason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incidence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6A1492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Probable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weight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gain,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worsening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changes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lifestyle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lack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exercise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reduced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physical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activity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lockdown,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self-isolation,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social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distancing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lack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access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sufficient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quality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quantity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fruits/vegetables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lockdown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periods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6D39A520" w14:textId="77777777" w:rsidR="00180E6E" w:rsidRPr="005B5321" w:rsidRDefault="00180E6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7F92C0" w14:textId="71BD3F6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80E6E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illness and stress leading to hyperglycemia and new</w:t>
      </w:r>
      <w:r w:rsidR="006A1492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180E6E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onset diabetes</w:t>
      </w:r>
    </w:p>
    <w:p w14:paraId="0D2DAADE" w14:textId="2D93AF0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two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important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category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5B5321">
        <w:rPr>
          <w:rFonts w:ascii="Book Antiqua" w:eastAsia="Book Antiqua" w:hAnsi="Book Antiqua" w:cs="Book Antiqua"/>
          <w:color w:val="000000"/>
        </w:rPr>
        <w:t>new</w:t>
      </w:r>
      <w:r w:rsidRPr="005B5321">
        <w:rPr>
          <w:rFonts w:ascii="Book Antiqua" w:eastAsia="Book Antiqua" w:hAnsi="Book Antiqua" w:cs="Book Antiqua"/>
          <w:color w:val="000000"/>
        </w:rPr>
        <w:t>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5B5321">
        <w:rPr>
          <w:rFonts w:ascii="Book Antiqua" w:eastAsia="Book Antiqua" w:hAnsi="Book Antiqua" w:cs="Book Antiqua"/>
          <w:color w:val="000000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</w:rPr>
        <w:t>SARS-CoV-1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5B5321">
        <w:rPr>
          <w:rFonts w:ascii="Book Antiqua" w:eastAsia="Book Antiqua" w:hAnsi="Book Antiqua" w:cs="Book Antiqua"/>
          <w:color w:val="000000"/>
        </w:rPr>
        <w:t xml:space="preserve">The cytokine </w:t>
      </w:r>
      <w:r w:rsidRPr="005B5321">
        <w:rPr>
          <w:rFonts w:ascii="Book Antiqua" w:eastAsia="Book Antiqua" w:hAnsi="Book Antiqua" w:cs="Book Antiqua"/>
          <w:color w:val="000000"/>
        </w:rPr>
        <w:t>storm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elevated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inflammatory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markers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F4A67" w:rsidRPr="005B5321">
        <w:rPr>
          <w:rFonts w:ascii="Book Antiqua" w:eastAsia="Book Antiqua" w:hAnsi="Book Antiqua" w:cs="Book Antiqua"/>
          <w:color w:val="000000"/>
        </w:rPr>
        <w:t>CRP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5B5321">
        <w:rPr>
          <w:rFonts w:ascii="Book Antiqua" w:eastAsia="Book Antiqua" w:hAnsi="Book Antiqua" w:cs="Book Antiqua"/>
          <w:color w:val="000000"/>
        </w:rPr>
        <w:t xml:space="preserve">erythrocyte sedimentation rate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leukocyte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count.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Cellular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inflammation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accelerated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lipolysis</w:t>
      </w:r>
      <w:r w:rsidR="006A1492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free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fatty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acids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A1492" w:rsidRPr="005B5321">
        <w:rPr>
          <w:rFonts w:ascii="Book Antiqua" w:eastAsia="Book Antiqua" w:hAnsi="Book Antiqua" w:cs="Book Antiqua"/>
          <w:color w:val="000000"/>
        </w:rPr>
        <w:t xml:space="preserve">the </w:t>
      </w:r>
      <w:r w:rsidRPr="005B5321">
        <w:rPr>
          <w:rFonts w:ascii="Book Antiqua" w:eastAsia="Book Antiqua" w:hAnsi="Book Antiqua" w:cs="Book Antiqua"/>
          <w:color w:val="000000"/>
        </w:rPr>
        <w:t>circulation</w:t>
      </w:r>
      <w:r w:rsidR="006A1492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deficiency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2C00B555" w14:textId="144E5DFB" w:rsidR="00A77B3E" w:rsidRPr="005B5321" w:rsidRDefault="006A1492" w:rsidP="00056B8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New-</w:t>
      </w:r>
      <w:r w:rsidR="009D6B27"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reported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earlier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different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parts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globe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(Table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9D6B27" w:rsidRPr="005B5321">
        <w:rPr>
          <w:rFonts w:ascii="Book Antiqua" w:eastAsia="Book Antiqua" w:hAnsi="Book Antiqua" w:cs="Book Antiqua"/>
          <w:color w:val="000000"/>
        </w:rPr>
        <w:t>1)</w:t>
      </w:r>
      <w:r w:rsidR="009D6B27" w:rsidRPr="005B5321">
        <w:rPr>
          <w:rFonts w:ascii="Book Antiqua" w:eastAsia="Book Antiqua" w:hAnsi="Book Antiqua" w:cs="Book Antiqua"/>
          <w:color w:val="000000"/>
          <w:vertAlign w:val="superscript"/>
        </w:rPr>
        <w:t>[4,19-30]</w:t>
      </w:r>
      <w:r w:rsidR="009D6B27" w:rsidRPr="005B5321">
        <w:rPr>
          <w:rFonts w:ascii="Book Antiqua" w:eastAsia="Book Antiqua" w:hAnsi="Book Antiqua" w:cs="Book Antiqua"/>
          <w:color w:val="000000"/>
        </w:rPr>
        <w:t>.</w:t>
      </w:r>
    </w:p>
    <w:p w14:paraId="337C02B4" w14:textId="77777777" w:rsidR="00056B85" w:rsidRPr="005B5321" w:rsidRDefault="00056B85" w:rsidP="00056B8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2393793" w14:textId="4E8FD56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OUTCOME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MORBIDITIES</w:t>
      </w:r>
    </w:p>
    <w:p w14:paraId="5815D6FF" w14:textId="1A142F7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</w:t>
      </w:r>
      <w:r w:rsidR="002E7748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existing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condition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general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nephropathy,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ischemic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heart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pneumonia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multiorgan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failure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56B85" w:rsidRPr="005B5321">
        <w:rPr>
          <w:rFonts w:ascii="Book Antiqua" w:eastAsia="Book Antiqua" w:hAnsi="Book Antiqua" w:cs="Book Antiqua"/>
          <w:color w:val="000000"/>
        </w:rPr>
        <w:t>acute respiratory distress syndrome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(ARDS)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individuals.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addition,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individuals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 xml:space="preserve">to ICU </w:t>
      </w:r>
      <w:r w:rsidRPr="005B5321">
        <w:rPr>
          <w:rFonts w:ascii="Book Antiqua" w:eastAsia="Book Antiqua" w:hAnsi="Book Antiqua" w:cs="Book Antiqua"/>
          <w:color w:val="000000"/>
        </w:rPr>
        <w:t>admission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="00056B85"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subjects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ranges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22%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31%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lastRenderedPageBreak/>
        <w:t>UK</w:t>
      </w:r>
      <w:r w:rsidRPr="005B5321">
        <w:rPr>
          <w:rFonts w:ascii="Book Antiqua" w:eastAsia="Book Antiqua" w:hAnsi="Book Antiqua" w:cs="Book Antiqua"/>
          <w:color w:val="000000"/>
        </w:rPr>
        <w:t>-</w:t>
      </w:r>
      <w:bookmarkStart w:id="0" w:name="OLE_LINK3"/>
      <w:r w:rsidRPr="005B5321">
        <w:rPr>
          <w:rFonts w:ascii="Book Antiqua" w:eastAsia="Book Antiqua" w:hAnsi="Book Antiqua" w:cs="Book Antiqua"/>
          <w:color w:val="000000"/>
        </w:rPr>
        <w:t>based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bookmarkEnd w:id="0"/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revealed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23</w:t>
      </w:r>
      <w:r w:rsidR="002E7748" w:rsidRPr="005B5321">
        <w:rPr>
          <w:rFonts w:ascii="Book Antiqua" w:eastAsia="Book Antiqua" w:hAnsi="Book Antiqua" w:cs="Book Antiqua"/>
          <w:color w:val="000000"/>
        </w:rPr>
        <w:t> </w:t>
      </w:r>
      <w:r w:rsidRPr="005B5321">
        <w:rPr>
          <w:rFonts w:ascii="Book Antiqua" w:eastAsia="Book Antiqua" w:hAnsi="Book Antiqua" w:cs="Book Antiqua"/>
          <w:color w:val="000000"/>
        </w:rPr>
        <w:t>804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 xml:space="preserve">deaths in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32%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>had type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 xml:space="preserve">2 diabetes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1.5%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5B5321">
        <w:rPr>
          <w:rFonts w:ascii="Book Antiqua" w:eastAsia="Book Antiqua" w:hAnsi="Book Antiqua" w:cs="Book Antiqua"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ype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>diabetes mellitus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58E5D13F" w14:textId="35CF2AC3" w:rsidR="00A77B3E" w:rsidRPr="005B5321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Obesity,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independent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>type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significantly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cohort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2741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different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strongly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retrospective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Kuwait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consisting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1158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concluded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needed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ICU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>[</w:t>
      </w:r>
      <w:r w:rsidRPr="005B5321">
        <w:rPr>
          <w:rFonts w:ascii="Book Antiqua" w:eastAsia="Book Antiqua" w:hAnsi="Book Antiqua" w:cs="Book Antiqua"/>
          <w:color w:val="000000"/>
        </w:rPr>
        <w:t>odds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ratio</w:t>
      </w:r>
      <w:r w:rsidR="002E7748" w:rsidRPr="005B5321">
        <w:rPr>
          <w:rFonts w:ascii="Book Antiqua" w:eastAsia="Book Antiqua" w:hAnsi="Book Antiqua" w:cs="Book Antiqua"/>
          <w:color w:val="000000"/>
        </w:rPr>
        <w:t xml:space="preserve"> (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2E7748" w:rsidRPr="005B5321">
        <w:rPr>
          <w:rFonts w:ascii="Book Antiqua" w:eastAsia="Book Antiqua" w:hAnsi="Book Antiqua" w:cs="Book Antiqua"/>
          <w:color w:val="000000"/>
        </w:rPr>
        <w:t xml:space="preserve">), </w:t>
      </w:r>
      <w:r w:rsidRPr="005B5321">
        <w:rPr>
          <w:rFonts w:ascii="Book Antiqua" w:eastAsia="Book Antiqua" w:hAnsi="Book Antiqua" w:cs="Book Antiqua"/>
          <w:color w:val="000000"/>
        </w:rPr>
        <w:t>5.18</w:t>
      </w:r>
      <w:r w:rsidR="002E7748" w:rsidRPr="005B5321">
        <w:rPr>
          <w:rFonts w:ascii="Book Antiqua" w:eastAsia="Book Antiqua" w:hAnsi="Book Antiqua" w:cs="Book Antiqua"/>
          <w:color w:val="000000"/>
        </w:rPr>
        <w:t>]</w:t>
      </w:r>
      <w:r w:rsidR="002E7748" w:rsidRPr="005B532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5B532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involving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383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manifestations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5B5321">
        <w:rPr>
          <w:rFonts w:ascii="Book Antiqua" w:eastAsia="Book Antiqua" w:hAnsi="Book Antiqua" w:cs="Book Antiqua"/>
          <w:color w:val="000000"/>
        </w:rPr>
        <w:t>BMI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overweight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(OR</w:t>
      </w:r>
      <w:r w:rsidR="001B7991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1.84;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=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0.05),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value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odds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subjects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(OR</w:t>
      </w:r>
      <w:r w:rsidR="001B7991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3.40;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=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0.007).</w:t>
      </w:r>
    </w:p>
    <w:p w14:paraId="03994B36" w14:textId="391C1485" w:rsidR="00A77B3E" w:rsidRPr="005B5321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Altered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homeostasis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resistance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2E7748" w:rsidRPr="005B5321">
        <w:rPr>
          <w:rFonts w:ascii="Book Antiqua" w:eastAsia="Book Antiqua" w:hAnsi="Book Antiqua" w:cs="Book Antiqua"/>
          <w:color w:val="000000"/>
        </w:rPr>
        <w:t xml:space="preserve">have been </w:t>
      </w:r>
      <w:r w:rsidRPr="005B5321">
        <w:rPr>
          <w:rFonts w:ascii="Book Antiqua" w:eastAsia="Book Antiqua" w:hAnsi="Book Antiqua" w:cs="Book Antiqua"/>
          <w:color w:val="000000"/>
        </w:rPr>
        <w:t>reported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human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herpes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virus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</w:t>
      </w:r>
      <w:r w:rsidR="00D36F95" w:rsidRPr="005B5321">
        <w:rPr>
          <w:rFonts w:ascii="Book Antiqua" w:eastAsia="Book Antiqua" w:hAnsi="Book Antiqua" w:cs="Book Antiqua"/>
          <w:color w:val="000000"/>
        </w:rPr>
        <w:t>-CoV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antiviral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responses.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responses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further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5B5321">
        <w:rPr>
          <w:rFonts w:ascii="Book Antiqua" w:eastAsia="Book Antiqua" w:hAnsi="Book Antiqua" w:cs="Book Antiqua"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ype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1B7991" w:rsidRPr="005B5321">
        <w:rPr>
          <w:rFonts w:ascii="Book Antiqua" w:eastAsia="Book Antiqua" w:hAnsi="Book Antiqua" w:cs="Book Antiqua"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ype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outbreak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2003,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findings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involving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a </w:t>
      </w:r>
      <w:r w:rsidRPr="005B5321">
        <w:rPr>
          <w:rFonts w:ascii="Book Antiqua" w:eastAsia="Book Antiqua" w:hAnsi="Book Antiqua" w:cs="Book Antiqua"/>
          <w:color w:val="000000"/>
        </w:rPr>
        <w:t>history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showed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two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remained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despite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receiving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3 </w:t>
      </w:r>
      <w:r w:rsidRPr="005B5321">
        <w:rPr>
          <w:rFonts w:ascii="Book Antiqua" w:eastAsia="Book Antiqua" w:hAnsi="Book Antiqua" w:cs="Book Antiqua"/>
          <w:color w:val="000000"/>
        </w:rPr>
        <w:t>years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follow-up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2AE70A9E" w14:textId="2AAA8573" w:rsidR="00A77B3E" w:rsidRPr="005B5321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5B5321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94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453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were diagnosed with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post-COVID-19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required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intermittent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mandatory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ventilatory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assistance,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demonstrated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all-cause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normoglycemic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transient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pre-existing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demonstrated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including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056B85" w:rsidRPr="005B5321">
        <w:rPr>
          <w:rFonts w:ascii="Book Antiqua" w:eastAsia="Book Antiqua" w:hAnsi="Book Antiqua" w:cs="Book Antiqua"/>
          <w:color w:val="000000"/>
        </w:rPr>
        <w:t>ARDS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failure,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shock,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or </w:t>
      </w:r>
      <w:r w:rsidRPr="005B5321">
        <w:rPr>
          <w:rFonts w:ascii="Book Antiqua" w:eastAsia="Book Antiqua" w:hAnsi="Book Antiqua" w:cs="Book Antiqua"/>
          <w:color w:val="000000"/>
        </w:rPr>
        <w:t>hypoalbuminemia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transiently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raised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blood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sugar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Similarly,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multicent</w:t>
      </w:r>
      <w:r w:rsidR="00D36F95" w:rsidRPr="005B5321">
        <w:rPr>
          <w:rFonts w:ascii="Book Antiqua" w:eastAsia="Book Antiqua" w:hAnsi="Book Antiqua" w:cs="Book Antiqua"/>
          <w:color w:val="000000"/>
        </w:rPr>
        <w:t>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retrospective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5B5321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involving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605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29%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detected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experienced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in-hospital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all-cause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normoglycemic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28-d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period.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Finally,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Fadini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5B5321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comprising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413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subjects,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significant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ICU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percentage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patients with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D36F95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</w:t>
      </w:r>
      <w:r w:rsidR="00D36F95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existing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blood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levels.</w:t>
      </w:r>
      <w:r w:rsidR="005C0150" w:rsidRPr="005B532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>I</w:t>
      </w:r>
      <w:r w:rsidRPr="005B5321">
        <w:rPr>
          <w:rFonts w:ascii="Book Antiqua" w:eastAsia="Book Antiqua" w:hAnsi="Book Antiqua" w:cs="Book Antiqua"/>
          <w:color w:val="000000"/>
        </w:rPr>
        <w:t>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a </w:t>
      </w:r>
      <w:r w:rsidRPr="005B5321">
        <w:rPr>
          <w:rFonts w:ascii="Book Antiqua" w:eastAsia="Book Antiqua" w:hAnsi="Book Antiqua" w:cs="Book Antiqua"/>
          <w:color w:val="000000"/>
        </w:rPr>
        <w:t>retrospective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observational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Wuhan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5B5321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there was no </w:t>
      </w:r>
      <w:r w:rsidRPr="005B5321">
        <w:rPr>
          <w:rFonts w:ascii="Book Antiqua" w:eastAsia="Book Antiqua" w:hAnsi="Book Antiqua" w:cs="Book Antiqua"/>
          <w:color w:val="000000"/>
        </w:rPr>
        <w:t>significant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parameters.</w:t>
      </w:r>
      <w:r w:rsidR="005C0150" w:rsidRPr="005B532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Although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indicated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correlation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between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experimental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findings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Ibrahim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Drucker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inconclusive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relationship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between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type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attributed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lack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supporting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evidence.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Therefore,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>there is 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necessity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D36F95" w:rsidRPr="005B5321">
        <w:rPr>
          <w:rFonts w:ascii="Book Antiqua" w:eastAsia="Book Antiqua" w:hAnsi="Book Antiqua" w:cs="Book Antiqua"/>
          <w:color w:val="000000"/>
        </w:rPr>
        <w:t xml:space="preserve">for </w:t>
      </w:r>
      <w:r w:rsidRPr="005B5321">
        <w:rPr>
          <w:rFonts w:ascii="Book Antiqua" w:eastAsia="Book Antiqua" w:hAnsi="Book Antiqua" w:cs="Book Antiqua"/>
          <w:color w:val="000000"/>
        </w:rPr>
        <w:t>further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research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elucidate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interconnected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relationship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between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D36F95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induced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complications.</w:t>
      </w:r>
    </w:p>
    <w:p w14:paraId="24C17321" w14:textId="77777777" w:rsidR="001B7991" w:rsidRPr="005B5321" w:rsidRDefault="001B7991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7C8F2B7B" w14:textId="5919EB5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D36F95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-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DIABETES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  <w:u w:val="single"/>
        </w:rPr>
        <w:t>MELLITUS</w:t>
      </w:r>
    </w:p>
    <w:p w14:paraId="1B8416F4" w14:textId="02DDC97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Since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explicit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mechanisms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epidemiological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unknown,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difficult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frame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guidelines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However,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light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people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protocols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should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prioritize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indispensable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617882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metabolic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DKA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admitted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requirement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invariably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reasons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</w:t>
      </w:r>
      <w:r w:rsidR="00617882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617882" w:rsidRPr="005B5321">
        <w:rPr>
          <w:rFonts w:ascii="Book Antiqua" w:eastAsia="Book Antiqua" w:hAnsi="Book Antiqua" w:cs="Book Antiqua"/>
          <w:color w:val="000000"/>
        </w:rPr>
        <w:t>-related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DKA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[26,43,44]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detected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defined.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paucity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literature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regarding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long-term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follow-up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P</w:t>
      </w:r>
      <w:r w:rsidRPr="005B5321">
        <w:rPr>
          <w:rFonts w:ascii="Book Antiqua" w:eastAsia="Book Antiqua" w:hAnsi="Book Antiqua" w:cs="Book Antiqua"/>
          <w:color w:val="000000"/>
        </w:rPr>
        <w:t>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stress-induced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revert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normoglycemic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experience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shows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617882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revert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normoglycemic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617882" w:rsidRPr="005B5321">
        <w:rPr>
          <w:rFonts w:ascii="Book Antiqua" w:eastAsia="Book Antiqua" w:hAnsi="Book Antiqua" w:cs="Book Antiqua"/>
          <w:color w:val="000000"/>
        </w:rPr>
        <w:t>–</w:t>
      </w:r>
      <w:r w:rsidRPr="005B5321">
        <w:rPr>
          <w:rFonts w:ascii="Book Antiqua" w:eastAsia="Book Antiqua" w:hAnsi="Book Antiqua" w:cs="Book Antiqua"/>
          <w:color w:val="000000"/>
        </w:rPr>
        <w:t>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especially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aged &lt;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years.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therefore,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labeled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full-blown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requiring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prolonged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medication.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However,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future;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therefore,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they </w:t>
      </w:r>
      <w:r w:rsidRPr="005B5321">
        <w:rPr>
          <w:rFonts w:ascii="Book Antiqua" w:eastAsia="Book Antiqua" w:hAnsi="Book Antiqua" w:cs="Book Antiqua"/>
          <w:color w:val="000000"/>
        </w:rPr>
        <w:t>require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long-term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follow-up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determine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further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course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action.</w:t>
      </w:r>
    </w:p>
    <w:p w14:paraId="35715F7D" w14:textId="1C53E8F1" w:rsidR="00A77B3E" w:rsidRPr="005B5321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Recently,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Kuchay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7991" w:rsidRPr="005B5321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three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presented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DKA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favorable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initial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response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intravenous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fluids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multiple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subcutaneous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4–6 wk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shifted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hypoglycemic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agents.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Glutamic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acid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decarboxylase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antibodies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measured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two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tested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negative,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suggesting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transient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insulinopenia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</w:p>
    <w:p w14:paraId="596917E0" w14:textId="64A3B560" w:rsidR="00A77B3E" w:rsidRPr="005B5321" w:rsidRDefault="009D6B27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Considering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comorbidities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hypertension,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hypercholesterolemia,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artery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hypoglycemic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improve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metabolic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function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weight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should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preferred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choice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long-term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sustained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symptoms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COVID).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Sodium</w:t>
      </w:r>
      <w:r w:rsidR="00617882" w:rsidRPr="005B5321">
        <w:rPr>
          <w:rFonts w:ascii="Book Antiqua" w:eastAsia="Book Antiqua" w:hAnsi="Book Antiqua" w:cs="Book Antiqua"/>
          <w:color w:val="000000"/>
        </w:rPr>
        <w:t>–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co-transporter-2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(SGLT2)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inhibitors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glucagon-like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peptide-1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receptor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agonists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(GLP-1RAs)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preferred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novel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therapeutic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options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that have 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beneficial effect on factor</w:t>
      </w:r>
      <w:r w:rsidRPr="005B5321">
        <w:rPr>
          <w:rFonts w:ascii="Book Antiqua" w:eastAsia="Book Antiqua" w:hAnsi="Book Antiqua" w:cs="Book Antiqua"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body </w:t>
      </w:r>
      <w:r w:rsidRPr="005B5321">
        <w:rPr>
          <w:rFonts w:ascii="Book Antiqua" w:eastAsia="Book Antiqua" w:hAnsi="Book Antiqua" w:cs="Book Antiqua"/>
          <w:color w:val="000000"/>
        </w:rPr>
        <w:t>weight,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control</w:t>
      </w:r>
      <w:r w:rsidR="00617882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cardiovascular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reducing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overall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cardiac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noncardiac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2323D1C3" w14:textId="77777777" w:rsidR="00006069" w:rsidRPr="005B5321" w:rsidRDefault="00006069" w:rsidP="001B799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FC5C192" w14:textId="3032EC33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5C0150"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</w:p>
    <w:p w14:paraId="509FC5AB" w14:textId="71541FAD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DARE-19: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randomized,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double-blind,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placebo-controlled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undertaken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organ-protective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dapagliflozin,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617882" w:rsidRPr="005B5321">
        <w:rPr>
          <w:rFonts w:ascii="Book Antiqua" w:eastAsia="Book Antiqua" w:hAnsi="Book Antiqua" w:cs="Book Antiqua"/>
          <w:color w:val="000000"/>
        </w:rPr>
        <w:t>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SGLT-2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inhibitor.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conducted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cardiometabolic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hypertension,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artery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or </w:t>
      </w:r>
      <w:r w:rsidRPr="005B5321">
        <w:rPr>
          <w:rFonts w:ascii="Book Antiqua" w:eastAsia="Book Antiqua" w:hAnsi="Book Antiqua" w:cs="Book Antiqua"/>
          <w:color w:val="000000"/>
        </w:rPr>
        <w:t>chronic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kidney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disease).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excluded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The results </w:t>
      </w:r>
      <w:r w:rsidRPr="005B5321">
        <w:rPr>
          <w:rFonts w:ascii="Book Antiqua" w:eastAsia="Book Antiqua" w:hAnsi="Book Antiqua" w:cs="Book Antiqua"/>
          <w:color w:val="000000"/>
        </w:rPr>
        <w:t>showed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al</w:t>
      </w:r>
      <w:r w:rsidRPr="005B5321">
        <w:rPr>
          <w:rFonts w:ascii="Book Antiqua" w:eastAsia="Book Antiqua" w:hAnsi="Book Antiqua" w:cs="Book Antiqua"/>
          <w:color w:val="000000"/>
        </w:rPr>
        <w:t>though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drug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well-tolerated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did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organ-protective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significant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improvement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starting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medication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4E9B74B2" w14:textId="77777777" w:rsidR="00006069" w:rsidRPr="005B5321" w:rsidRDefault="00006069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6F23D7" w14:textId="3C79261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Ongoing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trials: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Various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trials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dipeptidyl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peptidase-4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inhibitors,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pioglitazone,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GLP-1RA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semaglutide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have been designed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[48-53]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a </w:t>
      </w:r>
      <w:r w:rsidRPr="005B5321">
        <w:rPr>
          <w:rFonts w:ascii="Book Antiqua" w:eastAsia="Book Antiqua" w:hAnsi="Book Antiqua" w:cs="Book Antiqua"/>
          <w:color w:val="000000"/>
        </w:rPr>
        <w:t>few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currently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functional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in the </w:t>
      </w:r>
      <w:r w:rsidRPr="005B5321">
        <w:rPr>
          <w:rFonts w:ascii="Book Antiqua" w:eastAsia="Book Antiqua" w:hAnsi="Book Antiqua" w:cs="Book Antiqua"/>
          <w:color w:val="000000"/>
        </w:rPr>
        <w:t>recruiting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phase</w:t>
      </w:r>
      <w:r w:rsidRPr="005B5321"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 w:rsidRPr="005B5321">
        <w:rPr>
          <w:rFonts w:ascii="Book Antiqua" w:eastAsia="Book Antiqua" w:hAnsi="Book Antiqua" w:cs="Book Antiqua"/>
          <w:color w:val="000000"/>
        </w:rPr>
        <w:t>.</w:t>
      </w:r>
    </w:p>
    <w:p w14:paraId="6EBEA61A" w14:textId="74589083" w:rsidR="00A77B3E" w:rsidRPr="005B5321" w:rsidRDefault="009D6B27" w:rsidP="0000606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Long-term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surveillance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617882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 xml:space="preserve">diabetes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necessary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control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their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achieve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adequate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control.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developing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future.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617882" w:rsidRPr="005B5321">
        <w:rPr>
          <w:rFonts w:ascii="Book Antiqua" w:eastAsia="Book Antiqua" w:hAnsi="Book Antiqua" w:cs="Book Antiqua"/>
          <w:color w:val="000000"/>
        </w:rPr>
        <w:t>M</w:t>
      </w:r>
      <w:r w:rsidRPr="005B5321">
        <w:rPr>
          <w:rFonts w:ascii="Book Antiqua" w:eastAsia="Book Antiqua" w:hAnsi="Book Antiqua" w:cs="Book Antiqua"/>
          <w:color w:val="000000"/>
        </w:rPr>
        <w:t>eticulous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track</w:t>
      </w:r>
      <w:r w:rsidR="00617882" w:rsidRPr="005B5321">
        <w:rPr>
          <w:rFonts w:ascii="Book Antiqua" w:eastAsia="Book Antiqua" w:hAnsi="Book Antiqua" w:cs="Book Antiqua"/>
          <w:color w:val="000000"/>
        </w:rPr>
        <w:t>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early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diagnosis,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interventions,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long-term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follow-up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necessary.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Screening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every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would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identify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significant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number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cost-effectiveness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screening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would </w:t>
      </w:r>
      <w:r w:rsidRPr="005B5321">
        <w:rPr>
          <w:rFonts w:ascii="Book Antiqua" w:eastAsia="Book Antiqua" w:hAnsi="Book Antiqua" w:cs="Book Antiqua"/>
          <w:color w:val="000000"/>
        </w:rPr>
        <w:t>then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consideration.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However,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screening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advisable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high-risk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because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identified,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appropriate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instituted.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Also,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comorbidities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should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undergo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regular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monitoring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cardiac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micro/macrovascular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</w:p>
    <w:p w14:paraId="22F719B9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BF69EA" w14:textId="20875CD5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4EF193" w14:textId="04ACE522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earlier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significantly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474E86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frequently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phenomenon.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influence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considerable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issues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overall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length of </w:t>
      </w:r>
      <w:r w:rsidRPr="005B5321">
        <w:rPr>
          <w:rFonts w:ascii="Book Antiqua" w:eastAsia="Book Antiqua" w:hAnsi="Book Antiqua" w:cs="Book Antiqua"/>
          <w:color w:val="000000"/>
        </w:rPr>
        <w:t>stay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hospital.</w:t>
      </w:r>
    </w:p>
    <w:p w14:paraId="07967DC1" w14:textId="19784034" w:rsidR="00A77B3E" w:rsidRPr="005B5321" w:rsidRDefault="009D6B27" w:rsidP="00F863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return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normal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glycemia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recover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require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antidiabetic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medications.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However,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</w:t>
      </w:r>
      <w:r w:rsidR="00474E86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</w:t>
      </w:r>
      <w:r w:rsidR="00474E86" w:rsidRPr="005B5321">
        <w:rPr>
          <w:rFonts w:ascii="Book Antiqua" w:eastAsia="Book Antiqua" w:hAnsi="Book Antiqua" w:cs="Book Antiqua"/>
          <w:color w:val="000000"/>
        </w:rPr>
        <w:t>-</w:t>
      </w:r>
      <w:r w:rsidRPr="005B5321">
        <w:rPr>
          <w:rFonts w:ascii="Book Antiqua" w:eastAsia="Book Antiqua" w:hAnsi="Book Antiqua" w:cs="Book Antiqua"/>
          <w:color w:val="000000"/>
        </w:rPr>
        <w:t>up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Important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prognostic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include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early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diagnosis,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comorbidities,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interventions,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longer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surveillance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and/or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ensure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their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good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control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achieved</w:t>
      </w:r>
      <w:r w:rsidR="00F86319" w:rsidRPr="005B5321">
        <w:rPr>
          <w:rFonts w:ascii="Book Antiqua" w:eastAsia="Book Antiqua" w:hAnsi="Book Antiqua" w:cs="Book Antiqua"/>
          <w:color w:val="000000"/>
        </w:rPr>
        <w:t>.</w:t>
      </w:r>
    </w:p>
    <w:p w14:paraId="33631793" w14:textId="21D44B31" w:rsidR="00A77B3E" w:rsidRPr="005B5321" w:rsidRDefault="009D6B27" w:rsidP="00F863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Studies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published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times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assessed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findings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are </w:t>
      </w:r>
      <w:r w:rsidRPr="005B5321">
        <w:rPr>
          <w:rFonts w:ascii="Book Antiqua" w:eastAsia="Book Antiqua" w:hAnsi="Book Antiqua" w:cs="Book Antiqua"/>
          <w:color w:val="000000"/>
        </w:rPr>
        <w:t>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limited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available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asymptomatic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had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community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centers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home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isolation.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there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likely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be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greater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number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474E86" w:rsidRPr="005B5321">
        <w:rPr>
          <w:rFonts w:ascii="Book Antiqua" w:eastAsia="Book Antiqua" w:hAnsi="Book Antiqua" w:cs="Book Antiqua"/>
          <w:color w:val="000000"/>
        </w:rPr>
        <w:t xml:space="preserve">cases of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detected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world</w:t>
      </w:r>
      <w:r w:rsidR="00474E86" w:rsidRPr="005B5321">
        <w:rPr>
          <w:rFonts w:ascii="Book Antiqua" w:eastAsia="Book Antiqua" w:hAnsi="Book Antiqua" w:cs="Book Antiqua"/>
          <w:color w:val="000000"/>
        </w:rPr>
        <w:t>wide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Hence,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large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population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need</w:t>
      </w:r>
      <w:r w:rsidR="00474E86" w:rsidRPr="005B5321">
        <w:rPr>
          <w:rFonts w:ascii="Book Antiqua" w:eastAsia="Book Antiqua" w:hAnsi="Book Antiqua" w:cs="Book Antiqua"/>
          <w:color w:val="000000"/>
        </w:rPr>
        <w:t>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globally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better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understanding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phenomenon</w:t>
      </w:r>
      <w:r w:rsidR="00474E86"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involving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epidemiological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interventional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approach.</w:t>
      </w:r>
    </w:p>
    <w:p w14:paraId="7B8C40A9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998091" w14:textId="68555C6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aps/>
          <w:color w:val="000000"/>
          <w:u w:val="single"/>
        </w:rPr>
        <w:t>ACKNOWLEDGMENTS</w:t>
      </w:r>
    </w:p>
    <w:p w14:paraId="71E6072D" w14:textId="3D2B8D49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Authors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wish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thank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Mr.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Vinod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Jogdand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Mr.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Dipak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Badne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Dept.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Education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their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assistance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preparation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manuscript.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</w:p>
    <w:p w14:paraId="20AE34A6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267BFA" w14:textId="7777777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D6EFE17" w14:textId="47EBA21F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WHO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(COVID-19)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dashboard.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[cited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2022].</w:t>
      </w:r>
      <w:r w:rsidR="00F86319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Geneva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Health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Organization</w:t>
      </w:r>
      <w:r w:rsidR="00F76712"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Available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https://covid19.who.int/</w:t>
      </w:r>
    </w:p>
    <w:p w14:paraId="46166AC8" w14:textId="1982303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Jivanji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Asrani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Windsor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Petrov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7652FC" w:rsidRPr="005B5321">
        <w:rPr>
          <w:rFonts w:ascii="Book Antiqua" w:eastAsia="Book Antiqua" w:hAnsi="Book Antiqua" w:cs="Book Antiqua"/>
          <w:color w:val="000000"/>
        </w:rPr>
        <w:t>A</w:t>
      </w:r>
      <w:r w:rsidRPr="005B5321">
        <w:rPr>
          <w:rFonts w:ascii="Book Antiqua" w:eastAsia="Book Antiqua" w:hAnsi="Book Antiqua" w:cs="Book Antiqua"/>
          <w:color w:val="000000"/>
        </w:rPr>
        <w:t>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Systematic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Review.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2017;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762-773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28302323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10.1016/j.mayocp.2016.12.020]</w:t>
      </w:r>
    </w:p>
    <w:p w14:paraId="650B5DDC" w14:textId="1B6FDF8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Bode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Garrett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Messler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McFarland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Crowe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Booth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Klonoff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DC.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Characteristics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United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813-821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32389027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10.1177/1932296820924469]</w:t>
      </w:r>
    </w:p>
    <w:p w14:paraId="001CADA6" w14:textId="133DCD12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Tian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Cui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known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1897-1906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32469464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10.1111/dom.14099]</w:t>
      </w:r>
    </w:p>
    <w:p w14:paraId="673E5BEB" w14:textId="19340A8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Chee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SJH,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Yeoh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ketoacidosis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precipitated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108166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32339533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10.1016/j.diabres.2020.108166]</w:t>
      </w:r>
    </w:p>
    <w:p w14:paraId="5E59436D" w14:textId="49B978FD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Ren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resistance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marker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index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32393351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10.1186/s12933-020-01035-2]</w:t>
      </w:r>
    </w:p>
    <w:p w14:paraId="217C9AE5" w14:textId="65FD5E2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lastRenderedPageBreak/>
        <w:t>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Farag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Hassanin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Soliman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Sallam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Sediq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Abd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Elbaser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Elbanna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Different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Short-Term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34449740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10.3390/tropicalmed6030142]</w:t>
      </w:r>
    </w:p>
    <w:p w14:paraId="444F050E" w14:textId="0133270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Unnikrishnan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Misra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bidirectional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relationship.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34168110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10.1038/s41387-021-00163-2]</w:t>
      </w:r>
    </w:p>
    <w:p w14:paraId="2681B6F7" w14:textId="0FCC060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Metwally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Mehta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Johnson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Nagarjuna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Snyder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MP.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COVID-19-Induced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Trends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Technologies.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2733-2744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34686519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10.2337/dbi21-0029]</w:t>
      </w:r>
    </w:p>
    <w:p w14:paraId="5954E324" w14:textId="6449E255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Groß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Conzelmann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Krüger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Merle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Steinhart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Weil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Koepke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Bozzo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Eiseler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Gehrmann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Vuuren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Wessbecher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Frick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Costa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Breunig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Grüner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Peters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Schuster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Liebau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Seufferlein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Stenger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Stenzinger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MacDonald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Kirchhoff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Sparrer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KMJ,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Walther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Lickert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Barth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TFE,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Wagner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Münch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Heller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Kleger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replicates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human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endocrine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exocrine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pancreas.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149-165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33536639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10.1038/s42255-021-00347-1]</w:t>
      </w:r>
    </w:p>
    <w:p w14:paraId="289ACBDF" w14:textId="14C8329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LM.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Binding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receptor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damages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islets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causes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193-199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19333547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10.1007/s00592-009-0109-4]</w:t>
      </w:r>
    </w:p>
    <w:p w14:paraId="558C0426" w14:textId="6B3E40C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Boddu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Aurangabadkar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Kuchay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2211-2217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33395782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10.1016/j.dsx.2020.11.012]</w:t>
      </w:r>
    </w:p>
    <w:p w14:paraId="77881359" w14:textId="59A56DA9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Papachristou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Stamatiou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Stoian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Papanas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Time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Frame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Fearful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Symmetry.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461-464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33367980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10.1007/s13300-020-00988-7]</w:t>
      </w:r>
    </w:p>
    <w:p w14:paraId="3A5B2C9A" w14:textId="211DAEA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Collaborative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Horby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Emberson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Mafham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Linsell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Staplin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Brightling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Ustianowski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Elmahi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Prudon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Green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Felton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Chadwick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Rege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Fegan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Chappell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Faust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Jaki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Jeffery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Montgomery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Rowan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Juszczak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Baillie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Haynes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Landray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MJ.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Dexamethasone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693-704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32678530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10.1056/NEJMoa2021436]</w:t>
      </w:r>
    </w:p>
    <w:p w14:paraId="56CADFBE" w14:textId="674DBE6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affects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adults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worldwide.</w:t>
      </w:r>
      <w:r w:rsidR="00F76712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3061F8" w:rsidRPr="005B5321">
        <w:rPr>
          <w:rFonts w:ascii="Book Antiqua" w:eastAsia="Book Antiqua" w:hAnsi="Book Antiqua" w:cs="Book Antiqua"/>
          <w:color w:val="000000"/>
        </w:rPr>
        <w:t xml:space="preserve">Nov 2, </w:t>
      </w:r>
      <w:r w:rsidR="00F76712" w:rsidRPr="005B5321">
        <w:rPr>
          <w:rFonts w:ascii="Book Antiqua" w:eastAsia="Book Antiqua" w:hAnsi="Book Antiqua" w:cs="Book Antiqua"/>
          <w:color w:val="000000"/>
        </w:rPr>
        <w:t>2021 [cited 14 March 2022].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Available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https://www.idf.org/news/240:diabetes-now-affects-one-in-10-adults-worldwide.html</w:t>
      </w:r>
    </w:p>
    <w:p w14:paraId="3FF66705" w14:textId="6AEB4E1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Deschasaux-Tanguy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Druesne-Pecollo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Esseddik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Edelenyi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Allès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Andreeva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Baudry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Charreire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Deschamps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Egnell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Fezeu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Galan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Julia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Kesse-Guyot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Latino-Martel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Oppert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Péneau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Verdot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Hercberg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Touvier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physical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activity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(COVID-19)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lockdown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(March-May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results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French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NutriNet-Santé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cohort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924-938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33675635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10.1093/ajcn/nqaa336]</w:t>
      </w:r>
    </w:p>
    <w:p w14:paraId="6ADB1357" w14:textId="3B65D04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Yuan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Yuan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GZ,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JC.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Plasma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levels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independent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predictors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morbidity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2006;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623-628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16759303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10.1111/j.1464-5491.2006.01861.x]</w:t>
      </w:r>
    </w:p>
    <w:p w14:paraId="7181D95A" w14:textId="1FEB6F8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Capes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Hunt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Malmberg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Gerstein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HC.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Stress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hyperglycaemia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myocardial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infarction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systematic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overview.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2000;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773-778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10711923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10.1016/S0140-6736(99)08415-9]</w:t>
      </w:r>
    </w:p>
    <w:p w14:paraId="1D7C4F81" w14:textId="5990DC8F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Unsworth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Wallace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Oliver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Yeung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Kshirsagar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Naidu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Kwong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RMW,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Kumar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Logan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KM.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Children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Multicenter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Regional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Findings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U.K.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e170-e171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32816997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10.2337/dc20-1551]</w:t>
      </w:r>
    </w:p>
    <w:p w14:paraId="4502BA71" w14:textId="3029CFB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Ebekozien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OA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Gallagher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Alonso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Preliminary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Findings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Multicenter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Surveillance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U.S.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e83-e85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32503837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10.2337/dc20-1088]</w:t>
      </w:r>
    </w:p>
    <w:p w14:paraId="14B74BD5" w14:textId="2B01633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Armeni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Aziz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Qamar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Nasir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Nethaji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Negus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Beynon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Bouloux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Rosenthal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Yousseif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Menon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Karra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Protracted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ketonaemia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hyperglycaemic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emergencies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retrospective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series.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660-663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32621809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10.1016/S2213-8587(20)30221-7]</w:t>
      </w:r>
    </w:p>
    <w:p w14:paraId="56E4E87E" w14:textId="5F20110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lastRenderedPageBreak/>
        <w:t>22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Sathish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Kapoor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Tapp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Zimmet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Proportion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systematic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review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meta-analysis.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870-874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33245182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10.1111/dom.14269]</w:t>
      </w:r>
    </w:p>
    <w:p w14:paraId="26B819DE" w14:textId="094435EF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Luo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Xiong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blood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independent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predictor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28-day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without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previous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diagnosis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multi-centre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retrospective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2102-2111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32647915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10.1007/s00125-020-05209-1]</w:t>
      </w:r>
    </w:p>
    <w:p w14:paraId="7FC5294B" w14:textId="336AD84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24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J-K,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J-M,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X-F,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Z-L,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D-M.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COVID-19–related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indicator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F76712" w:rsidRPr="005B5321">
        <w:rPr>
          <w:rFonts w:ascii="Book Antiqua" w:eastAsia="Book Antiqua" w:hAnsi="Book Antiqua" w:cs="Book Antiqua"/>
          <w:color w:val="000000"/>
        </w:rPr>
        <w:t>2020 Preprint.</w:t>
      </w:r>
      <w:r w:rsidR="00F86319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Available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F76712" w:rsidRPr="005B5321">
        <w:rPr>
          <w:rFonts w:ascii="Book Antiqua" w:eastAsia="Book Antiqua" w:hAnsi="Book Antiqua" w:cs="Book Antiqua"/>
          <w:color w:val="000000"/>
        </w:rPr>
        <w:t>medRxiv: 2020.04.08.20058040 [DOI: 10.1101/2020.04.08.20058040]</w:t>
      </w:r>
    </w:p>
    <w:p w14:paraId="49CE25AC" w14:textId="5C3B63B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Fadini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Morieri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Boscari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Fioretto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Busetto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Bonora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Selmin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Arcidiacono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Pinelli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Farnia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Falaguasta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Russo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Voltan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Mazzocut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Costantini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Ghirardini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Tresso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Cattelan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Vianello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Avogaro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Vettor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Newly-diagnosed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predict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aggravating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respiratory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deterioration.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108374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32805345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10.1016/j.diabres.2020.108374]</w:t>
      </w:r>
    </w:p>
    <w:p w14:paraId="0488020B" w14:textId="71DCE549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Wu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Girgis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Cheung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NW.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Insulin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requirements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parallel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unwell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(Oxf)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390-393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32683745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10.1111/cen.14288]</w:t>
      </w:r>
    </w:p>
    <w:p w14:paraId="70C30934" w14:textId="3D6D75D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Anjana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Shanthi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Jeba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Gupta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Jha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Gupta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Kuchay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Luthra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Durrani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Dutta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Tyagi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Unnikrishnan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Srivastava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Ramu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Sastry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Gupta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Umasankari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Jayashri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Misra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Glycemic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parameters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new-onset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before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215-220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33450530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10.1016/j.dsx.2020.12.033]</w:t>
      </w:r>
    </w:p>
    <w:p w14:paraId="05450C5A" w14:textId="72546AD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Xiong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Cui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Impaired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Fasting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Higher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Complications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525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32754119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10.3389/fendo.2020.00525]</w:t>
      </w:r>
    </w:p>
    <w:p w14:paraId="44F780EF" w14:textId="1F3F9EF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29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Boppana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Traupman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Unson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Maddock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Dobesh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Brufsky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Connor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Impaired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metabolism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409-415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32589756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10.1002/jmv.26227]</w:t>
      </w:r>
    </w:p>
    <w:p w14:paraId="661A190E" w14:textId="502C02B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Xiao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Zeng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even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defined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HbA1c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testing,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increased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in-hospital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adults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33771154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10.1186/s12902-021-00717-6]</w:t>
      </w:r>
    </w:p>
    <w:p w14:paraId="12400BD3" w14:textId="265B835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Barbu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Thompson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Thompson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Cretoiu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Suciu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Most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Comorbidities-A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Retrospective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814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Deaths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Romania.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567199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33015111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10.3389/fmed.2020.567199]</w:t>
      </w:r>
    </w:p>
    <w:p w14:paraId="3E125A0C" w14:textId="6BD3526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Erener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101044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32585364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10.1016/j.molmet.2020.101044]</w:t>
      </w:r>
    </w:p>
    <w:p w14:paraId="61154145" w14:textId="502B337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Selvin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Juraschek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SP.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Epidemiology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Pandemic.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1690-1694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32540920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10.2337/dc20-1295]</w:t>
      </w:r>
    </w:p>
    <w:p w14:paraId="0775D5C7" w14:textId="4043FBB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Gupta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Ghosh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Misra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Prevalence,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pathophysiology,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prognosis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practical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considerations.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303-310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32298981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10.1016/j.dsx.2020.04.004]</w:t>
      </w:r>
    </w:p>
    <w:p w14:paraId="4E96E160" w14:textId="299E67C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Barron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Bakhai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Weaver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Bradley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Ismail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Knighton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Holman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Khunti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Sattar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Wareham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Young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Valabhji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COVID-19-related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mortality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England: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whole-population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813-822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32798472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10.1016/S2213-8587(20)30272-2]</w:t>
      </w:r>
    </w:p>
    <w:p w14:paraId="0D50EE8E" w14:textId="1D93C2A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Petrilli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Jones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Rajagopalan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O'Donnell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Chernyak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Tobin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Cerfolio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Francois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Horwitz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critical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illness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among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5279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people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York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City: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cohort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m1966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32444366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10.1136/bmj.m1966]</w:t>
      </w:r>
    </w:p>
    <w:p w14:paraId="74DC666B" w14:textId="5EA37AB5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Al-Sabah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Al-Haddad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Al-Youha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Jamal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Almazeedi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Impact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e12414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33079448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10.1111/cob.12414]</w:t>
      </w:r>
    </w:p>
    <w:p w14:paraId="465216D9" w14:textId="0AEF83C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Luo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Q,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Chen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Designated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Shenzhen,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China.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1392-1398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32409502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10.2337/dc20-0576]</w:t>
      </w:r>
    </w:p>
    <w:p w14:paraId="564365F6" w14:textId="2B1B0A8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39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Sobngwi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Choukem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Agbalika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Blondeau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Fetita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Lebbe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Thiam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Cattan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Larghero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Foufelle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Ferre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Vexiau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Calvo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Gautier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JF.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Ketosis-prone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human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herpesvirus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sub-saharan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africans.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2008;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299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2770-2776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18560004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10.1001/jama.299.23.2770]</w:t>
      </w:r>
    </w:p>
    <w:p w14:paraId="72AB741E" w14:textId="79B2485B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Zhang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Guo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Liu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X.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clinical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characteristics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secondary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hyperglycaemia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coronavirus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disease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single-centre,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retrospective,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observational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Wuhan.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1443-1454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32406594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10.1111/dom.14086]</w:t>
      </w:r>
    </w:p>
    <w:p w14:paraId="3692965D" w14:textId="7AD12F0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Monaco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GSF,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EK.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sweet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simple: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impacts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β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cell.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Islets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66-79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33970787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10.1080/19382014.2021.1909970]</w:t>
      </w:r>
    </w:p>
    <w:p w14:paraId="309F442E" w14:textId="5AAB8C3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Drucker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5B5321">
        <w:rPr>
          <w:rFonts w:ascii="Book Antiqua" w:eastAsia="Book Antiqua" w:hAnsi="Book Antiqua" w:cs="Book Antiqua"/>
          <w:color w:val="000000"/>
        </w:rPr>
        <w:t>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obesity,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metabolism,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infection: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beginning.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479-498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33529600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10.1016/j.cmet.2021.01.016]</w:t>
      </w:r>
    </w:p>
    <w:p w14:paraId="69075CBE" w14:textId="1DB58F4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Coppelli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Giannarelli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Aragona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Penno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Falcone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Tiseo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Ghiadoni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Barbieri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Monzani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Virdis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Menichetti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Prato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Pisa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Group.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Hyperglycemia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Admission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Associated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Severity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Prognosis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Pisa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Study.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2345-2348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32788285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10.2337/dc20-1380]</w:t>
      </w:r>
    </w:p>
    <w:p w14:paraId="5A7DE287" w14:textId="16BEC01B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Bornstein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Rubino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Khunti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Mingrone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Hopkins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Birkenfeld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Boehm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Amiel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Holt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Skyler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DeVries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Renard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Eckel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Zimmet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Alberti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Vidal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Geloneze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Ludwig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Practical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recommendations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management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lastRenderedPageBreak/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546-550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32334646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10.1016/S2213-8587(20)30152-2]</w:t>
      </w:r>
    </w:p>
    <w:p w14:paraId="2A683866" w14:textId="19E72BD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Kuchay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Reddy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Gagneja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Mathew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Mishra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SK.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Short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term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follow-up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presenting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acute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ketoacidosis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during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episode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2020;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2039-2041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33113470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10.1016/j.dsx.2020.10.015]</w:t>
      </w:r>
    </w:p>
    <w:p w14:paraId="7B487559" w14:textId="798A6AE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46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Zelniker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Wiviott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Raz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Goodrich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Furtado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RHM,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Bonaca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Mosenzon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Kato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Cahn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Bhatt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Leiter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McGuire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Wilding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JPH,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Sabatine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Comparison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Glucagon-Like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Peptide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Receptor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Agonists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Sodium-Glucose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Cotransporter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Inhibitors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Prevention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Major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Adverse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Cardiovascular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Outcomes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Type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2019;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2022-2031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30786725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10.1161/CIRCULATIONAHA.118.038868]</w:t>
      </w:r>
    </w:p>
    <w:p w14:paraId="25CABE6F" w14:textId="48568999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47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Kosiborod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5B5321">
        <w:rPr>
          <w:rFonts w:ascii="Book Antiqua" w:eastAsia="Book Antiqua" w:hAnsi="Book Antiqua" w:cs="Book Antiqua"/>
          <w:color w:val="000000"/>
        </w:rPr>
        <w:t>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Esterline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Furtado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RHM,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Oscarsson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Gasparyan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SB,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Koch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GG,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Martinez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Mukhtar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Verma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Chopra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Buenconsejo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Langkilde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Ambery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Gosch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Windsor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Akin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Soares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RVP,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Moia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DDF,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Aboudara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Hoffmann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Filho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Feitosa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Fonseca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Garla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V,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Gordon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Javaheri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Jaeger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CP,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Leaes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Nassif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Pursley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Silveira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Barroso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WKS,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Lazcano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Soto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JR,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Nigro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Maia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Berwanger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Dapagliflozin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cardiometabolic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risk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factors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hospitalised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(DARE-19):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randomised,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double-blind,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placebo-controlled,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phase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trial.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2021;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B5321">
        <w:rPr>
          <w:rFonts w:ascii="Book Antiqua" w:eastAsia="Book Antiqua" w:hAnsi="Book Antiqua" w:cs="Book Antiqua"/>
          <w:color w:val="000000"/>
        </w:rPr>
        <w:t>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586-594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[PMID: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34302745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DOI: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10.1016/S2213-8587(21)00180-7]</w:t>
      </w:r>
    </w:p>
    <w:p w14:paraId="6DF87FC3" w14:textId="5972F8A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48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3061F8" w:rsidRPr="005B5321">
        <w:rPr>
          <w:rFonts w:ascii="Book Antiqua" w:eastAsia="Book Antiqua" w:hAnsi="Book Antiqua" w:cs="Book Antiqua"/>
          <w:color w:val="000000"/>
        </w:rPr>
        <w:t xml:space="preserve">Effects of DPP4 inhibition on COVID-19. [Accessed 2022 Feb 28]. In: ClinicalTrials.gov. </w:t>
      </w:r>
      <w:r w:rsidR="005A7B57" w:rsidRPr="005B5321">
        <w:rPr>
          <w:rFonts w:ascii="Book Antiqua" w:eastAsia="Book Antiqua" w:hAnsi="Book Antiqua" w:cs="Book Antiqua"/>
          <w:color w:val="000000"/>
        </w:rPr>
        <w:t>Bethesda (MD):</w:t>
      </w:r>
      <w:r w:rsidR="003061F8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U.S.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National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Library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Medicine.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Available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3061F8" w:rsidRPr="004C6381">
        <w:rPr>
          <w:rFonts w:ascii="Book Antiqua" w:eastAsia="Book Antiqua" w:hAnsi="Book Antiqua" w:cs="Book Antiqua"/>
        </w:rPr>
        <w:t>https://clinicaltrials.gov/ct2/show/NCT04341935</w:t>
      </w:r>
      <w:r w:rsidR="003061F8" w:rsidRPr="005B5321">
        <w:rPr>
          <w:rFonts w:ascii="Book Antiqua" w:eastAsia="Book Antiqua" w:hAnsi="Book Antiqua" w:cs="Book Antiqua"/>
          <w:color w:val="000000"/>
        </w:rPr>
        <w:t xml:space="preserve"> ClinicalTrials.gov identifier NCT04341935</w:t>
      </w:r>
    </w:p>
    <w:p w14:paraId="714A5B11" w14:textId="3F1FDB20" w:rsidR="00A77B3E" w:rsidRPr="005B5321" w:rsidRDefault="009D6B27" w:rsidP="005F07D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49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5F07DF" w:rsidRPr="005B5321">
        <w:rPr>
          <w:rFonts w:ascii="Book Antiqua" w:eastAsia="Book Antiqua" w:hAnsi="Book Antiqua" w:cs="Book Antiqua"/>
          <w:color w:val="000000"/>
        </w:rPr>
        <w:t xml:space="preserve">Efficacy and safety of dipeptidyl peptidase-4 inhibitors in diabetic patients with established COVID-19. [Accessed 2022 Feb 28]. In: ClinicalTrials.gov. </w:t>
      </w:r>
      <w:r w:rsidR="005A7B57" w:rsidRPr="005B5321">
        <w:rPr>
          <w:rFonts w:ascii="Book Antiqua" w:eastAsia="Book Antiqua" w:hAnsi="Book Antiqua" w:cs="Book Antiqua"/>
          <w:color w:val="000000"/>
        </w:rPr>
        <w:t>Bethesda (MD): U.S. National Library of Medicine.</w:t>
      </w:r>
      <w:r w:rsidR="005F07D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Available</w:t>
      </w:r>
      <w:r w:rsidR="005F07D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from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4"/>
      <w:r w:rsidR="005A7B57" w:rsidRPr="004C6381">
        <w:rPr>
          <w:rFonts w:ascii="Book Antiqua" w:eastAsia="Book Antiqua" w:hAnsi="Book Antiqua" w:cs="Book Antiqua"/>
          <w:color w:val="000000"/>
        </w:rPr>
        <w:t>https://clinicaltrials.gov/ct2/show/NCT04371978</w:t>
      </w:r>
      <w:bookmarkStart w:id="2" w:name="OLE_LINK5"/>
      <w:bookmarkEnd w:id="1"/>
      <w:r w:rsidR="005F07DF" w:rsidRPr="005B5321">
        <w:rPr>
          <w:rFonts w:ascii="Book Antiqua" w:eastAsia="Book Antiqua" w:hAnsi="Book Antiqua" w:cs="Book Antiqua"/>
          <w:color w:val="000000"/>
        </w:rPr>
        <w:t xml:space="preserve"> ClinicalTrials.gov</w:t>
      </w:r>
      <w:bookmarkEnd w:id="2"/>
      <w:r w:rsidR="005F07DF" w:rsidRPr="005B5321">
        <w:rPr>
          <w:rFonts w:ascii="Book Antiqua" w:eastAsia="Book Antiqua" w:hAnsi="Book Antiqua" w:cs="Book Antiqua"/>
          <w:color w:val="000000"/>
        </w:rPr>
        <w:t xml:space="preserve"> identifier NCT04371978</w:t>
      </w:r>
    </w:p>
    <w:p w14:paraId="4C948580" w14:textId="0A63D7A3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lastRenderedPageBreak/>
        <w:t>50</w:t>
      </w:r>
      <w:r w:rsidR="005F07DF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</w:t>
      </w:r>
      <w:r w:rsidR="00470846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sitagliptin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treatment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positive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diabetic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(SIDIACO).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r w:rsidR="005A7B57" w:rsidRPr="004C6381">
        <w:rPr>
          <w:rFonts w:ascii="Book Antiqua" w:eastAsia="Book Antiqua" w:hAnsi="Book Antiqua" w:cs="Book Antiqua"/>
        </w:rPr>
        <w:t>https://clinicaltrials.gov/ct2/show/NCT04365517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 ClinicalTrials.gov identifier NCT04365517</w:t>
      </w:r>
    </w:p>
    <w:p w14:paraId="78D24FBF" w14:textId="4168E823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51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Metformin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glycinate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DM2,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hospitalized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secondary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827BA4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SARS-CoV-2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(DMMETCOV19).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r w:rsidR="005A7B57" w:rsidRPr="004C6381">
        <w:rPr>
          <w:rFonts w:ascii="Book Antiqua" w:eastAsia="Book Antiqua" w:hAnsi="Book Antiqua" w:cs="Book Antiqua"/>
        </w:rPr>
        <w:t>https://clinicaltrials.gov/ct2/show/NCT04626089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 ClinicalTrials.gov identifier NCT04626089</w:t>
      </w:r>
    </w:p>
    <w:p w14:paraId="374A40D5" w14:textId="06A8DC3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color w:val="000000"/>
        </w:rPr>
        <w:t>52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Effect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470846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pioglitazone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T2DM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(PIOQ8).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r w:rsidR="005A7B57" w:rsidRPr="004C6381">
        <w:rPr>
          <w:rFonts w:ascii="Book Antiqua" w:eastAsia="Book Antiqua" w:hAnsi="Book Antiqua" w:cs="Book Antiqua"/>
        </w:rPr>
        <w:t>https://clinicaltrials.gov/ct2/show/NCT04604223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 ClinicalTrials.gov identifier NCT04604223</w:t>
      </w:r>
    </w:p>
    <w:p w14:paraId="36A5FB54" w14:textId="35E5B995" w:rsidR="00A77B3E" w:rsidRPr="005B5321" w:rsidRDefault="009D6B27" w:rsidP="005A7B5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53</w:t>
      </w:r>
      <w:r w:rsidR="00470846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Semaglutide</w:t>
      </w:r>
      <w:r w:rsidR="00470846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reduce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myocardial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injury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patients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COVID-19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(SEMPATICO).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[Accessed 2022 Feb 28]. In: ClinicalTrials.gov. Bethesda (MD): U.S. National Library of Medicine. Available from </w:t>
      </w:r>
      <w:r w:rsidR="005A7B57" w:rsidRPr="004C6381">
        <w:rPr>
          <w:rFonts w:ascii="Book Antiqua" w:eastAsia="Book Antiqua" w:hAnsi="Book Antiqua" w:cs="Book Antiqua"/>
        </w:rPr>
        <w:t>https://clinicaltrials.gov/ct2/show/NCT04615871</w:t>
      </w:r>
      <w:r w:rsidR="005A7B57" w:rsidRPr="005B5321">
        <w:rPr>
          <w:rFonts w:ascii="Book Antiqua" w:eastAsia="Book Antiqua" w:hAnsi="Book Antiqua" w:cs="Book Antiqua"/>
          <w:color w:val="000000"/>
        </w:rPr>
        <w:t xml:space="preserve"> ClinicalTrials.gov identifier NCT04615871</w:t>
      </w:r>
    </w:p>
    <w:p w14:paraId="18A79817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B532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26446" w14:textId="77777777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4DBAEE" w14:textId="59AF2D5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2CFC" w:rsidRPr="005B5321">
        <w:rPr>
          <w:rFonts w:ascii="Book Antiqua" w:eastAsia="Book Antiqua" w:hAnsi="Book Antiqua" w:cs="Book Antiqua"/>
          <w:color w:val="000000"/>
        </w:rPr>
        <w:t>The</w:t>
      </w:r>
      <w:r w:rsidR="00522CFC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2CFC" w:rsidRPr="005B5321">
        <w:rPr>
          <w:rFonts w:ascii="Book Antiqua" w:eastAsia="Book Antiqua" w:hAnsi="Book Antiqua" w:cs="Book Antiqua"/>
          <w:color w:val="000000"/>
        </w:rPr>
        <w:t>a</w:t>
      </w:r>
      <w:r w:rsidRPr="005B5321">
        <w:rPr>
          <w:rFonts w:ascii="Book Antiqua" w:eastAsia="Book Antiqua" w:hAnsi="Book Antiqua" w:cs="Book Antiqua"/>
          <w:color w:val="000000"/>
        </w:rPr>
        <w:t>uthors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declare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conflicts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interest.</w:t>
      </w:r>
    </w:p>
    <w:p w14:paraId="22090CB6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396A33" w14:textId="59B046AE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article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open-access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article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that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selected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in-house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editor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fully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peer-reviewed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external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reviewers.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distributed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accordance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with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Creative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Commons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Attribution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NonCommercial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(CC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BY-NC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4.0)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license,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which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permits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others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to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distribute,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remix,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adapt,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build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upon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non-commercially,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license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their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derivative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works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on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different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terms,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provided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original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work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properly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cited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the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use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non-commercial.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See: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5ABF653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5B926" w14:textId="66734042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Provenance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peer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review: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Invited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article;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Externally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peer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reviewed.</w:t>
      </w:r>
    </w:p>
    <w:p w14:paraId="696CCF54" w14:textId="7BE950B8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Peer-review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model: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Single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blind</w:t>
      </w:r>
    </w:p>
    <w:p w14:paraId="0E5AB258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7891DD" w14:textId="73DF72C4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Peer-review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started: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March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14,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2022</w:t>
      </w:r>
    </w:p>
    <w:p w14:paraId="5480B874" w14:textId="4108D8B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First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decision: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May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11,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2022</w:t>
      </w:r>
    </w:p>
    <w:p w14:paraId="69312CEE" w14:textId="2B0B5C4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Article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in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press: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1096" w:rsidRPr="005B5321">
        <w:rPr>
          <w:rFonts w:ascii="Book Antiqua" w:eastAsia="Book Antiqua" w:hAnsi="Book Antiqua" w:cs="Book Antiqua"/>
          <w:color w:val="000000"/>
        </w:rPr>
        <w:t>August 17, 2022</w:t>
      </w:r>
    </w:p>
    <w:p w14:paraId="1E958ACB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FA4989" w14:textId="155097B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Specialty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type: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Endocrinology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and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Metabolism</w:t>
      </w:r>
    </w:p>
    <w:p w14:paraId="41E40B06" w14:textId="1DCFF0D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Country/Territory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origin: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India</w:t>
      </w:r>
    </w:p>
    <w:p w14:paraId="6487C17D" w14:textId="54394C2A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t>Peer-review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report’s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scientific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quality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16D038" w14:textId="6A0C8152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Grade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(Excellent):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0</w:t>
      </w:r>
    </w:p>
    <w:p w14:paraId="513EDF31" w14:textId="4FA0C4B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Grade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(Very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good):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B</w:t>
      </w:r>
      <w:r w:rsidR="00F73E7A" w:rsidRPr="005B5321">
        <w:rPr>
          <w:rFonts w:ascii="Book Antiqua" w:eastAsia="Book Antiqua" w:hAnsi="Book Antiqua" w:cs="Book Antiqua"/>
          <w:color w:val="000000"/>
        </w:rPr>
        <w:t>, B</w:t>
      </w:r>
    </w:p>
    <w:p w14:paraId="74053563" w14:textId="7F6749E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Grade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(Good):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</w:t>
      </w:r>
    </w:p>
    <w:p w14:paraId="06DE07F6" w14:textId="0457F58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Grade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(Fair):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0</w:t>
      </w:r>
    </w:p>
    <w:p w14:paraId="0EE4188D" w14:textId="7CE4DE66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eastAsia="Book Antiqua" w:hAnsi="Book Antiqua" w:cs="Book Antiqua"/>
          <w:color w:val="000000"/>
        </w:rPr>
        <w:t>Grade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E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(Poor):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0</w:t>
      </w:r>
    </w:p>
    <w:p w14:paraId="5F8E84D4" w14:textId="77777777" w:rsidR="00A77B3E" w:rsidRPr="005B5321" w:rsidRDefault="00A77B3E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AAE46" w14:textId="439E3620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B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5321">
        <w:rPr>
          <w:rFonts w:ascii="Book Antiqua" w:eastAsia="Book Antiqua" w:hAnsi="Book Antiqua" w:cs="Book Antiqua"/>
          <w:b/>
          <w:color w:val="000000"/>
        </w:rPr>
        <w:t>P-Reviewer: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Dasuqi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SA,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110721697"/>
      <w:r w:rsidRPr="005B5321">
        <w:rPr>
          <w:rFonts w:ascii="Book Antiqua" w:eastAsia="Book Antiqua" w:hAnsi="Book Antiqua" w:cs="Book Antiqua"/>
          <w:color w:val="000000"/>
        </w:rPr>
        <w:t>Saudi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Arabia</w:t>
      </w:r>
      <w:bookmarkEnd w:id="3"/>
      <w:r w:rsidRPr="005B5321">
        <w:rPr>
          <w:rFonts w:ascii="Book Antiqua" w:eastAsia="Book Antiqua" w:hAnsi="Book Antiqua" w:cs="Book Antiqua"/>
          <w:color w:val="000000"/>
        </w:rPr>
        <w:t>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Nalunkuma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R</w:t>
      </w:r>
      <w:r w:rsidR="00F73E7A" w:rsidRPr="005B5321">
        <w:rPr>
          <w:rFonts w:ascii="Book Antiqua" w:eastAsia="Book Antiqua" w:hAnsi="Book Antiqua" w:cs="Book Antiqua"/>
          <w:color w:val="000000"/>
        </w:rPr>
        <w:t xml:space="preserve">, </w:t>
      </w:r>
      <w:bookmarkStart w:id="4" w:name="_Hlk110721732"/>
      <w:r w:rsidR="00F73E7A" w:rsidRPr="005B5321">
        <w:rPr>
          <w:rFonts w:ascii="Book Antiqua" w:eastAsia="Book Antiqua" w:hAnsi="Book Antiqua" w:cs="Book Antiqua"/>
          <w:color w:val="000000"/>
        </w:rPr>
        <w:t>Uganda</w:t>
      </w:r>
      <w:bookmarkEnd w:id="4"/>
      <w:r w:rsidRPr="005B5321">
        <w:rPr>
          <w:rFonts w:ascii="Book Antiqua" w:eastAsia="Book Antiqua" w:hAnsi="Book Antiqua" w:cs="Book Antiqua"/>
          <w:color w:val="000000"/>
        </w:rPr>
        <w:t>;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Wang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MK,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China</w:t>
      </w:r>
      <w:r w:rsidR="00F73E7A" w:rsidRPr="005B5321">
        <w:rPr>
          <w:rFonts w:ascii="Book Antiqua" w:eastAsia="Book Antiqua" w:hAnsi="Book Antiqua" w:cs="Book Antiqua"/>
          <w:color w:val="000000"/>
        </w:rPr>
        <w:t>;</w:t>
      </w:r>
      <w:r w:rsidR="00A93357" w:rsidRPr="005B5321">
        <w:rPr>
          <w:rFonts w:ascii="Book Antiqua" w:eastAsia="Book Antiqua" w:hAnsi="Book Antiqua" w:cs="Book Antiqua"/>
          <w:color w:val="000000"/>
        </w:rPr>
        <w:t xml:space="preserve"> Wang MK, China</w:t>
      </w:r>
      <w:r w:rsidR="00F73E7A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S-Editor: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3E7A" w:rsidRPr="005B5321">
        <w:rPr>
          <w:rFonts w:ascii="Book Antiqua" w:eastAsia="Book Antiqua" w:hAnsi="Book Antiqua" w:cs="Book Antiqua"/>
          <w:bCs/>
          <w:color w:val="000000"/>
        </w:rPr>
        <w:t>Chang KL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L-Editor:</w:t>
      </w:r>
      <w:r w:rsidR="00FB2E49" w:rsidRPr="005B5321">
        <w:t xml:space="preserve"> </w:t>
      </w:r>
      <w:r w:rsidR="00FB2E49" w:rsidRPr="005B5321">
        <w:rPr>
          <w:rFonts w:ascii="Book Antiqua" w:eastAsia="Book Antiqua" w:hAnsi="Book Antiqua" w:cs="Book Antiqua"/>
          <w:bCs/>
          <w:color w:val="000000"/>
        </w:rPr>
        <w:t>Kerr C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P-Editor:</w:t>
      </w:r>
      <w:r w:rsidR="001A44D2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44D2" w:rsidRPr="005B5321">
        <w:rPr>
          <w:rFonts w:ascii="Book Antiqua" w:eastAsia="Book Antiqua" w:hAnsi="Book Antiqua" w:cs="Book Antiqua"/>
          <w:bCs/>
          <w:color w:val="000000"/>
        </w:rPr>
        <w:t>Chang KL</w:t>
      </w:r>
    </w:p>
    <w:p w14:paraId="584CBDE5" w14:textId="5EFCD2FC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B532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C0150" w:rsidRPr="005B532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color w:val="000000"/>
        </w:rPr>
        <w:t>Legends</w:t>
      </w:r>
    </w:p>
    <w:p w14:paraId="2436F300" w14:textId="54AC041E" w:rsidR="00BE640D" w:rsidRPr="005B5321" w:rsidRDefault="00075194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B5321">
        <w:rPr>
          <w:rFonts w:ascii="Book Antiqua" w:hAnsi="Book Antiqua"/>
          <w:noProof/>
        </w:rPr>
        <w:drawing>
          <wp:inline distT="0" distB="0" distL="0" distR="0" wp14:anchorId="6626E3E3" wp14:editId="3B3EE1DA">
            <wp:extent cx="5337059" cy="28718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28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EDCF" w14:textId="0F3D9AE1" w:rsidR="00A77B3E" w:rsidRPr="005B5321" w:rsidRDefault="009D6B27" w:rsidP="005C015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32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1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development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3A9" w:rsidRPr="005B5321">
        <w:rPr>
          <w:rFonts w:ascii="Book Antiqua" w:eastAsia="Book Antiqua" w:hAnsi="Book Antiqua" w:cs="Book Antiqua"/>
          <w:b/>
          <w:bCs/>
          <w:color w:val="000000"/>
        </w:rPr>
        <w:t>post-coronavirus</w:t>
      </w:r>
      <w:r w:rsidR="00BE640D" w:rsidRPr="005B5321">
        <w:rPr>
          <w:rFonts w:ascii="Book Antiqua" w:eastAsia="Book Antiqua" w:hAnsi="Book Antiqua" w:cs="Book Antiqua"/>
          <w:b/>
          <w:bCs/>
          <w:color w:val="000000"/>
        </w:rPr>
        <w:t xml:space="preserve"> disease 2019 diabetes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640D" w:rsidRPr="005B532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ew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onset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b/>
          <w:bCs/>
          <w:color w:val="000000"/>
        </w:rPr>
        <w:t>diabetes.</w:t>
      </w:r>
      <w:r w:rsidR="005C0150" w:rsidRPr="005B532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DM: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Diabetes</w:t>
      </w:r>
      <w:r w:rsidR="005C0150" w:rsidRPr="005B5321">
        <w:rPr>
          <w:rFonts w:ascii="Book Antiqua" w:eastAsia="Book Antiqua" w:hAnsi="Book Antiqua" w:cs="Book Antiqua"/>
          <w:color w:val="000000"/>
        </w:rPr>
        <w:t xml:space="preserve"> </w:t>
      </w:r>
      <w:r w:rsidRPr="005B5321">
        <w:rPr>
          <w:rFonts w:ascii="Book Antiqua" w:eastAsia="Book Antiqua" w:hAnsi="Book Antiqua" w:cs="Book Antiqua"/>
          <w:color w:val="000000"/>
        </w:rPr>
        <w:t>mellitus</w:t>
      </w:r>
      <w:r w:rsidR="00E17E91" w:rsidRPr="005B5321">
        <w:rPr>
          <w:rFonts w:ascii="Book Antiqua" w:eastAsia="Book Antiqua" w:hAnsi="Book Antiqua" w:cs="Book Antiqua"/>
          <w:color w:val="000000"/>
        </w:rPr>
        <w:t>.</w:t>
      </w:r>
    </w:p>
    <w:p w14:paraId="03086E7F" w14:textId="77777777" w:rsidR="00F3621B" w:rsidRPr="005B5321" w:rsidRDefault="00F3621B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3621B" w:rsidRPr="005B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C624C" w14:textId="2C87F80F" w:rsidR="00F3621B" w:rsidRPr="005B5321" w:rsidRDefault="00F3621B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B5321">
        <w:rPr>
          <w:rFonts w:ascii="Book Antiqua" w:hAnsi="Book Antiqua"/>
          <w:b/>
          <w:bCs/>
        </w:rPr>
        <w:lastRenderedPageBreak/>
        <w:t xml:space="preserve">Table 1 </w:t>
      </w:r>
      <w:r w:rsidR="00474E86" w:rsidRPr="005B5321">
        <w:rPr>
          <w:rFonts w:ascii="Book Antiqua" w:hAnsi="Book Antiqua"/>
          <w:b/>
          <w:bCs/>
        </w:rPr>
        <w:t>New-</w:t>
      </w:r>
      <w:r w:rsidRPr="005B5321">
        <w:rPr>
          <w:rFonts w:ascii="Book Antiqua" w:hAnsi="Book Antiqua"/>
          <w:b/>
          <w:bCs/>
        </w:rPr>
        <w:t>onset diabetes studies reported from different parts of globe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055"/>
        <w:gridCol w:w="2421"/>
        <w:gridCol w:w="1954"/>
        <w:gridCol w:w="5864"/>
      </w:tblGrid>
      <w:tr w:rsidR="005823A9" w:rsidRPr="005B5321" w14:paraId="16904465" w14:textId="77777777" w:rsidTr="00F3621B">
        <w:tc>
          <w:tcPr>
            <w:tcW w:w="0" w:type="auto"/>
            <w:tcBorders>
              <w:bottom w:val="single" w:sz="8" w:space="0" w:color="auto"/>
            </w:tcBorders>
          </w:tcPr>
          <w:p w14:paraId="0A588042" w14:textId="7B559F5A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B5321">
              <w:rPr>
                <w:rFonts w:ascii="Book Antiqua" w:hAnsi="Book Antiqua"/>
                <w:b/>
              </w:rPr>
              <w:t>Ref</w:t>
            </w:r>
            <w:r w:rsidR="00FB2E49" w:rsidRPr="005B5321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03D14F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B5321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25AB315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B5321">
              <w:rPr>
                <w:rFonts w:ascii="Book Antiqua" w:hAnsi="Book Antiqua"/>
                <w:b/>
              </w:rPr>
              <w:t>Study Design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C94F490" w14:textId="52631229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B5321">
              <w:rPr>
                <w:rFonts w:ascii="Book Antiqua" w:hAnsi="Book Antiqua"/>
                <w:b/>
              </w:rPr>
              <w:t>Number of Cases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977088F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B5321">
              <w:rPr>
                <w:rFonts w:ascii="Book Antiqua" w:hAnsi="Book Antiqua"/>
                <w:b/>
              </w:rPr>
              <w:t>Results</w:t>
            </w:r>
          </w:p>
        </w:tc>
      </w:tr>
      <w:tr w:rsidR="005823A9" w:rsidRPr="005B5321" w14:paraId="135D10B4" w14:textId="77777777" w:rsidTr="00F3621B">
        <w:tc>
          <w:tcPr>
            <w:tcW w:w="0" w:type="auto"/>
            <w:tcBorders>
              <w:top w:val="single" w:sz="8" w:space="0" w:color="auto"/>
            </w:tcBorders>
          </w:tcPr>
          <w:p w14:paraId="379CA67E" w14:textId="2E37B3E2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Li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[4]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FABF469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2CC224E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 Observational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C4CF315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453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9F83D87" w14:textId="13636F42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21 % were newly diagnosed with DM</w:t>
            </w:r>
          </w:p>
        </w:tc>
      </w:tr>
      <w:tr w:rsidR="005823A9" w:rsidRPr="005B5321" w14:paraId="19045D0E" w14:textId="77777777" w:rsidTr="00F3621B">
        <w:tc>
          <w:tcPr>
            <w:tcW w:w="0" w:type="auto"/>
          </w:tcPr>
          <w:p w14:paraId="745686C1" w14:textId="29FCA95D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Unsworth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[19]</w:t>
            </w:r>
          </w:p>
        </w:tc>
        <w:tc>
          <w:tcPr>
            <w:tcW w:w="0" w:type="auto"/>
          </w:tcPr>
          <w:p w14:paraId="367C9140" w14:textId="5C5AD9C0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United Kingdom</w:t>
            </w:r>
          </w:p>
        </w:tc>
        <w:tc>
          <w:tcPr>
            <w:tcW w:w="0" w:type="auto"/>
          </w:tcPr>
          <w:p w14:paraId="63DD16E5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Cross-sectional</w:t>
            </w:r>
          </w:p>
        </w:tc>
        <w:tc>
          <w:tcPr>
            <w:tcW w:w="0" w:type="auto"/>
          </w:tcPr>
          <w:p w14:paraId="33C43672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33 children</w:t>
            </w:r>
          </w:p>
        </w:tc>
        <w:tc>
          <w:tcPr>
            <w:tcW w:w="0" w:type="auto"/>
          </w:tcPr>
          <w:p w14:paraId="2D57B696" w14:textId="41B09F92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30 children with new onset T1D</w:t>
            </w:r>
          </w:p>
        </w:tc>
      </w:tr>
      <w:tr w:rsidR="005823A9" w:rsidRPr="005B5321" w14:paraId="48B1F338" w14:textId="77777777" w:rsidTr="00F3621B">
        <w:tc>
          <w:tcPr>
            <w:tcW w:w="0" w:type="auto"/>
          </w:tcPr>
          <w:p w14:paraId="57729D47" w14:textId="5CFA1A78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Ebekozien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[20]</w:t>
            </w:r>
          </w:p>
        </w:tc>
        <w:tc>
          <w:tcPr>
            <w:tcW w:w="0" w:type="auto"/>
          </w:tcPr>
          <w:p w14:paraId="630899A9" w14:textId="02A6DCA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United States</w:t>
            </w:r>
          </w:p>
        </w:tc>
        <w:tc>
          <w:tcPr>
            <w:tcW w:w="0" w:type="auto"/>
          </w:tcPr>
          <w:p w14:paraId="5BFBE5A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Cross-sectional</w:t>
            </w:r>
          </w:p>
        </w:tc>
        <w:tc>
          <w:tcPr>
            <w:tcW w:w="0" w:type="auto"/>
          </w:tcPr>
          <w:p w14:paraId="69A6EC4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64</w:t>
            </w:r>
          </w:p>
        </w:tc>
        <w:tc>
          <w:tcPr>
            <w:tcW w:w="0" w:type="auto"/>
          </w:tcPr>
          <w:p w14:paraId="514B16AE" w14:textId="20E54BD2" w:rsidR="005823A9" w:rsidRPr="005B5321" w:rsidRDefault="00F3621B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6</w:t>
            </w:r>
            <w:r w:rsidR="005823A9" w:rsidRPr="005B5321">
              <w:rPr>
                <w:rFonts w:ascii="Book Antiqua" w:hAnsi="Book Antiqua"/>
              </w:rPr>
              <w:t xml:space="preserve"> cases with new onset T1D</w:t>
            </w:r>
          </w:p>
        </w:tc>
      </w:tr>
      <w:tr w:rsidR="005823A9" w:rsidRPr="005B5321" w14:paraId="5838ECF9" w14:textId="77777777" w:rsidTr="00F3621B">
        <w:tc>
          <w:tcPr>
            <w:tcW w:w="0" w:type="auto"/>
          </w:tcPr>
          <w:p w14:paraId="6DCC754C" w14:textId="01D6449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Armeni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[21]</w:t>
            </w:r>
          </w:p>
        </w:tc>
        <w:tc>
          <w:tcPr>
            <w:tcW w:w="0" w:type="auto"/>
          </w:tcPr>
          <w:p w14:paraId="57BCC929" w14:textId="5256F91F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United Kingdom</w:t>
            </w:r>
          </w:p>
        </w:tc>
        <w:tc>
          <w:tcPr>
            <w:tcW w:w="0" w:type="auto"/>
          </w:tcPr>
          <w:p w14:paraId="007E211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Case series</w:t>
            </w:r>
          </w:p>
        </w:tc>
        <w:tc>
          <w:tcPr>
            <w:tcW w:w="0" w:type="auto"/>
          </w:tcPr>
          <w:p w14:paraId="01C8E247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35</w:t>
            </w:r>
          </w:p>
        </w:tc>
        <w:tc>
          <w:tcPr>
            <w:tcW w:w="0" w:type="auto"/>
          </w:tcPr>
          <w:p w14:paraId="3C5D0942" w14:textId="6BF2264D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5.7 % cases newly presented with DM</w:t>
            </w:r>
          </w:p>
        </w:tc>
      </w:tr>
      <w:tr w:rsidR="005823A9" w:rsidRPr="005B5321" w14:paraId="53F2100C" w14:textId="77777777" w:rsidTr="00F3621B">
        <w:tc>
          <w:tcPr>
            <w:tcW w:w="0" w:type="auto"/>
          </w:tcPr>
          <w:p w14:paraId="1AE7F343" w14:textId="141203EA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Sathish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[22]</w:t>
            </w:r>
          </w:p>
        </w:tc>
        <w:tc>
          <w:tcPr>
            <w:tcW w:w="0" w:type="auto"/>
          </w:tcPr>
          <w:p w14:paraId="4F6C0CE8" w14:textId="6F1F0B59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China, Italy, United States</w:t>
            </w:r>
          </w:p>
        </w:tc>
        <w:tc>
          <w:tcPr>
            <w:tcW w:w="0" w:type="auto"/>
          </w:tcPr>
          <w:p w14:paraId="7F3809A0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Systematic review</w:t>
            </w:r>
          </w:p>
        </w:tc>
        <w:tc>
          <w:tcPr>
            <w:tcW w:w="0" w:type="auto"/>
          </w:tcPr>
          <w:p w14:paraId="23D64E2A" w14:textId="2C7702F4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3711 cases from </w:t>
            </w:r>
            <w:r w:rsidR="00F3621B" w:rsidRPr="005B5321">
              <w:rPr>
                <w:rFonts w:ascii="Book Antiqua" w:hAnsi="Book Antiqua"/>
              </w:rPr>
              <w:t>8</w:t>
            </w:r>
            <w:r w:rsidRPr="005B5321">
              <w:rPr>
                <w:rFonts w:ascii="Book Antiqua" w:hAnsi="Book Antiqua"/>
              </w:rPr>
              <w:t xml:space="preserve"> studies</w:t>
            </w:r>
          </w:p>
        </w:tc>
        <w:tc>
          <w:tcPr>
            <w:tcW w:w="0" w:type="auto"/>
          </w:tcPr>
          <w:p w14:paraId="6F8171A7" w14:textId="179A72DC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492 cases newly presented with DM</w:t>
            </w:r>
          </w:p>
        </w:tc>
      </w:tr>
      <w:tr w:rsidR="005823A9" w:rsidRPr="005B5321" w14:paraId="234E2C9F" w14:textId="77777777" w:rsidTr="00F3621B">
        <w:tc>
          <w:tcPr>
            <w:tcW w:w="0" w:type="auto"/>
          </w:tcPr>
          <w:p w14:paraId="085E8A48" w14:textId="0081BEC1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Wang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[23]</w:t>
            </w:r>
          </w:p>
        </w:tc>
        <w:tc>
          <w:tcPr>
            <w:tcW w:w="0" w:type="auto"/>
          </w:tcPr>
          <w:p w14:paraId="2DEBB18B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4606DC9D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104A58F1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605</w:t>
            </w:r>
          </w:p>
        </w:tc>
        <w:tc>
          <w:tcPr>
            <w:tcW w:w="0" w:type="auto"/>
          </w:tcPr>
          <w:p w14:paraId="1054E126" w14:textId="60D5C0F4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176 cases newly detected with DM</w:t>
            </w:r>
          </w:p>
        </w:tc>
      </w:tr>
      <w:tr w:rsidR="005823A9" w:rsidRPr="005B5321" w14:paraId="6CA6D697" w14:textId="77777777" w:rsidTr="00F3621B">
        <w:tc>
          <w:tcPr>
            <w:tcW w:w="0" w:type="auto"/>
          </w:tcPr>
          <w:p w14:paraId="0912A3FC" w14:textId="0C7FA3DF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Yang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[24]</w:t>
            </w:r>
          </w:p>
        </w:tc>
        <w:tc>
          <w:tcPr>
            <w:tcW w:w="0" w:type="auto"/>
          </w:tcPr>
          <w:p w14:paraId="2B29B451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79F762F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 Cohort</w:t>
            </w:r>
          </w:p>
        </w:tc>
        <w:tc>
          <w:tcPr>
            <w:tcW w:w="0" w:type="auto"/>
          </w:tcPr>
          <w:p w14:paraId="229D5C67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69</w:t>
            </w:r>
          </w:p>
        </w:tc>
        <w:tc>
          <w:tcPr>
            <w:tcW w:w="0" w:type="auto"/>
          </w:tcPr>
          <w:p w14:paraId="22E95677" w14:textId="0E21EF83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Prevalence: 53.85% in critical cases </w:t>
            </w:r>
            <w:r w:rsidR="00F3621B" w:rsidRPr="005B5321">
              <w:rPr>
                <w:rFonts w:ascii="Book Antiqua" w:hAnsi="Book Antiqua"/>
              </w:rPr>
              <w:t>and</w:t>
            </w:r>
            <w:r w:rsidRPr="005B5321">
              <w:rPr>
                <w:rFonts w:ascii="Book Antiqua" w:hAnsi="Book Antiqua"/>
              </w:rPr>
              <w:t xml:space="preserve"> 13.95% in moderately severe cases</w:t>
            </w:r>
          </w:p>
        </w:tc>
      </w:tr>
      <w:tr w:rsidR="005823A9" w:rsidRPr="005B5321" w14:paraId="4C380ED7" w14:textId="77777777" w:rsidTr="00F3621B">
        <w:tc>
          <w:tcPr>
            <w:tcW w:w="0" w:type="auto"/>
          </w:tcPr>
          <w:p w14:paraId="57834402" w14:textId="17BE4681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Fadini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[25]</w:t>
            </w:r>
          </w:p>
        </w:tc>
        <w:tc>
          <w:tcPr>
            <w:tcW w:w="0" w:type="auto"/>
          </w:tcPr>
          <w:p w14:paraId="61D4E2F5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Italy</w:t>
            </w:r>
          </w:p>
        </w:tc>
        <w:tc>
          <w:tcPr>
            <w:tcW w:w="0" w:type="auto"/>
          </w:tcPr>
          <w:p w14:paraId="3F13AFDD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714E8979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413</w:t>
            </w:r>
          </w:p>
        </w:tc>
        <w:tc>
          <w:tcPr>
            <w:tcW w:w="0" w:type="auto"/>
          </w:tcPr>
          <w:p w14:paraId="3C094F68" w14:textId="38E8ACD5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5 % cases newly detected with DM</w:t>
            </w:r>
          </w:p>
        </w:tc>
      </w:tr>
      <w:tr w:rsidR="005823A9" w:rsidRPr="005B5321" w14:paraId="4B8FC1C0" w14:textId="77777777" w:rsidTr="00F3621B">
        <w:tc>
          <w:tcPr>
            <w:tcW w:w="0" w:type="auto"/>
          </w:tcPr>
          <w:p w14:paraId="1D9E2194" w14:textId="79A39372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Wu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[26]</w:t>
            </w:r>
          </w:p>
        </w:tc>
        <w:tc>
          <w:tcPr>
            <w:tcW w:w="0" w:type="auto"/>
          </w:tcPr>
          <w:p w14:paraId="567AEB94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Australia</w:t>
            </w:r>
          </w:p>
        </w:tc>
        <w:tc>
          <w:tcPr>
            <w:tcW w:w="0" w:type="auto"/>
          </w:tcPr>
          <w:p w14:paraId="44AC6B2D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25987218" w14:textId="0448DB0E" w:rsidR="005823A9" w:rsidRPr="005B5321" w:rsidRDefault="00F3621B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8</w:t>
            </w:r>
          </w:p>
        </w:tc>
        <w:tc>
          <w:tcPr>
            <w:tcW w:w="0" w:type="auto"/>
          </w:tcPr>
          <w:p w14:paraId="7CA470FE" w14:textId="680B60FB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Newly diagnosed cases showed C-peptide levels, negative anti-GAD antibodies consistent with T2D</w:t>
            </w:r>
          </w:p>
        </w:tc>
      </w:tr>
      <w:tr w:rsidR="005823A9" w:rsidRPr="005B5321" w14:paraId="2C2B1942" w14:textId="77777777" w:rsidTr="00F3621B">
        <w:tc>
          <w:tcPr>
            <w:tcW w:w="0" w:type="auto"/>
          </w:tcPr>
          <w:p w14:paraId="6508B7CB" w14:textId="135C770A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Ghosh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[27]</w:t>
            </w:r>
          </w:p>
        </w:tc>
        <w:tc>
          <w:tcPr>
            <w:tcW w:w="0" w:type="auto"/>
          </w:tcPr>
          <w:p w14:paraId="1A7FC6CF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India</w:t>
            </w:r>
          </w:p>
        </w:tc>
        <w:tc>
          <w:tcPr>
            <w:tcW w:w="0" w:type="auto"/>
          </w:tcPr>
          <w:p w14:paraId="32FAA16E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 Cohort</w:t>
            </w:r>
          </w:p>
        </w:tc>
        <w:tc>
          <w:tcPr>
            <w:tcW w:w="0" w:type="auto"/>
          </w:tcPr>
          <w:p w14:paraId="540FD592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555</w:t>
            </w:r>
          </w:p>
        </w:tc>
        <w:tc>
          <w:tcPr>
            <w:tcW w:w="0" w:type="auto"/>
          </w:tcPr>
          <w:p w14:paraId="3D02B6C9" w14:textId="16083BF5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Higher levels of FBG,</w:t>
            </w:r>
            <w:r w:rsidR="00F3621B" w:rsidRPr="005B5321">
              <w:rPr>
                <w:rFonts w:ascii="Book Antiqua" w:hAnsi="Book Antiqua"/>
              </w:rPr>
              <w:t xml:space="preserve"> </w:t>
            </w:r>
            <w:r w:rsidRPr="005B5321">
              <w:rPr>
                <w:rFonts w:ascii="Book Antiqua" w:hAnsi="Book Antiqua"/>
              </w:rPr>
              <w:t>PPBG,</w:t>
            </w:r>
            <w:r w:rsidR="00F3621B" w:rsidRPr="005B5321">
              <w:rPr>
                <w:rFonts w:ascii="Book Antiqua" w:hAnsi="Book Antiqua"/>
              </w:rPr>
              <w:t xml:space="preserve"> </w:t>
            </w:r>
            <w:r w:rsidRPr="005B5321">
              <w:rPr>
                <w:rFonts w:ascii="Book Antiqua" w:hAnsi="Book Antiqua"/>
              </w:rPr>
              <w:t>HbA1c in newly diagnosed cases</w:t>
            </w:r>
          </w:p>
        </w:tc>
      </w:tr>
      <w:tr w:rsidR="005823A9" w:rsidRPr="005B5321" w14:paraId="3FC2F8E2" w14:textId="77777777" w:rsidTr="00F3621B">
        <w:tc>
          <w:tcPr>
            <w:tcW w:w="0" w:type="auto"/>
          </w:tcPr>
          <w:p w14:paraId="0C74C375" w14:textId="5D4F64D1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Zhang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[28]</w:t>
            </w:r>
          </w:p>
        </w:tc>
        <w:tc>
          <w:tcPr>
            <w:tcW w:w="0" w:type="auto"/>
          </w:tcPr>
          <w:p w14:paraId="767B281B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6DBE9462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434F681D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312</w:t>
            </w:r>
          </w:p>
        </w:tc>
        <w:tc>
          <w:tcPr>
            <w:tcW w:w="0" w:type="auto"/>
          </w:tcPr>
          <w:p w14:paraId="1181E88C" w14:textId="364FE8F6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Higher risk of adverse outcomes</w:t>
            </w:r>
          </w:p>
        </w:tc>
      </w:tr>
      <w:tr w:rsidR="005823A9" w:rsidRPr="005B5321" w14:paraId="2EA08454" w14:textId="77777777" w:rsidTr="00F3621B">
        <w:tc>
          <w:tcPr>
            <w:tcW w:w="0" w:type="auto"/>
          </w:tcPr>
          <w:p w14:paraId="35D2CE85" w14:textId="49DB89E1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Smith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[29]</w:t>
            </w:r>
          </w:p>
        </w:tc>
        <w:tc>
          <w:tcPr>
            <w:tcW w:w="0" w:type="auto"/>
          </w:tcPr>
          <w:p w14:paraId="734984AD" w14:textId="1903277E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United States</w:t>
            </w:r>
          </w:p>
        </w:tc>
        <w:tc>
          <w:tcPr>
            <w:tcW w:w="0" w:type="auto"/>
          </w:tcPr>
          <w:p w14:paraId="6673E22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06B89F9C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184</w:t>
            </w:r>
          </w:p>
        </w:tc>
        <w:tc>
          <w:tcPr>
            <w:tcW w:w="0" w:type="auto"/>
          </w:tcPr>
          <w:p w14:paraId="05FF4FAE" w14:textId="01F224A1" w:rsidR="005823A9" w:rsidRPr="005B5321" w:rsidRDefault="00F3621B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6</w:t>
            </w:r>
            <w:r w:rsidR="005823A9" w:rsidRPr="005B5321">
              <w:rPr>
                <w:rFonts w:ascii="Book Antiqua" w:hAnsi="Book Antiqua"/>
              </w:rPr>
              <w:t xml:space="preserve"> patients showed elevated FBG</w:t>
            </w:r>
          </w:p>
        </w:tc>
      </w:tr>
      <w:tr w:rsidR="005823A9" w:rsidRPr="005B5321" w14:paraId="5A53604F" w14:textId="77777777" w:rsidTr="00F3621B">
        <w:tc>
          <w:tcPr>
            <w:tcW w:w="0" w:type="auto"/>
          </w:tcPr>
          <w:p w14:paraId="5F01543E" w14:textId="0645626B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 xml:space="preserve">Liu </w:t>
            </w:r>
            <w:r w:rsidRPr="005B5321">
              <w:rPr>
                <w:rFonts w:ascii="Book Antiqua" w:hAnsi="Book Antiqua"/>
                <w:i/>
                <w:iCs/>
              </w:rPr>
              <w:t>et al</w:t>
            </w:r>
            <w:r w:rsidRPr="005B5321">
              <w:rPr>
                <w:rFonts w:ascii="Book Antiqua" w:hAnsi="Book Antiqua"/>
                <w:vertAlign w:val="superscript"/>
              </w:rPr>
              <w:t>[30]</w:t>
            </w:r>
          </w:p>
        </w:tc>
        <w:tc>
          <w:tcPr>
            <w:tcW w:w="0" w:type="auto"/>
          </w:tcPr>
          <w:p w14:paraId="5109C489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China</w:t>
            </w:r>
          </w:p>
        </w:tc>
        <w:tc>
          <w:tcPr>
            <w:tcW w:w="0" w:type="auto"/>
          </w:tcPr>
          <w:p w14:paraId="7EC598D4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Retrospective</w:t>
            </w:r>
          </w:p>
        </w:tc>
        <w:tc>
          <w:tcPr>
            <w:tcW w:w="0" w:type="auto"/>
          </w:tcPr>
          <w:p w14:paraId="7D84EDC7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233</w:t>
            </w:r>
          </w:p>
        </w:tc>
        <w:tc>
          <w:tcPr>
            <w:tcW w:w="0" w:type="auto"/>
          </w:tcPr>
          <w:p w14:paraId="6FA2F9BB" w14:textId="77777777" w:rsidR="005823A9" w:rsidRPr="005B5321" w:rsidRDefault="005823A9" w:rsidP="00F3621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B5321">
              <w:rPr>
                <w:rFonts w:ascii="Book Antiqua" w:hAnsi="Book Antiqua"/>
              </w:rPr>
              <w:t>Increased risk of in-hospital deaths</w:t>
            </w:r>
          </w:p>
        </w:tc>
      </w:tr>
    </w:tbl>
    <w:p w14:paraId="2D699000" w14:textId="77777777" w:rsidR="00A70E70" w:rsidRDefault="00F3621B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0E70" w:rsidSect="005823A9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  <w:r w:rsidRPr="005B5321">
        <w:rPr>
          <w:rFonts w:ascii="Book Antiqua" w:hAnsi="Book Antiqua"/>
        </w:rPr>
        <w:t>DM: Diabetes mellitus; FBG: Fasting blood glucose; GAD: Glutamic acid decarboxylase; HbA1c: Glycated hemoglobin; PPBG: Post-prandial blood glucose; T1D: Type</w:t>
      </w:r>
      <w:r w:rsidR="00474E86" w:rsidRPr="005B5321">
        <w:rPr>
          <w:rFonts w:ascii="Book Antiqua" w:hAnsi="Book Antiqua"/>
        </w:rPr>
        <w:t xml:space="preserve"> </w:t>
      </w:r>
      <w:r w:rsidRPr="005B5321">
        <w:rPr>
          <w:rFonts w:ascii="Book Antiqua" w:hAnsi="Book Antiqua"/>
        </w:rPr>
        <w:t>1 diabetes; T2D: Type</w:t>
      </w:r>
      <w:r w:rsidR="00474E86" w:rsidRPr="005B5321">
        <w:rPr>
          <w:rFonts w:ascii="Book Antiqua" w:hAnsi="Book Antiqua"/>
        </w:rPr>
        <w:t xml:space="preserve"> </w:t>
      </w:r>
      <w:r w:rsidRPr="005B5321">
        <w:rPr>
          <w:rFonts w:ascii="Book Antiqua" w:hAnsi="Book Antiqua"/>
        </w:rPr>
        <w:t>2 diabetes.</w:t>
      </w:r>
    </w:p>
    <w:p w14:paraId="110FF4D6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306C37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B455D7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4E0D79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6791CE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9707609" wp14:editId="2A6CFB2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642D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7CF21B" w14:textId="77777777" w:rsidR="00A70E70" w:rsidRDefault="00A70E70" w:rsidP="00A70E70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760D4E4" w14:textId="77777777" w:rsidR="00A70E70" w:rsidRDefault="00A70E70" w:rsidP="00A70E7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8D41BED" w14:textId="77777777" w:rsidR="00A70E70" w:rsidRDefault="00A70E70" w:rsidP="00A70E7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3C40188F" w14:textId="77777777" w:rsidR="00A70E70" w:rsidRDefault="00A70E70" w:rsidP="00A70E7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1FAE80A" w14:textId="77777777" w:rsidR="00A70E70" w:rsidRDefault="00A70E70" w:rsidP="00A70E7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A4830E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F446523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E8D146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B13116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B4FDD9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1EBF6BD" wp14:editId="446575E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340B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88450A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CD6F92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3DECD6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B39B72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5F25C0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381F93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2028A9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C4C891" w14:textId="77777777" w:rsidR="00A70E70" w:rsidRDefault="00A70E70" w:rsidP="00A70E7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4F2F1A" w14:textId="77777777" w:rsidR="00A70E70" w:rsidRDefault="00A70E70" w:rsidP="00A70E70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0CEDCC6" w14:textId="77777777" w:rsidR="00A70E70" w:rsidRDefault="00A70E70" w:rsidP="00A70E70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4AF87A16" w14:textId="77777777" w:rsidR="00A70E70" w:rsidRDefault="00A70E70" w:rsidP="00A70E70">
      <w:pPr>
        <w:rPr>
          <w:rFonts w:ascii="Book Antiqua" w:hAnsi="Book Antiqua" w:cs="Book Antiqua"/>
          <w:b/>
          <w:bCs/>
          <w:color w:val="000000"/>
        </w:rPr>
      </w:pPr>
    </w:p>
    <w:p w14:paraId="496B6827" w14:textId="76156250" w:rsidR="005823A9" w:rsidRPr="00E17E91" w:rsidRDefault="005823A9" w:rsidP="005C015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5823A9" w:rsidRPr="00E17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A13B" w14:textId="77777777" w:rsidR="001F59D4" w:rsidRDefault="001F59D4" w:rsidP="005C0150">
      <w:r>
        <w:separator/>
      </w:r>
    </w:p>
  </w:endnote>
  <w:endnote w:type="continuationSeparator" w:id="0">
    <w:p w14:paraId="5EB76BC1" w14:textId="77777777" w:rsidR="001F59D4" w:rsidRDefault="001F59D4" w:rsidP="005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ED79" w14:textId="77777777" w:rsidR="005C0150" w:rsidRPr="005C0150" w:rsidRDefault="005C0150" w:rsidP="005C0150">
    <w:pPr>
      <w:pStyle w:val="a5"/>
      <w:jc w:val="right"/>
      <w:rPr>
        <w:rFonts w:ascii="Book Antiqua" w:hAnsi="Book Antiqua"/>
        <w:sz w:val="24"/>
        <w:szCs w:val="24"/>
      </w:rPr>
    </w:pPr>
    <w:r w:rsidRPr="005C0150">
      <w:rPr>
        <w:rFonts w:ascii="Book Antiqua" w:hAnsi="Book Antiqua"/>
        <w:sz w:val="24"/>
        <w:szCs w:val="24"/>
        <w:lang w:val="zh-CN" w:eastAsia="zh-CN"/>
      </w:rPr>
      <w:t xml:space="preserve"> </w:t>
    </w:r>
    <w:r w:rsidRPr="005C0150">
      <w:rPr>
        <w:rFonts w:ascii="Book Antiqua" w:hAnsi="Book Antiqua"/>
        <w:sz w:val="24"/>
        <w:szCs w:val="24"/>
      </w:rPr>
      <w:fldChar w:fldCharType="begin"/>
    </w:r>
    <w:r w:rsidRPr="005C0150">
      <w:rPr>
        <w:rFonts w:ascii="Book Antiqua" w:hAnsi="Book Antiqua"/>
        <w:sz w:val="24"/>
        <w:szCs w:val="24"/>
      </w:rPr>
      <w:instrText>PAGE  \* Arabic  \* MERGEFORMAT</w:instrText>
    </w:r>
    <w:r w:rsidRPr="005C0150">
      <w:rPr>
        <w:rFonts w:ascii="Book Antiqua" w:hAnsi="Book Antiqua"/>
        <w:sz w:val="24"/>
        <w:szCs w:val="24"/>
      </w:rPr>
      <w:fldChar w:fldCharType="separate"/>
    </w:r>
    <w:r w:rsidR="001A29A5" w:rsidRPr="001A29A5">
      <w:rPr>
        <w:rFonts w:ascii="Book Antiqua" w:hAnsi="Book Antiqua"/>
        <w:noProof/>
        <w:sz w:val="24"/>
        <w:szCs w:val="24"/>
        <w:lang w:val="zh-CN" w:eastAsia="zh-CN"/>
      </w:rPr>
      <w:t>21</w:t>
    </w:r>
    <w:r w:rsidRPr="005C0150">
      <w:rPr>
        <w:rFonts w:ascii="Book Antiqua" w:hAnsi="Book Antiqua"/>
        <w:sz w:val="24"/>
        <w:szCs w:val="24"/>
      </w:rPr>
      <w:fldChar w:fldCharType="end"/>
    </w:r>
    <w:r w:rsidRPr="005C0150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C0150">
      <w:rPr>
        <w:rFonts w:ascii="Book Antiqua" w:hAnsi="Book Antiqua"/>
        <w:sz w:val="24"/>
        <w:szCs w:val="24"/>
      </w:rPr>
      <w:fldChar w:fldCharType="begin"/>
    </w:r>
    <w:r w:rsidRPr="005C0150">
      <w:rPr>
        <w:rFonts w:ascii="Book Antiqua" w:hAnsi="Book Antiqua"/>
        <w:sz w:val="24"/>
        <w:szCs w:val="24"/>
      </w:rPr>
      <w:instrText>NUMPAGES  \* Arabic  \* MERGEFORMAT</w:instrText>
    </w:r>
    <w:r w:rsidRPr="005C0150">
      <w:rPr>
        <w:rFonts w:ascii="Book Antiqua" w:hAnsi="Book Antiqua"/>
        <w:sz w:val="24"/>
        <w:szCs w:val="24"/>
      </w:rPr>
      <w:fldChar w:fldCharType="separate"/>
    </w:r>
    <w:r w:rsidR="001A29A5" w:rsidRPr="001A29A5">
      <w:rPr>
        <w:rFonts w:ascii="Book Antiqua" w:hAnsi="Book Antiqua"/>
        <w:noProof/>
        <w:sz w:val="24"/>
        <w:szCs w:val="24"/>
        <w:lang w:val="zh-CN" w:eastAsia="zh-CN"/>
      </w:rPr>
      <w:t>23</w:t>
    </w:r>
    <w:r w:rsidRPr="005C0150">
      <w:rPr>
        <w:rFonts w:ascii="Book Antiqua" w:hAnsi="Book Antiqua"/>
        <w:sz w:val="24"/>
        <w:szCs w:val="24"/>
      </w:rPr>
      <w:fldChar w:fldCharType="end"/>
    </w:r>
  </w:p>
  <w:p w14:paraId="7F09933A" w14:textId="77777777" w:rsidR="005C0150" w:rsidRDefault="005C0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4A4A" w14:textId="77777777" w:rsidR="001F59D4" w:rsidRDefault="001F59D4" w:rsidP="005C0150">
      <w:r>
        <w:separator/>
      </w:r>
    </w:p>
  </w:footnote>
  <w:footnote w:type="continuationSeparator" w:id="0">
    <w:p w14:paraId="19BCEAAA" w14:textId="77777777" w:rsidR="001F59D4" w:rsidRDefault="001F59D4" w:rsidP="005C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69"/>
    <w:rsid w:val="000317BB"/>
    <w:rsid w:val="0004560C"/>
    <w:rsid w:val="00056B85"/>
    <w:rsid w:val="000705ED"/>
    <w:rsid w:val="00073817"/>
    <w:rsid w:val="00075194"/>
    <w:rsid w:val="00096BE4"/>
    <w:rsid w:val="000A668A"/>
    <w:rsid w:val="000F4A67"/>
    <w:rsid w:val="00153429"/>
    <w:rsid w:val="00180E6E"/>
    <w:rsid w:val="001A29A5"/>
    <w:rsid w:val="001A44D2"/>
    <w:rsid w:val="001B7991"/>
    <w:rsid w:val="001C08B6"/>
    <w:rsid w:val="001F59D4"/>
    <w:rsid w:val="00222097"/>
    <w:rsid w:val="00223F72"/>
    <w:rsid w:val="00257A99"/>
    <w:rsid w:val="002A1977"/>
    <w:rsid w:val="002A64EC"/>
    <w:rsid w:val="002B067F"/>
    <w:rsid w:val="002B2F2B"/>
    <w:rsid w:val="002E7748"/>
    <w:rsid w:val="002F1096"/>
    <w:rsid w:val="003061F8"/>
    <w:rsid w:val="003675B1"/>
    <w:rsid w:val="00397056"/>
    <w:rsid w:val="00411139"/>
    <w:rsid w:val="00442CE6"/>
    <w:rsid w:val="00470846"/>
    <w:rsid w:val="00474E86"/>
    <w:rsid w:val="004C25BF"/>
    <w:rsid w:val="004C6381"/>
    <w:rsid w:val="00503775"/>
    <w:rsid w:val="00515057"/>
    <w:rsid w:val="00522CFC"/>
    <w:rsid w:val="005325B1"/>
    <w:rsid w:val="0056449E"/>
    <w:rsid w:val="005823A9"/>
    <w:rsid w:val="005A7B57"/>
    <w:rsid w:val="005B5321"/>
    <w:rsid w:val="005C0150"/>
    <w:rsid w:val="005C4214"/>
    <w:rsid w:val="005F07DF"/>
    <w:rsid w:val="006045CE"/>
    <w:rsid w:val="00617882"/>
    <w:rsid w:val="00626A17"/>
    <w:rsid w:val="00655382"/>
    <w:rsid w:val="00677BAD"/>
    <w:rsid w:val="00696A71"/>
    <w:rsid w:val="006A1492"/>
    <w:rsid w:val="006A7BB0"/>
    <w:rsid w:val="0071413C"/>
    <w:rsid w:val="007146FF"/>
    <w:rsid w:val="00727593"/>
    <w:rsid w:val="007652FC"/>
    <w:rsid w:val="007D7FCA"/>
    <w:rsid w:val="00827BA4"/>
    <w:rsid w:val="008A01E8"/>
    <w:rsid w:val="008C04F4"/>
    <w:rsid w:val="008D6FC1"/>
    <w:rsid w:val="00907D6B"/>
    <w:rsid w:val="009236BC"/>
    <w:rsid w:val="00941F1A"/>
    <w:rsid w:val="0096016C"/>
    <w:rsid w:val="009D6B27"/>
    <w:rsid w:val="00A70E70"/>
    <w:rsid w:val="00A72E2F"/>
    <w:rsid w:val="00A77B3E"/>
    <w:rsid w:val="00A90DB4"/>
    <w:rsid w:val="00A93357"/>
    <w:rsid w:val="00AC04DA"/>
    <w:rsid w:val="00AD3891"/>
    <w:rsid w:val="00AD64FF"/>
    <w:rsid w:val="00BA06AA"/>
    <w:rsid w:val="00BE224C"/>
    <w:rsid w:val="00BE640D"/>
    <w:rsid w:val="00C202EE"/>
    <w:rsid w:val="00C50D53"/>
    <w:rsid w:val="00C828F9"/>
    <w:rsid w:val="00CA2A55"/>
    <w:rsid w:val="00CF18BE"/>
    <w:rsid w:val="00D031ED"/>
    <w:rsid w:val="00D129E8"/>
    <w:rsid w:val="00D16951"/>
    <w:rsid w:val="00D202A5"/>
    <w:rsid w:val="00D36F95"/>
    <w:rsid w:val="00DC5B19"/>
    <w:rsid w:val="00DD1601"/>
    <w:rsid w:val="00E17E91"/>
    <w:rsid w:val="00E46089"/>
    <w:rsid w:val="00EA0318"/>
    <w:rsid w:val="00EA0A3C"/>
    <w:rsid w:val="00F3621B"/>
    <w:rsid w:val="00F614A3"/>
    <w:rsid w:val="00F61881"/>
    <w:rsid w:val="00F73E7A"/>
    <w:rsid w:val="00F76712"/>
    <w:rsid w:val="00F86319"/>
    <w:rsid w:val="00FB2E49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398B"/>
  <w15:docId w15:val="{C5ECE591-90BA-48A6-8818-DD7B83A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0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1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150"/>
    <w:rPr>
      <w:sz w:val="18"/>
      <w:szCs w:val="18"/>
    </w:rPr>
  </w:style>
  <w:style w:type="character" w:styleId="a7">
    <w:name w:val="annotation reference"/>
    <w:basedOn w:val="a0"/>
    <w:semiHidden/>
    <w:unhideWhenUsed/>
    <w:rsid w:val="00153429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153429"/>
  </w:style>
  <w:style w:type="character" w:customStyle="1" w:styleId="a9">
    <w:name w:val="批注文字 字符"/>
    <w:basedOn w:val="a0"/>
    <w:link w:val="a8"/>
    <w:semiHidden/>
    <w:rsid w:val="00153429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53429"/>
    <w:rPr>
      <w:b/>
      <w:bCs/>
    </w:rPr>
  </w:style>
  <w:style w:type="character" w:customStyle="1" w:styleId="ab">
    <w:name w:val="批注主题 字符"/>
    <w:basedOn w:val="a9"/>
    <w:link w:val="aa"/>
    <w:semiHidden/>
    <w:rsid w:val="00153429"/>
    <w:rPr>
      <w:b/>
      <w:bCs/>
      <w:sz w:val="24"/>
      <w:szCs w:val="24"/>
    </w:rPr>
  </w:style>
  <w:style w:type="character" w:styleId="ac">
    <w:name w:val="Hyperlink"/>
    <w:basedOn w:val="a0"/>
    <w:unhideWhenUsed/>
    <w:rsid w:val="003061F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061F8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5A7B57"/>
    <w:rPr>
      <w:color w:val="800080" w:themeColor="followedHyperlink"/>
      <w:u w:val="single"/>
    </w:rPr>
  </w:style>
  <w:style w:type="table" w:styleId="ae">
    <w:name w:val="Table Grid"/>
    <w:basedOn w:val="a1"/>
    <w:rsid w:val="0058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22097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222097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696A71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6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13D8-A53B-4B40-89FF-83377848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6308</Words>
  <Characters>35957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凯乐</dc:creator>
  <cp:keywords/>
  <dc:description/>
  <cp:lastModifiedBy>office user</cp:lastModifiedBy>
  <cp:revision>16</cp:revision>
  <dcterms:created xsi:type="dcterms:W3CDTF">2022-08-17T17:47:00Z</dcterms:created>
  <dcterms:modified xsi:type="dcterms:W3CDTF">2022-09-09T11:06:00Z</dcterms:modified>
</cp:coreProperties>
</file>