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621" w:rsidRPr="009963D9" w:rsidRDefault="00037621" w:rsidP="00906098">
      <w:pPr>
        <w:pStyle w:val="a5"/>
        <w:spacing w:line="360" w:lineRule="auto"/>
        <w:jc w:val="both"/>
        <w:rPr>
          <w:rFonts w:ascii="Book Antiqua" w:hAnsi="Book Antiqua"/>
          <w:b/>
          <w:color w:val="000000"/>
          <w:sz w:val="24"/>
          <w:szCs w:val="24"/>
        </w:rPr>
      </w:pPr>
      <w:bookmarkStart w:id="0" w:name="_GoBack"/>
      <w:bookmarkEnd w:id="0"/>
      <w:r w:rsidRPr="009963D9">
        <w:rPr>
          <w:rFonts w:ascii="Book Antiqua" w:hAnsi="Book Antiqua"/>
          <w:b/>
          <w:color w:val="000000"/>
          <w:sz w:val="24"/>
          <w:szCs w:val="24"/>
        </w:rPr>
        <w:t xml:space="preserve">Name of Journal: </w:t>
      </w:r>
      <w:r w:rsidRPr="009963D9">
        <w:rPr>
          <w:rFonts w:ascii="Book Antiqua" w:hAnsi="Book Antiqua"/>
          <w:i/>
          <w:color w:val="000000"/>
          <w:sz w:val="24"/>
          <w:szCs w:val="24"/>
        </w:rPr>
        <w:t>World Journal of Gastrointestinal Surgery</w:t>
      </w:r>
    </w:p>
    <w:p w:rsidR="00D84214" w:rsidRPr="009963D9" w:rsidRDefault="00A64053" w:rsidP="00906098">
      <w:pPr>
        <w:pStyle w:val="a5"/>
        <w:spacing w:line="360" w:lineRule="auto"/>
        <w:jc w:val="both"/>
        <w:rPr>
          <w:rFonts w:ascii="Book Antiqua" w:hAnsi="Book Antiqua"/>
          <w:b/>
          <w:color w:val="000000"/>
          <w:sz w:val="24"/>
          <w:szCs w:val="24"/>
          <w:lang w:eastAsia="zh-CN"/>
        </w:rPr>
      </w:pPr>
      <w:r w:rsidRPr="009963D9">
        <w:rPr>
          <w:rFonts w:ascii="Book Antiqua" w:hAnsi="Book Antiqua"/>
          <w:b/>
          <w:color w:val="000000"/>
          <w:sz w:val="24"/>
          <w:szCs w:val="24"/>
        </w:rPr>
        <w:t>Manuscript</w:t>
      </w:r>
      <w:r w:rsidRPr="009963D9">
        <w:rPr>
          <w:rFonts w:ascii="Book Antiqua" w:hAnsi="Book Antiqua"/>
          <w:b/>
          <w:color w:val="000000"/>
          <w:sz w:val="24"/>
          <w:szCs w:val="24"/>
          <w:lang w:eastAsia="zh-CN"/>
        </w:rPr>
        <w:t xml:space="preserve"> NO: </w:t>
      </w:r>
      <w:r w:rsidRPr="009963D9">
        <w:rPr>
          <w:rFonts w:ascii="Book Antiqua" w:hAnsi="Book Antiqua"/>
          <w:color w:val="000000"/>
          <w:sz w:val="24"/>
          <w:szCs w:val="24"/>
          <w:lang w:eastAsia="zh-CN"/>
        </w:rPr>
        <w:t>45743</w:t>
      </w:r>
    </w:p>
    <w:p w:rsidR="00037621" w:rsidRPr="009963D9" w:rsidRDefault="00037621"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Manuscript Type:</w:t>
      </w:r>
      <w:r w:rsidR="00A64053" w:rsidRPr="009963D9">
        <w:rPr>
          <w:rFonts w:ascii="Book Antiqua" w:hAnsi="Book Antiqua"/>
          <w:b/>
          <w:color w:val="000000"/>
          <w:sz w:val="24"/>
          <w:szCs w:val="24"/>
        </w:rPr>
        <w:t xml:space="preserve"> </w:t>
      </w:r>
      <w:r w:rsidR="00A64053" w:rsidRPr="009963D9">
        <w:rPr>
          <w:rFonts w:ascii="Book Antiqua" w:hAnsi="Book Antiqua"/>
          <w:color w:val="000000"/>
          <w:sz w:val="24"/>
          <w:szCs w:val="24"/>
        </w:rPr>
        <w:t>CASE REPORT</w:t>
      </w:r>
    </w:p>
    <w:p w:rsidR="00D84214" w:rsidRPr="009963D9" w:rsidRDefault="00D84214" w:rsidP="00906098">
      <w:pPr>
        <w:pStyle w:val="a5"/>
        <w:spacing w:line="360" w:lineRule="auto"/>
        <w:jc w:val="both"/>
        <w:rPr>
          <w:rFonts w:ascii="Book Antiqua" w:hAnsi="Book Antiqua"/>
          <w:b/>
          <w:color w:val="000000"/>
          <w:sz w:val="24"/>
          <w:szCs w:val="24"/>
        </w:rPr>
      </w:pPr>
    </w:p>
    <w:p w:rsidR="002F7C99" w:rsidRPr="009963D9" w:rsidRDefault="00154616"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 xml:space="preserve">Acquired segmental colonic </w:t>
      </w:r>
      <w:r w:rsidR="002F7C99" w:rsidRPr="009963D9">
        <w:rPr>
          <w:rFonts w:ascii="Book Antiqua" w:hAnsi="Book Antiqua"/>
          <w:b/>
          <w:color w:val="000000"/>
          <w:sz w:val="24"/>
          <w:szCs w:val="24"/>
        </w:rPr>
        <w:t xml:space="preserve">hypoganglionosis </w:t>
      </w:r>
      <w:r w:rsidR="000B5805" w:rsidRPr="009963D9">
        <w:rPr>
          <w:rFonts w:ascii="Book Antiqua" w:hAnsi="Book Antiqua"/>
          <w:b/>
          <w:color w:val="000000"/>
          <w:sz w:val="24"/>
          <w:szCs w:val="24"/>
        </w:rPr>
        <w:t xml:space="preserve">in an adult </w:t>
      </w:r>
      <w:r w:rsidR="00B85F7A" w:rsidRPr="009963D9">
        <w:rPr>
          <w:rFonts w:ascii="Book Antiqua" w:hAnsi="Book Antiqua"/>
          <w:b/>
          <w:color w:val="000000"/>
          <w:sz w:val="24"/>
          <w:szCs w:val="24"/>
        </w:rPr>
        <w:t xml:space="preserve">Caucasian </w:t>
      </w:r>
      <w:r w:rsidR="000B5805" w:rsidRPr="009963D9">
        <w:rPr>
          <w:rFonts w:ascii="Book Antiqua" w:hAnsi="Book Antiqua"/>
          <w:b/>
          <w:color w:val="000000"/>
          <w:sz w:val="24"/>
          <w:szCs w:val="24"/>
        </w:rPr>
        <w:t>male</w:t>
      </w:r>
      <w:r w:rsidR="008D6446" w:rsidRPr="009963D9">
        <w:rPr>
          <w:rFonts w:ascii="Book Antiqua" w:hAnsi="Book Antiqua"/>
          <w:b/>
          <w:color w:val="000000"/>
          <w:sz w:val="24"/>
          <w:szCs w:val="24"/>
        </w:rPr>
        <w:t xml:space="preserve">: </w:t>
      </w:r>
      <w:r w:rsidR="000F2EA5" w:rsidRPr="009963D9">
        <w:rPr>
          <w:rFonts w:ascii="Book Antiqua" w:hAnsi="Book Antiqua"/>
          <w:b/>
          <w:color w:val="000000"/>
          <w:sz w:val="24"/>
          <w:szCs w:val="24"/>
        </w:rPr>
        <w:t>A</w:t>
      </w:r>
      <w:r w:rsidR="008D6446" w:rsidRPr="009963D9">
        <w:rPr>
          <w:rFonts w:ascii="Book Antiqua" w:hAnsi="Book Antiqua"/>
          <w:b/>
          <w:color w:val="000000"/>
          <w:sz w:val="24"/>
          <w:szCs w:val="24"/>
        </w:rPr>
        <w:t xml:space="preserve"> case report</w:t>
      </w:r>
    </w:p>
    <w:p w:rsidR="00DC3F39" w:rsidRPr="009963D9" w:rsidRDefault="00DC3F39" w:rsidP="00906098">
      <w:pPr>
        <w:pStyle w:val="a5"/>
        <w:spacing w:line="360" w:lineRule="auto"/>
        <w:jc w:val="both"/>
        <w:rPr>
          <w:rFonts w:ascii="Book Antiqua" w:hAnsi="Book Antiqua"/>
          <w:b/>
          <w:color w:val="000000"/>
          <w:sz w:val="24"/>
          <w:szCs w:val="24"/>
        </w:rPr>
      </w:pPr>
    </w:p>
    <w:p w:rsidR="00510FD7" w:rsidRPr="009963D9" w:rsidRDefault="003A1552"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Kwok AM</w:t>
      </w:r>
      <w:r w:rsidR="000E402F" w:rsidRPr="009963D9">
        <w:rPr>
          <w:rFonts w:ascii="Book Antiqua" w:hAnsi="Book Antiqua"/>
          <w:color w:val="000000"/>
          <w:sz w:val="24"/>
          <w:szCs w:val="24"/>
        </w:rPr>
        <w:t xml:space="preserve"> </w:t>
      </w:r>
      <w:r w:rsidR="000E402F" w:rsidRPr="009963D9">
        <w:rPr>
          <w:rFonts w:ascii="Book Antiqua" w:hAnsi="Book Antiqua"/>
          <w:i/>
          <w:color w:val="000000"/>
          <w:sz w:val="24"/>
          <w:szCs w:val="24"/>
        </w:rPr>
        <w:t>et al</w:t>
      </w:r>
      <w:r w:rsidR="000E402F" w:rsidRPr="009963D9">
        <w:rPr>
          <w:rFonts w:ascii="Book Antiqua" w:hAnsi="Book Antiqua"/>
          <w:color w:val="000000"/>
          <w:sz w:val="24"/>
          <w:szCs w:val="24"/>
        </w:rPr>
        <w:t xml:space="preserve">. </w:t>
      </w:r>
      <w:r w:rsidR="00510FD7" w:rsidRPr="009963D9">
        <w:rPr>
          <w:rFonts w:ascii="Book Antiqua" w:hAnsi="Book Antiqua"/>
          <w:color w:val="000000"/>
          <w:sz w:val="24"/>
          <w:szCs w:val="24"/>
        </w:rPr>
        <w:t>Acquired segmental colonic hypoganglionosis in an adult Caucasian male</w:t>
      </w:r>
    </w:p>
    <w:p w:rsidR="009D2FE4" w:rsidRPr="009963D9" w:rsidRDefault="009D2FE4" w:rsidP="00906098">
      <w:pPr>
        <w:pStyle w:val="a5"/>
        <w:spacing w:line="360" w:lineRule="auto"/>
        <w:jc w:val="both"/>
        <w:rPr>
          <w:rFonts w:ascii="Book Antiqua" w:hAnsi="Book Antiqua"/>
          <w:b/>
          <w:color w:val="000000"/>
          <w:sz w:val="24"/>
          <w:szCs w:val="24"/>
        </w:rPr>
      </w:pPr>
    </w:p>
    <w:p w:rsidR="00510FD7" w:rsidRPr="009963D9" w:rsidRDefault="00510FD7"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Allan MF Kwok, Andrew B Still, Kimberly Hart</w:t>
      </w:r>
    </w:p>
    <w:p w:rsidR="009D2FE4" w:rsidRPr="009963D9" w:rsidRDefault="009D2FE4" w:rsidP="00906098">
      <w:pPr>
        <w:pStyle w:val="a5"/>
        <w:spacing w:line="360" w:lineRule="auto"/>
        <w:jc w:val="both"/>
        <w:rPr>
          <w:rFonts w:ascii="Book Antiqua" w:hAnsi="Book Antiqua"/>
          <w:color w:val="000000"/>
          <w:sz w:val="24"/>
          <w:szCs w:val="24"/>
        </w:rPr>
      </w:pPr>
    </w:p>
    <w:p w:rsidR="00510FD7" w:rsidRPr="009963D9" w:rsidRDefault="00510FD7"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rPr>
        <w:t xml:space="preserve">Allan MF Kwok, </w:t>
      </w:r>
      <w:r w:rsidR="00606B71" w:rsidRPr="009963D9">
        <w:rPr>
          <w:rFonts w:ascii="Book Antiqua" w:hAnsi="Book Antiqua"/>
          <w:b/>
          <w:color w:val="000000"/>
          <w:sz w:val="24"/>
          <w:szCs w:val="24"/>
        </w:rPr>
        <w:t>Andrew B Still</w:t>
      </w:r>
      <w:r w:rsidRPr="009963D9">
        <w:rPr>
          <w:rFonts w:ascii="Book Antiqua" w:hAnsi="Book Antiqua"/>
          <w:b/>
          <w:color w:val="000000"/>
          <w:sz w:val="24"/>
          <w:szCs w:val="24"/>
        </w:rPr>
        <w:t>,</w:t>
      </w:r>
      <w:r w:rsidRPr="009963D9">
        <w:rPr>
          <w:rFonts w:ascii="Book Antiqua" w:hAnsi="Book Antiqua"/>
          <w:color w:val="000000"/>
          <w:sz w:val="24"/>
          <w:szCs w:val="24"/>
        </w:rPr>
        <w:t xml:space="preserve"> Department of Surgery, Wollongong Hospital, Wollongong NSW 2500, Australia</w:t>
      </w:r>
    </w:p>
    <w:p w:rsidR="00510FD7" w:rsidRPr="009963D9" w:rsidRDefault="00510FD7" w:rsidP="00906098">
      <w:pPr>
        <w:pStyle w:val="a5"/>
        <w:spacing w:line="360" w:lineRule="auto"/>
        <w:jc w:val="both"/>
        <w:rPr>
          <w:rFonts w:ascii="Book Antiqua" w:hAnsi="Book Antiqua"/>
          <w:color w:val="000000"/>
          <w:sz w:val="24"/>
          <w:szCs w:val="24"/>
        </w:rPr>
      </w:pPr>
    </w:p>
    <w:p w:rsidR="00606B71" w:rsidRPr="009963D9" w:rsidRDefault="00606B71"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rPr>
        <w:t>Kimberly Hart</w:t>
      </w:r>
      <w:r w:rsidRPr="009963D9">
        <w:rPr>
          <w:rFonts w:ascii="Book Antiqua" w:hAnsi="Book Antiqua"/>
          <w:color w:val="000000"/>
          <w:sz w:val="24"/>
          <w:szCs w:val="24"/>
        </w:rPr>
        <w:t>, Department of Anatomical Pathology, Wollongong Hospital, Wollongong NSW 2500, Australia</w:t>
      </w:r>
    </w:p>
    <w:p w:rsidR="00606B71" w:rsidRPr="009963D9" w:rsidRDefault="00606B71" w:rsidP="00906098">
      <w:pPr>
        <w:pStyle w:val="a5"/>
        <w:spacing w:line="360" w:lineRule="auto"/>
        <w:jc w:val="both"/>
        <w:rPr>
          <w:rFonts w:ascii="Book Antiqua" w:hAnsi="Book Antiqua"/>
          <w:color w:val="000000"/>
          <w:sz w:val="24"/>
          <w:szCs w:val="24"/>
        </w:rPr>
      </w:pPr>
    </w:p>
    <w:p w:rsidR="00CA6D5E" w:rsidRPr="009963D9" w:rsidRDefault="005B0326" w:rsidP="00906098">
      <w:pPr>
        <w:pStyle w:val="a5"/>
        <w:spacing w:line="360" w:lineRule="auto"/>
        <w:jc w:val="both"/>
        <w:rPr>
          <w:rFonts w:ascii="Book Antiqua" w:hAnsi="Book Antiqua" w:cs="Arial"/>
          <w:color w:val="000000"/>
          <w:sz w:val="24"/>
          <w:szCs w:val="24"/>
          <w:shd w:val="clear" w:color="auto" w:fill="FFFFFF"/>
          <w:lang w:eastAsia="zh-CN"/>
        </w:rPr>
      </w:pPr>
      <w:r w:rsidRPr="009963D9">
        <w:rPr>
          <w:rFonts w:ascii="Book Antiqua" w:hAnsi="Book Antiqua"/>
          <w:b/>
          <w:color w:val="000000"/>
          <w:sz w:val="24"/>
          <w:szCs w:val="24"/>
        </w:rPr>
        <w:t xml:space="preserve">ORCID number: </w:t>
      </w:r>
      <w:r w:rsidR="009A6ED3" w:rsidRPr="009963D9">
        <w:rPr>
          <w:rFonts w:ascii="Book Antiqua" w:hAnsi="Book Antiqua"/>
          <w:color w:val="000000"/>
          <w:sz w:val="24"/>
          <w:szCs w:val="24"/>
        </w:rPr>
        <w:t>Allan MF Kwok (</w:t>
      </w:r>
      <w:r w:rsidR="009A6ED3" w:rsidRPr="009963D9">
        <w:rPr>
          <w:rFonts w:ascii="Book Antiqua" w:hAnsi="Book Antiqua" w:cs="Arial"/>
          <w:color w:val="000000"/>
          <w:sz w:val="24"/>
          <w:szCs w:val="24"/>
          <w:shd w:val="clear" w:color="auto" w:fill="FFFFFF"/>
        </w:rPr>
        <w:t>0000-0002-8742-6236)</w:t>
      </w:r>
      <w:r w:rsidR="00A64053" w:rsidRPr="009963D9">
        <w:rPr>
          <w:rFonts w:ascii="Book Antiqua" w:hAnsi="Book Antiqua"/>
          <w:color w:val="000000"/>
          <w:sz w:val="24"/>
          <w:szCs w:val="24"/>
          <w:lang w:eastAsia="zh-CN"/>
        </w:rPr>
        <w:t>;</w:t>
      </w:r>
      <w:r w:rsidR="009A6ED3" w:rsidRPr="009963D9">
        <w:rPr>
          <w:rFonts w:ascii="Book Antiqua" w:hAnsi="Book Antiqua"/>
          <w:color w:val="000000"/>
          <w:sz w:val="24"/>
          <w:szCs w:val="24"/>
        </w:rPr>
        <w:t xml:space="preserve"> Andrew B Still (</w:t>
      </w:r>
      <w:r w:rsidR="00602DD5" w:rsidRPr="009963D9">
        <w:rPr>
          <w:rFonts w:ascii="Book Antiqua" w:hAnsi="Book Antiqua" w:cs="Arial"/>
          <w:color w:val="000000"/>
          <w:sz w:val="24"/>
          <w:szCs w:val="24"/>
          <w:shd w:val="clear" w:color="auto" w:fill="FFFFFF"/>
        </w:rPr>
        <w:t>0000-0003-1954-1854</w:t>
      </w:r>
      <w:r w:rsidR="009A6ED3" w:rsidRPr="009963D9">
        <w:rPr>
          <w:rFonts w:ascii="Book Antiqua" w:hAnsi="Book Antiqua" w:cs="Arial"/>
          <w:color w:val="000000"/>
          <w:sz w:val="24"/>
          <w:szCs w:val="24"/>
          <w:shd w:val="clear" w:color="auto" w:fill="FFFFFF"/>
        </w:rPr>
        <w:t>)</w:t>
      </w:r>
      <w:r w:rsidR="00A64053" w:rsidRPr="009963D9">
        <w:rPr>
          <w:rFonts w:ascii="Book Antiqua" w:hAnsi="Book Antiqua" w:cs="Arial"/>
          <w:color w:val="000000"/>
          <w:sz w:val="24"/>
          <w:szCs w:val="24"/>
          <w:shd w:val="clear" w:color="auto" w:fill="FFFFFF"/>
          <w:lang w:eastAsia="zh-CN"/>
        </w:rPr>
        <w:t>;</w:t>
      </w:r>
      <w:r w:rsidR="009A6ED3" w:rsidRPr="009963D9">
        <w:rPr>
          <w:rFonts w:ascii="Book Antiqua" w:hAnsi="Book Antiqua" w:cs="Arial"/>
          <w:color w:val="000000"/>
          <w:sz w:val="24"/>
          <w:szCs w:val="24"/>
          <w:shd w:val="clear" w:color="auto" w:fill="FFFFFF"/>
        </w:rPr>
        <w:t xml:space="preserve"> Kimberly Hart (</w:t>
      </w:r>
      <w:r w:rsidR="00842C40" w:rsidRPr="009963D9">
        <w:rPr>
          <w:rFonts w:ascii="Book Antiqua" w:hAnsi="Book Antiqua" w:cs="Arial"/>
          <w:color w:val="000000"/>
          <w:sz w:val="24"/>
          <w:szCs w:val="24"/>
          <w:shd w:val="clear" w:color="auto" w:fill="FFFFFF"/>
        </w:rPr>
        <w:t>0000-0001-5986-6229</w:t>
      </w:r>
      <w:r w:rsidR="009A6ED3" w:rsidRPr="009963D9">
        <w:rPr>
          <w:rFonts w:ascii="Book Antiqua" w:hAnsi="Book Antiqua" w:cs="Arial"/>
          <w:color w:val="000000"/>
          <w:sz w:val="24"/>
          <w:szCs w:val="24"/>
          <w:shd w:val="clear" w:color="auto" w:fill="FFFFFF"/>
        </w:rPr>
        <w:t>)</w:t>
      </w:r>
      <w:r w:rsidR="00A64053" w:rsidRPr="009963D9">
        <w:rPr>
          <w:rFonts w:ascii="Book Antiqua" w:hAnsi="Book Antiqua" w:cs="Arial"/>
          <w:color w:val="000000"/>
          <w:sz w:val="24"/>
          <w:szCs w:val="24"/>
          <w:shd w:val="clear" w:color="auto" w:fill="FFFFFF"/>
          <w:lang w:eastAsia="zh-CN"/>
        </w:rPr>
        <w:t>.</w:t>
      </w:r>
    </w:p>
    <w:p w:rsidR="00BE4815" w:rsidRPr="009963D9" w:rsidRDefault="00BE4815" w:rsidP="00906098">
      <w:pPr>
        <w:pStyle w:val="a5"/>
        <w:spacing w:line="360" w:lineRule="auto"/>
        <w:jc w:val="both"/>
        <w:rPr>
          <w:rFonts w:ascii="Book Antiqua" w:hAnsi="Book Antiqua"/>
          <w:color w:val="000000"/>
          <w:sz w:val="24"/>
          <w:szCs w:val="24"/>
        </w:rPr>
      </w:pPr>
    </w:p>
    <w:p w:rsidR="0097736B" w:rsidRPr="009963D9" w:rsidRDefault="005B0326" w:rsidP="00906098">
      <w:pPr>
        <w:pStyle w:val="a5"/>
        <w:spacing w:line="360" w:lineRule="auto"/>
        <w:jc w:val="both"/>
        <w:rPr>
          <w:rFonts w:ascii="Book Antiqua" w:hAnsi="Book Antiqua"/>
          <w:color w:val="000000"/>
          <w:sz w:val="24"/>
          <w:szCs w:val="24"/>
        </w:rPr>
      </w:pPr>
      <w:r w:rsidRPr="009963D9">
        <w:rPr>
          <w:rFonts w:ascii="Book Antiqua" w:eastAsia="黑体" w:hAnsi="Book Antiqua"/>
          <w:b/>
          <w:color w:val="000000"/>
          <w:sz w:val="24"/>
          <w:szCs w:val="24"/>
        </w:rPr>
        <w:t>Author contributions:</w:t>
      </w:r>
      <w:r w:rsidRPr="009963D9">
        <w:rPr>
          <w:rFonts w:ascii="Book Antiqua" w:eastAsia="黑体" w:hAnsi="Book Antiqua"/>
          <w:color w:val="000000"/>
          <w:sz w:val="24"/>
          <w:szCs w:val="24"/>
        </w:rPr>
        <w:t xml:space="preserve"> </w:t>
      </w:r>
      <w:r w:rsidR="00535FC2" w:rsidRPr="009963D9">
        <w:rPr>
          <w:rFonts w:ascii="Book Antiqua" w:hAnsi="Book Antiqua"/>
          <w:color w:val="000000"/>
          <w:sz w:val="24"/>
          <w:szCs w:val="24"/>
        </w:rPr>
        <w:t>Kwok</w:t>
      </w:r>
      <w:r w:rsidR="003A1552" w:rsidRPr="009963D9">
        <w:rPr>
          <w:rFonts w:ascii="Book Antiqua" w:hAnsi="Book Antiqua"/>
          <w:color w:val="000000"/>
          <w:sz w:val="24"/>
          <w:szCs w:val="24"/>
        </w:rPr>
        <w:t xml:space="preserve"> AM</w:t>
      </w:r>
      <w:r w:rsidR="00535FC2" w:rsidRPr="009963D9">
        <w:rPr>
          <w:rFonts w:ascii="Book Antiqua" w:hAnsi="Book Antiqua"/>
          <w:color w:val="000000"/>
          <w:sz w:val="24"/>
          <w:szCs w:val="24"/>
        </w:rPr>
        <w:t xml:space="preserve"> and Still</w:t>
      </w:r>
      <w:r w:rsidR="00A64053" w:rsidRPr="009963D9">
        <w:rPr>
          <w:rFonts w:ascii="Book Antiqua" w:hAnsi="Book Antiqua"/>
          <w:color w:val="000000"/>
          <w:sz w:val="24"/>
          <w:szCs w:val="24"/>
        </w:rPr>
        <w:t xml:space="preserve"> AB</w:t>
      </w:r>
      <w:r w:rsidR="00535FC2" w:rsidRPr="009963D9">
        <w:rPr>
          <w:rFonts w:ascii="Book Antiqua" w:hAnsi="Book Antiqua"/>
          <w:color w:val="000000"/>
          <w:sz w:val="24"/>
          <w:szCs w:val="24"/>
        </w:rPr>
        <w:t xml:space="preserve"> were the patient’s treating surgeons, reviewed the literature</w:t>
      </w:r>
      <w:r w:rsidR="0090531A" w:rsidRPr="009963D9">
        <w:rPr>
          <w:rFonts w:ascii="Book Antiqua" w:hAnsi="Book Antiqua"/>
          <w:color w:val="000000"/>
          <w:sz w:val="24"/>
          <w:szCs w:val="24"/>
        </w:rPr>
        <w:t xml:space="preserve"> and contributed to </w:t>
      </w:r>
      <w:r w:rsidR="005D22E5" w:rsidRPr="009963D9">
        <w:rPr>
          <w:rFonts w:ascii="Book Antiqua" w:hAnsi="Book Antiqua"/>
          <w:color w:val="000000"/>
          <w:sz w:val="24"/>
          <w:szCs w:val="24"/>
        </w:rPr>
        <w:t>manuscript</w:t>
      </w:r>
      <w:r w:rsidR="0090531A" w:rsidRPr="009963D9">
        <w:rPr>
          <w:rFonts w:ascii="Book Antiqua" w:hAnsi="Book Antiqua"/>
          <w:color w:val="000000"/>
          <w:sz w:val="24"/>
          <w:szCs w:val="24"/>
        </w:rPr>
        <w:t xml:space="preserve"> drafting. </w:t>
      </w:r>
      <w:r w:rsidR="005D22E5" w:rsidRPr="009963D9">
        <w:rPr>
          <w:rFonts w:ascii="Book Antiqua" w:hAnsi="Book Antiqua"/>
          <w:color w:val="000000"/>
          <w:sz w:val="24"/>
          <w:szCs w:val="24"/>
        </w:rPr>
        <w:t xml:space="preserve">Hart </w:t>
      </w:r>
      <w:r w:rsidR="00A64053" w:rsidRPr="009963D9">
        <w:rPr>
          <w:rFonts w:ascii="Book Antiqua" w:hAnsi="Book Antiqua"/>
          <w:color w:val="000000"/>
          <w:sz w:val="24"/>
          <w:szCs w:val="24"/>
        </w:rPr>
        <w:t xml:space="preserve">K </w:t>
      </w:r>
      <w:r w:rsidR="005D22E5" w:rsidRPr="009963D9">
        <w:rPr>
          <w:rFonts w:ascii="Book Antiqua" w:hAnsi="Book Antiqua"/>
          <w:color w:val="000000"/>
          <w:sz w:val="24"/>
          <w:szCs w:val="24"/>
        </w:rPr>
        <w:t xml:space="preserve">was the pathologist who prepared the </w:t>
      </w:r>
      <w:r w:rsidR="009342BB" w:rsidRPr="009963D9">
        <w:rPr>
          <w:rFonts w:ascii="Book Antiqua" w:hAnsi="Book Antiqua"/>
          <w:color w:val="000000"/>
          <w:sz w:val="24"/>
          <w:szCs w:val="24"/>
        </w:rPr>
        <w:t xml:space="preserve">anatomical </w:t>
      </w:r>
      <w:r w:rsidR="006C5A7E" w:rsidRPr="009963D9">
        <w:rPr>
          <w:rFonts w:ascii="Book Antiqua" w:hAnsi="Book Antiqua"/>
          <w:color w:val="000000"/>
          <w:sz w:val="24"/>
          <w:szCs w:val="24"/>
        </w:rPr>
        <w:t>specimen</w:t>
      </w:r>
      <w:r w:rsidR="005C2014" w:rsidRPr="009963D9">
        <w:rPr>
          <w:rFonts w:ascii="Book Antiqua" w:hAnsi="Book Antiqua"/>
          <w:color w:val="000000"/>
          <w:sz w:val="24"/>
          <w:szCs w:val="24"/>
        </w:rPr>
        <w:t xml:space="preserve"> and </w:t>
      </w:r>
      <w:r w:rsidR="00F52234" w:rsidRPr="009963D9">
        <w:rPr>
          <w:rFonts w:ascii="Book Antiqua" w:hAnsi="Book Antiqua"/>
          <w:color w:val="000000"/>
          <w:sz w:val="24"/>
          <w:szCs w:val="24"/>
        </w:rPr>
        <w:t>histo</w:t>
      </w:r>
      <w:r w:rsidR="00932901" w:rsidRPr="009963D9">
        <w:rPr>
          <w:rFonts w:ascii="Book Antiqua" w:hAnsi="Book Antiqua"/>
          <w:color w:val="000000"/>
          <w:sz w:val="24"/>
          <w:szCs w:val="24"/>
        </w:rPr>
        <w:t>patholog</w:t>
      </w:r>
      <w:r w:rsidR="005C2014" w:rsidRPr="009963D9">
        <w:rPr>
          <w:rFonts w:ascii="Book Antiqua" w:hAnsi="Book Antiqua"/>
          <w:color w:val="000000"/>
          <w:sz w:val="24"/>
          <w:szCs w:val="24"/>
        </w:rPr>
        <w:t xml:space="preserve">ical report </w:t>
      </w:r>
      <w:r w:rsidR="00400F31" w:rsidRPr="009963D9">
        <w:rPr>
          <w:rFonts w:ascii="Book Antiqua" w:hAnsi="Book Antiqua"/>
          <w:color w:val="000000"/>
          <w:sz w:val="24"/>
          <w:szCs w:val="24"/>
        </w:rPr>
        <w:t xml:space="preserve">and </w:t>
      </w:r>
      <w:r w:rsidR="001A1619" w:rsidRPr="009963D9">
        <w:rPr>
          <w:rFonts w:ascii="Book Antiqua" w:hAnsi="Book Antiqua"/>
          <w:color w:val="000000"/>
          <w:sz w:val="24"/>
          <w:szCs w:val="24"/>
        </w:rPr>
        <w:t xml:space="preserve">provided </w:t>
      </w:r>
      <w:r w:rsidR="0083100D" w:rsidRPr="009963D9">
        <w:rPr>
          <w:rFonts w:ascii="Book Antiqua" w:hAnsi="Book Antiqua"/>
          <w:color w:val="000000"/>
          <w:sz w:val="24"/>
          <w:szCs w:val="24"/>
        </w:rPr>
        <w:t>macroscopic and microscopic images for review.</w:t>
      </w:r>
    </w:p>
    <w:p w:rsidR="00AF07F4" w:rsidRPr="009963D9" w:rsidRDefault="00AF07F4" w:rsidP="00906098">
      <w:pPr>
        <w:pStyle w:val="a5"/>
        <w:spacing w:line="360" w:lineRule="auto"/>
        <w:jc w:val="both"/>
        <w:rPr>
          <w:rFonts w:ascii="Book Antiqua" w:hAnsi="Book Antiqua"/>
          <w:b/>
          <w:color w:val="000000"/>
          <w:sz w:val="24"/>
          <w:szCs w:val="24"/>
          <w:lang w:eastAsia="zh-CN"/>
        </w:rPr>
      </w:pPr>
    </w:p>
    <w:p w:rsidR="00BE4815" w:rsidRPr="009963D9" w:rsidRDefault="005B0326"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rPr>
        <w:t>Informed consent statement:</w:t>
      </w:r>
      <w:r w:rsidRPr="009963D9">
        <w:rPr>
          <w:rFonts w:ascii="Book Antiqua" w:hAnsi="Book Antiqua"/>
          <w:color w:val="000000"/>
          <w:sz w:val="24"/>
          <w:szCs w:val="24"/>
        </w:rPr>
        <w:t xml:space="preserve"> </w:t>
      </w:r>
      <w:r w:rsidR="00396901" w:rsidRPr="009963D9">
        <w:rPr>
          <w:rFonts w:ascii="Book Antiqua" w:hAnsi="Book Antiqua"/>
          <w:color w:val="000000"/>
          <w:sz w:val="24"/>
          <w:szCs w:val="24"/>
        </w:rPr>
        <w:t>Consent was obtained directly from the patient for publication of this report and any accompanying images.</w:t>
      </w:r>
    </w:p>
    <w:p w:rsidR="00396901" w:rsidRPr="009963D9" w:rsidRDefault="00396901" w:rsidP="00906098">
      <w:pPr>
        <w:pStyle w:val="a5"/>
        <w:spacing w:line="360" w:lineRule="auto"/>
        <w:jc w:val="both"/>
        <w:rPr>
          <w:rFonts w:ascii="Book Antiqua" w:hAnsi="Book Antiqua"/>
          <w:color w:val="000000"/>
          <w:sz w:val="24"/>
          <w:szCs w:val="24"/>
        </w:rPr>
      </w:pPr>
    </w:p>
    <w:p w:rsidR="00396901" w:rsidRPr="009963D9" w:rsidRDefault="005B0326"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lang w:val="it-IT"/>
        </w:rPr>
        <w:t>Conflict-of-interest statement</w:t>
      </w:r>
      <w:r w:rsidRPr="009963D9">
        <w:rPr>
          <w:rFonts w:ascii="Book Antiqua" w:hAnsi="Book Antiqua"/>
          <w:b/>
          <w:color w:val="000000"/>
          <w:sz w:val="24"/>
          <w:szCs w:val="24"/>
        </w:rPr>
        <w:t>:</w:t>
      </w:r>
      <w:r w:rsidRPr="009963D9">
        <w:rPr>
          <w:rFonts w:ascii="Book Antiqua" w:hAnsi="Book Antiqua"/>
          <w:b/>
          <w:bCs/>
          <w:color w:val="000000"/>
          <w:sz w:val="24"/>
          <w:szCs w:val="24"/>
        </w:rPr>
        <w:t xml:space="preserve"> </w:t>
      </w:r>
      <w:r w:rsidR="00396901" w:rsidRPr="009963D9">
        <w:rPr>
          <w:rFonts w:ascii="Book Antiqua" w:hAnsi="Book Antiqua"/>
          <w:color w:val="000000"/>
          <w:sz w:val="24"/>
          <w:szCs w:val="24"/>
        </w:rPr>
        <w:t>The authors declare that they have no conflicts of interest.</w:t>
      </w:r>
    </w:p>
    <w:p w:rsidR="00396901" w:rsidRPr="009963D9" w:rsidRDefault="00396901" w:rsidP="00906098">
      <w:pPr>
        <w:pStyle w:val="a5"/>
        <w:spacing w:line="360" w:lineRule="auto"/>
        <w:jc w:val="both"/>
        <w:rPr>
          <w:rFonts w:ascii="Book Antiqua" w:hAnsi="Book Antiqua"/>
          <w:color w:val="000000"/>
          <w:sz w:val="24"/>
          <w:szCs w:val="24"/>
        </w:rPr>
      </w:pPr>
    </w:p>
    <w:p w:rsidR="00535FC2" w:rsidRPr="009963D9" w:rsidRDefault="005B0326"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rPr>
        <w:t>CARE Checklist (201</w:t>
      </w:r>
      <w:r w:rsidRPr="009963D9">
        <w:rPr>
          <w:rFonts w:ascii="Book Antiqua" w:hAnsi="Book Antiqua"/>
          <w:b/>
          <w:color w:val="000000"/>
          <w:sz w:val="24"/>
          <w:szCs w:val="24"/>
          <w:lang w:eastAsia="zh-CN"/>
        </w:rPr>
        <w:t>6</w:t>
      </w:r>
      <w:r w:rsidRPr="009963D9">
        <w:rPr>
          <w:rFonts w:ascii="Book Antiqua" w:hAnsi="Book Antiqua"/>
          <w:b/>
          <w:color w:val="000000"/>
          <w:sz w:val="24"/>
          <w:szCs w:val="24"/>
        </w:rPr>
        <w:t>) statement:</w:t>
      </w:r>
      <w:r w:rsidRPr="009963D9">
        <w:rPr>
          <w:rFonts w:ascii="Book Antiqua" w:hAnsi="Book Antiqua"/>
          <w:b/>
          <w:bCs/>
          <w:color w:val="000000"/>
          <w:sz w:val="24"/>
          <w:szCs w:val="24"/>
        </w:rPr>
        <w:t xml:space="preserve"> </w:t>
      </w:r>
      <w:r w:rsidR="00535FC2" w:rsidRPr="009963D9">
        <w:rPr>
          <w:rFonts w:ascii="Book Antiqua" w:hAnsi="Book Antiqua"/>
          <w:color w:val="000000"/>
          <w:sz w:val="24"/>
          <w:szCs w:val="24"/>
        </w:rPr>
        <w:t xml:space="preserve">The authors have read the CARE checklist (2016), and the manuscript was prepared and revised according to the CARE checklist (2016). </w:t>
      </w:r>
    </w:p>
    <w:p w:rsidR="00535FC2" w:rsidRPr="009963D9" w:rsidRDefault="00535FC2" w:rsidP="00906098">
      <w:pPr>
        <w:pStyle w:val="a5"/>
        <w:spacing w:line="360" w:lineRule="auto"/>
        <w:jc w:val="both"/>
        <w:rPr>
          <w:rFonts w:ascii="Book Antiqua" w:hAnsi="Book Antiqua"/>
          <w:b/>
          <w:color w:val="000000"/>
          <w:sz w:val="24"/>
          <w:szCs w:val="24"/>
          <w:lang w:eastAsia="zh-CN"/>
        </w:rPr>
      </w:pP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b/>
          <w:color w:val="000000"/>
          <w:sz w:val="24"/>
          <w:szCs w:val="24"/>
        </w:rPr>
        <w:t xml:space="preserve">Open-Access: </w:t>
      </w:r>
      <w:r w:rsidRPr="009963D9">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B0326" w:rsidRPr="009963D9" w:rsidRDefault="005B0326" w:rsidP="00906098">
      <w:pPr>
        <w:spacing w:after="0" w:line="360" w:lineRule="auto"/>
        <w:jc w:val="both"/>
        <w:rPr>
          <w:rFonts w:ascii="Book Antiqua" w:hAnsi="Book Antiqua"/>
          <w:color w:val="000000"/>
          <w:sz w:val="24"/>
          <w:szCs w:val="24"/>
        </w:rPr>
      </w:pPr>
    </w:p>
    <w:p w:rsidR="005B0326" w:rsidRPr="009963D9" w:rsidRDefault="005B0326" w:rsidP="00906098">
      <w:pPr>
        <w:spacing w:after="0" w:line="360" w:lineRule="auto"/>
        <w:jc w:val="both"/>
        <w:rPr>
          <w:rFonts w:ascii="Book Antiqua" w:hAnsi="Book Antiqua"/>
          <w:bCs/>
          <w:iCs/>
          <w:color w:val="000000"/>
          <w:sz w:val="24"/>
          <w:szCs w:val="24"/>
        </w:rPr>
      </w:pPr>
      <w:r w:rsidRPr="009963D9">
        <w:rPr>
          <w:rFonts w:ascii="Book Antiqua" w:hAnsi="Book Antiqua"/>
          <w:b/>
          <w:bCs/>
          <w:iCs/>
          <w:color w:val="000000"/>
          <w:sz w:val="24"/>
          <w:szCs w:val="24"/>
        </w:rPr>
        <w:t>Manuscript source:</w:t>
      </w:r>
      <w:r w:rsidRPr="009963D9">
        <w:rPr>
          <w:rFonts w:ascii="Book Antiqua" w:hAnsi="Book Antiqua"/>
          <w:bCs/>
          <w:iCs/>
          <w:color w:val="000000"/>
          <w:sz w:val="24"/>
          <w:szCs w:val="24"/>
        </w:rPr>
        <w:t xml:space="preserve"> Unsolicited manuscript</w:t>
      </w:r>
    </w:p>
    <w:p w:rsidR="005B0326" w:rsidRPr="009963D9" w:rsidRDefault="005B0326" w:rsidP="00906098">
      <w:pPr>
        <w:pStyle w:val="a5"/>
        <w:spacing w:line="360" w:lineRule="auto"/>
        <w:jc w:val="both"/>
        <w:rPr>
          <w:rFonts w:ascii="Book Antiqua" w:hAnsi="Book Antiqua"/>
          <w:b/>
          <w:color w:val="000000"/>
          <w:sz w:val="24"/>
          <w:szCs w:val="24"/>
          <w:lang w:eastAsia="zh-CN"/>
        </w:rPr>
      </w:pPr>
    </w:p>
    <w:p w:rsidR="002F7C99" w:rsidRPr="009963D9" w:rsidRDefault="002F7C99" w:rsidP="00906098">
      <w:pPr>
        <w:pStyle w:val="a5"/>
        <w:spacing w:line="360" w:lineRule="auto"/>
        <w:jc w:val="both"/>
        <w:rPr>
          <w:rStyle w:val="a4"/>
          <w:rFonts w:ascii="Book Antiqua" w:hAnsi="Book Antiqua" w:hint="eastAsia"/>
          <w:color w:val="000000"/>
          <w:sz w:val="24"/>
          <w:szCs w:val="24"/>
          <w:u w:val="none"/>
          <w:lang w:eastAsia="zh-CN"/>
        </w:rPr>
      </w:pPr>
      <w:r w:rsidRPr="009963D9">
        <w:rPr>
          <w:rFonts w:ascii="Book Antiqua" w:hAnsi="Book Antiqua"/>
          <w:b/>
          <w:color w:val="000000"/>
          <w:sz w:val="24"/>
          <w:szCs w:val="24"/>
        </w:rPr>
        <w:t>Correspond</w:t>
      </w:r>
      <w:r w:rsidR="00A64053" w:rsidRPr="009963D9">
        <w:rPr>
          <w:rFonts w:ascii="Book Antiqua" w:hAnsi="Book Antiqua"/>
          <w:b/>
          <w:color w:val="000000"/>
          <w:sz w:val="24"/>
          <w:szCs w:val="24"/>
          <w:lang w:eastAsia="zh-CN"/>
        </w:rPr>
        <w:t>ing author</w:t>
      </w:r>
      <w:r w:rsidR="00901FE5" w:rsidRPr="009963D9">
        <w:rPr>
          <w:rFonts w:ascii="Book Antiqua" w:hAnsi="Book Antiqua"/>
          <w:color w:val="000000"/>
          <w:sz w:val="24"/>
          <w:szCs w:val="24"/>
        </w:rPr>
        <w:t xml:space="preserve">: </w:t>
      </w:r>
      <w:r w:rsidR="00901FE5" w:rsidRPr="009963D9">
        <w:rPr>
          <w:rFonts w:ascii="Book Antiqua" w:hAnsi="Book Antiqua"/>
          <w:b/>
          <w:color w:val="000000"/>
          <w:sz w:val="24"/>
          <w:szCs w:val="24"/>
        </w:rPr>
        <w:t xml:space="preserve">Allan MF Kwok, BSc MBBS FRACS, Colorectal Fellow, </w:t>
      </w:r>
      <w:r w:rsidR="00901FE5" w:rsidRPr="009963D9">
        <w:rPr>
          <w:rFonts w:ascii="Book Antiqua" w:hAnsi="Book Antiqua"/>
          <w:color w:val="000000"/>
          <w:sz w:val="24"/>
          <w:szCs w:val="24"/>
        </w:rPr>
        <w:t xml:space="preserve">Department of Surgery, Wollongong Hospital, </w:t>
      </w:r>
      <w:r w:rsidRPr="009963D9">
        <w:rPr>
          <w:rFonts w:ascii="Book Antiqua" w:hAnsi="Book Antiqua"/>
          <w:color w:val="000000"/>
          <w:sz w:val="24"/>
          <w:szCs w:val="24"/>
        </w:rPr>
        <w:t>Locked Bag 8808</w:t>
      </w:r>
      <w:r w:rsidR="00167936" w:rsidRPr="009963D9">
        <w:rPr>
          <w:rFonts w:ascii="Book Antiqua" w:hAnsi="Book Antiqua"/>
          <w:color w:val="000000"/>
          <w:sz w:val="24"/>
          <w:szCs w:val="24"/>
        </w:rPr>
        <w:t xml:space="preserve">, </w:t>
      </w:r>
      <w:r w:rsidRPr="009963D9">
        <w:rPr>
          <w:rFonts w:ascii="Book Antiqua" w:hAnsi="Book Antiqua"/>
          <w:color w:val="000000"/>
          <w:sz w:val="24"/>
          <w:szCs w:val="24"/>
        </w:rPr>
        <w:t>South Co</w:t>
      </w:r>
      <w:r w:rsidR="00B23F22" w:rsidRPr="009963D9">
        <w:rPr>
          <w:rFonts w:ascii="Book Antiqua" w:hAnsi="Book Antiqua"/>
          <w:color w:val="000000"/>
          <w:sz w:val="24"/>
          <w:szCs w:val="24"/>
        </w:rPr>
        <w:t>a</w:t>
      </w:r>
      <w:r w:rsidRPr="009963D9">
        <w:rPr>
          <w:rFonts w:ascii="Book Antiqua" w:hAnsi="Book Antiqua"/>
          <w:color w:val="000000"/>
          <w:sz w:val="24"/>
          <w:szCs w:val="24"/>
        </w:rPr>
        <w:t>st Mail Centre</w:t>
      </w:r>
      <w:r w:rsidR="00167936" w:rsidRPr="009963D9">
        <w:rPr>
          <w:rFonts w:ascii="Book Antiqua" w:hAnsi="Book Antiqua"/>
          <w:color w:val="000000"/>
          <w:sz w:val="24"/>
          <w:szCs w:val="24"/>
        </w:rPr>
        <w:t xml:space="preserve">, </w:t>
      </w:r>
      <w:r w:rsidR="000F2EA5" w:rsidRPr="009963D9">
        <w:rPr>
          <w:rFonts w:ascii="Book Antiqua" w:hAnsi="Book Antiqua"/>
          <w:color w:val="000000"/>
          <w:sz w:val="24"/>
          <w:szCs w:val="24"/>
        </w:rPr>
        <w:t xml:space="preserve">Wollongong </w:t>
      </w:r>
      <w:r w:rsidRPr="009963D9">
        <w:rPr>
          <w:rFonts w:ascii="Book Antiqua" w:hAnsi="Book Antiqua"/>
          <w:color w:val="000000"/>
          <w:sz w:val="24"/>
          <w:szCs w:val="24"/>
        </w:rPr>
        <w:t>NSW</w:t>
      </w:r>
      <w:r w:rsidR="00167936" w:rsidRPr="009963D9">
        <w:rPr>
          <w:rFonts w:ascii="Book Antiqua" w:hAnsi="Book Antiqua"/>
          <w:color w:val="000000"/>
          <w:sz w:val="24"/>
          <w:szCs w:val="24"/>
        </w:rPr>
        <w:t xml:space="preserve"> </w:t>
      </w:r>
      <w:r w:rsidRPr="009963D9">
        <w:rPr>
          <w:rFonts w:ascii="Book Antiqua" w:hAnsi="Book Antiqua"/>
          <w:color w:val="000000"/>
          <w:sz w:val="24"/>
          <w:szCs w:val="24"/>
        </w:rPr>
        <w:t>2521</w:t>
      </w:r>
      <w:r w:rsidR="00167936" w:rsidRPr="009963D9">
        <w:rPr>
          <w:rFonts w:ascii="Book Antiqua" w:hAnsi="Book Antiqua"/>
          <w:color w:val="000000"/>
          <w:sz w:val="24"/>
          <w:szCs w:val="24"/>
        </w:rPr>
        <w:t xml:space="preserve">, Australia. </w:t>
      </w:r>
      <w:hyperlink r:id="rId9" w:history="1">
        <w:r w:rsidR="005220A3" w:rsidRPr="009963D9">
          <w:rPr>
            <w:rStyle w:val="a4"/>
            <w:rFonts w:ascii="Book Antiqua" w:hAnsi="Book Antiqua"/>
            <w:sz w:val="24"/>
            <w:szCs w:val="24"/>
          </w:rPr>
          <w:t>amf.kwok@gmail.com</w:t>
        </w:r>
      </w:hyperlink>
    </w:p>
    <w:p w:rsidR="003A28AF" w:rsidRPr="009963D9" w:rsidRDefault="003A28AF" w:rsidP="00906098">
      <w:pPr>
        <w:pStyle w:val="a5"/>
        <w:spacing w:line="360" w:lineRule="auto"/>
        <w:jc w:val="both"/>
        <w:rPr>
          <w:rFonts w:ascii="Book Antiqua" w:hAnsi="Book Antiqua"/>
          <w:color w:val="000000"/>
          <w:sz w:val="24"/>
          <w:szCs w:val="24"/>
        </w:rPr>
      </w:pPr>
      <w:r w:rsidRPr="009963D9">
        <w:rPr>
          <w:rFonts w:ascii="Book Antiqua" w:hAnsi="Book Antiqua"/>
          <w:b/>
          <w:color w:val="000000"/>
          <w:sz w:val="24"/>
          <w:szCs w:val="24"/>
        </w:rPr>
        <w:t>Telephone</w:t>
      </w:r>
      <w:r w:rsidRPr="009963D9">
        <w:rPr>
          <w:rFonts w:ascii="Book Antiqua" w:hAnsi="Book Antiqua"/>
          <w:color w:val="000000"/>
          <w:sz w:val="24"/>
          <w:szCs w:val="24"/>
        </w:rPr>
        <w:t>:</w:t>
      </w:r>
      <w:r w:rsidR="00A64053"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+61</w:t>
      </w:r>
      <w:r w:rsidR="00A64053" w:rsidRPr="009963D9">
        <w:rPr>
          <w:rFonts w:ascii="Book Antiqua" w:hAnsi="Book Antiqua"/>
          <w:color w:val="000000"/>
          <w:sz w:val="24"/>
          <w:szCs w:val="24"/>
          <w:lang w:eastAsia="zh-CN"/>
        </w:rPr>
        <w:t>-</w:t>
      </w:r>
      <w:r w:rsidRPr="009963D9">
        <w:rPr>
          <w:rFonts w:ascii="Book Antiqua" w:hAnsi="Book Antiqua"/>
          <w:color w:val="000000"/>
          <w:sz w:val="24"/>
          <w:szCs w:val="24"/>
        </w:rPr>
        <w:t>2</w:t>
      </w:r>
      <w:r w:rsidR="00A64053" w:rsidRPr="009963D9">
        <w:rPr>
          <w:rFonts w:ascii="Book Antiqua" w:hAnsi="Book Antiqua"/>
          <w:color w:val="000000"/>
          <w:sz w:val="24"/>
          <w:szCs w:val="24"/>
          <w:lang w:eastAsia="zh-CN"/>
        </w:rPr>
        <w:t>-</w:t>
      </w:r>
      <w:r w:rsidR="00A64053" w:rsidRPr="009963D9">
        <w:rPr>
          <w:rFonts w:ascii="Book Antiqua" w:hAnsi="Book Antiqua"/>
          <w:color w:val="000000"/>
          <w:sz w:val="24"/>
          <w:szCs w:val="24"/>
        </w:rPr>
        <w:t>4222</w:t>
      </w:r>
      <w:r w:rsidRPr="009963D9">
        <w:rPr>
          <w:rFonts w:ascii="Book Antiqua" w:hAnsi="Book Antiqua"/>
          <w:color w:val="000000"/>
          <w:sz w:val="24"/>
          <w:szCs w:val="24"/>
        </w:rPr>
        <w:t>5000</w:t>
      </w:r>
    </w:p>
    <w:p w:rsidR="003A28AF" w:rsidRPr="009963D9" w:rsidRDefault="003A28AF"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Fax</w:t>
      </w:r>
      <w:r w:rsidRPr="009963D9">
        <w:rPr>
          <w:rFonts w:ascii="Book Antiqua" w:hAnsi="Book Antiqua"/>
          <w:color w:val="000000"/>
          <w:sz w:val="24"/>
          <w:szCs w:val="24"/>
        </w:rPr>
        <w:t>:</w:t>
      </w:r>
      <w:r w:rsidR="00A64053" w:rsidRPr="009963D9">
        <w:rPr>
          <w:rFonts w:ascii="Book Antiqua" w:hAnsi="Book Antiqua"/>
          <w:color w:val="000000"/>
          <w:sz w:val="24"/>
          <w:szCs w:val="24"/>
        </w:rPr>
        <w:t xml:space="preserve"> </w:t>
      </w:r>
      <w:r w:rsidRPr="009963D9">
        <w:rPr>
          <w:rFonts w:ascii="Book Antiqua" w:hAnsi="Book Antiqua"/>
          <w:color w:val="000000"/>
          <w:sz w:val="24"/>
          <w:szCs w:val="24"/>
        </w:rPr>
        <w:t>+61</w:t>
      </w:r>
      <w:r w:rsidR="00A64053" w:rsidRPr="009963D9">
        <w:rPr>
          <w:rFonts w:ascii="Book Antiqua" w:hAnsi="Book Antiqua"/>
          <w:color w:val="000000"/>
          <w:sz w:val="24"/>
          <w:szCs w:val="24"/>
          <w:lang w:eastAsia="zh-CN"/>
        </w:rPr>
        <w:t>-</w:t>
      </w:r>
      <w:r w:rsidRPr="009963D9">
        <w:rPr>
          <w:rFonts w:ascii="Book Antiqua" w:hAnsi="Book Antiqua"/>
          <w:color w:val="000000"/>
          <w:sz w:val="24"/>
          <w:szCs w:val="24"/>
        </w:rPr>
        <w:t>2</w:t>
      </w:r>
      <w:r w:rsidR="00A64053" w:rsidRPr="009963D9">
        <w:rPr>
          <w:rFonts w:ascii="Book Antiqua" w:hAnsi="Book Antiqua"/>
          <w:color w:val="000000"/>
          <w:sz w:val="24"/>
          <w:szCs w:val="24"/>
          <w:lang w:eastAsia="zh-CN"/>
        </w:rPr>
        <w:t>-</w:t>
      </w:r>
      <w:r w:rsidR="00A64053" w:rsidRPr="009963D9">
        <w:rPr>
          <w:rFonts w:ascii="Book Antiqua" w:hAnsi="Book Antiqua"/>
          <w:color w:val="000000"/>
          <w:sz w:val="24"/>
          <w:szCs w:val="24"/>
        </w:rPr>
        <w:t>42551337</w:t>
      </w:r>
    </w:p>
    <w:p w:rsidR="003A28AF" w:rsidRPr="009963D9" w:rsidRDefault="003A28AF" w:rsidP="00906098">
      <w:pPr>
        <w:pStyle w:val="a5"/>
        <w:spacing w:line="360" w:lineRule="auto"/>
        <w:jc w:val="both"/>
        <w:rPr>
          <w:rFonts w:ascii="Book Antiqua" w:hAnsi="Book Antiqua" w:cs="Calibri"/>
          <w:color w:val="000000"/>
          <w:sz w:val="24"/>
          <w:szCs w:val="24"/>
          <w:lang w:eastAsia="zh-CN"/>
        </w:rPr>
      </w:pPr>
    </w:p>
    <w:p w:rsidR="005B0326" w:rsidRPr="009963D9" w:rsidRDefault="005B0326" w:rsidP="00906098">
      <w:pPr>
        <w:autoSpaceDE w:val="0"/>
        <w:autoSpaceDN w:val="0"/>
        <w:adjustRightInd w:val="0"/>
        <w:spacing w:after="0"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 xml:space="preserve">Received: </w:t>
      </w:r>
      <w:r w:rsidRPr="009963D9">
        <w:rPr>
          <w:rFonts w:ascii="Book Antiqua" w:hAnsi="Book Antiqua"/>
          <w:color w:val="000000"/>
          <w:sz w:val="24"/>
          <w:szCs w:val="24"/>
          <w:lang w:eastAsia="zh-CN"/>
        </w:rPr>
        <w:t xml:space="preserve">January </w:t>
      </w:r>
      <w:r w:rsidRPr="009963D9">
        <w:rPr>
          <w:rFonts w:ascii="Book Antiqua" w:hAnsi="Book Antiqua"/>
          <w:color w:val="000000"/>
          <w:sz w:val="24"/>
          <w:szCs w:val="24"/>
        </w:rPr>
        <w:t>1</w:t>
      </w:r>
      <w:r w:rsidRPr="009963D9">
        <w:rPr>
          <w:rFonts w:ascii="Book Antiqua" w:hAnsi="Book Antiqua"/>
          <w:color w:val="000000"/>
          <w:sz w:val="24"/>
          <w:szCs w:val="24"/>
          <w:lang w:eastAsia="zh-CN"/>
        </w:rPr>
        <w:t>6</w:t>
      </w:r>
      <w:r w:rsidRPr="009963D9">
        <w:rPr>
          <w:rFonts w:ascii="Book Antiqua" w:hAnsi="Book Antiqua"/>
          <w:color w:val="000000"/>
          <w:sz w:val="24"/>
          <w:szCs w:val="24"/>
        </w:rPr>
        <w:t>, 201</w:t>
      </w:r>
      <w:r w:rsidRPr="009963D9">
        <w:rPr>
          <w:rFonts w:ascii="Book Antiqua" w:hAnsi="Book Antiqua"/>
          <w:color w:val="000000"/>
          <w:sz w:val="24"/>
          <w:szCs w:val="24"/>
          <w:lang w:eastAsia="zh-CN"/>
        </w:rPr>
        <w:t>9</w:t>
      </w:r>
    </w:p>
    <w:p w:rsidR="005B0326" w:rsidRPr="009963D9" w:rsidRDefault="005B0326" w:rsidP="00906098">
      <w:pPr>
        <w:autoSpaceDE w:val="0"/>
        <w:autoSpaceDN w:val="0"/>
        <w:adjustRightInd w:val="0"/>
        <w:spacing w:after="0" w:line="360" w:lineRule="auto"/>
        <w:jc w:val="both"/>
        <w:rPr>
          <w:rFonts w:ascii="Book Antiqua" w:hAnsi="Book Antiqua"/>
          <w:color w:val="000000"/>
          <w:sz w:val="24"/>
          <w:szCs w:val="24"/>
        </w:rPr>
      </w:pPr>
      <w:r w:rsidRPr="009963D9">
        <w:rPr>
          <w:rFonts w:ascii="Book Antiqua" w:hAnsi="Book Antiqua"/>
          <w:b/>
          <w:color w:val="000000"/>
          <w:sz w:val="24"/>
          <w:szCs w:val="24"/>
        </w:rPr>
        <w:t>Peer-review started:</w:t>
      </w:r>
      <w:r w:rsidRPr="009963D9">
        <w:rPr>
          <w:rFonts w:ascii="Book Antiqua" w:hAnsi="Book Antiqua"/>
          <w:color w:val="000000"/>
          <w:sz w:val="24"/>
          <w:szCs w:val="24"/>
        </w:rPr>
        <w:t xml:space="preserve"> </w:t>
      </w:r>
      <w:r w:rsidRPr="009963D9">
        <w:rPr>
          <w:rFonts w:ascii="Book Antiqua" w:hAnsi="Book Antiqua"/>
          <w:color w:val="000000"/>
          <w:sz w:val="24"/>
          <w:szCs w:val="24"/>
          <w:lang w:eastAsia="zh-CN"/>
        </w:rPr>
        <w:t xml:space="preserve">January </w:t>
      </w:r>
      <w:r w:rsidRPr="009963D9">
        <w:rPr>
          <w:rFonts w:ascii="Book Antiqua" w:hAnsi="Book Antiqua"/>
          <w:color w:val="000000"/>
          <w:sz w:val="24"/>
          <w:szCs w:val="24"/>
        </w:rPr>
        <w:t>1</w:t>
      </w:r>
      <w:r w:rsidRPr="009963D9">
        <w:rPr>
          <w:rFonts w:ascii="Book Antiqua" w:hAnsi="Book Antiqua"/>
          <w:color w:val="000000"/>
          <w:sz w:val="24"/>
          <w:szCs w:val="24"/>
          <w:lang w:eastAsia="zh-CN"/>
        </w:rPr>
        <w:t>7</w:t>
      </w:r>
      <w:r w:rsidRPr="009963D9">
        <w:rPr>
          <w:rFonts w:ascii="Book Antiqua" w:hAnsi="Book Antiqua"/>
          <w:color w:val="000000"/>
          <w:sz w:val="24"/>
          <w:szCs w:val="24"/>
        </w:rPr>
        <w:t>, 201</w:t>
      </w:r>
      <w:r w:rsidRPr="009963D9">
        <w:rPr>
          <w:rFonts w:ascii="Book Antiqua" w:hAnsi="Book Antiqua"/>
          <w:color w:val="000000"/>
          <w:sz w:val="24"/>
          <w:szCs w:val="24"/>
          <w:lang w:eastAsia="zh-CN"/>
        </w:rPr>
        <w:t>9</w:t>
      </w:r>
    </w:p>
    <w:p w:rsidR="005B0326" w:rsidRPr="009963D9" w:rsidRDefault="005B0326" w:rsidP="00906098">
      <w:pPr>
        <w:autoSpaceDE w:val="0"/>
        <w:autoSpaceDN w:val="0"/>
        <w:adjustRightInd w:val="0"/>
        <w:spacing w:after="0" w:line="360" w:lineRule="auto"/>
        <w:jc w:val="both"/>
        <w:rPr>
          <w:rFonts w:ascii="Book Antiqua" w:hAnsi="Book Antiqua"/>
          <w:color w:val="000000"/>
          <w:sz w:val="24"/>
          <w:szCs w:val="24"/>
        </w:rPr>
      </w:pPr>
      <w:r w:rsidRPr="009963D9">
        <w:rPr>
          <w:rFonts w:ascii="Book Antiqua" w:hAnsi="Book Antiqua"/>
          <w:b/>
          <w:color w:val="000000"/>
          <w:sz w:val="24"/>
          <w:szCs w:val="24"/>
        </w:rPr>
        <w:t>First decision:</w:t>
      </w:r>
      <w:r w:rsidRPr="009963D9">
        <w:rPr>
          <w:rFonts w:ascii="Book Antiqua" w:hAnsi="Book Antiqua"/>
          <w:color w:val="000000"/>
          <w:sz w:val="24"/>
          <w:szCs w:val="24"/>
        </w:rPr>
        <w:t xml:space="preserve"> </w:t>
      </w:r>
      <w:r w:rsidRPr="009963D9">
        <w:rPr>
          <w:rFonts w:ascii="Book Antiqua" w:hAnsi="Book Antiqua"/>
          <w:color w:val="000000"/>
          <w:sz w:val="24"/>
          <w:szCs w:val="24"/>
          <w:lang w:eastAsia="zh-CN"/>
        </w:rPr>
        <w:t>January 26</w:t>
      </w:r>
      <w:r w:rsidRPr="009963D9">
        <w:rPr>
          <w:rFonts w:ascii="Book Antiqua" w:hAnsi="Book Antiqua"/>
          <w:color w:val="000000"/>
          <w:sz w:val="24"/>
          <w:szCs w:val="24"/>
        </w:rPr>
        <w:t>, 201</w:t>
      </w:r>
      <w:r w:rsidRPr="009963D9">
        <w:rPr>
          <w:rFonts w:ascii="Book Antiqua" w:hAnsi="Book Antiqua"/>
          <w:color w:val="000000"/>
          <w:sz w:val="24"/>
          <w:szCs w:val="24"/>
          <w:lang w:eastAsia="zh-CN"/>
        </w:rPr>
        <w:t>9</w:t>
      </w:r>
    </w:p>
    <w:p w:rsidR="005B0326" w:rsidRPr="009963D9" w:rsidRDefault="005B0326" w:rsidP="00906098">
      <w:pPr>
        <w:autoSpaceDE w:val="0"/>
        <w:autoSpaceDN w:val="0"/>
        <w:adjustRightInd w:val="0"/>
        <w:spacing w:after="0" w:line="360" w:lineRule="auto"/>
        <w:jc w:val="both"/>
        <w:rPr>
          <w:rFonts w:ascii="Book Antiqua" w:hAnsi="Book Antiqua"/>
          <w:color w:val="000000"/>
          <w:sz w:val="24"/>
          <w:szCs w:val="24"/>
        </w:rPr>
      </w:pPr>
      <w:r w:rsidRPr="009963D9">
        <w:rPr>
          <w:rFonts w:ascii="Book Antiqua" w:hAnsi="Book Antiqua"/>
          <w:b/>
          <w:color w:val="000000"/>
          <w:sz w:val="24"/>
          <w:szCs w:val="24"/>
        </w:rPr>
        <w:t xml:space="preserve">Revised: </w:t>
      </w:r>
      <w:r w:rsidRPr="009963D9">
        <w:rPr>
          <w:rFonts w:ascii="Book Antiqua" w:hAnsi="Book Antiqua"/>
          <w:color w:val="000000"/>
          <w:sz w:val="24"/>
          <w:szCs w:val="24"/>
          <w:lang w:eastAsia="zh-CN"/>
        </w:rPr>
        <w:t xml:space="preserve">February </w:t>
      </w:r>
      <w:r w:rsidRPr="009963D9">
        <w:rPr>
          <w:rFonts w:ascii="Book Antiqua" w:hAnsi="Book Antiqua"/>
          <w:color w:val="000000"/>
          <w:sz w:val="24"/>
          <w:szCs w:val="24"/>
        </w:rPr>
        <w:t>1, 201</w:t>
      </w:r>
      <w:r w:rsidRPr="009963D9">
        <w:rPr>
          <w:rFonts w:ascii="Book Antiqua" w:hAnsi="Book Antiqua"/>
          <w:color w:val="000000"/>
          <w:sz w:val="24"/>
          <w:szCs w:val="24"/>
          <w:lang w:eastAsia="zh-CN"/>
        </w:rPr>
        <w:t>9</w:t>
      </w:r>
    </w:p>
    <w:p w:rsidR="005B0326" w:rsidRPr="009963D9" w:rsidRDefault="005B0326" w:rsidP="00906098">
      <w:pPr>
        <w:autoSpaceDE w:val="0"/>
        <w:autoSpaceDN w:val="0"/>
        <w:adjustRightInd w:val="0"/>
        <w:spacing w:after="0" w:line="360" w:lineRule="auto"/>
        <w:jc w:val="both"/>
        <w:rPr>
          <w:rFonts w:ascii="Book Antiqua" w:hAnsi="Book Antiqua"/>
          <w:b/>
          <w:color w:val="000000"/>
          <w:sz w:val="24"/>
          <w:szCs w:val="24"/>
        </w:rPr>
      </w:pPr>
      <w:r w:rsidRPr="009963D9">
        <w:rPr>
          <w:rFonts w:ascii="Book Antiqua" w:hAnsi="Book Antiqua"/>
          <w:b/>
          <w:color w:val="000000"/>
          <w:sz w:val="24"/>
          <w:szCs w:val="24"/>
        </w:rPr>
        <w:t>Accepted:</w:t>
      </w:r>
      <w:r w:rsidR="00E064D6" w:rsidRPr="009963D9">
        <w:t xml:space="preserve"> </w:t>
      </w:r>
      <w:r w:rsidR="00E064D6" w:rsidRPr="009963D9">
        <w:rPr>
          <w:rFonts w:ascii="Book Antiqua" w:hAnsi="Book Antiqua"/>
          <w:color w:val="000000"/>
          <w:sz w:val="24"/>
          <w:szCs w:val="24"/>
        </w:rPr>
        <w:t>February 21, 2019</w:t>
      </w:r>
      <w:r w:rsidRPr="009963D9">
        <w:rPr>
          <w:rFonts w:ascii="Book Antiqua" w:hAnsi="Book Antiqua"/>
          <w:b/>
          <w:color w:val="000000"/>
          <w:sz w:val="24"/>
          <w:szCs w:val="24"/>
        </w:rPr>
        <w:t xml:space="preserve"> </w:t>
      </w:r>
    </w:p>
    <w:p w:rsidR="005B0326" w:rsidRPr="009963D9" w:rsidRDefault="005B0326" w:rsidP="00906098">
      <w:pPr>
        <w:autoSpaceDE w:val="0"/>
        <w:autoSpaceDN w:val="0"/>
        <w:adjustRightInd w:val="0"/>
        <w:spacing w:after="0" w:line="360" w:lineRule="auto"/>
        <w:jc w:val="both"/>
        <w:rPr>
          <w:rFonts w:ascii="Book Antiqua" w:hAnsi="Book Antiqua"/>
          <w:b/>
          <w:color w:val="000000"/>
          <w:sz w:val="24"/>
          <w:szCs w:val="24"/>
        </w:rPr>
      </w:pPr>
      <w:r w:rsidRPr="009963D9">
        <w:rPr>
          <w:rFonts w:ascii="Book Antiqua" w:hAnsi="Book Antiqua"/>
          <w:b/>
          <w:color w:val="000000"/>
          <w:sz w:val="24"/>
          <w:szCs w:val="24"/>
        </w:rPr>
        <w:t xml:space="preserve">Article in press: </w:t>
      </w:r>
      <w:r w:rsidR="00E05159" w:rsidRPr="009963D9">
        <w:rPr>
          <w:rFonts w:ascii="Book Antiqua" w:hAnsi="Book Antiqua"/>
          <w:color w:val="000000"/>
          <w:sz w:val="24"/>
          <w:szCs w:val="24"/>
        </w:rPr>
        <w:t>February 2</w:t>
      </w:r>
      <w:r w:rsidR="00E05159" w:rsidRPr="009963D9">
        <w:rPr>
          <w:rFonts w:ascii="Book Antiqua" w:hAnsi="Book Antiqua" w:hint="eastAsia"/>
          <w:color w:val="000000"/>
          <w:sz w:val="24"/>
          <w:szCs w:val="24"/>
          <w:lang w:eastAsia="zh-CN"/>
        </w:rPr>
        <w:t>5</w:t>
      </w:r>
      <w:r w:rsidR="00E05159" w:rsidRPr="009963D9">
        <w:rPr>
          <w:rFonts w:ascii="Book Antiqua" w:hAnsi="Book Antiqua"/>
          <w:color w:val="000000"/>
          <w:sz w:val="24"/>
          <w:szCs w:val="24"/>
        </w:rPr>
        <w:t>, 2019</w:t>
      </w:r>
    </w:p>
    <w:p w:rsidR="005B0326" w:rsidRPr="009963D9" w:rsidRDefault="005B0326" w:rsidP="00906098">
      <w:pPr>
        <w:autoSpaceDE w:val="0"/>
        <w:autoSpaceDN w:val="0"/>
        <w:adjustRightInd w:val="0"/>
        <w:spacing w:after="0" w:line="360" w:lineRule="auto"/>
        <w:jc w:val="both"/>
        <w:rPr>
          <w:rFonts w:ascii="Book Antiqua" w:hAnsi="Book Antiqua"/>
          <w:b/>
          <w:color w:val="000000"/>
          <w:sz w:val="24"/>
          <w:szCs w:val="24"/>
          <w:lang w:eastAsia="zh-CN"/>
        </w:rPr>
      </w:pPr>
      <w:r w:rsidRPr="009963D9">
        <w:rPr>
          <w:rFonts w:ascii="Book Antiqua" w:hAnsi="Book Antiqua"/>
          <w:b/>
          <w:color w:val="000000"/>
          <w:sz w:val="24"/>
          <w:szCs w:val="24"/>
        </w:rPr>
        <w:t>Published online:</w:t>
      </w:r>
      <w:r w:rsidR="00E05159" w:rsidRPr="009963D9">
        <w:rPr>
          <w:rFonts w:ascii="Book Antiqua" w:hAnsi="Book Antiqua"/>
          <w:color w:val="000000"/>
          <w:sz w:val="24"/>
          <w:szCs w:val="24"/>
        </w:rPr>
        <w:t xml:space="preserve"> February 2</w:t>
      </w:r>
      <w:r w:rsidR="00E05159" w:rsidRPr="009963D9">
        <w:rPr>
          <w:rFonts w:ascii="Book Antiqua" w:hAnsi="Book Antiqua" w:hint="eastAsia"/>
          <w:color w:val="000000"/>
          <w:sz w:val="24"/>
          <w:szCs w:val="24"/>
          <w:lang w:eastAsia="zh-CN"/>
        </w:rPr>
        <w:t>7</w:t>
      </w:r>
      <w:r w:rsidR="00E05159" w:rsidRPr="009963D9">
        <w:rPr>
          <w:rFonts w:ascii="Book Antiqua" w:hAnsi="Book Antiqua"/>
          <w:color w:val="000000"/>
          <w:sz w:val="24"/>
          <w:szCs w:val="24"/>
        </w:rPr>
        <w:t>, 2019</w:t>
      </w:r>
    </w:p>
    <w:p w:rsidR="003E6A89" w:rsidRPr="009963D9" w:rsidRDefault="00A64053" w:rsidP="00906098">
      <w:pPr>
        <w:pStyle w:val="a5"/>
        <w:spacing w:line="360" w:lineRule="auto"/>
        <w:jc w:val="both"/>
        <w:rPr>
          <w:rFonts w:ascii="Book Antiqua" w:hAnsi="Book Antiqua" w:cs="Calibri"/>
          <w:b/>
          <w:color w:val="000000"/>
          <w:sz w:val="24"/>
          <w:szCs w:val="24"/>
          <w:u w:val="single"/>
        </w:rPr>
      </w:pPr>
      <w:r w:rsidRPr="009963D9">
        <w:rPr>
          <w:rFonts w:ascii="Book Antiqua" w:hAnsi="Book Antiqua"/>
          <w:color w:val="000000"/>
          <w:sz w:val="24"/>
          <w:szCs w:val="24"/>
        </w:rPr>
        <w:br w:type="page"/>
      </w:r>
      <w:r w:rsidRPr="009963D9">
        <w:rPr>
          <w:rFonts w:ascii="Book Antiqua" w:hAnsi="Book Antiqua" w:cs="Calibri"/>
          <w:b/>
          <w:color w:val="000000"/>
          <w:sz w:val="24"/>
          <w:szCs w:val="24"/>
        </w:rPr>
        <w:lastRenderedPageBreak/>
        <w:t>Abstract</w:t>
      </w:r>
    </w:p>
    <w:p w:rsidR="0010726F" w:rsidRPr="009963D9" w:rsidRDefault="00F607B9" w:rsidP="00906098">
      <w:pPr>
        <w:pStyle w:val="a5"/>
        <w:spacing w:line="360" w:lineRule="auto"/>
        <w:jc w:val="both"/>
        <w:rPr>
          <w:rFonts w:ascii="Book Antiqua" w:hAnsi="Book Antiqua" w:cs="Calibri"/>
          <w:b/>
          <w:i/>
          <w:color w:val="000000"/>
          <w:sz w:val="24"/>
          <w:szCs w:val="24"/>
        </w:rPr>
      </w:pPr>
      <w:r w:rsidRPr="009963D9">
        <w:rPr>
          <w:rFonts w:ascii="Book Antiqua" w:hAnsi="Book Antiqua" w:cs="Calibri"/>
          <w:b/>
          <w:i/>
          <w:color w:val="000000"/>
          <w:sz w:val="24"/>
          <w:szCs w:val="24"/>
        </w:rPr>
        <w:t>BACKGROUND</w:t>
      </w:r>
    </w:p>
    <w:p w:rsidR="0010726F" w:rsidRPr="009963D9" w:rsidRDefault="0091619F" w:rsidP="00906098">
      <w:pPr>
        <w:pStyle w:val="a5"/>
        <w:spacing w:line="360" w:lineRule="auto"/>
        <w:jc w:val="both"/>
        <w:rPr>
          <w:rFonts w:ascii="Book Antiqua" w:hAnsi="Book Antiqua" w:cs="Calibri"/>
          <w:color w:val="000000"/>
          <w:sz w:val="24"/>
          <w:szCs w:val="24"/>
        </w:rPr>
      </w:pPr>
      <w:r w:rsidRPr="009963D9">
        <w:rPr>
          <w:rFonts w:ascii="Book Antiqua" w:hAnsi="Book Antiqua" w:cs="Calibri"/>
          <w:color w:val="000000"/>
          <w:sz w:val="24"/>
          <w:szCs w:val="24"/>
        </w:rPr>
        <w:t>Hypoganglionosis</w:t>
      </w:r>
      <w:r w:rsidR="00D63B64" w:rsidRPr="009963D9">
        <w:rPr>
          <w:rFonts w:ascii="Book Antiqua" w:hAnsi="Book Antiqua" w:cs="Calibri"/>
          <w:color w:val="000000"/>
          <w:sz w:val="24"/>
          <w:szCs w:val="24"/>
        </w:rPr>
        <w:t xml:space="preserve"> </w:t>
      </w:r>
      <w:r w:rsidRPr="009963D9">
        <w:rPr>
          <w:rFonts w:ascii="Book Antiqua" w:hAnsi="Book Antiqua" w:cs="Calibri"/>
          <w:color w:val="000000"/>
          <w:sz w:val="24"/>
          <w:szCs w:val="24"/>
        </w:rPr>
        <w:t xml:space="preserve">is a rare condition that </w:t>
      </w:r>
      <w:r w:rsidR="00506593" w:rsidRPr="009963D9">
        <w:rPr>
          <w:rFonts w:ascii="Book Antiqua" w:hAnsi="Book Antiqua" w:cs="Calibri"/>
          <w:color w:val="000000"/>
          <w:sz w:val="24"/>
          <w:szCs w:val="24"/>
        </w:rPr>
        <w:t xml:space="preserve">most often </w:t>
      </w:r>
      <w:r w:rsidRPr="009963D9">
        <w:rPr>
          <w:rFonts w:ascii="Book Antiqua" w:hAnsi="Book Antiqua" w:cs="Calibri"/>
          <w:color w:val="000000"/>
          <w:sz w:val="24"/>
          <w:szCs w:val="24"/>
        </w:rPr>
        <w:t xml:space="preserve">presents with abnormal gastrointestinal transit and usually arises in early </w:t>
      </w:r>
      <w:r w:rsidR="00C757AC" w:rsidRPr="009963D9">
        <w:rPr>
          <w:rFonts w:ascii="Book Antiqua" w:hAnsi="Book Antiqua" w:cs="Calibri"/>
          <w:color w:val="000000"/>
          <w:sz w:val="24"/>
          <w:szCs w:val="24"/>
        </w:rPr>
        <w:t>childhood</w:t>
      </w:r>
      <w:r w:rsidRPr="009963D9">
        <w:rPr>
          <w:rFonts w:ascii="Book Antiqua" w:hAnsi="Book Antiqua" w:cs="Calibri"/>
          <w:color w:val="000000"/>
          <w:sz w:val="24"/>
          <w:szCs w:val="24"/>
        </w:rPr>
        <w:t xml:space="preserve"> or adolescence. Two types have been described </w:t>
      </w:r>
      <w:r w:rsidR="00C757AC" w:rsidRPr="009963D9">
        <w:rPr>
          <w:rFonts w:ascii="Book Antiqua" w:hAnsi="Book Antiqua" w:cs="Calibri"/>
          <w:color w:val="000000"/>
          <w:sz w:val="24"/>
          <w:szCs w:val="24"/>
        </w:rPr>
        <w:t>(Type I and Type II)</w:t>
      </w:r>
      <w:r w:rsidR="00F2046A" w:rsidRPr="009963D9">
        <w:rPr>
          <w:rFonts w:ascii="Book Antiqua" w:hAnsi="Book Antiqua" w:cs="Calibri"/>
          <w:color w:val="000000"/>
          <w:sz w:val="24"/>
          <w:szCs w:val="24"/>
        </w:rPr>
        <w:t xml:space="preserve">. </w:t>
      </w:r>
      <w:r w:rsidR="00CE3614" w:rsidRPr="009963D9">
        <w:rPr>
          <w:rFonts w:ascii="Book Antiqua" w:hAnsi="Book Antiqua" w:cs="Calibri"/>
          <w:color w:val="000000"/>
          <w:sz w:val="24"/>
          <w:szCs w:val="24"/>
        </w:rPr>
        <w:t xml:space="preserve">The adult-onset </w:t>
      </w:r>
      <w:r w:rsidR="00FB2857" w:rsidRPr="009963D9">
        <w:rPr>
          <w:rFonts w:ascii="Book Antiqua" w:hAnsi="Book Antiqua" w:cs="Calibri"/>
          <w:color w:val="000000"/>
          <w:sz w:val="24"/>
          <w:szCs w:val="24"/>
        </w:rPr>
        <w:t xml:space="preserve">form (acquired </w:t>
      </w:r>
      <w:r w:rsidR="005354A7" w:rsidRPr="009963D9">
        <w:rPr>
          <w:rFonts w:ascii="Book Antiqua" w:hAnsi="Book Antiqua" w:cs="Calibri"/>
          <w:color w:val="000000"/>
          <w:sz w:val="24"/>
          <w:szCs w:val="24"/>
        </w:rPr>
        <w:t>hypoganglionosis</w:t>
      </w:r>
      <w:r w:rsidR="00FB2857" w:rsidRPr="009963D9">
        <w:rPr>
          <w:rFonts w:ascii="Book Antiqua" w:hAnsi="Book Antiqua" w:cs="Calibri"/>
          <w:color w:val="000000"/>
          <w:sz w:val="24"/>
          <w:szCs w:val="24"/>
        </w:rPr>
        <w:t>)</w:t>
      </w:r>
      <w:r w:rsidR="004F5A96" w:rsidRPr="009963D9">
        <w:rPr>
          <w:rFonts w:ascii="Book Antiqua" w:hAnsi="Book Antiqua" w:cs="Calibri"/>
          <w:color w:val="000000"/>
          <w:sz w:val="24"/>
          <w:szCs w:val="24"/>
        </w:rPr>
        <w:t xml:space="preserve"> is extremely uncommon</w:t>
      </w:r>
      <w:r w:rsidR="001C11DA" w:rsidRPr="009963D9">
        <w:rPr>
          <w:rFonts w:ascii="Book Antiqua" w:hAnsi="Book Antiqua" w:cs="Calibri"/>
          <w:color w:val="000000"/>
          <w:sz w:val="24"/>
          <w:szCs w:val="24"/>
        </w:rPr>
        <w:t xml:space="preserve"> and is thought to arise due to cellular remodelling as a result</w:t>
      </w:r>
      <w:r w:rsidR="003261BD" w:rsidRPr="009963D9">
        <w:rPr>
          <w:rFonts w:ascii="Book Antiqua" w:hAnsi="Book Antiqua" w:cs="Calibri"/>
          <w:color w:val="000000"/>
          <w:sz w:val="24"/>
          <w:szCs w:val="24"/>
        </w:rPr>
        <w:t xml:space="preserve"> of chronic inflammation</w:t>
      </w:r>
      <w:r w:rsidR="00D26C4C" w:rsidRPr="009963D9">
        <w:rPr>
          <w:rFonts w:ascii="Book Antiqua" w:hAnsi="Book Antiqua" w:cs="Calibri"/>
          <w:color w:val="000000"/>
          <w:sz w:val="24"/>
          <w:szCs w:val="24"/>
        </w:rPr>
        <w:t xml:space="preserve">. </w:t>
      </w:r>
      <w:r w:rsidR="001C11DA" w:rsidRPr="009963D9">
        <w:rPr>
          <w:rFonts w:ascii="Book Antiqua" w:hAnsi="Book Antiqua" w:cs="Calibri"/>
          <w:color w:val="000000"/>
          <w:sz w:val="24"/>
          <w:szCs w:val="24"/>
        </w:rPr>
        <w:t xml:space="preserve"> </w:t>
      </w:r>
      <w:r w:rsidR="0019289A" w:rsidRPr="009963D9">
        <w:rPr>
          <w:rFonts w:ascii="Book Antiqua" w:hAnsi="Book Antiqua" w:cs="Calibri"/>
          <w:color w:val="000000"/>
          <w:sz w:val="24"/>
          <w:szCs w:val="24"/>
        </w:rPr>
        <w:t xml:space="preserve">It differs from Hirschprung’s </w:t>
      </w:r>
      <w:r w:rsidR="007E4E2D" w:rsidRPr="009963D9">
        <w:rPr>
          <w:rFonts w:ascii="Book Antiqua" w:hAnsi="Book Antiqua" w:cs="Calibri"/>
          <w:color w:val="000000"/>
          <w:sz w:val="24"/>
          <w:szCs w:val="24"/>
        </w:rPr>
        <w:t xml:space="preserve">disease </w:t>
      </w:r>
      <w:r w:rsidR="0019289A" w:rsidRPr="009963D9">
        <w:rPr>
          <w:rFonts w:ascii="Book Antiqua" w:hAnsi="Book Antiqua" w:cs="Calibri"/>
          <w:color w:val="000000"/>
          <w:sz w:val="24"/>
          <w:szCs w:val="24"/>
        </w:rPr>
        <w:t xml:space="preserve">in that there is a reduction in ganglion cells in the colonic neural plexuses as opposed to </w:t>
      </w:r>
      <w:r w:rsidR="00AB784A" w:rsidRPr="009963D9">
        <w:rPr>
          <w:rFonts w:ascii="Book Antiqua" w:hAnsi="Book Antiqua" w:cs="Calibri"/>
          <w:color w:val="000000"/>
          <w:sz w:val="24"/>
          <w:szCs w:val="24"/>
        </w:rPr>
        <w:t xml:space="preserve">being </w:t>
      </w:r>
      <w:r w:rsidR="00E17178" w:rsidRPr="009963D9">
        <w:rPr>
          <w:rFonts w:ascii="Book Antiqua" w:hAnsi="Book Antiqua" w:cs="Calibri"/>
          <w:color w:val="000000"/>
          <w:sz w:val="24"/>
          <w:szCs w:val="24"/>
        </w:rPr>
        <w:t>completely absent.</w:t>
      </w:r>
    </w:p>
    <w:p w:rsidR="0010726F" w:rsidRPr="009963D9" w:rsidRDefault="0010726F" w:rsidP="00906098">
      <w:pPr>
        <w:pStyle w:val="a5"/>
        <w:spacing w:line="360" w:lineRule="auto"/>
        <w:jc w:val="both"/>
        <w:rPr>
          <w:rFonts w:ascii="Book Antiqua" w:hAnsi="Book Antiqua" w:cs="Calibri"/>
          <w:b/>
          <w:color w:val="000000"/>
          <w:sz w:val="24"/>
          <w:szCs w:val="24"/>
        </w:rPr>
      </w:pPr>
    </w:p>
    <w:p w:rsidR="0010726F" w:rsidRPr="009963D9" w:rsidRDefault="00F607B9" w:rsidP="00906098">
      <w:pPr>
        <w:pStyle w:val="a5"/>
        <w:spacing w:line="360" w:lineRule="auto"/>
        <w:jc w:val="both"/>
        <w:rPr>
          <w:rFonts w:ascii="Book Antiqua" w:hAnsi="Book Antiqua" w:cs="Calibri"/>
          <w:b/>
          <w:i/>
          <w:color w:val="000000"/>
          <w:sz w:val="24"/>
          <w:szCs w:val="24"/>
        </w:rPr>
      </w:pPr>
      <w:r w:rsidRPr="009963D9">
        <w:rPr>
          <w:rFonts w:ascii="Book Antiqua" w:hAnsi="Book Antiqua" w:cs="Calibri"/>
          <w:b/>
          <w:i/>
          <w:color w:val="000000"/>
          <w:sz w:val="24"/>
          <w:szCs w:val="24"/>
        </w:rPr>
        <w:t>CASE SUMMARY</w:t>
      </w:r>
    </w:p>
    <w:p w:rsidR="006062AE" w:rsidRPr="009963D9" w:rsidRDefault="00863618" w:rsidP="00906098">
      <w:pPr>
        <w:pStyle w:val="a5"/>
        <w:spacing w:line="360" w:lineRule="auto"/>
        <w:jc w:val="both"/>
        <w:rPr>
          <w:rFonts w:ascii="Book Antiqua" w:hAnsi="Book Antiqua" w:cs="Calibri"/>
          <w:color w:val="000000"/>
          <w:sz w:val="24"/>
          <w:szCs w:val="24"/>
          <w:shd w:val="clear" w:color="auto" w:fill="FFFFFF"/>
        </w:rPr>
      </w:pPr>
      <w:r w:rsidRPr="009963D9">
        <w:rPr>
          <w:rFonts w:ascii="Book Antiqua" w:hAnsi="Book Antiqua" w:cs="Calibri"/>
          <w:color w:val="000000"/>
          <w:sz w:val="24"/>
          <w:szCs w:val="24"/>
          <w:shd w:val="clear" w:color="auto" w:fill="FFFFFF"/>
        </w:rPr>
        <w:t xml:space="preserve">A 31 year-old male </w:t>
      </w:r>
      <w:r w:rsidR="006062AE" w:rsidRPr="009963D9">
        <w:rPr>
          <w:rFonts w:ascii="Book Antiqua" w:hAnsi="Book Antiqua" w:cs="Calibri"/>
          <w:color w:val="000000"/>
          <w:sz w:val="24"/>
          <w:szCs w:val="24"/>
          <w:shd w:val="clear" w:color="auto" w:fill="FFFFFF"/>
        </w:rPr>
        <w:t xml:space="preserve">presented </w:t>
      </w:r>
      <w:r w:rsidR="00EF0E49" w:rsidRPr="009963D9">
        <w:rPr>
          <w:rFonts w:ascii="Book Antiqua" w:hAnsi="Book Antiqua" w:cs="Calibri"/>
          <w:color w:val="000000"/>
          <w:sz w:val="24"/>
          <w:szCs w:val="24"/>
          <w:shd w:val="clear" w:color="auto" w:fill="FFFFFF"/>
        </w:rPr>
        <w:t>to hospital</w:t>
      </w:r>
      <w:r w:rsidR="006062AE" w:rsidRPr="009963D9">
        <w:rPr>
          <w:rFonts w:ascii="Book Antiqua" w:hAnsi="Book Antiqua" w:cs="Calibri"/>
          <w:color w:val="000000"/>
          <w:sz w:val="24"/>
          <w:szCs w:val="24"/>
          <w:shd w:val="clear" w:color="auto" w:fill="FFFFFF"/>
        </w:rPr>
        <w:t xml:space="preserve"> with recurrent abdominal pain and vomiting</w:t>
      </w:r>
      <w:r w:rsidR="00EF0E49" w:rsidRPr="009963D9">
        <w:rPr>
          <w:rFonts w:ascii="Book Antiqua" w:hAnsi="Book Antiqua" w:cs="Calibri"/>
          <w:color w:val="000000"/>
          <w:sz w:val="24"/>
          <w:szCs w:val="24"/>
          <w:shd w:val="clear" w:color="auto" w:fill="FFFFFF"/>
        </w:rPr>
        <w:t xml:space="preserve"> over thirteen months.</w:t>
      </w:r>
      <w:r w:rsidR="006062AE" w:rsidRPr="009963D9">
        <w:rPr>
          <w:rFonts w:ascii="Book Antiqua" w:hAnsi="Book Antiqua" w:cs="Calibri"/>
          <w:color w:val="000000"/>
          <w:sz w:val="24"/>
          <w:szCs w:val="24"/>
          <w:shd w:val="clear" w:color="auto" w:fill="FFFFFF"/>
        </w:rPr>
        <w:t xml:space="preserve"> </w:t>
      </w:r>
      <w:r w:rsidRPr="009963D9">
        <w:rPr>
          <w:rFonts w:ascii="Book Antiqua" w:hAnsi="Book Antiqua" w:cs="Calibri"/>
          <w:color w:val="000000"/>
          <w:sz w:val="24"/>
          <w:szCs w:val="24"/>
          <w:shd w:val="clear" w:color="auto" w:fill="FFFFFF"/>
        </w:rPr>
        <w:t xml:space="preserve">Abdominal </w:t>
      </w:r>
      <w:r w:rsidR="007E4E2D" w:rsidRPr="009963D9">
        <w:rPr>
          <w:rFonts w:ascii="Book Antiqua" w:hAnsi="Book Antiqua" w:cs="Calibri" w:hint="eastAsia"/>
          <w:color w:val="000000"/>
          <w:sz w:val="24"/>
          <w:szCs w:val="24"/>
          <w:lang w:eastAsia="zh-CN"/>
        </w:rPr>
        <w:t>computed tomography</w:t>
      </w:r>
      <w:r w:rsidR="007E4E2D" w:rsidRPr="009963D9">
        <w:rPr>
          <w:rFonts w:ascii="Book Antiqua" w:hAnsi="Book Antiqua" w:cs="Calibri"/>
          <w:color w:val="000000"/>
          <w:sz w:val="24"/>
          <w:szCs w:val="24"/>
          <w:shd w:val="clear" w:color="auto" w:fill="FFFFFF"/>
        </w:rPr>
        <w:t xml:space="preserve"> </w:t>
      </w:r>
      <w:r w:rsidRPr="009963D9">
        <w:rPr>
          <w:rFonts w:ascii="Book Antiqua" w:hAnsi="Book Antiqua" w:cs="Calibri"/>
          <w:color w:val="000000"/>
          <w:sz w:val="24"/>
          <w:szCs w:val="24"/>
          <w:shd w:val="clear" w:color="auto" w:fill="FFFFFF"/>
        </w:rPr>
        <w:t xml:space="preserve">scans </w:t>
      </w:r>
      <w:r w:rsidR="006062AE" w:rsidRPr="009963D9">
        <w:rPr>
          <w:rFonts w:ascii="Book Antiqua" w:hAnsi="Book Antiqua" w:cs="Calibri"/>
          <w:color w:val="000000"/>
          <w:sz w:val="24"/>
          <w:szCs w:val="24"/>
          <w:shd w:val="clear" w:color="auto" w:fill="FFFFFF"/>
        </w:rPr>
        <w:t>demonstrated thickening and stranding affecting the transverse, descending and sigmoid colon. Endoscopic appearances were non-specific but confirmed a mixed picture of mucosal inflammation and necrosis in various stages of healing. Numerous investigations were performed to elucidate an underlying aetiology but neither an infective nor ischaemic cause could be proven. Biopsy features were not typical of inflammatory bowel disease. Due to persistence of his symptoms and failure of medical management, a segmental colectomy was performed. Histological examination of the specimen revealed an unexpected finding of segmental hypoganglionosis. Complete surgical excision of the diseased segment of colon was curative and since his operation the patient has had no recurrence of symptoms requiring hospitalisation.</w:t>
      </w:r>
    </w:p>
    <w:p w:rsidR="0010726F" w:rsidRPr="009963D9" w:rsidRDefault="0010726F" w:rsidP="00906098">
      <w:pPr>
        <w:pStyle w:val="a5"/>
        <w:spacing w:line="360" w:lineRule="auto"/>
        <w:jc w:val="both"/>
        <w:rPr>
          <w:rFonts w:ascii="Book Antiqua" w:hAnsi="Book Antiqua" w:cs="Calibri"/>
          <w:b/>
          <w:color w:val="000000"/>
          <w:sz w:val="24"/>
          <w:szCs w:val="24"/>
        </w:rPr>
      </w:pPr>
    </w:p>
    <w:p w:rsidR="0010726F" w:rsidRPr="009963D9" w:rsidRDefault="00F607B9" w:rsidP="00906098">
      <w:pPr>
        <w:pStyle w:val="a5"/>
        <w:spacing w:line="360" w:lineRule="auto"/>
        <w:jc w:val="both"/>
        <w:rPr>
          <w:rFonts w:ascii="Book Antiqua" w:hAnsi="Book Antiqua" w:cs="Calibri"/>
          <w:b/>
          <w:i/>
          <w:color w:val="000000"/>
          <w:sz w:val="24"/>
          <w:szCs w:val="24"/>
        </w:rPr>
      </w:pPr>
      <w:r w:rsidRPr="009963D9">
        <w:rPr>
          <w:rFonts w:ascii="Book Antiqua" w:hAnsi="Book Antiqua" w:cs="Calibri"/>
          <w:b/>
          <w:i/>
          <w:color w:val="000000"/>
          <w:sz w:val="24"/>
          <w:szCs w:val="24"/>
        </w:rPr>
        <w:t>CONCLUSION</w:t>
      </w:r>
    </w:p>
    <w:p w:rsidR="0029087A" w:rsidRPr="009963D9" w:rsidRDefault="00B541A5" w:rsidP="00906098">
      <w:pPr>
        <w:pStyle w:val="a5"/>
        <w:spacing w:line="360" w:lineRule="auto"/>
        <w:jc w:val="both"/>
        <w:rPr>
          <w:rFonts w:ascii="Book Antiqua" w:hAnsi="Book Antiqua" w:cs="Calibri"/>
          <w:b/>
          <w:color w:val="000000"/>
          <w:sz w:val="24"/>
          <w:szCs w:val="24"/>
        </w:rPr>
      </w:pPr>
      <w:r w:rsidRPr="009963D9">
        <w:rPr>
          <w:rFonts w:ascii="Book Antiqua" w:hAnsi="Book Antiqua" w:cs="Calibri"/>
          <w:color w:val="000000"/>
          <w:sz w:val="24"/>
          <w:szCs w:val="24"/>
        </w:rPr>
        <w:t>Our</w:t>
      </w:r>
      <w:r w:rsidR="0029087A" w:rsidRPr="009963D9">
        <w:rPr>
          <w:rFonts w:ascii="Book Antiqua" w:hAnsi="Book Antiqua" w:cs="Calibri"/>
          <w:color w:val="000000"/>
          <w:sz w:val="24"/>
          <w:szCs w:val="24"/>
        </w:rPr>
        <w:t xml:space="preserve"> case serves to raise awareness of </w:t>
      </w:r>
      <w:r w:rsidR="00D54270" w:rsidRPr="009963D9">
        <w:rPr>
          <w:rFonts w:ascii="Book Antiqua" w:hAnsi="Book Antiqua" w:cs="Calibri"/>
          <w:color w:val="000000"/>
          <w:sz w:val="24"/>
          <w:szCs w:val="24"/>
        </w:rPr>
        <w:t xml:space="preserve">acquired hypoganglionosis as a </w:t>
      </w:r>
      <w:r w:rsidR="0029087A" w:rsidRPr="009963D9">
        <w:rPr>
          <w:rFonts w:ascii="Book Antiqua" w:hAnsi="Book Antiqua" w:cs="Calibri"/>
          <w:color w:val="000000"/>
          <w:sz w:val="24"/>
          <w:szCs w:val="24"/>
        </w:rPr>
        <w:t xml:space="preserve">rare condition </w:t>
      </w:r>
      <w:r w:rsidR="00D54270" w:rsidRPr="009963D9">
        <w:rPr>
          <w:rFonts w:ascii="Book Antiqua" w:hAnsi="Book Antiqua" w:cs="Calibri"/>
          <w:color w:val="000000"/>
          <w:sz w:val="24"/>
          <w:szCs w:val="24"/>
        </w:rPr>
        <w:t>that can result from chronic colitis.</w:t>
      </w:r>
    </w:p>
    <w:p w:rsidR="0029087A" w:rsidRPr="009963D9" w:rsidRDefault="0029087A" w:rsidP="00906098">
      <w:pPr>
        <w:pStyle w:val="a5"/>
        <w:spacing w:line="360" w:lineRule="auto"/>
        <w:jc w:val="both"/>
        <w:rPr>
          <w:rFonts w:ascii="Book Antiqua" w:hAnsi="Book Antiqua" w:cs="Calibri"/>
          <w:b/>
          <w:color w:val="000000"/>
          <w:sz w:val="24"/>
          <w:szCs w:val="24"/>
        </w:rPr>
      </w:pPr>
    </w:p>
    <w:p w:rsidR="00EB585E" w:rsidRPr="009963D9" w:rsidRDefault="005B0326" w:rsidP="00906098">
      <w:pPr>
        <w:pStyle w:val="a5"/>
        <w:spacing w:line="360" w:lineRule="auto"/>
        <w:jc w:val="both"/>
        <w:rPr>
          <w:rFonts w:ascii="Book Antiqua" w:hAnsi="Book Antiqua" w:cs="Calibri"/>
          <w:color w:val="000000"/>
          <w:sz w:val="24"/>
          <w:szCs w:val="24"/>
        </w:rPr>
      </w:pPr>
      <w:r w:rsidRPr="009963D9">
        <w:rPr>
          <w:rFonts w:ascii="Book Antiqua" w:hAnsi="Book Antiqua"/>
          <w:b/>
          <w:color w:val="000000"/>
          <w:sz w:val="24"/>
          <w:szCs w:val="24"/>
        </w:rPr>
        <w:t>Key words:</w:t>
      </w:r>
      <w:r w:rsidRPr="009963D9">
        <w:rPr>
          <w:rFonts w:ascii="Book Antiqua" w:hAnsi="Book Antiqua"/>
          <w:color w:val="000000"/>
          <w:sz w:val="24"/>
          <w:szCs w:val="24"/>
        </w:rPr>
        <w:t xml:space="preserve"> </w:t>
      </w:r>
      <w:r w:rsidR="00A64053" w:rsidRPr="009963D9">
        <w:rPr>
          <w:rFonts w:ascii="Book Antiqua" w:hAnsi="Book Antiqua" w:cs="Calibri"/>
          <w:color w:val="000000"/>
          <w:sz w:val="24"/>
          <w:szCs w:val="24"/>
        </w:rPr>
        <w:t xml:space="preserve">Acquired </w:t>
      </w:r>
      <w:r w:rsidR="00B00E7E" w:rsidRPr="009963D9">
        <w:rPr>
          <w:rFonts w:ascii="Book Antiqua" w:hAnsi="Book Antiqua" w:cs="Calibri"/>
          <w:color w:val="000000"/>
          <w:sz w:val="24"/>
          <w:szCs w:val="24"/>
        </w:rPr>
        <w:t>h</w:t>
      </w:r>
      <w:r w:rsidR="00684630" w:rsidRPr="009963D9">
        <w:rPr>
          <w:rFonts w:ascii="Book Antiqua" w:hAnsi="Book Antiqua" w:cs="Calibri"/>
          <w:color w:val="000000"/>
          <w:sz w:val="24"/>
          <w:szCs w:val="24"/>
        </w:rPr>
        <w:t>ypoganglionosis</w:t>
      </w:r>
      <w:r w:rsidR="00A64053" w:rsidRPr="009963D9">
        <w:rPr>
          <w:rFonts w:ascii="Book Antiqua" w:hAnsi="Book Antiqua" w:cs="Calibri"/>
          <w:color w:val="000000"/>
          <w:sz w:val="24"/>
          <w:szCs w:val="24"/>
          <w:lang w:eastAsia="zh-CN"/>
        </w:rPr>
        <w:t>;</w:t>
      </w:r>
      <w:r w:rsidR="00027509" w:rsidRPr="009963D9">
        <w:rPr>
          <w:rFonts w:ascii="Book Antiqua" w:hAnsi="Book Antiqua" w:cs="Calibri"/>
          <w:color w:val="000000"/>
          <w:sz w:val="24"/>
          <w:szCs w:val="24"/>
        </w:rPr>
        <w:t xml:space="preserve"> </w:t>
      </w:r>
      <w:r w:rsidR="00684630" w:rsidRPr="009963D9">
        <w:rPr>
          <w:rFonts w:ascii="Book Antiqua" w:hAnsi="Book Antiqua" w:cs="Calibri"/>
          <w:color w:val="000000"/>
          <w:sz w:val="24"/>
          <w:szCs w:val="24"/>
        </w:rPr>
        <w:t xml:space="preserve">Hirschprung’s </w:t>
      </w:r>
      <w:r w:rsidR="007E4E2D" w:rsidRPr="009963D9">
        <w:rPr>
          <w:rFonts w:ascii="Book Antiqua" w:hAnsi="Book Antiqua" w:cs="Calibri"/>
          <w:color w:val="000000"/>
          <w:sz w:val="24"/>
          <w:szCs w:val="24"/>
        </w:rPr>
        <w:t>disease</w:t>
      </w:r>
      <w:r w:rsidR="00A64053" w:rsidRPr="009963D9">
        <w:rPr>
          <w:rFonts w:ascii="Book Antiqua" w:hAnsi="Book Antiqua" w:cs="Calibri"/>
          <w:color w:val="000000"/>
          <w:sz w:val="24"/>
          <w:szCs w:val="24"/>
          <w:lang w:eastAsia="zh-CN"/>
        </w:rPr>
        <w:t>;</w:t>
      </w:r>
      <w:r w:rsidR="00027509" w:rsidRPr="009963D9">
        <w:rPr>
          <w:rFonts w:ascii="Book Antiqua" w:hAnsi="Book Antiqua" w:cs="Calibri"/>
          <w:color w:val="000000"/>
          <w:sz w:val="24"/>
          <w:szCs w:val="24"/>
        </w:rPr>
        <w:t xml:space="preserve"> </w:t>
      </w:r>
      <w:r w:rsidR="00A64053" w:rsidRPr="009963D9">
        <w:rPr>
          <w:rFonts w:ascii="Book Antiqua" w:hAnsi="Book Antiqua" w:cs="Calibri"/>
          <w:color w:val="000000"/>
          <w:sz w:val="24"/>
          <w:szCs w:val="24"/>
        </w:rPr>
        <w:t>Adult</w:t>
      </w:r>
      <w:r w:rsidR="00A64053" w:rsidRPr="009963D9">
        <w:rPr>
          <w:rFonts w:ascii="Book Antiqua" w:hAnsi="Book Antiqua" w:cs="Calibri"/>
          <w:color w:val="000000"/>
          <w:sz w:val="24"/>
          <w:szCs w:val="24"/>
          <w:lang w:eastAsia="zh-CN"/>
        </w:rPr>
        <w:t>;</w:t>
      </w:r>
      <w:r w:rsidR="0097736B" w:rsidRPr="009963D9">
        <w:rPr>
          <w:rFonts w:ascii="Book Antiqua" w:hAnsi="Book Antiqua" w:cs="Calibri"/>
          <w:color w:val="000000"/>
          <w:sz w:val="24"/>
          <w:szCs w:val="24"/>
        </w:rPr>
        <w:t xml:space="preserve"> </w:t>
      </w:r>
      <w:r w:rsidR="00A64053" w:rsidRPr="009963D9">
        <w:rPr>
          <w:rFonts w:ascii="Book Antiqua" w:hAnsi="Book Antiqua" w:cs="Calibri"/>
          <w:color w:val="000000"/>
          <w:sz w:val="24"/>
          <w:szCs w:val="24"/>
        </w:rPr>
        <w:t xml:space="preserve">Ganglion </w:t>
      </w:r>
      <w:r w:rsidR="00684630" w:rsidRPr="009963D9">
        <w:rPr>
          <w:rFonts w:ascii="Book Antiqua" w:hAnsi="Book Antiqua" w:cs="Calibri"/>
          <w:color w:val="000000"/>
          <w:sz w:val="24"/>
          <w:szCs w:val="24"/>
        </w:rPr>
        <w:t>cells</w:t>
      </w:r>
      <w:r w:rsidR="00A64053" w:rsidRPr="009963D9">
        <w:rPr>
          <w:rFonts w:ascii="Book Antiqua" w:hAnsi="Book Antiqua" w:cs="Calibri"/>
          <w:color w:val="000000"/>
          <w:sz w:val="24"/>
          <w:szCs w:val="24"/>
          <w:lang w:eastAsia="zh-CN"/>
        </w:rPr>
        <w:t>;</w:t>
      </w:r>
      <w:r w:rsidR="00027509" w:rsidRPr="009963D9">
        <w:rPr>
          <w:rFonts w:ascii="Book Antiqua" w:hAnsi="Book Antiqua" w:cs="Calibri"/>
          <w:color w:val="000000"/>
          <w:sz w:val="24"/>
          <w:szCs w:val="24"/>
        </w:rPr>
        <w:t xml:space="preserve"> </w:t>
      </w:r>
      <w:r w:rsidR="00A64053" w:rsidRPr="009963D9">
        <w:rPr>
          <w:rFonts w:ascii="Book Antiqua" w:hAnsi="Book Antiqua" w:cs="Calibri"/>
          <w:color w:val="000000"/>
          <w:sz w:val="24"/>
          <w:szCs w:val="24"/>
        </w:rPr>
        <w:t>Acetylcholinesterase</w:t>
      </w:r>
      <w:r w:rsidR="00A64053" w:rsidRPr="009963D9">
        <w:rPr>
          <w:rFonts w:ascii="Book Antiqua" w:hAnsi="Book Antiqua" w:cs="Calibri"/>
          <w:color w:val="000000"/>
          <w:sz w:val="24"/>
          <w:szCs w:val="24"/>
          <w:lang w:eastAsia="zh-CN"/>
        </w:rPr>
        <w:t>;</w:t>
      </w:r>
      <w:r w:rsidR="00027509" w:rsidRPr="009963D9">
        <w:rPr>
          <w:rFonts w:ascii="Book Antiqua" w:hAnsi="Book Antiqua" w:cs="Calibri"/>
          <w:color w:val="000000"/>
          <w:sz w:val="24"/>
          <w:szCs w:val="24"/>
        </w:rPr>
        <w:t xml:space="preserve"> </w:t>
      </w:r>
      <w:r w:rsidR="00A64053" w:rsidRPr="009963D9">
        <w:rPr>
          <w:rFonts w:ascii="Book Antiqua" w:hAnsi="Book Antiqua" w:cs="Calibri"/>
          <w:color w:val="000000"/>
          <w:sz w:val="24"/>
          <w:szCs w:val="24"/>
        </w:rPr>
        <w:t>Calretinin</w:t>
      </w:r>
      <w:r w:rsidR="00A64053" w:rsidRPr="009963D9">
        <w:rPr>
          <w:rFonts w:ascii="Book Antiqua" w:hAnsi="Book Antiqua" w:cs="Calibri"/>
          <w:color w:val="000000"/>
          <w:sz w:val="24"/>
          <w:szCs w:val="24"/>
          <w:lang w:eastAsia="zh-CN"/>
        </w:rPr>
        <w:t>;</w:t>
      </w:r>
      <w:r w:rsidR="0097736B" w:rsidRPr="009963D9">
        <w:rPr>
          <w:rFonts w:ascii="Book Antiqua" w:hAnsi="Book Antiqua" w:cs="Calibri"/>
          <w:color w:val="000000"/>
          <w:sz w:val="24"/>
          <w:szCs w:val="24"/>
        </w:rPr>
        <w:t xml:space="preserve"> </w:t>
      </w:r>
      <w:r w:rsidR="00A64053" w:rsidRPr="009963D9">
        <w:rPr>
          <w:rFonts w:ascii="Book Antiqua" w:hAnsi="Book Antiqua" w:cs="Calibri"/>
          <w:color w:val="000000"/>
          <w:sz w:val="24"/>
          <w:szCs w:val="24"/>
        </w:rPr>
        <w:t xml:space="preserve">Case </w:t>
      </w:r>
      <w:r w:rsidR="0097736B" w:rsidRPr="009963D9">
        <w:rPr>
          <w:rFonts w:ascii="Book Antiqua" w:hAnsi="Book Antiqua" w:cs="Calibri"/>
          <w:color w:val="000000"/>
          <w:sz w:val="24"/>
          <w:szCs w:val="24"/>
        </w:rPr>
        <w:t>report</w:t>
      </w:r>
    </w:p>
    <w:p w:rsidR="00EB585E" w:rsidRPr="009963D9" w:rsidRDefault="00EB585E" w:rsidP="00906098">
      <w:pPr>
        <w:pStyle w:val="a5"/>
        <w:spacing w:line="360" w:lineRule="auto"/>
        <w:jc w:val="both"/>
        <w:rPr>
          <w:rFonts w:ascii="Book Antiqua" w:hAnsi="Book Antiqua" w:cs="Calibri"/>
          <w:color w:val="000000"/>
          <w:sz w:val="24"/>
          <w:szCs w:val="24"/>
        </w:rPr>
      </w:pPr>
    </w:p>
    <w:p w:rsidR="005B0326" w:rsidRPr="009963D9" w:rsidRDefault="005B0326" w:rsidP="00906098">
      <w:pPr>
        <w:snapToGrid w:val="0"/>
        <w:spacing w:after="0" w:line="360" w:lineRule="auto"/>
        <w:jc w:val="both"/>
        <w:rPr>
          <w:rFonts w:ascii="Book Antiqua" w:hAnsi="Book Antiqua"/>
          <w:b/>
          <w:bCs/>
          <w:color w:val="000000"/>
          <w:sz w:val="24"/>
          <w:szCs w:val="24"/>
        </w:rPr>
      </w:pPr>
      <w:bookmarkStart w:id="1" w:name="OLE_LINK363"/>
      <w:bookmarkStart w:id="2" w:name="OLE_LINK364"/>
      <w:bookmarkStart w:id="3" w:name="OLE_LINK359"/>
      <w:bookmarkStart w:id="4" w:name="OLE_LINK1037"/>
      <w:bookmarkStart w:id="5" w:name="OLE_LINK1195"/>
      <w:bookmarkStart w:id="6" w:name="OLE_LINK1140"/>
      <w:bookmarkStart w:id="7" w:name="OLE_LINK1062"/>
      <w:bookmarkStart w:id="8" w:name="OLE_LINK500"/>
      <w:bookmarkStart w:id="9" w:name="OLE_LINK916"/>
      <w:bookmarkStart w:id="10" w:name="OLE_LINK956"/>
      <w:bookmarkStart w:id="11" w:name="OLE_LINK994"/>
      <w:r w:rsidRPr="009963D9">
        <w:rPr>
          <w:rFonts w:ascii="Book Antiqua" w:hAnsi="Book Antiqua"/>
          <w:b/>
          <w:bCs/>
          <w:color w:val="000000"/>
          <w:sz w:val="24"/>
          <w:szCs w:val="24"/>
        </w:rPr>
        <w:t>© The Author(s) 201</w:t>
      </w:r>
      <w:r w:rsidRPr="009963D9">
        <w:rPr>
          <w:rFonts w:ascii="Book Antiqua" w:hAnsi="Book Antiqua"/>
          <w:b/>
          <w:bCs/>
          <w:color w:val="000000"/>
          <w:sz w:val="24"/>
          <w:szCs w:val="24"/>
          <w:lang w:eastAsia="zh-CN"/>
        </w:rPr>
        <w:t>9</w:t>
      </w:r>
      <w:r w:rsidRPr="009963D9">
        <w:rPr>
          <w:rFonts w:ascii="Book Antiqua" w:hAnsi="Book Antiqua"/>
          <w:b/>
          <w:bCs/>
          <w:color w:val="000000"/>
          <w:sz w:val="24"/>
          <w:szCs w:val="24"/>
        </w:rPr>
        <w:t>.</w:t>
      </w:r>
      <w:r w:rsidRPr="009963D9">
        <w:rPr>
          <w:rFonts w:ascii="Book Antiqua" w:hAnsi="Book Antiqua"/>
          <w:bCs/>
          <w:color w:val="000000"/>
          <w:sz w:val="24"/>
          <w:szCs w:val="24"/>
        </w:rPr>
        <w:t xml:space="preserve"> Published by Baishideng Publishing Group Inc. All rights reserved.</w:t>
      </w:r>
    </w:p>
    <w:bookmarkEnd w:id="1"/>
    <w:bookmarkEnd w:id="2"/>
    <w:bookmarkEnd w:id="3"/>
    <w:bookmarkEnd w:id="4"/>
    <w:bookmarkEnd w:id="5"/>
    <w:bookmarkEnd w:id="6"/>
    <w:bookmarkEnd w:id="7"/>
    <w:bookmarkEnd w:id="8"/>
    <w:bookmarkEnd w:id="9"/>
    <w:bookmarkEnd w:id="10"/>
    <w:bookmarkEnd w:id="11"/>
    <w:p w:rsidR="005B0326" w:rsidRPr="009963D9" w:rsidRDefault="005B0326" w:rsidP="00906098">
      <w:pPr>
        <w:spacing w:after="0" w:line="360" w:lineRule="auto"/>
        <w:jc w:val="both"/>
        <w:rPr>
          <w:rFonts w:ascii="Book Antiqua" w:hAnsi="Book Antiqua"/>
          <w:color w:val="000000"/>
          <w:sz w:val="24"/>
          <w:szCs w:val="24"/>
        </w:rPr>
      </w:pPr>
    </w:p>
    <w:p w:rsidR="00D93FC7" w:rsidRPr="009963D9" w:rsidRDefault="005B0326" w:rsidP="00906098">
      <w:pPr>
        <w:pStyle w:val="a5"/>
        <w:spacing w:line="360" w:lineRule="auto"/>
        <w:jc w:val="both"/>
        <w:rPr>
          <w:rFonts w:ascii="Book Antiqua" w:hAnsi="Book Antiqua" w:cs="Calibri"/>
          <w:color w:val="000000"/>
          <w:sz w:val="24"/>
          <w:szCs w:val="24"/>
        </w:rPr>
      </w:pPr>
      <w:r w:rsidRPr="009963D9">
        <w:rPr>
          <w:rFonts w:ascii="Book Antiqua" w:hAnsi="Book Antiqua"/>
          <w:b/>
          <w:bCs/>
          <w:color w:val="000000"/>
          <w:sz w:val="24"/>
          <w:szCs w:val="24"/>
        </w:rPr>
        <w:t xml:space="preserve">Core tip: </w:t>
      </w:r>
      <w:r w:rsidR="00D93FC7" w:rsidRPr="009963D9">
        <w:rPr>
          <w:rFonts w:ascii="Book Antiqua" w:hAnsi="Book Antiqua" w:cs="Calibri"/>
          <w:color w:val="000000"/>
          <w:sz w:val="24"/>
          <w:szCs w:val="24"/>
        </w:rPr>
        <w:t xml:space="preserve">We describe the rare case of a 31 year-old man who </w:t>
      </w:r>
      <w:r w:rsidR="0005562E" w:rsidRPr="009963D9">
        <w:rPr>
          <w:rFonts w:ascii="Book Antiqua" w:hAnsi="Book Antiqua" w:cs="Calibri"/>
          <w:color w:val="000000"/>
          <w:sz w:val="24"/>
          <w:szCs w:val="24"/>
        </w:rPr>
        <w:t xml:space="preserve">presented with severe abdominal pain, haematochezia and a recent change in bowel habits who </w:t>
      </w:r>
      <w:r w:rsidR="00D93FC7" w:rsidRPr="009963D9">
        <w:rPr>
          <w:rFonts w:ascii="Book Antiqua" w:hAnsi="Book Antiqua" w:cs="Calibri"/>
          <w:color w:val="000000"/>
          <w:sz w:val="24"/>
          <w:szCs w:val="24"/>
        </w:rPr>
        <w:t xml:space="preserve">was found to have </w:t>
      </w:r>
      <w:r w:rsidR="00B94E15" w:rsidRPr="009963D9">
        <w:rPr>
          <w:rFonts w:ascii="Book Antiqua" w:hAnsi="Book Antiqua" w:cs="Calibri"/>
          <w:color w:val="000000"/>
          <w:sz w:val="24"/>
          <w:szCs w:val="24"/>
        </w:rPr>
        <w:t>colitis affecting the transverse, descending and sigmoid colon</w:t>
      </w:r>
      <w:r w:rsidR="004543E2" w:rsidRPr="009963D9">
        <w:rPr>
          <w:rFonts w:ascii="Book Antiqua" w:hAnsi="Book Antiqua" w:cs="Calibri"/>
          <w:color w:val="000000"/>
          <w:sz w:val="24"/>
          <w:szCs w:val="24"/>
        </w:rPr>
        <w:t xml:space="preserve"> on </w:t>
      </w:r>
      <w:r w:rsidR="007E4E2D" w:rsidRPr="009963D9">
        <w:rPr>
          <w:rFonts w:ascii="Book Antiqua" w:hAnsi="Book Antiqua" w:cs="Calibri" w:hint="eastAsia"/>
          <w:color w:val="000000"/>
          <w:sz w:val="24"/>
          <w:szCs w:val="24"/>
          <w:lang w:eastAsia="zh-CN"/>
        </w:rPr>
        <w:t>computed tomography</w:t>
      </w:r>
      <w:r w:rsidR="00B94E15" w:rsidRPr="009963D9">
        <w:rPr>
          <w:rFonts w:ascii="Book Antiqua" w:hAnsi="Book Antiqua" w:cs="Calibri"/>
          <w:color w:val="000000"/>
          <w:sz w:val="24"/>
          <w:szCs w:val="24"/>
        </w:rPr>
        <w:t>. Despite an exhaustive panel of investigations no definite cause could be found for this.</w:t>
      </w:r>
      <w:r w:rsidR="004B5383" w:rsidRPr="009963D9">
        <w:rPr>
          <w:rFonts w:ascii="Book Antiqua" w:hAnsi="Book Antiqua" w:cs="Calibri"/>
          <w:color w:val="000000"/>
          <w:sz w:val="24"/>
          <w:szCs w:val="24"/>
        </w:rPr>
        <w:t xml:space="preserve"> Partial colectomy was performed due to</w:t>
      </w:r>
      <w:r w:rsidR="001E77B2" w:rsidRPr="009963D9">
        <w:rPr>
          <w:rFonts w:ascii="Book Antiqua" w:hAnsi="Book Antiqua" w:cs="Calibri"/>
          <w:color w:val="000000"/>
          <w:sz w:val="24"/>
          <w:szCs w:val="24"/>
        </w:rPr>
        <w:t xml:space="preserve"> failure of medical management and h</w:t>
      </w:r>
      <w:r w:rsidR="004B5383" w:rsidRPr="009963D9">
        <w:rPr>
          <w:rFonts w:ascii="Book Antiqua" w:hAnsi="Book Antiqua" w:cs="Calibri"/>
          <w:color w:val="000000"/>
          <w:sz w:val="24"/>
          <w:szCs w:val="24"/>
        </w:rPr>
        <w:t xml:space="preserve">istological examination revealed segmental </w:t>
      </w:r>
      <w:r w:rsidR="00231D71" w:rsidRPr="009963D9">
        <w:rPr>
          <w:rFonts w:ascii="Book Antiqua" w:hAnsi="Book Antiqua" w:cs="Calibri"/>
          <w:color w:val="000000"/>
          <w:sz w:val="24"/>
          <w:szCs w:val="24"/>
        </w:rPr>
        <w:t xml:space="preserve">hypoganglionosis. </w:t>
      </w:r>
      <w:r w:rsidR="00D93FC7" w:rsidRPr="009963D9">
        <w:rPr>
          <w:rFonts w:ascii="Book Antiqua" w:hAnsi="Book Antiqua" w:cs="Calibri"/>
          <w:color w:val="000000"/>
          <w:sz w:val="24"/>
          <w:szCs w:val="24"/>
        </w:rPr>
        <w:t xml:space="preserve">Previous </w:t>
      </w:r>
      <w:r w:rsidR="000C3A74" w:rsidRPr="009963D9">
        <w:rPr>
          <w:rFonts w:ascii="Book Antiqua" w:hAnsi="Book Antiqua" w:cs="Calibri"/>
          <w:color w:val="000000"/>
          <w:sz w:val="24"/>
          <w:szCs w:val="24"/>
        </w:rPr>
        <w:t>reports</w:t>
      </w:r>
      <w:r w:rsidR="00D93FC7" w:rsidRPr="009963D9">
        <w:rPr>
          <w:rFonts w:ascii="Book Antiqua" w:hAnsi="Book Antiqua" w:cs="Calibri"/>
          <w:color w:val="000000"/>
          <w:sz w:val="24"/>
          <w:szCs w:val="24"/>
        </w:rPr>
        <w:t xml:space="preserve"> in the literature have proposed the possible role of infective, autoimmune or ischaemic conditions in inciting a pathological chronic inflammatory response </w:t>
      </w:r>
      <w:r w:rsidR="00432BC7" w:rsidRPr="009963D9">
        <w:rPr>
          <w:rFonts w:ascii="Book Antiqua" w:hAnsi="Book Antiqua" w:cs="Calibri"/>
          <w:color w:val="000000"/>
          <w:sz w:val="24"/>
          <w:szCs w:val="24"/>
        </w:rPr>
        <w:t>with resultant</w:t>
      </w:r>
      <w:r w:rsidR="00D93FC7" w:rsidRPr="009963D9">
        <w:rPr>
          <w:rFonts w:ascii="Book Antiqua" w:hAnsi="Book Antiqua" w:cs="Calibri"/>
          <w:color w:val="000000"/>
          <w:sz w:val="24"/>
          <w:szCs w:val="24"/>
        </w:rPr>
        <w:t xml:space="preserve"> ganglionic destruction. </w:t>
      </w:r>
    </w:p>
    <w:p w:rsidR="0024794E" w:rsidRPr="009963D9" w:rsidRDefault="0024794E" w:rsidP="00906098">
      <w:pPr>
        <w:pStyle w:val="a5"/>
        <w:spacing w:line="360" w:lineRule="auto"/>
        <w:jc w:val="both"/>
        <w:rPr>
          <w:rFonts w:ascii="Book Antiqua" w:hAnsi="Book Antiqua" w:cs="Calibri"/>
          <w:color w:val="000000"/>
          <w:sz w:val="24"/>
          <w:szCs w:val="24"/>
        </w:rPr>
      </w:pPr>
    </w:p>
    <w:p w:rsidR="009963D9" w:rsidRPr="009963D9" w:rsidRDefault="009963D9" w:rsidP="009963D9">
      <w:pPr>
        <w:spacing w:after="0" w:line="360" w:lineRule="auto"/>
        <w:jc w:val="both"/>
        <w:rPr>
          <w:rStyle w:val="publisherid"/>
          <w:rFonts w:ascii="Book Antiqua" w:hAnsi="Book Antiqua"/>
          <w:color w:val="000000"/>
          <w:sz w:val="24"/>
          <w:szCs w:val="24"/>
        </w:rPr>
      </w:pPr>
      <w:r w:rsidRPr="009963D9">
        <w:rPr>
          <w:rFonts w:ascii="Book Antiqua" w:hAnsi="Book Antiqua"/>
          <w:b/>
          <w:color w:val="000000"/>
          <w:sz w:val="24"/>
          <w:szCs w:val="24"/>
        </w:rPr>
        <w:t xml:space="preserve">Citation: </w:t>
      </w:r>
      <w:r w:rsidR="00D94E73" w:rsidRPr="009963D9">
        <w:rPr>
          <w:rFonts w:ascii="Book Antiqua" w:hAnsi="Book Antiqua"/>
          <w:color w:val="000000"/>
          <w:sz w:val="24"/>
          <w:szCs w:val="24"/>
        </w:rPr>
        <w:t xml:space="preserve">Kwok AM, Still AB, Hart K. Acquired segmental colonic hypoganglionosis in an adult Caucasian male: </w:t>
      </w:r>
      <w:r w:rsidR="00A64053" w:rsidRPr="009963D9">
        <w:rPr>
          <w:rFonts w:ascii="Book Antiqua" w:hAnsi="Book Antiqua"/>
          <w:color w:val="000000"/>
          <w:sz w:val="24"/>
          <w:szCs w:val="24"/>
        </w:rPr>
        <w:t xml:space="preserve">A </w:t>
      </w:r>
      <w:r w:rsidR="00D94E73" w:rsidRPr="009963D9">
        <w:rPr>
          <w:rFonts w:ascii="Book Antiqua" w:hAnsi="Book Antiqua"/>
          <w:color w:val="000000"/>
          <w:sz w:val="24"/>
          <w:szCs w:val="24"/>
        </w:rPr>
        <w:t>case report.</w:t>
      </w:r>
      <w:r w:rsidR="00A64053" w:rsidRPr="009963D9">
        <w:rPr>
          <w:rFonts w:ascii="Book Antiqua" w:hAnsi="Book Antiqua"/>
          <w:color w:val="000000"/>
          <w:sz w:val="24"/>
          <w:szCs w:val="24"/>
          <w:lang w:eastAsia="zh-CN"/>
        </w:rPr>
        <w:t xml:space="preserve"> </w:t>
      </w:r>
      <w:r w:rsidR="005B0326" w:rsidRPr="009963D9">
        <w:rPr>
          <w:rStyle w:val="publisherid"/>
          <w:rFonts w:ascii="Book Antiqua" w:hAnsi="Book Antiqua"/>
          <w:i/>
          <w:color w:val="000000"/>
          <w:sz w:val="24"/>
          <w:szCs w:val="24"/>
        </w:rPr>
        <w:t>World J Gastrointest Surg</w:t>
      </w:r>
      <w:r w:rsidR="00A64053" w:rsidRPr="009963D9">
        <w:rPr>
          <w:rStyle w:val="publisherid"/>
          <w:rFonts w:ascii="Book Antiqua" w:hAnsi="Book Antiqua"/>
          <w:i/>
          <w:color w:val="000000"/>
          <w:sz w:val="24"/>
          <w:szCs w:val="24"/>
        </w:rPr>
        <w:t xml:space="preserve"> </w:t>
      </w:r>
      <w:r w:rsidRPr="009963D9">
        <w:rPr>
          <w:rStyle w:val="publisherid"/>
          <w:rFonts w:ascii="Book Antiqua" w:hAnsi="Book Antiqua"/>
          <w:color w:val="000000"/>
          <w:sz w:val="24"/>
          <w:szCs w:val="24"/>
        </w:rPr>
        <w:t xml:space="preserve">2019; 11(2): </w:t>
      </w:r>
      <w:r w:rsidRPr="009963D9">
        <w:rPr>
          <w:rStyle w:val="publisherid"/>
          <w:rFonts w:ascii="Book Antiqua" w:hAnsi="Book Antiqua" w:hint="eastAsia"/>
          <w:color w:val="000000"/>
          <w:sz w:val="24"/>
          <w:szCs w:val="24"/>
          <w:lang w:eastAsia="zh-CN"/>
        </w:rPr>
        <w:t>101-111</w:t>
      </w:r>
      <w:r w:rsidRPr="009963D9">
        <w:rPr>
          <w:rStyle w:val="publisherid"/>
          <w:rFonts w:ascii="Book Antiqua" w:hAnsi="Book Antiqua"/>
          <w:color w:val="000000"/>
          <w:sz w:val="24"/>
          <w:szCs w:val="24"/>
        </w:rPr>
        <w:t xml:space="preserve">  </w:t>
      </w:r>
    </w:p>
    <w:p w:rsidR="009963D9" w:rsidRPr="009963D9" w:rsidRDefault="009963D9" w:rsidP="009963D9">
      <w:pPr>
        <w:spacing w:after="0" w:line="360" w:lineRule="auto"/>
        <w:jc w:val="both"/>
        <w:rPr>
          <w:rStyle w:val="publisherid"/>
          <w:rFonts w:ascii="Book Antiqua" w:hAnsi="Book Antiqua"/>
          <w:color w:val="000000"/>
          <w:sz w:val="24"/>
          <w:szCs w:val="24"/>
        </w:rPr>
      </w:pPr>
      <w:r w:rsidRPr="009963D9">
        <w:rPr>
          <w:rStyle w:val="publisherid"/>
          <w:rFonts w:ascii="Book Antiqua" w:hAnsi="Book Antiqua"/>
          <w:b/>
          <w:color w:val="000000"/>
          <w:sz w:val="24"/>
          <w:szCs w:val="24"/>
        </w:rPr>
        <w:t xml:space="preserve">URL: </w:t>
      </w:r>
      <w:r w:rsidRPr="009963D9">
        <w:rPr>
          <w:rStyle w:val="publisherid"/>
          <w:rFonts w:ascii="Book Antiqua" w:hAnsi="Book Antiqua"/>
          <w:color w:val="000000"/>
          <w:sz w:val="24"/>
          <w:szCs w:val="24"/>
        </w:rPr>
        <w:t>https://www.wjgnet.com/1948-9366/full/v11/i2/</w:t>
      </w:r>
      <w:r w:rsidRPr="009963D9">
        <w:rPr>
          <w:rStyle w:val="publisherid"/>
          <w:rFonts w:ascii="Book Antiqua" w:hAnsi="Book Antiqua" w:hint="eastAsia"/>
          <w:color w:val="000000"/>
          <w:sz w:val="24"/>
          <w:szCs w:val="24"/>
          <w:lang w:eastAsia="zh-CN"/>
        </w:rPr>
        <w:t>101</w:t>
      </w:r>
      <w:r w:rsidRPr="009963D9">
        <w:rPr>
          <w:rStyle w:val="publisherid"/>
          <w:rFonts w:ascii="Book Antiqua" w:hAnsi="Book Antiqua"/>
          <w:color w:val="000000"/>
          <w:sz w:val="24"/>
          <w:szCs w:val="24"/>
        </w:rPr>
        <w:t>.htm</w:t>
      </w:r>
    </w:p>
    <w:p w:rsidR="0024794E" w:rsidRPr="009963D9" w:rsidRDefault="009963D9" w:rsidP="009963D9">
      <w:pPr>
        <w:spacing w:after="0" w:line="360" w:lineRule="auto"/>
        <w:jc w:val="both"/>
        <w:rPr>
          <w:rFonts w:ascii="Book Antiqua" w:hAnsi="Book Antiqua" w:hint="eastAsia"/>
          <w:color w:val="000000"/>
          <w:sz w:val="24"/>
          <w:szCs w:val="24"/>
          <w:lang w:eastAsia="zh-CN"/>
        </w:rPr>
      </w:pPr>
      <w:r w:rsidRPr="009963D9">
        <w:rPr>
          <w:rStyle w:val="publisherid"/>
          <w:rFonts w:ascii="Book Antiqua" w:hAnsi="Book Antiqua"/>
          <w:b/>
          <w:color w:val="000000"/>
          <w:sz w:val="24"/>
          <w:szCs w:val="24"/>
        </w:rPr>
        <w:t xml:space="preserve">DOI: </w:t>
      </w:r>
      <w:r w:rsidRPr="009963D9">
        <w:rPr>
          <w:rStyle w:val="publisherid"/>
          <w:rFonts w:ascii="Book Antiqua" w:hAnsi="Book Antiqua"/>
          <w:color w:val="000000"/>
          <w:sz w:val="24"/>
          <w:szCs w:val="24"/>
        </w:rPr>
        <w:t>https://dx.doi.org/10.4240/wjgs.v11.i2.</w:t>
      </w:r>
      <w:r w:rsidRPr="009963D9">
        <w:rPr>
          <w:rStyle w:val="publisherid"/>
          <w:rFonts w:ascii="Book Antiqua" w:hAnsi="Book Antiqua" w:hint="eastAsia"/>
          <w:color w:val="000000"/>
          <w:sz w:val="24"/>
          <w:szCs w:val="24"/>
          <w:lang w:eastAsia="zh-CN"/>
        </w:rPr>
        <w:t>101</w:t>
      </w:r>
    </w:p>
    <w:p w:rsidR="00827B59" w:rsidRPr="009963D9" w:rsidRDefault="00A64053" w:rsidP="00906098">
      <w:pPr>
        <w:pStyle w:val="a5"/>
        <w:spacing w:line="360" w:lineRule="auto"/>
        <w:jc w:val="both"/>
        <w:rPr>
          <w:rFonts w:ascii="Book Antiqua" w:hAnsi="Book Antiqua" w:cs="Calibri"/>
          <w:b/>
          <w:color w:val="000000"/>
          <w:sz w:val="24"/>
          <w:szCs w:val="24"/>
        </w:rPr>
      </w:pPr>
      <w:r w:rsidRPr="009963D9">
        <w:rPr>
          <w:rFonts w:ascii="Book Antiqua" w:hAnsi="Book Antiqua" w:cs="Calibri"/>
          <w:color w:val="000000"/>
          <w:sz w:val="24"/>
          <w:szCs w:val="24"/>
        </w:rPr>
        <w:br w:type="page"/>
      </w:r>
      <w:r w:rsidR="00FD30A2" w:rsidRPr="009963D9">
        <w:rPr>
          <w:rFonts w:ascii="Book Antiqua" w:hAnsi="Book Antiqua" w:cs="Calibri"/>
          <w:b/>
          <w:color w:val="000000"/>
          <w:sz w:val="24"/>
          <w:szCs w:val="24"/>
        </w:rPr>
        <w:lastRenderedPageBreak/>
        <w:t>I</w:t>
      </w:r>
      <w:r w:rsidR="00712FC3" w:rsidRPr="009963D9">
        <w:rPr>
          <w:rFonts w:ascii="Book Antiqua" w:hAnsi="Book Antiqua" w:cs="Calibri"/>
          <w:b/>
          <w:color w:val="000000"/>
          <w:sz w:val="24"/>
          <w:szCs w:val="24"/>
        </w:rPr>
        <w:t>NTRODUCTION</w:t>
      </w:r>
    </w:p>
    <w:p w:rsidR="0061665B" w:rsidRPr="009963D9" w:rsidRDefault="00426797" w:rsidP="00906098">
      <w:pPr>
        <w:pStyle w:val="a5"/>
        <w:spacing w:line="360" w:lineRule="auto"/>
        <w:jc w:val="both"/>
        <w:rPr>
          <w:rFonts w:ascii="Book Antiqua" w:hAnsi="Book Antiqua"/>
          <w:color w:val="000000"/>
          <w:sz w:val="24"/>
          <w:szCs w:val="24"/>
          <w:shd w:val="clear" w:color="auto" w:fill="FFFFFF"/>
        </w:rPr>
      </w:pPr>
      <w:r w:rsidRPr="009963D9">
        <w:rPr>
          <w:rFonts w:ascii="Book Antiqua" w:hAnsi="Book Antiqua"/>
          <w:color w:val="000000"/>
          <w:sz w:val="24"/>
          <w:szCs w:val="24"/>
          <w:shd w:val="clear" w:color="auto" w:fill="FFFFFF"/>
        </w:rPr>
        <w:t>H</w:t>
      </w:r>
      <w:r w:rsidR="007E1223" w:rsidRPr="009963D9">
        <w:rPr>
          <w:rFonts w:ascii="Book Antiqua" w:hAnsi="Book Antiqua"/>
          <w:color w:val="000000"/>
          <w:sz w:val="24"/>
          <w:szCs w:val="24"/>
          <w:shd w:val="clear" w:color="auto" w:fill="FFFFFF"/>
        </w:rPr>
        <w:t xml:space="preserve">ypoganglionoisis </w:t>
      </w:r>
      <w:r w:rsidR="00474C22" w:rsidRPr="009963D9">
        <w:rPr>
          <w:rFonts w:ascii="Book Antiqua" w:hAnsi="Book Antiqua"/>
          <w:color w:val="000000"/>
          <w:sz w:val="24"/>
          <w:szCs w:val="24"/>
          <w:shd w:val="clear" w:color="auto" w:fill="FFFFFF"/>
        </w:rPr>
        <w:t xml:space="preserve">(HG) </w:t>
      </w:r>
      <w:r w:rsidRPr="009963D9">
        <w:rPr>
          <w:rFonts w:ascii="Book Antiqua" w:hAnsi="Book Antiqua"/>
          <w:color w:val="000000"/>
          <w:sz w:val="24"/>
          <w:szCs w:val="24"/>
          <w:shd w:val="clear" w:color="auto" w:fill="FFFFFF"/>
        </w:rPr>
        <w:t>is a</w:t>
      </w:r>
      <w:r w:rsidR="004B2AA2" w:rsidRPr="009963D9">
        <w:rPr>
          <w:rFonts w:ascii="Book Antiqua" w:hAnsi="Book Antiqua"/>
          <w:color w:val="000000"/>
          <w:sz w:val="24"/>
          <w:szCs w:val="24"/>
          <w:shd w:val="clear" w:color="auto" w:fill="FFFFFF"/>
        </w:rPr>
        <w:t xml:space="preserve"> rare</w:t>
      </w:r>
      <w:r w:rsidRPr="009963D9">
        <w:rPr>
          <w:rFonts w:ascii="Book Antiqua" w:hAnsi="Book Antiqua"/>
          <w:color w:val="000000"/>
          <w:sz w:val="24"/>
          <w:szCs w:val="24"/>
          <w:shd w:val="clear" w:color="auto" w:fill="FFFFFF"/>
        </w:rPr>
        <w:t xml:space="preserve"> condition that is characterised by a reduced number of ganglion cells in the</w:t>
      </w:r>
      <w:r w:rsidR="007B78B0" w:rsidRPr="009963D9">
        <w:rPr>
          <w:rFonts w:ascii="Book Antiqua" w:hAnsi="Book Antiqua"/>
          <w:color w:val="000000"/>
          <w:sz w:val="24"/>
          <w:szCs w:val="24"/>
          <w:shd w:val="clear" w:color="auto" w:fill="FFFFFF"/>
        </w:rPr>
        <w:t xml:space="preserve"> </w:t>
      </w:r>
      <w:r w:rsidR="003F5442" w:rsidRPr="009963D9">
        <w:rPr>
          <w:rFonts w:ascii="Book Antiqua" w:hAnsi="Book Antiqua"/>
          <w:color w:val="000000"/>
          <w:sz w:val="24"/>
          <w:szCs w:val="24"/>
          <w:shd w:val="clear" w:color="auto" w:fill="FFFFFF"/>
        </w:rPr>
        <w:t>submucosal and myenteric plexuses</w:t>
      </w:r>
      <w:r w:rsidRPr="009963D9">
        <w:rPr>
          <w:rFonts w:ascii="Book Antiqua" w:hAnsi="Book Antiqua"/>
          <w:color w:val="000000"/>
          <w:sz w:val="24"/>
          <w:szCs w:val="24"/>
          <w:shd w:val="clear" w:color="auto" w:fill="FFFFFF"/>
        </w:rPr>
        <w:t xml:space="preserve"> </w:t>
      </w:r>
      <w:r w:rsidR="00B900FD" w:rsidRPr="009963D9">
        <w:rPr>
          <w:rFonts w:ascii="Book Antiqua" w:hAnsi="Book Antiqua"/>
          <w:color w:val="000000"/>
          <w:sz w:val="24"/>
          <w:szCs w:val="24"/>
          <w:shd w:val="clear" w:color="auto" w:fill="FFFFFF"/>
        </w:rPr>
        <w:t xml:space="preserve">of the colon </w:t>
      </w:r>
      <w:r w:rsidRPr="009963D9">
        <w:rPr>
          <w:rFonts w:ascii="Book Antiqua" w:hAnsi="Book Antiqua"/>
          <w:color w:val="000000"/>
          <w:sz w:val="24"/>
          <w:szCs w:val="24"/>
          <w:shd w:val="clear" w:color="auto" w:fill="FFFFFF"/>
        </w:rPr>
        <w:t xml:space="preserve">and thickened </w:t>
      </w:r>
      <w:r w:rsidR="003F5442" w:rsidRPr="009963D9">
        <w:rPr>
          <w:rFonts w:ascii="Book Antiqua" w:hAnsi="Book Antiqua"/>
          <w:color w:val="000000"/>
          <w:sz w:val="24"/>
          <w:szCs w:val="24"/>
          <w:shd w:val="clear" w:color="auto" w:fill="FFFFFF"/>
        </w:rPr>
        <w:t>muscularis mucosae and muscularis propria</w:t>
      </w:r>
      <w:r w:rsidR="00B900FD" w:rsidRPr="009963D9">
        <w:rPr>
          <w:rFonts w:ascii="Book Antiqua" w:hAnsi="Book Antiqua"/>
          <w:color w:val="000000"/>
          <w:sz w:val="24"/>
          <w:szCs w:val="24"/>
          <w:shd w:val="clear" w:color="auto" w:fill="FFFFFF"/>
        </w:rPr>
        <w:t xml:space="preserve"> layers</w:t>
      </w:r>
      <w:r w:rsidR="003F5442" w:rsidRPr="009963D9">
        <w:rPr>
          <w:rFonts w:ascii="Book Antiqua" w:hAnsi="Book Antiqua"/>
          <w:color w:val="000000"/>
          <w:sz w:val="24"/>
          <w:szCs w:val="24"/>
          <w:shd w:val="clear" w:color="auto" w:fill="FFFFFF"/>
        </w:rPr>
        <w:t xml:space="preserve">. </w:t>
      </w:r>
      <w:r w:rsidR="00B34CD9" w:rsidRPr="009963D9">
        <w:rPr>
          <w:rFonts w:ascii="Book Antiqua" w:hAnsi="Book Antiqua"/>
          <w:color w:val="000000"/>
          <w:sz w:val="24"/>
          <w:szCs w:val="24"/>
          <w:shd w:val="clear" w:color="auto" w:fill="FFFFFF"/>
        </w:rPr>
        <w:t xml:space="preserve">Although </w:t>
      </w:r>
      <w:r w:rsidR="009F6E3A" w:rsidRPr="009963D9">
        <w:rPr>
          <w:rFonts w:ascii="Book Antiqua" w:hAnsi="Book Antiqua"/>
          <w:color w:val="000000"/>
          <w:sz w:val="24"/>
          <w:szCs w:val="24"/>
          <w:shd w:val="clear" w:color="auto" w:fill="FFFFFF"/>
        </w:rPr>
        <w:t xml:space="preserve">clinical presentation </w:t>
      </w:r>
      <w:r w:rsidR="00B34CD9" w:rsidRPr="009963D9">
        <w:rPr>
          <w:rFonts w:ascii="Book Antiqua" w:hAnsi="Book Antiqua"/>
          <w:color w:val="000000"/>
          <w:sz w:val="24"/>
          <w:szCs w:val="24"/>
          <w:shd w:val="clear" w:color="auto" w:fill="FFFFFF"/>
        </w:rPr>
        <w:t xml:space="preserve">may </w:t>
      </w:r>
      <w:r w:rsidR="009F6E3A" w:rsidRPr="009963D9">
        <w:rPr>
          <w:rFonts w:ascii="Book Antiqua" w:hAnsi="Book Antiqua"/>
          <w:color w:val="000000"/>
          <w:sz w:val="24"/>
          <w:szCs w:val="24"/>
          <w:shd w:val="clear" w:color="auto" w:fill="FFFFFF"/>
        </w:rPr>
        <w:t xml:space="preserve">be </w:t>
      </w:r>
      <w:r w:rsidR="00B34CD9" w:rsidRPr="009963D9">
        <w:rPr>
          <w:rFonts w:ascii="Book Antiqua" w:hAnsi="Book Antiqua"/>
          <w:color w:val="000000"/>
          <w:sz w:val="24"/>
          <w:szCs w:val="24"/>
          <w:shd w:val="clear" w:color="auto" w:fill="FFFFFF"/>
        </w:rPr>
        <w:t xml:space="preserve">similar to </w:t>
      </w:r>
      <w:r w:rsidRPr="009963D9">
        <w:rPr>
          <w:rFonts w:ascii="Book Antiqua" w:hAnsi="Book Antiqua"/>
          <w:color w:val="000000"/>
          <w:sz w:val="24"/>
          <w:szCs w:val="24"/>
          <w:shd w:val="clear" w:color="auto" w:fill="FFFFFF"/>
        </w:rPr>
        <w:t xml:space="preserve">Hirschprung’s </w:t>
      </w:r>
      <w:r w:rsidR="002B6081" w:rsidRPr="009963D9">
        <w:rPr>
          <w:rFonts w:ascii="Book Antiqua" w:hAnsi="Book Antiqua"/>
          <w:color w:val="000000"/>
          <w:sz w:val="24"/>
          <w:szCs w:val="24"/>
          <w:shd w:val="clear" w:color="auto" w:fill="FFFFFF"/>
        </w:rPr>
        <w:t xml:space="preserve">disease </w:t>
      </w:r>
      <w:r w:rsidR="00882374" w:rsidRPr="009963D9">
        <w:rPr>
          <w:rFonts w:ascii="Book Antiqua" w:hAnsi="Book Antiqua"/>
          <w:color w:val="000000"/>
          <w:sz w:val="24"/>
          <w:szCs w:val="24"/>
          <w:shd w:val="clear" w:color="auto" w:fill="FFFFFF"/>
        </w:rPr>
        <w:t>(HD)</w:t>
      </w:r>
      <w:r w:rsidR="00B34CD9" w:rsidRPr="009963D9">
        <w:rPr>
          <w:rFonts w:ascii="Book Antiqua" w:hAnsi="Book Antiqua"/>
          <w:color w:val="000000"/>
          <w:sz w:val="24"/>
          <w:szCs w:val="24"/>
          <w:shd w:val="clear" w:color="auto" w:fill="FFFFFF"/>
        </w:rPr>
        <w:t xml:space="preserve">, </w:t>
      </w:r>
      <w:r w:rsidR="009F6E3A" w:rsidRPr="009963D9">
        <w:rPr>
          <w:rFonts w:ascii="Book Antiqua" w:hAnsi="Book Antiqua"/>
          <w:color w:val="000000"/>
          <w:sz w:val="24"/>
          <w:szCs w:val="24"/>
          <w:shd w:val="clear" w:color="auto" w:fill="FFFFFF"/>
        </w:rPr>
        <w:t>the presence of ganglion cells (albeit at reduced numbers) differentiate</w:t>
      </w:r>
      <w:r w:rsidR="00D32DC8" w:rsidRPr="009963D9">
        <w:rPr>
          <w:rFonts w:ascii="Book Antiqua" w:hAnsi="Book Antiqua"/>
          <w:color w:val="000000"/>
          <w:sz w:val="24"/>
          <w:szCs w:val="24"/>
          <w:shd w:val="clear" w:color="auto" w:fill="FFFFFF"/>
        </w:rPr>
        <w:t>s</w:t>
      </w:r>
      <w:r w:rsidR="009F6E3A" w:rsidRPr="009963D9">
        <w:rPr>
          <w:rFonts w:ascii="Book Antiqua" w:hAnsi="Book Antiqua"/>
          <w:color w:val="000000"/>
          <w:sz w:val="24"/>
          <w:szCs w:val="24"/>
          <w:shd w:val="clear" w:color="auto" w:fill="FFFFFF"/>
        </w:rPr>
        <w:t xml:space="preserve"> the two conditions.</w:t>
      </w:r>
      <w:r w:rsidRPr="009963D9">
        <w:rPr>
          <w:rFonts w:ascii="Book Antiqua" w:hAnsi="Book Antiqua"/>
          <w:color w:val="000000"/>
          <w:sz w:val="24"/>
          <w:szCs w:val="24"/>
          <w:shd w:val="clear" w:color="auto" w:fill="FFFFFF"/>
        </w:rPr>
        <w:t xml:space="preserve"> </w:t>
      </w:r>
      <w:r w:rsidR="00D32DC8" w:rsidRPr="009963D9">
        <w:rPr>
          <w:rFonts w:ascii="Book Antiqua" w:hAnsi="Book Antiqua"/>
          <w:color w:val="000000"/>
          <w:sz w:val="24"/>
          <w:szCs w:val="24"/>
          <w:shd w:val="clear" w:color="auto" w:fill="FFFFFF"/>
        </w:rPr>
        <w:t xml:space="preserve">While </w:t>
      </w:r>
      <w:r w:rsidRPr="009963D9">
        <w:rPr>
          <w:rFonts w:ascii="Book Antiqua" w:hAnsi="Book Antiqua"/>
          <w:color w:val="000000"/>
          <w:sz w:val="24"/>
          <w:szCs w:val="24"/>
          <w:shd w:val="clear" w:color="auto" w:fill="FFFFFF"/>
        </w:rPr>
        <w:t>HG is usually congenital with diagnosis occurring in infancy or early childhood</w:t>
      </w:r>
      <w:r w:rsidR="00D32DC8" w:rsidRPr="009963D9">
        <w:rPr>
          <w:rFonts w:ascii="Book Antiqua" w:hAnsi="Book Antiqua"/>
          <w:color w:val="000000"/>
          <w:sz w:val="24"/>
          <w:szCs w:val="24"/>
          <w:shd w:val="clear" w:color="auto" w:fill="FFFFFF"/>
        </w:rPr>
        <w:t>, t</w:t>
      </w:r>
      <w:r w:rsidRPr="009963D9">
        <w:rPr>
          <w:rFonts w:ascii="Book Antiqua" w:hAnsi="Book Antiqua"/>
          <w:color w:val="000000"/>
          <w:sz w:val="24"/>
          <w:szCs w:val="24"/>
          <w:shd w:val="clear" w:color="auto" w:fill="FFFFFF"/>
        </w:rPr>
        <w:t xml:space="preserve">he acquired form is extremely </w:t>
      </w:r>
      <w:r w:rsidR="002E77D2" w:rsidRPr="009963D9">
        <w:rPr>
          <w:rFonts w:ascii="Book Antiqua" w:hAnsi="Book Antiqua"/>
          <w:color w:val="000000"/>
          <w:sz w:val="24"/>
          <w:szCs w:val="24"/>
          <w:shd w:val="clear" w:color="auto" w:fill="FFFFFF"/>
        </w:rPr>
        <w:t>uncommon</w:t>
      </w:r>
      <w:r w:rsidRPr="009963D9">
        <w:rPr>
          <w:rFonts w:ascii="Book Antiqua" w:hAnsi="Book Antiqua"/>
          <w:color w:val="000000"/>
          <w:sz w:val="24"/>
          <w:szCs w:val="24"/>
          <w:shd w:val="clear" w:color="auto" w:fill="FFFFFF"/>
        </w:rPr>
        <w:t xml:space="preserve"> and has only been described </w:t>
      </w:r>
      <w:r w:rsidR="00D32DC8" w:rsidRPr="009963D9">
        <w:rPr>
          <w:rFonts w:ascii="Book Antiqua" w:hAnsi="Book Antiqua"/>
          <w:color w:val="000000"/>
          <w:sz w:val="24"/>
          <w:szCs w:val="24"/>
          <w:shd w:val="clear" w:color="auto" w:fill="FFFFFF"/>
        </w:rPr>
        <w:t xml:space="preserve">in adult </w:t>
      </w:r>
      <w:r w:rsidR="0058682B" w:rsidRPr="009963D9">
        <w:rPr>
          <w:rFonts w:ascii="Book Antiqua" w:hAnsi="Book Antiqua"/>
          <w:color w:val="000000"/>
          <w:sz w:val="24"/>
          <w:szCs w:val="24"/>
          <w:shd w:val="clear" w:color="auto" w:fill="FFFFFF"/>
        </w:rPr>
        <w:t>population</w:t>
      </w:r>
      <w:r w:rsidR="00827B59" w:rsidRPr="009963D9">
        <w:rPr>
          <w:rFonts w:ascii="Book Antiqua" w:hAnsi="Book Antiqua"/>
          <w:color w:val="000000"/>
          <w:sz w:val="24"/>
          <w:szCs w:val="24"/>
          <w:shd w:val="clear" w:color="auto" w:fill="FFFFFF"/>
        </w:rPr>
        <w:t>s</w:t>
      </w:r>
      <w:r w:rsidR="00D32DC8" w:rsidRPr="009963D9">
        <w:rPr>
          <w:rFonts w:ascii="Book Antiqua" w:hAnsi="Book Antiqua"/>
          <w:color w:val="000000"/>
          <w:sz w:val="24"/>
          <w:szCs w:val="24"/>
          <w:shd w:val="clear" w:color="auto" w:fill="FFFFFF"/>
        </w:rPr>
        <w:t xml:space="preserve"> on several occasions. </w:t>
      </w:r>
      <w:r w:rsidR="00413B6D" w:rsidRPr="009963D9">
        <w:rPr>
          <w:rFonts w:ascii="Book Antiqua" w:hAnsi="Book Antiqua"/>
          <w:color w:val="000000"/>
          <w:sz w:val="24"/>
          <w:szCs w:val="24"/>
          <w:shd w:val="clear" w:color="auto" w:fill="FFFFFF"/>
        </w:rPr>
        <w:t>Two forms</w:t>
      </w:r>
      <w:r w:rsidR="00907DC7" w:rsidRPr="009963D9">
        <w:rPr>
          <w:rFonts w:ascii="Book Antiqua" w:hAnsi="Book Antiqua"/>
          <w:color w:val="000000"/>
          <w:sz w:val="24"/>
          <w:szCs w:val="24"/>
          <w:shd w:val="clear" w:color="auto" w:fill="FFFFFF"/>
        </w:rPr>
        <w:t xml:space="preserve"> of HG exist (Type I and Type II)</w:t>
      </w:r>
      <w:r w:rsidR="00020979" w:rsidRPr="009963D9">
        <w:rPr>
          <w:rFonts w:ascii="Book Antiqua" w:hAnsi="Book Antiqua"/>
          <w:color w:val="000000"/>
          <w:sz w:val="24"/>
          <w:szCs w:val="24"/>
          <w:shd w:val="clear" w:color="auto" w:fill="FFFFFF"/>
        </w:rPr>
        <w:t>, the di</w:t>
      </w:r>
      <w:r w:rsidR="00A16EB0" w:rsidRPr="009963D9">
        <w:rPr>
          <w:rFonts w:ascii="Book Antiqua" w:hAnsi="Book Antiqua"/>
          <w:color w:val="000000"/>
          <w:sz w:val="24"/>
          <w:szCs w:val="24"/>
          <w:shd w:val="clear" w:color="auto" w:fill="FFFFFF"/>
        </w:rPr>
        <w:t>stinction</w:t>
      </w:r>
      <w:r w:rsidR="00020979" w:rsidRPr="009963D9">
        <w:rPr>
          <w:rFonts w:ascii="Book Antiqua" w:hAnsi="Book Antiqua"/>
          <w:color w:val="000000"/>
          <w:sz w:val="24"/>
          <w:szCs w:val="24"/>
          <w:shd w:val="clear" w:color="auto" w:fill="FFFFFF"/>
        </w:rPr>
        <w:t xml:space="preserve"> relating to the </w:t>
      </w:r>
      <w:r w:rsidR="00A16EB0" w:rsidRPr="009963D9">
        <w:rPr>
          <w:rFonts w:ascii="Book Antiqua" w:hAnsi="Book Antiqua"/>
          <w:color w:val="000000"/>
          <w:sz w:val="24"/>
          <w:szCs w:val="24"/>
          <w:shd w:val="clear" w:color="auto" w:fill="FFFFFF"/>
        </w:rPr>
        <w:t xml:space="preserve">density and distribution of ganglion cells within the colonic plexuses. </w:t>
      </w:r>
      <w:r w:rsidR="00B21DCB" w:rsidRPr="009963D9">
        <w:rPr>
          <w:rFonts w:ascii="Book Antiqua" w:hAnsi="Book Antiqua"/>
          <w:color w:val="000000"/>
          <w:sz w:val="24"/>
          <w:szCs w:val="24"/>
          <w:shd w:val="clear" w:color="auto" w:fill="FFFFFF"/>
        </w:rPr>
        <w:t xml:space="preserve">Diagnosis is histological and </w:t>
      </w:r>
      <w:r w:rsidR="000C09D2" w:rsidRPr="009963D9">
        <w:rPr>
          <w:rFonts w:ascii="Book Antiqua" w:hAnsi="Book Antiqua"/>
          <w:color w:val="000000"/>
          <w:sz w:val="24"/>
          <w:szCs w:val="24"/>
          <w:shd w:val="clear" w:color="auto" w:fill="FFFFFF"/>
        </w:rPr>
        <w:t>is aided by a number of specific immunohistochemical stains</w:t>
      </w:r>
      <w:r w:rsidR="00A54978" w:rsidRPr="009963D9">
        <w:rPr>
          <w:rFonts w:ascii="Book Antiqua" w:hAnsi="Book Antiqua"/>
          <w:color w:val="000000"/>
          <w:sz w:val="24"/>
          <w:szCs w:val="24"/>
          <w:shd w:val="clear" w:color="auto" w:fill="FFFFFF"/>
        </w:rPr>
        <w:t xml:space="preserve"> including acetylcholinesterase, calretinin and </w:t>
      </w:r>
      <w:r w:rsidR="003A1552" w:rsidRPr="009963D9">
        <w:rPr>
          <w:rFonts w:ascii="Book Antiqua" w:hAnsi="Book Antiqua"/>
          <w:color w:val="000000"/>
          <w:sz w:val="24"/>
          <w:szCs w:val="24"/>
          <w:shd w:val="clear" w:color="auto" w:fill="FFFFFF"/>
        </w:rPr>
        <w:t xml:space="preserve">nicotinamide adenine dinucleotide phosphate </w:t>
      </w:r>
      <w:r w:rsidR="003A1552" w:rsidRPr="009963D9">
        <w:rPr>
          <w:rFonts w:ascii="Book Antiqua" w:hAnsi="Book Antiqua" w:hint="eastAsia"/>
          <w:color w:val="000000"/>
          <w:sz w:val="24"/>
          <w:szCs w:val="24"/>
          <w:shd w:val="clear" w:color="auto" w:fill="FFFFFF"/>
          <w:lang w:eastAsia="zh-CN"/>
        </w:rPr>
        <w:t>(</w:t>
      </w:r>
      <w:r w:rsidR="00A54978" w:rsidRPr="009963D9">
        <w:rPr>
          <w:rFonts w:ascii="Book Antiqua" w:hAnsi="Book Antiqua"/>
          <w:color w:val="000000"/>
          <w:sz w:val="24"/>
          <w:szCs w:val="24"/>
          <w:shd w:val="clear" w:color="auto" w:fill="FFFFFF"/>
        </w:rPr>
        <w:t>NADPH</w:t>
      </w:r>
      <w:r w:rsidR="003A1552" w:rsidRPr="009963D9">
        <w:rPr>
          <w:rFonts w:ascii="Book Antiqua" w:hAnsi="Book Antiqua" w:hint="eastAsia"/>
          <w:color w:val="000000"/>
          <w:sz w:val="24"/>
          <w:szCs w:val="24"/>
          <w:shd w:val="clear" w:color="auto" w:fill="FFFFFF"/>
          <w:lang w:eastAsia="zh-CN"/>
        </w:rPr>
        <w:t>)</w:t>
      </w:r>
      <w:r w:rsidR="00A54978" w:rsidRPr="009963D9">
        <w:rPr>
          <w:rFonts w:ascii="Book Antiqua" w:hAnsi="Book Antiqua"/>
          <w:color w:val="000000"/>
          <w:sz w:val="24"/>
          <w:szCs w:val="24"/>
          <w:shd w:val="clear" w:color="auto" w:fill="FFFFFF"/>
        </w:rPr>
        <w:t>-diaphorase</w:t>
      </w:r>
      <w:r w:rsidR="00815931" w:rsidRPr="009963D9">
        <w:rPr>
          <w:rFonts w:ascii="Book Antiqua" w:hAnsi="Book Antiqua"/>
          <w:color w:val="000000"/>
          <w:sz w:val="24"/>
          <w:szCs w:val="24"/>
          <w:shd w:val="clear" w:color="auto" w:fill="FFFFFF"/>
        </w:rPr>
        <w:t xml:space="preserve">. </w:t>
      </w:r>
      <w:r w:rsidR="0061665B" w:rsidRPr="009963D9">
        <w:rPr>
          <w:rFonts w:ascii="Book Antiqua" w:hAnsi="Book Antiqua"/>
          <w:color w:val="000000"/>
          <w:sz w:val="24"/>
          <w:szCs w:val="24"/>
          <w:shd w:val="clear" w:color="auto" w:fill="FFFFFF"/>
        </w:rPr>
        <w:t xml:space="preserve">A number of theories exist as to the pathophysiology of this condition. Until recently, </w:t>
      </w:r>
      <w:r w:rsidR="003F6F8D" w:rsidRPr="009963D9">
        <w:rPr>
          <w:rFonts w:ascii="Book Antiqua" w:hAnsi="Book Antiqua"/>
          <w:color w:val="000000"/>
          <w:sz w:val="24"/>
          <w:szCs w:val="24"/>
          <w:shd w:val="clear" w:color="auto" w:fill="FFFFFF"/>
        </w:rPr>
        <w:t>the rarity of this disease precluded the development of formal diagnostic criteria</w:t>
      </w:r>
      <w:r w:rsidR="00B70BC7" w:rsidRPr="009963D9">
        <w:rPr>
          <w:rFonts w:ascii="Book Antiqua" w:hAnsi="Book Antiqua"/>
          <w:color w:val="000000"/>
          <w:sz w:val="24"/>
          <w:szCs w:val="24"/>
          <w:shd w:val="clear" w:color="auto" w:fill="FFFFFF"/>
        </w:rPr>
        <w:t xml:space="preserve"> and </w:t>
      </w:r>
      <w:r w:rsidR="00F34688" w:rsidRPr="009963D9">
        <w:rPr>
          <w:rFonts w:ascii="Book Antiqua" w:hAnsi="Book Antiqua"/>
          <w:color w:val="000000"/>
          <w:sz w:val="24"/>
          <w:szCs w:val="24"/>
          <w:shd w:val="clear" w:color="auto" w:fill="FFFFFF"/>
        </w:rPr>
        <w:t xml:space="preserve">a </w:t>
      </w:r>
      <w:r w:rsidR="00B70BC7" w:rsidRPr="009963D9">
        <w:rPr>
          <w:rFonts w:ascii="Book Antiqua" w:hAnsi="Book Antiqua"/>
          <w:color w:val="000000"/>
          <w:sz w:val="24"/>
          <w:szCs w:val="24"/>
          <w:shd w:val="clear" w:color="auto" w:fill="FFFFFF"/>
        </w:rPr>
        <w:t>classificatio</w:t>
      </w:r>
      <w:r w:rsidR="00F34688" w:rsidRPr="009963D9">
        <w:rPr>
          <w:rFonts w:ascii="Book Antiqua" w:hAnsi="Book Antiqua"/>
          <w:color w:val="000000"/>
          <w:sz w:val="24"/>
          <w:szCs w:val="24"/>
          <w:shd w:val="clear" w:color="auto" w:fill="FFFFFF"/>
        </w:rPr>
        <w:t>n system</w:t>
      </w:r>
      <w:r w:rsidR="007532C8" w:rsidRPr="009963D9">
        <w:rPr>
          <w:rFonts w:ascii="Book Antiqua" w:hAnsi="Book Antiqua"/>
          <w:color w:val="000000"/>
          <w:sz w:val="24"/>
          <w:szCs w:val="24"/>
          <w:shd w:val="clear" w:color="auto" w:fill="FFFFFF"/>
        </w:rPr>
        <w:t xml:space="preserve"> for HG and other gastrointestinal neuromuscular disorders. </w:t>
      </w:r>
      <w:r w:rsidR="006C061B" w:rsidRPr="009963D9">
        <w:rPr>
          <w:rFonts w:ascii="Book Antiqua" w:hAnsi="Book Antiqua"/>
          <w:color w:val="000000"/>
          <w:sz w:val="24"/>
          <w:szCs w:val="24"/>
          <w:shd w:val="clear" w:color="auto" w:fill="FFFFFF"/>
        </w:rPr>
        <w:t xml:space="preserve">It is still uncertain whether or not HG and HD represent distinct clinical entities or different points along the same disease spectrum. </w:t>
      </w:r>
    </w:p>
    <w:p w:rsidR="002F7C99" w:rsidRPr="009963D9" w:rsidRDefault="002F7C99" w:rsidP="00906098">
      <w:pPr>
        <w:pStyle w:val="a5"/>
        <w:spacing w:line="360" w:lineRule="auto"/>
        <w:jc w:val="both"/>
        <w:rPr>
          <w:rFonts w:ascii="Book Antiqua" w:hAnsi="Book Antiqua" w:cs="Calibri"/>
          <w:b/>
          <w:color w:val="000000"/>
          <w:sz w:val="24"/>
          <w:szCs w:val="24"/>
        </w:rPr>
      </w:pPr>
    </w:p>
    <w:p w:rsidR="002F7C99" w:rsidRPr="009963D9" w:rsidRDefault="002F7C99"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C</w:t>
      </w:r>
      <w:r w:rsidR="00D93FC7" w:rsidRPr="009963D9">
        <w:rPr>
          <w:rFonts w:ascii="Book Antiqua" w:hAnsi="Book Antiqua"/>
          <w:b/>
          <w:color w:val="000000"/>
          <w:sz w:val="24"/>
          <w:szCs w:val="24"/>
        </w:rPr>
        <w:t>ASE PRESENTATION</w:t>
      </w:r>
    </w:p>
    <w:p w:rsidR="00D93FC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Chief complaints</w:t>
      </w:r>
    </w:p>
    <w:p w:rsidR="009705D7" w:rsidRPr="009963D9" w:rsidRDefault="00E5538D" w:rsidP="00906098">
      <w:pPr>
        <w:pStyle w:val="a5"/>
        <w:spacing w:line="360" w:lineRule="auto"/>
        <w:jc w:val="both"/>
        <w:rPr>
          <w:rFonts w:ascii="Book Antiqua" w:hAnsi="Book Antiqua"/>
          <w:b/>
          <w:color w:val="000000"/>
          <w:sz w:val="24"/>
          <w:szCs w:val="24"/>
        </w:rPr>
      </w:pPr>
      <w:r w:rsidRPr="009963D9">
        <w:rPr>
          <w:rFonts w:ascii="Book Antiqua" w:hAnsi="Book Antiqua"/>
          <w:color w:val="000000"/>
          <w:sz w:val="24"/>
          <w:szCs w:val="24"/>
        </w:rPr>
        <w:t>A previously-well 31-year old Caucasian man presented to the Emergency Department with acute onset severe central abdominal pain which had been preceded by a four-day history of intermittent colic and six episodes of vomiting. He had also experienced up to ten episodes of watery blood-stained stools per day over this period.</w:t>
      </w:r>
    </w:p>
    <w:p w:rsidR="009705D7" w:rsidRPr="009963D9" w:rsidRDefault="009705D7" w:rsidP="00906098">
      <w:pPr>
        <w:pStyle w:val="a5"/>
        <w:spacing w:line="360" w:lineRule="auto"/>
        <w:jc w:val="both"/>
        <w:rPr>
          <w:rFonts w:ascii="Book Antiqua" w:hAnsi="Book Antiqua"/>
          <w:b/>
          <w:color w:val="000000"/>
          <w:sz w:val="24"/>
          <w:szCs w:val="24"/>
        </w:rPr>
      </w:pPr>
    </w:p>
    <w:p w:rsidR="009705D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History of present illness</w:t>
      </w:r>
    </w:p>
    <w:p w:rsidR="00A953DA" w:rsidRPr="009963D9" w:rsidRDefault="00235851"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 xml:space="preserve">Over the preceding thirteen months the patient had presented nine times to hospital with the same symptoms </w:t>
      </w:r>
      <w:r w:rsidR="00817BFF" w:rsidRPr="009963D9">
        <w:rPr>
          <w:rFonts w:ascii="Book Antiqua" w:hAnsi="Book Antiqua"/>
          <w:color w:val="000000"/>
          <w:sz w:val="24"/>
          <w:szCs w:val="24"/>
        </w:rPr>
        <w:t xml:space="preserve">but </w:t>
      </w:r>
      <w:r w:rsidRPr="009963D9">
        <w:rPr>
          <w:rFonts w:ascii="Book Antiqua" w:hAnsi="Book Antiqua"/>
          <w:color w:val="000000"/>
          <w:sz w:val="24"/>
          <w:szCs w:val="24"/>
        </w:rPr>
        <w:t xml:space="preserve">of </w:t>
      </w:r>
      <w:r w:rsidR="008A212D" w:rsidRPr="009963D9">
        <w:rPr>
          <w:rFonts w:ascii="Book Antiqua" w:hAnsi="Book Antiqua"/>
          <w:color w:val="000000"/>
          <w:sz w:val="24"/>
          <w:szCs w:val="24"/>
        </w:rPr>
        <w:t>lesser</w:t>
      </w:r>
      <w:r w:rsidRPr="009963D9">
        <w:rPr>
          <w:rFonts w:ascii="Book Antiqua" w:hAnsi="Book Antiqua"/>
          <w:color w:val="000000"/>
          <w:sz w:val="24"/>
          <w:szCs w:val="24"/>
        </w:rPr>
        <w:t xml:space="preserve"> severity. </w:t>
      </w:r>
      <w:r w:rsidR="00A953DA" w:rsidRPr="009963D9">
        <w:rPr>
          <w:rFonts w:ascii="Book Antiqua" w:hAnsi="Book Antiqua"/>
          <w:color w:val="000000"/>
          <w:sz w:val="24"/>
          <w:szCs w:val="24"/>
        </w:rPr>
        <w:t xml:space="preserve">Upon closer questioning he admitted to experiencing altered bowel habits (alternating constipation and diarrhoea) for up </w:t>
      </w:r>
      <w:r w:rsidR="00A953DA" w:rsidRPr="009963D9">
        <w:rPr>
          <w:rFonts w:ascii="Book Antiqua" w:hAnsi="Book Antiqua"/>
          <w:color w:val="000000"/>
          <w:sz w:val="24"/>
          <w:szCs w:val="24"/>
        </w:rPr>
        <w:lastRenderedPageBreak/>
        <w:t xml:space="preserve">to one month before presentation but denied any </w:t>
      </w:r>
      <w:r w:rsidR="00A953DA" w:rsidRPr="009963D9">
        <w:rPr>
          <w:rFonts w:ascii="Book Antiqua" w:hAnsi="Book Antiqua" w:cs="Calibri"/>
          <w:color w:val="000000"/>
          <w:sz w:val="24"/>
          <w:szCs w:val="24"/>
          <w:shd w:val="clear" w:color="auto" w:fill="FFFFFF"/>
        </w:rPr>
        <w:t>abnormalities in bowel habit frequency during childhood or adolescence.</w:t>
      </w:r>
    </w:p>
    <w:p w:rsidR="00235851" w:rsidRPr="009963D9" w:rsidRDefault="00235851" w:rsidP="00906098">
      <w:pPr>
        <w:pStyle w:val="a5"/>
        <w:spacing w:line="360" w:lineRule="auto"/>
        <w:jc w:val="both"/>
        <w:rPr>
          <w:rFonts w:ascii="Book Antiqua" w:hAnsi="Book Antiqua"/>
          <w:color w:val="000000"/>
          <w:sz w:val="24"/>
          <w:szCs w:val="24"/>
        </w:rPr>
      </w:pPr>
    </w:p>
    <w:p w:rsidR="009705D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History of past illness</w:t>
      </w:r>
    </w:p>
    <w:p w:rsidR="00A953DA" w:rsidRPr="009963D9" w:rsidRDefault="00817BFF"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His past medical history included an episode pericarditis of unknown aetiology 8 years prior and recurrent left shoulder dislocations. He had not previously undergone any prior abdominal operations or endoscopies. He had no known allergies.</w:t>
      </w:r>
      <w:r w:rsidR="00A953DA" w:rsidRPr="009963D9">
        <w:rPr>
          <w:rFonts w:ascii="Book Antiqua" w:hAnsi="Book Antiqua"/>
          <w:color w:val="000000"/>
          <w:sz w:val="24"/>
          <w:szCs w:val="24"/>
        </w:rPr>
        <w:t xml:space="preserve"> He was a previous habitual methamphetamine user but stated he had not used illicit substances for four years and was not taking any regular prescription medications.</w:t>
      </w:r>
    </w:p>
    <w:p w:rsidR="00817BFF" w:rsidRPr="009963D9" w:rsidRDefault="00817BFF" w:rsidP="00906098">
      <w:pPr>
        <w:pStyle w:val="a5"/>
        <w:spacing w:line="360" w:lineRule="auto"/>
        <w:jc w:val="both"/>
        <w:rPr>
          <w:rFonts w:ascii="Book Antiqua" w:hAnsi="Book Antiqua"/>
          <w:b/>
          <w:color w:val="000000"/>
          <w:sz w:val="24"/>
          <w:szCs w:val="24"/>
        </w:rPr>
      </w:pPr>
    </w:p>
    <w:p w:rsidR="00D55509" w:rsidRPr="009963D9" w:rsidRDefault="00D55509"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Family history</w:t>
      </w:r>
    </w:p>
    <w:p w:rsidR="00D55509" w:rsidRPr="009963D9" w:rsidRDefault="00817BFF"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His mother had been diagnosed with colorectal cancer at 42 years of age. There was no other relevant family history.</w:t>
      </w:r>
    </w:p>
    <w:p w:rsidR="00817BFF" w:rsidRPr="009963D9" w:rsidRDefault="00817BFF" w:rsidP="00906098">
      <w:pPr>
        <w:pStyle w:val="a5"/>
        <w:spacing w:line="360" w:lineRule="auto"/>
        <w:jc w:val="both"/>
        <w:rPr>
          <w:rFonts w:ascii="Book Antiqua" w:hAnsi="Book Antiqua"/>
          <w:b/>
          <w:color w:val="000000"/>
          <w:sz w:val="24"/>
          <w:szCs w:val="24"/>
        </w:rPr>
      </w:pPr>
    </w:p>
    <w:p w:rsidR="009705D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Physical examination</w:t>
      </w:r>
    </w:p>
    <w:p w:rsidR="00307D77" w:rsidRPr="009963D9" w:rsidRDefault="00A953DA"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 xml:space="preserve">Physical examination revealed a slender man with a </w:t>
      </w:r>
      <w:r w:rsidR="00B433DC" w:rsidRPr="009963D9">
        <w:rPr>
          <w:rFonts w:ascii="Book Antiqua" w:hAnsi="Book Antiqua" w:hint="eastAsia"/>
          <w:color w:val="000000"/>
          <w:sz w:val="24"/>
          <w:szCs w:val="24"/>
          <w:lang w:eastAsia="zh-CN"/>
        </w:rPr>
        <w:t xml:space="preserve">body </w:t>
      </w:r>
      <w:r w:rsidR="00B433DC" w:rsidRPr="009963D9">
        <w:rPr>
          <w:rFonts w:ascii="Book Antiqua" w:hAnsi="Book Antiqua"/>
          <w:color w:val="000000"/>
          <w:sz w:val="24"/>
          <w:szCs w:val="24"/>
          <w:lang w:eastAsia="zh-CN"/>
        </w:rPr>
        <w:t>mass</w:t>
      </w:r>
      <w:r w:rsidR="00B433DC" w:rsidRPr="009963D9">
        <w:rPr>
          <w:rFonts w:ascii="Book Antiqua" w:hAnsi="Book Antiqua" w:hint="eastAsia"/>
          <w:color w:val="000000"/>
          <w:sz w:val="24"/>
          <w:szCs w:val="24"/>
          <w:lang w:eastAsia="zh-CN"/>
        </w:rPr>
        <w:t xml:space="preserve"> index (</w:t>
      </w:r>
      <w:r w:rsidRPr="009963D9">
        <w:rPr>
          <w:rFonts w:ascii="Book Antiqua" w:hAnsi="Book Antiqua"/>
          <w:color w:val="000000"/>
          <w:sz w:val="24"/>
          <w:szCs w:val="24"/>
        </w:rPr>
        <w:t>BMI</w:t>
      </w:r>
      <w:r w:rsidR="00B433DC" w:rsidRPr="009963D9">
        <w:rPr>
          <w:rFonts w:ascii="Book Antiqua" w:hAnsi="Book Antiqua" w:hint="eastAsia"/>
          <w:color w:val="000000"/>
          <w:sz w:val="24"/>
          <w:szCs w:val="24"/>
          <w:lang w:eastAsia="zh-CN"/>
        </w:rPr>
        <w:t>)</w:t>
      </w:r>
      <w:r w:rsidRPr="009963D9">
        <w:rPr>
          <w:rFonts w:ascii="Book Antiqua" w:hAnsi="Book Antiqua"/>
          <w:color w:val="000000"/>
          <w:sz w:val="24"/>
          <w:szCs w:val="24"/>
        </w:rPr>
        <w:t xml:space="preserve"> of 22.5</w:t>
      </w:r>
      <w:r w:rsidR="00D02763"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kg/m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 xml:space="preserve"> with generalised abdominal pain and voluntary guarding. The tenderness was more severe on the left side and suprapubic region. </w:t>
      </w:r>
      <w:r w:rsidR="00307D77" w:rsidRPr="009963D9">
        <w:rPr>
          <w:rFonts w:ascii="Book Antiqua" w:hAnsi="Book Antiqua"/>
          <w:color w:val="000000"/>
          <w:sz w:val="24"/>
          <w:szCs w:val="24"/>
        </w:rPr>
        <w:t>Heart rate was 135 bpm, respiratory rate 20 breaths per minute, blood pressure 133/82</w:t>
      </w:r>
      <w:r w:rsidR="00D02763" w:rsidRPr="009963D9">
        <w:rPr>
          <w:rFonts w:ascii="Book Antiqua" w:hAnsi="Book Antiqua"/>
          <w:color w:val="000000"/>
          <w:sz w:val="24"/>
          <w:szCs w:val="24"/>
          <w:lang w:eastAsia="zh-CN"/>
        </w:rPr>
        <w:t xml:space="preserve"> </w:t>
      </w:r>
      <w:r w:rsidR="00307D77" w:rsidRPr="009963D9">
        <w:rPr>
          <w:rFonts w:ascii="Book Antiqua" w:hAnsi="Book Antiqua"/>
          <w:color w:val="000000"/>
          <w:sz w:val="24"/>
          <w:szCs w:val="24"/>
        </w:rPr>
        <w:t xml:space="preserve">mmHg and oxygen saturation was 95% on room air. </w:t>
      </w:r>
      <w:r w:rsidR="00732FFD" w:rsidRPr="009963D9">
        <w:rPr>
          <w:rFonts w:ascii="Book Antiqua" w:hAnsi="Book Antiqua"/>
          <w:color w:val="000000"/>
          <w:sz w:val="24"/>
          <w:szCs w:val="24"/>
        </w:rPr>
        <w:t xml:space="preserve">Temperature on arrival to hospital was 39.1ºC </w:t>
      </w:r>
      <w:r w:rsidR="002E73D0" w:rsidRPr="009963D9">
        <w:rPr>
          <w:rFonts w:ascii="Book Antiqua" w:hAnsi="Book Antiqua"/>
          <w:color w:val="000000"/>
          <w:sz w:val="24"/>
          <w:szCs w:val="24"/>
        </w:rPr>
        <w:t xml:space="preserve">but </w:t>
      </w:r>
      <w:r w:rsidR="00B8047D" w:rsidRPr="009963D9">
        <w:rPr>
          <w:rFonts w:ascii="Book Antiqua" w:hAnsi="Book Antiqua"/>
          <w:color w:val="000000"/>
          <w:sz w:val="24"/>
          <w:szCs w:val="24"/>
        </w:rPr>
        <w:t>normalised to 37.1</w:t>
      </w:r>
      <w:r w:rsidR="00130FAC" w:rsidRPr="009963D9">
        <w:rPr>
          <w:rFonts w:ascii="宋体" w:hAnsi="宋体" w:cs="宋体" w:hint="eastAsia"/>
          <w:color w:val="000000"/>
          <w:sz w:val="24"/>
          <w:szCs w:val="24"/>
        </w:rPr>
        <w:t>℃</w:t>
      </w:r>
      <w:r w:rsidR="00130FAC" w:rsidRPr="009963D9">
        <w:rPr>
          <w:rFonts w:ascii="Book Antiqua" w:hAnsi="Book Antiqua"/>
          <w:color w:val="000000"/>
          <w:sz w:val="24"/>
          <w:szCs w:val="24"/>
        </w:rPr>
        <w:t xml:space="preserve"> on repeat testing.</w:t>
      </w:r>
    </w:p>
    <w:p w:rsidR="00A953DA" w:rsidRPr="009963D9" w:rsidRDefault="00A953DA" w:rsidP="00906098">
      <w:pPr>
        <w:pStyle w:val="a5"/>
        <w:spacing w:line="360" w:lineRule="auto"/>
        <w:jc w:val="both"/>
        <w:rPr>
          <w:rFonts w:ascii="Book Antiqua" w:hAnsi="Book Antiqua"/>
          <w:b/>
          <w:color w:val="000000"/>
          <w:sz w:val="24"/>
          <w:szCs w:val="24"/>
        </w:rPr>
      </w:pPr>
    </w:p>
    <w:p w:rsidR="009705D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Laboratory examinations</w:t>
      </w:r>
    </w:p>
    <w:p w:rsidR="009705D7" w:rsidRPr="009963D9" w:rsidRDefault="001B3C3A"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Blood analysis </w:t>
      </w:r>
      <w:r w:rsidR="00D626F3" w:rsidRPr="009963D9">
        <w:rPr>
          <w:rFonts w:ascii="Book Antiqua" w:hAnsi="Book Antiqua"/>
          <w:color w:val="000000"/>
          <w:sz w:val="24"/>
          <w:szCs w:val="24"/>
        </w:rPr>
        <w:t xml:space="preserve">revealed </w:t>
      </w:r>
      <w:r w:rsidR="00130FAC" w:rsidRPr="009963D9">
        <w:rPr>
          <w:rFonts w:ascii="Book Antiqua" w:hAnsi="Book Antiqua"/>
          <w:color w:val="000000"/>
          <w:sz w:val="24"/>
          <w:szCs w:val="24"/>
        </w:rPr>
        <w:t>normal</w:t>
      </w:r>
      <w:r w:rsidR="00D626F3" w:rsidRPr="009963D9">
        <w:rPr>
          <w:rFonts w:ascii="Book Antiqua" w:hAnsi="Book Antiqua"/>
          <w:color w:val="000000"/>
          <w:sz w:val="24"/>
          <w:szCs w:val="24"/>
        </w:rPr>
        <w:t xml:space="preserve"> </w:t>
      </w:r>
      <w:r w:rsidRPr="009963D9">
        <w:rPr>
          <w:rFonts w:ascii="Book Antiqua" w:hAnsi="Book Antiqua"/>
          <w:color w:val="000000"/>
          <w:sz w:val="24"/>
          <w:szCs w:val="24"/>
        </w:rPr>
        <w:t>haemoglobin of 1</w:t>
      </w:r>
      <w:r w:rsidR="00307D77" w:rsidRPr="009963D9">
        <w:rPr>
          <w:rFonts w:ascii="Book Antiqua" w:hAnsi="Book Antiqua"/>
          <w:color w:val="000000"/>
          <w:sz w:val="24"/>
          <w:szCs w:val="24"/>
        </w:rPr>
        <w:t>45</w:t>
      </w:r>
      <w:r w:rsidR="00130FAC" w:rsidRPr="009963D9">
        <w:rPr>
          <w:rFonts w:ascii="Book Antiqua" w:hAnsi="Book Antiqua"/>
          <w:color w:val="000000"/>
          <w:sz w:val="24"/>
          <w:szCs w:val="24"/>
          <w:lang w:eastAsia="zh-CN"/>
        </w:rPr>
        <w:t xml:space="preserve"> </w:t>
      </w:r>
      <w:r w:rsidR="00307D77" w:rsidRPr="009963D9">
        <w:rPr>
          <w:rFonts w:ascii="Book Antiqua" w:hAnsi="Book Antiqua"/>
          <w:color w:val="000000"/>
          <w:sz w:val="24"/>
          <w:szCs w:val="24"/>
        </w:rPr>
        <w:t xml:space="preserve">g/L, </w:t>
      </w:r>
      <w:r w:rsidR="00D626F3" w:rsidRPr="009963D9">
        <w:rPr>
          <w:rFonts w:ascii="Book Antiqua" w:hAnsi="Book Antiqua"/>
          <w:color w:val="000000"/>
          <w:sz w:val="24"/>
          <w:szCs w:val="24"/>
        </w:rPr>
        <w:t xml:space="preserve">raised </w:t>
      </w:r>
      <w:r w:rsidR="00307D77" w:rsidRPr="009963D9">
        <w:rPr>
          <w:rFonts w:ascii="Book Antiqua" w:hAnsi="Book Antiqua"/>
          <w:color w:val="000000"/>
          <w:sz w:val="24"/>
          <w:szCs w:val="24"/>
        </w:rPr>
        <w:t>white cell count of 12.05</w:t>
      </w:r>
      <w:r w:rsidR="00130FAC" w:rsidRPr="009963D9">
        <w:rPr>
          <w:rFonts w:ascii="Book Antiqua" w:hAnsi="Book Antiqua"/>
          <w:color w:val="000000"/>
          <w:sz w:val="24"/>
          <w:szCs w:val="24"/>
          <w:lang w:eastAsia="zh-CN"/>
        </w:rPr>
        <w:t xml:space="preserve"> </w:t>
      </w:r>
      <w:r w:rsidR="00130FAC" w:rsidRPr="009963D9">
        <w:rPr>
          <w:rFonts w:ascii="Book Antiqua" w:hAnsi="Book Antiqua"/>
          <w:color w:val="000000"/>
          <w:sz w:val="24"/>
          <w:szCs w:val="24"/>
        </w:rPr>
        <w:t>×</w:t>
      </w:r>
      <w:r w:rsidR="00130FAC"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10</w:t>
      </w:r>
      <w:r w:rsidRPr="009963D9">
        <w:rPr>
          <w:rFonts w:ascii="Book Antiqua" w:hAnsi="Book Antiqua"/>
          <w:color w:val="000000"/>
          <w:sz w:val="24"/>
          <w:szCs w:val="24"/>
          <w:vertAlign w:val="superscript"/>
        </w:rPr>
        <w:t>9</w:t>
      </w:r>
      <w:r w:rsidRPr="009963D9">
        <w:rPr>
          <w:rFonts w:ascii="Book Antiqua" w:hAnsi="Book Antiqua"/>
          <w:color w:val="000000"/>
          <w:sz w:val="24"/>
          <w:szCs w:val="24"/>
        </w:rPr>
        <w:t xml:space="preserve">/L and </w:t>
      </w:r>
      <w:r w:rsidR="00B45C91" w:rsidRPr="009963D9">
        <w:rPr>
          <w:rFonts w:ascii="Book Antiqua" w:hAnsi="Book Antiqua"/>
          <w:color w:val="000000"/>
          <w:sz w:val="24"/>
          <w:szCs w:val="24"/>
        </w:rPr>
        <w:t xml:space="preserve">high </w:t>
      </w:r>
      <w:r w:rsidRPr="009963D9">
        <w:rPr>
          <w:rFonts w:ascii="Book Antiqua" w:hAnsi="Book Antiqua"/>
          <w:color w:val="000000"/>
          <w:sz w:val="24"/>
          <w:szCs w:val="24"/>
        </w:rPr>
        <w:t>C reactive protein</w:t>
      </w:r>
      <w:r w:rsidR="00307D77" w:rsidRPr="009963D9">
        <w:rPr>
          <w:rFonts w:ascii="Book Antiqua" w:hAnsi="Book Antiqua"/>
          <w:color w:val="000000"/>
          <w:sz w:val="24"/>
          <w:szCs w:val="24"/>
        </w:rPr>
        <w:t xml:space="preserve"> </w:t>
      </w:r>
      <w:r w:rsidR="00424846" w:rsidRPr="009963D9">
        <w:rPr>
          <w:rFonts w:ascii="Book Antiqua" w:hAnsi="Book Antiqua"/>
          <w:color w:val="000000"/>
          <w:sz w:val="24"/>
          <w:szCs w:val="24"/>
        </w:rPr>
        <w:t xml:space="preserve">level of </w:t>
      </w:r>
      <w:r w:rsidR="00307D77" w:rsidRPr="009963D9">
        <w:rPr>
          <w:rFonts w:ascii="Book Antiqua" w:hAnsi="Book Antiqua"/>
          <w:color w:val="000000"/>
          <w:sz w:val="24"/>
          <w:szCs w:val="24"/>
        </w:rPr>
        <w:t>454</w:t>
      </w:r>
      <w:r w:rsidR="00130FAC"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mg/L. Liver function tests and electrolytes were all within the normal range.</w:t>
      </w:r>
    </w:p>
    <w:p w:rsidR="009705D7" w:rsidRPr="009963D9" w:rsidRDefault="009705D7" w:rsidP="00906098">
      <w:pPr>
        <w:pStyle w:val="a5"/>
        <w:spacing w:line="360" w:lineRule="auto"/>
        <w:jc w:val="both"/>
        <w:rPr>
          <w:rFonts w:ascii="Book Antiqua" w:hAnsi="Book Antiqua"/>
          <w:b/>
          <w:color w:val="000000"/>
          <w:sz w:val="24"/>
          <w:szCs w:val="24"/>
        </w:rPr>
      </w:pPr>
    </w:p>
    <w:p w:rsidR="009705D7" w:rsidRPr="009963D9" w:rsidRDefault="009705D7"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Imaging examinations</w:t>
      </w:r>
    </w:p>
    <w:p w:rsidR="002C212D" w:rsidRPr="009963D9" w:rsidRDefault="009966C6"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An a</w:t>
      </w:r>
      <w:r w:rsidR="006127B1" w:rsidRPr="009963D9">
        <w:rPr>
          <w:rFonts w:ascii="Book Antiqua" w:hAnsi="Book Antiqua"/>
          <w:color w:val="000000"/>
          <w:sz w:val="24"/>
          <w:szCs w:val="24"/>
        </w:rPr>
        <w:t xml:space="preserve">bdominal and pelvic </w:t>
      </w:r>
      <w:r w:rsidR="00960615" w:rsidRPr="009963D9">
        <w:rPr>
          <w:rFonts w:ascii="Book Antiqua" w:hAnsi="Book Antiqua" w:hint="eastAsia"/>
          <w:color w:val="000000"/>
          <w:sz w:val="24"/>
          <w:szCs w:val="24"/>
          <w:lang w:eastAsia="zh-CN"/>
        </w:rPr>
        <w:t>computed tomography</w:t>
      </w:r>
      <w:r w:rsidR="006127B1" w:rsidRPr="009963D9">
        <w:rPr>
          <w:rFonts w:ascii="Book Antiqua" w:hAnsi="Book Antiqua"/>
          <w:color w:val="000000"/>
          <w:sz w:val="24"/>
          <w:szCs w:val="24"/>
        </w:rPr>
        <w:t xml:space="preserve"> scan</w:t>
      </w:r>
      <w:r w:rsidRPr="009963D9">
        <w:rPr>
          <w:rFonts w:ascii="Book Antiqua" w:hAnsi="Book Antiqua"/>
          <w:color w:val="000000"/>
          <w:sz w:val="24"/>
          <w:szCs w:val="24"/>
        </w:rPr>
        <w:t xml:space="preserve"> </w:t>
      </w:r>
      <w:r w:rsidR="0025433E" w:rsidRPr="009963D9">
        <w:rPr>
          <w:rFonts w:ascii="Book Antiqua" w:hAnsi="Book Antiqua"/>
          <w:color w:val="000000"/>
          <w:sz w:val="24"/>
          <w:szCs w:val="24"/>
        </w:rPr>
        <w:t xml:space="preserve">(with oral and IV contrast) </w:t>
      </w:r>
      <w:r w:rsidRPr="009963D9">
        <w:rPr>
          <w:rFonts w:ascii="Book Antiqua" w:hAnsi="Book Antiqua"/>
          <w:color w:val="000000"/>
          <w:sz w:val="24"/>
          <w:szCs w:val="24"/>
        </w:rPr>
        <w:t xml:space="preserve">was performed which demonstrated </w:t>
      </w:r>
      <w:r w:rsidR="0025433E" w:rsidRPr="009963D9">
        <w:rPr>
          <w:rFonts w:ascii="Book Antiqua" w:hAnsi="Book Antiqua"/>
          <w:color w:val="000000"/>
          <w:sz w:val="24"/>
          <w:szCs w:val="24"/>
        </w:rPr>
        <w:t xml:space="preserve">wall thickening, mucosal thickening and fat </w:t>
      </w:r>
      <w:r w:rsidR="0025433E" w:rsidRPr="009963D9">
        <w:rPr>
          <w:rFonts w:ascii="Book Antiqua" w:hAnsi="Book Antiqua"/>
          <w:color w:val="000000"/>
          <w:sz w:val="24"/>
          <w:szCs w:val="24"/>
        </w:rPr>
        <w:lastRenderedPageBreak/>
        <w:t xml:space="preserve">stranding most marked in the transverse, descending and sigmoid colon consistent with colitis </w:t>
      </w:r>
      <w:r w:rsidRPr="009963D9">
        <w:rPr>
          <w:rFonts w:ascii="Book Antiqua" w:hAnsi="Book Antiqua"/>
          <w:color w:val="000000"/>
          <w:sz w:val="24"/>
          <w:szCs w:val="24"/>
        </w:rPr>
        <w:t>(Fig</w:t>
      </w:r>
      <w:r w:rsidR="00130FAC" w:rsidRPr="009963D9">
        <w:rPr>
          <w:rFonts w:ascii="Book Antiqua" w:hAnsi="Book Antiqua"/>
          <w:color w:val="000000"/>
          <w:sz w:val="24"/>
          <w:szCs w:val="24"/>
          <w:lang w:eastAsia="zh-CN"/>
        </w:rPr>
        <w:t>ure</w:t>
      </w:r>
      <w:r w:rsidRPr="009963D9">
        <w:rPr>
          <w:rFonts w:ascii="Book Antiqua" w:hAnsi="Book Antiqua"/>
          <w:color w:val="000000"/>
          <w:sz w:val="24"/>
          <w:szCs w:val="24"/>
        </w:rPr>
        <w:t xml:space="preserve"> 1). </w:t>
      </w:r>
      <w:r w:rsidR="006127B1" w:rsidRPr="009963D9">
        <w:rPr>
          <w:rFonts w:ascii="Book Antiqua" w:hAnsi="Book Antiqua"/>
          <w:color w:val="000000"/>
          <w:sz w:val="24"/>
          <w:szCs w:val="24"/>
        </w:rPr>
        <w:t xml:space="preserve"> </w:t>
      </w:r>
      <w:r w:rsidR="0098332F" w:rsidRPr="009963D9">
        <w:rPr>
          <w:rFonts w:ascii="Book Antiqua" w:hAnsi="Book Antiqua"/>
          <w:color w:val="000000"/>
          <w:sz w:val="24"/>
          <w:szCs w:val="24"/>
        </w:rPr>
        <w:t>There was a suggestion of mild arteritis affecting the superior mesenteric artery on this</w:t>
      </w:r>
      <w:r w:rsidR="006B30CB" w:rsidRPr="009963D9">
        <w:rPr>
          <w:rFonts w:ascii="Book Antiqua" w:hAnsi="Book Antiqua"/>
          <w:color w:val="000000"/>
          <w:sz w:val="24"/>
          <w:szCs w:val="24"/>
        </w:rPr>
        <w:t xml:space="preserve"> scan</w:t>
      </w:r>
      <w:r w:rsidR="0098332F" w:rsidRPr="009963D9">
        <w:rPr>
          <w:rFonts w:ascii="Book Antiqua" w:hAnsi="Book Antiqua"/>
          <w:color w:val="000000"/>
          <w:sz w:val="24"/>
          <w:szCs w:val="24"/>
        </w:rPr>
        <w:t xml:space="preserve"> so</w:t>
      </w:r>
      <w:r w:rsidR="002C212D" w:rsidRPr="009963D9">
        <w:rPr>
          <w:rFonts w:ascii="Book Antiqua" w:hAnsi="Book Antiqua"/>
          <w:color w:val="000000"/>
          <w:sz w:val="24"/>
          <w:szCs w:val="24"/>
        </w:rPr>
        <w:t xml:space="preserve"> formal catheter angiography was performed to investigate this further. Digital subtraction angiogram demonstrated patency of the superior and inferior mesenteric arteries with no hallmarks of active vasculitis such as stenosis, filling defects, arterial beading or aneurysm formation.</w:t>
      </w:r>
    </w:p>
    <w:p w:rsidR="009705D7" w:rsidRPr="009963D9" w:rsidRDefault="0098332F"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 </w:t>
      </w:r>
    </w:p>
    <w:p w:rsidR="009705D7" w:rsidRPr="009963D9" w:rsidRDefault="0098332F" w:rsidP="00906098">
      <w:pPr>
        <w:pStyle w:val="a5"/>
        <w:spacing w:line="360" w:lineRule="auto"/>
        <w:jc w:val="both"/>
        <w:rPr>
          <w:rFonts w:ascii="Book Antiqua" w:hAnsi="Book Antiqua"/>
          <w:b/>
          <w:i/>
          <w:color w:val="000000"/>
          <w:sz w:val="24"/>
          <w:szCs w:val="24"/>
        </w:rPr>
      </w:pPr>
      <w:r w:rsidRPr="009963D9">
        <w:rPr>
          <w:rFonts w:ascii="Book Antiqua" w:hAnsi="Book Antiqua"/>
          <w:b/>
          <w:i/>
          <w:color w:val="000000"/>
          <w:sz w:val="24"/>
          <w:szCs w:val="24"/>
        </w:rPr>
        <w:t>Further diagnostic work-up</w:t>
      </w:r>
    </w:p>
    <w:p w:rsidR="00A33D98" w:rsidRPr="009963D9" w:rsidRDefault="00D07A21"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Serum vasculitis and autoimmune screens were performed and returned negative. Serology testing for amoebic infection </w:t>
      </w:r>
      <w:r w:rsidR="00940764" w:rsidRPr="009963D9">
        <w:rPr>
          <w:rFonts w:ascii="Book Antiqua" w:hAnsi="Book Antiqua"/>
          <w:color w:val="000000"/>
          <w:sz w:val="24"/>
          <w:szCs w:val="24"/>
        </w:rPr>
        <w:t xml:space="preserve">and </w:t>
      </w:r>
      <w:r w:rsidRPr="009963D9">
        <w:rPr>
          <w:rFonts w:ascii="Book Antiqua" w:hAnsi="Book Antiqua"/>
          <w:color w:val="000000"/>
          <w:sz w:val="24"/>
          <w:szCs w:val="24"/>
        </w:rPr>
        <w:t>human immunodeficiency virus</w:t>
      </w:r>
      <w:r w:rsidR="00130FAC"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 xml:space="preserve">were also negative. </w:t>
      </w:r>
      <w:r w:rsidR="00CF71AA" w:rsidRPr="009963D9">
        <w:rPr>
          <w:rFonts w:ascii="Book Antiqua" w:hAnsi="Book Antiqua"/>
          <w:color w:val="000000"/>
          <w:sz w:val="24"/>
          <w:szCs w:val="24"/>
        </w:rPr>
        <w:t xml:space="preserve"> S</w:t>
      </w:r>
      <w:r w:rsidR="00A33D98" w:rsidRPr="009963D9">
        <w:rPr>
          <w:rFonts w:ascii="Book Antiqua" w:hAnsi="Book Antiqua"/>
          <w:color w:val="000000"/>
          <w:sz w:val="24"/>
          <w:szCs w:val="24"/>
        </w:rPr>
        <w:t xml:space="preserve">tool culture and sensitivity, stool microscopy for cysts, ova and parasites, stool antigen and toxin testing for </w:t>
      </w:r>
      <w:r w:rsidR="00A33D98" w:rsidRPr="009963D9">
        <w:rPr>
          <w:rFonts w:ascii="Book Antiqua" w:hAnsi="Book Antiqua"/>
          <w:i/>
          <w:color w:val="000000"/>
          <w:sz w:val="24"/>
          <w:szCs w:val="24"/>
        </w:rPr>
        <w:t>Clostridium difficile</w:t>
      </w:r>
      <w:r w:rsidR="00A33D98" w:rsidRPr="009963D9">
        <w:rPr>
          <w:rFonts w:ascii="Book Antiqua" w:hAnsi="Book Antiqua"/>
          <w:color w:val="000000"/>
          <w:sz w:val="24"/>
          <w:szCs w:val="24"/>
        </w:rPr>
        <w:t xml:space="preserve"> </w:t>
      </w:r>
      <w:r w:rsidR="00CF71AA" w:rsidRPr="009963D9">
        <w:rPr>
          <w:rFonts w:ascii="Book Antiqua" w:hAnsi="Book Antiqua"/>
          <w:color w:val="000000"/>
          <w:sz w:val="24"/>
          <w:szCs w:val="24"/>
        </w:rPr>
        <w:t xml:space="preserve">were negative. </w:t>
      </w:r>
    </w:p>
    <w:p w:rsidR="00A33D98" w:rsidRPr="009963D9" w:rsidRDefault="00A33D98" w:rsidP="00906098">
      <w:pPr>
        <w:pStyle w:val="a5"/>
        <w:spacing w:line="360" w:lineRule="auto"/>
        <w:ind w:firstLineChars="100" w:firstLine="240"/>
        <w:jc w:val="both"/>
        <w:rPr>
          <w:rFonts w:ascii="Book Antiqua" w:hAnsi="Book Antiqua"/>
          <w:color w:val="000000"/>
          <w:sz w:val="24"/>
          <w:szCs w:val="24"/>
          <w:lang w:eastAsia="zh-CN"/>
        </w:rPr>
      </w:pPr>
      <w:r w:rsidRPr="009963D9">
        <w:rPr>
          <w:rFonts w:ascii="Book Antiqua" w:hAnsi="Book Antiqua"/>
          <w:color w:val="000000"/>
          <w:sz w:val="24"/>
          <w:szCs w:val="24"/>
        </w:rPr>
        <w:t>Initial colonoscopy revealed confluent mucosal ulceration for a length of 20-25</w:t>
      </w:r>
      <w:r w:rsidR="00130FAC"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cm from the rectosigmoid junction with rectal sparing (Fig</w:t>
      </w:r>
      <w:r w:rsidR="00130FAC" w:rsidRPr="009963D9">
        <w:rPr>
          <w:rFonts w:ascii="Book Antiqua" w:hAnsi="Book Antiqua"/>
          <w:color w:val="000000"/>
          <w:sz w:val="24"/>
          <w:szCs w:val="24"/>
          <w:lang w:eastAsia="zh-CN"/>
        </w:rPr>
        <w:t>ure</w:t>
      </w:r>
      <w:r w:rsidRPr="009963D9">
        <w:rPr>
          <w:rFonts w:ascii="Book Antiqua" w:hAnsi="Book Antiqua"/>
          <w:color w:val="000000"/>
          <w:sz w:val="24"/>
          <w:szCs w:val="24"/>
        </w:rPr>
        <w:t xml:space="preserve"> 2). Biopsies were consistent with necroinflammatory change but an underlying ischaemic, infective or inflammatory cause could not be proven. There was no evidence of cytomegalovirus (CMV) infection on immunoperoxidase staining of biopsies and there were no pathognomonic histological features to suggest a specific aetiology. Repeat colonoscopies several months later revealed almost complete mucosal healing although there was some ongoing oedema and granulation tissue with one persistent ulcer in the sigmoid colon still present after eleven months.</w:t>
      </w:r>
    </w:p>
    <w:p w:rsidR="003B7BE5" w:rsidRPr="009963D9" w:rsidRDefault="003B7BE5" w:rsidP="00906098">
      <w:pPr>
        <w:pStyle w:val="a5"/>
        <w:spacing w:line="360" w:lineRule="auto"/>
        <w:jc w:val="both"/>
        <w:rPr>
          <w:rFonts w:ascii="Book Antiqua" w:hAnsi="Book Antiqua"/>
          <w:color w:val="000000"/>
          <w:sz w:val="24"/>
          <w:szCs w:val="24"/>
        </w:rPr>
      </w:pPr>
    </w:p>
    <w:p w:rsidR="009705D7" w:rsidRPr="009963D9" w:rsidRDefault="009705D7"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FINAL DIAGNOSIS</w:t>
      </w:r>
    </w:p>
    <w:p w:rsidR="009705D7" w:rsidRPr="009963D9" w:rsidRDefault="00236997"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The final diagnosis of the presented case is acquired segmental hypoganglionosis affecting the transverse, descending and sigmoid colon</w:t>
      </w:r>
      <w:r w:rsidR="00945E08" w:rsidRPr="009963D9">
        <w:rPr>
          <w:rFonts w:ascii="Book Antiqua" w:hAnsi="Book Antiqua"/>
          <w:color w:val="000000"/>
          <w:sz w:val="24"/>
          <w:szCs w:val="24"/>
        </w:rPr>
        <w:t xml:space="preserve"> due to chroni</w:t>
      </w:r>
      <w:r w:rsidR="00FE04F3" w:rsidRPr="009963D9">
        <w:rPr>
          <w:rFonts w:ascii="Book Antiqua" w:hAnsi="Book Antiqua"/>
          <w:color w:val="000000"/>
          <w:sz w:val="24"/>
          <w:szCs w:val="24"/>
        </w:rPr>
        <w:t>c inflammation of unknown aetiology.</w:t>
      </w:r>
    </w:p>
    <w:p w:rsidR="003B7BE5" w:rsidRPr="009963D9" w:rsidRDefault="003B7BE5" w:rsidP="00906098">
      <w:pPr>
        <w:pStyle w:val="a5"/>
        <w:spacing w:line="360" w:lineRule="auto"/>
        <w:jc w:val="both"/>
        <w:rPr>
          <w:rFonts w:ascii="Book Antiqua" w:hAnsi="Book Antiqua"/>
          <w:color w:val="000000"/>
          <w:sz w:val="24"/>
          <w:szCs w:val="24"/>
        </w:rPr>
      </w:pPr>
    </w:p>
    <w:p w:rsidR="009705D7" w:rsidRPr="009963D9" w:rsidRDefault="009705D7"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TREATMENT</w:t>
      </w:r>
    </w:p>
    <w:p w:rsidR="000E4E46" w:rsidRPr="009963D9" w:rsidRDefault="007B3122"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The patient was managed initially with fluid resuscitation and broad-spectrum antibiotics (ceftriaxone and metronidazole). </w:t>
      </w:r>
      <w:r w:rsidR="000E4E46" w:rsidRPr="009963D9">
        <w:rPr>
          <w:rFonts w:ascii="Book Antiqua" w:hAnsi="Book Antiqua"/>
          <w:color w:val="000000"/>
          <w:sz w:val="24"/>
          <w:szCs w:val="24"/>
        </w:rPr>
        <w:t xml:space="preserve">Despite the difficulty in establishing a definitive diagnosis given the lack of positive results, a provisional diagnosis of </w:t>
      </w:r>
      <w:r w:rsidR="000E4E46" w:rsidRPr="009963D9">
        <w:rPr>
          <w:rFonts w:ascii="Book Antiqua" w:hAnsi="Book Antiqua"/>
          <w:color w:val="000000"/>
          <w:sz w:val="24"/>
          <w:szCs w:val="24"/>
        </w:rPr>
        <w:lastRenderedPageBreak/>
        <w:t xml:space="preserve">inflammatory colitis was made and the patient was commenced empirically on systemic corticosteroid therapy with some relief of symptoms. However, </w:t>
      </w:r>
      <w:r w:rsidR="00EB6A31" w:rsidRPr="009963D9">
        <w:rPr>
          <w:rFonts w:ascii="Book Antiqua" w:hAnsi="Book Antiqua"/>
          <w:color w:val="000000"/>
          <w:sz w:val="24"/>
          <w:szCs w:val="24"/>
        </w:rPr>
        <w:t>he</w:t>
      </w:r>
      <w:r w:rsidR="000E4E46" w:rsidRPr="009963D9">
        <w:rPr>
          <w:rFonts w:ascii="Book Antiqua" w:hAnsi="Book Antiqua"/>
          <w:color w:val="000000"/>
          <w:sz w:val="24"/>
          <w:szCs w:val="24"/>
        </w:rPr>
        <w:t xml:space="preserve"> continued to experience further episodes of abdominal pain and per rectal bleeding and was referred for a surgical opinion given the failure of medical management. The patient agreed to undergo resection of the involved colon. At laparotomy the transverse, descending and sigmoid colon were abnormally thickened and inflamed with sparing of the caecum, ascending colon, hepatic flexure and rectum. </w:t>
      </w:r>
      <w:r w:rsidR="001D1619" w:rsidRPr="009963D9">
        <w:rPr>
          <w:rFonts w:ascii="Book Antiqua" w:hAnsi="Book Antiqua"/>
          <w:color w:val="000000"/>
          <w:sz w:val="24"/>
          <w:szCs w:val="24"/>
        </w:rPr>
        <w:t xml:space="preserve">These findings were consistent with his previous colonoscopic examinations. </w:t>
      </w:r>
      <w:r w:rsidR="000E4E46" w:rsidRPr="009963D9">
        <w:rPr>
          <w:rFonts w:ascii="Book Antiqua" w:hAnsi="Book Antiqua"/>
          <w:color w:val="000000"/>
          <w:sz w:val="24"/>
          <w:szCs w:val="24"/>
        </w:rPr>
        <w:t>An extended left hemicolectomy was performed with primary hand-sewn anastomosis of the hepatic flexure to the upper rectum and the patient recovered uneventfully without an</w:t>
      </w:r>
      <w:r w:rsidR="00807A5E" w:rsidRPr="009963D9">
        <w:rPr>
          <w:rFonts w:ascii="Book Antiqua" w:hAnsi="Book Antiqua"/>
          <w:color w:val="000000"/>
          <w:sz w:val="24"/>
          <w:szCs w:val="24"/>
        </w:rPr>
        <w:t>y post-operative complications.</w:t>
      </w:r>
    </w:p>
    <w:p w:rsidR="00CB770A" w:rsidRPr="009963D9" w:rsidRDefault="00CB770A" w:rsidP="00906098">
      <w:pPr>
        <w:pStyle w:val="a5"/>
        <w:spacing w:line="360" w:lineRule="auto"/>
        <w:ind w:firstLineChars="100" w:firstLine="240"/>
        <w:jc w:val="both"/>
        <w:rPr>
          <w:rFonts w:ascii="Book Antiqua" w:hAnsi="Book Antiqua"/>
          <w:color w:val="000000"/>
          <w:sz w:val="24"/>
          <w:szCs w:val="24"/>
          <w:lang w:eastAsia="zh-CN"/>
        </w:rPr>
      </w:pPr>
      <w:r w:rsidRPr="009963D9">
        <w:rPr>
          <w:rFonts w:ascii="Book Antiqua" w:hAnsi="Book Antiqua"/>
          <w:color w:val="000000"/>
          <w:sz w:val="24"/>
          <w:szCs w:val="24"/>
        </w:rPr>
        <w:t>Macroscopically, the resected colon appeared thick-walled with large areas of confluent superficial mucosal ulceration with exposure of the underlying submucosa (Fig</w:t>
      </w:r>
      <w:r w:rsidR="00130FAC" w:rsidRPr="009963D9">
        <w:rPr>
          <w:rFonts w:ascii="Book Antiqua" w:hAnsi="Book Antiqua"/>
          <w:color w:val="000000"/>
          <w:sz w:val="24"/>
          <w:szCs w:val="24"/>
          <w:lang w:eastAsia="zh-CN"/>
        </w:rPr>
        <w:t>ure</w:t>
      </w:r>
      <w:r w:rsidRPr="009963D9">
        <w:rPr>
          <w:rFonts w:ascii="Book Antiqua" w:hAnsi="Book Antiqua"/>
          <w:color w:val="000000"/>
          <w:sz w:val="24"/>
          <w:szCs w:val="24"/>
        </w:rPr>
        <w:t xml:space="preserve"> </w:t>
      </w:r>
      <w:r w:rsidR="009E1722" w:rsidRPr="009963D9">
        <w:rPr>
          <w:rFonts w:ascii="Book Antiqua" w:hAnsi="Book Antiqua"/>
          <w:color w:val="000000"/>
          <w:sz w:val="24"/>
          <w:szCs w:val="24"/>
          <w:lang w:eastAsia="zh-CN"/>
        </w:rPr>
        <w:t>3</w:t>
      </w:r>
      <w:r w:rsidRPr="009963D9">
        <w:rPr>
          <w:rFonts w:ascii="Book Antiqua" w:hAnsi="Book Antiqua"/>
          <w:color w:val="000000"/>
          <w:sz w:val="24"/>
          <w:szCs w:val="24"/>
        </w:rPr>
        <w:t xml:space="preserve">). Histology confirmed flattened, superficially eroded mucosa with no evidence of ischaemic colitis. There were irregularly dilated blood vessels and chronic inflammatory infiltrate (lymphocytes and eosinophils) with no active inflammation, crypt abscesses or granulomas being present. Submucosal fibrosis and a markedly thickened muscularis mucosae and inner circular layer of </w:t>
      </w:r>
      <w:r w:rsidR="00541F2F" w:rsidRPr="009963D9">
        <w:rPr>
          <w:rFonts w:ascii="Book Antiqua" w:hAnsi="Book Antiqua"/>
          <w:color w:val="000000"/>
          <w:sz w:val="24"/>
          <w:szCs w:val="24"/>
        </w:rPr>
        <w:t xml:space="preserve">the </w:t>
      </w:r>
      <w:r w:rsidRPr="009963D9">
        <w:rPr>
          <w:rFonts w:ascii="Book Antiqua" w:hAnsi="Book Antiqua"/>
          <w:color w:val="000000"/>
          <w:sz w:val="24"/>
          <w:szCs w:val="24"/>
        </w:rPr>
        <w:t>muscularis propria were observed (Fig</w:t>
      </w:r>
      <w:r w:rsidR="00407CC4" w:rsidRPr="009963D9">
        <w:rPr>
          <w:rFonts w:ascii="Book Antiqua" w:hAnsi="Book Antiqua"/>
          <w:color w:val="000000"/>
          <w:sz w:val="24"/>
          <w:szCs w:val="24"/>
          <w:lang w:eastAsia="zh-CN"/>
        </w:rPr>
        <w:t>ure</w:t>
      </w:r>
      <w:r w:rsidRPr="009963D9">
        <w:rPr>
          <w:rFonts w:ascii="Book Antiqua" w:hAnsi="Book Antiqua"/>
          <w:color w:val="000000"/>
          <w:sz w:val="24"/>
          <w:szCs w:val="24"/>
        </w:rPr>
        <w:t xml:space="preserve"> </w:t>
      </w:r>
      <w:r w:rsidR="009E1722" w:rsidRPr="009963D9">
        <w:rPr>
          <w:rFonts w:ascii="Book Antiqua" w:hAnsi="Book Antiqua"/>
          <w:color w:val="000000"/>
          <w:sz w:val="24"/>
          <w:szCs w:val="24"/>
          <w:lang w:eastAsia="zh-CN"/>
        </w:rPr>
        <w:t>4</w:t>
      </w:r>
      <w:r w:rsidRPr="009963D9">
        <w:rPr>
          <w:rFonts w:ascii="Book Antiqua" w:hAnsi="Book Antiqua"/>
          <w:color w:val="000000"/>
          <w:sz w:val="24"/>
          <w:szCs w:val="24"/>
        </w:rPr>
        <w:t xml:space="preserve">). There was no evidence of thromboembolic or vasculitic phenomena, nor any definite features of inflammatory bowel disease. Immunoperoxidase staining was again negative for CMV infection. </w:t>
      </w:r>
      <w:r w:rsidR="00F9232D" w:rsidRPr="009963D9">
        <w:rPr>
          <w:rFonts w:ascii="Book Antiqua" w:hAnsi="Book Antiqua"/>
          <w:color w:val="000000"/>
          <w:sz w:val="24"/>
          <w:szCs w:val="24"/>
        </w:rPr>
        <w:t>The myenteric plexus contained hypertrophic neural elements and a significantly reduced number of mature ganglion cells (Fig</w:t>
      </w:r>
      <w:r w:rsidR="00407CC4" w:rsidRPr="009963D9">
        <w:rPr>
          <w:rFonts w:ascii="Book Antiqua" w:hAnsi="Book Antiqua"/>
          <w:color w:val="000000"/>
          <w:sz w:val="24"/>
          <w:szCs w:val="24"/>
          <w:lang w:eastAsia="zh-CN"/>
        </w:rPr>
        <w:t>ure</w:t>
      </w:r>
      <w:r w:rsidR="00F9232D" w:rsidRPr="009963D9">
        <w:rPr>
          <w:rFonts w:ascii="Book Antiqua" w:hAnsi="Book Antiqua"/>
          <w:color w:val="000000"/>
          <w:sz w:val="24"/>
          <w:szCs w:val="24"/>
        </w:rPr>
        <w:t xml:space="preserve"> </w:t>
      </w:r>
      <w:r w:rsidR="00CE03FE" w:rsidRPr="009963D9">
        <w:rPr>
          <w:rFonts w:ascii="Book Antiqua" w:hAnsi="Book Antiqua"/>
          <w:color w:val="000000"/>
          <w:sz w:val="24"/>
          <w:szCs w:val="24"/>
          <w:lang w:eastAsia="zh-CN"/>
        </w:rPr>
        <w:t>5</w:t>
      </w:r>
      <w:r w:rsidR="00F9232D" w:rsidRPr="009963D9">
        <w:rPr>
          <w:rFonts w:ascii="Book Antiqua" w:hAnsi="Book Antiqua"/>
          <w:color w:val="000000"/>
          <w:sz w:val="24"/>
          <w:szCs w:val="24"/>
        </w:rPr>
        <w:t xml:space="preserve">). </w:t>
      </w:r>
      <w:r w:rsidRPr="009963D9">
        <w:rPr>
          <w:rFonts w:ascii="Book Antiqua" w:hAnsi="Book Antiqua"/>
          <w:color w:val="000000"/>
          <w:sz w:val="24"/>
          <w:szCs w:val="24"/>
        </w:rPr>
        <w:t xml:space="preserve">Calretinin staining </w:t>
      </w:r>
      <w:r w:rsidR="00F9232D" w:rsidRPr="009963D9">
        <w:rPr>
          <w:rFonts w:ascii="Book Antiqua" w:hAnsi="Book Antiqua"/>
          <w:color w:val="000000"/>
          <w:sz w:val="24"/>
          <w:szCs w:val="24"/>
        </w:rPr>
        <w:t xml:space="preserve">was used to further </w:t>
      </w:r>
      <w:r w:rsidRPr="009963D9">
        <w:rPr>
          <w:rFonts w:ascii="Book Antiqua" w:hAnsi="Book Antiqua"/>
          <w:color w:val="000000"/>
          <w:sz w:val="24"/>
          <w:szCs w:val="24"/>
        </w:rPr>
        <w:t>demonstrate</w:t>
      </w:r>
      <w:r w:rsidR="00F9232D" w:rsidRPr="009963D9">
        <w:rPr>
          <w:rFonts w:ascii="Book Antiqua" w:hAnsi="Book Antiqua"/>
          <w:color w:val="000000"/>
          <w:sz w:val="24"/>
          <w:szCs w:val="24"/>
        </w:rPr>
        <w:t xml:space="preserve"> this: the diseased</w:t>
      </w:r>
      <w:r w:rsidRPr="009963D9">
        <w:rPr>
          <w:rFonts w:ascii="Book Antiqua" w:hAnsi="Book Antiqua"/>
          <w:color w:val="000000"/>
          <w:sz w:val="24"/>
          <w:szCs w:val="24"/>
        </w:rPr>
        <w:t xml:space="preserve"> colon </w:t>
      </w:r>
      <w:r w:rsidR="00F9232D" w:rsidRPr="009963D9">
        <w:rPr>
          <w:rFonts w:ascii="Book Antiqua" w:hAnsi="Book Antiqua"/>
          <w:color w:val="000000"/>
          <w:sz w:val="24"/>
          <w:szCs w:val="24"/>
        </w:rPr>
        <w:t xml:space="preserve">had a </w:t>
      </w:r>
      <w:r w:rsidR="00A60F0D" w:rsidRPr="009963D9">
        <w:rPr>
          <w:rFonts w:ascii="Book Antiqua" w:hAnsi="Book Antiqua"/>
          <w:color w:val="000000"/>
          <w:sz w:val="24"/>
          <w:szCs w:val="24"/>
        </w:rPr>
        <w:t xml:space="preserve">mature </w:t>
      </w:r>
      <w:r w:rsidR="00F9232D" w:rsidRPr="009963D9">
        <w:rPr>
          <w:rFonts w:ascii="Book Antiqua" w:hAnsi="Book Antiqua"/>
          <w:color w:val="000000"/>
          <w:sz w:val="24"/>
          <w:szCs w:val="24"/>
        </w:rPr>
        <w:t>ganglion cell density of 0.</w:t>
      </w:r>
      <w:r w:rsidR="00BA6A2E" w:rsidRPr="009963D9">
        <w:rPr>
          <w:rFonts w:ascii="Book Antiqua" w:hAnsi="Book Antiqua"/>
          <w:color w:val="000000"/>
          <w:sz w:val="24"/>
          <w:szCs w:val="24"/>
        </w:rPr>
        <w:t>2 per mm</w:t>
      </w:r>
      <w:r w:rsidR="00BA6A2E" w:rsidRPr="009963D9">
        <w:rPr>
          <w:rFonts w:ascii="Book Antiqua" w:hAnsi="Book Antiqua"/>
          <w:color w:val="000000"/>
          <w:sz w:val="24"/>
          <w:szCs w:val="24"/>
          <w:vertAlign w:val="superscript"/>
        </w:rPr>
        <w:t>2</w:t>
      </w:r>
      <w:r w:rsidR="00F9232D" w:rsidRPr="009963D9">
        <w:rPr>
          <w:rFonts w:ascii="Book Antiqua" w:hAnsi="Book Antiqua"/>
          <w:color w:val="000000"/>
          <w:sz w:val="24"/>
          <w:szCs w:val="24"/>
        </w:rPr>
        <w:t xml:space="preserve"> while the</w:t>
      </w:r>
      <w:r w:rsidR="0058304A" w:rsidRPr="009963D9">
        <w:rPr>
          <w:rFonts w:ascii="Book Antiqua" w:hAnsi="Book Antiqua"/>
          <w:color w:val="000000"/>
          <w:sz w:val="24"/>
          <w:szCs w:val="24"/>
        </w:rPr>
        <w:t xml:space="preserve"> proximal (normal) colon had a density of </w:t>
      </w:r>
      <w:r w:rsidR="00F9232D" w:rsidRPr="009963D9">
        <w:rPr>
          <w:rFonts w:ascii="Book Antiqua" w:hAnsi="Book Antiqua"/>
          <w:color w:val="000000"/>
          <w:sz w:val="24"/>
          <w:szCs w:val="24"/>
        </w:rPr>
        <w:t xml:space="preserve">5 </w:t>
      </w:r>
      <w:r w:rsidR="0058304A" w:rsidRPr="009963D9">
        <w:rPr>
          <w:rFonts w:ascii="Book Antiqua" w:hAnsi="Book Antiqua"/>
          <w:color w:val="000000"/>
          <w:sz w:val="24"/>
          <w:szCs w:val="24"/>
        </w:rPr>
        <w:t xml:space="preserve">mature ganglion cells </w:t>
      </w:r>
      <w:r w:rsidR="00F9232D" w:rsidRPr="009963D9">
        <w:rPr>
          <w:rFonts w:ascii="Book Antiqua" w:hAnsi="Book Antiqua"/>
          <w:color w:val="000000"/>
          <w:sz w:val="24"/>
          <w:szCs w:val="24"/>
        </w:rPr>
        <w:t>per mm</w:t>
      </w:r>
      <w:r w:rsidR="00F9232D" w:rsidRPr="009963D9">
        <w:rPr>
          <w:rFonts w:ascii="Book Antiqua" w:hAnsi="Book Antiqua"/>
          <w:color w:val="000000"/>
          <w:sz w:val="24"/>
          <w:szCs w:val="24"/>
          <w:vertAlign w:val="superscript"/>
        </w:rPr>
        <w:t>2</w:t>
      </w:r>
      <w:r w:rsidR="00A60F0D" w:rsidRPr="009963D9">
        <w:rPr>
          <w:rFonts w:ascii="Book Antiqua" w:hAnsi="Book Antiqua"/>
          <w:color w:val="000000"/>
          <w:sz w:val="24"/>
          <w:szCs w:val="24"/>
        </w:rPr>
        <w:t xml:space="preserve"> </w:t>
      </w:r>
      <w:r w:rsidRPr="009963D9">
        <w:rPr>
          <w:rFonts w:ascii="Book Antiqua" w:hAnsi="Book Antiqua"/>
          <w:color w:val="000000"/>
          <w:sz w:val="24"/>
          <w:szCs w:val="24"/>
        </w:rPr>
        <w:t>(</w:t>
      </w:r>
      <w:r w:rsidR="00BA6A2E" w:rsidRPr="009963D9">
        <w:rPr>
          <w:rFonts w:ascii="Book Antiqua" w:hAnsi="Book Antiqua"/>
          <w:color w:val="000000"/>
          <w:sz w:val="24"/>
          <w:szCs w:val="24"/>
        </w:rPr>
        <w:t>Fig</w:t>
      </w:r>
      <w:r w:rsidR="00407CC4" w:rsidRPr="009963D9">
        <w:rPr>
          <w:rFonts w:ascii="Book Antiqua" w:hAnsi="Book Antiqua"/>
          <w:color w:val="000000"/>
          <w:sz w:val="24"/>
          <w:szCs w:val="24"/>
          <w:lang w:eastAsia="zh-CN"/>
        </w:rPr>
        <w:t>ure</w:t>
      </w:r>
      <w:r w:rsidR="00407CC4" w:rsidRPr="009963D9">
        <w:rPr>
          <w:rFonts w:ascii="Book Antiqua" w:hAnsi="Book Antiqua"/>
          <w:color w:val="000000"/>
          <w:sz w:val="24"/>
          <w:szCs w:val="24"/>
        </w:rPr>
        <w:t xml:space="preserve"> </w:t>
      </w:r>
      <w:r w:rsidR="00CE03FE" w:rsidRPr="009963D9">
        <w:rPr>
          <w:rFonts w:ascii="Book Antiqua" w:hAnsi="Book Antiqua"/>
          <w:color w:val="000000"/>
          <w:sz w:val="24"/>
          <w:szCs w:val="24"/>
          <w:lang w:eastAsia="zh-CN"/>
        </w:rPr>
        <w:t>6</w:t>
      </w:r>
      <w:r w:rsidRPr="009963D9">
        <w:rPr>
          <w:rFonts w:ascii="Book Antiqua" w:hAnsi="Book Antiqua"/>
          <w:color w:val="000000"/>
          <w:sz w:val="24"/>
          <w:szCs w:val="24"/>
        </w:rPr>
        <w:t>). The overall appearances were consistent with those found in previously described cases of hypoganglionosis.</w:t>
      </w:r>
    </w:p>
    <w:p w:rsidR="00807A5E" w:rsidRPr="009963D9" w:rsidRDefault="00807A5E" w:rsidP="00906098">
      <w:pPr>
        <w:pStyle w:val="a5"/>
        <w:spacing w:line="360" w:lineRule="auto"/>
        <w:jc w:val="both"/>
        <w:rPr>
          <w:rFonts w:ascii="Book Antiqua" w:hAnsi="Book Antiqua"/>
          <w:b/>
          <w:color w:val="000000"/>
          <w:sz w:val="24"/>
          <w:szCs w:val="24"/>
        </w:rPr>
      </w:pPr>
    </w:p>
    <w:p w:rsidR="00807A5E" w:rsidRPr="009963D9" w:rsidRDefault="00807A5E"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OUTCOME AND FOLLOW-UP</w:t>
      </w:r>
    </w:p>
    <w:p w:rsidR="003B7BE5" w:rsidRPr="009963D9" w:rsidRDefault="003B7BE5"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The patient was discharged on the </w:t>
      </w:r>
      <w:r w:rsidR="000C6D5C" w:rsidRPr="009963D9">
        <w:rPr>
          <w:rFonts w:ascii="Book Antiqua" w:hAnsi="Book Antiqua"/>
          <w:color w:val="000000"/>
          <w:sz w:val="24"/>
          <w:szCs w:val="24"/>
        </w:rPr>
        <w:t>11</w:t>
      </w:r>
      <w:r w:rsidRPr="009963D9">
        <w:rPr>
          <w:rFonts w:ascii="Book Antiqua" w:hAnsi="Book Antiqua"/>
          <w:color w:val="000000"/>
          <w:sz w:val="24"/>
          <w:szCs w:val="24"/>
          <w:vertAlign w:val="superscript"/>
        </w:rPr>
        <w:t>th</w:t>
      </w:r>
      <w:r w:rsidRPr="009963D9">
        <w:rPr>
          <w:rFonts w:ascii="Book Antiqua" w:hAnsi="Book Antiqua"/>
          <w:color w:val="000000"/>
          <w:sz w:val="24"/>
          <w:szCs w:val="24"/>
        </w:rPr>
        <w:t xml:space="preserve"> post-operative day and at four-month follow-up </w:t>
      </w:r>
      <w:r w:rsidR="00EE4DF7" w:rsidRPr="009963D9">
        <w:rPr>
          <w:rFonts w:ascii="Book Antiqua" w:hAnsi="Book Antiqua"/>
          <w:color w:val="000000"/>
          <w:sz w:val="24"/>
          <w:szCs w:val="24"/>
        </w:rPr>
        <w:t>he</w:t>
      </w:r>
      <w:r w:rsidRPr="009963D9">
        <w:rPr>
          <w:rFonts w:ascii="Book Antiqua" w:hAnsi="Book Antiqua"/>
          <w:color w:val="000000"/>
          <w:sz w:val="24"/>
          <w:szCs w:val="24"/>
        </w:rPr>
        <w:t xml:space="preserve"> had returned to normal activities and experienced only mild intermittent </w:t>
      </w:r>
      <w:r w:rsidRPr="009963D9">
        <w:rPr>
          <w:rFonts w:ascii="Book Antiqua" w:hAnsi="Book Antiqua"/>
          <w:color w:val="000000"/>
          <w:sz w:val="24"/>
          <w:szCs w:val="24"/>
        </w:rPr>
        <w:lastRenderedPageBreak/>
        <w:t>abdominal discomfort. He reports a stool frequency of between four to five times daily with soft consistency, a satisfactory functional status and quality of life and is able to maintain a BMI of 24.8</w:t>
      </w:r>
      <w:r w:rsidR="00407CC4"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kg/m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 He has not re-presented to hospital with recurrent abdominal pain, diarrhoea or per rectal bleeding since his discharge following surgery.</w:t>
      </w:r>
    </w:p>
    <w:p w:rsidR="00D93FC7" w:rsidRPr="009963D9" w:rsidRDefault="00D93FC7" w:rsidP="00906098">
      <w:pPr>
        <w:pStyle w:val="a5"/>
        <w:spacing w:line="360" w:lineRule="auto"/>
        <w:jc w:val="both"/>
        <w:rPr>
          <w:rFonts w:ascii="Book Antiqua" w:hAnsi="Book Antiqua"/>
          <w:b/>
          <w:color w:val="000000"/>
          <w:sz w:val="24"/>
          <w:szCs w:val="24"/>
        </w:rPr>
      </w:pPr>
    </w:p>
    <w:p w:rsidR="002F7C99" w:rsidRPr="009963D9" w:rsidRDefault="002F7C99"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rPr>
        <w:t>D</w:t>
      </w:r>
      <w:r w:rsidR="00B74BE7" w:rsidRPr="009963D9">
        <w:rPr>
          <w:rFonts w:ascii="Book Antiqua" w:hAnsi="Book Antiqua"/>
          <w:b/>
          <w:color w:val="000000"/>
          <w:sz w:val="24"/>
          <w:szCs w:val="24"/>
        </w:rPr>
        <w:t>ISCUSSION</w:t>
      </w:r>
    </w:p>
    <w:p w:rsidR="005D7A16" w:rsidRPr="009963D9" w:rsidRDefault="00D91C07"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HG</w:t>
      </w:r>
      <w:r w:rsidR="005D7A16" w:rsidRPr="009963D9">
        <w:rPr>
          <w:rFonts w:ascii="Book Antiqua" w:hAnsi="Book Antiqua"/>
          <w:color w:val="000000"/>
          <w:sz w:val="24"/>
          <w:szCs w:val="24"/>
        </w:rPr>
        <w:t xml:space="preserve"> is a rare condition that is characterised by a decrease in the number of mature ganglion cells within the colonic submucosal (Meissner’s) and myenteric (Auerbach’s) plexuses. It is one of the less common gastrointestinal neuromuscular disorders (GINMD), a group of conditions which also includes HD, ganglioneuromatosis, intestinal neuronal dysplasia, myopathies and abnormalities of the </w:t>
      </w:r>
      <w:r w:rsidR="00E17C9D" w:rsidRPr="009963D9">
        <w:rPr>
          <w:rFonts w:ascii="Book Antiqua" w:hAnsi="Book Antiqua"/>
          <w:color w:val="000000"/>
          <w:sz w:val="24"/>
          <w:szCs w:val="24"/>
        </w:rPr>
        <w:t xml:space="preserve">interstitial cells </w:t>
      </w:r>
      <w:r w:rsidR="005D7A16" w:rsidRPr="009963D9">
        <w:rPr>
          <w:rFonts w:ascii="Book Antiqua" w:hAnsi="Book Antiqua"/>
          <w:color w:val="000000"/>
          <w:sz w:val="24"/>
          <w:szCs w:val="24"/>
        </w:rPr>
        <w:t>of Cajal</w:t>
      </w:r>
      <w:r w:rsidR="002258CE" w:rsidRPr="009963D9">
        <w:rPr>
          <w:rFonts w:ascii="Book Antiqua" w:hAnsi="Book Antiqua"/>
          <w:color w:val="000000"/>
          <w:sz w:val="24"/>
          <w:szCs w:val="24"/>
        </w:rPr>
        <w:t xml:space="preserve"> (ICC)</w:t>
      </w:r>
      <w:r w:rsidR="005D7A16" w:rsidRPr="009963D9">
        <w:rPr>
          <w:rFonts w:ascii="Book Antiqua" w:hAnsi="Book Antiqua"/>
          <w:color w:val="000000"/>
          <w:sz w:val="24"/>
          <w:szCs w:val="24"/>
          <w:vertAlign w:val="superscript"/>
        </w:rPr>
        <w:t>[</w:t>
      </w:r>
      <w:r w:rsidR="00CD337B" w:rsidRPr="009963D9">
        <w:rPr>
          <w:rFonts w:ascii="Book Antiqua" w:hAnsi="Book Antiqua"/>
          <w:color w:val="000000"/>
          <w:sz w:val="24"/>
          <w:szCs w:val="24"/>
          <w:vertAlign w:val="superscript"/>
        </w:rPr>
        <w:t>1</w:t>
      </w:r>
      <w:r w:rsidR="005D7A16" w:rsidRPr="009963D9">
        <w:rPr>
          <w:rFonts w:ascii="Book Antiqua" w:hAnsi="Book Antiqua"/>
          <w:color w:val="000000"/>
          <w:sz w:val="24"/>
          <w:szCs w:val="24"/>
          <w:vertAlign w:val="superscript"/>
        </w:rPr>
        <w:t>]</w:t>
      </w:r>
      <w:r w:rsidR="007E77BE" w:rsidRPr="009963D9">
        <w:rPr>
          <w:rFonts w:ascii="Book Antiqua" w:hAnsi="Book Antiqua"/>
          <w:color w:val="000000"/>
          <w:sz w:val="24"/>
          <w:szCs w:val="24"/>
        </w:rPr>
        <w:t>.</w:t>
      </w:r>
      <w:r w:rsidR="005D7A16" w:rsidRPr="009963D9">
        <w:rPr>
          <w:rFonts w:ascii="Book Antiqua" w:hAnsi="Book Antiqua"/>
          <w:color w:val="000000"/>
          <w:sz w:val="24"/>
          <w:szCs w:val="24"/>
        </w:rPr>
        <w:t xml:space="preserve"> It is usually congenital and therefore presents </w:t>
      </w:r>
      <w:r w:rsidR="005373FB" w:rsidRPr="009963D9">
        <w:rPr>
          <w:rFonts w:ascii="Book Antiqua" w:hAnsi="Book Antiqua"/>
          <w:color w:val="000000"/>
          <w:sz w:val="24"/>
          <w:szCs w:val="24"/>
        </w:rPr>
        <w:t>either</w:t>
      </w:r>
      <w:r w:rsidR="00B935D7" w:rsidRPr="009963D9">
        <w:rPr>
          <w:rFonts w:ascii="Book Antiqua" w:hAnsi="Book Antiqua"/>
          <w:color w:val="000000"/>
          <w:sz w:val="24"/>
          <w:szCs w:val="24"/>
        </w:rPr>
        <w:t xml:space="preserve"> </w:t>
      </w:r>
      <w:r w:rsidR="000B012F" w:rsidRPr="009963D9">
        <w:rPr>
          <w:rFonts w:ascii="Book Antiqua" w:hAnsi="Book Antiqua"/>
          <w:color w:val="000000"/>
          <w:sz w:val="24"/>
          <w:szCs w:val="24"/>
        </w:rPr>
        <w:t xml:space="preserve">in </w:t>
      </w:r>
      <w:r w:rsidR="005D7A16" w:rsidRPr="009963D9">
        <w:rPr>
          <w:rFonts w:ascii="Book Antiqua" w:hAnsi="Book Antiqua"/>
          <w:color w:val="000000"/>
          <w:sz w:val="24"/>
          <w:szCs w:val="24"/>
        </w:rPr>
        <w:t>early childhood</w:t>
      </w:r>
      <w:r w:rsidR="000B012F" w:rsidRPr="009963D9">
        <w:rPr>
          <w:rFonts w:ascii="Book Antiqua" w:hAnsi="Book Antiqua"/>
          <w:color w:val="000000"/>
          <w:sz w:val="24"/>
          <w:szCs w:val="24"/>
        </w:rPr>
        <w:t xml:space="preserve"> or in adult</w:t>
      </w:r>
      <w:r w:rsidR="008A3622" w:rsidRPr="009963D9">
        <w:rPr>
          <w:rFonts w:ascii="Book Antiqua" w:hAnsi="Book Antiqua"/>
          <w:color w:val="000000"/>
          <w:sz w:val="24"/>
          <w:szCs w:val="24"/>
        </w:rPr>
        <w:t>s</w:t>
      </w:r>
      <w:r w:rsidR="000B012F" w:rsidRPr="009963D9">
        <w:rPr>
          <w:rFonts w:ascii="Book Antiqua" w:hAnsi="Book Antiqua"/>
          <w:color w:val="000000"/>
          <w:sz w:val="24"/>
          <w:szCs w:val="24"/>
        </w:rPr>
        <w:t xml:space="preserve"> with a lifelong history of severe constipation</w:t>
      </w:r>
      <w:r w:rsidR="005D7A16" w:rsidRPr="009963D9">
        <w:rPr>
          <w:rFonts w:ascii="Book Antiqua" w:hAnsi="Book Antiqua"/>
          <w:color w:val="000000"/>
          <w:sz w:val="24"/>
          <w:szCs w:val="24"/>
          <w:vertAlign w:val="superscript"/>
        </w:rPr>
        <w:t>[</w:t>
      </w:r>
      <w:r w:rsidR="00CD337B" w:rsidRPr="009963D9">
        <w:rPr>
          <w:rFonts w:ascii="Book Antiqua" w:hAnsi="Book Antiqua"/>
          <w:color w:val="000000"/>
          <w:sz w:val="24"/>
          <w:szCs w:val="24"/>
          <w:vertAlign w:val="superscript"/>
        </w:rPr>
        <w:t>2</w:t>
      </w:r>
      <w:r w:rsidR="005D7A16" w:rsidRPr="009963D9">
        <w:rPr>
          <w:rFonts w:ascii="Book Antiqua" w:hAnsi="Book Antiqua"/>
          <w:color w:val="000000"/>
          <w:sz w:val="24"/>
          <w:szCs w:val="24"/>
          <w:vertAlign w:val="superscript"/>
        </w:rPr>
        <w:t>]</w:t>
      </w:r>
      <w:r w:rsidR="007E77BE" w:rsidRPr="009963D9">
        <w:rPr>
          <w:rFonts w:ascii="Book Antiqua" w:hAnsi="Book Antiqua"/>
          <w:color w:val="000000"/>
          <w:sz w:val="24"/>
          <w:szCs w:val="24"/>
        </w:rPr>
        <w:t>.</w:t>
      </w:r>
      <w:r w:rsidR="005D7A16" w:rsidRPr="009963D9">
        <w:rPr>
          <w:rFonts w:ascii="Book Antiqua" w:hAnsi="Book Antiqua"/>
          <w:color w:val="000000"/>
          <w:sz w:val="24"/>
          <w:szCs w:val="24"/>
        </w:rPr>
        <w:t xml:space="preserve"> The acquired form is extremely uncommon, with a Japanese 10-year survey identifying only 9 patients from 2001-2010, constituting only 2.5% of all HG patients captured in this study</w:t>
      </w:r>
      <w:r w:rsidR="005D7A16" w:rsidRPr="009963D9">
        <w:rPr>
          <w:rFonts w:ascii="Book Antiqua" w:hAnsi="Book Antiqua"/>
          <w:color w:val="000000"/>
          <w:sz w:val="24"/>
          <w:szCs w:val="24"/>
          <w:vertAlign w:val="superscript"/>
        </w:rPr>
        <w:t>[</w:t>
      </w:r>
      <w:r w:rsidR="00FF66D0" w:rsidRPr="009963D9">
        <w:rPr>
          <w:rFonts w:ascii="Book Antiqua" w:hAnsi="Book Antiqua"/>
          <w:color w:val="000000"/>
          <w:sz w:val="24"/>
          <w:szCs w:val="24"/>
          <w:vertAlign w:val="superscript"/>
        </w:rPr>
        <w:t>3</w:t>
      </w:r>
      <w:r w:rsidR="005D7A16" w:rsidRPr="009963D9">
        <w:rPr>
          <w:rFonts w:ascii="Book Antiqua" w:hAnsi="Book Antiqua"/>
          <w:color w:val="000000"/>
          <w:sz w:val="24"/>
          <w:szCs w:val="24"/>
          <w:vertAlign w:val="superscript"/>
        </w:rPr>
        <w:t>]</w:t>
      </w:r>
      <w:r w:rsidR="007E77BE" w:rsidRPr="009963D9">
        <w:rPr>
          <w:rFonts w:ascii="Book Antiqua" w:hAnsi="Book Antiqua"/>
          <w:color w:val="000000"/>
          <w:sz w:val="24"/>
          <w:szCs w:val="24"/>
        </w:rPr>
        <w:t>.</w:t>
      </w:r>
      <w:r w:rsidR="005D7A16" w:rsidRPr="009963D9">
        <w:rPr>
          <w:rFonts w:ascii="Book Antiqua" w:hAnsi="Book Antiqua"/>
          <w:color w:val="000000"/>
          <w:sz w:val="24"/>
          <w:szCs w:val="24"/>
        </w:rPr>
        <w:t xml:space="preserve"> HD is the most common GINMD and differs from HG in that there is a complete absence of ganglion cells within the colonic wall and an absent </w:t>
      </w:r>
      <w:r w:rsidR="002B1835" w:rsidRPr="009963D9">
        <w:rPr>
          <w:rFonts w:ascii="Book Antiqua" w:hAnsi="Book Antiqua"/>
          <w:color w:val="000000"/>
          <w:sz w:val="24"/>
          <w:szCs w:val="24"/>
        </w:rPr>
        <w:t>rectoanal</w:t>
      </w:r>
      <w:r w:rsidR="005D7A16" w:rsidRPr="009963D9">
        <w:rPr>
          <w:rFonts w:ascii="Book Antiqua" w:hAnsi="Book Antiqua"/>
          <w:color w:val="000000"/>
          <w:sz w:val="24"/>
          <w:szCs w:val="24"/>
        </w:rPr>
        <w:t xml:space="preserve"> inhibitory reflex</w:t>
      </w:r>
      <w:r w:rsidR="005D7A16" w:rsidRPr="009963D9">
        <w:rPr>
          <w:rFonts w:ascii="Book Antiqua" w:hAnsi="Book Antiqua"/>
          <w:color w:val="000000"/>
          <w:sz w:val="24"/>
          <w:szCs w:val="24"/>
          <w:vertAlign w:val="superscript"/>
        </w:rPr>
        <w:t>[</w:t>
      </w:r>
      <w:r w:rsidR="00FF66D0" w:rsidRPr="009963D9">
        <w:rPr>
          <w:rFonts w:ascii="Book Antiqua" w:hAnsi="Book Antiqua"/>
          <w:color w:val="000000"/>
          <w:sz w:val="24"/>
          <w:szCs w:val="24"/>
          <w:vertAlign w:val="superscript"/>
        </w:rPr>
        <w:t>4</w:t>
      </w:r>
      <w:r w:rsidR="005D7A16" w:rsidRPr="009963D9">
        <w:rPr>
          <w:rFonts w:ascii="Book Antiqua" w:hAnsi="Book Antiqua"/>
          <w:color w:val="000000"/>
          <w:sz w:val="24"/>
          <w:szCs w:val="24"/>
          <w:vertAlign w:val="superscript"/>
        </w:rPr>
        <w:t>]</w:t>
      </w:r>
      <w:r w:rsidR="007E77BE" w:rsidRPr="009963D9">
        <w:rPr>
          <w:rFonts w:ascii="Book Antiqua" w:hAnsi="Book Antiqua"/>
          <w:color w:val="000000"/>
          <w:sz w:val="24"/>
          <w:szCs w:val="24"/>
        </w:rPr>
        <w:t>.</w:t>
      </w:r>
      <w:r w:rsidR="005D7A16" w:rsidRPr="009963D9">
        <w:rPr>
          <w:rFonts w:ascii="Book Antiqua" w:hAnsi="Book Antiqua"/>
          <w:color w:val="000000"/>
          <w:sz w:val="24"/>
          <w:szCs w:val="24"/>
        </w:rPr>
        <w:t xml:space="preserve"> Superficial mucosal biopsies are not adequate for diagnosis of HG or HD because the ganglion cells reside within the deeper layers of the gut wall. Compared with HD, HG is more common in females, has a later onset of symptoms and is associated with a better overall prognosis</w:t>
      </w:r>
      <w:r w:rsidR="005D7A16" w:rsidRPr="009963D9">
        <w:rPr>
          <w:rFonts w:ascii="Book Antiqua" w:hAnsi="Book Antiqua"/>
          <w:color w:val="000000"/>
          <w:sz w:val="24"/>
          <w:szCs w:val="24"/>
          <w:vertAlign w:val="superscript"/>
        </w:rPr>
        <w:t>[</w:t>
      </w:r>
      <w:r w:rsidR="00FF66D0" w:rsidRPr="009963D9">
        <w:rPr>
          <w:rFonts w:ascii="Book Antiqua" w:hAnsi="Book Antiqua"/>
          <w:color w:val="000000"/>
          <w:sz w:val="24"/>
          <w:szCs w:val="24"/>
          <w:vertAlign w:val="superscript"/>
        </w:rPr>
        <w:t>5</w:t>
      </w:r>
      <w:r w:rsidR="00330282" w:rsidRPr="009963D9">
        <w:rPr>
          <w:rFonts w:ascii="Book Antiqua" w:hAnsi="Book Antiqua"/>
          <w:color w:val="000000"/>
          <w:sz w:val="24"/>
          <w:szCs w:val="24"/>
          <w:vertAlign w:val="superscript"/>
          <w:lang w:eastAsia="zh-CN"/>
        </w:rPr>
        <w:t>-</w:t>
      </w:r>
      <w:r w:rsidR="00FF66D0" w:rsidRPr="009963D9">
        <w:rPr>
          <w:rFonts w:ascii="Book Antiqua" w:hAnsi="Book Antiqua"/>
          <w:color w:val="000000"/>
          <w:sz w:val="24"/>
          <w:szCs w:val="24"/>
          <w:vertAlign w:val="superscript"/>
        </w:rPr>
        <w:t>7</w:t>
      </w:r>
      <w:r w:rsidR="005D7A16" w:rsidRPr="009963D9">
        <w:rPr>
          <w:rFonts w:ascii="Book Antiqua" w:hAnsi="Book Antiqua"/>
          <w:color w:val="000000"/>
          <w:sz w:val="24"/>
          <w:szCs w:val="24"/>
          <w:vertAlign w:val="superscript"/>
        </w:rPr>
        <w:t>]</w:t>
      </w:r>
      <w:r w:rsidR="007E77BE" w:rsidRPr="009963D9">
        <w:rPr>
          <w:rFonts w:ascii="Book Antiqua" w:hAnsi="Book Antiqua"/>
          <w:color w:val="000000"/>
          <w:sz w:val="24"/>
          <w:szCs w:val="24"/>
        </w:rPr>
        <w:t>.</w:t>
      </w:r>
    </w:p>
    <w:p w:rsidR="005D7A16" w:rsidRPr="009963D9" w:rsidRDefault="005D7A16" w:rsidP="00906098">
      <w:pPr>
        <w:pStyle w:val="a5"/>
        <w:spacing w:line="360" w:lineRule="auto"/>
        <w:ind w:firstLineChars="100" w:firstLine="240"/>
        <w:jc w:val="both"/>
        <w:rPr>
          <w:rFonts w:ascii="Book Antiqua" w:hAnsi="Book Antiqua"/>
          <w:color w:val="000000"/>
          <w:sz w:val="24"/>
          <w:szCs w:val="24"/>
        </w:rPr>
      </w:pPr>
      <w:r w:rsidRPr="009963D9">
        <w:rPr>
          <w:rFonts w:ascii="Book Antiqua" w:hAnsi="Book Antiqua"/>
          <w:color w:val="000000"/>
          <w:sz w:val="24"/>
          <w:szCs w:val="24"/>
        </w:rPr>
        <w:t>Impaired gut motor activity as a result of a GINMD presents as abnormal transit with or without radiological evidence of visceral dilatation</w:t>
      </w:r>
      <w:r w:rsidRPr="009963D9">
        <w:rPr>
          <w:rFonts w:ascii="Book Antiqua" w:hAnsi="Book Antiqua"/>
          <w:color w:val="000000"/>
          <w:sz w:val="24"/>
          <w:szCs w:val="24"/>
          <w:vertAlign w:val="superscript"/>
        </w:rPr>
        <w:t>[</w:t>
      </w:r>
      <w:r w:rsidR="000D0F49" w:rsidRPr="009963D9">
        <w:rPr>
          <w:rFonts w:ascii="Book Antiqua" w:hAnsi="Book Antiqua"/>
          <w:color w:val="000000"/>
          <w:sz w:val="24"/>
          <w:szCs w:val="24"/>
          <w:vertAlign w:val="superscript"/>
        </w:rPr>
        <w:t>1</w:t>
      </w:r>
      <w:r w:rsidRPr="009963D9">
        <w:rPr>
          <w:rFonts w:ascii="Book Antiqua" w:hAnsi="Book Antiqua"/>
          <w:color w:val="000000"/>
          <w:sz w:val="24"/>
          <w:szCs w:val="24"/>
          <w:vertAlign w:val="superscript"/>
        </w:rPr>
        <w:t>]</w:t>
      </w:r>
      <w:r w:rsidRPr="009963D9">
        <w:rPr>
          <w:rFonts w:ascii="Book Antiqua" w:hAnsi="Book Antiqua"/>
          <w:color w:val="000000"/>
          <w:sz w:val="24"/>
          <w:szCs w:val="24"/>
        </w:rPr>
        <w:t xml:space="preserve"> and although there are histopathological differences between the</w:t>
      </w:r>
      <w:r w:rsidR="00FE11EA" w:rsidRPr="009963D9">
        <w:rPr>
          <w:rFonts w:ascii="Book Antiqua" w:hAnsi="Book Antiqua"/>
          <w:color w:val="000000"/>
          <w:sz w:val="24"/>
          <w:szCs w:val="24"/>
        </w:rPr>
        <w:t>se</w:t>
      </w:r>
      <w:r w:rsidR="003F014D" w:rsidRPr="009963D9">
        <w:rPr>
          <w:rFonts w:ascii="Book Antiqua" w:hAnsi="Book Antiqua"/>
          <w:color w:val="000000"/>
          <w:sz w:val="24"/>
          <w:szCs w:val="24"/>
        </w:rPr>
        <w:t xml:space="preserve"> disorders the</w:t>
      </w:r>
      <w:r w:rsidR="00476397" w:rsidRPr="009963D9">
        <w:rPr>
          <w:rFonts w:ascii="Book Antiqua" w:hAnsi="Book Antiqua"/>
          <w:color w:val="000000"/>
          <w:sz w:val="24"/>
          <w:szCs w:val="24"/>
        </w:rPr>
        <w:t xml:space="preserve"> </w:t>
      </w:r>
      <w:r w:rsidR="00A84CC9" w:rsidRPr="009963D9">
        <w:rPr>
          <w:rFonts w:ascii="Book Antiqua" w:hAnsi="Book Antiqua"/>
          <w:color w:val="000000"/>
          <w:sz w:val="24"/>
          <w:szCs w:val="24"/>
        </w:rPr>
        <w:t>symptoms</w:t>
      </w:r>
      <w:r w:rsidR="00476397" w:rsidRPr="009963D9">
        <w:rPr>
          <w:rFonts w:ascii="Book Antiqua" w:hAnsi="Book Antiqua"/>
          <w:color w:val="000000"/>
          <w:sz w:val="24"/>
          <w:szCs w:val="24"/>
        </w:rPr>
        <w:t xml:space="preserve"> </w:t>
      </w:r>
      <w:r w:rsidR="003F014D" w:rsidRPr="009963D9">
        <w:rPr>
          <w:rFonts w:ascii="Book Antiqua" w:hAnsi="Book Antiqua"/>
          <w:color w:val="000000"/>
          <w:sz w:val="24"/>
          <w:szCs w:val="24"/>
        </w:rPr>
        <w:t xml:space="preserve">may </w:t>
      </w:r>
      <w:r w:rsidRPr="009963D9">
        <w:rPr>
          <w:rFonts w:ascii="Book Antiqua" w:hAnsi="Book Antiqua"/>
          <w:color w:val="000000"/>
          <w:sz w:val="24"/>
          <w:szCs w:val="24"/>
        </w:rPr>
        <w:t>be quite similar. The majority of adult patients describe chronic or life-long constipation and functional obstruction with or withou</w:t>
      </w:r>
      <w:r w:rsidR="003F014D" w:rsidRPr="009963D9">
        <w:rPr>
          <w:rFonts w:ascii="Book Antiqua" w:hAnsi="Book Antiqua"/>
          <w:color w:val="000000"/>
          <w:sz w:val="24"/>
          <w:szCs w:val="24"/>
        </w:rPr>
        <w:t>t abdominal distension since</w:t>
      </w:r>
      <w:r w:rsidRPr="009963D9">
        <w:rPr>
          <w:rFonts w:ascii="Book Antiqua" w:hAnsi="Book Antiqua"/>
          <w:color w:val="000000"/>
          <w:sz w:val="24"/>
          <w:szCs w:val="24"/>
        </w:rPr>
        <w:t xml:space="preserve"> congenital forms of GINMD are </w:t>
      </w:r>
      <w:r w:rsidR="003F014D" w:rsidRPr="009963D9">
        <w:rPr>
          <w:rFonts w:ascii="Book Antiqua" w:hAnsi="Book Antiqua"/>
          <w:color w:val="000000"/>
          <w:sz w:val="24"/>
          <w:szCs w:val="24"/>
        </w:rPr>
        <w:t xml:space="preserve">the </w:t>
      </w:r>
      <w:r w:rsidRPr="009963D9">
        <w:rPr>
          <w:rFonts w:ascii="Book Antiqua" w:hAnsi="Book Antiqua"/>
          <w:color w:val="000000"/>
          <w:sz w:val="24"/>
          <w:szCs w:val="24"/>
        </w:rPr>
        <w:t>most common. Acquired HG is by definition late-onset and is characterised histologically by a reduction in the number of, and degeneration of, ganglion cells within the colonic submucosal and myenteric plexuses</w:t>
      </w:r>
      <w:r w:rsidRPr="009963D9">
        <w:rPr>
          <w:rFonts w:ascii="Book Antiqua" w:hAnsi="Book Antiqua"/>
          <w:color w:val="000000"/>
          <w:sz w:val="24"/>
          <w:szCs w:val="24"/>
          <w:vertAlign w:val="superscript"/>
        </w:rPr>
        <w:t>[</w:t>
      </w:r>
      <w:r w:rsidR="000D0F49" w:rsidRPr="009963D9">
        <w:rPr>
          <w:rFonts w:ascii="Book Antiqua" w:hAnsi="Book Antiqua"/>
          <w:color w:val="000000"/>
          <w:sz w:val="24"/>
          <w:szCs w:val="24"/>
          <w:vertAlign w:val="superscript"/>
        </w:rPr>
        <w:t>5</w:t>
      </w:r>
      <w:r w:rsidRPr="009963D9">
        <w:rPr>
          <w:rFonts w:ascii="Book Antiqua" w:hAnsi="Book Antiqua"/>
          <w:color w:val="000000"/>
          <w:sz w:val="24"/>
          <w:szCs w:val="24"/>
          <w:vertAlign w:val="superscript"/>
        </w:rPr>
        <w:t>]</w:t>
      </w:r>
      <w:r w:rsidR="0059732D" w:rsidRPr="009963D9">
        <w:rPr>
          <w:rFonts w:ascii="Book Antiqua" w:hAnsi="Book Antiqua"/>
          <w:color w:val="000000"/>
          <w:sz w:val="24"/>
          <w:szCs w:val="24"/>
        </w:rPr>
        <w:t>.</w:t>
      </w:r>
      <w:r w:rsidRPr="009963D9">
        <w:rPr>
          <w:rFonts w:ascii="Book Antiqua" w:hAnsi="Book Antiqua"/>
          <w:color w:val="000000"/>
          <w:sz w:val="24"/>
          <w:szCs w:val="24"/>
        </w:rPr>
        <w:t xml:space="preserve"> It has been postulated that a pathological inflammatory response leads to ganglionic destruction </w:t>
      </w:r>
      <w:r w:rsidRPr="009963D9">
        <w:rPr>
          <w:rFonts w:ascii="Book Antiqua" w:hAnsi="Book Antiqua"/>
          <w:color w:val="000000"/>
          <w:sz w:val="24"/>
          <w:szCs w:val="24"/>
        </w:rPr>
        <w:lastRenderedPageBreak/>
        <w:t>and hence the development of acquired hypoganglionisis</w:t>
      </w:r>
      <w:r w:rsidRPr="009963D9">
        <w:rPr>
          <w:rFonts w:ascii="Book Antiqua" w:hAnsi="Book Antiqua"/>
          <w:color w:val="000000"/>
          <w:sz w:val="24"/>
          <w:szCs w:val="24"/>
          <w:vertAlign w:val="superscript"/>
        </w:rPr>
        <w:t>[</w:t>
      </w:r>
      <w:r w:rsidR="000D0F49" w:rsidRPr="009963D9">
        <w:rPr>
          <w:rFonts w:ascii="Book Antiqua" w:hAnsi="Book Antiqua"/>
          <w:color w:val="000000"/>
          <w:sz w:val="24"/>
          <w:szCs w:val="24"/>
          <w:vertAlign w:val="superscript"/>
        </w:rPr>
        <w:t>8</w:t>
      </w:r>
      <w:r w:rsidRPr="009963D9">
        <w:rPr>
          <w:rFonts w:ascii="Book Antiqua" w:hAnsi="Book Antiqua"/>
          <w:color w:val="000000"/>
          <w:sz w:val="24"/>
          <w:szCs w:val="24"/>
          <w:vertAlign w:val="superscript"/>
        </w:rPr>
        <w:t>]</w:t>
      </w:r>
      <w:r w:rsidR="0059732D" w:rsidRPr="009963D9">
        <w:rPr>
          <w:rFonts w:ascii="Book Antiqua" w:hAnsi="Book Antiqua"/>
          <w:color w:val="000000"/>
          <w:sz w:val="24"/>
          <w:szCs w:val="24"/>
        </w:rPr>
        <w:t>.</w:t>
      </w:r>
      <w:r w:rsidRPr="009963D9">
        <w:rPr>
          <w:rFonts w:ascii="Book Antiqua" w:hAnsi="Book Antiqua"/>
          <w:color w:val="000000"/>
          <w:sz w:val="24"/>
          <w:szCs w:val="24"/>
        </w:rPr>
        <w:t xml:space="preserve"> Proposed aetiologies include ischaemia, viral infections with </w:t>
      </w:r>
      <w:r w:rsidR="0059732D" w:rsidRPr="009963D9">
        <w:rPr>
          <w:rFonts w:ascii="Book Antiqua" w:hAnsi="Book Antiqua"/>
          <w:color w:val="000000"/>
          <w:sz w:val="24"/>
          <w:szCs w:val="24"/>
        </w:rPr>
        <w:t xml:space="preserve">Epstein-Barr </w:t>
      </w:r>
      <w:r w:rsidR="005B0326" w:rsidRPr="009963D9">
        <w:rPr>
          <w:rFonts w:ascii="Book Antiqua" w:hAnsi="Book Antiqua"/>
          <w:color w:val="000000"/>
          <w:sz w:val="24"/>
          <w:szCs w:val="24"/>
        </w:rPr>
        <w:t>virus</w:t>
      </w:r>
      <w:r w:rsidRPr="009963D9">
        <w:rPr>
          <w:rFonts w:ascii="Book Antiqua" w:hAnsi="Book Antiqua"/>
          <w:color w:val="000000"/>
          <w:sz w:val="24"/>
          <w:szCs w:val="24"/>
        </w:rPr>
        <w:t>, CMV or varicella-zoster virus, multiple sclerosis, amyloidosis, immunoglobulin-mediated processes in patients with autoimmune conditions and paraneoplastic conditions in the setting of advanced malignancy</w:t>
      </w:r>
      <w:r w:rsidRPr="009963D9">
        <w:rPr>
          <w:rFonts w:ascii="Book Antiqua" w:hAnsi="Book Antiqua"/>
          <w:color w:val="000000"/>
          <w:sz w:val="24"/>
          <w:szCs w:val="24"/>
          <w:vertAlign w:val="superscript"/>
        </w:rPr>
        <w:t>[</w:t>
      </w:r>
      <w:r w:rsidR="000D0F49" w:rsidRPr="009963D9">
        <w:rPr>
          <w:rFonts w:ascii="Book Antiqua" w:hAnsi="Book Antiqua"/>
          <w:color w:val="000000"/>
          <w:sz w:val="24"/>
          <w:szCs w:val="24"/>
          <w:vertAlign w:val="superscript"/>
        </w:rPr>
        <w:t>5,8,9</w:t>
      </w:r>
      <w:r w:rsidRPr="009963D9">
        <w:rPr>
          <w:rFonts w:ascii="Book Antiqua" w:hAnsi="Book Antiqua"/>
          <w:color w:val="000000"/>
          <w:sz w:val="24"/>
          <w:szCs w:val="24"/>
          <w:vertAlign w:val="superscript"/>
        </w:rPr>
        <w:t>]</w:t>
      </w:r>
      <w:r w:rsidR="00510D53" w:rsidRPr="009963D9">
        <w:rPr>
          <w:rFonts w:ascii="Book Antiqua" w:hAnsi="Book Antiqua"/>
          <w:color w:val="000000"/>
          <w:sz w:val="24"/>
          <w:szCs w:val="24"/>
        </w:rPr>
        <w:t>.</w:t>
      </w:r>
      <w:r w:rsidRPr="009963D9">
        <w:rPr>
          <w:rFonts w:ascii="Book Antiqua" w:hAnsi="Book Antiqua"/>
          <w:color w:val="000000"/>
          <w:sz w:val="24"/>
          <w:szCs w:val="24"/>
        </w:rPr>
        <w:t xml:space="preserve"> Ganglion cell necrosis can also be seen in Chagas disease and is </w:t>
      </w:r>
      <w:r w:rsidR="00E177B5" w:rsidRPr="009963D9">
        <w:rPr>
          <w:rFonts w:ascii="Book Antiqua" w:hAnsi="Book Antiqua"/>
          <w:color w:val="000000"/>
          <w:sz w:val="24"/>
          <w:szCs w:val="24"/>
        </w:rPr>
        <w:t xml:space="preserve">thought to arise </w:t>
      </w:r>
      <w:r w:rsidR="009B5DF6" w:rsidRPr="009963D9">
        <w:rPr>
          <w:rFonts w:ascii="Book Antiqua" w:hAnsi="Book Antiqua"/>
          <w:color w:val="000000"/>
          <w:sz w:val="24"/>
          <w:szCs w:val="24"/>
        </w:rPr>
        <w:t>by</w:t>
      </w:r>
      <w:r w:rsidR="00E177B5" w:rsidRPr="009963D9">
        <w:rPr>
          <w:rFonts w:ascii="Book Antiqua" w:hAnsi="Book Antiqua"/>
          <w:color w:val="000000"/>
          <w:sz w:val="24"/>
          <w:szCs w:val="24"/>
        </w:rPr>
        <w:t xml:space="preserve"> neurotoxic effect</w:t>
      </w:r>
      <w:r w:rsidRPr="009963D9">
        <w:rPr>
          <w:rFonts w:ascii="Book Antiqua" w:hAnsi="Book Antiqua"/>
          <w:color w:val="000000"/>
          <w:sz w:val="24"/>
          <w:szCs w:val="24"/>
        </w:rPr>
        <w:t xml:space="preserve">, inflammation or direct infestation by </w:t>
      </w:r>
      <w:r w:rsidRPr="009963D9">
        <w:rPr>
          <w:rFonts w:ascii="Book Antiqua" w:hAnsi="Book Antiqua"/>
          <w:i/>
          <w:color w:val="000000"/>
          <w:sz w:val="24"/>
          <w:szCs w:val="24"/>
        </w:rPr>
        <w:t>Trypanosoma cruzi</w:t>
      </w:r>
      <w:r w:rsidRPr="009963D9">
        <w:rPr>
          <w:rFonts w:ascii="Book Antiqua" w:hAnsi="Book Antiqua"/>
          <w:color w:val="000000"/>
          <w:sz w:val="24"/>
          <w:szCs w:val="24"/>
        </w:rPr>
        <w:t xml:space="preserve"> parasites</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10</w:t>
      </w:r>
      <w:r w:rsidRPr="009963D9">
        <w:rPr>
          <w:rFonts w:ascii="Book Antiqua" w:hAnsi="Book Antiqua"/>
          <w:color w:val="000000"/>
          <w:sz w:val="24"/>
          <w:szCs w:val="24"/>
          <w:vertAlign w:val="superscript"/>
        </w:rPr>
        <w:t>]</w:t>
      </w:r>
      <w:r w:rsidR="00510D53" w:rsidRPr="009963D9">
        <w:rPr>
          <w:rFonts w:ascii="Book Antiqua" w:hAnsi="Book Antiqua"/>
          <w:color w:val="000000"/>
          <w:sz w:val="24"/>
          <w:szCs w:val="24"/>
        </w:rPr>
        <w:t>.</w:t>
      </w:r>
    </w:p>
    <w:p w:rsidR="00F276D3" w:rsidRPr="009963D9" w:rsidRDefault="00F276D3" w:rsidP="00906098">
      <w:pPr>
        <w:pStyle w:val="a5"/>
        <w:spacing w:line="360" w:lineRule="auto"/>
        <w:ind w:firstLineChars="100" w:firstLine="240"/>
        <w:jc w:val="both"/>
        <w:rPr>
          <w:rFonts w:ascii="Book Antiqua" w:hAnsi="Book Antiqua"/>
          <w:color w:val="000000"/>
          <w:sz w:val="24"/>
          <w:szCs w:val="24"/>
          <w:lang w:eastAsia="zh-CN"/>
        </w:rPr>
      </w:pPr>
      <w:r w:rsidRPr="009963D9">
        <w:rPr>
          <w:rFonts w:ascii="Book Antiqua" w:hAnsi="Book Antiqua"/>
          <w:color w:val="000000"/>
          <w:sz w:val="24"/>
          <w:szCs w:val="24"/>
        </w:rPr>
        <w:t xml:space="preserve">Until the London Classification was devised by an International Working Group </w:t>
      </w:r>
      <w:r w:rsidR="00F37EE8" w:rsidRPr="009963D9">
        <w:rPr>
          <w:rFonts w:ascii="Book Antiqua" w:hAnsi="Book Antiqua"/>
          <w:color w:val="000000"/>
          <w:sz w:val="24"/>
          <w:szCs w:val="24"/>
        </w:rPr>
        <w:t xml:space="preserve">(IWG) </w:t>
      </w:r>
      <w:r w:rsidRPr="009963D9">
        <w:rPr>
          <w:rFonts w:ascii="Book Antiqua" w:hAnsi="Book Antiqua"/>
          <w:color w:val="000000"/>
          <w:sz w:val="24"/>
          <w:szCs w:val="24"/>
        </w:rPr>
        <w:t>in 2009</w:t>
      </w:r>
      <w:r w:rsidRPr="009963D9">
        <w:rPr>
          <w:rFonts w:ascii="Book Antiqua" w:hAnsi="Book Antiqua"/>
          <w:color w:val="000000"/>
          <w:sz w:val="24"/>
          <w:szCs w:val="24"/>
          <w:vertAlign w:val="superscript"/>
        </w:rPr>
        <w:t>[1]</w:t>
      </w:r>
      <w:r w:rsidRPr="009963D9">
        <w:rPr>
          <w:rFonts w:ascii="Book Antiqua" w:hAnsi="Book Antiqua"/>
          <w:color w:val="000000"/>
          <w:sz w:val="24"/>
          <w:szCs w:val="24"/>
        </w:rPr>
        <w:t xml:space="preserve"> there was no consensus over the nomenclature of GINMD and as a result some of the earlier literature is ambiguous due to the lack of definitive diagnostic criteria and unified terminology. As well as creating a classification system that was based on histopathological phenotypes, the IWG also provided strict diagnostic criteria and provided guidelines on tissue preparation and standardised reporting. An attempt was also made to correlate clinical entities with aetiological and histopathological features. GINMD were divided into neuropathies (relating to too many ganglion cells, too few ganglion cells or an absence of ganglion cells), myopathies and abnormalities of the ICC. By standardising the existing complex taxonomy of gastrointestinal sensory and motor disturbances, it was hoped that increased clarity and certainty of diagnosis would aid clinical </w:t>
      </w:r>
      <w:r w:rsidR="00330282" w:rsidRPr="009963D9">
        <w:rPr>
          <w:rFonts w:ascii="Book Antiqua" w:hAnsi="Book Antiqua"/>
          <w:color w:val="000000"/>
          <w:sz w:val="24"/>
          <w:szCs w:val="24"/>
        </w:rPr>
        <w:t>management and prognostication.</w:t>
      </w:r>
    </w:p>
    <w:p w:rsidR="005D7A16" w:rsidRPr="009963D9" w:rsidRDefault="005D7A16" w:rsidP="00906098">
      <w:pPr>
        <w:pStyle w:val="a5"/>
        <w:spacing w:line="360" w:lineRule="auto"/>
        <w:ind w:firstLineChars="100" w:firstLine="240"/>
        <w:jc w:val="both"/>
        <w:rPr>
          <w:rFonts w:ascii="Book Antiqua" w:hAnsi="Book Antiqua"/>
          <w:color w:val="000000"/>
          <w:sz w:val="24"/>
          <w:szCs w:val="24"/>
        </w:rPr>
      </w:pPr>
      <w:r w:rsidRPr="009963D9">
        <w:rPr>
          <w:rFonts w:ascii="Book Antiqua" w:hAnsi="Book Antiqua"/>
          <w:color w:val="000000"/>
          <w:sz w:val="24"/>
          <w:szCs w:val="24"/>
        </w:rPr>
        <w:t>Two types of HG ha</w:t>
      </w:r>
      <w:r w:rsidR="00712813" w:rsidRPr="009963D9">
        <w:rPr>
          <w:rFonts w:ascii="Book Antiqua" w:hAnsi="Book Antiqua"/>
          <w:color w:val="000000"/>
          <w:sz w:val="24"/>
          <w:szCs w:val="24"/>
        </w:rPr>
        <w:t>ve been described: Type I is a localised</w:t>
      </w:r>
      <w:r w:rsidRPr="009963D9">
        <w:rPr>
          <w:rFonts w:ascii="Book Antiqua" w:hAnsi="Book Antiqua"/>
          <w:color w:val="000000"/>
          <w:sz w:val="24"/>
          <w:szCs w:val="24"/>
        </w:rPr>
        <w:t xml:space="preserve"> form of the disease where there is </w:t>
      </w:r>
      <w:r w:rsidR="00712813" w:rsidRPr="009963D9">
        <w:rPr>
          <w:rFonts w:ascii="Book Antiqua" w:hAnsi="Book Antiqua"/>
          <w:color w:val="000000"/>
          <w:sz w:val="24"/>
          <w:szCs w:val="24"/>
        </w:rPr>
        <w:t xml:space="preserve">a severe </w:t>
      </w:r>
      <w:r w:rsidRPr="009963D9">
        <w:rPr>
          <w:rFonts w:ascii="Book Antiqua" w:hAnsi="Book Antiqua"/>
          <w:color w:val="000000"/>
          <w:sz w:val="24"/>
          <w:szCs w:val="24"/>
        </w:rPr>
        <w:t xml:space="preserve">reduction </w:t>
      </w:r>
      <w:r w:rsidR="007E566B" w:rsidRPr="009963D9">
        <w:rPr>
          <w:rFonts w:ascii="Book Antiqua" w:hAnsi="Book Antiqua"/>
          <w:color w:val="000000"/>
          <w:sz w:val="24"/>
          <w:szCs w:val="24"/>
        </w:rPr>
        <w:t>in ganglion cell density</w:t>
      </w:r>
      <w:r w:rsidRPr="009963D9">
        <w:rPr>
          <w:rFonts w:ascii="Book Antiqua" w:hAnsi="Book Antiqua"/>
          <w:color w:val="000000"/>
          <w:sz w:val="24"/>
          <w:szCs w:val="24"/>
        </w:rPr>
        <w:t xml:space="preserve"> </w:t>
      </w:r>
      <w:r w:rsidR="00846A18" w:rsidRPr="009963D9">
        <w:rPr>
          <w:rFonts w:ascii="Book Antiqua" w:hAnsi="Book Antiqua"/>
          <w:color w:val="000000"/>
          <w:sz w:val="24"/>
          <w:szCs w:val="24"/>
        </w:rPr>
        <w:t xml:space="preserve">within a short segment of colon </w:t>
      </w:r>
      <w:r w:rsidRPr="009963D9">
        <w:rPr>
          <w:rFonts w:ascii="Book Antiqua" w:hAnsi="Book Antiqua"/>
          <w:color w:val="000000"/>
          <w:sz w:val="24"/>
          <w:szCs w:val="24"/>
        </w:rPr>
        <w:t>compared with the proximal dilated colon. Type II is a diffuse form which displays a</w:t>
      </w:r>
      <w:r w:rsidR="00865100" w:rsidRPr="009963D9">
        <w:rPr>
          <w:rFonts w:ascii="Book Antiqua" w:hAnsi="Book Antiqua"/>
          <w:color w:val="000000"/>
          <w:sz w:val="24"/>
          <w:szCs w:val="24"/>
        </w:rPr>
        <w:t xml:space="preserve"> more</w:t>
      </w:r>
      <w:r w:rsidRPr="009963D9">
        <w:rPr>
          <w:rFonts w:ascii="Book Antiqua" w:hAnsi="Book Antiqua"/>
          <w:color w:val="000000"/>
          <w:sz w:val="24"/>
          <w:szCs w:val="24"/>
        </w:rPr>
        <w:t xml:space="preserve"> even distribution of </w:t>
      </w:r>
      <w:r w:rsidR="00B10641" w:rsidRPr="009963D9">
        <w:rPr>
          <w:rFonts w:ascii="Book Antiqua" w:hAnsi="Book Antiqua"/>
          <w:color w:val="000000"/>
          <w:sz w:val="24"/>
          <w:szCs w:val="24"/>
        </w:rPr>
        <w:t>moderately-</w:t>
      </w:r>
      <w:r w:rsidRPr="009963D9">
        <w:rPr>
          <w:rFonts w:ascii="Book Antiqua" w:hAnsi="Book Antiqua"/>
          <w:color w:val="000000"/>
          <w:sz w:val="24"/>
          <w:szCs w:val="24"/>
        </w:rPr>
        <w:t>reduced ganglion cell density</w:t>
      </w:r>
      <w:r w:rsidR="00B73668" w:rsidRPr="009963D9">
        <w:rPr>
          <w:rFonts w:ascii="Book Antiqua" w:hAnsi="Book Antiqua"/>
          <w:color w:val="000000"/>
          <w:sz w:val="24"/>
          <w:szCs w:val="24"/>
        </w:rPr>
        <w:t xml:space="preserve"> </w:t>
      </w:r>
      <w:r w:rsidRPr="009963D9">
        <w:rPr>
          <w:rFonts w:ascii="Book Antiqua" w:hAnsi="Book Antiqua"/>
          <w:color w:val="000000"/>
          <w:sz w:val="24"/>
          <w:szCs w:val="24"/>
        </w:rPr>
        <w:t>throughout the affected colon</w:t>
      </w:r>
      <w:r w:rsidR="00C061D0" w:rsidRPr="009963D9">
        <w:rPr>
          <w:rFonts w:ascii="Book Antiqua" w:hAnsi="Book Antiqua"/>
          <w:color w:val="000000"/>
          <w:sz w:val="24"/>
          <w:szCs w:val="24"/>
        </w:rPr>
        <w:t>. In both forms there will be a transition zone where</w:t>
      </w:r>
      <w:r w:rsidR="00A90D65" w:rsidRPr="009963D9">
        <w:rPr>
          <w:rFonts w:ascii="Book Antiqua" w:hAnsi="Book Antiqua"/>
          <w:color w:val="000000"/>
          <w:sz w:val="24"/>
          <w:szCs w:val="24"/>
        </w:rPr>
        <w:t xml:space="preserve"> the diseased segment </w:t>
      </w:r>
      <w:r w:rsidR="00C061D0" w:rsidRPr="009963D9">
        <w:rPr>
          <w:rFonts w:ascii="Book Antiqua" w:hAnsi="Book Antiqua"/>
          <w:color w:val="000000"/>
          <w:sz w:val="24"/>
          <w:szCs w:val="24"/>
        </w:rPr>
        <w:t xml:space="preserve">merges with normal colon. </w:t>
      </w:r>
      <w:r w:rsidRPr="009963D9">
        <w:rPr>
          <w:rFonts w:ascii="Book Antiqua" w:hAnsi="Book Antiqua"/>
          <w:color w:val="000000"/>
          <w:sz w:val="24"/>
          <w:szCs w:val="24"/>
        </w:rPr>
        <w:t>Numerous prior reports of HG have also identified a decrease in the density of ICC</w:t>
      </w:r>
      <w:r w:rsidR="007C1489" w:rsidRPr="009963D9">
        <w:rPr>
          <w:rFonts w:ascii="Book Antiqua" w:hAnsi="Book Antiqua"/>
          <w:color w:val="000000"/>
          <w:sz w:val="24"/>
          <w:szCs w:val="24"/>
        </w:rPr>
        <w:t>s</w:t>
      </w:r>
      <w:r w:rsidRPr="009963D9">
        <w:rPr>
          <w:rFonts w:ascii="Book Antiqua" w:hAnsi="Book Antiqua"/>
          <w:color w:val="000000"/>
          <w:sz w:val="24"/>
          <w:szCs w:val="24"/>
        </w:rPr>
        <w:t xml:space="preserve"> which</w:t>
      </w:r>
      <w:r w:rsidR="00934BB6" w:rsidRPr="009963D9">
        <w:rPr>
          <w:rFonts w:ascii="Book Antiqua" w:hAnsi="Book Antiqua"/>
          <w:color w:val="000000"/>
          <w:sz w:val="24"/>
          <w:szCs w:val="24"/>
        </w:rPr>
        <w:t xml:space="preserve"> </w:t>
      </w:r>
      <w:r w:rsidRPr="009963D9">
        <w:rPr>
          <w:rFonts w:ascii="Book Antiqua" w:hAnsi="Book Antiqua"/>
          <w:color w:val="000000"/>
          <w:sz w:val="24"/>
          <w:szCs w:val="24"/>
        </w:rPr>
        <w:t xml:space="preserve">mirrors that of the ganglion cells and can be identified immunohistochemically by decreased staining for </w:t>
      </w:r>
      <w:r w:rsidRPr="009963D9">
        <w:rPr>
          <w:rFonts w:ascii="Book Antiqua" w:hAnsi="Book Antiqua"/>
          <w:i/>
          <w:color w:val="000000"/>
          <w:sz w:val="24"/>
          <w:szCs w:val="24"/>
        </w:rPr>
        <w:t>c-kit</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2,6,11</w:t>
      </w:r>
      <w:r w:rsidRPr="009963D9">
        <w:rPr>
          <w:rFonts w:ascii="Book Antiqua" w:hAnsi="Book Antiqua"/>
          <w:color w:val="000000"/>
          <w:sz w:val="24"/>
          <w:szCs w:val="24"/>
          <w:vertAlign w:val="superscript"/>
        </w:rPr>
        <w:t>]</w:t>
      </w:r>
      <w:r w:rsidR="00C54760" w:rsidRPr="009963D9">
        <w:rPr>
          <w:rFonts w:ascii="Book Antiqua" w:hAnsi="Book Antiqua"/>
          <w:color w:val="000000"/>
          <w:sz w:val="24"/>
          <w:szCs w:val="24"/>
        </w:rPr>
        <w:t>.</w:t>
      </w:r>
      <w:r w:rsidRPr="009963D9">
        <w:rPr>
          <w:rFonts w:ascii="Book Antiqua" w:hAnsi="Book Antiqua"/>
          <w:color w:val="000000"/>
          <w:sz w:val="24"/>
          <w:szCs w:val="24"/>
        </w:rPr>
        <w:t xml:space="preserve"> ICC</w:t>
      </w:r>
      <w:r w:rsidR="009A55BE" w:rsidRPr="009963D9">
        <w:rPr>
          <w:rFonts w:ascii="Book Antiqua" w:hAnsi="Book Antiqua"/>
          <w:color w:val="000000"/>
          <w:sz w:val="24"/>
          <w:szCs w:val="24"/>
        </w:rPr>
        <w:t>s</w:t>
      </w:r>
      <w:r w:rsidRPr="009963D9">
        <w:rPr>
          <w:rFonts w:ascii="Book Antiqua" w:hAnsi="Book Antiqua"/>
          <w:color w:val="000000"/>
          <w:sz w:val="24"/>
          <w:szCs w:val="24"/>
        </w:rPr>
        <w:t xml:space="preserve"> are regarded as pacemakers of the gastrointestinal tract due to their ability to generate slow wave activity and act as intermediaries in neural control of the gut by co-ordinating inhibitory and excitatory signals</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12</w:t>
      </w:r>
      <w:r w:rsidRPr="009963D9">
        <w:rPr>
          <w:rFonts w:ascii="Book Antiqua" w:hAnsi="Book Antiqua"/>
          <w:color w:val="000000"/>
          <w:sz w:val="24"/>
          <w:szCs w:val="24"/>
          <w:vertAlign w:val="superscript"/>
        </w:rPr>
        <w:t>]</w:t>
      </w:r>
      <w:r w:rsidR="00C54760" w:rsidRPr="009963D9">
        <w:rPr>
          <w:rFonts w:ascii="Book Antiqua" w:hAnsi="Book Antiqua"/>
          <w:color w:val="000000"/>
          <w:sz w:val="24"/>
          <w:szCs w:val="24"/>
        </w:rPr>
        <w:t>.</w:t>
      </w:r>
      <w:r w:rsidRPr="009963D9">
        <w:rPr>
          <w:rFonts w:ascii="Book Antiqua" w:hAnsi="Book Antiqua"/>
          <w:color w:val="000000"/>
          <w:sz w:val="24"/>
          <w:szCs w:val="24"/>
        </w:rPr>
        <w:t xml:space="preserve"> Other typical </w:t>
      </w:r>
      <w:r w:rsidRPr="009963D9">
        <w:rPr>
          <w:rFonts w:ascii="Book Antiqua" w:hAnsi="Book Antiqua"/>
          <w:color w:val="000000"/>
          <w:sz w:val="24"/>
          <w:szCs w:val="24"/>
        </w:rPr>
        <w:lastRenderedPageBreak/>
        <w:t xml:space="preserve">histological changes </w:t>
      </w:r>
      <w:r w:rsidR="00BE7118" w:rsidRPr="009963D9">
        <w:rPr>
          <w:rFonts w:ascii="Book Antiqua" w:hAnsi="Book Antiqua"/>
          <w:color w:val="000000"/>
          <w:sz w:val="24"/>
          <w:szCs w:val="24"/>
        </w:rPr>
        <w:t xml:space="preserve">of HG </w:t>
      </w:r>
      <w:r w:rsidRPr="009963D9">
        <w:rPr>
          <w:rFonts w:ascii="Book Antiqua" w:hAnsi="Book Antiqua"/>
          <w:color w:val="000000"/>
          <w:sz w:val="24"/>
          <w:szCs w:val="24"/>
        </w:rPr>
        <w:t>include the presence of immature ganglion cells, mature ganglion cells of reduced size and number, gliosis within Auerbach’s plexus and hypertrophy of nerve fibres, muscularis mucosae and the inner circular layer of muscularis propria</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2</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5</w:t>
      </w:r>
      <w:r w:rsidRPr="009963D9">
        <w:rPr>
          <w:rFonts w:ascii="Book Antiqua" w:hAnsi="Book Antiqua"/>
          <w:color w:val="000000"/>
          <w:sz w:val="24"/>
          <w:szCs w:val="24"/>
          <w:vertAlign w:val="superscript"/>
        </w:rPr>
        <w:t>,</w:t>
      </w:r>
      <w:r w:rsidR="005F5B1D" w:rsidRPr="009963D9">
        <w:rPr>
          <w:rFonts w:ascii="Book Antiqua" w:hAnsi="Book Antiqua"/>
          <w:color w:val="000000"/>
          <w:sz w:val="24"/>
          <w:szCs w:val="24"/>
          <w:vertAlign w:val="superscript"/>
        </w:rPr>
        <w:t>11,13</w:t>
      </w:r>
      <w:r w:rsidRPr="009963D9">
        <w:rPr>
          <w:rFonts w:ascii="Book Antiqua" w:hAnsi="Book Antiqua"/>
          <w:color w:val="000000"/>
          <w:sz w:val="24"/>
          <w:szCs w:val="24"/>
          <w:vertAlign w:val="superscript"/>
        </w:rPr>
        <w:t>]</w:t>
      </w:r>
      <w:r w:rsidR="00C54760" w:rsidRPr="009963D9">
        <w:rPr>
          <w:rFonts w:ascii="Book Antiqua" w:hAnsi="Book Antiqua"/>
          <w:color w:val="000000"/>
          <w:sz w:val="24"/>
          <w:szCs w:val="24"/>
        </w:rPr>
        <w:t>.</w:t>
      </w:r>
      <w:r w:rsidRPr="009963D9">
        <w:rPr>
          <w:rFonts w:ascii="Book Antiqua" w:hAnsi="Book Antiqua"/>
          <w:color w:val="000000"/>
          <w:sz w:val="24"/>
          <w:szCs w:val="24"/>
        </w:rPr>
        <w:t xml:space="preserve"> Lymphocytic or eosinophilic ganglionitis may also be seen</w:t>
      </w:r>
      <w:r w:rsidRPr="009963D9">
        <w:rPr>
          <w:rFonts w:ascii="Book Antiqua" w:hAnsi="Book Antiqua"/>
          <w:color w:val="000000"/>
          <w:sz w:val="24"/>
          <w:szCs w:val="24"/>
          <w:vertAlign w:val="superscript"/>
        </w:rPr>
        <w:t>[</w:t>
      </w:r>
      <w:r w:rsidR="00652E59" w:rsidRPr="009963D9">
        <w:rPr>
          <w:rFonts w:ascii="Book Antiqua" w:hAnsi="Book Antiqua"/>
          <w:color w:val="000000"/>
          <w:sz w:val="24"/>
          <w:szCs w:val="24"/>
          <w:vertAlign w:val="superscript"/>
        </w:rPr>
        <w:t>11</w:t>
      </w:r>
      <w:r w:rsidRPr="009963D9">
        <w:rPr>
          <w:rFonts w:ascii="Book Antiqua" w:hAnsi="Book Antiqua"/>
          <w:color w:val="000000"/>
          <w:sz w:val="24"/>
          <w:szCs w:val="24"/>
          <w:vertAlign w:val="superscript"/>
        </w:rPr>
        <w:t>]</w:t>
      </w:r>
      <w:r w:rsidR="00C54760" w:rsidRPr="009963D9">
        <w:rPr>
          <w:rFonts w:ascii="Book Antiqua" w:hAnsi="Book Antiqua"/>
          <w:color w:val="000000"/>
          <w:sz w:val="24"/>
          <w:szCs w:val="24"/>
        </w:rPr>
        <w:t>.</w:t>
      </w:r>
      <w:r w:rsidRPr="009963D9">
        <w:rPr>
          <w:rFonts w:ascii="Book Antiqua" w:hAnsi="Book Antiqua"/>
          <w:color w:val="000000"/>
          <w:sz w:val="24"/>
          <w:szCs w:val="24"/>
        </w:rPr>
        <w:t xml:space="preserve"> Specific immunohistochemical stains for S-100, succinic dehydrogenase, acetylcholinesterase, NADPH-diaphorase, neuronal enolase, neuronal PGP</w:t>
      </w:r>
      <w:r w:rsidR="007B0F2E" w:rsidRPr="009963D9">
        <w:rPr>
          <w:rFonts w:ascii="Book Antiqua" w:hAnsi="Book Antiqua"/>
          <w:color w:val="000000"/>
          <w:sz w:val="24"/>
          <w:szCs w:val="24"/>
        </w:rPr>
        <w:t xml:space="preserve"> and anti-neuronal IgG have all</w:t>
      </w:r>
      <w:r w:rsidR="00C7358F" w:rsidRPr="009963D9">
        <w:rPr>
          <w:rFonts w:ascii="Book Antiqua" w:hAnsi="Book Antiqua"/>
          <w:color w:val="000000"/>
          <w:sz w:val="24"/>
          <w:szCs w:val="24"/>
        </w:rPr>
        <w:t xml:space="preserve"> </w:t>
      </w:r>
      <w:r w:rsidRPr="009963D9">
        <w:rPr>
          <w:rFonts w:ascii="Book Antiqua" w:hAnsi="Book Antiqua"/>
          <w:color w:val="000000"/>
          <w:sz w:val="24"/>
          <w:szCs w:val="24"/>
        </w:rPr>
        <w:t xml:space="preserve">been described as having </w:t>
      </w:r>
      <w:r w:rsidR="00AC01C7" w:rsidRPr="009963D9">
        <w:rPr>
          <w:rFonts w:ascii="Book Antiqua" w:hAnsi="Book Antiqua"/>
          <w:color w:val="000000"/>
          <w:sz w:val="24"/>
          <w:szCs w:val="24"/>
        </w:rPr>
        <w:t>diagnostic utility</w:t>
      </w:r>
      <w:r w:rsidRPr="009963D9">
        <w:rPr>
          <w:rFonts w:ascii="Book Antiqua" w:hAnsi="Book Antiqua"/>
          <w:color w:val="000000"/>
          <w:sz w:val="24"/>
          <w:szCs w:val="24"/>
          <w:vertAlign w:val="superscript"/>
        </w:rPr>
        <w:t>[</w:t>
      </w:r>
      <w:r w:rsidR="00652E59" w:rsidRPr="009963D9">
        <w:rPr>
          <w:rFonts w:ascii="Book Antiqua" w:hAnsi="Book Antiqua"/>
          <w:color w:val="000000"/>
          <w:sz w:val="24"/>
          <w:szCs w:val="24"/>
          <w:vertAlign w:val="superscript"/>
        </w:rPr>
        <w:t>8,1</w:t>
      </w:r>
      <w:r w:rsidR="00757AD6" w:rsidRPr="009963D9">
        <w:rPr>
          <w:rFonts w:ascii="Book Antiqua" w:hAnsi="Book Antiqua"/>
          <w:color w:val="000000"/>
          <w:sz w:val="24"/>
          <w:szCs w:val="24"/>
          <w:vertAlign w:val="superscript"/>
        </w:rPr>
        <w:t>4,15</w:t>
      </w:r>
      <w:r w:rsidRPr="009963D9">
        <w:rPr>
          <w:rFonts w:ascii="Book Antiqua" w:hAnsi="Book Antiqua"/>
          <w:color w:val="000000"/>
          <w:sz w:val="24"/>
          <w:szCs w:val="24"/>
          <w:vertAlign w:val="superscript"/>
        </w:rPr>
        <w:t>]</w:t>
      </w:r>
      <w:r w:rsidR="00C54760" w:rsidRPr="009963D9">
        <w:rPr>
          <w:rFonts w:ascii="Book Antiqua" w:hAnsi="Book Antiqua"/>
          <w:color w:val="000000"/>
          <w:sz w:val="24"/>
          <w:szCs w:val="24"/>
        </w:rPr>
        <w:t>.</w:t>
      </w:r>
      <w:r w:rsidRPr="009963D9">
        <w:rPr>
          <w:rFonts w:ascii="Book Antiqua" w:hAnsi="Book Antiqua"/>
          <w:color w:val="000000"/>
          <w:sz w:val="24"/>
          <w:szCs w:val="24"/>
        </w:rPr>
        <w:t xml:space="preserve"> Acetylcholinesterase is present in higher levels in </w:t>
      </w:r>
      <w:r w:rsidR="00C316C5" w:rsidRPr="009963D9">
        <w:rPr>
          <w:rFonts w:ascii="Book Antiqua" w:hAnsi="Book Antiqua"/>
          <w:color w:val="000000"/>
          <w:sz w:val="24"/>
          <w:szCs w:val="24"/>
        </w:rPr>
        <w:t xml:space="preserve">the </w:t>
      </w:r>
      <w:r w:rsidRPr="009963D9">
        <w:rPr>
          <w:rFonts w:ascii="Book Antiqua" w:hAnsi="Book Antiqua"/>
          <w:color w:val="000000"/>
          <w:sz w:val="24"/>
          <w:szCs w:val="24"/>
        </w:rPr>
        <w:t>colonic neural elements of patients with HG while decreased staining is present in their ganglion cells. Recently calretinin has been used as a surrogate for acetylcholinesterase with high sensitivity and specificity</w:t>
      </w:r>
      <w:r w:rsidRPr="009963D9">
        <w:rPr>
          <w:rFonts w:ascii="Book Antiqua" w:hAnsi="Book Antiqua"/>
          <w:color w:val="000000"/>
          <w:sz w:val="24"/>
          <w:szCs w:val="24"/>
          <w:vertAlign w:val="superscript"/>
        </w:rPr>
        <w:t>[</w:t>
      </w:r>
      <w:r w:rsidR="00757AD6" w:rsidRPr="009963D9">
        <w:rPr>
          <w:rFonts w:ascii="Book Antiqua" w:hAnsi="Book Antiqua"/>
          <w:color w:val="000000"/>
          <w:sz w:val="24"/>
          <w:szCs w:val="24"/>
          <w:vertAlign w:val="superscript"/>
        </w:rPr>
        <w:t>16</w:t>
      </w:r>
      <w:r w:rsidRPr="009963D9">
        <w:rPr>
          <w:rFonts w:ascii="Book Antiqua" w:hAnsi="Book Antiqua"/>
          <w:color w:val="000000"/>
          <w:sz w:val="24"/>
          <w:szCs w:val="24"/>
          <w:vertAlign w:val="superscript"/>
        </w:rPr>
        <w:t>]</w:t>
      </w:r>
      <w:r w:rsidR="001A2E28" w:rsidRPr="009963D9">
        <w:rPr>
          <w:rFonts w:ascii="Book Antiqua" w:hAnsi="Book Antiqua"/>
          <w:color w:val="000000"/>
          <w:sz w:val="24"/>
          <w:szCs w:val="24"/>
        </w:rPr>
        <w:t>.</w:t>
      </w:r>
    </w:p>
    <w:p w:rsidR="005D7A16" w:rsidRPr="009963D9" w:rsidRDefault="005D7A16" w:rsidP="00906098">
      <w:pPr>
        <w:pStyle w:val="a5"/>
        <w:spacing w:line="360" w:lineRule="auto"/>
        <w:ind w:firstLineChars="100" w:firstLine="240"/>
        <w:jc w:val="both"/>
        <w:rPr>
          <w:rFonts w:ascii="Book Antiqua" w:hAnsi="Book Antiqua"/>
          <w:color w:val="000000"/>
          <w:sz w:val="24"/>
          <w:szCs w:val="24"/>
          <w:lang w:eastAsia="zh-CN"/>
        </w:rPr>
      </w:pPr>
      <w:r w:rsidRPr="009963D9">
        <w:rPr>
          <w:rFonts w:ascii="Book Antiqua" w:hAnsi="Book Antiqua"/>
          <w:color w:val="000000"/>
          <w:sz w:val="24"/>
          <w:szCs w:val="24"/>
        </w:rPr>
        <w:t>A theory of cellular structural remodelling in acquired HG has been propos</w:t>
      </w:r>
      <w:r w:rsidR="00330282" w:rsidRPr="009963D9">
        <w:rPr>
          <w:rFonts w:ascii="Book Antiqua" w:hAnsi="Book Antiqua"/>
          <w:color w:val="000000"/>
          <w:sz w:val="24"/>
          <w:szCs w:val="24"/>
        </w:rPr>
        <w:t xml:space="preserve">ed by Faussone-Pellegrini </w:t>
      </w:r>
      <w:r w:rsidR="00330282" w:rsidRPr="009963D9">
        <w:rPr>
          <w:rFonts w:ascii="Book Antiqua" w:hAnsi="Book Antiqua"/>
          <w:i/>
          <w:color w:val="000000"/>
          <w:sz w:val="24"/>
          <w:szCs w:val="24"/>
        </w:rPr>
        <w:t>et al</w:t>
      </w:r>
      <w:r w:rsidRPr="009963D9">
        <w:rPr>
          <w:rFonts w:ascii="Book Antiqua" w:hAnsi="Book Antiqua"/>
          <w:color w:val="000000"/>
          <w:sz w:val="24"/>
          <w:szCs w:val="24"/>
          <w:vertAlign w:val="superscript"/>
        </w:rPr>
        <w:t>[</w:t>
      </w:r>
      <w:r w:rsidR="00E72D0C" w:rsidRPr="009963D9">
        <w:rPr>
          <w:rFonts w:ascii="Book Antiqua" w:hAnsi="Book Antiqua"/>
          <w:color w:val="000000"/>
          <w:sz w:val="24"/>
          <w:szCs w:val="24"/>
          <w:vertAlign w:val="superscript"/>
        </w:rPr>
        <w:t>1</w:t>
      </w:r>
      <w:r w:rsidR="00757AD6" w:rsidRPr="009963D9">
        <w:rPr>
          <w:rFonts w:ascii="Book Antiqua" w:hAnsi="Book Antiqua"/>
          <w:color w:val="000000"/>
          <w:sz w:val="24"/>
          <w:szCs w:val="24"/>
          <w:vertAlign w:val="superscript"/>
        </w:rPr>
        <w:t>7</w:t>
      </w:r>
      <w:r w:rsidRPr="009963D9">
        <w:rPr>
          <w:rFonts w:ascii="Book Antiqua" w:hAnsi="Book Antiqua"/>
          <w:color w:val="000000"/>
          <w:sz w:val="24"/>
          <w:szCs w:val="24"/>
          <w:vertAlign w:val="superscript"/>
        </w:rPr>
        <w:t>]</w:t>
      </w:r>
      <w:r w:rsidRPr="009963D9">
        <w:rPr>
          <w:rFonts w:ascii="Book Antiqua" w:hAnsi="Book Antiqua"/>
          <w:color w:val="000000"/>
          <w:sz w:val="24"/>
          <w:szCs w:val="24"/>
        </w:rPr>
        <w:t xml:space="preserve"> who suggest that an </w:t>
      </w:r>
      <w:r w:rsidR="00634B7C" w:rsidRPr="009963D9">
        <w:rPr>
          <w:rFonts w:ascii="Book Antiqua" w:hAnsi="Book Antiqua"/>
          <w:color w:val="000000"/>
          <w:sz w:val="24"/>
          <w:szCs w:val="24"/>
        </w:rPr>
        <w:t>initial insult c</w:t>
      </w:r>
      <w:r w:rsidRPr="009963D9">
        <w:rPr>
          <w:rFonts w:ascii="Book Antiqua" w:hAnsi="Book Antiqua"/>
          <w:color w:val="000000"/>
          <w:sz w:val="24"/>
          <w:szCs w:val="24"/>
        </w:rPr>
        <w:t xml:space="preserve">auses an inflammatory infiltrate (mainly T-lymphocytes) to surround the neural structures within the bowel wall. The resultant destruction of ganglion cells stimulates a hypertrophic response in the muscularis mucosae and muscularis propria and leads to the typical histological appearances seen in HG. </w:t>
      </w:r>
      <w:r w:rsidR="00880C74" w:rsidRPr="009963D9">
        <w:rPr>
          <w:rFonts w:ascii="Book Antiqua" w:hAnsi="Book Antiqua"/>
          <w:color w:val="000000"/>
          <w:sz w:val="24"/>
          <w:szCs w:val="24"/>
        </w:rPr>
        <w:t>ICCs</w:t>
      </w:r>
      <w:r w:rsidRPr="009963D9">
        <w:rPr>
          <w:rFonts w:ascii="Book Antiqua" w:hAnsi="Book Antiqua"/>
          <w:color w:val="000000"/>
          <w:sz w:val="24"/>
          <w:szCs w:val="24"/>
        </w:rPr>
        <w:t xml:space="preserve"> are dependent on constitutive </w:t>
      </w:r>
      <w:r w:rsidRPr="009963D9">
        <w:rPr>
          <w:rFonts w:ascii="Book Antiqua" w:hAnsi="Book Antiqua"/>
          <w:i/>
          <w:color w:val="000000"/>
          <w:sz w:val="24"/>
          <w:szCs w:val="24"/>
        </w:rPr>
        <w:t>c-kit</w:t>
      </w:r>
      <w:r w:rsidRPr="009963D9">
        <w:rPr>
          <w:rFonts w:ascii="Book Antiqua" w:hAnsi="Book Antiqua"/>
          <w:color w:val="000000"/>
          <w:sz w:val="24"/>
          <w:szCs w:val="24"/>
        </w:rPr>
        <w:t xml:space="preserve"> signalling that is normally provided by surrounding neurones, but neuronal demise as a result of the T-lymphocyte mediated inflammation causes the ICC to transform into smooth muscle cells because of a lack of this signalling. This further contributes to fibromuscular change within the bowel wall. The development of local and circulating anti-neuronal nuclear antibodies (ANNA-1) are also thoug</w:t>
      </w:r>
      <w:r w:rsidR="00330282" w:rsidRPr="009963D9">
        <w:rPr>
          <w:rFonts w:ascii="Book Antiqua" w:hAnsi="Book Antiqua"/>
          <w:color w:val="000000"/>
          <w:sz w:val="24"/>
          <w:szCs w:val="24"/>
        </w:rPr>
        <w:t>ht to result from this process.</w:t>
      </w:r>
    </w:p>
    <w:p w:rsidR="000D36ED" w:rsidRPr="009963D9" w:rsidRDefault="00C47AB3" w:rsidP="00906098">
      <w:pPr>
        <w:pStyle w:val="a5"/>
        <w:spacing w:line="360" w:lineRule="auto"/>
        <w:ind w:firstLineChars="100" w:firstLine="240"/>
        <w:jc w:val="both"/>
        <w:rPr>
          <w:rFonts w:ascii="Book Antiqua" w:hAnsi="Book Antiqua"/>
          <w:color w:val="000000"/>
          <w:sz w:val="24"/>
          <w:szCs w:val="24"/>
          <w:lang w:eastAsia="zh-CN"/>
        </w:rPr>
      </w:pPr>
      <w:r w:rsidRPr="009963D9">
        <w:rPr>
          <w:rFonts w:ascii="Book Antiqua" w:hAnsi="Book Antiqua"/>
          <w:color w:val="000000"/>
          <w:sz w:val="24"/>
          <w:szCs w:val="24"/>
        </w:rPr>
        <w:t xml:space="preserve">A review of the available English literature reveals that the majority of prior case reports of HG were </w:t>
      </w:r>
      <w:r w:rsidR="005D7A16" w:rsidRPr="009963D9">
        <w:rPr>
          <w:rFonts w:ascii="Book Antiqua" w:hAnsi="Book Antiqua"/>
          <w:color w:val="000000"/>
          <w:sz w:val="24"/>
          <w:szCs w:val="24"/>
        </w:rPr>
        <w:t xml:space="preserve">diagnosed in the setting of </w:t>
      </w:r>
      <w:r w:rsidR="006A6487" w:rsidRPr="009963D9">
        <w:rPr>
          <w:rFonts w:ascii="Book Antiqua" w:hAnsi="Book Antiqua"/>
          <w:color w:val="000000"/>
          <w:sz w:val="24"/>
          <w:szCs w:val="24"/>
        </w:rPr>
        <w:t>long-standing constipation and</w:t>
      </w:r>
      <w:r w:rsidR="00124C8A" w:rsidRPr="009963D9">
        <w:rPr>
          <w:rFonts w:ascii="Book Antiqua" w:hAnsi="Book Antiqua"/>
          <w:color w:val="000000"/>
          <w:sz w:val="24"/>
          <w:szCs w:val="24"/>
        </w:rPr>
        <w:t xml:space="preserve"> megacolon (Table 1)</w:t>
      </w:r>
      <w:r w:rsidR="00406A80" w:rsidRPr="009963D9">
        <w:rPr>
          <w:rFonts w:ascii="Book Antiqua" w:hAnsi="Book Antiqua"/>
          <w:color w:val="000000"/>
          <w:sz w:val="24"/>
          <w:szCs w:val="24"/>
        </w:rPr>
        <w:t>.</w:t>
      </w:r>
      <w:r w:rsidR="005D7A16" w:rsidRPr="009963D9">
        <w:rPr>
          <w:rFonts w:ascii="Book Antiqua" w:hAnsi="Book Antiqua"/>
          <w:color w:val="000000"/>
          <w:sz w:val="24"/>
          <w:szCs w:val="24"/>
        </w:rPr>
        <w:t xml:space="preserve"> Our </w:t>
      </w:r>
      <w:r w:rsidR="00A632FC" w:rsidRPr="009963D9">
        <w:rPr>
          <w:rFonts w:ascii="Book Antiqua" w:hAnsi="Book Antiqua"/>
          <w:color w:val="000000"/>
          <w:sz w:val="24"/>
          <w:szCs w:val="24"/>
        </w:rPr>
        <w:t>case</w:t>
      </w:r>
      <w:r w:rsidR="005D7A16" w:rsidRPr="009963D9">
        <w:rPr>
          <w:rFonts w:ascii="Book Antiqua" w:hAnsi="Book Antiqua"/>
          <w:color w:val="000000"/>
          <w:sz w:val="24"/>
          <w:szCs w:val="24"/>
        </w:rPr>
        <w:t xml:space="preserve"> is </w:t>
      </w:r>
      <w:r w:rsidR="00433D26" w:rsidRPr="009963D9">
        <w:rPr>
          <w:rFonts w:ascii="Book Antiqua" w:hAnsi="Book Antiqua"/>
          <w:color w:val="000000"/>
          <w:sz w:val="24"/>
          <w:szCs w:val="24"/>
        </w:rPr>
        <w:t xml:space="preserve">therefore highly </w:t>
      </w:r>
      <w:r w:rsidR="005D7A16" w:rsidRPr="009963D9">
        <w:rPr>
          <w:rFonts w:ascii="Book Antiqua" w:hAnsi="Book Antiqua"/>
          <w:color w:val="000000"/>
          <w:sz w:val="24"/>
          <w:szCs w:val="24"/>
        </w:rPr>
        <w:t xml:space="preserve">unusual in that he is an adult male without any prior history of abdominal distension, pseudo-obstruction or </w:t>
      </w:r>
      <w:r w:rsidR="00491D99" w:rsidRPr="009963D9">
        <w:rPr>
          <w:rFonts w:ascii="Book Antiqua" w:hAnsi="Book Antiqua"/>
          <w:color w:val="000000"/>
          <w:sz w:val="24"/>
          <w:szCs w:val="24"/>
        </w:rPr>
        <w:t xml:space="preserve">chronic </w:t>
      </w:r>
      <w:r w:rsidR="005D7A16" w:rsidRPr="009963D9">
        <w:rPr>
          <w:rFonts w:ascii="Book Antiqua" w:hAnsi="Book Antiqua"/>
          <w:color w:val="000000"/>
          <w:sz w:val="24"/>
          <w:szCs w:val="24"/>
        </w:rPr>
        <w:t xml:space="preserve">constipation who was diagnosed with acquired HG after a protracted episode of colitis of unknown aetiology which was refractory to medical management. </w:t>
      </w:r>
      <w:r w:rsidR="005D74AB" w:rsidRPr="009963D9">
        <w:rPr>
          <w:rFonts w:ascii="Book Antiqua" w:hAnsi="Book Antiqua"/>
          <w:color w:val="000000"/>
          <w:sz w:val="24"/>
          <w:szCs w:val="24"/>
        </w:rPr>
        <w:t>As such, it is</w:t>
      </w:r>
      <w:r w:rsidR="00400CCE" w:rsidRPr="009963D9">
        <w:rPr>
          <w:rFonts w:ascii="Book Antiqua" w:hAnsi="Book Antiqua"/>
          <w:color w:val="000000"/>
          <w:sz w:val="24"/>
          <w:szCs w:val="24"/>
        </w:rPr>
        <w:t xml:space="preserve"> very</w:t>
      </w:r>
      <w:r w:rsidR="005D74AB" w:rsidRPr="009963D9">
        <w:rPr>
          <w:rFonts w:ascii="Book Antiqua" w:hAnsi="Book Antiqua"/>
          <w:color w:val="000000"/>
          <w:sz w:val="24"/>
          <w:szCs w:val="24"/>
        </w:rPr>
        <w:t xml:space="preserve"> unlikely that he suffered from</w:t>
      </w:r>
      <w:r w:rsidR="003A7462" w:rsidRPr="009963D9">
        <w:rPr>
          <w:rFonts w:ascii="Book Antiqua" w:hAnsi="Book Antiqua"/>
          <w:color w:val="000000"/>
          <w:sz w:val="24"/>
          <w:szCs w:val="24"/>
        </w:rPr>
        <w:t xml:space="preserve"> </w:t>
      </w:r>
      <w:r w:rsidR="00046393" w:rsidRPr="009963D9">
        <w:rPr>
          <w:rFonts w:ascii="Book Antiqua" w:hAnsi="Book Antiqua"/>
          <w:color w:val="000000"/>
          <w:sz w:val="24"/>
          <w:szCs w:val="24"/>
        </w:rPr>
        <w:t xml:space="preserve">the </w:t>
      </w:r>
      <w:r w:rsidR="003A7462" w:rsidRPr="009963D9">
        <w:rPr>
          <w:rFonts w:ascii="Book Antiqua" w:hAnsi="Book Antiqua"/>
          <w:color w:val="000000"/>
          <w:sz w:val="24"/>
          <w:szCs w:val="24"/>
        </w:rPr>
        <w:t xml:space="preserve">congenital </w:t>
      </w:r>
      <w:r w:rsidR="00046393" w:rsidRPr="009963D9">
        <w:rPr>
          <w:rFonts w:ascii="Book Antiqua" w:hAnsi="Book Antiqua"/>
          <w:color w:val="000000"/>
          <w:sz w:val="24"/>
          <w:szCs w:val="24"/>
        </w:rPr>
        <w:t xml:space="preserve">form of </w:t>
      </w:r>
      <w:r w:rsidR="003A7462" w:rsidRPr="009963D9">
        <w:rPr>
          <w:rFonts w:ascii="Book Antiqua" w:hAnsi="Book Antiqua"/>
          <w:color w:val="000000"/>
          <w:sz w:val="24"/>
          <w:szCs w:val="24"/>
        </w:rPr>
        <w:t xml:space="preserve">HG. </w:t>
      </w:r>
      <w:r w:rsidR="00491D99" w:rsidRPr="009963D9">
        <w:rPr>
          <w:rFonts w:ascii="Book Antiqua" w:hAnsi="Book Antiqua"/>
          <w:color w:val="000000"/>
          <w:sz w:val="24"/>
          <w:szCs w:val="24"/>
        </w:rPr>
        <w:t xml:space="preserve">We postulate that </w:t>
      </w:r>
      <w:r w:rsidR="00F62D37" w:rsidRPr="009963D9">
        <w:rPr>
          <w:rFonts w:ascii="Book Antiqua" w:hAnsi="Book Antiqua"/>
          <w:color w:val="000000"/>
          <w:sz w:val="24"/>
          <w:szCs w:val="24"/>
        </w:rPr>
        <w:t>a</w:t>
      </w:r>
      <w:r w:rsidR="00491D99" w:rsidRPr="009963D9">
        <w:rPr>
          <w:rFonts w:ascii="Book Antiqua" w:hAnsi="Book Antiqua"/>
          <w:color w:val="000000"/>
          <w:sz w:val="24"/>
          <w:szCs w:val="24"/>
        </w:rPr>
        <w:t xml:space="preserve"> </w:t>
      </w:r>
      <w:r w:rsidR="006902B6" w:rsidRPr="009963D9">
        <w:rPr>
          <w:rFonts w:ascii="Book Antiqua" w:hAnsi="Book Antiqua"/>
          <w:color w:val="000000"/>
          <w:sz w:val="24"/>
          <w:szCs w:val="24"/>
        </w:rPr>
        <w:t xml:space="preserve">prolonged and </w:t>
      </w:r>
      <w:r w:rsidR="00491D99" w:rsidRPr="009963D9">
        <w:rPr>
          <w:rFonts w:ascii="Book Antiqua" w:hAnsi="Book Antiqua"/>
          <w:color w:val="000000"/>
          <w:sz w:val="24"/>
          <w:szCs w:val="24"/>
        </w:rPr>
        <w:t>repeated</w:t>
      </w:r>
      <w:r w:rsidR="006902B6" w:rsidRPr="009963D9">
        <w:rPr>
          <w:rFonts w:ascii="Book Antiqua" w:hAnsi="Book Antiqua"/>
          <w:color w:val="000000"/>
          <w:sz w:val="24"/>
          <w:szCs w:val="24"/>
        </w:rPr>
        <w:t xml:space="preserve"> </w:t>
      </w:r>
      <w:r w:rsidR="00491D99" w:rsidRPr="009963D9">
        <w:rPr>
          <w:rFonts w:ascii="Book Antiqua" w:hAnsi="Book Antiqua"/>
          <w:color w:val="000000"/>
          <w:sz w:val="24"/>
          <w:szCs w:val="24"/>
        </w:rPr>
        <w:t xml:space="preserve">inflammatory process </w:t>
      </w:r>
      <w:r w:rsidR="005D74AB" w:rsidRPr="009963D9">
        <w:rPr>
          <w:rFonts w:ascii="Book Antiqua" w:hAnsi="Book Antiqua"/>
          <w:color w:val="000000"/>
          <w:sz w:val="24"/>
          <w:szCs w:val="24"/>
        </w:rPr>
        <w:t xml:space="preserve">affecting his </w:t>
      </w:r>
      <w:r w:rsidR="00A92A82" w:rsidRPr="009963D9">
        <w:rPr>
          <w:rFonts w:ascii="Book Antiqua" w:hAnsi="Book Antiqua"/>
          <w:color w:val="000000"/>
          <w:sz w:val="24"/>
          <w:szCs w:val="24"/>
        </w:rPr>
        <w:t xml:space="preserve">transverse, descending </w:t>
      </w:r>
      <w:r w:rsidR="00A92A82" w:rsidRPr="009963D9">
        <w:rPr>
          <w:rFonts w:ascii="Book Antiqua" w:hAnsi="Book Antiqua"/>
          <w:color w:val="000000"/>
          <w:sz w:val="24"/>
          <w:szCs w:val="24"/>
        </w:rPr>
        <w:lastRenderedPageBreak/>
        <w:t>and sigmoid colon</w:t>
      </w:r>
      <w:r w:rsidR="005D74AB" w:rsidRPr="009963D9">
        <w:rPr>
          <w:rFonts w:ascii="Book Antiqua" w:hAnsi="Book Antiqua"/>
          <w:color w:val="000000"/>
          <w:sz w:val="24"/>
          <w:szCs w:val="24"/>
        </w:rPr>
        <w:t xml:space="preserve"> </w:t>
      </w:r>
      <w:r w:rsidR="00F62D37" w:rsidRPr="009963D9">
        <w:rPr>
          <w:rFonts w:ascii="Book Antiqua" w:hAnsi="Book Antiqua"/>
          <w:color w:val="000000"/>
          <w:sz w:val="24"/>
          <w:szCs w:val="24"/>
        </w:rPr>
        <w:t>resulted in</w:t>
      </w:r>
      <w:r w:rsidR="00A60191" w:rsidRPr="009963D9">
        <w:rPr>
          <w:rFonts w:ascii="Book Antiqua" w:hAnsi="Book Antiqua"/>
          <w:color w:val="000000"/>
          <w:sz w:val="24"/>
          <w:szCs w:val="24"/>
        </w:rPr>
        <w:t xml:space="preserve"> an</w:t>
      </w:r>
      <w:r w:rsidR="00F62D37" w:rsidRPr="009963D9">
        <w:rPr>
          <w:rFonts w:ascii="Book Antiqua" w:hAnsi="Book Antiqua"/>
          <w:color w:val="000000"/>
          <w:sz w:val="24"/>
          <w:szCs w:val="24"/>
        </w:rPr>
        <w:t xml:space="preserve"> </w:t>
      </w:r>
      <w:r w:rsidR="005D74AB" w:rsidRPr="009963D9">
        <w:rPr>
          <w:rFonts w:ascii="Book Antiqua" w:hAnsi="Book Antiqua"/>
          <w:color w:val="000000"/>
          <w:sz w:val="24"/>
          <w:szCs w:val="24"/>
        </w:rPr>
        <w:t>immune-mediated</w:t>
      </w:r>
      <w:r w:rsidR="00B31642" w:rsidRPr="009963D9">
        <w:rPr>
          <w:rFonts w:ascii="Book Antiqua" w:hAnsi="Book Antiqua"/>
          <w:color w:val="000000"/>
          <w:sz w:val="24"/>
          <w:szCs w:val="24"/>
        </w:rPr>
        <w:t xml:space="preserve"> destruction of </w:t>
      </w:r>
      <w:r w:rsidR="00485B15" w:rsidRPr="009963D9">
        <w:rPr>
          <w:rFonts w:ascii="Book Antiqua" w:hAnsi="Book Antiqua"/>
          <w:color w:val="000000"/>
          <w:sz w:val="24"/>
          <w:szCs w:val="24"/>
        </w:rPr>
        <w:t>the</w:t>
      </w:r>
      <w:r w:rsidR="00B31642" w:rsidRPr="009963D9">
        <w:rPr>
          <w:rFonts w:ascii="Book Antiqua" w:hAnsi="Book Antiqua"/>
          <w:color w:val="000000"/>
          <w:sz w:val="24"/>
          <w:szCs w:val="24"/>
        </w:rPr>
        <w:t xml:space="preserve"> ganglion cells within </w:t>
      </w:r>
      <w:r w:rsidR="00633608" w:rsidRPr="009963D9">
        <w:rPr>
          <w:rFonts w:ascii="Book Antiqua" w:hAnsi="Book Antiqua"/>
          <w:color w:val="000000"/>
          <w:sz w:val="24"/>
          <w:szCs w:val="24"/>
        </w:rPr>
        <w:t>his colonic</w:t>
      </w:r>
      <w:r w:rsidR="00B31642" w:rsidRPr="009963D9">
        <w:rPr>
          <w:rFonts w:ascii="Book Antiqua" w:hAnsi="Book Antiqua"/>
          <w:color w:val="000000"/>
          <w:sz w:val="24"/>
          <w:szCs w:val="24"/>
        </w:rPr>
        <w:t xml:space="preserve"> </w:t>
      </w:r>
      <w:r w:rsidR="006B13AC" w:rsidRPr="009963D9">
        <w:rPr>
          <w:rFonts w:ascii="Book Antiqua" w:hAnsi="Book Antiqua"/>
          <w:color w:val="000000"/>
          <w:sz w:val="24"/>
          <w:szCs w:val="24"/>
        </w:rPr>
        <w:t>sub</w:t>
      </w:r>
      <w:r w:rsidR="00AA37EA" w:rsidRPr="009963D9">
        <w:rPr>
          <w:rFonts w:ascii="Book Antiqua" w:hAnsi="Book Antiqua"/>
          <w:color w:val="000000"/>
          <w:sz w:val="24"/>
          <w:szCs w:val="24"/>
        </w:rPr>
        <w:t>mucosal and myenteric plexuses</w:t>
      </w:r>
      <w:r w:rsidR="000D36ED" w:rsidRPr="009963D9">
        <w:rPr>
          <w:rFonts w:ascii="Book Antiqua" w:hAnsi="Book Antiqua"/>
          <w:color w:val="000000"/>
          <w:sz w:val="24"/>
          <w:szCs w:val="24"/>
        </w:rPr>
        <w:t xml:space="preserve">. </w:t>
      </w:r>
      <w:r w:rsidR="00BC58C9" w:rsidRPr="009963D9">
        <w:rPr>
          <w:rFonts w:ascii="Book Antiqua" w:hAnsi="Book Antiqua"/>
          <w:color w:val="000000"/>
          <w:sz w:val="24"/>
          <w:szCs w:val="24"/>
        </w:rPr>
        <w:t>Unfortunately</w:t>
      </w:r>
      <w:r w:rsidR="000D36ED" w:rsidRPr="009963D9">
        <w:rPr>
          <w:rFonts w:ascii="Book Antiqua" w:hAnsi="Book Antiqua"/>
          <w:color w:val="000000"/>
          <w:sz w:val="24"/>
          <w:szCs w:val="24"/>
        </w:rPr>
        <w:t xml:space="preserve"> the u</w:t>
      </w:r>
      <w:r w:rsidR="006B13AC" w:rsidRPr="009963D9">
        <w:rPr>
          <w:rFonts w:ascii="Book Antiqua" w:hAnsi="Book Antiqua"/>
          <w:color w:val="000000"/>
          <w:sz w:val="24"/>
          <w:szCs w:val="24"/>
        </w:rPr>
        <w:t xml:space="preserve">nderlying </w:t>
      </w:r>
      <w:r w:rsidR="00BC58C9" w:rsidRPr="009963D9">
        <w:rPr>
          <w:rFonts w:ascii="Book Antiqua" w:hAnsi="Book Antiqua"/>
          <w:color w:val="000000"/>
          <w:sz w:val="24"/>
          <w:szCs w:val="24"/>
        </w:rPr>
        <w:t>aetiology</w:t>
      </w:r>
      <w:r w:rsidR="006B13AC" w:rsidRPr="009963D9">
        <w:rPr>
          <w:rFonts w:ascii="Book Antiqua" w:hAnsi="Book Antiqua"/>
          <w:color w:val="000000"/>
          <w:sz w:val="24"/>
          <w:szCs w:val="24"/>
        </w:rPr>
        <w:t xml:space="preserve"> of thi</w:t>
      </w:r>
      <w:r w:rsidR="00AA37EA" w:rsidRPr="009963D9">
        <w:rPr>
          <w:rFonts w:ascii="Book Antiqua" w:hAnsi="Book Antiqua"/>
          <w:color w:val="000000"/>
          <w:sz w:val="24"/>
          <w:szCs w:val="24"/>
        </w:rPr>
        <w:t>s i</w:t>
      </w:r>
      <w:r w:rsidR="000D36ED" w:rsidRPr="009963D9">
        <w:rPr>
          <w:rFonts w:ascii="Book Antiqua" w:hAnsi="Book Antiqua"/>
          <w:color w:val="000000"/>
          <w:sz w:val="24"/>
          <w:szCs w:val="24"/>
        </w:rPr>
        <w:t xml:space="preserve">nflammation remains elusive since </w:t>
      </w:r>
      <w:r w:rsidR="008B591F" w:rsidRPr="009963D9">
        <w:rPr>
          <w:rFonts w:ascii="Book Antiqua" w:hAnsi="Book Antiqua"/>
          <w:color w:val="000000"/>
          <w:sz w:val="24"/>
          <w:szCs w:val="24"/>
        </w:rPr>
        <w:t>all investigations returned negative results.</w:t>
      </w:r>
    </w:p>
    <w:p w:rsidR="00354962" w:rsidRPr="009963D9" w:rsidRDefault="00354962" w:rsidP="00906098">
      <w:pPr>
        <w:spacing w:after="0" w:line="360" w:lineRule="auto"/>
        <w:ind w:firstLineChars="100" w:firstLine="240"/>
        <w:jc w:val="both"/>
        <w:rPr>
          <w:rFonts w:ascii="Book Antiqua" w:hAnsi="Book Antiqua"/>
          <w:color w:val="000000"/>
          <w:sz w:val="24"/>
          <w:szCs w:val="24"/>
        </w:rPr>
      </w:pPr>
      <w:r w:rsidRPr="009963D9">
        <w:rPr>
          <w:rFonts w:ascii="Book Antiqua" w:hAnsi="Book Antiqua"/>
          <w:color w:val="000000"/>
          <w:sz w:val="24"/>
          <w:szCs w:val="24"/>
        </w:rPr>
        <w:t>Due to the apparent rarity of the condition, it would be useful to establish the baseline prevalence of hypoganglionosis in the population even in patients without symptoms of constip</w:t>
      </w:r>
      <w:r w:rsidR="006461BC" w:rsidRPr="009963D9">
        <w:rPr>
          <w:rFonts w:ascii="Book Antiqua" w:hAnsi="Book Antiqua"/>
          <w:color w:val="000000"/>
          <w:sz w:val="24"/>
          <w:szCs w:val="24"/>
        </w:rPr>
        <w:t>ation or abdominal distension. One</w:t>
      </w:r>
      <w:r w:rsidRPr="009963D9">
        <w:rPr>
          <w:rFonts w:ascii="Book Antiqua" w:hAnsi="Book Antiqua"/>
          <w:color w:val="000000"/>
          <w:sz w:val="24"/>
          <w:szCs w:val="24"/>
        </w:rPr>
        <w:t xml:space="preserve"> possible method of studying this would involve recruiting patients who will undergo emergency or elective colectomy for inflammatory bowel disease (Crohn’s colitis or ulcerative colitis), malignancy, diverticular disease or chronic slow transit constipation. All operative specimens would be inspected for ganglion cell density per mm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 xml:space="preserve">, number of ICCs and the presence or absence of muscularis propria hypertrophy. Routine haematoxylin and eosin, calretinin and acetylcholinesterase staining would be performed to aid identification of the ganglion cells. If a greater proportion of patients with inflammatory bowel disease were found to have lower ganglion cell numbers than patients undergoing resection for malignancy or diverticular disease, it would support the hypothesis that chronic inflammation or autoimmune processes are responsible for ganglion cell destruction with resultant hypoganglionosis. This would simultaneously allow an investigation into the proportion of patients undergoing colectomy for slow transit constipation who have abnormalities of the ganglion cells or ICCs. </w:t>
      </w:r>
    </w:p>
    <w:p w:rsidR="004E7423" w:rsidRPr="009963D9" w:rsidRDefault="004E7423" w:rsidP="00906098">
      <w:pPr>
        <w:pStyle w:val="a5"/>
        <w:spacing w:line="360" w:lineRule="auto"/>
        <w:jc w:val="both"/>
        <w:rPr>
          <w:rFonts w:ascii="Book Antiqua" w:hAnsi="Book Antiqua" w:cs="Calibri"/>
          <w:b/>
          <w:color w:val="000000"/>
          <w:sz w:val="24"/>
          <w:szCs w:val="24"/>
        </w:rPr>
      </w:pPr>
    </w:p>
    <w:p w:rsidR="00D55509" w:rsidRPr="009963D9" w:rsidRDefault="00D55509" w:rsidP="00906098">
      <w:pPr>
        <w:pStyle w:val="a5"/>
        <w:spacing w:line="360" w:lineRule="auto"/>
        <w:jc w:val="both"/>
        <w:rPr>
          <w:rFonts w:ascii="Book Antiqua" w:hAnsi="Book Antiqua" w:cs="Calibri"/>
          <w:b/>
          <w:color w:val="000000"/>
          <w:sz w:val="24"/>
          <w:szCs w:val="24"/>
        </w:rPr>
      </w:pPr>
      <w:r w:rsidRPr="009963D9">
        <w:rPr>
          <w:rFonts w:ascii="Book Antiqua" w:hAnsi="Book Antiqua" w:cs="Calibri"/>
          <w:b/>
          <w:color w:val="000000"/>
          <w:sz w:val="24"/>
          <w:szCs w:val="24"/>
        </w:rPr>
        <w:t>CONCLUSION</w:t>
      </w:r>
    </w:p>
    <w:p w:rsidR="006461BC" w:rsidRPr="009963D9" w:rsidRDefault="003A3AED"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 xml:space="preserve">Acquired HG is an exceedingly rare condition and has only been described in the literature several times before in Caucasian adults. Because of this, very little is known about its aetiology and natural history but it is possible that it arises as a </w:t>
      </w:r>
      <w:r w:rsidR="00DB1CBE" w:rsidRPr="009963D9">
        <w:rPr>
          <w:rFonts w:ascii="Book Antiqua" w:hAnsi="Book Antiqua"/>
          <w:color w:val="000000"/>
          <w:sz w:val="24"/>
          <w:szCs w:val="24"/>
        </w:rPr>
        <w:t xml:space="preserve">result of a </w:t>
      </w:r>
      <w:r w:rsidRPr="009963D9">
        <w:rPr>
          <w:rFonts w:ascii="Book Antiqua" w:hAnsi="Book Antiqua"/>
          <w:color w:val="000000"/>
          <w:sz w:val="24"/>
          <w:szCs w:val="24"/>
        </w:rPr>
        <w:t xml:space="preserve">final common pathological pathway following a sustained inflammatory insult in susceptible individuals. Based on our experience, </w:t>
      </w:r>
      <w:r w:rsidR="00DB1CBE" w:rsidRPr="009963D9">
        <w:rPr>
          <w:rFonts w:ascii="Book Antiqua" w:hAnsi="Book Antiqua"/>
          <w:color w:val="000000"/>
          <w:sz w:val="24"/>
          <w:szCs w:val="24"/>
        </w:rPr>
        <w:t xml:space="preserve">complete </w:t>
      </w:r>
      <w:r w:rsidRPr="009963D9">
        <w:rPr>
          <w:rFonts w:ascii="Book Antiqua" w:hAnsi="Book Antiqua"/>
          <w:color w:val="000000"/>
          <w:sz w:val="24"/>
          <w:szCs w:val="24"/>
        </w:rPr>
        <w:t xml:space="preserve">surgical resection of the involved colonic segment is curative and leads to a significant improvement in symptoms and a restoration of quality of life. </w:t>
      </w:r>
      <w:r w:rsidR="006461BC" w:rsidRPr="009963D9">
        <w:rPr>
          <w:rFonts w:ascii="Book Antiqua" w:hAnsi="Book Antiqua"/>
          <w:color w:val="000000"/>
          <w:sz w:val="24"/>
          <w:szCs w:val="24"/>
        </w:rPr>
        <w:t xml:space="preserve">A prospective trial could be performed to investigate the prevalence of hypoganglionosis in subgroups </w:t>
      </w:r>
      <w:r w:rsidR="006461BC" w:rsidRPr="009963D9">
        <w:rPr>
          <w:rFonts w:ascii="Book Antiqua" w:hAnsi="Book Antiqua"/>
          <w:color w:val="000000"/>
          <w:sz w:val="24"/>
          <w:szCs w:val="24"/>
        </w:rPr>
        <w:lastRenderedPageBreak/>
        <w:t xml:space="preserve">of patients undergoing emergency or elective colectomy and to observe whether or not an association exists between chronic inflammation of the colon and </w:t>
      </w:r>
      <w:r w:rsidR="009913A9" w:rsidRPr="009963D9">
        <w:rPr>
          <w:rFonts w:ascii="Book Antiqua" w:hAnsi="Book Antiqua"/>
          <w:color w:val="000000"/>
          <w:sz w:val="24"/>
          <w:szCs w:val="24"/>
        </w:rPr>
        <w:t xml:space="preserve">a </w:t>
      </w:r>
      <w:r w:rsidR="00492B10" w:rsidRPr="009963D9">
        <w:rPr>
          <w:rFonts w:ascii="Book Antiqua" w:hAnsi="Book Antiqua"/>
          <w:color w:val="000000"/>
          <w:sz w:val="24"/>
          <w:szCs w:val="24"/>
        </w:rPr>
        <w:t>reduced number of ganglion cells in the su</w:t>
      </w:r>
      <w:r w:rsidR="00C00911" w:rsidRPr="009963D9">
        <w:rPr>
          <w:rFonts w:ascii="Book Antiqua" w:hAnsi="Book Antiqua"/>
          <w:color w:val="000000"/>
          <w:sz w:val="24"/>
          <w:szCs w:val="24"/>
        </w:rPr>
        <w:t>bmucosal and myenteric plexuses of these patients.</w:t>
      </w:r>
    </w:p>
    <w:p w:rsidR="005B0326" w:rsidRPr="009963D9" w:rsidRDefault="005B0326" w:rsidP="00906098">
      <w:pPr>
        <w:pStyle w:val="a5"/>
        <w:spacing w:line="360" w:lineRule="auto"/>
        <w:jc w:val="both"/>
        <w:rPr>
          <w:rFonts w:ascii="Book Antiqua" w:hAnsi="Book Antiqua" w:cs="Calibri"/>
          <w:b/>
          <w:color w:val="000000"/>
          <w:sz w:val="24"/>
          <w:szCs w:val="24"/>
        </w:rPr>
      </w:pPr>
      <w:r w:rsidRPr="009963D9">
        <w:rPr>
          <w:rFonts w:ascii="Book Antiqua" w:hAnsi="Book Antiqua" w:cs="Calibri"/>
          <w:b/>
          <w:color w:val="000000"/>
          <w:sz w:val="24"/>
          <w:szCs w:val="24"/>
        </w:rPr>
        <w:br w:type="page"/>
      </w:r>
      <w:r w:rsidRPr="009963D9">
        <w:rPr>
          <w:rFonts w:ascii="Book Antiqua" w:hAnsi="Book Antiqua" w:cs="Calibri"/>
          <w:b/>
          <w:color w:val="000000"/>
          <w:sz w:val="24"/>
          <w:szCs w:val="24"/>
        </w:rPr>
        <w:lastRenderedPageBreak/>
        <w:t>REFERENCES</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 </w:t>
      </w:r>
      <w:r w:rsidRPr="009963D9">
        <w:rPr>
          <w:rFonts w:ascii="Book Antiqua" w:hAnsi="Book Antiqua"/>
          <w:b/>
          <w:color w:val="000000"/>
          <w:sz w:val="24"/>
          <w:szCs w:val="24"/>
        </w:rPr>
        <w:t>Knowles CH</w:t>
      </w:r>
      <w:r w:rsidRPr="009963D9">
        <w:rPr>
          <w:rFonts w:ascii="Book Antiqua" w:hAnsi="Book Antiqua"/>
          <w:color w:val="000000"/>
          <w:sz w:val="24"/>
          <w:szCs w:val="24"/>
        </w:rPr>
        <w:t xml:space="preserve">, De Giorgio R, Kapur RP, Bruder E, Farrugia G, Geboes K, Lindberg G, Martin JE, Meier-Ruge WA, Milla PJ, Smith VV, Vandervinden JM, Veress B, Wedel T. The London Classification of gastrointestinal neuromuscular pathology: report on behalf of the Gastro 2009 International Working Group. </w:t>
      </w:r>
      <w:r w:rsidRPr="009963D9">
        <w:rPr>
          <w:rFonts w:ascii="Book Antiqua" w:hAnsi="Book Antiqua"/>
          <w:i/>
          <w:color w:val="000000"/>
          <w:sz w:val="24"/>
          <w:szCs w:val="24"/>
        </w:rPr>
        <w:t>Gut</w:t>
      </w:r>
      <w:r w:rsidRPr="009963D9">
        <w:rPr>
          <w:rFonts w:ascii="Book Antiqua" w:hAnsi="Book Antiqua"/>
          <w:color w:val="000000"/>
          <w:sz w:val="24"/>
          <w:szCs w:val="24"/>
        </w:rPr>
        <w:t xml:space="preserve"> 2010; </w:t>
      </w:r>
      <w:r w:rsidRPr="009963D9">
        <w:rPr>
          <w:rFonts w:ascii="Book Antiqua" w:hAnsi="Book Antiqua"/>
          <w:b/>
          <w:color w:val="000000"/>
          <w:sz w:val="24"/>
          <w:szCs w:val="24"/>
        </w:rPr>
        <w:t>59</w:t>
      </w:r>
      <w:r w:rsidRPr="009963D9">
        <w:rPr>
          <w:rFonts w:ascii="Book Antiqua" w:hAnsi="Book Antiqua"/>
          <w:color w:val="000000"/>
          <w:sz w:val="24"/>
          <w:szCs w:val="24"/>
        </w:rPr>
        <w:t>: 882-887 [PMID: 20581236 DOI: 10.1136/gut.2009.200444]</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2 </w:t>
      </w:r>
      <w:r w:rsidRPr="009963D9">
        <w:rPr>
          <w:rFonts w:ascii="Book Antiqua" w:hAnsi="Book Antiqua"/>
          <w:b/>
          <w:color w:val="000000"/>
          <w:sz w:val="24"/>
          <w:szCs w:val="24"/>
        </w:rPr>
        <w:t>Gabbani T</w:t>
      </w:r>
      <w:r w:rsidRPr="009963D9">
        <w:rPr>
          <w:rFonts w:ascii="Book Antiqua" w:hAnsi="Book Antiqua"/>
          <w:color w:val="000000"/>
          <w:sz w:val="24"/>
          <w:szCs w:val="24"/>
        </w:rPr>
        <w:t xml:space="preserve">, Marsico M, Marocchi M, Biagini MR. Isolated hypoganglionosis in young man with autism. </w:t>
      </w:r>
      <w:r w:rsidRPr="009963D9">
        <w:rPr>
          <w:rFonts w:ascii="Book Antiqua" w:hAnsi="Book Antiqua"/>
          <w:i/>
          <w:color w:val="000000"/>
          <w:sz w:val="24"/>
          <w:szCs w:val="24"/>
        </w:rPr>
        <w:t>Dig Liver Dis</w:t>
      </w:r>
      <w:r w:rsidRPr="009963D9">
        <w:rPr>
          <w:rFonts w:ascii="Book Antiqua" w:hAnsi="Book Antiqua"/>
          <w:color w:val="000000"/>
          <w:sz w:val="24"/>
          <w:szCs w:val="24"/>
        </w:rPr>
        <w:t xml:space="preserve"> 2017; </w:t>
      </w:r>
      <w:r w:rsidRPr="009963D9">
        <w:rPr>
          <w:rFonts w:ascii="Book Antiqua" w:hAnsi="Book Antiqua"/>
          <w:b/>
          <w:color w:val="000000"/>
          <w:sz w:val="24"/>
          <w:szCs w:val="24"/>
        </w:rPr>
        <w:t>49</w:t>
      </w:r>
      <w:r w:rsidRPr="009963D9">
        <w:rPr>
          <w:rFonts w:ascii="Book Antiqua" w:hAnsi="Book Antiqua"/>
          <w:color w:val="000000"/>
          <w:sz w:val="24"/>
          <w:szCs w:val="24"/>
        </w:rPr>
        <w:t>: 104 [PMID: 28029603 DOI: 10.1016/j.dld.2016.10.002]</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3 </w:t>
      </w:r>
      <w:r w:rsidRPr="009963D9">
        <w:rPr>
          <w:rFonts w:ascii="Book Antiqua" w:hAnsi="Book Antiqua"/>
          <w:b/>
          <w:color w:val="000000"/>
          <w:sz w:val="24"/>
          <w:szCs w:val="24"/>
        </w:rPr>
        <w:t>Taguchi T</w:t>
      </w:r>
      <w:r w:rsidRPr="009963D9">
        <w:rPr>
          <w:rFonts w:ascii="Book Antiqua" w:hAnsi="Book Antiqua"/>
          <w:color w:val="000000"/>
          <w:sz w:val="24"/>
          <w:szCs w:val="24"/>
        </w:rPr>
        <w:t xml:space="preserve">, Ieiri S, Miyoshi K, Kohashi K, Oda Y, Kubota A, Watanabe Y, Matsufuji H, Fukuzawa M, Tomomasa T. The incidence and outcome of allied disorders of Hirschsprung's disease in Japan: Results from a nationwide survey. </w:t>
      </w:r>
      <w:r w:rsidRPr="009963D9">
        <w:rPr>
          <w:rFonts w:ascii="Book Antiqua" w:hAnsi="Book Antiqua"/>
          <w:i/>
          <w:color w:val="000000"/>
          <w:sz w:val="24"/>
          <w:szCs w:val="24"/>
        </w:rPr>
        <w:t>Asian J Surg</w:t>
      </w:r>
      <w:r w:rsidRPr="009963D9">
        <w:rPr>
          <w:rFonts w:ascii="Book Antiqua" w:hAnsi="Book Antiqua"/>
          <w:color w:val="000000"/>
          <w:sz w:val="24"/>
          <w:szCs w:val="24"/>
        </w:rPr>
        <w:t xml:space="preserve"> 2017; </w:t>
      </w:r>
      <w:r w:rsidRPr="009963D9">
        <w:rPr>
          <w:rFonts w:ascii="Book Antiqua" w:hAnsi="Book Antiqua"/>
          <w:b/>
          <w:color w:val="000000"/>
          <w:sz w:val="24"/>
          <w:szCs w:val="24"/>
        </w:rPr>
        <w:t>40</w:t>
      </w:r>
      <w:r w:rsidRPr="009963D9">
        <w:rPr>
          <w:rFonts w:ascii="Book Antiqua" w:hAnsi="Book Antiqua"/>
          <w:color w:val="000000"/>
          <w:sz w:val="24"/>
          <w:szCs w:val="24"/>
        </w:rPr>
        <w:t>: 29-34 [PMID: 26216257 DOI: 10.1016/j.asjsur.2015.04.004]</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4 </w:t>
      </w:r>
      <w:r w:rsidRPr="009963D9">
        <w:rPr>
          <w:rFonts w:ascii="Book Antiqua" w:hAnsi="Book Antiqua"/>
          <w:b/>
          <w:color w:val="000000"/>
          <w:sz w:val="24"/>
          <w:szCs w:val="24"/>
        </w:rPr>
        <w:t>Pescatori M</w:t>
      </w:r>
      <w:r w:rsidRPr="009963D9">
        <w:rPr>
          <w:rFonts w:ascii="Book Antiqua" w:hAnsi="Book Antiqua"/>
          <w:color w:val="000000"/>
          <w:sz w:val="24"/>
          <w:szCs w:val="24"/>
        </w:rPr>
        <w:t xml:space="preserve">, Mattana C, Castiglioni GC. Adult megacolon due to total hypoganglionosis. </w:t>
      </w:r>
      <w:r w:rsidRPr="009963D9">
        <w:rPr>
          <w:rFonts w:ascii="Book Antiqua" w:hAnsi="Book Antiqua"/>
          <w:i/>
          <w:color w:val="000000"/>
          <w:sz w:val="24"/>
          <w:szCs w:val="24"/>
        </w:rPr>
        <w:t>Br J Surg</w:t>
      </w:r>
      <w:r w:rsidRPr="009963D9">
        <w:rPr>
          <w:rFonts w:ascii="Book Antiqua" w:hAnsi="Book Antiqua"/>
          <w:color w:val="000000"/>
          <w:sz w:val="24"/>
          <w:szCs w:val="24"/>
        </w:rPr>
        <w:t xml:space="preserve"> 1986; </w:t>
      </w:r>
      <w:r w:rsidRPr="009963D9">
        <w:rPr>
          <w:rFonts w:ascii="Book Antiqua" w:hAnsi="Book Antiqua"/>
          <w:b/>
          <w:color w:val="000000"/>
          <w:sz w:val="24"/>
          <w:szCs w:val="24"/>
        </w:rPr>
        <w:t>73</w:t>
      </w:r>
      <w:r w:rsidRPr="009963D9">
        <w:rPr>
          <w:rFonts w:ascii="Book Antiqua" w:hAnsi="Book Antiqua"/>
          <w:color w:val="000000"/>
          <w:sz w:val="24"/>
          <w:szCs w:val="24"/>
        </w:rPr>
        <w:t>: 765 [PMID: 3756447 DOI: 10.1002/bjs.1800730930]</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5 </w:t>
      </w:r>
      <w:r w:rsidRPr="009963D9">
        <w:rPr>
          <w:rFonts w:ascii="Book Antiqua" w:hAnsi="Book Antiqua"/>
          <w:b/>
          <w:color w:val="000000"/>
          <w:sz w:val="24"/>
          <w:szCs w:val="24"/>
        </w:rPr>
        <w:t>Taguchi T</w:t>
      </w:r>
      <w:r w:rsidRPr="009963D9">
        <w:rPr>
          <w:rFonts w:ascii="Book Antiqua" w:hAnsi="Book Antiqua"/>
          <w:color w:val="000000"/>
          <w:sz w:val="24"/>
          <w:szCs w:val="24"/>
        </w:rPr>
        <w:t xml:space="preserve">, Masumoto K, Ieiri S, Nakatsuji T, Akiyoshi J. New classification of hypoganglionosis: congenital and acquired hypoganglionosis. </w:t>
      </w:r>
      <w:r w:rsidRPr="009963D9">
        <w:rPr>
          <w:rFonts w:ascii="Book Antiqua" w:hAnsi="Book Antiqua"/>
          <w:i/>
          <w:color w:val="000000"/>
          <w:sz w:val="24"/>
          <w:szCs w:val="24"/>
        </w:rPr>
        <w:t>J Pediatr Surg</w:t>
      </w:r>
      <w:r w:rsidRPr="009963D9">
        <w:rPr>
          <w:rFonts w:ascii="Book Antiqua" w:hAnsi="Book Antiqua"/>
          <w:color w:val="000000"/>
          <w:sz w:val="24"/>
          <w:szCs w:val="24"/>
        </w:rPr>
        <w:t xml:space="preserve"> 2006; </w:t>
      </w:r>
      <w:r w:rsidRPr="009963D9">
        <w:rPr>
          <w:rFonts w:ascii="Book Antiqua" w:hAnsi="Book Antiqua"/>
          <w:b/>
          <w:color w:val="000000"/>
          <w:sz w:val="24"/>
          <w:szCs w:val="24"/>
        </w:rPr>
        <w:t>41</w:t>
      </w:r>
      <w:r w:rsidRPr="009963D9">
        <w:rPr>
          <w:rFonts w:ascii="Book Antiqua" w:hAnsi="Book Antiqua"/>
          <w:color w:val="000000"/>
          <w:sz w:val="24"/>
          <w:szCs w:val="24"/>
        </w:rPr>
        <w:t>: 2046-2051 [PMID: 17161202 DOI: 10.1016/j.jpedsurg.2006.08.004]</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6 </w:t>
      </w:r>
      <w:r w:rsidRPr="009963D9">
        <w:rPr>
          <w:rFonts w:ascii="Book Antiqua" w:hAnsi="Book Antiqua"/>
          <w:b/>
          <w:color w:val="000000"/>
          <w:sz w:val="24"/>
          <w:szCs w:val="24"/>
        </w:rPr>
        <w:t>Do MY</w:t>
      </w:r>
      <w:r w:rsidRPr="009963D9">
        <w:rPr>
          <w:rFonts w:ascii="Book Antiqua" w:hAnsi="Book Antiqua"/>
          <w:color w:val="000000"/>
          <w:sz w:val="24"/>
          <w:szCs w:val="24"/>
        </w:rPr>
        <w:t xml:space="preserve">, Myung SJ, Park HJ, Chung JW, Kim IW, Lee SM, Yu CS, Lee HK, Lee JK, Park YS, Jang SJ, Kim HJ, Ye BD, Byeon JS, Yang SK, Kim JH. Novel classification and pathogenetic analysis of hypoganglionosis and adult-onset Hirschsprung's disease. </w:t>
      </w:r>
      <w:r w:rsidRPr="009963D9">
        <w:rPr>
          <w:rFonts w:ascii="Book Antiqua" w:hAnsi="Book Antiqua"/>
          <w:i/>
          <w:color w:val="000000"/>
          <w:sz w:val="24"/>
          <w:szCs w:val="24"/>
        </w:rPr>
        <w:t>Dig Dis Sci</w:t>
      </w:r>
      <w:r w:rsidRPr="009963D9">
        <w:rPr>
          <w:rFonts w:ascii="Book Antiqua" w:hAnsi="Book Antiqua"/>
          <w:color w:val="000000"/>
          <w:sz w:val="24"/>
          <w:szCs w:val="24"/>
        </w:rPr>
        <w:t xml:space="preserve"> 2011; </w:t>
      </w:r>
      <w:r w:rsidRPr="009963D9">
        <w:rPr>
          <w:rFonts w:ascii="Book Antiqua" w:hAnsi="Book Antiqua"/>
          <w:b/>
          <w:color w:val="000000"/>
          <w:sz w:val="24"/>
          <w:szCs w:val="24"/>
        </w:rPr>
        <w:t>56</w:t>
      </w:r>
      <w:r w:rsidRPr="009963D9">
        <w:rPr>
          <w:rFonts w:ascii="Book Antiqua" w:hAnsi="Book Antiqua"/>
          <w:color w:val="000000"/>
          <w:sz w:val="24"/>
          <w:szCs w:val="24"/>
        </w:rPr>
        <w:t>: 1818-1827 [PMID: 21222160 DOI: 10.1007/s10620-010-1522-9]</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7 </w:t>
      </w:r>
      <w:r w:rsidRPr="009963D9">
        <w:rPr>
          <w:rFonts w:ascii="Book Antiqua" w:hAnsi="Book Antiqua"/>
          <w:b/>
          <w:color w:val="000000"/>
          <w:sz w:val="24"/>
          <w:szCs w:val="24"/>
        </w:rPr>
        <w:t>Han EC</w:t>
      </w:r>
      <w:r w:rsidRPr="009963D9">
        <w:rPr>
          <w:rFonts w:ascii="Book Antiqua" w:hAnsi="Book Antiqua"/>
          <w:color w:val="000000"/>
          <w:sz w:val="24"/>
          <w:szCs w:val="24"/>
        </w:rPr>
        <w:t xml:space="preserve">, Oh HK, Ha HK, Choe EK, Moon SH, Ryoo SB, Park KJ. Favorable surgical treatment outcomes for chronic constipation with features of colonic pseudo-obstruction. </w:t>
      </w:r>
      <w:r w:rsidRPr="009963D9">
        <w:rPr>
          <w:rFonts w:ascii="Book Antiqua" w:hAnsi="Book Antiqua"/>
          <w:i/>
          <w:color w:val="000000"/>
          <w:sz w:val="24"/>
          <w:szCs w:val="24"/>
        </w:rPr>
        <w:t>World J Gastroenterol</w:t>
      </w:r>
      <w:r w:rsidRPr="009963D9">
        <w:rPr>
          <w:rFonts w:ascii="Book Antiqua" w:hAnsi="Book Antiqua"/>
          <w:color w:val="000000"/>
          <w:sz w:val="24"/>
          <w:szCs w:val="24"/>
        </w:rPr>
        <w:t xml:space="preserve"> 2012; </w:t>
      </w:r>
      <w:r w:rsidRPr="009963D9">
        <w:rPr>
          <w:rFonts w:ascii="Book Antiqua" w:hAnsi="Book Antiqua"/>
          <w:b/>
          <w:color w:val="000000"/>
          <w:sz w:val="24"/>
          <w:szCs w:val="24"/>
        </w:rPr>
        <w:t>18</w:t>
      </w:r>
      <w:r w:rsidRPr="009963D9">
        <w:rPr>
          <w:rFonts w:ascii="Book Antiqua" w:hAnsi="Book Antiqua"/>
          <w:color w:val="000000"/>
          <w:sz w:val="24"/>
          <w:szCs w:val="24"/>
        </w:rPr>
        <w:t>: 4441-4446 [PMID: 22969211 DOI: 10.3748/wjg.v18.i32.4441]</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8 </w:t>
      </w:r>
      <w:r w:rsidRPr="009963D9">
        <w:rPr>
          <w:rFonts w:ascii="Book Antiqua" w:hAnsi="Book Antiqua"/>
          <w:b/>
          <w:color w:val="000000"/>
          <w:sz w:val="24"/>
          <w:szCs w:val="24"/>
        </w:rPr>
        <w:t>Holland-Cunz S</w:t>
      </w:r>
      <w:r w:rsidRPr="009963D9">
        <w:rPr>
          <w:rFonts w:ascii="Book Antiqua" w:hAnsi="Book Antiqua"/>
          <w:color w:val="000000"/>
          <w:sz w:val="24"/>
          <w:szCs w:val="24"/>
        </w:rPr>
        <w:t xml:space="preserve">, Göppl M, Rauch U, Bär C, Klotz M, Schäfer KH. Acquired intestinal aganglionosis after a lytic infection with varicella-zoster virus. </w:t>
      </w:r>
      <w:r w:rsidRPr="009963D9">
        <w:rPr>
          <w:rFonts w:ascii="Book Antiqua" w:hAnsi="Book Antiqua"/>
          <w:i/>
          <w:color w:val="000000"/>
          <w:sz w:val="24"/>
          <w:szCs w:val="24"/>
        </w:rPr>
        <w:t>J Pediatr Surg</w:t>
      </w:r>
      <w:r w:rsidRPr="009963D9">
        <w:rPr>
          <w:rFonts w:ascii="Book Antiqua" w:hAnsi="Book Antiqua"/>
          <w:color w:val="000000"/>
          <w:sz w:val="24"/>
          <w:szCs w:val="24"/>
        </w:rPr>
        <w:t xml:space="preserve"> 2006; </w:t>
      </w:r>
      <w:r w:rsidRPr="009963D9">
        <w:rPr>
          <w:rFonts w:ascii="Book Antiqua" w:hAnsi="Book Antiqua"/>
          <w:b/>
          <w:color w:val="000000"/>
          <w:sz w:val="24"/>
          <w:szCs w:val="24"/>
        </w:rPr>
        <w:t>41</w:t>
      </w:r>
      <w:r w:rsidRPr="009963D9">
        <w:rPr>
          <w:rFonts w:ascii="Book Antiqua" w:hAnsi="Book Antiqua"/>
          <w:color w:val="000000"/>
          <w:sz w:val="24"/>
          <w:szCs w:val="24"/>
        </w:rPr>
        <w:t>: e29-e31 [PMID: 16516611 DOI: 10.1016/j.jpedsurg.2005.12.060]</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lastRenderedPageBreak/>
        <w:t xml:space="preserve">9 </w:t>
      </w:r>
      <w:r w:rsidRPr="009963D9">
        <w:rPr>
          <w:rFonts w:ascii="Book Antiqua" w:hAnsi="Book Antiqua"/>
          <w:b/>
          <w:color w:val="000000"/>
          <w:sz w:val="24"/>
          <w:szCs w:val="24"/>
        </w:rPr>
        <w:t>Besnard M</w:t>
      </w:r>
      <w:r w:rsidRPr="009963D9">
        <w:rPr>
          <w:rFonts w:ascii="Book Antiqua" w:hAnsi="Book Antiqua"/>
          <w:color w:val="000000"/>
          <w:sz w:val="24"/>
          <w:szCs w:val="24"/>
        </w:rPr>
        <w:t xml:space="preserve">, Faure C, Fromont-Hankard G, Ansart-Pirenne H, Peuchmaur M, Cezard JP, Navarro J. Intestinal pseudo-obstruction and acute pandysautonomia associated with Epstein-Barr virus infection. </w:t>
      </w:r>
      <w:r w:rsidRPr="009963D9">
        <w:rPr>
          <w:rFonts w:ascii="Book Antiqua" w:hAnsi="Book Antiqua"/>
          <w:i/>
          <w:color w:val="000000"/>
          <w:sz w:val="24"/>
          <w:szCs w:val="24"/>
        </w:rPr>
        <w:t>Am J Gastroenterol</w:t>
      </w:r>
      <w:r w:rsidRPr="009963D9">
        <w:rPr>
          <w:rFonts w:ascii="Book Antiqua" w:hAnsi="Book Antiqua"/>
          <w:color w:val="000000"/>
          <w:sz w:val="24"/>
          <w:szCs w:val="24"/>
        </w:rPr>
        <w:t xml:space="preserve"> 2000; </w:t>
      </w:r>
      <w:r w:rsidRPr="009963D9">
        <w:rPr>
          <w:rFonts w:ascii="Book Antiqua" w:hAnsi="Book Antiqua"/>
          <w:b/>
          <w:color w:val="000000"/>
          <w:sz w:val="24"/>
          <w:szCs w:val="24"/>
        </w:rPr>
        <w:t>95</w:t>
      </w:r>
      <w:r w:rsidRPr="009963D9">
        <w:rPr>
          <w:rFonts w:ascii="Book Antiqua" w:hAnsi="Book Antiqua"/>
          <w:color w:val="000000"/>
          <w:sz w:val="24"/>
          <w:szCs w:val="24"/>
        </w:rPr>
        <w:t>: 280-284 [PMID: 10638598 DOI: 10.1111/j.1572-0241.2000.01709.x]</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10 </w:t>
      </w:r>
      <w:r w:rsidRPr="009963D9">
        <w:rPr>
          <w:rFonts w:ascii="Book Antiqua" w:hAnsi="Book Antiqua"/>
          <w:b/>
          <w:color w:val="000000"/>
          <w:sz w:val="24"/>
          <w:szCs w:val="24"/>
        </w:rPr>
        <w:t>Dimmick JE</w:t>
      </w:r>
      <w:r w:rsidRPr="009963D9">
        <w:rPr>
          <w:rFonts w:ascii="Book Antiqua" w:hAnsi="Book Antiqua"/>
          <w:color w:val="000000"/>
          <w:sz w:val="24"/>
          <w:szCs w:val="24"/>
        </w:rPr>
        <w:t xml:space="preserve">, Bove KE. Cytomegalovirus infection of the bowel in infancy: pathogenetic and diagnostic significance. </w:t>
      </w:r>
      <w:r w:rsidRPr="009963D9">
        <w:rPr>
          <w:rFonts w:ascii="Book Antiqua" w:hAnsi="Book Antiqua"/>
          <w:i/>
          <w:color w:val="000000"/>
          <w:sz w:val="24"/>
          <w:szCs w:val="24"/>
        </w:rPr>
        <w:t>Pediatr Pathol</w:t>
      </w:r>
      <w:r w:rsidRPr="009963D9">
        <w:rPr>
          <w:rFonts w:ascii="Book Antiqua" w:hAnsi="Book Antiqua"/>
          <w:color w:val="000000"/>
          <w:sz w:val="24"/>
          <w:szCs w:val="24"/>
        </w:rPr>
        <w:t xml:space="preserve"> 1984; </w:t>
      </w:r>
      <w:r w:rsidRPr="009963D9">
        <w:rPr>
          <w:rFonts w:ascii="Book Antiqua" w:hAnsi="Book Antiqua"/>
          <w:b/>
          <w:color w:val="000000"/>
          <w:sz w:val="24"/>
          <w:szCs w:val="24"/>
        </w:rPr>
        <w:t>2</w:t>
      </w:r>
      <w:r w:rsidRPr="009963D9">
        <w:rPr>
          <w:rFonts w:ascii="Book Antiqua" w:hAnsi="Book Antiqua"/>
          <w:color w:val="000000"/>
          <w:sz w:val="24"/>
          <w:szCs w:val="24"/>
        </w:rPr>
        <w:t>: 95-102 [PMID: 6095239 DOI: 10.3109/15513818409041191]</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11 </w:t>
      </w:r>
      <w:r w:rsidRPr="009963D9">
        <w:rPr>
          <w:rFonts w:ascii="Book Antiqua" w:hAnsi="Book Antiqua"/>
          <w:b/>
          <w:color w:val="000000"/>
          <w:sz w:val="24"/>
          <w:szCs w:val="24"/>
        </w:rPr>
        <w:t>Cho KM,</w:t>
      </w:r>
      <w:r w:rsidRPr="009963D9">
        <w:rPr>
          <w:rFonts w:ascii="Book Antiqua" w:hAnsi="Book Antiqua"/>
          <w:color w:val="000000"/>
          <w:sz w:val="24"/>
          <w:szCs w:val="24"/>
        </w:rPr>
        <w:t xml:space="preserve"> Lim SU, Park SY. A case of colonic hypoganglionosis complicated with colonic ulcers. </w:t>
      </w:r>
      <w:r w:rsidRPr="009963D9">
        <w:rPr>
          <w:rFonts w:ascii="Book Antiqua" w:hAnsi="Book Antiqua"/>
          <w:i/>
          <w:color w:val="000000"/>
          <w:sz w:val="24"/>
          <w:szCs w:val="24"/>
        </w:rPr>
        <w:t>Soonshunhyang</w:t>
      </w:r>
      <w:r w:rsidRPr="009963D9">
        <w:rPr>
          <w:rFonts w:ascii="Book Antiqua" w:hAnsi="Book Antiqua"/>
          <w:color w:val="000000"/>
          <w:sz w:val="24"/>
          <w:szCs w:val="24"/>
        </w:rPr>
        <w:t xml:space="preserve"> </w:t>
      </w:r>
      <w:r w:rsidRPr="009963D9">
        <w:rPr>
          <w:rFonts w:ascii="Book Antiqua" w:hAnsi="Book Antiqua"/>
          <w:i/>
          <w:color w:val="000000"/>
          <w:sz w:val="24"/>
          <w:szCs w:val="24"/>
        </w:rPr>
        <w:t>Medical Science</w:t>
      </w:r>
      <w:r w:rsidRPr="009963D9">
        <w:rPr>
          <w:rFonts w:ascii="Book Antiqua" w:hAnsi="Book Antiqua"/>
          <w:color w:val="000000"/>
          <w:sz w:val="24"/>
          <w:szCs w:val="24"/>
        </w:rPr>
        <w:t xml:space="preserve"> 2015</w:t>
      </w:r>
      <w:r w:rsidRPr="009963D9">
        <w:rPr>
          <w:rFonts w:ascii="Book Antiqua" w:hAnsi="Book Antiqua"/>
          <w:color w:val="000000"/>
          <w:sz w:val="24"/>
          <w:szCs w:val="24"/>
          <w:lang w:eastAsia="zh-CN"/>
        </w:rPr>
        <w:t>;</w:t>
      </w:r>
      <w:r w:rsidRPr="009963D9">
        <w:rPr>
          <w:rFonts w:ascii="Book Antiqua" w:hAnsi="Book Antiqua"/>
          <w:color w:val="000000"/>
          <w:sz w:val="24"/>
          <w:szCs w:val="24"/>
        </w:rPr>
        <w:t xml:space="preserve"> </w:t>
      </w:r>
      <w:r w:rsidRPr="009963D9">
        <w:rPr>
          <w:rFonts w:ascii="Book Antiqua" w:hAnsi="Book Antiqua"/>
          <w:b/>
          <w:color w:val="000000"/>
          <w:sz w:val="24"/>
          <w:szCs w:val="24"/>
        </w:rPr>
        <w:t>21</w:t>
      </w:r>
      <w:r w:rsidRPr="009963D9">
        <w:rPr>
          <w:rFonts w:ascii="Book Antiqua" w:hAnsi="Book Antiqua"/>
          <w:color w:val="000000"/>
          <w:sz w:val="24"/>
          <w:szCs w:val="24"/>
          <w:lang w:eastAsia="zh-CN"/>
        </w:rPr>
        <w:t>:</w:t>
      </w:r>
      <w:r w:rsidRPr="009963D9">
        <w:rPr>
          <w:rFonts w:ascii="Book Antiqua" w:hAnsi="Book Antiqua"/>
          <w:color w:val="000000"/>
          <w:sz w:val="24"/>
          <w:szCs w:val="24"/>
        </w:rPr>
        <w:t xml:space="preserve"> 36-39 [DOI: 10.15746/sms.15.009]</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12 </w:t>
      </w:r>
      <w:r w:rsidRPr="009963D9">
        <w:rPr>
          <w:rFonts w:ascii="Book Antiqua" w:hAnsi="Book Antiqua"/>
          <w:b/>
          <w:color w:val="000000"/>
          <w:sz w:val="24"/>
          <w:szCs w:val="24"/>
        </w:rPr>
        <w:t>Wedel T</w:t>
      </w:r>
      <w:r w:rsidRPr="009963D9">
        <w:rPr>
          <w:rFonts w:ascii="Book Antiqua" w:hAnsi="Book Antiqua"/>
          <w:color w:val="000000"/>
          <w:sz w:val="24"/>
          <w:szCs w:val="24"/>
        </w:rPr>
        <w:t xml:space="preserve">, Spiegler J, Soellner S, Roblick UJ, Schiedeck TH, Bruch HP, Krammer HJ. Enteric nerves and interstitial cells of Cajal are altered in patients with slow-transit constipation and megacolon. </w:t>
      </w:r>
      <w:r w:rsidRPr="009963D9">
        <w:rPr>
          <w:rFonts w:ascii="Book Antiqua" w:hAnsi="Book Antiqua"/>
          <w:i/>
          <w:color w:val="000000"/>
          <w:sz w:val="24"/>
          <w:szCs w:val="24"/>
        </w:rPr>
        <w:t>Gastroenterology</w:t>
      </w:r>
      <w:r w:rsidRPr="009963D9">
        <w:rPr>
          <w:rFonts w:ascii="Book Antiqua" w:hAnsi="Book Antiqua"/>
          <w:color w:val="000000"/>
          <w:sz w:val="24"/>
          <w:szCs w:val="24"/>
        </w:rPr>
        <w:t xml:space="preserve"> 2002; </w:t>
      </w:r>
      <w:r w:rsidRPr="009963D9">
        <w:rPr>
          <w:rFonts w:ascii="Book Antiqua" w:hAnsi="Book Antiqua"/>
          <w:b/>
          <w:color w:val="000000"/>
          <w:sz w:val="24"/>
          <w:szCs w:val="24"/>
        </w:rPr>
        <w:t>123</w:t>
      </w:r>
      <w:r w:rsidRPr="009963D9">
        <w:rPr>
          <w:rFonts w:ascii="Book Antiqua" w:hAnsi="Book Antiqua"/>
          <w:color w:val="000000"/>
          <w:sz w:val="24"/>
          <w:szCs w:val="24"/>
        </w:rPr>
        <w:t>: 1459-1467 [PMID: 12404220 DOI: 10.1053/gast.2002.36600]</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13 </w:t>
      </w:r>
      <w:r w:rsidRPr="009963D9">
        <w:rPr>
          <w:rFonts w:ascii="Book Antiqua" w:hAnsi="Book Antiqua"/>
          <w:b/>
          <w:color w:val="000000"/>
          <w:sz w:val="24"/>
          <w:szCs w:val="24"/>
        </w:rPr>
        <w:t>Wedel T</w:t>
      </w:r>
      <w:r w:rsidRPr="009963D9">
        <w:rPr>
          <w:rFonts w:ascii="Book Antiqua" w:hAnsi="Book Antiqua"/>
          <w:color w:val="000000"/>
          <w:sz w:val="24"/>
          <w:szCs w:val="24"/>
        </w:rPr>
        <w:t xml:space="preserve">, Roblick UJ, Ott V, Eggers R, Schiedeck TH, Krammer HJ, Bruch HP. Oligoneuronal hypoganglionosis in patients with idiopathic slow-transit constipation. </w:t>
      </w:r>
      <w:r w:rsidRPr="009963D9">
        <w:rPr>
          <w:rFonts w:ascii="Book Antiqua" w:hAnsi="Book Antiqua"/>
          <w:i/>
          <w:color w:val="000000"/>
          <w:sz w:val="24"/>
          <w:szCs w:val="24"/>
        </w:rPr>
        <w:t>Dis Colon Rectum</w:t>
      </w:r>
      <w:r w:rsidRPr="009963D9">
        <w:rPr>
          <w:rFonts w:ascii="Book Antiqua" w:hAnsi="Book Antiqua"/>
          <w:color w:val="000000"/>
          <w:sz w:val="24"/>
          <w:szCs w:val="24"/>
        </w:rPr>
        <w:t xml:space="preserve"> 2002; </w:t>
      </w:r>
      <w:r w:rsidRPr="009963D9">
        <w:rPr>
          <w:rFonts w:ascii="Book Antiqua" w:hAnsi="Book Antiqua"/>
          <w:b/>
          <w:color w:val="000000"/>
          <w:sz w:val="24"/>
          <w:szCs w:val="24"/>
        </w:rPr>
        <w:t>45</w:t>
      </w:r>
      <w:r w:rsidRPr="009963D9">
        <w:rPr>
          <w:rFonts w:ascii="Book Antiqua" w:hAnsi="Book Antiqua"/>
          <w:color w:val="000000"/>
          <w:sz w:val="24"/>
          <w:szCs w:val="24"/>
        </w:rPr>
        <w:t>: 54-62 [PMID: 11786765 DOI: 10.1007/s10350-004-6114-3]</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14 </w:t>
      </w:r>
      <w:r w:rsidRPr="009963D9">
        <w:rPr>
          <w:rFonts w:ascii="Book Antiqua" w:hAnsi="Book Antiqua"/>
          <w:b/>
          <w:color w:val="000000"/>
          <w:sz w:val="24"/>
          <w:szCs w:val="24"/>
        </w:rPr>
        <w:t>Munakata K</w:t>
      </w:r>
      <w:r w:rsidRPr="009963D9">
        <w:rPr>
          <w:rFonts w:ascii="Book Antiqua" w:hAnsi="Book Antiqua"/>
          <w:color w:val="000000"/>
          <w:sz w:val="24"/>
          <w:szCs w:val="24"/>
        </w:rPr>
        <w:t xml:space="preserve">, Fukuzawa M, Nemoto N. Histologic criteria for the diagnosis of allied diseases of Hirschsprung's disease in adults. </w:t>
      </w:r>
      <w:r w:rsidRPr="009963D9">
        <w:rPr>
          <w:rFonts w:ascii="Book Antiqua" w:hAnsi="Book Antiqua"/>
          <w:i/>
          <w:color w:val="000000"/>
          <w:sz w:val="24"/>
          <w:szCs w:val="24"/>
        </w:rPr>
        <w:t>Eur J Pediatr Surg</w:t>
      </w:r>
      <w:r w:rsidRPr="009963D9">
        <w:rPr>
          <w:rFonts w:ascii="Book Antiqua" w:hAnsi="Book Antiqua"/>
          <w:color w:val="000000"/>
          <w:sz w:val="24"/>
          <w:szCs w:val="24"/>
        </w:rPr>
        <w:t xml:space="preserve"> 2002; </w:t>
      </w:r>
      <w:r w:rsidRPr="009963D9">
        <w:rPr>
          <w:rFonts w:ascii="Book Antiqua" w:hAnsi="Book Antiqua"/>
          <w:b/>
          <w:color w:val="000000"/>
          <w:sz w:val="24"/>
          <w:szCs w:val="24"/>
        </w:rPr>
        <w:t>12</w:t>
      </w:r>
      <w:r w:rsidRPr="009963D9">
        <w:rPr>
          <w:rFonts w:ascii="Book Antiqua" w:hAnsi="Book Antiqua"/>
          <w:color w:val="000000"/>
          <w:sz w:val="24"/>
          <w:szCs w:val="24"/>
        </w:rPr>
        <w:t>: 186-191 [PMID: 12101501 DOI: 10.1055/s-2002-32731]</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15 </w:t>
      </w:r>
      <w:r w:rsidRPr="009963D9">
        <w:rPr>
          <w:rFonts w:ascii="Book Antiqua" w:hAnsi="Book Antiqua"/>
          <w:b/>
          <w:color w:val="000000"/>
          <w:sz w:val="24"/>
          <w:szCs w:val="24"/>
        </w:rPr>
        <w:t>Smith VV</w:t>
      </w:r>
      <w:r w:rsidRPr="009963D9">
        <w:rPr>
          <w:rFonts w:ascii="Book Antiqua" w:hAnsi="Book Antiqua"/>
          <w:color w:val="000000"/>
          <w:sz w:val="24"/>
          <w:szCs w:val="24"/>
        </w:rPr>
        <w:t xml:space="preserve">, Gregson N, Foggensteiner L, Neale G, Milla PJ. Acquired intestinal aganglionosis and circulating autoantibodies without neoplasia or other neural involvement. </w:t>
      </w:r>
      <w:r w:rsidRPr="009963D9">
        <w:rPr>
          <w:rFonts w:ascii="Book Antiqua" w:hAnsi="Book Antiqua"/>
          <w:i/>
          <w:color w:val="000000"/>
          <w:sz w:val="24"/>
          <w:szCs w:val="24"/>
        </w:rPr>
        <w:t>Gastroenterology</w:t>
      </w:r>
      <w:r w:rsidRPr="009963D9">
        <w:rPr>
          <w:rFonts w:ascii="Book Antiqua" w:hAnsi="Book Antiqua"/>
          <w:color w:val="000000"/>
          <w:sz w:val="24"/>
          <w:szCs w:val="24"/>
        </w:rPr>
        <w:t xml:space="preserve"> 1997; </w:t>
      </w:r>
      <w:r w:rsidRPr="009963D9">
        <w:rPr>
          <w:rFonts w:ascii="Book Antiqua" w:hAnsi="Book Antiqua"/>
          <w:b/>
          <w:color w:val="000000"/>
          <w:sz w:val="24"/>
          <w:szCs w:val="24"/>
        </w:rPr>
        <w:t>112</w:t>
      </w:r>
      <w:r w:rsidRPr="009963D9">
        <w:rPr>
          <w:rFonts w:ascii="Book Antiqua" w:hAnsi="Book Antiqua"/>
          <w:color w:val="000000"/>
          <w:sz w:val="24"/>
          <w:szCs w:val="24"/>
        </w:rPr>
        <w:t>: 1366-1371 [PMID: 9098023 DOI: 10.1016/S0016-5085(97)70151-3]</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16 </w:t>
      </w:r>
      <w:r w:rsidRPr="009963D9">
        <w:rPr>
          <w:rFonts w:ascii="Book Antiqua" w:hAnsi="Book Antiqua"/>
          <w:b/>
          <w:color w:val="000000"/>
          <w:sz w:val="24"/>
          <w:szCs w:val="24"/>
        </w:rPr>
        <w:t>Schäppi MG</w:t>
      </w:r>
      <w:r w:rsidRPr="009963D9">
        <w:rPr>
          <w:rFonts w:ascii="Book Antiqua" w:hAnsi="Book Antiqua"/>
          <w:color w:val="000000"/>
          <w:sz w:val="24"/>
          <w:szCs w:val="24"/>
        </w:rPr>
        <w:t xml:space="preserve">, Staiano A, Milla PJ, Smith VV, Dias JA, Heuschkel R, Husby S, Mearin ML, Papadopoulou A, Ruemmele FM, Vandenplas Y, Koletzko S. A practical guide for the diagnosis of primary enteric nervous system disorders. </w:t>
      </w:r>
      <w:r w:rsidRPr="009963D9">
        <w:rPr>
          <w:rFonts w:ascii="Book Antiqua" w:hAnsi="Book Antiqua"/>
          <w:i/>
          <w:color w:val="000000"/>
          <w:sz w:val="24"/>
          <w:szCs w:val="24"/>
        </w:rPr>
        <w:t>J Pediatr Gastroenterol Nutr</w:t>
      </w:r>
      <w:r w:rsidRPr="009963D9">
        <w:rPr>
          <w:rFonts w:ascii="Book Antiqua" w:hAnsi="Book Antiqua"/>
          <w:color w:val="000000"/>
          <w:sz w:val="24"/>
          <w:szCs w:val="24"/>
        </w:rPr>
        <w:t xml:space="preserve"> 2013; </w:t>
      </w:r>
      <w:r w:rsidRPr="009963D9">
        <w:rPr>
          <w:rFonts w:ascii="Book Antiqua" w:hAnsi="Book Antiqua"/>
          <w:b/>
          <w:color w:val="000000"/>
          <w:sz w:val="24"/>
          <w:szCs w:val="24"/>
        </w:rPr>
        <w:t>57</w:t>
      </w:r>
      <w:r w:rsidRPr="009963D9">
        <w:rPr>
          <w:rFonts w:ascii="Book Antiqua" w:hAnsi="Book Antiqua"/>
          <w:color w:val="000000"/>
          <w:sz w:val="24"/>
          <w:szCs w:val="24"/>
        </w:rPr>
        <w:t>: 677-686 [PMID: 24177787 DOI: 10.1097/MPG.0b013e3182a8bb50]</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lastRenderedPageBreak/>
        <w:t xml:space="preserve">17 </w:t>
      </w:r>
      <w:r w:rsidRPr="009963D9">
        <w:rPr>
          <w:rFonts w:ascii="Book Antiqua" w:hAnsi="Book Antiqua"/>
          <w:b/>
          <w:color w:val="000000"/>
          <w:sz w:val="24"/>
          <w:szCs w:val="24"/>
        </w:rPr>
        <w:t>Faussone-Pellegrini MS</w:t>
      </w:r>
      <w:r w:rsidRPr="009963D9">
        <w:rPr>
          <w:rFonts w:ascii="Book Antiqua" w:hAnsi="Book Antiqua"/>
          <w:color w:val="000000"/>
          <w:sz w:val="24"/>
          <w:szCs w:val="24"/>
        </w:rPr>
        <w:t xml:space="preserve">, Fociani P, Buffa R, Basilisco G. Loss of interstitial cells and a fibromuscular layer on the luminal side of the colonic circular muscle presenting as megacolon in an adult patient. </w:t>
      </w:r>
      <w:r w:rsidRPr="009963D9">
        <w:rPr>
          <w:rFonts w:ascii="Book Antiqua" w:hAnsi="Book Antiqua"/>
          <w:i/>
          <w:color w:val="000000"/>
          <w:sz w:val="24"/>
          <w:szCs w:val="24"/>
        </w:rPr>
        <w:t>Gut</w:t>
      </w:r>
      <w:r w:rsidRPr="009963D9">
        <w:rPr>
          <w:rFonts w:ascii="Book Antiqua" w:hAnsi="Book Antiqua"/>
          <w:color w:val="000000"/>
          <w:sz w:val="24"/>
          <w:szCs w:val="24"/>
        </w:rPr>
        <w:t xml:space="preserve"> 1999; </w:t>
      </w:r>
      <w:r w:rsidRPr="009963D9">
        <w:rPr>
          <w:rFonts w:ascii="Book Antiqua" w:hAnsi="Book Antiqua"/>
          <w:b/>
          <w:color w:val="000000"/>
          <w:sz w:val="24"/>
          <w:szCs w:val="24"/>
        </w:rPr>
        <w:t>45</w:t>
      </w:r>
      <w:r w:rsidRPr="009963D9">
        <w:rPr>
          <w:rFonts w:ascii="Book Antiqua" w:hAnsi="Book Antiqua"/>
          <w:color w:val="000000"/>
          <w:sz w:val="24"/>
          <w:szCs w:val="24"/>
        </w:rPr>
        <w:t>: 775-779 [PMID: 10517919 DOI: 10.1136/gut.45.5.775]</w:t>
      </w:r>
    </w:p>
    <w:p w:rsidR="005B0326" w:rsidRPr="009963D9" w:rsidRDefault="005B0326" w:rsidP="00906098">
      <w:pPr>
        <w:spacing w:after="0" w:line="360" w:lineRule="auto"/>
        <w:jc w:val="both"/>
        <w:rPr>
          <w:rFonts w:ascii="Book Antiqua" w:hAnsi="Book Antiqua"/>
          <w:color w:val="000000"/>
          <w:sz w:val="24"/>
          <w:szCs w:val="24"/>
        </w:rPr>
      </w:pPr>
      <w:r w:rsidRPr="009963D9">
        <w:rPr>
          <w:rFonts w:ascii="Book Antiqua" w:hAnsi="Book Antiqua"/>
          <w:color w:val="000000"/>
          <w:sz w:val="24"/>
          <w:szCs w:val="24"/>
        </w:rPr>
        <w:t xml:space="preserve">18 </w:t>
      </w:r>
      <w:r w:rsidRPr="009963D9">
        <w:rPr>
          <w:rFonts w:ascii="Book Antiqua" w:hAnsi="Book Antiqua"/>
          <w:b/>
          <w:color w:val="000000"/>
          <w:sz w:val="24"/>
          <w:szCs w:val="24"/>
        </w:rPr>
        <w:t>Qadir I</w:t>
      </w:r>
      <w:r w:rsidRPr="009963D9">
        <w:rPr>
          <w:rFonts w:ascii="Book Antiqua" w:hAnsi="Book Antiqua"/>
          <w:color w:val="000000"/>
          <w:sz w:val="24"/>
          <w:szCs w:val="24"/>
        </w:rPr>
        <w:t xml:space="preserve">, Salick MM, Barakzai A, Zafar H. Isolated adult hypoganglionosis presenting as sigmoid volvulus: a case report. </w:t>
      </w:r>
      <w:r w:rsidRPr="009963D9">
        <w:rPr>
          <w:rFonts w:ascii="Book Antiqua" w:hAnsi="Book Antiqua"/>
          <w:i/>
          <w:color w:val="000000"/>
          <w:sz w:val="24"/>
          <w:szCs w:val="24"/>
        </w:rPr>
        <w:t>J Med Case Rep</w:t>
      </w:r>
      <w:r w:rsidRPr="009963D9">
        <w:rPr>
          <w:rFonts w:ascii="Book Antiqua" w:hAnsi="Book Antiqua"/>
          <w:color w:val="000000"/>
          <w:sz w:val="24"/>
          <w:szCs w:val="24"/>
        </w:rPr>
        <w:t xml:space="preserve"> 2011; </w:t>
      </w:r>
      <w:r w:rsidRPr="009963D9">
        <w:rPr>
          <w:rFonts w:ascii="Book Antiqua" w:hAnsi="Book Antiqua"/>
          <w:b/>
          <w:color w:val="000000"/>
          <w:sz w:val="24"/>
          <w:szCs w:val="24"/>
        </w:rPr>
        <w:t>5</w:t>
      </w:r>
      <w:r w:rsidRPr="009963D9">
        <w:rPr>
          <w:rFonts w:ascii="Book Antiqua" w:hAnsi="Book Antiqua"/>
          <w:color w:val="000000"/>
          <w:sz w:val="24"/>
          <w:szCs w:val="24"/>
        </w:rPr>
        <w:t>: 445 [PMID: 21902826 DOI: 10.1186/1752-1947-5-445]</w:t>
      </w:r>
    </w:p>
    <w:p w:rsidR="005B0326" w:rsidRPr="009963D9" w:rsidRDefault="005B0326" w:rsidP="00906098">
      <w:pPr>
        <w:spacing w:after="0"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 xml:space="preserve">19 </w:t>
      </w:r>
      <w:r w:rsidRPr="009963D9">
        <w:rPr>
          <w:rFonts w:ascii="Book Antiqua" w:hAnsi="Book Antiqua"/>
          <w:b/>
          <w:color w:val="000000"/>
          <w:sz w:val="24"/>
          <w:szCs w:val="24"/>
        </w:rPr>
        <w:t>Matsui T</w:t>
      </w:r>
      <w:r w:rsidRPr="009963D9">
        <w:rPr>
          <w:rFonts w:ascii="Book Antiqua" w:hAnsi="Book Antiqua"/>
          <w:color w:val="000000"/>
          <w:sz w:val="24"/>
          <w:szCs w:val="24"/>
        </w:rPr>
        <w:t xml:space="preserve">, Iwashita A, Iida M, Kume K, Fujishima M. Acquired pseudoobstruction of the colon due to segmental hypoganglionosis. </w:t>
      </w:r>
      <w:r w:rsidRPr="009963D9">
        <w:rPr>
          <w:rFonts w:ascii="Book Antiqua" w:hAnsi="Book Antiqua"/>
          <w:i/>
          <w:color w:val="000000"/>
          <w:sz w:val="24"/>
          <w:szCs w:val="24"/>
        </w:rPr>
        <w:t>Gastrointest Radiol</w:t>
      </w:r>
      <w:r w:rsidRPr="009963D9">
        <w:rPr>
          <w:rFonts w:ascii="Book Antiqua" w:hAnsi="Book Antiqua"/>
          <w:color w:val="000000"/>
          <w:sz w:val="24"/>
          <w:szCs w:val="24"/>
        </w:rPr>
        <w:t xml:space="preserve"> 1987; </w:t>
      </w:r>
      <w:r w:rsidRPr="009963D9">
        <w:rPr>
          <w:rFonts w:ascii="Book Antiqua" w:hAnsi="Book Antiqua"/>
          <w:b/>
          <w:color w:val="000000"/>
          <w:sz w:val="24"/>
          <w:szCs w:val="24"/>
        </w:rPr>
        <w:t>12</w:t>
      </w:r>
      <w:r w:rsidRPr="009963D9">
        <w:rPr>
          <w:rFonts w:ascii="Book Antiqua" w:hAnsi="Book Antiqua"/>
          <w:color w:val="000000"/>
          <w:sz w:val="24"/>
          <w:szCs w:val="24"/>
        </w:rPr>
        <w:t>: 262-264 [PMID: 3596148 DOI: 10.1007/BF01885156]</w:t>
      </w:r>
    </w:p>
    <w:p w:rsidR="005B0326" w:rsidRPr="009963D9" w:rsidRDefault="005B0326" w:rsidP="00906098">
      <w:pPr>
        <w:pStyle w:val="a5"/>
        <w:spacing w:line="360" w:lineRule="auto"/>
        <w:jc w:val="both"/>
        <w:rPr>
          <w:rFonts w:ascii="Book Antiqua" w:hAnsi="Book Antiqua"/>
          <w:color w:val="000000"/>
          <w:sz w:val="24"/>
          <w:szCs w:val="24"/>
        </w:rPr>
      </w:pPr>
    </w:p>
    <w:p w:rsidR="003335E2" w:rsidRPr="009963D9" w:rsidRDefault="003335E2" w:rsidP="009963D9">
      <w:pPr>
        <w:suppressAutoHyphens/>
        <w:wordWrap w:val="0"/>
        <w:spacing w:after="0" w:line="360" w:lineRule="auto"/>
        <w:ind w:right="710"/>
        <w:jc w:val="right"/>
        <w:rPr>
          <w:rFonts w:ascii="Book Antiqua" w:hAnsi="Book Antiqua" w:cs="Mangal" w:hint="eastAsia"/>
          <w:b/>
          <w:bCs/>
          <w:color w:val="000000"/>
          <w:sz w:val="24"/>
          <w:szCs w:val="24"/>
          <w:lang w:val="it-IT" w:eastAsia="zh-CN" w:bidi="hi-IN"/>
        </w:rPr>
      </w:pPr>
      <w:r w:rsidRPr="009963D9">
        <w:rPr>
          <w:rFonts w:ascii="Book Antiqua" w:eastAsia="Lucida Sans Unicode" w:hAnsi="Book Antiqua" w:cs="Arial"/>
          <w:b/>
          <w:noProof/>
          <w:color w:val="000000"/>
          <w:sz w:val="24"/>
          <w:szCs w:val="24"/>
          <w:lang w:val="it-IT" w:eastAsia="hi-IN" w:bidi="hi-IN"/>
        </w:rPr>
        <w:t>P-Reviewer</w:t>
      </w:r>
      <w:r w:rsidRPr="009963D9">
        <w:rPr>
          <w:rFonts w:ascii="Book Antiqua" w:hAnsi="Book Antiqua" w:cs="Arial"/>
          <w:b/>
          <w:noProof/>
          <w:color w:val="000000"/>
          <w:sz w:val="24"/>
          <w:szCs w:val="24"/>
          <w:lang w:val="it-IT" w:bidi="hi-IN"/>
        </w:rPr>
        <w:t>:</w:t>
      </w:r>
      <w:r w:rsidRPr="009963D9">
        <w:rPr>
          <w:rFonts w:ascii="Book Antiqua" w:hAnsi="Book Antiqua"/>
          <w:color w:val="000000"/>
          <w:sz w:val="24"/>
          <w:szCs w:val="24"/>
        </w:rPr>
        <w:t xml:space="preserve"> Rubbini</w:t>
      </w:r>
      <w:r w:rsidRPr="009963D9">
        <w:rPr>
          <w:rFonts w:ascii="Book Antiqua" w:hAnsi="Book Antiqua"/>
          <w:color w:val="000000"/>
          <w:sz w:val="24"/>
          <w:szCs w:val="24"/>
          <w:lang w:eastAsia="zh-CN"/>
        </w:rPr>
        <w:t xml:space="preserve"> M</w:t>
      </w:r>
      <w:r w:rsidRPr="009963D9">
        <w:rPr>
          <w:rFonts w:ascii="Book Antiqua" w:hAnsi="Book Antiqua" w:cs="Mangal"/>
          <w:bCs/>
          <w:color w:val="000000"/>
          <w:sz w:val="24"/>
          <w:szCs w:val="24"/>
          <w:lang w:val="it-IT" w:bidi="hi-IN"/>
        </w:rPr>
        <w:t xml:space="preserve"> </w:t>
      </w:r>
      <w:r w:rsidRPr="009963D9">
        <w:rPr>
          <w:rFonts w:ascii="Book Antiqua" w:eastAsia="Lucida Sans Unicode" w:hAnsi="Book Antiqua" w:cs="Mangal"/>
          <w:b/>
          <w:bCs/>
          <w:color w:val="000000"/>
          <w:sz w:val="24"/>
          <w:szCs w:val="24"/>
          <w:lang w:val="it-IT" w:eastAsia="hi-IN" w:bidi="hi-IN"/>
        </w:rPr>
        <w:t>S-Editor</w:t>
      </w:r>
      <w:r w:rsidRPr="009963D9">
        <w:rPr>
          <w:rFonts w:ascii="Book Antiqua" w:hAnsi="Book Antiqua" w:cs="Mangal"/>
          <w:b/>
          <w:bCs/>
          <w:color w:val="000000"/>
          <w:sz w:val="24"/>
          <w:szCs w:val="24"/>
          <w:lang w:val="it-IT" w:bidi="hi-IN"/>
        </w:rPr>
        <w:t>:</w:t>
      </w:r>
      <w:r w:rsidRPr="009963D9">
        <w:rPr>
          <w:rFonts w:ascii="Book Antiqua" w:eastAsia="Lucida Sans Unicode" w:hAnsi="Book Antiqua" w:cs="Mangal"/>
          <w:bCs/>
          <w:color w:val="000000"/>
          <w:sz w:val="24"/>
          <w:szCs w:val="24"/>
          <w:lang w:val="it-IT" w:eastAsia="hi-IN" w:bidi="hi-IN"/>
        </w:rPr>
        <w:t xml:space="preserve"> </w:t>
      </w:r>
      <w:r w:rsidRPr="009963D9">
        <w:rPr>
          <w:rFonts w:ascii="Book Antiqua" w:hAnsi="Book Antiqua" w:cs="Mangal"/>
          <w:bCs/>
          <w:color w:val="000000"/>
          <w:sz w:val="24"/>
          <w:szCs w:val="24"/>
          <w:lang w:val="it-IT" w:bidi="hi-IN"/>
        </w:rPr>
        <w:t>Dou Y</w:t>
      </w:r>
      <w:r w:rsidRPr="009963D9">
        <w:rPr>
          <w:rFonts w:ascii="Book Antiqua" w:eastAsia="Lucida Sans Unicode" w:hAnsi="Book Antiqua" w:cs="Mangal"/>
          <w:b/>
          <w:bCs/>
          <w:color w:val="000000"/>
          <w:sz w:val="24"/>
          <w:szCs w:val="24"/>
          <w:lang w:val="it-IT" w:eastAsia="hi-IN" w:bidi="hi-IN"/>
        </w:rPr>
        <w:t xml:space="preserve"> L-Editor</w:t>
      </w:r>
      <w:r w:rsidRPr="009963D9">
        <w:rPr>
          <w:rFonts w:ascii="Book Antiqua" w:hAnsi="Book Antiqua" w:cs="Mangal"/>
          <w:b/>
          <w:bCs/>
          <w:color w:val="000000"/>
          <w:sz w:val="24"/>
          <w:szCs w:val="24"/>
          <w:lang w:val="it-IT" w:bidi="hi-IN"/>
        </w:rPr>
        <w:t>:</w:t>
      </w:r>
      <w:r w:rsidRPr="009963D9">
        <w:rPr>
          <w:rFonts w:ascii="Book Antiqua" w:eastAsia="Lucida Sans Unicode" w:hAnsi="Book Antiqua" w:cs="Mangal"/>
          <w:b/>
          <w:bCs/>
          <w:color w:val="000000"/>
          <w:sz w:val="24"/>
          <w:szCs w:val="24"/>
          <w:lang w:val="it-IT" w:eastAsia="hi-IN" w:bidi="hi-IN"/>
        </w:rPr>
        <w:t xml:space="preserve"> </w:t>
      </w:r>
      <w:r w:rsidR="009963D9" w:rsidRPr="00643B87">
        <w:rPr>
          <w:rFonts w:ascii="Book Antiqua" w:hAnsi="Book Antiqua" w:cs="Mangal" w:hint="eastAsia"/>
          <w:b/>
          <w:bCs/>
          <w:color w:val="000000"/>
          <w:sz w:val="24"/>
          <w:szCs w:val="24"/>
          <w:lang w:val="it-IT" w:eastAsia="zh-CN" w:bidi="hi-IN"/>
        </w:rPr>
        <w:t xml:space="preserve"> </w:t>
      </w:r>
      <w:r w:rsidR="009963D9" w:rsidRPr="00643B87">
        <w:rPr>
          <w:rFonts w:ascii="Book Antiqua" w:hAnsi="Book Antiqua" w:cs="Mangal" w:hint="eastAsia"/>
          <w:bCs/>
          <w:color w:val="000000"/>
          <w:sz w:val="24"/>
          <w:szCs w:val="24"/>
          <w:lang w:val="it-IT" w:eastAsia="zh-CN" w:bidi="hi-IN"/>
        </w:rPr>
        <w:t>A</w:t>
      </w:r>
      <w:r w:rsidR="009963D9" w:rsidRPr="00643B87">
        <w:rPr>
          <w:rFonts w:ascii="Book Antiqua" w:hAnsi="Book Antiqua" w:cs="Mangal" w:hint="eastAsia"/>
          <w:b/>
          <w:bCs/>
          <w:color w:val="000000"/>
          <w:sz w:val="24"/>
          <w:szCs w:val="24"/>
          <w:lang w:val="it-IT" w:eastAsia="zh-CN" w:bidi="hi-IN"/>
        </w:rPr>
        <w:t xml:space="preserve">  </w:t>
      </w:r>
      <w:r w:rsidRPr="009963D9">
        <w:rPr>
          <w:rFonts w:ascii="Book Antiqua" w:eastAsia="Lucida Sans Unicode" w:hAnsi="Book Antiqua" w:cs="Mangal"/>
          <w:b/>
          <w:bCs/>
          <w:color w:val="000000"/>
          <w:sz w:val="24"/>
          <w:szCs w:val="24"/>
          <w:lang w:val="it-IT" w:eastAsia="hi-IN" w:bidi="hi-IN"/>
        </w:rPr>
        <w:t>E-Editor</w:t>
      </w:r>
      <w:r w:rsidRPr="009963D9">
        <w:rPr>
          <w:rFonts w:ascii="Book Antiqua" w:hAnsi="Book Antiqua" w:cs="Mangal"/>
          <w:b/>
          <w:bCs/>
          <w:color w:val="000000"/>
          <w:sz w:val="24"/>
          <w:szCs w:val="24"/>
          <w:lang w:val="it-IT" w:bidi="hi-IN"/>
        </w:rPr>
        <w:t>:</w:t>
      </w:r>
      <w:r w:rsidR="009963D9" w:rsidRPr="009963D9">
        <w:rPr>
          <w:rFonts w:ascii="Book Antiqua" w:hAnsi="Book Antiqua" w:cs="Mangal" w:hint="eastAsia"/>
          <w:bCs/>
          <w:color w:val="000000"/>
          <w:sz w:val="24"/>
          <w:szCs w:val="24"/>
          <w:lang w:val="it-IT" w:eastAsia="zh-CN" w:bidi="hi-IN"/>
        </w:rPr>
        <w:t xml:space="preserve"> Wu YXJ</w:t>
      </w:r>
    </w:p>
    <w:p w:rsidR="003335E2" w:rsidRPr="009963D9" w:rsidRDefault="003335E2" w:rsidP="00906098">
      <w:pPr>
        <w:pStyle w:val="a6"/>
        <w:suppressAutoHyphens/>
        <w:spacing w:after="0" w:line="360" w:lineRule="auto"/>
        <w:ind w:left="360" w:right="120"/>
        <w:jc w:val="both"/>
        <w:rPr>
          <w:rFonts w:ascii="Book Antiqua" w:hAnsi="Book Antiqua" w:cs="Mangal"/>
          <w:b/>
          <w:bCs/>
          <w:color w:val="000000"/>
          <w:sz w:val="24"/>
          <w:szCs w:val="24"/>
          <w:lang w:val="it-IT" w:bidi="hi-IN"/>
        </w:rPr>
      </w:pP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b/>
          <w:color w:val="000000"/>
          <w:sz w:val="24"/>
          <w:szCs w:val="24"/>
        </w:rPr>
      </w:pPr>
      <w:r w:rsidRPr="009963D9">
        <w:rPr>
          <w:rFonts w:ascii="Book Antiqua" w:hAnsi="Book Antiqua" w:cs="Helvetica"/>
          <w:b/>
          <w:color w:val="000000"/>
          <w:sz w:val="24"/>
          <w:szCs w:val="24"/>
        </w:rPr>
        <w:t xml:space="preserve">Specialty type: </w:t>
      </w:r>
      <w:r w:rsidRPr="009963D9">
        <w:rPr>
          <w:rFonts w:ascii="Book Antiqua" w:eastAsia="微软雅黑" w:hAnsi="Book Antiqua" w:cs="宋体"/>
          <w:color w:val="000000"/>
          <w:sz w:val="24"/>
          <w:szCs w:val="24"/>
        </w:rPr>
        <w:t>Gastroenterology and hepatology</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b/>
          <w:color w:val="000000"/>
          <w:sz w:val="24"/>
          <w:szCs w:val="24"/>
        </w:rPr>
      </w:pPr>
      <w:r w:rsidRPr="009963D9">
        <w:rPr>
          <w:rFonts w:ascii="Book Antiqua" w:hAnsi="Book Antiqua" w:cs="Helvetica"/>
          <w:b/>
          <w:color w:val="000000"/>
          <w:sz w:val="24"/>
          <w:szCs w:val="24"/>
        </w:rPr>
        <w:t xml:space="preserve">Country of origin: </w:t>
      </w:r>
      <w:r w:rsidRPr="009963D9">
        <w:rPr>
          <w:rFonts w:ascii="Book Antiqua" w:hAnsi="Book Antiqua" w:cs="Helvetica"/>
          <w:color w:val="000000"/>
          <w:sz w:val="24"/>
          <w:szCs w:val="24"/>
        </w:rPr>
        <w:t>Australia</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b/>
          <w:color w:val="000000"/>
          <w:sz w:val="24"/>
          <w:szCs w:val="24"/>
        </w:rPr>
      </w:pPr>
      <w:r w:rsidRPr="009963D9">
        <w:rPr>
          <w:rFonts w:ascii="Book Antiqua" w:hAnsi="Book Antiqua" w:cs="Helvetica"/>
          <w:b/>
          <w:color w:val="000000"/>
          <w:sz w:val="24"/>
          <w:szCs w:val="24"/>
        </w:rPr>
        <w:t>Peer-review report classification</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color w:val="000000"/>
          <w:sz w:val="24"/>
          <w:szCs w:val="24"/>
        </w:rPr>
      </w:pPr>
      <w:r w:rsidRPr="009963D9">
        <w:rPr>
          <w:rFonts w:ascii="Book Antiqua" w:hAnsi="Book Antiqua" w:cs="Helvetica"/>
          <w:color w:val="000000"/>
          <w:sz w:val="24"/>
          <w:szCs w:val="24"/>
        </w:rPr>
        <w:t>Grade A (Excellent): 0</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color w:val="000000"/>
          <w:sz w:val="24"/>
          <w:szCs w:val="24"/>
        </w:rPr>
      </w:pPr>
      <w:r w:rsidRPr="009963D9">
        <w:rPr>
          <w:rFonts w:ascii="Book Antiqua" w:hAnsi="Book Antiqua" w:cs="Helvetica"/>
          <w:color w:val="000000"/>
          <w:sz w:val="24"/>
          <w:szCs w:val="24"/>
        </w:rPr>
        <w:t>Grade B (Very good): 0</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color w:val="000000"/>
          <w:sz w:val="24"/>
          <w:szCs w:val="24"/>
        </w:rPr>
      </w:pPr>
      <w:r w:rsidRPr="009963D9">
        <w:rPr>
          <w:rFonts w:ascii="Book Antiqua" w:hAnsi="Book Antiqua" w:cs="Helvetica"/>
          <w:color w:val="000000"/>
          <w:sz w:val="24"/>
          <w:szCs w:val="24"/>
        </w:rPr>
        <w:t>Grade C (Good): C</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color w:val="000000"/>
          <w:sz w:val="24"/>
          <w:szCs w:val="24"/>
        </w:rPr>
      </w:pPr>
      <w:r w:rsidRPr="009963D9">
        <w:rPr>
          <w:rFonts w:ascii="Book Antiqua" w:hAnsi="Book Antiqua" w:cs="Helvetica"/>
          <w:color w:val="000000"/>
          <w:sz w:val="24"/>
          <w:szCs w:val="24"/>
        </w:rPr>
        <w:t>Grade D (Fair): 0</w:t>
      </w:r>
    </w:p>
    <w:p w:rsidR="003335E2" w:rsidRPr="009963D9" w:rsidRDefault="003335E2" w:rsidP="00906098">
      <w:pPr>
        <w:pStyle w:val="a6"/>
        <w:shd w:val="clear" w:color="auto" w:fill="FFFFFF"/>
        <w:snapToGrid w:val="0"/>
        <w:spacing w:after="0" w:line="360" w:lineRule="auto"/>
        <w:ind w:left="360"/>
        <w:jc w:val="both"/>
        <w:rPr>
          <w:rFonts w:ascii="Book Antiqua" w:hAnsi="Book Antiqua" w:cs="Helvetica"/>
          <w:color w:val="000000"/>
          <w:sz w:val="24"/>
          <w:szCs w:val="24"/>
        </w:rPr>
      </w:pPr>
      <w:r w:rsidRPr="009963D9">
        <w:rPr>
          <w:rFonts w:ascii="Book Antiqua" w:hAnsi="Book Antiqua" w:cs="Helvetica"/>
          <w:color w:val="000000"/>
          <w:sz w:val="24"/>
          <w:szCs w:val="24"/>
        </w:rPr>
        <w:t>Grade E (Poor): 0</w:t>
      </w:r>
    </w:p>
    <w:p w:rsidR="00D55509" w:rsidRPr="009963D9" w:rsidRDefault="00D55509" w:rsidP="00906098">
      <w:pPr>
        <w:pStyle w:val="a5"/>
        <w:spacing w:line="360" w:lineRule="auto"/>
        <w:jc w:val="both"/>
        <w:rPr>
          <w:rFonts w:ascii="Book Antiqua" w:hAnsi="Book Antiqua" w:cs="Calibri"/>
          <w:b/>
          <w:color w:val="000000"/>
          <w:sz w:val="24"/>
          <w:szCs w:val="24"/>
        </w:rPr>
      </w:pPr>
    </w:p>
    <w:p w:rsidR="002F4E29" w:rsidRPr="009963D9" w:rsidRDefault="002F4E29" w:rsidP="00906098">
      <w:pPr>
        <w:pStyle w:val="a5"/>
        <w:spacing w:line="360" w:lineRule="auto"/>
        <w:jc w:val="both"/>
        <w:rPr>
          <w:rFonts w:ascii="Book Antiqua" w:hAnsi="Book Antiqua" w:cs="Calibri"/>
          <w:b/>
          <w:color w:val="000000"/>
          <w:sz w:val="24"/>
          <w:szCs w:val="24"/>
          <w:lang w:eastAsia="zh-CN"/>
        </w:rPr>
        <w:sectPr w:rsidR="002F4E29" w:rsidRPr="009963D9">
          <w:pgSz w:w="11906" w:h="16838"/>
          <w:pgMar w:top="1440" w:right="1440" w:bottom="1440" w:left="1440" w:header="708" w:footer="708" w:gutter="0"/>
          <w:cols w:space="708"/>
          <w:docGrid w:linePitch="360"/>
        </w:sectPr>
      </w:pPr>
    </w:p>
    <w:p w:rsidR="002F4E29" w:rsidRPr="009963D9" w:rsidRDefault="002F4E29" w:rsidP="00906098">
      <w:pPr>
        <w:spacing w:after="0" w:line="360" w:lineRule="auto"/>
        <w:jc w:val="both"/>
        <w:rPr>
          <w:rFonts w:ascii="Book Antiqua" w:hAnsi="Book Antiqua"/>
          <w:color w:val="000000"/>
          <w:sz w:val="24"/>
          <w:szCs w:val="24"/>
        </w:rPr>
      </w:pPr>
      <w:r w:rsidRPr="009963D9">
        <w:rPr>
          <w:rFonts w:ascii="Book Antiqua" w:hAnsi="Book Antiqua"/>
          <w:b/>
          <w:color w:val="000000"/>
          <w:sz w:val="24"/>
          <w:szCs w:val="24"/>
        </w:rPr>
        <w:lastRenderedPageBreak/>
        <w:t>Table 1</w:t>
      </w:r>
      <w:r w:rsidRPr="009963D9">
        <w:rPr>
          <w:rFonts w:ascii="Book Antiqua" w:hAnsi="Book Antiqua"/>
          <w:color w:val="000000"/>
          <w:sz w:val="24"/>
          <w:szCs w:val="24"/>
        </w:rPr>
        <w:t xml:space="preserve"> </w:t>
      </w:r>
      <w:r w:rsidRPr="009963D9">
        <w:rPr>
          <w:rFonts w:ascii="Book Antiqua" w:hAnsi="Book Antiqua"/>
          <w:b/>
          <w:color w:val="000000"/>
          <w:sz w:val="24"/>
          <w:szCs w:val="24"/>
        </w:rPr>
        <w:t>Summary of available English literature on previous reports of acquired hypoganglionosis</w:t>
      </w:r>
    </w:p>
    <w:tbl>
      <w:tblPr>
        <w:tblW w:w="150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1418"/>
        <w:gridCol w:w="3970"/>
        <w:gridCol w:w="3970"/>
        <w:gridCol w:w="2836"/>
        <w:gridCol w:w="2836"/>
      </w:tblGrid>
      <w:tr w:rsidR="00207936" w:rsidRPr="009963D9" w:rsidTr="00207936">
        <w:tc>
          <w:tcPr>
            <w:tcW w:w="1418" w:type="dxa"/>
            <w:shd w:val="clear" w:color="auto" w:fill="auto"/>
          </w:tcPr>
          <w:p w:rsidR="002F4E29" w:rsidRPr="009963D9" w:rsidRDefault="00F607B9" w:rsidP="00906098">
            <w:pPr>
              <w:pStyle w:val="a5"/>
              <w:spacing w:line="360" w:lineRule="auto"/>
              <w:jc w:val="both"/>
              <w:rPr>
                <w:rFonts w:ascii="Book Antiqua" w:hAnsi="Book Antiqua" w:hint="eastAsia"/>
                <w:b/>
                <w:bCs/>
                <w:color w:val="000000"/>
                <w:sz w:val="24"/>
                <w:szCs w:val="24"/>
                <w:lang w:eastAsia="zh-CN"/>
              </w:rPr>
            </w:pPr>
            <w:r w:rsidRPr="009963D9">
              <w:rPr>
                <w:rFonts w:ascii="Book Antiqua" w:hAnsi="Book Antiqua"/>
                <w:b/>
                <w:bCs/>
                <w:color w:val="000000"/>
                <w:sz w:val="24"/>
                <w:szCs w:val="24"/>
              </w:rPr>
              <w:t>Author and year</w:t>
            </w:r>
          </w:p>
        </w:tc>
        <w:tc>
          <w:tcPr>
            <w:tcW w:w="3969" w:type="dxa"/>
            <w:shd w:val="clear" w:color="auto" w:fill="auto"/>
          </w:tcPr>
          <w:p w:rsidR="002F4E29" w:rsidRPr="009963D9" w:rsidRDefault="00F607B9" w:rsidP="00906098">
            <w:pPr>
              <w:pStyle w:val="a5"/>
              <w:spacing w:line="360" w:lineRule="auto"/>
              <w:jc w:val="both"/>
              <w:rPr>
                <w:rFonts w:ascii="Book Antiqua" w:hAnsi="Book Antiqua" w:hint="eastAsia"/>
                <w:b/>
                <w:bCs/>
                <w:color w:val="000000"/>
                <w:sz w:val="24"/>
                <w:szCs w:val="24"/>
                <w:lang w:eastAsia="zh-CN"/>
              </w:rPr>
            </w:pPr>
            <w:r w:rsidRPr="009963D9">
              <w:rPr>
                <w:rFonts w:ascii="Book Antiqua" w:hAnsi="Book Antiqua"/>
                <w:b/>
                <w:bCs/>
                <w:color w:val="000000"/>
                <w:sz w:val="24"/>
                <w:szCs w:val="24"/>
              </w:rPr>
              <w:t>Description</w:t>
            </w:r>
          </w:p>
        </w:tc>
        <w:tc>
          <w:tcPr>
            <w:tcW w:w="3969" w:type="dxa"/>
            <w:shd w:val="clear" w:color="auto" w:fill="auto"/>
          </w:tcPr>
          <w:p w:rsidR="002F4E29" w:rsidRPr="009963D9" w:rsidRDefault="002F4E29" w:rsidP="00906098">
            <w:pPr>
              <w:pStyle w:val="a5"/>
              <w:spacing w:line="360" w:lineRule="auto"/>
              <w:jc w:val="both"/>
              <w:rPr>
                <w:rFonts w:ascii="Book Antiqua" w:hAnsi="Book Antiqua" w:hint="eastAsia"/>
                <w:b/>
                <w:bCs/>
                <w:color w:val="000000"/>
                <w:sz w:val="24"/>
                <w:szCs w:val="24"/>
                <w:lang w:eastAsia="zh-CN"/>
              </w:rPr>
            </w:pPr>
            <w:r w:rsidRPr="009963D9">
              <w:rPr>
                <w:rFonts w:ascii="Book Antiqua" w:hAnsi="Book Antiqua"/>
                <w:b/>
                <w:bCs/>
                <w:color w:val="000000"/>
                <w:sz w:val="24"/>
                <w:szCs w:val="24"/>
              </w:rPr>
              <w:t>R</w:t>
            </w:r>
            <w:r w:rsidR="00F607B9" w:rsidRPr="009963D9">
              <w:rPr>
                <w:rFonts w:ascii="Book Antiqua" w:hAnsi="Book Antiqua"/>
                <w:b/>
                <w:bCs/>
                <w:color w:val="000000"/>
                <w:sz w:val="24"/>
                <w:szCs w:val="24"/>
              </w:rPr>
              <w:t>elevant findings</w:t>
            </w:r>
          </w:p>
        </w:tc>
        <w:tc>
          <w:tcPr>
            <w:tcW w:w="2835" w:type="dxa"/>
            <w:shd w:val="clear" w:color="auto" w:fill="auto"/>
          </w:tcPr>
          <w:p w:rsidR="002F4E29" w:rsidRPr="009963D9" w:rsidRDefault="00F607B9" w:rsidP="00906098">
            <w:pPr>
              <w:pStyle w:val="a5"/>
              <w:spacing w:line="360" w:lineRule="auto"/>
              <w:jc w:val="both"/>
              <w:rPr>
                <w:rFonts w:ascii="Book Antiqua" w:hAnsi="Book Antiqua" w:hint="eastAsia"/>
                <w:b/>
                <w:bCs/>
                <w:color w:val="000000"/>
                <w:sz w:val="24"/>
                <w:szCs w:val="24"/>
                <w:lang w:eastAsia="zh-CN"/>
              </w:rPr>
            </w:pPr>
            <w:r w:rsidRPr="009963D9">
              <w:rPr>
                <w:rFonts w:ascii="Book Antiqua" w:hAnsi="Book Antiqua"/>
                <w:b/>
                <w:bCs/>
                <w:color w:val="000000"/>
                <w:sz w:val="24"/>
                <w:szCs w:val="24"/>
              </w:rPr>
              <w:t>Patient outcome</w:t>
            </w:r>
          </w:p>
        </w:tc>
        <w:tc>
          <w:tcPr>
            <w:tcW w:w="2835" w:type="dxa"/>
            <w:shd w:val="clear" w:color="auto" w:fill="auto"/>
          </w:tcPr>
          <w:p w:rsidR="002F4E29" w:rsidRPr="009963D9" w:rsidRDefault="00F607B9" w:rsidP="00906098">
            <w:pPr>
              <w:pStyle w:val="a5"/>
              <w:spacing w:line="360" w:lineRule="auto"/>
              <w:jc w:val="both"/>
              <w:rPr>
                <w:rFonts w:ascii="Book Antiqua" w:hAnsi="Book Antiqua" w:hint="eastAsia"/>
                <w:b/>
                <w:bCs/>
                <w:color w:val="000000"/>
                <w:sz w:val="24"/>
                <w:szCs w:val="24"/>
                <w:lang w:eastAsia="zh-CN"/>
              </w:rPr>
            </w:pPr>
            <w:r w:rsidRPr="009963D9">
              <w:rPr>
                <w:rFonts w:ascii="Book Antiqua" w:hAnsi="Book Antiqua"/>
                <w:b/>
                <w:bCs/>
                <w:color w:val="000000"/>
                <w:sz w:val="24"/>
                <w:szCs w:val="24"/>
              </w:rPr>
              <w:t>Suggested pathogenesis</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Gabbani </w:t>
            </w:r>
            <w:r w:rsidRPr="009963D9">
              <w:rPr>
                <w:rFonts w:ascii="Book Antiqua" w:hAnsi="Book Antiqua"/>
                <w:bCs/>
                <w:i/>
                <w:color w:val="000000"/>
                <w:sz w:val="24"/>
                <w:szCs w:val="24"/>
              </w:rPr>
              <w:t>et al</w:t>
            </w:r>
            <w:r w:rsidR="00330282" w:rsidRPr="009963D9">
              <w:rPr>
                <w:rFonts w:ascii="Book Antiqua" w:hAnsi="Book Antiqua"/>
                <w:bCs/>
                <w:color w:val="000000"/>
                <w:sz w:val="24"/>
                <w:szCs w:val="24"/>
                <w:vertAlign w:val="superscript"/>
              </w:rPr>
              <w:t>[2]</w:t>
            </w:r>
            <w:r w:rsidR="00330282" w:rsidRPr="009963D9">
              <w:rPr>
                <w:rFonts w:ascii="Book Antiqua" w:hAnsi="Book Antiqua"/>
                <w:bCs/>
                <w:color w:val="000000"/>
                <w:sz w:val="24"/>
                <w:szCs w:val="24"/>
                <w:lang w:eastAsia="zh-CN"/>
              </w:rPr>
              <w:t xml:space="preserve">, </w:t>
            </w:r>
            <w:r w:rsidR="00330282" w:rsidRPr="009963D9">
              <w:rPr>
                <w:rFonts w:ascii="Book Antiqua" w:hAnsi="Book Antiqua"/>
                <w:bCs/>
                <w:color w:val="000000"/>
                <w:sz w:val="24"/>
                <w:szCs w:val="24"/>
              </w:rPr>
              <w:t>2017</w:t>
            </w:r>
          </w:p>
        </w:tc>
        <w:tc>
          <w:tcPr>
            <w:tcW w:w="3969" w:type="dxa"/>
            <w:shd w:val="clear" w:color="auto" w:fill="auto"/>
          </w:tcPr>
          <w:p w:rsidR="002F4E29" w:rsidRPr="009963D9" w:rsidRDefault="00330282" w:rsidP="00D00AF1">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30 </w:t>
            </w:r>
            <w:r w:rsidR="00D00AF1"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autistic man with recurrent obstructive symptoms for 5 </w:t>
            </w:r>
            <w:r w:rsidR="00D00AF1"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Diagnosed with sigmoid volvulus and distension of right c</w:t>
            </w:r>
            <w:r w:rsidR="00A72500" w:rsidRPr="009963D9">
              <w:rPr>
                <w:rFonts w:ascii="Book Antiqua" w:hAnsi="Book Antiqua"/>
                <w:color w:val="000000"/>
                <w:sz w:val="24"/>
                <w:szCs w:val="24"/>
              </w:rPr>
              <w:t>olon. Underwent total colectomy</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 xml:space="preserve">Deficient </w:t>
            </w:r>
            <w:r w:rsidRPr="009963D9">
              <w:rPr>
                <w:rFonts w:ascii="Book Antiqua" w:hAnsi="Book Antiqua"/>
                <w:i/>
                <w:color w:val="000000"/>
                <w:sz w:val="24"/>
                <w:szCs w:val="24"/>
              </w:rPr>
              <w:t xml:space="preserve">c-kit </w:t>
            </w:r>
            <w:r w:rsidRPr="009963D9">
              <w:rPr>
                <w:rFonts w:ascii="Book Antiqua" w:hAnsi="Book Antiqua"/>
                <w:color w:val="000000"/>
                <w:sz w:val="24"/>
                <w:szCs w:val="24"/>
              </w:rPr>
              <w:t>staining in ICC. Presence of ANNA-1 antibodies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Taguchi </w:t>
            </w:r>
            <w:r w:rsidRPr="009963D9">
              <w:rPr>
                <w:rFonts w:ascii="Book Antiqua" w:hAnsi="Book Antiqua"/>
                <w:bCs/>
                <w:i/>
                <w:color w:val="000000"/>
                <w:sz w:val="24"/>
                <w:szCs w:val="24"/>
              </w:rPr>
              <w:t>et al</w:t>
            </w:r>
            <w:r w:rsidR="00330282" w:rsidRPr="009963D9">
              <w:rPr>
                <w:rFonts w:ascii="Book Antiqua" w:hAnsi="Book Antiqua"/>
                <w:bCs/>
                <w:color w:val="000000"/>
                <w:sz w:val="24"/>
                <w:szCs w:val="24"/>
                <w:vertAlign w:val="superscript"/>
              </w:rPr>
              <w:t>[3]</w:t>
            </w:r>
            <w:r w:rsidR="00330282" w:rsidRPr="009963D9">
              <w:rPr>
                <w:rFonts w:ascii="Book Antiqua" w:hAnsi="Book Antiqua"/>
                <w:bCs/>
                <w:color w:val="000000"/>
                <w:sz w:val="24"/>
                <w:szCs w:val="24"/>
                <w:lang w:eastAsia="zh-CN"/>
              </w:rPr>
              <w:t xml:space="preserve">, </w:t>
            </w:r>
            <w:r w:rsidR="00330282" w:rsidRPr="009963D9">
              <w:rPr>
                <w:rFonts w:ascii="Book Antiqua" w:hAnsi="Book Antiqua"/>
                <w:bCs/>
                <w:color w:val="000000"/>
                <w:sz w:val="24"/>
                <w:szCs w:val="24"/>
              </w:rPr>
              <w:t>2017</w:t>
            </w:r>
          </w:p>
        </w:tc>
        <w:tc>
          <w:tcPr>
            <w:tcW w:w="3969" w:type="dxa"/>
            <w:shd w:val="clear" w:color="auto" w:fill="auto"/>
          </w:tcPr>
          <w:p w:rsidR="002F4E29" w:rsidRPr="009963D9" w:rsidRDefault="00330282"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Retrospective study</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 xml:space="preserve">survey </w:t>
            </w:r>
            <w:r w:rsidR="002F4E29" w:rsidRPr="009963D9">
              <w:rPr>
                <w:rFonts w:ascii="Book Antiqua" w:hAnsi="Book Antiqua"/>
                <w:color w:val="000000"/>
                <w:sz w:val="24"/>
                <w:szCs w:val="24"/>
              </w:rPr>
              <w:t xml:space="preserve">of 161 major institutes of paediatric surgery or gastroenterology in Japan from 2001-2010 of all patients with </w:t>
            </w:r>
            <w:r w:rsidR="00EA7159" w:rsidRPr="009963D9">
              <w:rPr>
                <w:rFonts w:ascii="Book Antiqua" w:hAnsi="Book Antiqua"/>
                <w:color w:val="000000"/>
                <w:sz w:val="24"/>
                <w:szCs w:val="24"/>
              </w:rPr>
              <w:t xml:space="preserve">allied disorders </w:t>
            </w:r>
            <w:r w:rsidR="00A72500" w:rsidRPr="009963D9">
              <w:rPr>
                <w:rFonts w:ascii="Book Antiqua" w:hAnsi="Book Antiqua"/>
                <w:color w:val="000000"/>
                <w:sz w:val="24"/>
                <w:szCs w:val="24"/>
              </w:rPr>
              <w:t xml:space="preserve">of Hirschprung’s </w:t>
            </w:r>
            <w:r w:rsidR="00EA7159" w:rsidRPr="009963D9">
              <w:rPr>
                <w:rFonts w:ascii="Book Antiqua" w:hAnsi="Book Antiqua"/>
                <w:color w:val="000000"/>
                <w:sz w:val="24"/>
                <w:szCs w:val="24"/>
              </w:rPr>
              <w:t xml:space="preserve">disease </w:t>
            </w:r>
            <w:r w:rsidR="00A72500" w:rsidRPr="009963D9">
              <w:rPr>
                <w:rFonts w:ascii="Book Antiqua" w:hAnsi="Book Antiqua"/>
                <w:color w:val="000000"/>
                <w:sz w:val="24"/>
                <w:szCs w:val="24"/>
              </w:rPr>
              <w:t>(ADHD)</w:t>
            </w:r>
          </w:p>
          <w:p w:rsidR="002F4E29" w:rsidRPr="009963D9" w:rsidRDefault="002F4E29" w:rsidP="00906098">
            <w:pPr>
              <w:pStyle w:val="a5"/>
              <w:spacing w:line="360" w:lineRule="auto"/>
              <w:jc w:val="both"/>
              <w:rPr>
                <w:rFonts w:ascii="Book Antiqua" w:hAnsi="Book Antiqua"/>
                <w:color w:val="000000"/>
                <w:sz w:val="24"/>
                <w:szCs w:val="24"/>
              </w:rPr>
            </w:pPr>
          </w:p>
        </w:tc>
        <w:tc>
          <w:tcPr>
            <w:tcW w:w="3969" w:type="dxa"/>
            <w:shd w:val="clear" w:color="auto" w:fill="auto"/>
          </w:tcPr>
          <w:p w:rsidR="002F4E29" w:rsidRPr="009963D9" w:rsidRDefault="00330282"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355 cases in total</w:t>
            </w:r>
            <w:r w:rsidRPr="009963D9">
              <w:rPr>
                <w:rFonts w:ascii="Book Antiqua" w:hAnsi="Book Antiqua"/>
                <w:color w:val="000000"/>
                <w:sz w:val="24"/>
                <w:szCs w:val="24"/>
                <w:lang w:eastAsia="zh-CN"/>
              </w:rPr>
              <w:t xml:space="preserve">; (2) </w:t>
            </w:r>
            <w:r w:rsidR="002F4E29" w:rsidRPr="009963D9">
              <w:rPr>
                <w:rFonts w:ascii="Book Antiqua" w:hAnsi="Book Antiqua"/>
                <w:color w:val="000000"/>
                <w:sz w:val="24"/>
                <w:szCs w:val="24"/>
              </w:rPr>
              <w:t xml:space="preserve">Average of 3.7 cases over 10 </w:t>
            </w:r>
            <w:r w:rsidR="00D00AF1" w:rsidRPr="009963D9">
              <w:rPr>
                <w:rFonts w:ascii="Book Antiqua" w:hAnsi="Book Antiqua" w:hint="eastAsia"/>
                <w:color w:val="000000"/>
                <w:sz w:val="24"/>
                <w:szCs w:val="24"/>
                <w:lang w:eastAsia="zh-CN"/>
              </w:rPr>
              <w:t>yr</w:t>
            </w:r>
            <w:r w:rsidR="00D00AF1" w:rsidRPr="009963D9">
              <w:rPr>
                <w:rFonts w:ascii="Book Antiqua" w:hAnsi="Book Antiqua"/>
                <w:color w:val="000000"/>
                <w:sz w:val="24"/>
                <w:szCs w:val="24"/>
              </w:rPr>
              <w:t xml:space="preserve"> </w:t>
            </w:r>
            <w:r w:rsidR="002F4E29" w:rsidRPr="009963D9">
              <w:rPr>
                <w:rFonts w:ascii="Book Antiqua" w:hAnsi="Book Antiqua"/>
                <w:color w:val="000000"/>
                <w:sz w:val="24"/>
                <w:szCs w:val="24"/>
              </w:rPr>
              <w:t>in centres which diagnosed patients with ADHD</w:t>
            </w:r>
            <w:r w:rsidRPr="009963D9">
              <w:rPr>
                <w:rFonts w:ascii="Book Antiqua" w:hAnsi="Book Antiqua"/>
                <w:color w:val="000000"/>
                <w:sz w:val="24"/>
                <w:szCs w:val="24"/>
                <w:lang w:eastAsia="zh-CN"/>
              </w:rPr>
              <w:t xml:space="preserve">; (3) </w:t>
            </w:r>
            <w:r w:rsidR="002F4E29" w:rsidRPr="009963D9">
              <w:rPr>
                <w:rFonts w:ascii="Book Antiqua" w:hAnsi="Book Antiqua"/>
                <w:color w:val="000000"/>
                <w:sz w:val="24"/>
                <w:szCs w:val="24"/>
              </w:rPr>
              <w:t>130 patients had HG (121 congenital, 9 acquired)</w:t>
            </w:r>
            <w:r w:rsidRPr="009963D9">
              <w:rPr>
                <w:rFonts w:ascii="Book Antiqua" w:hAnsi="Book Antiqua"/>
                <w:color w:val="000000"/>
                <w:sz w:val="24"/>
                <w:szCs w:val="24"/>
                <w:lang w:eastAsia="zh-CN"/>
              </w:rPr>
              <w:t xml:space="preserve">; </w:t>
            </w:r>
            <w:r w:rsidR="00EA7159"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(4) </w:t>
            </w:r>
            <w:r w:rsidR="002F4E29" w:rsidRPr="009963D9">
              <w:rPr>
                <w:rFonts w:ascii="Book Antiqua" w:hAnsi="Book Antiqua"/>
                <w:color w:val="000000"/>
                <w:sz w:val="24"/>
                <w:szCs w:val="24"/>
              </w:rPr>
              <w:t>Various diagnostic criteria for acquired HG including “ganglion cell decrease in number after some time”, “few ganglion cells”, “normal at birth and symptoms occur after some time” and “no congenital factors”</w:t>
            </w:r>
          </w:p>
        </w:tc>
        <w:tc>
          <w:tcPr>
            <w:tcW w:w="2835" w:type="dxa"/>
            <w:shd w:val="clear" w:color="auto" w:fill="auto"/>
          </w:tcPr>
          <w:p w:rsidR="002F4E29" w:rsidRPr="009963D9" w:rsidRDefault="00330282"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78% survival rate for congenital HG</w:t>
            </w:r>
            <w:r w:rsidRPr="009963D9">
              <w:rPr>
                <w:rFonts w:ascii="Book Antiqua" w:hAnsi="Book Antiqua"/>
                <w:color w:val="000000"/>
                <w:sz w:val="24"/>
                <w:szCs w:val="24"/>
                <w:lang w:eastAsia="zh-CN"/>
              </w:rPr>
              <w:t xml:space="preserve">; </w:t>
            </w:r>
            <w:r w:rsidR="00EA7159"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100% survival rate for acq</w:t>
            </w:r>
            <w:r w:rsidRPr="009963D9">
              <w:rPr>
                <w:rFonts w:ascii="Book Antiqua" w:hAnsi="Book Antiqua"/>
                <w:color w:val="000000"/>
                <w:sz w:val="24"/>
                <w:szCs w:val="24"/>
              </w:rPr>
              <w:t>uired HG (endpoint not defined)</w:t>
            </w:r>
          </w:p>
          <w:p w:rsidR="002F4E29" w:rsidRPr="009963D9" w:rsidRDefault="002F4E29" w:rsidP="00906098">
            <w:pPr>
              <w:pStyle w:val="a5"/>
              <w:spacing w:line="360" w:lineRule="auto"/>
              <w:jc w:val="both"/>
              <w:rPr>
                <w:rFonts w:ascii="Book Antiqua" w:hAnsi="Book Antiqua"/>
                <w:color w:val="000000"/>
                <w:sz w:val="24"/>
                <w:szCs w:val="24"/>
              </w:rPr>
            </w:pP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Pescatori </w:t>
            </w:r>
            <w:r w:rsidRPr="009963D9">
              <w:rPr>
                <w:rFonts w:ascii="Book Antiqua" w:hAnsi="Book Antiqua"/>
                <w:bCs/>
                <w:i/>
                <w:color w:val="000000"/>
                <w:sz w:val="24"/>
                <w:szCs w:val="24"/>
              </w:rPr>
              <w:t>et al</w:t>
            </w:r>
            <w:r w:rsidR="00330282" w:rsidRPr="009963D9">
              <w:rPr>
                <w:rFonts w:ascii="Book Antiqua" w:hAnsi="Book Antiqua"/>
                <w:bCs/>
                <w:color w:val="000000"/>
                <w:sz w:val="24"/>
                <w:szCs w:val="24"/>
                <w:vertAlign w:val="superscript"/>
              </w:rPr>
              <w:t>[4]</w:t>
            </w:r>
            <w:r w:rsidR="00330282" w:rsidRPr="009963D9">
              <w:rPr>
                <w:rFonts w:ascii="Book Antiqua" w:hAnsi="Book Antiqua"/>
                <w:bCs/>
                <w:color w:val="000000"/>
                <w:sz w:val="24"/>
                <w:szCs w:val="24"/>
                <w:lang w:eastAsia="zh-CN"/>
              </w:rPr>
              <w:t xml:space="preserve">, </w:t>
            </w:r>
            <w:r w:rsidR="00330282" w:rsidRPr="009963D9">
              <w:rPr>
                <w:rFonts w:ascii="Book Antiqua" w:hAnsi="Book Antiqua"/>
                <w:bCs/>
                <w:color w:val="000000"/>
                <w:sz w:val="24"/>
                <w:szCs w:val="24"/>
              </w:rPr>
              <w:t>1986</w:t>
            </w:r>
          </w:p>
        </w:tc>
        <w:tc>
          <w:tcPr>
            <w:tcW w:w="3969" w:type="dxa"/>
            <w:shd w:val="clear" w:color="auto" w:fill="auto"/>
          </w:tcPr>
          <w:p w:rsidR="002F4E29" w:rsidRPr="009963D9" w:rsidRDefault="00330282" w:rsidP="00BB0CAE">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B60900" w:rsidRPr="009963D9">
              <w:rPr>
                <w:rFonts w:ascii="Book Antiqua" w:hAnsi="Book Antiqua"/>
                <w:color w:val="000000"/>
                <w:sz w:val="24"/>
                <w:szCs w:val="24"/>
              </w:rPr>
              <w:t xml:space="preserve">22 </w:t>
            </w:r>
            <w:r w:rsidR="00BB0CAE" w:rsidRPr="009963D9">
              <w:rPr>
                <w:rFonts w:ascii="Book Antiqua" w:hAnsi="Book Antiqua" w:hint="eastAsia"/>
                <w:color w:val="000000"/>
                <w:sz w:val="24"/>
                <w:szCs w:val="24"/>
                <w:lang w:eastAsia="zh-CN"/>
              </w:rPr>
              <w:t>yr</w:t>
            </w:r>
            <w:r w:rsidR="00B60900" w:rsidRPr="009963D9">
              <w:rPr>
                <w:rFonts w:ascii="Book Antiqua" w:hAnsi="Book Antiqua"/>
                <w:color w:val="000000"/>
                <w:sz w:val="24"/>
                <w:szCs w:val="24"/>
              </w:rPr>
              <w:t xml:space="preserve">-old </w:t>
            </w:r>
            <w:r w:rsidR="002F4E29" w:rsidRPr="009963D9">
              <w:rPr>
                <w:rFonts w:ascii="Book Antiqua" w:hAnsi="Book Antiqua"/>
                <w:color w:val="000000"/>
                <w:sz w:val="24"/>
                <w:szCs w:val="24"/>
              </w:rPr>
              <w:t>man with severe chronic abdominal pain, distension and constipation. Acute gross dilatation of entire colon on barium enema. Underwent total colectomy with ileoanal</w:t>
            </w:r>
            <w:r w:rsidRPr="009963D9">
              <w:rPr>
                <w:rFonts w:ascii="Book Antiqua" w:hAnsi="Book Antiqua"/>
                <w:color w:val="000000"/>
                <w:sz w:val="24"/>
                <w:szCs w:val="24"/>
              </w:rPr>
              <w:t xml:space="preserve"> anastomosis and loop ileostomy</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Decreased number of ganglion cells throughout the colon with focal degenerative changes</w:t>
            </w:r>
          </w:p>
        </w:tc>
        <w:tc>
          <w:tcPr>
            <w:tcW w:w="2835" w:type="dxa"/>
            <w:shd w:val="clear" w:color="auto" w:fill="auto"/>
          </w:tcPr>
          <w:p w:rsidR="002F4E29" w:rsidRPr="009963D9" w:rsidRDefault="00330282" w:rsidP="00BB0CAE">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Loop ileostomy reversed 2 mo later</w:t>
            </w:r>
            <w:r w:rsidRPr="009963D9">
              <w:rPr>
                <w:rFonts w:ascii="Book Antiqua" w:hAnsi="Book Antiqua"/>
                <w:color w:val="000000"/>
                <w:sz w:val="24"/>
                <w:szCs w:val="24"/>
                <w:lang w:eastAsia="zh-CN"/>
              </w:rPr>
              <w:t xml:space="preserve">; </w:t>
            </w:r>
            <w:r w:rsidR="00B3690E"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 xml:space="preserve">Full continence at 23 </w:t>
            </w:r>
            <w:r w:rsidR="00BB0CAE" w:rsidRPr="009963D9">
              <w:rPr>
                <w:rFonts w:ascii="Book Antiqua" w:hAnsi="Book Antiqua" w:hint="eastAsia"/>
                <w:color w:val="000000"/>
                <w:sz w:val="24"/>
                <w:szCs w:val="24"/>
                <w:lang w:eastAsia="zh-CN"/>
              </w:rPr>
              <w:t>mo</w:t>
            </w:r>
            <w:r w:rsidR="002F4E29" w:rsidRPr="009963D9">
              <w:rPr>
                <w:rFonts w:ascii="Book Antiqua" w:hAnsi="Book Antiqua"/>
                <w:color w:val="000000"/>
                <w:sz w:val="24"/>
                <w:szCs w:val="24"/>
              </w:rPr>
              <w:t xml:space="preserve"> and two soft bowel motions every 24 h</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Taguchi </w:t>
            </w:r>
            <w:r w:rsidRPr="009963D9">
              <w:rPr>
                <w:rFonts w:ascii="Book Antiqua" w:hAnsi="Book Antiqua"/>
                <w:bCs/>
                <w:i/>
                <w:color w:val="000000"/>
                <w:sz w:val="24"/>
                <w:szCs w:val="24"/>
              </w:rPr>
              <w:t>et al</w:t>
            </w:r>
            <w:r w:rsidR="00330282" w:rsidRPr="009963D9">
              <w:rPr>
                <w:rFonts w:ascii="Book Antiqua" w:hAnsi="Book Antiqua"/>
                <w:bCs/>
                <w:color w:val="000000"/>
                <w:sz w:val="24"/>
                <w:szCs w:val="24"/>
                <w:vertAlign w:val="superscript"/>
              </w:rPr>
              <w:t>[5]</w:t>
            </w:r>
            <w:r w:rsidR="00330282" w:rsidRPr="009963D9">
              <w:rPr>
                <w:rFonts w:ascii="Book Antiqua" w:hAnsi="Book Antiqua"/>
                <w:bCs/>
                <w:color w:val="000000"/>
                <w:sz w:val="24"/>
                <w:szCs w:val="24"/>
                <w:lang w:eastAsia="zh-CN"/>
              </w:rPr>
              <w:t>,</w:t>
            </w:r>
            <w:r w:rsidR="00330282" w:rsidRPr="009963D9">
              <w:rPr>
                <w:rFonts w:ascii="Book Antiqua" w:hAnsi="Book Antiqua"/>
                <w:bCs/>
                <w:color w:val="000000"/>
                <w:sz w:val="24"/>
                <w:szCs w:val="24"/>
              </w:rPr>
              <w:t xml:space="preserve"> 2006</w:t>
            </w:r>
          </w:p>
        </w:tc>
        <w:tc>
          <w:tcPr>
            <w:tcW w:w="3969" w:type="dxa"/>
            <w:shd w:val="clear" w:color="auto" w:fill="auto"/>
          </w:tcPr>
          <w:p w:rsidR="002F4E29" w:rsidRPr="009963D9" w:rsidRDefault="00330282" w:rsidP="00BB0CAE">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Case series</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16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male, 17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male, 17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female and 30 year-old female. All patients had severe constipation from 5-10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 of age. All patients had acute megacolon and underwent resection of affected bowel</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Degeneration and decrease in the number of ganglion cells. Increase in the number of glial cells in myenteric plexus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Clinical improvement in all patients post-operatively</w:t>
            </w:r>
          </w:p>
        </w:tc>
        <w:tc>
          <w:tcPr>
            <w:tcW w:w="2835" w:type="dxa"/>
            <w:shd w:val="clear" w:color="auto" w:fill="auto"/>
            <w:hideMark/>
          </w:tcPr>
          <w:p w:rsidR="002F4E29" w:rsidRPr="009963D9" w:rsidRDefault="00A72500"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Ischaemia</w:t>
            </w:r>
            <w:r w:rsidRPr="009963D9">
              <w:rPr>
                <w:rFonts w:ascii="Book Antiqua" w:hAnsi="Book Antiqua"/>
                <w:color w:val="000000"/>
                <w:sz w:val="24"/>
                <w:szCs w:val="24"/>
                <w:lang w:eastAsia="zh-CN"/>
              </w:rPr>
              <w:t xml:space="preserve">; </w:t>
            </w:r>
            <w:r w:rsidR="006E0B9C"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Viral infection</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Do </w:t>
            </w:r>
            <w:r w:rsidRPr="009963D9">
              <w:rPr>
                <w:rFonts w:ascii="Book Antiqua" w:hAnsi="Book Antiqua"/>
                <w:bCs/>
                <w:i/>
                <w:color w:val="000000"/>
                <w:sz w:val="24"/>
                <w:szCs w:val="24"/>
              </w:rPr>
              <w:t xml:space="preserve">et </w:t>
            </w:r>
            <w:r w:rsidR="00A72500" w:rsidRPr="009963D9">
              <w:rPr>
                <w:rFonts w:ascii="Book Antiqua" w:hAnsi="Book Antiqua"/>
                <w:bCs/>
                <w:i/>
                <w:color w:val="000000"/>
                <w:sz w:val="24"/>
                <w:szCs w:val="24"/>
              </w:rPr>
              <w:t>al</w:t>
            </w:r>
            <w:r w:rsidR="00A72500" w:rsidRPr="009963D9">
              <w:rPr>
                <w:rFonts w:ascii="Book Antiqua" w:hAnsi="Book Antiqua"/>
                <w:bCs/>
                <w:color w:val="000000"/>
                <w:sz w:val="24"/>
                <w:szCs w:val="24"/>
                <w:vertAlign w:val="superscript"/>
              </w:rPr>
              <w:t>[6]</w:t>
            </w:r>
            <w:r w:rsidR="00A72500" w:rsidRPr="009963D9">
              <w:rPr>
                <w:rFonts w:ascii="Book Antiqua" w:hAnsi="Book Antiqua"/>
                <w:bCs/>
                <w:color w:val="000000"/>
                <w:sz w:val="24"/>
                <w:szCs w:val="24"/>
                <w:lang w:eastAsia="zh-CN"/>
              </w:rPr>
              <w:t xml:space="preserve">, </w:t>
            </w:r>
            <w:r w:rsidR="00A72500" w:rsidRPr="009963D9">
              <w:rPr>
                <w:rFonts w:ascii="Book Antiqua" w:hAnsi="Book Antiqua"/>
                <w:bCs/>
                <w:color w:val="000000"/>
                <w:sz w:val="24"/>
                <w:szCs w:val="24"/>
              </w:rPr>
              <w:t>2011</w:t>
            </w:r>
          </w:p>
        </w:tc>
        <w:tc>
          <w:tcPr>
            <w:tcW w:w="3969" w:type="dxa"/>
            <w:shd w:val="clear" w:color="auto" w:fill="auto"/>
          </w:tcPr>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Prospective cohort study</w:t>
            </w:r>
            <w:r w:rsidR="00A72500"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 xml:space="preserve">24 adult patients with HG. Age range 40.1 </w:t>
            </w:r>
            <w:r w:rsidRPr="009963D9">
              <w:rPr>
                <w:rFonts w:ascii="Book Antiqua" w:hAnsi="Book Antiqua" w:cs="Calibri"/>
                <w:color w:val="000000"/>
                <w:sz w:val="24"/>
                <w:szCs w:val="24"/>
              </w:rPr>
              <w:t>±</w:t>
            </w:r>
            <w:r w:rsidRPr="009963D9">
              <w:rPr>
                <w:rFonts w:ascii="Book Antiqua" w:hAnsi="Book Antiqua"/>
                <w:color w:val="000000"/>
                <w:sz w:val="24"/>
                <w:szCs w:val="24"/>
              </w:rPr>
              <w:t xml:space="preserve"> 13 y</w:t>
            </w:r>
            <w:r w:rsidR="00A72500" w:rsidRPr="009963D9">
              <w:rPr>
                <w:rFonts w:ascii="Book Antiqua" w:hAnsi="Book Antiqua"/>
                <w:color w:val="000000"/>
                <w:sz w:val="24"/>
                <w:szCs w:val="24"/>
              </w:rPr>
              <w:t>r</w:t>
            </w:r>
            <w:r w:rsidRPr="009963D9">
              <w:rPr>
                <w:rFonts w:ascii="Book Antiqua" w:hAnsi="Book Antiqua"/>
                <w:color w:val="000000"/>
                <w:sz w:val="24"/>
                <w:szCs w:val="24"/>
              </w:rPr>
              <w:t xml:space="preserve">. Average duration of constipation 7.4 </w:t>
            </w:r>
            <w:r w:rsidRPr="009963D9">
              <w:rPr>
                <w:rFonts w:ascii="Book Antiqua" w:hAnsi="Book Antiqua" w:cs="Calibri"/>
                <w:color w:val="000000"/>
                <w:sz w:val="24"/>
                <w:szCs w:val="24"/>
              </w:rPr>
              <w:t>±</w:t>
            </w:r>
            <w:r w:rsidRPr="009963D9">
              <w:rPr>
                <w:rFonts w:ascii="Book Antiqua" w:hAnsi="Book Antiqua"/>
                <w:color w:val="000000"/>
                <w:sz w:val="24"/>
                <w:szCs w:val="24"/>
              </w:rPr>
              <w:t xml:space="preserve"> 7.6 y</w:t>
            </w:r>
            <w:r w:rsidR="00A72500" w:rsidRPr="009963D9">
              <w:rPr>
                <w:rFonts w:ascii="Book Antiqua" w:hAnsi="Book Antiqua"/>
                <w:color w:val="000000"/>
                <w:sz w:val="24"/>
                <w:szCs w:val="24"/>
              </w:rPr>
              <w:t>r</w:t>
            </w:r>
            <w:r w:rsidRPr="009963D9">
              <w:rPr>
                <w:rFonts w:ascii="Book Antiqua" w:hAnsi="Book Antiqua"/>
                <w:color w:val="000000"/>
                <w:sz w:val="24"/>
                <w:szCs w:val="24"/>
              </w:rPr>
              <w:t>. 3 male patients, 21 female patients</w:t>
            </w:r>
          </w:p>
        </w:tc>
        <w:tc>
          <w:tcPr>
            <w:tcW w:w="3969" w:type="dxa"/>
            <w:shd w:val="clear" w:color="auto" w:fill="auto"/>
          </w:tcPr>
          <w:p w:rsidR="002F4E29" w:rsidRPr="009963D9" w:rsidRDefault="00A72500"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13 patients had Type I HG (focally narrowed transition zone)</w:t>
            </w:r>
            <w:r w:rsidRPr="009963D9">
              <w:rPr>
                <w:rFonts w:ascii="Book Antiqua" w:hAnsi="Book Antiqua"/>
                <w:color w:val="000000"/>
                <w:sz w:val="24"/>
                <w:szCs w:val="24"/>
                <w:lang w:eastAsia="zh-CN"/>
              </w:rPr>
              <w:t xml:space="preserve">; (2) </w:t>
            </w:r>
            <w:r w:rsidR="002F4E29" w:rsidRPr="009963D9">
              <w:rPr>
                <w:rFonts w:ascii="Book Antiqua" w:hAnsi="Book Antiqua"/>
                <w:color w:val="000000"/>
                <w:sz w:val="24"/>
                <w:szCs w:val="24"/>
              </w:rPr>
              <w:t>11 patients had Type II HG (diffuse dilatation without narrowed segment)</w:t>
            </w:r>
            <w:r w:rsidRPr="009963D9">
              <w:rPr>
                <w:rFonts w:ascii="Book Antiqua" w:hAnsi="Book Antiqua"/>
                <w:color w:val="000000"/>
                <w:sz w:val="24"/>
                <w:szCs w:val="24"/>
                <w:lang w:eastAsia="zh-CN"/>
              </w:rPr>
              <w:t xml:space="preserve">; (3) </w:t>
            </w:r>
            <w:r w:rsidR="002F4E29" w:rsidRPr="009963D9">
              <w:rPr>
                <w:rFonts w:ascii="Book Antiqua" w:hAnsi="Book Antiqua"/>
                <w:color w:val="000000"/>
                <w:sz w:val="24"/>
                <w:szCs w:val="24"/>
              </w:rPr>
              <w:t>Significantly lower numbers</w:t>
            </w:r>
            <w:r w:rsidRPr="009963D9">
              <w:rPr>
                <w:rFonts w:ascii="Book Antiqua" w:hAnsi="Book Antiqua"/>
                <w:color w:val="000000"/>
                <w:sz w:val="24"/>
                <w:szCs w:val="24"/>
              </w:rPr>
              <w:t xml:space="preserve"> of ICC compared with controls</w:t>
            </w:r>
            <w:r w:rsidRPr="009963D9">
              <w:rPr>
                <w:rFonts w:ascii="Book Antiqua" w:hAnsi="Book Antiqua"/>
                <w:color w:val="000000"/>
                <w:sz w:val="24"/>
                <w:szCs w:val="24"/>
                <w:lang w:eastAsia="zh-CN"/>
              </w:rPr>
              <w:t xml:space="preserve">; </w:t>
            </w:r>
            <w:r w:rsidR="009B1F91"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(4) </w:t>
            </w:r>
            <w:r w:rsidR="002F4E29" w:rsidRPr="009963D9">
              <w:rPr>
                <w:rFonts w:ascii="Book Antiqua" w:hAnsi="Book Antiqua"/>
                <w:color w:val="000000"/>
                <w:sz w:val="24"/>
                <w:szCs w:val="24"/>
              </w:rPr>
              <w:t>No genetic mutations related to ganglion migration were found</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c>
          <w:tcPr>
            <w:tcW w:w="2835" w:type="dxa"/>
            <w:shd w:val="clear" w:color="auto" w:fill="auto"/>
          </w:tcPr>
          <w:p w:rsidR="002F4E29" w:rsidRPr="009963D9" w:rsidRDefault="002F4E29" w:rsidP="00D56D8B">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Type I: genetic predisposition,</w:t>
            </w:r>
            <w:r w:rsidR="00D56D8B" w:rsidRPr="009963D9">
              <w:rPr>
                <w:rFonts w:ascii="Book Antiqua" w:hAnsi="Book Antiqua" w:hint="eastAsia"/>
                <w:color w:val="000000"/>
                <w:sz w:val="24"/>
                <w:szCs w:val="24"/>
                <w:lang w:eastAsia="zh-CN"/>
              </w:rPr>
              <w:t xml:space="preserve"> </w:t>
            </w:r>
            <w:r w:rsidRPr="009963D9">
              <w:rPr>
                <w:rFonts w:ascii="Book Antiqua" w:hAnsi="Book Antiqua"/>
                <w:color w:val="000000"/>
                <w:sz w:val="24"/>
                <w:szCs w:val="24"/>
              </w:rPr>
              <w:t>infectious diseases or inflammatory p</w:t>
            </w:r>
            <w:r w:rsidR="00A72500" w:rsidRPr="009963D9">
              <w:rPr>
                <w:rFonts w:ascii="Book Antiqua" w:hAnsi="Book Antiqua"/>
                <w:color w:val="000000"/>
                <w:sz w:val="24"/>
                <w:szCs w:val="24"/>
              </w:rPr>
              <w:t>rocess early in life</w:t>
            </w:r>
            <w:r w:rsidR="00A72500"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Type II: ageing or prolonged laxative use</w:t>
            </w:r>
          </w:p>
        </w:tc>
      </w:tr>
      <w:tr w:rsidR="00207936" w:rsidRPr="009963D9" w:rsidTr="00207936">
        <w:tc>
          <w:tcPr>
            <w:tcW w:w="1418" w:type="dxa"/>
            <w:shd w:val="clear" w:color="auto" w:fill="auto"/>
            <w:hideMark/>
          </w:tcPr>
          <w:p w:rsidR="002F4E29" w:rsidRPr="009963D9" w:rsidRDefault="00A72500"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Han </w:t>
            </w:r>
            <w:r w:rsidRPr="009963D9">
              <w:rPr>
                <w:rFonts w:ascii="Book Antiqua" w:hAnsi="Book Antiqua"/>
                <w:bCs/>
                <w:i/>
                <w:color w:val="000000"/>
                <w:sz w:val="24"/>
                <w:szCs w:val="24"/>
              </w:rPr>
              <w:t>et al</w:t>
            </w:r>
            <w:r w:rsidRPr="009963D9">
              <w:rPr>
                <w:rFonts w:ascii="Book Antiqua" w:hAnsi="Book Antiqua"/>
                <w:bCs/>
                <w:color w:val="000000"/>
                <w:sz w:val="24"/>
                <w:szCs w:val="24"/>
                <w:vertAlign w:val="superscript"/>
              </w:rPr>
              <w:t>[7]</w:t>
            </w:r>
            <w:r w:rsidRPr="009963D9">
              <w:rPr>
                <w:rFonts w:ascii="Book Antiqua" w:hAnsi="Book Antiqua"/>
                <w:bCs/>
                <w:color w:val="000000"/>
                <w:sz w:val="24"/>
                <w:szCs w:val="24"/>
                <w:lang w:eastAsia="zh-CN"/>
              </w:rPr>
              <w:t>,</w:t>
            </w:r>
            <w:r w:rsidRPr="009963D9">
              <w:rPr>
                <w:rFonts w:ascii="Book Antiqua" w:hAnsi="Book Antiqua"/>
                <w:bCs/>
                <w:color w:val="000000"/>
                <w:sz w:val="24"/>
                <w:szCs w:val="24"/>
              </w:rPr>
              <w:t xml:space="preserve"> 2012</w:t>
            </w:r>
          </w:p>
        </w:tc>
        <w:tc>
          <w:tcPr>
            <w:tcW w:w="3969" w:type="dxa"/>
            <w:shd w:val="clear" w:color="auto" w:fill="auto"/>
          </w:tcPr>
          <w:p w:rsidR="002F4E29" w:rsidRPr="009963D9" w:rsidRDefault="00A72500"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series</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33 patients with hypoganglionosis or aganglionosis underwent surgery for chronic</w:t>
            </w:r>
            <w:r w:rsidRPr="009963D9">
              <w:rPr>
                <w:rFonts w:ascii="Book Antiqua" w:hAnsi="Book Antiqua"/>
                <w:color w:val="000000"/>
                <w:sz w:val="24"/>
                <w:szCs w:val="24"/>
              </w:rPr>
              <w:t xml:space="preserve"> constipation between 1998-2011</w:t>
            </w:r>
          </w:p>
        </w:tc>
        <w:tc>
          <w:tcPr>
            <w:tcW w:w="3969" w:type="dxa"/>
            <w:shd w:val="clear" w:color="auto" w:fill="auto"/>
          </w:tcPr>
          <w:p w:rsidR="002F4E29" w:rsidRPr="009963D9" w:rsidRDefault="00A72500"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All patients were found to have dilated colon proximal to a narrowed transitional zone</w:t>
            </w:r>
            <w:r w:rsidRPr="009963D9">
              <w:rPr>
                <w:rFonts w:ascii="Book Antiqua" w:hAnsi="Book Antiqua"/>
                <w:color w:val="000000"/>
                <w:sz w:val="24"/>
                <w:szCs w:val="24"/>
                <w:lang w:eastAsia="zh-CN"/>
              </w:rPr>
              <w:t xml:space="preserve">; </w:t>
            </w:r>
            <w:r w:rsidR="009B1F91"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HG shows later symptoms ons</w:t>
            </w:r>
            <w:r w:rsidRPr="009963D9">
              <w:rPr>
                <w:rFonts w:ascii="Book Antiqua" w:hAnsi="Book Antiqua"/>
                <w:color w:val="000000"/>
                <w:sz w:val="24"/>
                <w:szCs w:val="24"/>
              </w:rPr>
              <w:t>et and better prognosis than HD</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At 3 mo, all patients rated their quality of life</w:t>
            </w:r>
            <w:r w:rsidR="00A72500" w:rsidRPr="009963D9">
              <w:rPr>
                <w:rFonts w:ascii="Book Antiqua" w:hAnsi="Book Antiqua"/>
                <w:color w:val="000000"/>
                <w:sz w:val="24"/>
                <w:szCs w:val="24"/>
              </w:rPr>
              <w:t xml:space="preserve"> as good, improved or very good</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Various mechanisms including Chagas disease, multiple sclerosis, scleroderma, diabetes, amyloidosis, advanced malignancy, Crohn’s disease or as a medication side-effect</w:t>
            </w:r>
          </w:p>
        </w:tc>
      </w:tr>
      <w:tr w:rsidR="00207936" w:rsidRPr="009963D9" w:rsidTr="00207936">
        <w:tc>
          <w:tcPr>
            <w:tcW w:w="1418" w:type="dxa"/>
            <w:shd w:val="clear" w:color="auto" w:fill="auto"/>
            <w:hideMark/>
          </w:tcPr>
          <w:p w:rsidR="002F4E29" w:rsidRPr="009963D9" w:rsidRDefault="00A72500"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Holland-Cunz </w:t>
            </w:r>
            <w:r w:rsidRPr="009963D9">
              <w:rPr>
                <w:rFonts w:ascii="Book Antiqua" w:hAnsi="Book Antiqua"/>
                <w:bCs/>
                <w:i/>
                <w:color w:val="000000"/>
                <w:sz w:val="24"/>
                <w:szCs w:val="24"/>
              </w:rPr>
              <w:t>et al</w:t>
            </w:r>
            <w:r w:rsidRPr="009963D9">
              <w:rPr>
                <w:rFonts w:ascii="Book Antiqua" w:hAnsi="Book Antiqua"/>
                <w:bCs/>
                <w:color w:val="000000"/>
                <w:sz w:val="24"/>
                <w:szCs w:val="24"/>
                <w:vertAlign w:val="superscript"/>
              </w:rPr>
              <w:t>[8]</w:t>
            </w:r>
            <w:r w:rsidRPr="009963D9">
              <w:rPr>
                <w:rFonts w:ascii="Book Antiqua" w:hAnsi="Book Antiqua"/>
                <w:bCs/>
                <w:color w:val="000000"/>
                <w:sz w:val="24"/>
                <w:szCs w:val="24"/>
                <w:lang w:eastAsia="zh-CN"/>
              </w:rPr>
              <w:t>,</w:t>
            </w:r>
            <w:r w:rsidRPr="009963D9">
              <w:rPr>
                <w:rFonts w:ascii="Book Antiqua" w:hAnsi="Book Antiqua"/>
                <w:bCs/>
                <w:color w:val="000000"/>
                <w:sz w:val="24"/>
                <w:szCs w:val="24"/>
              </w:rPr>
              <w:t xml:space="preserve"> 2006</w:t>
            </w:r>
          </w:p>
        </w:tc>
        <w:tc>
          <w:tcPr>
            <w:tcW w:w="3969" w:type="dxa"/>
            <w:shd w:val="clear" w:color="auto" w:fill="auto"/>
          </w:tcPr>
          <w:p w:rsidR="002F4E29" w:rsidRPr="009963D9" w:rsidRDefault="00A72500" w:rsidP="00BB0CAE">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3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-old girl with acute lymphoblastic leukaemia and generalised VZV infection. Underwent three laparotomies including jejunal resection</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Generalised intestinal aganglionosis with near-complete neuronal loss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 xml:space="preserve">Experiences intermittent vomiting. Partially dependent on parenteral nutrition. Normal distal small </w:t>
            </w:r>
            <w:r w:rsidR="00A72500" w:rsidRPr="009963D9">
              <w:rPr>
                <w:rFonts w:ascii="Book Antiqua" w:hAnsi="Book Antiqua"/>
                <w:color w:val="000000"/>
                <w:sz w:val="24"/>
                <w:szCs w:val="24"/>
              </w:rPr>
              <w:t>bowel and colonic transit times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Destruction of enteric ganglia by VZV</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Besnard </w:t>
            </w:r>
            <w:r w:rsidRPr="009963D9">
              <w:rPr>
                <w:rFonts w:ascii="Book Antiqua" w:hAnsi="Book Antiqua"/>
                <w:bCs/>
                <w:i/>
                <w:color w:val="000000"/>
                <w:sz w:val="24"/>
                <w:szCs w:val="24"/>
              </w:rPr>
              <w:t>et al</w:t>
            </w:r>
            <w:r w:rsidR="00527A52" w:rsidRPr="009963D9">
              <w:rPr>
                <w:rFonts w:ascii="Book Antiqua" w:hAnsi="Book Antiqua"/>
                <w:bCs/>
                <w:color w:val="000000"/>
                <w:sz w:val="24"/>
                <w:szCs w:val="24"/>
                <w:vertAlign w:val="superscript"/>
              </w:rPr>
              <w:t>[9]</w:t>
            </w:r>
            <w:r w:rsidR="00527A52" w:rsidRPr="009963D9">
              <w:rPr>
                <w:rFonts w:ascii="Book Antiqua" w:hAnsi="Book Antiqua"/>
                <w:bCs/>
                <w:color w:val="000000"/>
                <w:sz w:val="24"/>
                <w:szCs w:val="24"/>
                <w:lang w:eastAsia="zh-CN"/>
              </w:rPr>
              <w:t>,</w:t>
            </w:r>
            <w:r w:rsidR="00527A52" w:rsidRPr="009963D9">
              <w:rPr>
                <w:rFonts w:ascii="Book Antiqua" w:hAnsi="Book Antiqua"/>
                <w:bCs/>
                <w:color w:val="000000"/>
                <w:sz w:val="24"/>
                <w:szCs w:val="24"/>
              </w:rPr>
              <w:t xml:space="preserve"> 2000</w:t>
            </w:r>
          </w:p>
        </w:tc>
        <w:tc>
          <w:tcPr>
            <w:tcW w:w="3969" w:type="dxa"/>
            <w:shd w:val="clear" w:color="auto" w:fill="auto"/>
          </w:tcPr>
          <w:p w:rsidR="002F4E29" w:rsidRPr="009963D9" w:rsidRDefault="00527A52" w:rsidP="00BB0CAE">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Previously-well 13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-old boy with EBV pharyngitis and acute abdominal pain and distension. Underwent explorator</w:t>
            </w:r>
            <w:r w:rsidRPr="009963D9">
              <w:rPr>
                <w:rFonts w:ascii="Book Antiqua" w:hAnsi="Book Antiqua"/>
                <w:color w:val="000000"/>
                <w:sz w:val="24"/>
                <w:szCs w:val="24"/>
              </w:rPr>
              <w:t>y laparotomy and appendicectomy</w:t>
            </w:r>
          </w:p>
        </w:tc>
        <w:tc>
          <w:tcPr>
            <w:tcW w:w="3969" w:type="dxa"/>
            <w:shd w:val="clear" w:color="auto" w:fill="auto"/>
          </w:tcPr>
          <w:p w:rsidR="002F4E29" w:rsidRPr="009963D9" w:rsidRDefault="00527A52"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Appendix showed aganglionosis and had  EBV-infected cel</w:t>
            </w:r>
            <w:r w:rsidRPr="009963D9">
              <w:rPr>
                <w:rFonts w:ascii="Book Antiqua" w:hAnsi="Book Antiqua"/>
                <w:color w:val="000000"/>
                <w:sz w:val="24"/>
                <w:szCs w:val="24"/>
              </w:rPr>
              <w:t>ls within its wall</w:t>
            </w:r>
            <w:r w:rsidRPr="009963D9">
              <w:rPr>
                <w:rFonts w:ascii="Book Antiqua" w:hAnsi="Book Antiqua"/>
                <w:color w:val="000000"/>
                <w:sz w:val="24"/>
                <w:szCs w:val="24"/>
                <w:lang w:eastAsia="zh-CN"/>
              </w:rPr>
              <w:t xml:space="preserve">; </w:t>
            </w:r>
            <w:r w:rsidR="00AE078C"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Full-thickness rectal biopsy showed hypoganglionosis and hyperplastic nerve trunks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Required parenteral nutrition for 3 mo. Remained well at 12 mo</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EBV infection</w:t>
            </w:r>
          </w:p>
        </w:tc>
      </w:tr>
      <w:tr w:rsidR="00207936" w:rsidRPr="009963D9" w:rsidTr="00207936">
        <w:tc>
          <w:tcPr>
            <w:tcW w:w="1418" w:type="dxa"/>
            <w:shd w:val="clear" w:color="auto" w:fill="auto"/>
            <w:hideMark/>
          </w:tcPr>
          <w:p w:rsidR="002F4E29" w:rsidRPr="009963D9" w:rsidRDefault="002F4E29" w:rsidP="00AE078C">
            <w:pPr>
              <w:pStyle w:val="a5"/>
              <w:spacing w:line="360" w:lineRule="auto"/>
              <w:jc w:val="both"/>
              <w:rPr>
                <w:rFonts w:ascii="Book Antiqua" w:hAnsi="Book Antiqua"/>
                <w:bCs/>
                <w:color w:val="000000"/>
                <w:sz w:val="24"/>
                <w:szCs w:val="24"/>
              </w:rPr>
            </w:pPr>
            <w:r w:rsidRPr="009963D9">
              <w:rPr>
                <w:rFonts w:ascii="Book Antiqua" w:hAnsi="Book Antiqua"/>
                <w:bCs/>
                <w:color w:val="000000"/>
                <w:sz w:val="24"/>
                <w:szCs w:val="24"/>
              </w:rPr>
              <w:t xml:space="preserve">Cho </w:t>
            </w:r>
            <w:r w:rsidRPr="009963D9">
              <w:rPr>
                <w:rFonts w:ascii="Book Antiqua" w:hAnsi="Book Antiqua"/>
                <w:bCs/>
                <w:i/>
                <w:color w:val="000000"/>
                <w:sz w:val="24"/>
                <w:szCs w:val="24"/>
              </w:rPr>
              <w:t>et al</w:t>
            </w:r>
            <w:r w:rsidRPr="009963D9">
              <w:rPr>
                <w:rFonts w:ascii="Book Antiqua" w:hAnsi="Book Antiqua"/>
                <w:bCs/>
                <w:color w:val="000000"/>
                <w:sz w:val="24"/>
                <w:szCs w:val="24"/>
                <w:vertAlign w:val="superscript"/>
              </w:rPr>
              <w:t>[11]</w:t>
            </w:r>
            <w:r w:rsidR="00AE078C" w:rsidRPr="009963D9">
              <w:rPr>
                <w:rFonts w:ascii="Book Antiqua" w:hAnsi="Book Antiqua" w:hint="eastAsia"/>
                <w:bCs/>
                <w:color w:val="000000"/>
                <w:sz w:val="24"/>
                <w:szCs w:val="24"/>
                <w:lang w:eastAsia="zh-CN"/>
              </w:rPr>
              <w:t xml:space="preserve">, </w:t>
            </w:r>
            <w:r w:rsidR="00AE078C" w:rsidRPr="009963D9">
              <w:rPr>
                <w:rFonts w:ascii="Book Antiqua" w:hAnsi="Book Antiqua"/>
                <w:bCs/>
                <w:color w:val="000000"/>
                <w:sz w:val="24"/>
                <w:szCs w:val="24"/>
              </w:rPr>
              <w:t>2015</w:t>
            </w:r>
          </w:p>
        </w:tc>
        <w:tc>
          <w:tcPr>
            <w:tcW w:w="3969" w:type="dxa"/>
            <w:shd w:val="clear" w:color="auto" w:fill="auto"/>
          </w:tcPr>
          <w:p w:rsidR="002F4E29" w:rsidRPr="009963D9" w:rsidRDefault="00527A52" w:rsidP="00BB0CAE">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56 </w:t>
            </w:r>
            <w:r w:rsidR="00D00AF1"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man with recurrent constipation and distension for 5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Dependent on laxatives and enemas. Underwent subtotal colectomy with end ileostomy for acut</w:t>
            </w:r>
            <w:r w:rsidRPr="009963D9">
              <w:rPr>
                <w:rFonts w:ascii="Book Antiqua" w:hAnsi="Book Antiqua"/>
                <w:color w:val="000000"/>
                <w:sz w:val="24"/>
                <w:szCs w:val="24"/>
              </w:rPr>
              <w:t>e abdominal pain and distension</w:t>
            </w:r>
          </w:p>
        </w:tc>
        <w:tc>
          <w:tcPr>
            <w:tcW w:w="3969" w:type="dxa"/>
            <w:shd w:val="clear" w:color="auto" w:fill="auto"/>
            <w:hideMark/>
          </w:tcPr>
          <w:p w:rsidR="002F4E29" w:rsidRPr="009963D9" w:rsidRDefault="00527A52"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 xml:space="preserve">Decreased number of mature ganglion cells. Decreased size of ganglions. Hypertrophy of muscularis propria. Reduced staining for </w:t>
            </w:r>
            <w:r w:rsidR="002F4E29" w:rsidRPr="009963D9">
              <w:rPr>
                <w:rFonts w:ascii="Book Antiqua" w:hAnsi="Book Antiqua"/>
                <w:i/>
                <w:color w:val="000000"/>
                <w:sz w:val="24"/>
                <w:szCs w:val="24"/>
              </w:rPr>
              <w:t>c-kit</w:t>
            </w:r>
            <w:r w:rsidRPr="009963D9">
              <w:rPr>
                <w:rFonts w:ascii="Book Antiqua" w:hAnsi="Book Antiqua"/>
                <w:color w:val="000000"/>
                <w:sz w:val="24"/>
                <w:szCs w:val="24"/>
                <w:lang w:eastAsia="zh-CN"/>
              </w:rPr>
              <w:t xml:space="preserve">; </w:t>
            </w:r>
            <w:r w:rsidR="00AE078C"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Pr="009963D9">
              <w:rPr>
                <w:rFonts w:ascii="Book Antiqua" w:hAnsi="Book Antiqua"/>
                <w:color w:val="000000"/>
                <w:sz w:val="24"/>
                <w:szCs w:val="24"/>
              </w:rPr>
              <w:t>Reduced number of ICC</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Improved bowel habit and quality of life following surgery</w:t>
            </w:r>
          </w:p>
        </w:tc>
        <w:tc>
          <w:tcPr>
            <w:tcW w:w="2835" w:type="dxa"/>
            <w:shd w:val="clear" w:color="auto" w:fill="auto"/>
            <w:hideMark/>
          </w:tcPr>
          <w:p w:rsidR="002F4E29" w:rsidRPr="009963D9" w:rsidRDefault="002F4E29" w:rsidP="00207936">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Ischaemia</w:t>
            </w:r>
            <w:r w:rsidR="00207936" w:rsidRPr="009963D9">
              <w:rPr>
                <w:rFonts w:ascii="Book Antiqua" w:hAnsi="Book Antiqua" w:hint="eastAsia"/>
                <w:color w:val="000000"/>
                <w:sz w:val="24"/>
                <w:szCs w:val="24"/>
                <w:lang w:eastAsia="zh-CN"/>
              </w:rPr>
              <w:t xml:space="preserve">; </w:t>
            </w:r>
            <w:r w:rsidR="00207936" w:rsidRPr="009963D9">
              <w:rPr>
                <w:rFonts w:ascii="Book Antiqua" w:hAnsi="Book Antiqua"/>
                <w:color w:val="000000"/>
                <w:sz w:val="24"/>
                <w:szCs w:val="24"/>
              </w:rPr>
              <w:t>inflammation</w:t>
            </w:r>
            <w:r w:rsidR="00207936" w:rsidRPr="009963D9">
              <w:rPr>
                <w:rFonts w:ascii="Book Antiqua" w:hAnsi="Book Antiqua" w:hint="eastAsia"/>
                <w:color w:val="000000"/>
                <w:sz w:val="24"/>
                <w:szCs w:val="24"/>
                <w:lang w:eastAsia="zh-CN"/>
              </w:rPr>
              <w:t xml:space="preserve">; </w:t>
            </w:r>
            <w:r w:rsidR="00207936" w:rsidRPr="009963D9">
              <w:rPr>
                <w:rFonts w:ascii="Book Antiqua" w:hAnsi="Book Antiqua"/>
                <w:color w:val="000000"/>
                <w:sz w:val="24"/>
                <w:szCs w:val="24"/>
              </w:rPr>
              <w:t>auto</w:t>
            </w:r>
            <w:r w:rsidRPr="009963D9">
              <w:rPr>
                <w:rFonts w:ascii="Book Antiqua" w:hAnsi="Book Antiqua"/>
                <w:color w:val="000000"/>
                <w:sz w:val="24"/>
                <w:szCs w:val="24"/>
              </w:rPr>
              <w:t>-immune processes</w:t>
            </w:r>
            <w:r w:rsidR="00207936" w:rsidRPr="009963D9">
              <w:rPr>
                <w:rFonts w:ascii="Book Antiqua" w:hAnsi="Book Antiqua" w:hint="eastAsia"/>
                <w:color w:val="000000"/>
                <w:sz w:val="24"/>
                <w:szCs w:val="24"/>
                <w:lang w:eastAsia="zh-CN"/>
              </w:rPr>
              <w:t xml:space="preserve">; </w:t>
            </w:r>
            <w:r w:rsidR="00207936" w:rsidRPr="009963D9">
              <w:rPr>
                <w:rFonts w:ascii="Book Antiqua" w:hAnsi="Book Antiqua"/>
                <w:color w:val="000000"/>
                <w:sz w:val="24"/>
                <w:szCs w:val="24"/>
              </w:rPr>
              <w:t>neurotoxin</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Wedel </w:t>
            </w:r>
            <w:r w:rsidRPr="009963D9">
              <w:rPr>
                <w:rFonts w:ascii="Book Antiqua" w:hAnsi="Book Antiqua"/>
                <w:bCs/>
                <w:i/>
                <w:color w:val="000000"/>
                <w:sz w:val="24"/>
                <w:szCs w:val="24"/>
              </w:rPr>
              <w:t>et al</w:t>
            </w:r>
            <w:r w:rsidR="00A5234A" w:rsidRPr="009963D9">
              <w:rPr>
                <w:rFonts w:ascii="Book Antiqua" w:hAnsi="Book Antiqua"/>
                <w:bCs/>
                <w:color w:val="000000"/>
                <w:sz w:val="24"/>
                <w:szCs w:val="24"/>
                <w:vertAlign w:val="superscript"/>
              </w:rPr>
              <w:t>[13]</w:t>
            </w:r>
            <w:r w:rsidR="00A5234A" w:rsidRPr="009963D9">
              <w:rPr>
                <w:rFonts w:ascii="Book Antiqua" w:hAnsi="Book Antiqua"/>
                <w:bCs/>
                <w:color w:val="000000"/>
                <w:sz w:val="24"/>
                <w:szCs w:val="24"/>
                <w:lang w:eastAsia="zh-CN"/>
              </w:rPr>
              <w:t>,</w:t>
            </w:r>
            <w:r w:rsidR="00A5234A" w:rsidRPr="009963D9">
              <w:rPr>
                <w:rFonts w:ascii="Book Antiqua" w:hAnsi="Book Antiqua"/>
                <w:bCs/>
                <w:color w:val="000000"/>
                <w:sz w:val="24"/>
                <w:szCs w:val="24"/>
              </w:rPr>
              <w:t xml:space="preserve"> 2001</w:t>
            </w:r>
          </w:p>
        </w:tc>
        <w:tc>
          <w:tcPr>
            <w:tcW w:w="3969" w:type="dxa"/>
            <w:shd w:val="clear" w:color="auto" w:fill="auto"/>
          </w:tcPr>
          <w:p w:rsidR="002F4E29" w:rsidRPr="009963D9" w:rsidRDefault="002F4E29" w:rsidP="00D00AF1">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R</w:t>
            </w:r>
            <w:r w:rsidR="00A5234A" w:rsidRPr="009963D9">
              <w:rPr>
                <w:rFonts w:ascii="Book Antiqua" w:hAnsi="Book Antiqua"/>
                <w:color w:val="000000"/>
                <w:sz w:val="24"/>
                <w:szCs w:val="24"/>
              </w:rPr>
              <w:t>etrospective case-control study</w:t>
            </w:r>
            <w:r w:rsidR="00A5234A" w:rsidRPr="009963D9">
              <w:rPr>
                <w:rFonts w:ascii="Book Antiqua" w:hAnsi="Book Antiqua"/>
                <w:color w:val="000000"/>
                <w:sz w:val="24"/>
                <w:szCs w:val="24"/>
                <w:lang w:eastAsia="zh-CN"/>
              </w:rPr>
              <w:t xml:space="preserve">: </w:t>
            </w:r>
            <w:r w:rsidR="00A5234A" w:rsidRPr="009963D9">
              <w:rPr>
                <w:rFonts w:ascii="Book Antiqua" w:hAnsi="Book Antiqua"/>
                <w:color w:val="000000"/>
                <w:sz w:val="24"/>
                <w:szCs w:val="24"/>
              </w:rPr>
              <w:t xml:space="preserve">colonic </w:t>
            </w:r>
            <w:r w:rsidRPr="009963D9">
              <w:rPr>
                <w:rFonts w:ascii="Book Antiqua" w:hAnsi="Book Antiqua"/>
                <w:color w:val="000000"/>
                <w:sz w:val="24"/>
                <w:szCs w:val="24"/>
              </w:rPr>
              <w:t xml:space="preserve">specimens inspected from 10 adult females (aged 19-85 </w:t>
            </w:r>
            <w:r w:rsidR="00D00AF1" w:rsidRPr="009963D9">
              <w:rPr>
                <w:rFonts w:ascii="Book Antiqua" w:hAnsi="Book Antiqua" w:hint="eastAsia"/>
                <w:color w:val="000000"/>
                <w:sz w:val="24"/>
                <w:szCs w:val="24"/>
                <w:lang w:eastAsia="zh-CN"/>
              </w:rPr>
              <w:t>yr</w:t>
            </w:r>
            <w:r w:rsidRPr="009963D9">
              <w:rPr>
                <w:rFonts w:ascii="Book Antiqua" w:hAnsi="Book Antiqua"/>
                <w:color w:val="000000"/>
                <w:sz w:val="24"/>
                <w:szCs w:val="24"/>
              </w:rPr>
              <w:t>) who had colectomies for long-standing intractable slow transit constipation.</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Increased number of glial cells in myenteric plexus. Smaller surface area of ganglia in myenteric and submucosal plexuses. Hypertrophic nerve fibres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rPr>
            </w:pPr>
            <w:r w:rsidRPr="009963D9">
              <w:rPr>
                <w:rFonts w:ascii="Book Antiqua" w:hAnsi="Book Antiqua"/>
                <w:bCs/>
                <w:color w:val="000000"/>
                <w:sz w:val="24"/>
                <w:szCs w:val="24"/>
              </w:rPr>
              <w:t xml:space="preserve">Munakata </w:t>
            </w:r>
            <w:r w:rsidRPr="009963D9">
              <w:rPr>
                <w:rFonts w:ascii="Book Antiqua" w:hAnsi="Book Antiqua"/>
                <w:bCs/>
                <w:i/>
                <w:color w:val="000000"/>
                <w:sz w:val="24"/>
                <w:szCs w:val="24"/>
              </w:rPr>
              <w:t>et al</w:t>
            </w:r>
            <w:r w:rsidR="00A5234A" w:rsidRPr="009963D9">
              <w:rPr>
                <w:rFonts w:ascii="Book Antiqua" w:hAnsi="Book Antiqua"/>
                <w:bCs/>
                <w:color w:val="000000"/>
                <w:sz w:val="24"/>
                <w:szCs w:val="24"/>
                <w:vertAlign w:val="superscript"/>
              </w:rPr>
              <w:t>[14]</w:t>
            </w:r>
            <w:r w:rsidR="00A5234A" w:rsidRPr="009963D9">
              <w:rPr>
                <w:rFonts w:ascii="Book Antiqua" w:hAnsi="Book Antiqua"/>
                <w:bCs/>
                <w:color w:val="000000"/>
                <w:sz w:val="24"/>
                <w:szCs w:val="24"/>
                <w:lang w:eastAsia="zh-CN"/>
              </w:rPr>
              <w:t>,</w:t>
            </w:r>
            <w:r w:rsidRPr="009963D9">
              <w:rPr>
                <w:rFonts w:ascii="Book Antiqua" w:hAnsi="Book Antiqua"/>
                <w:bCs/>
                <w:color w:val="000000"/>
                <w:sz w:val="24"/>
                <w:szCs w:val="24"/>
              </w:rPr>
              <w:t xml:space="preserve"> (2002)</w:t>
            </w:r>
          </w:p>
        </w:tc>
        <w:tc>
          <w:tcPr>
            <w:tcW w:w="3969" w:type="dxa"/>
            <w:shd w:val="clear" w:color="auto" w:fill="auto"/>
          </w:tcPr>
          <w:p w:rsidR="002F4E29" w:rsidRPr="009963D9" w:rsidRDefault="00A5234A" w:rsidP="00D00AF1">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series</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5 patients with HG (2 male and 3 female, aged 25-53 </w:t>
            </w:r>
            <w:r w:rsidR="00D00AF1"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All had onset of symptoms after childhood or adolescence.</w:t>
            </w:r>
            <w:r w:rsidRPr="009963D9">
              <w:rPr>
                <w:rFonts w:ascii="Book Antiqua" w:hAnsi="Book Antiqua"/>
                <w:color w:val="000000"/>
                <w:sz w:val="24"/>
                <w:szCs w:val="24"/>
              </w:rPr>
              <w:t xml:space="preserve"> 3 patients underwent colectomy</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2 patients had acetylcholinesterase-positive nerve fibres in the lamina propria and muscularis mucosae</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Smith </w:t>
            </w:r>
            <w:r w:rsidRPr="009963D9">
              <w:rPr>
                <w:rFonts w:ascii="Book Antiqua" w:hAnsi="Book Antiqua"/>
                <w:bCs/>
                <w:i/>
                <w:color w:val="000000"/>
                <w:sz w:val="24"/>
                <w:szCs w:val="24"/>
              </w:rPr>
              <w:t>et al</w:t>
            </w:r>
            <w:r w:rsidR="00A5234A" w:rsidRPr="009963D9">
              <w:rPr>
                <w:rFonts w:ascii="Book Antiqua" w:hAnsi="Book Antiqua"/>
                <w:bCs/>
                <w:color w:val="000000"/>
                <w:sz w:val="24"/>
                <w:szCs w:val="24"/>
                <w:vertAlign w:val="superscript"/>
              </w:rPr>
              <w:t>[15]</w:t>
            </w:r>
            <w:r w:rsidR="00A5234A" w:rsidRPr="009963D9">
              <w:rPr>
                <w:rFonts w:ascii="Book Antiqua" w:hAnsi="Book Antiqua"/>
                <w:bCs/>
                <w:color w:val="000000"/>
                <w:sz w:val="24"/>
                <w:szCs w:val="24"/>
                <w:lang w:eastAsia="zh-CN"/>
              </w:rPr>
              <w:t>,</w:t>
            </w:r>
            <w:r w:rsidR="00A5234A" w:rsidRPr="009963D9">
              <w:rPr>
                <w:rFonts w:ascii="Book Antiqua" w:hAnsi="Book Antiqua"/>
                <w:bCs/>
                <w:color w:val="000000"/>
                <w:sz w:val="24"/>
                <w:szCs w:val="24"/>
              </w:rPr>
              <w:t xml:space="preserve"> 1997</w:t>
            </w:r>
          </w:p>
        </w:tc>
        <w:tc>
          <w:tcPr>
            <w:tcW w:w="3969" w:type="dxa"/>
            <w:shd w:val="clear" w:color="auto" w:fill="auto"/>
          </w:tcPr>
          <w:p w:rsidR="002F4E29" w:rsidRPr="009963D9" w:rsidRDefault="00A5234A" w:rsidP="00F925EF">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Case reports</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Previously-well 10 year-old female with acute abdominal pain, distension and vomiting. Underwent total colectomy and end ileostomy. 23 </w:t>
            </w:r>
            <w:r w:rsidR="00F925EF"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-old male with a 12-</w:t>
            </w:r>
            <w:r w:rsidR="00F925EF"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 history of recurrent abdominal pain an constipation. Underwent subtotal colectomy and ileosigmoid anastomosis</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Both patients had anti-human IgG directed against enteric neurons and central nervous system neurons</w:t>
            </w:r>
          </w:p>
        </w:tc>
        <w:tc>
          <w:tcPr>
            <w:tcW w:w="2835" w:type="dxa"/>
            <w:shd w:val="clear" w:color="auto" w:fill="auto"/>
          </w:tcPr>
          <w:p w:rsidR="002F4E29" w:rsidRPr="009963D9" w:rsidRDefault="00A5234A"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Female patient has had gastric and small bowel transplantation and requires gastrostomy feeds due to oesophageal denervation. Male patient requires parenteral</w:t>
            </w:r>
            <w:r w:rsidRPr="009963D9">
              <w:rPr>
                <w:rFonts w:ascii="Book Antiqua" w:hAnsi="Book Antiqua"/>
                <w:color w:val="000000"/>
                <w:sz w:val="24"/>
                <w:szCs w:val="24"/>
              </w:rPr>
              <w:t xml:space="preserve"> nutrition three times weekly</w:t>
            </w:r>
            <w:r w:rsidRPr="009963D9">
              <w:rPr>
                <w:rFonts w:ascii="Book Antiqua" w:hAnsi="Book Antiqua"/>
                <w:color w:val="000000"/>
                <w:sz w:val="24"/>
                <w:szCs w:val="24"/>
                <w:lang w:eastAsia="zh-CN"/>
              </w:rPr>
              <w:t xml:space="preserve">; </w:t>
            </w:r>
            <w:r w:rsidR="00D56D8B"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No information given regarding bowel habits or long-term survival for either patient.</w:t>
            </w:r>
          </w:p>
        </w:tc>
        <w:tc>
          <w:tcPr>
            <w:tcW w:w="2835" w:type="dxa"/>
            <w:shd w:val="clear" w:color="auto" w:fill="auto"/>
          </w:tcPr>
          <w:p w:rsidR="002F4E29" w:rsidRPr="009963D9" w:rsidRDefault="003E3EB8"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lang w:eastAsia="zh-CN"/>
              </w:rPr>
              <w:t xml:space="preserve">(1) </w:t>
            </w:r>
            <w:r w:rsidR="002F4E29" w:rsidRPr="009963D9">
              <w:rPr>
                <w:rFonts w:ascii="Book Antiqua" w:hAnsi="Book Antiqua"/>
                <w:color w:val="000000"/>
                <w:sz w:val="24"/>
                <w:szCs w:val="24"/>
              </w:rPr>
              <w:t>Severe T-cell mediated inf</w:t>
            </w:r>
            <w:r w:rsidRPr="009963D9">
              <w:rPr>
                <w:rFonts w:ascii="Book Antiqua" w:hAnsi="Book Antiqua"/>
                <w:color w:val="000000"/>
                <w:sz w:val="24"/>
                <w:szCs w:val="24"/>
              </w:rPr>
              <w:t>lammatory disorder (autoimmune)</w:t>
            </w:r>
            <w:r w:rsidRPr="009963D9">
              <w:rPr>
                <w:rFonts w:ascii="Book Antiqua" w:hAnsi="Book Antiqua"/>
                <w:color w:val="000000"/>
                <w:sz w:val="24"/>
                <w:szCs w:val="24"/>
                <w:lang w:eastAsia="zh-CN"/>
              </w:rPr>
              <w:t xml:space="preserve">; (2) </w:t>
            </w:r>
            <w:r w:rsidR="002F4E29" w:rsidRPr="009963D9">
              <w:rPr>
                <w:rFonts w:ascii="Book Antiqua" w:hAnsi="Book Antiqua"/>
                <w:color w:val="000000"/>
                <w:sz w:val="24"/>
                <w:szCs w:val="24"/>
              </w:rPr>
              <w:t>Circulating IgG ant</w:t>
            </w:r>
            <w:r w:rsidRPr="009963D9">
              <w:rPr>
                <w:rFonts w:ascii="Book Antiqua" w:hAnsi="Book Antiqua"/>
                <w:color w:val="000000"/>
                <w:sz w:val="24"/>
                <w:szCs w:val="24"/>
              </w:rPr>
              <w:t>ibodies against enteric neurons</w:t>
            </w:r>
            <w:r w:rsidRPr="009963D9">
              <w:rPr>
                <w:rFonts w:ascii="Book Antiqua" w:hAnsi="Book Antiqua"/>
                <w:color w:val="000000"/>
                <w:sz w:val="24"/>
                <w:szCs w:val="24"/>
                <w:lang w:eastAsia="zh-CN"/>
              </w:rPr>
              <w:t xml:space="preserve">; </w:t>
            </w:r>
            <w:r w:rsidR="00D56D8B"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(3) </w:t>
            </w:r>
            <w:r w:rsidR="002F4E29" w:rsidRPr="009963D9">
              <w:rPr>
                <w:rFonts w:ascii="Book Antiqua" w:hAnsi="Book Antiqua"/>
                <w:color w:val="000000"/>
                <w:sz w:val="24"/>
                <w:szCs w:val="24"/>
              </w:rPr>
              <w:t>Ganglion cell apoptosis</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Faussone-Pellegrini </w:t>
            </w:r>
            <w:r w:rsidRPr="009963D9">
              <w:rPr>
                <w:rFonts w:ascii="Book Antiqua" w:hAnsi="Book Antiqua"/>
                <w:bCs/>
                <w:i/>
                <w:color w:val="000000"/>
                <w:sz w:val="24"/>
                <w:szCs w:val="24"/>
              </w:rPr>
              <w:t>et al</w:t>
            </w:r>
            <w:r w:rsidR="003E3EB8" w:rsidRPr="009963D9">
              <w:rPr>
                <w:rFonts w:ascii="Book Antiqua" w:hAnsi="Book Antiqua"/>
                <w:bCs/>
                <w:color w:val="000000"/>
                <w:sz w:val="24"/>
                <w:szCs w:val="24"/>
                <w:vertAlign w:val="superscript"/>
              </w:rPr>
              <w:t>[17]</w:t>
            </w:r>
            <w:r w:rsidR="003E3EB8" w:rsidRPr="009963D9">
              <w:rPr>
                <w:rFonts w:ascii="Book Antiqua" w:hAnsi="Book Antiqua"/>
                <w:bCs/>
                <w:color w:val="000000"/>
                <w:sz w:val="24"/>
                <w:szCs w:val="24"/>
                <w:lang w:eastAsia="zh-CN"/>
              </w:rPr>
              <w:t>,</w:t>
            </w:r>
            <w:r w:rsidR="003E3EB8" w:rsidRPr="009963D9">
              <w:rPr>
                <w:rFonts w:ascii="Book Antiqua" w:hAnsi="Book Antiqua"/>
                <w:bCs/>
                <w:color w:val="000000"/>
                <w:sz w:val="24"/>
                <w:szCs w:val="24"/>
              </w:rPr>
              <w:t xml:space="preserve"> 1999</w:t>
            </w:r>
          </w:p>
        </w:tc>
        <w:tc>
          <w:tcPr>
            <w:tcW w:w="3969" w:type="dxa"/>
            <w:shd w:val="clear" w:color="auto" w:fill="auto"/>
          </w:tcPr>
          <w:p w:rsidR="002F4E29" w:rsidRPr="009963D9" w:rsidRDefault="003E3EB8" w:rsidP="00BB0CAE">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32 </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-old male with a 1-</w:t>
            </w:r>
            <w:r w:rsidR="00BB0CA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 history of constipation and abdominal distension. Underwent total colectomy and formation of end ileostomy</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Decreased number of ganglion cells (&lt;</w:t>
            </w:r>
            <w:r w:rsidR="003E3EB8"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2/cm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 xml:space="preserve">) and ICC. Hypertrophy of the circular and longitudinal muscular layer of the colon. CD3-positive T-lymphocyte inflammatory infiltrate surrounding neural elements within colonic wall. High titre of circulating ANNA-1 anti-neuronal antibodies was detected (1:6400) </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Gained 6</w:t>
            </w:r>
            <w:r w:rsidR="003E3EB8"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kg post-operatively. Experienced small bowel dilatation in the absence of mechanical obstruction</w:t>
            </w:r>
          </w:p>
        </w:tc>
        <w:tc>
          <w:tcPr>
            <w:tcW w:w="2835" w:type="dxa"/>
            <w:shd w:val="clear" w:color="auto" w:fill="auto"/>
          </w:tcPr>
          <w:p w:rsidR="002F4E29" w:rsidRPr="009963D9" w:rsidRDefault="003E3EB8"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lang w:eastAsia="zh-CN"/>
              </w:rPr>
              <w:t>(1</w:t>
            </w:r>
            <w:r w:rsidRPr="009963D9">
              <w:rPr>
                <w:rFonts w:ascii="Book Antiqua" w:hAnsi="Book Antiqua"/>
                <w:color w:val="000000"/>
                <w:sz w:val="24"/>
                <w:szCs w:val="24"/>
              </w:rPr>
              <w:t xml:space="preserve">) </w:t>
            </w:r>
            <w:r w:rsidR="002F4E29" w:rsidRPr="009963D9">
              <w:rPr>
                <w:rFonts w:ascii="Book Antiqua" w:hAnsi="Book Antiqua"/>
                <w:color w:val="000000"/>
                <w:sz w:val="24"/>
                <w:szCs w:val="24"/>
              </w:rPr>
              <w:t>Denervation results in structural remodelling (muscle hypertrophy)</w:t>
            </w:r>
            <w:r w:rsidRPr="009963D9">
              <w:rPr>
                <w:rFonts w:ascii="Book Antiqua" w:hAnsi="Book Antiqua"/>
                <w:color w:val="000000"/>
                <w:sz w:val="24"/>
                <w:szCs w:val="24"/>
                <w:lang w:eastAsia="zh-CN"/>
              </w:rPr>
              <w:t xml:space="preserve">; </w:t>
            </w:r>
            <w:r w:rsidR="00BB0CAE" w:rsidRPr="009963D9">
              <w:rPr>
                <w:rFonts w:ascii="Book Antiqua" w:hAnsi="Book Antiqua" w:hint="eastAsia"/>
                <w:color w:val="000000"/>
                <w:sz w:val="24"/>
                <w:szCs w:val="24"/>
                <w:lang w:eastAsia="zh-CN"/>
              </w:rPr>
              <w:t xml:space="preserve">and </w:t>
            </w:r>
            <w:r w:rsidRPr="009963D9">
              <w:rPr>
                <w:rFonts w:ascii="Book Antiqua" w:hAnsi="Book Antiqua"/>
                <w:color w:val="000000"/>
                <w:sz w:val="24"/>
                <w:szCs w:val="24"/>
                <w:lang w:eastAsia="zh-CN"/>
              </w:rPr>
              <w:t xml:space="preserve">(2) </w:t>
            </w:r>
            <w:r w:rsidR="002F4E29" w:rsidRPr="009963D9">
              <w:rPr>
                <w:rFonts w:ascii="Book Antiqua" w:hAnsi="Book Antiqua"/>
                <w:color w:val="000000"/>
                <w:sz w:val="24"/>
                <w:szCs w:val="24"/>
              </w:rPr>
              <w:t xml:space="preserve">Transformation of ICC into smooth muscle cells from a lack of </w:t>
            </w:r>
            <w:r w:rsidR="002F4E29" w:rsidRPr="009963D9">
              <w:rPr>
                <w:rFonts w:ascii="Book Antiqua" w:hAnsi="Book Antiqua"/>
                <w:i/>
                <w:color w:val="000000"/>
                <w:sz w:val="24"/>
                <w:szCs w:val="24"/>
              </w:rPr>
              <w:t xml:space="preserve">c-kit </w:t>
            </w:r>
            <w:r w:rsidR="002F4E29" w:rsidRPr="009963D9">
              <w:rPr>
                <w:rFonts w:ascii="Book Antiqua" w:hAnsi="Book Antiqua"/>
                <w:color w:val="000000"/>
                <w:sz w:val="24"/>
                <w:szCs w:val="24"/>
              </w:rPr>
              <w:t>signalling</w:t>
            </w:r>
          </w:p>
        </w:tc>
      </w:tr>
      <w:tr w:rsidR="00207936" w:rsidRPr="009963D9" w:rsidTr="00207936">
        <w:tc>
          <w:tcPr>
            <w:tcW w:w="1418" w:type="dxa"/>
            <w:shd w:val="clear" w:color="auto" w:fill="auto"/>
            <w:hideMark/>
          </w:tcPr>
          <w:p w:rsidR="002F4E29" w:rsidRPr="009963D9" w:rsidRDefault="002F4E29" w:rsidP="00906098">
            <w:pPr>
              <w:pStyle w:val="a5"/>
              <w:spacing w:line="360" w:lineRule="auto"/>
              <w:jc w:val="both"/>
              <w:rPr>
                <w:rFonts w:ascii="Book Antiqua" w:hAnsi="Book Antiqua"/>
                <w:bCs/>
                <w:color w:val="000000"/>
                <w:sz w:val="24"/>
                <w:szCs w:val="24"/>
                <w:lang w:eastAsia="zh-CN"/>
              </w:rPr>
            </w:pPr>
            <w:r w:rsidRPr="009963D9">
              <w:rPr>
                <w:rFonts w:ascii="Book Antiqua" w:hAnsi="Book Antiqua"/>
                <w:bCs/>
                <w:color w:val="000000"/>
                <w:sz w:val="24"/>
                <w:szCs w:val="24"/>
              </w:rPr>
              <w:t xml:space="preserve">Qadir </w:t>
            </w:r>
            <w:r w:rsidRPr="009963D9">
              <w:rPr>
                <w:rFonts w:ascii="Book Antiqua" w:hAnsi="Book Antiqua"/>
                <w:bCs/>
                <w:i/>
                <w:color w:val="000000"/>
                <w:sz w:val="24"/>
                <w:szCs w:val="24"/>
              </w:rPr>
              <w:t>et al</w:t>
            </w:r>
            <w:r w:rsidR="003E3EB8" w:rsidRPr="009963D9">
              <w:rPr>
                <w:rFonts w:ascii="Book Antiqua" w:hAnsi="Book Antiqua"/>
                <w:bCs/>
                <w:color w:val="000000"/>
                <w:sz w:val="24"/>
                <w:szCs w:val="24"/>
                <w:vertAlign w:val="superscript"/>
              </w:rPr>
              <w:t>[18]</w:t>
            </w:r>
            <w:r w:rsidR="003E3EB8" w:rsidRPr="009963D9">
              <w:rPr>
                <w:rFonts w:ascii="Book Antiqua" w:hAnsi="Book Antiqua"/>
                <w:bCs/>
                <w:color w:val="000000"/>
                <w:sz w:val="24"/>
                <w:szCs w:val="24"/>
                <w:lang w:eastAsia="zh-CN"/>
              </w:rPr>
              <w:t>,</w:t>
            </w:r>
            <w:r w:rsidR="003E3EB8" w:rsidRPr="009963D9">
              <w:rPr>
                <w:rFonts w:ascii="Book Antiqua" w:hAnsi="Book Antiqua"/>
                <w:bCs/>
                <w:color w:val="000000"/>
                <w:sz w:val="24"/>
                <w:szCs w:val="24"/>
              </w:rPr>
              <w:t xml:space="preserve"> 2011</w:t>
            </w:r>
          </w:p>
        </w:tc>
        <w:tc>
          <w:tcPr>
            <w:tcW w:w="3969" w:type="dxa"/>
            <w:shd w:val="clear" w:color="auto" w:fill="auto"/>
          </w:tcPr>
          <w:p w:rsidR="002F4E29" w:rsidRPr="009963D9" w:rsidRDefault="003E3EB8"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 xml:space="preserve">34 </w:t>
            </w:r>
            <w:r w:rsidR="00EE4E0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 xml:space="preserve">-old </w:t>
            </w:r>
            <w:r w:rsidRPr="009963D9">
              <w:rPr>
                <w:rFonts w:ascii="Book Antiqua" w:hAnsi="Book Antiqua"/>
                <w:color w:val="000000"/>
                <w:sz w:val="24"/>
                <w:szCs w:val="24"/>
              </w:rPr>
              <w:t>women</w:t>
            </w:r>
            <w:r w:rsidR="002F4E29" w:rsidRPr="009963D9">
              <w:rPr>
                <w:rFonts w:ascii="Book Antiqua" w:hAnsi="Book Antiqua"/>
                <w:color w:val="000000"/>
                <w:sz w:val="24"/>
                <w:szCs w:val="24"/>
              </w:rPr>
              <w:t xml:space="preserve"> with chronic constipation and 2-</w:t>
            </w:r>
            <w:r w:rsidR="00EE4E0E" w:rsidRPr="009963D9">
              <w:rPr>
                <w:rFonts w:ascii="Book Antiqua" w:hAnsi="Book Antiqua" w:hint="eastAsia"/>
                <w:color w:val="000000"/>
                <w:sz w:val="24"/>
                <w:szCs w:val="24"/>
                <w:lang w:eastAsia="zh-CN"/>
              </w:rPr>
              <w:t>d</w:t>
            </w:r>
            <w:r w:rsidR="002F4E29" w:rsidRPr="009963D9">
              <w:rPr>
                <w:rFonts w:ascii="Book Antiqua" w:hAnsi="Book Antiqua"/>
                <w:color w:val="000000"/>
                <w:sz w:val="24"/>
                <w:szCs w:val="24"/>
              </w:rPr>
              <w:t xml:space="preserve"> history of acute obstipation and sigmoid volvulus on CT. Underwent total colect</w:t>
            </w:r>
            <w:r w:rsidRPr="009963D9">
              <w:rPr>
                <w:rFonts w:ascii="Book Antiqua" w:hAnsi="Book Antiqua"/>
                <w:color w:val="000000"/>
                <w:sz w:val="24"/>
                <w:szCs w:val="24"/>
              </w:rPr>
              <w:t>omy and ileorectal anastomosis</w:t>
            </w:r>
          </w:p>
          <w:p w:rsidR="002F4E29" w:rsidRPr="009963D9" w:rsidRDefault="002F4E29" w:rsidP="00906098">
            <w:pPr>
              <w:pStyle w:val="a5"/>
              <w:spacing w:line="360" w:lineRule="auto"/>
              <w:jc w:val="both"/>
              <w:rPr>
                <w:rFonts w:ascii="Book Antiqua" w:hAnsi="Book Antiqua"/>
                <w:color w:val="000000"/>
                <w:sz w:val="24"/>
                <w:szCs w:val="24"/>
              </w:rPr>
            </w:pPr>
          </w:p>
        </w:tc>
        <w:tc>
          <w:tcPr>
            <w:tcW w:w="3969" w:type="dxa"/>
            <w:shd w:val="clear" w:color="auto" w:fill="auto"/>
          </w:tcPr>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Hypoganglionosis of the entire colon. Hypertrophied nerve bu</w:t>
            </w:r>
            <w:r w:rsidR="003E3EB8" w:rsidRPr="009963D9">
              <w:rPr>
                <w:rFonts w:ascii="Book Antiqua" w:hAnsi="Book Antiqua"/>
                <w:color w:val="000000"/>
                <w:sz w:val="24"/>
                <w:szCs w:val="24"/>
              </w:rPr>
              <w:t>ndles in the muscularis propria</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“Dramatic improvement” in bowel function and quality of life after one year</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N/A</w:t>
            </w:r>
          </w:p>
        </w:tc>
      </w:tr>
      <w:tr w:rsidR="00207936" w:rsidRPr="009963D9" w:rsidTr="00207936">
        <w:tc>
          <w:tcPr>
            <w:tcW w:w="1418" w:type="dxa"/>
            <w:shd w:val="clear" w:color="auto" w:fill="auto"/>
          </w:tcPr>
          <w:p w:rsidR="002F4E29" w:rsidRPr="009963D9" w:rsidRDefault="002F4E29" w:rsidP="00EE4E0E">
            <w:pPr>
              <w:pStyle w:val="a5"/>
              <w:spacing w:line="360" w:lineRule="auto"/>
              <w:jc w:val="both"/>
              <w:rPr>
                <w:rFonts w:ascii="Book Antiqua" w:hAnsi="Book Antiqua"/>
                <w:bCs/>
                <w:color w:val="000000"/>
                <w:sz w:val="24"/>
                <w:szCs w:val="24"/>
              </w:rPr>
            </w:pPr>
            <w:r w:rsidRPr="009963D9">
              <w:rPr>
                <w:rFonts w:ascii="Book Antiqua" w:hAnsi="Book Antiqua"/>
                <w:bCs/>
                <w:color w:val="000000"/>
                <w:sz w:val="24"/>
                <w:szCs w:val="24"/>
              </w:rPr>
              <w:t xml:space="preserve">Matsui </w:t>
            </w:r>
            <w:r w:rsidRPr="009963D9">
              <w:rPr>
                <w:rFonts w:ascii="Book Antiqua" w:hAnsi="Book Antiqua"/>
                <w:bCs/>
                <w:i/>
                <w:color w:val="000000"/>
                <w:sz w:val="24"/>
                <w:szCs w:val="24"/>
              </w:rPr>
              <w:t>et al</w:t>
            </w:r>
            <w:r w:rsidR="00F13896" w:rsidRPr="009963D9">
              <w:rPr>
                <w:rFonts w:ascii="Book Antiqua" w:hAnsi="Book Antiqua"/>
                <w:bCs/>
                <w:color w:val="000000"/>
                <w:sz w:val="24"/>
                <w:szCs w:val="24"/>
                <w:vertAlign w:val="superscript"/>
              </w:rPr>
              <w:t>[19]</w:t>
            </w:r>
            <w:r w:rsidR="00F13896" w:rsidRPr="009963D9">
              <w:rPr>
                <w:rFonts w:ascii="Book Antiqua" w:hAnsi="Book Antiqua"/>
                <w:bCs/>
                <w:color w:val="000000"/>
                <w:sz w:val="24"/>
                <w:szCs w:val="24"/>
                <w:lang w:eastAsia="zh-CN"/>
              </w:rPr>
              <w:t>,</w:t>
            </w:r>
            <w:r w:rsidRPr="009963D9">
              <w:rPr>
                <w:rFonts w:ascii="Book Antiqua" w:hAnsi="Book Antiqua"/>
                <w:bCs/>
                <w:color w:val="000000"/>
                <w:sz w:val="24"/>
                <w:szCs w:val="24"/>
              </w:rPr>
              <w:t xml:space="preserve"> (1987)</w:t>
            </w:r>
          </w:p>
        </w:tc>
        <w:tc>
          <w:tcPr>
            <w:tcW w:w="3969" w:type="dxa"/>
            <w:shd w:val="clear" w:color="auto" w:fill="auto"/>
          </w:tcPr>
          <w:p w:rsidR="002F4E29" w:rsidRPr="009963D9" w:rsidRDefault="003E3EB8" w:rsidP="00EE4E0E">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rPr>
              <w:t>Case report</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previously</w:t>
            </w:r>
            <w:r w:rsidR="002F4E29" w:rsidRPr="009963D9">
              <w:rPr>
                <w:rFonts w:ascii="Book Antiqua" w:hAnsi="Book Antiqua"/>
                <w:color w:val="000000"/>
                <w:sz w:val="24"/>
                <w:szCs w:val="24"/>
              </w:rPr>
              <w:t xml:space="preserve">-well 31 </w:t>
            </w:r>
            <w:r w:rsidR="00EE4E0E" w:rsidRPr="009963D9">
              <w:rPr>
                <w:rFonts w:ascii="Book Antiqua" w:hAnsi="Book Antiqua" w:hint="eastAsia"/>
                <w:color w:val="000000"/>
                <w:sz w:val="24"/>
                <w:szCs w:val="24"/>
                <w:lang w:eastAsia="zh-CN"/>
              </w:rPr>
              <w:t>yr</w:t>
            </w:r>
            <w:r w:rsidR="002F4E29" w:rsidRPr="009963D9">
              <w:rPr>
                <w:rFonts w:ascii="Book Antiqua" w:hAnsi="Book Antiqua"/>
                <w:color w:val="000000"/>
                <w:sz w:val="24"/>
                <w:szCs w:val="24"/>
              </w:rPr>
              <w:t>-old woman with a 5-mo history of severe constipation following a viral infection (suspected rubella</w:t>
            </w:r>
            <w:r w:rsidR="00F13896" w:rsidRPr="009963D9">
              <w:rPr>
                <w:rFonts w:ascii="Book Antiqua" w:hAnsi="Book Antiqua"/>
                <w:color w:val="000000"/>
                <w:sz w:val="24"/>
                <w:szCs w:val="24"/>
              </w:rPr>
              <w:t>). Underwent left hemicolectomy</w:t>
            </w:r>
          </w:p>
        </w:tc>
        <w:tc>
          <w:tcPr>
            <w:tcW w:w="3969"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Thickened muscularis propria, more pronounced in the inner circular layer. Loss/reduction in the number of ganglion cells</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Well at 4-yr follow-up</w:t>
            </w:r>
          </w:p>
        </w:tc>
        <w:tc>
          <w:tcPr>
            <w:tcW w:w="2835" w:type="dxa"/>
            <w:shd w:val="clear" w:color="auto" w:fill="auto"/>
            <w:hideMark/>
          </w:tcPr>
          <w:p w:rsidR="002F4E29" w:rsidRPr="009963D9" w:rsidRDefault="002F4E29"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t>Post-viral phenomenon</w:t>
            </w:r>
          </w:p>
        </w:tc>
      </w:tr>
    </w:tbl>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cs="Calibri"/>
          <w:b/>
          <w:color w:val="000000"/>
          <w:sz w:val="24"/>
          <w:szCs w:val="24"/>
        </w:rPr>
        <w:t xml:space="preserve"> </w:t>
      </w:r>
      <w:r w:rsidR="005B0326" w:rsidRPr="009963D9">
        <w:rPr>
          <w:rFonts w:ascii="Book Antiqua" w:hAnsi="Book Antiqua"/>
          <w:color w:val="000000"/>
          <w:sz w:val="24"/>
          <w:szCs w:val="24"/>
        </w:rPr>
        <w:t>EB</w:t>
      </w:r>
      <w:r w:rsidR="005B0326" w:rsidRPr="009963D9">
        <w:rPr>
          <w:rFonts w:ascii="Book Antiqua" w:hAnsi="Book Antiqua"/>
          <w:color w:val="000000"/>
          <w:sz w:val="24"/>
          <w:szCs w:val="24"/>
          <w:lang w:eastAsia="zh-CN"/>
        </w:rPr>
        <w:t>:</w:t>
      </w:r>
      <w:r w:rsidR="005B0326" w:rsidRPr="009963D9">
        <w:rPr>
          <w:rFonts w:ascii="Book Antiqua" w:hAnsi="Book Antiqua"/>
          <w:color w:val="000000"/>
          <w:sz w:val="24"/>
          <w:szCs w:val="24"/>
        </w:rPr>
        <w:t xml:space="preserve"> Epstein-Barr virus</w:t>
      </w:r>
      <w:r w:rsidR="005B0326" w:rsidRPr="009963D9">
        <w:rPr>
          <w:rFonts w:ascii="Book Antiqua" w:hAnsi="Book Antiqua"/>
          <w:color w:val="000000"/>
          <w:sz w:val="24"/>
          <w:szCs w:val="24"/>
          <w:lang w:eastAsia="zh-CN"/>
        </w:rPr>
        <w:t xml:space="preserve">; </w:t>
      </w:r>
      <w:r w:rsidR="005B0326" w:rsidRPr="009963D9">
        <w:rPr>
          <w:rFonts w:ascii="Book Antiqua" w:hAnsi="Book Antiqua"/>
          <w:color w:val="000000"/>
          <w:sz w:val="24"/>
          <w:szCs w:val="24"/>
        </w:rPr>
        <w:t>VZV</w:t>
      </w:r>
      <w:r w:rsidR="005B0326" w:rsidRPr="009963D9">
        <w:rPr>
          <w:rFonts w:ascii="Book Antiqua" w:hAnsi="Book Antiqua"/>
          <w:color w:val="000000"/>
          <w:sz w:val="24"/>
          <w:szCs w:val="24"/>
          <w:lang w:eastAsia="zh-CN"/>
        </w:rPr>
        <w:t>:</w:t>
      </w:r>
      <w:r w:rsidR="005B0326" w:rsidRPr="009963D9">
        <w:rPr>
          <w:rFonts w:ascii="Book Antiqua" w:hAnsi="Book Antiqua"/>
          <w:color w:val="000000"/>
          <w:sz w:val="24"/>
          <w:szCs w:val="24"/>
        </w:rPr>
        <w:t xml:space="preserve"> Varicella-zoster virus</w:t>
      </w:r>
      <w:r w:rsidR="00423024" w:rsidRPr="009963D9">
        <w:rPr>
          <w:rFonts w:ascii="Book Antiqua" w:hAnsi="Book Antiqua"/>
          <w:color w:val="000000"/>
          <w:sz w:val="24"/>
          <w:szCs w:val="24"/>
          <w:lang w:eastAsia="zh-CN"/>
        </w:rPr>
        <w:t xml:space="preserve">; </w:t>
      </w:r>
      <w:r w:rsidR="00423024" w:rsidRPr="009963D9">
        <w:rPr>
          <w:rFonts w:ascii="Book Antiqua" w:hAnsi="Book Antiqua"/>
          <w:color w:val="000000"/>
          <w:sz w:val="24"/>
          <w:szCs w:val="24"/>
        </w:rPr>
        <w:t>ANNA-1</w:t>
      </w:r>
      <w:r w:rsidR="00423024" w:rsidRPr="009963D9">
        <w:rPr>
          <w:rFonts w:ascii="Book Antiqua" w:hAnsi="Book Antiqua"/>
          <w:color w:val="000000"/>
          <w:sz w:val="24"/>
          <w:szCs w:val="24"/>
          <w:lang w:eastAsia="zh-CN"/>
        </w:rPr>
        <w:t xml:space="preserve">: </w:t>
      </w:r>
      <w:r w:rsidR="00423024" w:rsidRPr="009963D9">
        <w:rPr>
          <w:rFonts w:ascii="Book Antiqua" w:hAnsi="Book Antiqua"/>
          <w:color w:val="000000"/>
          <w:sz w:val="24"/>
          <w:szCs w:val="24"/>
        </w:rPr>
        <w:t>Anti-neuronal nuclear antibodie</w:t>
      </w:r>
      <w:r w:rsidR="00423024" w:rsidRPr="009963D9">
        <w:rPr>
          <w:rFonts w:ascii="Book Antiqua" w:hAnsi="Book Antiqua"/>
          <w:color w:val="000000"/>
          <w:sz w:val="24"/>
          <w:szCs w:val="24"/>
          <w:lang w:eastAsia="zh-CN"/>
        </w:rPr>
        <w:t xml:space="preserve">; ICC: </w:t>
      </w:r>
      <w:r w:rsidR="00423024" w:rsidRPr="009963D9">
        <w:rPr>
          <w:rFonts w:ascii="Book Antiqua" w:hAnsi="Book Antiqua"/>
          <w:color w:val="000000"/>
          <w:sz w:val="24"/>
          <w:szCs w:val="24"/>
        </w:rPr>
        <w:t>Interstitial Cells of Cajal</w:t>
      </w:r>
      <w:r w:rsidR="00423024" w:rsidRPr="009963D9">
        <w:rPr>
          <w:rFonts w:ascii="Book Antiqua" w:hAnsi="Book Antiqua"/>
          <w:color w:val="000000"/>
          <w:sz w:val="24"/>
          <w:szCs w:val="24"/>
          <w:lang w:eastAsia="zh-CN"/>
        </w:rPr>
        <w:t xml:space="preserve">; HG: </w:t>
      </w:r>
      <w:r w:rsidR="00423024" w:rsidRPr="009963D9">
        <w:rPr>
          <w:rFonts w:ascii="Book Antiqua" w:hAnsi="Book Antiqua"/>
          <w:color w:val="000000"/>
          <w:sz w:val="24"/>
          <w:szCs w:val="24"/>
          <w:shd w:val="clear" w:color="auto" w:fill="FFFFFF"/>
        </w:rPr>
        <w:t>Hypoganglionoisis</w:t>
      </w:r>
      <w:r w:rsidR="00B71E37" w:rsidRPr="009963D9">
        <w:rPr>
          <w:rFonts w:ascii="Book Antiqua" w:hAnsi="Book Antiqua" w:hint="eastAsia"/>
          <w:color w:val="000000"/>
          <w:sz w:val="24"/>
          <w:szCs w:val="24"/>
          <w:shd w:val="clear" w:color="auto" w:fill="FFFFFF"/>
          <w:lang w:eastAsia="zh-CN"/>
        </w:rPr>
        <w:t>; CT: Computed tomography</w:t>
      </w:r>
      <w:r w:rsidR="00423024" w:rsidRPr="009963D9">
        <w:rPr>
          <w:rFonts w:ascii="Book Antiqua" w:hAnsi="Book Antiqua"/>
          <w:color w:val="000000"/>
          <w:sz w:val="24"/>
          <w:szCs w:val="24"/>
          <w:shd w:val="clear" w:color="auto" w:fill="FFFFFF"/>
          <w:lang w:eastAsia="zh-CN"/>
        </w:rPr>
        <w:t>.</w:t>
      </w:r>
    </w:p>
    <w:p w:rsidR="005B0326" w:rsidRPr="009963D9" w:rsidRDefault="005B0326" w:rsidP="00906098">
      <w:pPr>
        <w:pStyle w:val="a5"/>
        <w:spacing w:line="360" w:lineRule="auto"/>
        <w:jc w:val="both"/>
        <w:rPr>
          <w:rFonts w:ascii="Book Antiqua" w:hAnsi="Book Antiqua"/>
          <w:color w:val="000000"/>
          <w:sz w:val="24"/>
          <w:szCs w:val="24"/>
          <w:lang w:eastAsia="zh-CN"/>
        </w:rPr>
      </w:pPr>
    </w:p>
    <w:p w:rsidR="005B0326" w:rsidRPr="009963D9" w:rsidRDefault="005B0326" w:rsidP="00906098">
      <w:pPr>
        <w:pStyle w:val="a5"/>
        <w:spacing w:line="360" w:lineRule="auto"/>
        <w:jc w:val="both"/>
        <w:rPr>
          <w:rFonts w:ascii="Book Antiqua" w:hAnsi="Book Antiqua" w:cs="Calibri"/>
          <w:b/>
          <w:color w:val="000000"/>
          <w:sz w:val="24"/>
          <w:szCs w:val="24"/>
          <w:lang w:eastAsia="zh-CN"/>
        </w:rPr>
        <w:sectPr w:rsidR="005B0326" w:rsidRPr="009963D9" w:rsidSect="002F4E29">
          <w:pgSz w:w="16838" w:h="11906" w:orient="landscape"/>
          <w:pgMar w:top="1440" w:right="1440" w:bottom="1440" w:left="1440" w:header="709" w:footer="709" w:gutter="0"/>
          <w:cols w:space="708"/>
          <w:docGrid w:linePitch="360"/>
        </w:sectPr>
      </w:pPr>
    </w:p>
    <w:p w:rsidR="002F4E29" w:rsidRPr="009963D9" w:rsidRDefault="008B54AC" w:rsidP="00906098">
      <w:pPr>
        <w:pStyle w:val="a5"/>
        <w:spacing w:line="360" w:lineRule="auto"/>
        <w:jc w:val="both"/>
        <w:rPr>
          <w:rFonts w:ascii="Book Antiqua" w:hAnsi="Book Antiqua"/>
          <w:color w:val="000000"/>
          <w:sz w:val="24"/>
          <w:szCs w:val="24"/>
        </w:rPr>
      </w:pPr>
      <w:r>
        <w:rPr>
          <w:rFonts w:ascii="Book Antiqua" w:hAnsi="Book Antiqua"/>
          <w:noProof/>
          <w:color w:val="000000"/>
          <w:sz w:val="24"/>
          <w:szCs w:val="24"/>
          <w:lang w:val="en-US" w:eastAsia="zh-CN"/>
        </w:rPr>
        <w:drawing>
          <wp:inline distT="0" distB="0" distL="0" distR="0">
            <wp:extent cx="2973705" cy="3157855"/>
            <wp:effectExtent l="0" t="0" r="0" b="4445"/>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3157855"/>
                    </a:xfrm>
                    <a:prstGeom prst="rect">
                      <a:avLst/>
                    </a:prstGeom>
                    <a:noFill/>
                    <a:ln>
                      <a:noFill/>
                    </a:ln>
                  </pic:spPr>
                </pic:pic>
              </a:graphicData>
            </a:graphic>
          </wp:inline>
        </w:drawing>
      </w:r>
    </w:p>
    <w:p w:rsidR="002F4E29" w:rsidRPr="009963D9" w:rsidRDefault="002F4E29" w:rsidP="00906098">
      <w:pPr>
        <w:pStyle w:val="a5"/>
        <w:spacing w:line="360" w:lineRule="auto"/>
        <w:jc w:val="both"/>
        <w:rPr>
          <w:rFonts w:ascii="Book Antiqua" w:hAnsi="Book Antiqua"/>
          <w:color w:val="000000"/>
          <w:sz w:val="24"/>
          <w:szCs w:val="24"/>
        </w:rPr>
      </w:pPr>
    </w:p>
    <w:p w:rsidR="002F4E29" w:rsidRPr="009963D9" w:rsidRDefault="009E1722"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Figure 1</w:t>
      </w:r>
      <w:r w:rsidRPr="009963D9">
        <w:rPr>
          <w:rFonts w:ascii="Book Antiqua" w:hAnsi="Book Antiqua"/>
          <w:b/>
          <w:color w:val="000000"/>
          <w:sz w:val="24"/>
          <w:szCs w:val="24"/>
          <w:lang w:eastAsia="zh-CN"/>
        </w:rPr>
        <w:t xml:space="preserve"> </w:t>
      </w:r>
      <w:r w:rsidR="002F4E29" w:rsidRPr="009963D9">
        <w:rPr>
          <w:rFonts w:ascii="Book Antiqua" w:hAnsi="Book Antiqua"/>
          <w:b/>
          <w:color w:val="000000"/>
          <w:sz w:val="24"/>
          <w:szCs w:val="24"/>
        </w:rPr>
        <w:t xml:space="preserve">Coronal slice of </w:t>
      </w:r>
      <w:r w:rsidR="00C25071" w:rsidRPr="009963D9">
        <w:rPr>
          <w:rFonts w:ascii="Book Antiqua" w:hAnsi="Book Antiqua"/>
          <w:b/>
          <w:color w:val="000000"/>
          <w:sz w:val="24"/>
          <w:szCs w:val="24"/>
        </w:rPr>
        <w:t>computed tomography</w:t>
      </w:r>
      <w:r w:rsidR="007A2F1F" w:rsidRPr="009963D9">
        <w:rPr>
          <w:rFonts w:ascii="Book Antiqua" w:hAnsi="Book Antiqua"/>
          <w:b/>
          <w:color w:val="000000"/>
          <w:sz w:val="24"/>
          <w:szCs w:val="24"/>
        </w:rPr>
        <w:t xml:space="preserve"> </w:t>
      </w:r>
      <w:r w:rsidR="00C25071" w:rsidRPr="009963D9">
        <w:rPr>
          <w:rFonts w:ascii="Book Antiqua" w:hAnsi="Book Antiqua"/>
          <w:b/>
          <w:color w:val="000000"/>
          <w:sz w:val="24"/>
          <w:szCs w:val="24"/>
        </w:rPr>
        <w:t>scan of a</w:t>
      </w:r>
      <w:r w:rsidR="002F4E29" w:rsidRPr="009963D9">
        <w:rPr>
          <w:rFonts w:ascii="Book Antiqua" w:hAnsi="Book Antiqua"/>
          <w:b/>
          <w:color w:val="000000"/>
          <w:sz w:val="24"/>
          <w:szCs w:val="24"/>
        </w:rPr>
        <w:t xml:space="preserve">bdomen (with </w:t>
      </w:r>
      <w:r w:rsidR="00C25071" w:rsidRPr="009963D9">
        <w:rPr>
          <w:rFonts w:ascii="Book Antiqua" w:hAnsi="Book Antiqua"/>
          <w:b/>
          <w:color w:val="000000"/>
          <w:sz w:val="24"/>
          <w:szCs w:val="24"/>
        </w:rPr>
        <w:t>intravenous</w:t>
      </w:r>
      <w:r w:rsidR="002F4E29" w:rsidRPr="009963D9">
        <w:rPr>
          <w:rFonts w:ascii="Book Antiqua" w:hAnsi="Book Antiqua"/>
          <w:b/>
          <w:color w:val="000000"/>
          <w:sz w:val="24"/>
          <w:szCs w:val="24"/>
        </w:rPr>
        <w:t xml:space="preserve"> contrast in portal venous phase) demonstrating colitis affecting the descending and sigmoid colon</w:t>
      </w:r>
      <w:r w:rsidR="00423024" w:rsidRPr="009963D9">
        <w:rPr>
          <w:rFonts w:ascii="Book Antiqua" w:hAnsi="Book Antiqua"/>
          <w:b/>
          <w:color w:val="000000"/>
          <w:sz w:val="24"/>
          <w:szCs w:val="24"/>
          <w:lang w:eastAsia="zh-CN"/>
        </w:rPr>
        <w:t>.</w:t>
      </w:r>
    </w:p>
    <w:p w:rsidR="002F4E29" w:rsidRPr="009963D9" w:rsidRDefault="002F4E29" w:rsidP="00906098">
      <w:pPr>
        <w:pStyle w:val="a5"/>
        <w:spacing w:line="360" w:lineRule="auto"/>
        <w:jc w:val="both"/>
        <w:rPr>
          <w:rFonts w:ascii="Book Antiqua" w:hAnsi="Book Antiqua"/>
          <w:color w:val="000000"/>
          <w:sz w:val="24"/>
          <w:szCs w:val="24"/>
          <w:lang w:eastAsia="zh-CN"/>
        </w:rPr>
      </w:pPr>
    </w:p>
    <w:p w:rsidR="002F4E29" w:rsidRPr="009963D9" w:rsidRDefault="00CE03FE"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br w:type="page"/>
      </w:r>
      <w:r w:rsidR="009E1722" w:rsidRPr="009963D9">
        <w:rPr>
          <w:rFonts w:ascii="Book Antiqua" w:hAnsi="Book Antiqua"/>
          <w:color w:val="000000"/>
          <w:sz w:val="24"/>
          <w:szCs w:val="24"/>
          <w:lang w:eastAsia="zh-CN"/>
        </w:rPr>
        <w:t xml:space="preserve">A </w:t>
      </w:r>
      <w:r w:rsidR="008B54AC">
        <w:rPr>
          <w:rFonts w:ascii="Book Antiqua" w:hAnsi="Book Antiqua"/>
          <w:noProof/>
          <w:color w:val="000000"/>
          <w:sz w:val="24"/>
          <w:szCs w:val="24"/>
          <w:lang w:val="en-US" w:eastAsia="zh-CN"/>
        </w:rPr>
        <w:drawing>
          <wp:inline distT="0" distB="0" distL="0" distR="0">
            <wp:extent cx="2539365" cy="2026285"/>
            <wp:effectExtent l="0" t="0" r="0" b="0"/>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365" cy="2026285"/>
                    </a:xfrm>
                    <a:prstGeom prst="rect">
                      <a:avLst/>
                    </a:prstGeom>
                    <a:noFill/>
                    <a:ln>
                      <a:noFill/>
                    </a:ln>
                  </pic:spPr>
                </pic:pic>
              </a:graphicData>
            </a:graphic>
          </wp:inline>
        </w:drawing>
      </w:r>
      <w:r w:rsidR="009E1722" w:rsidRPr="009963D9">
        <w:rPr>
          <w:rFonts w:ascii="Book Antiqua" w:hAnsi="Book Antiqua"/>
          <w:color w:val="000000"/>
          <w:sz w:val="24"/>
          <w:szCs w:val="24"/>
          <w:lang w:eastAsia="zh-CN"/>
        </w:rPr>
        <w:t xml:space="preserve"> B </w:t>
      </w:r>
      <w:r w:rsidR="008B54AC">
        <w:rPr>
          <w:rFonts w:ascii="Book Antiqua" w:hAnsi="Book Antiqua"/>
          <w:noProof/>
          <w:color w:val="000000"/>
          <w:sz w:val="24"/>
          <w:szCs w:val="24"/>
          <w:lang w:val="en-US" w:eastAsia="zh-CN"/>
        </w:rPr>
        <w:drawing>
          <wp:inline distT="0" distB="0" distL="0" distR="0">
            <wp:extent cx="2545715" cy="2012950"/>
            <wp:effectExtent l="0" t="0" r="6985" b="635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715" cy="2012950"/>
                    </a:xfrm>
                    <a:prstGeom prst="rect">
                      <a:avLst/>
                    </a:prstGeom>
                    <a:noFill/>
                    <a:ln>
                      <a:noFill/>
                    </a:ln>
                  </pic:spPr>
                </pic:pic>
              </a:graphicData>
            </a:graphic>
          </wp:inline>
        </w:drawing>
      </w:r>
    </w:p>
    <w:p w:rsidR="002F4E29" w:rsidRPr="009963D9" w:rsidRDefault="009E1722"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Figure 2</w:t>
      </w:r>
      <w:r w:rsidRPr="009963D9">
        <w:rPr>
          <w:rFonts w:ascii="Book Antiqua" w:hAnsi="Book Antiqua"/>
          <w:b/>
          <w:color w:val="000000"/>
          <w:sz w:val="24"/>
          <w:szCs w:val="24"/>
          <w:lang w:eastAsia="zh-CN"/>
        </w:rPr>
        <w:t xml:space="preserve"> </w:t>
      </w:r>
      <w:r w:rsidR="00423024" w:rsidRPr="009963D9">
        <w:rPr>
          <w:rFonts w:ascii="Book Antiqua" w:hAnsi="Book Antiqua"/>
          <w:b/>
          <w:color w:val="000000"/>
          <w:sz w:val="24"/>
          <w:szCs w:val="24"/>
        </w:rPr>
        <w:t>Colonoscopy revealed confluent mucosal ulceration</w:t>
      </w:r>
      <w:r w:rsidR="00423024" w:rsidRPr="009963D9">
        <w:rPr>
          <w:rFonts w:ascii="Book Antiqua" w:hAnsi="Book Antiqua"/>
          <w:b/>
          <w:color w:val="000000"/>
          <w:sz w:val="24"/>
          <w:szCs w:val="24"/>
          <w:lang w:eastAsia="zh-CN"/>
        </w:rPr>
        <w:t>.</w:t>
      </w:r>
      <w:r w:rsidR="00423024" w:rsidRPr="009963D9">
        <w:rPr>
          <w:rFonts w:ascii="Book Antiqua" w:hAnsi="Book Antiqua"/>
          <w:color w:val="000000"/>
          <w:sz w:val="24"/>
          <w:szCs w:val="24"/>
          <w:lang w:eastAsia="zh-CN"/>
        </w:rPr>
        <w:t xml:space="preserve"> </w:t>
      </w:r>
      <w:r w:rsidRPr="009963D9">
        <w:rPr>
          <w:rFonts w:ascii="Book Antiqua" w:hAnsi="Book Antiqua"/>
          <w:color w:val="000000"/>
          <w:sz w:val="24"/>
          <w:szCs w:val="24"/>
          <w:lang w:eastAsia="zh-CN"/>
        </w:rPr>
        <w:t xml:space="preserve">A: </w:t>
      </w:r>
      <w:r w:rsidRPr="009963D9">
        <w:rPr>
          <w:rFonts w:ascii="Book Antiqua" w:hAnsi="Book Antiqua"/>
          <w:color w:val="000000"/>
          <w:sz w:val="24"/>
          <w:szCs w:val="24"/>
        </w:rPr>
        <w:t>Confluent mucosal inflammation and ulceration of the sigmoid colon observed at endoscopy</w:t>
      </w:r>
      <w:r w:rsidRPr="009963D9">
        <w:rPr>
          <w:rFonts w:ascii="Book Antiqua" w:hAnsi="Book Antiqua"/>
          <w:color w:val="000000"/>
          <w:sz w:val="24"/>
          <w:szCs w:val="24"/>
          <w:lang w:eastAsia="zh-CN"/>
        </w:rPr>
        <w:t>; B</w:t>
      </w:r>
      <w:r w:rsidR="00423024" w:rsidRPr="009963D9">
        <w:rPr>
          <w:rFonts w:ascii="Book Antiqua" w:hAnsi="Book Antiqua"/>
          <w:color w:val="000000"/>
          <w:sz w:val="24"/>
          <w:szCs w:val="24"/>
          <w:lang w:eastAsia="zh-CN"/>
        </w:rPr>
        <w: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Mucosal necrosis of the sigmoid colon confirmed at endoscopy</w:t>
      </w:r>
      <w:r w:rsidRPr="009963D9">
        <w:rPr>
          <w:rFonts w:ascii="Book Antiqua" w:hAnsi="Book Antiqua"/>
          <w:color w:val="000000"/>
          <w:sz w:val="24"/>
          <w:szCs w:val="24"/>
          <w:lang w:eastAsia="zh-CN"/>
        </w:rPr>
        <w:t>.</w:t>
      </w:r>
    </w:p>
    <w:p w:rsidR="002F4E29" w:rsidRPr="009963D9" w:rsidRDefault="00CE03FE" w:rsidP="00906098">
      <w:pPr>
        <w:pStyle w:val="a5"/>
        <w:spacing w:line="360" w:lineRule="auto"/>
        <w:jc w:val="both"/>
        <w:rPr>
          <w:rFonts w:ascii="Book Antiqua" w:hAnsi="Book Antiqua"/>
          <w:color w:val="000000"/>
          <w:sz w:val="24"/>
          <w:szCs w:val="24"/>
        </w:rPr>
      </w:pPr>
      <w:r w:rsidRPr="009963D9">
        <w:rPr>
          <w:rFonts w:ascii="Book Antiqua" w:hAnsi="Book Antiqua"/>
          <w:color w:val="000000"/>
          <w:sz w:val="24"/>
          <w:szCs w:val="24"/>
        </w:rPr>
        <w:br w:type="page"/>
      </w:r>
      <w:r w:rsidR="008B54AC">
        <w:rPr>
          <w:rFonts w:ascii="Book Antiqua" w:hAnsi="Book Antiqua"/>
          <w:noProof/>
          <w:color w:val="000000"/>
          <w:sz w:val="24"/>
          <w:szCs w:val="24"/>
          <w:lang w:val="en-US" w:eastAsia="zh-CN"/>
        </w:rPr>
        <w:drawing>
          <wp:inline distT="0" distB="0" distL="0" distR="0">
            <wp:extent cx="5729605" cy="4295775"/>
            <wp:effectExtent l="0" t="0" r="4445" b="9525"/>
            <wp:docPr id="4" name="图片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4295775"/>
                    </a:xfrm>
                    <a:prstGeom prst="rect">
                      <a:avLst/>
                    </a:prstGeom>
                    <a:noFill/>
                    <a:ln>
                      <a:noFill/>
                    </a:ln>
                  </pic:spPr>
                </pic:pic>
              </a:graphicData>
            </a:graphic>
          </wp:inline>
        </w:drawing>
      </w:r>
    </w:p>
    <w:p w:rsidR="002F4E29" w:rsidRPr="009963D9" w:rsidRDefault="002F4E29" w:rsidP="00906098">
      <w:pPr>
        <w:pStyle w:val="a5"/>
        <w:spacing w:line="360" w:lineRule="auto"/>
        <w:jc w:val="both"/>
        <w:rPr>
          <w:rFonts w:ascii="Book Antiqua" w:hAnsi="Book Antiqua"/>
          <w:color w:val="000000"/>
          <w:sz w:val="24"/>
          <w:szCs w:val="24"/>
        </w:rPr>
      </w:pPr>
    </w:p>
    <w:p w:rsidR="002F4E29" w:rsidRPr="009963D9" w:rsidRDefault="002F4E29"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 xml:space="preserve">Figure </w:t>
      </w:r>
      <w:r w:rsidR="009E1722" w:rsidRPr="009963D9">
        <w:rPr>
          <w:rFonts w:ascii="Book Antiqua" w:hAnsi="Book Antiqua"/>
          <w:b/>
          <w:color w:val="000000"/>
          <w:sz w:val="24"/>
          <w:szCs w:val="24"/>
          <w:lang w:eastAsia="zh-CN"/>
        </w:rPr>
        <w:t xml:space="preserve">3 </w:t>
      </w:r>
      <w:r w:rsidRPr="009963D9">
        <w:rPr>
          <w:rFonts w:ascii="Book Antiqua" w:hAnsi="Book Antiqua"/>
          <w:b/>
          <w:color w:val="000000"/>
          <w:sz w:val="24"/>
          <w:szCs w:val="24"/>
        </w:rPr>
        <w:t>Operative specimen after fixation in formalin</w:t>
      </w:r>
      <w:r w:rsidR="009E1722" w:rsidRPr="009963D9">
        <w:rPr>
          <w:rFonts w:ascii="Book Antiqua" w:hAnsi="Book Antiqua"/>
          <w:b/>
          <w:color w:val="000000"/>
          <w:sz w:val="24"/>
          <w:szCs w:val="24"/>
          <w:lang w:eastAsia="zh-CN"/>
        </w:rPr>
        <w:t xml:space="preserve">. </w:t>
      </w:r>
      <w:r w:rsidRPr="009963D9">
        <w:rPr>
          <w:rFonts w:ascii="Book Antiqua" w:hAnsi="Book Antiqua"/>
          <w:color w:val="000000"/>
          <w:sz w:val="24"/>
          <w:szCs w:val="24"/>
        </w:rPr>
        <w:t>The segment of colon on the left displays mural thickening, luminal stenosis and exposed submucosa secondary to the mucosa being denuded. There is a sharp transition to relatively normal colon on the right, with intact mucosal folds being observed</w:t>
      </w:r>
      <w:r w:rsidR="009E1722" w:rsidRPr="009963D9">
        <w:rPr>
          <w:rFonts w:ascii="Book Antiqua" w:hAnsi="Book Antiqua"/>
          <w:color w:val="000000"/>
          <w:sz w:val="24"/>
          <w:szCs w:val="24"/>
          <w:lang w:eastAsia="zh-CN"/>
        </w:rPr>
        <w:t>.</w:t>
      </w:r>
    </w:p>
    <w:p w:rsidR="002F4E29" w:rsidRPr="009963D9" w:rsidRDefault="00CE03FE" w:rsidP="00906098">
      <w:pPr>
        <w:pStyle w:val="a5"/>
        <w:spacing w:line="360" w:lineRule="auto"/>
        <w:jc w:val="both"/>
        <w:rPr>
          <w:rFonts w:ascii="Book Antiqua" w:hAnsi="Book Antiqua"/>
          <w:b/>
          <w:color w:val="000000"/>
          <w:sz w:val="24"/>
          <w:szCs w:val="24"/>
          <w:lang w:eastAsia="zh-CN"/>
        </w:rPr>
      </w:pPr>
      <w:r w:rsidRPr="009963D9">
        <w:rPr>
          <w:rFonts w:ascii="Book Antiqua" w:hAnsi="Book Antiqua"/>
          <w:b/>
          <w:color w:val="000000"/>
          <w:sz w:val="24"/>
          <w:szCs w:val="24"/>
          <w:lang w:eastAsia="zh-CN"/>
        </w:rPr>
        <w:br w:type="page"/>
      </w:r>
      <w:r w:rsidR="009E1722" w:rsidRPr="009963D9">
        <w:rPr>
          <w:rFonts w:ascii="Book Antiqua" w:hAnsi="Book Antiqua"/>
          <w:b/>
          <w:color w:val="000000"/>
          <w:sz w:val="24"/>
          <w:szCs w:val="24"/>
          <w:lang w:eastAsia="zh-CN"/>
        </w:rPr>
        <w:t xml:space="preserve">A </w:t>
      </w:r>
      <w:r w:rsidR="008B54AC">
        <w:rPr>
          <w:rFonts w:ascii="Book Antiqua" w:hAnsi="Book Antiqua"/>
          <w:b/>
          <w:noProof/>
          <w:color w:val="000000"/>
          <w:sz w:val="24"/>
          <w:szCs w:val="24"/>
          <w:lang w:val="en-US" w:eastAsia="zh-CN"/>
        </w:rPr>
        <w:drawing>
          <wp:inline distT="0" distB="0" distL="0" distR="0">
            <wp:extent cx="2545715" cy="1914525"/>
            <wp:effectExtent l="0" t="0" r="6985" b="9525"/>
            <wp:docPr id="5" name="图片 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715" cy="1914525"/>
                    </a:xfrm>
                    <a:prstGeom prst="rect">
                      <a:avLst/>
                    </a:prstGeom>
                    <a:noFill/>
                    <a:ln>
                      <a:noFill/>
                    </a:ln>
                  </pic:spPr>
                </pic:pic>
              </a:graphicData>
            </a:graphic>
          </wp:inline>
        </w:drawing>
      </w:r>
      <w:r w:rsidR="009E1722" w:rsidRPr="009963D9">
        <w:rPr>
          <w:rFonts w:ascii="Book Antiqua" w:hAnsi="Book Antiqua"/>
          <w:b/>
          <w:color w:val="000000"/>
          <w:sz w:val="24"/>
          <w:szCs w:val="24"/>
          <w:lang w:eastAsia="zh-CN"/>
        </w:rPr>
        <w:t xml:space="preserve"> B </w:t>
      </w:r>
      <w:r w:rsidR="008B54AC">
        <w:rPr>
          <w:rFonts w:ascii="Book Antiqua" w:hAnsi="Book Antiqua"/>
          <w:b/>
          <w:noProof/>
          <w:color w:val="000000"/>
          <w:sz w:val="24"/>
          <w:szCs w:val="24"/>
          <w:lang w:val="en-US" w:eastAsia="zh-CN"/>
        </w:rPr>
        <w:drawing>
          <wp:inline distT="0" distB="0" distL="0" distR="0">
            <wp:extent cx="2545715" cy="1914525"/>
            <wp:effectExtent l="0" t="0" r="6985" b="9525"/>
            <wp:docPr id="6" name="图片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715" cy="1914525"/>
                    </a:xfrm>
                    <a:prstGeom prst="rect">
                      <a:avLst/>
                    </a:prstGeom>
                    <a:noFill/>
                    <a:ln>
                      <a:noFill/>
                    </a:ln>
                  </pic:spPr>
                </pic:pic>
              </a:graphicData>
            </a:graphic>
          </wp:inline>
        </w:drawing>
      </w:r>
    </w:p>
    <w:p w:rsidR="002F4E29" w:rsidRPr="009963D9" w:rsidRDefault="002F4E29" w:rsidP="00906098">
      <w:pPr>
        <w:pStyle w:val="a5"/>
        <w:spacing w:line="360" w:lineRule="auto"/>
        <w:jc w:val="both"/>
        <w:rPr>
          <w:rFonts w:ascii="Book Antiqua" w:hAnsi="Book Antiqua"/>
          <w:b/>
          <w:color w:val="000000"/>
          <w:sz w:val="24"/>
          <w:szCs w:val="24"/>
        </w:rPr>
      </w:pPr>
    </w:p>
    <w:p w:rsidR="002F4E29" w:rsidRPr="009963D9" w:rsidRDefault="009E1722"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 xml:space="preserve">Figure </w:t>
      </w:r>
      <w:r w:rsidRPr="009963D9">
        <w:rPr>
          <w:rFonts w:ascii="Book Antiqua" w:hAnsi="Book Antiqua"/>
          <w:b/>
          <w:color w:val="000000"/>
          <w:sz w:val="24"/>
          <w:szCs w:val="24"/>
          <w:lang w:eastAsia="zh-CN"/>
        </w:rPr>
        <w:t xml:space="preserve">4 </w:t>
      </w:r>
      <w:r w:rsidR="00A404AF" w:rsidRPr="009963D9">
        <w:rPr>
          <w:rFonts w:ascii="Book Antiqua" w:hAnsi="Book Antiqua"/>
          <w:b/>
          <w:color w:val="000000"/>
          <w:sz w:val="24"/>
          <w:szCs w:val="24"/>
        </w:rPr>
        <w:t>Haematoxylin and eosin stain staining resul</w:t>
      </w:r>
      <w:r w:rsidR="00A404AF" w:rsidRPr="009963D9">
        <w:rPr>
          <w:rFonts w:ascii="Book Antiqua" w:hAnsi="Book Antiqua"/>
          <w:b/>
          <w:color w:val="000000"/>
          <w:sz w:val="24"/>
          <w:szCs w:val="24"/>
          <w:lang w:eastAsia="zh-CN"/>
        </w:rPr>
        <w:t xml:space="preserve">t. </w:t>
      </w:r>
      <w:r w:rsidRPr="009963D9">
        <w:rPr>
          <w:rFonts w:ascii="Book Antiqua" w:hAnsi="Book Antiqua"/>
          <w:color w:val="000000"/>
          <w:sz w:val="24"/>
          <w:szCs w:val="24"/>
          <w:lang w:eastAsia="zh-CN"/>
        </w:rPr>
        <w:t xml:space="preserve">A: </w:t>
      </w:r>
      <w:r w:rsidRPr="009963D9">
        <w:rPr>
          <w:rFonts w:ascii="Book Antiqua" w:hAnsi="Book Antiqua"/>
          <w:color w:val="000000"/>
          <w:sz w:val="24"/>
          <w:szCs w:val="24"/>
        </w:rPr>
        <w:t>Hypertrophy of the inner circular layer of the muscularis propria (magnification ×</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40)</w:t>
      </w:r>
      <w:r w:rsidRPr="009963D9">
        <w:rPr>
          <w:rFonts w:ascii="Book Antiqua" w:hAnsi="Book Antiqua"/>
          <w:color w:val="000000"/>
          <w:sz w:val="24"/>
          <w:szCs w:val="24"/>
          <w:lang w:eastAsia="zh-CN"/>
        </w:rPr>
        <w:t xml:space="preserve">; B: </w:t>
      </w:r>
      <w:r w:rsidR="002F4E29" w:rsidRPr="009963D9">
        <w:rPr>
          <w:rFonts w:ascii="Book Antiqua" w:hAnsi="Book Antiqua"/>
          <w:color w:val="000000"/>
          <w:sz w:val="24"/>
          <w:szCs w:val="24"/>
        </w:rPr>
        <w:t xml:space="preserve">Hypertrophy and fibrosis of the muscularis mucosae extending into the muscularis propria (magnification </w:t>
      </w:r>
      <w:r w:rsidRPr="009963D9">
        <w:rPr>
          <w:rFonts w:ascii="Book Antiqua" w:hAnsi="Book Antiqua"/>
          <w:color w:val="000000"/>
          <w:sz w:val="24"/>
          <w:szCs w:val="24"/>
        </w:rPr>
        <w:t>×</w:t>
      </w:r>
      <w:r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40)</w:t>
      </w:r>
      <w:r w:rsidR="00CE03FE" w:rsidRPr="009963D9">
        <w:rPr>
          <w:rFonts w:ascii="Book Antiqua" w:hAnsi="Book Antiqua"/>
          <w:color w:val="000000"/>
          <w:sz w:val="24"/>
          <w:szCs w:val="24"/>
          <w:lang w:eastAsia="zh-CN"/>
        </w:rPr>
        <w:t>.</w:t>
      </w:r>
    </w:p>
    <w:p w:rsidR="002F4E29" w:rsidRPr="009963D9" w:rsidRDefault="00CE03FE" w:rsidP="00906098">
      <w:pPr>
        <w:pStyle w:val="a5"/>
        <w:spacing w:line="360" w:lineRule="auto"/>
        <w:jc w:val="both"/>
        <w:rPr>
          <w:rFonts w:ascii="Book Antiqua" w:hAnsi="Book Antiqua"/>
          <w:b/>
          <w:color w:val="000000"/>
          <w:sz w:val="24"/>
          <w:szCs w:val="24"/>
        </w:rPr>
      </w:pPr>
      <w:r w:rsidRPr="009963D9">
        <w:rPr>
          <w:rFonts w:ascii="Book Antiqua" w:hAnsi="Book Antiqua"/>
          <w:b/>
          <w:color w:val="000000"/>
          <w:sz w:val="24"/>
          <w:szCs w:val="24"/>
          <w:lang w:eastAsia="zh-CN"/>
        </w:rPr>
        <w:br w:type="page"/>
        <w:t xml:space="preserve">A </w:t>
      </w:r>
      <w:r w:rsidR="008B54AC">
        <w:rPr>
          <w:rFonts w:ascii="Book Antiqua" w:hAnsi="Book Antiqua"/>
          <w:b/>
          <w:noProof/>
          <w:color w:val="000000"/>
          <w:sz w:val="24"/>
          <w:szCs w:val="24"/>
          <w:lang w:val="en-US" w:eastAsia="zh-CN"/>
        </w:rPr>
        <w:drawing>
          <wp:inline distT="0" distB="0" distL="0" distR="0">
            <wp:extent cx="2361565" cy="1776095"/>
            <wp:effectExtent l="0" t="0" r="635" b="0"/>
            <wp:docPr id="7" name="图片 7"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565" cy="1776095"/>
                    </a:xfrm>
                    <a:prstGeom prst="rect">
                      <a:avLst/>
                    </a:prstGeom>
                    <a:noFill/>
                    <a:ln>
                      <a:noFill/>
                    </a:ln>
                  </pic:spPr>
                </pic:pic>
              </a:graphicData>
            </a:graphic>
          </wp:inline>
        </w:drawing>
      </w:r>
      <w:r w:rsidRPr="009963D9">
        <w:rPr>
          <w:rFonts w:ascii="Book Antiqua" w:hAnsi="Book Antiqua"/>
          <w:b/>
          <w:color w:val="000000"/>
          <w:sz w:val="24"/>
          <w:szCs w:val="24"/>
          <w:lang w:eastAsia="zh-CN"/>
        </w:rPr>
        <w:t xml:space="preserve">B </w:t>
      </w:r>
      <w:r w:rsidR="008B54AC">
        <w:rPr>
          <w:rFonts w:ascii="Book Antiqua" w:hAnsi="Book Antiqua"/>
          <w:noProof/>
          <w:color w:val="000000"/>
          <w:sz w:val="24"/>
          <w:szCs w:val="24"/>
          <w:lang w:val="en-US" w:eastAsia="zh-CN"/>
        </w:rPr>
        <w:drawing>
          <wp:inline distT="0" distB="0" distL="0" distR="0">
            <wp:extent cx="2361565" cy="1769745"/>
            <wp:effectExtent l="0" t="0" r="635" b="1905"/>
            <wp:docPr id="8" name="图片 8"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565" cy="1769745"/>
                    </a:xfrm>
                    <a:prstGeom prst="rect">
                      <a:avLst/>
                    </a:prstGeom>
                    <a:noFill/>
                    <a:ln>
                      <a:noFill/>
                    </a:ln>
                  </pic:spPr>
                </pic:pic>
              </a:graphicData>
            </a:graphic>
          </wp:inline>
        </w:drawing>
      </w:r>
    </w:p>
    <w:p w:rsidR="002F4E29" w:rsidRPr="009963D9" w:rsidRDefault="00CE03FE"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Figure</w:t>
      </w:r>
      <w:r w:rsidRPr="009963D9">
        <w:rPr>
          <w:rFonts w:ascii="Book Antiqua" w:hAnsi="Book Antiqua"/>
          <w:b/>
          <w:color w:val="000000"/>
          <w:sz w:val="24"/>
          <w:szCs w:val="24"/>
          <w:lang w:eastAsia="zh-CN"/>
        </w:rPr>
        <w:t xml:space="preserve"> 5</w:t>
      </w:r>
      <w:r w:rsidRPr="009963D9">
        <w:rPr>
          <w:rFonts w:ascii="Book Antiqua" w:hAnsi="Book Antiqua"/>
          <w:b/>
          <w:color w:val="000000"/>
          <w:sz w:val="24"/>
          <w:szCs w:val="24"/>
        </w:rPr>
        <w:t xml:space="preserve"> </w:t>
      </w:r>
      <w:r w:rsidR="00A404AF" w:rsidRPr="009963D9">
        <w:rPr>
          <w:rFonts w:ascii="Book Antiqua" w:hAnsi="Book Antiqua"/>
          <w:b/>
          <w:color w:val="000000"/>
          <w:sz w:val="24"/>
          <w:szCs w:val="24"/>
        </w:rPr>
        <w:t>Haematoxylin and eosin stain staining resul</w:t>
      </w:r>
      <w:r w:rsidR="00A404AF" w:rsidRPr="009963D9">
        <w:rPr>
          <w:rFonts w:ascii="Book Antiqua" w:hAnsi="Book Antiqua"/>
          <w:b/>
          <w:color w:val="000000"/>
          <w:sz w:val="24"/>
          <w:szCs w:val="24"/>
          <w:lang w:eastAsia="zh-CN"/>
        </w:rPr>
        <w:t xml:space="preserve">t. </w:t>
      </w:r>
      <w:r w:rsidRPr="009963D9">
        <w:rPr>
          <w:rFonts w:ascii="Book Antiqua" w:hAnsi="Book Antiqua"/>
          <w:color w:val="000000"/>
          <w:sz w:val="24"/>
          <w:szCs w:val="24"/>
          <w:lang w:eastAsia="zh-CN"/>
        </w:rPr>
        <w:t>A:</w:t>
      </w:r>
      <w:r w:rsidRPr="009963D9">
        <w:rPr>
          <w:rFonts w:ascii="Book Antiqua" w:hAnsi="Book Antiqua"/>
          <w:b/>
          <w:color w:val="000000"/>
          <w:sz w:val="24"/>
          <w:szCs w:val="24"/>
          <w:lang w:eastAsia="zh-CN"/>
        </w:rPr>
        <w:t xml:space="preserve"> </w:t>
      </w:r>
      <w:r w:rsidRPr="009963D9">
        <w:rPr>
          <w:rFonts w:ascii="Book Antiqua" w:hAnsi="Book Antiqua"/>
          <w:color w:val="000000"/>
          <w:sz w:val="24"/>
          <w:szCs w:val="24"/>
        </w:rPr>
        <w:t>Hypertrophic nerves with a lack of mature ganglion cells in the myenteric plexus (magnification ×</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400)</w:t>
      </w:r>
      <w:r w:rsidRPr="009963D9">
        <w:rPr>
          <w:rFonts w:ascii="Book Antiqua" w:hAnsi="Book Antiqua"/>
          <w:color w:val="000000"/>
          <w:sz w:val="24"/>
          <w:szCs w:val="24"/>
          <w:lang w:eastAsia="zh-CN"/>
        </w:rPr>
        <w:t xml:space="preserve">; B: </w:t>
      </w:r>
      <w:r w:rsidR="002F4E29" w:rsidRPr="009963D9">
        <w:rPr>
          <w:rFonts w:ascii="Book Antiqua" w:hAnsi="Book Antiqua"/>
          <w:color w:val="000000"/>
          <w:sz w:val="24"/>
          <w:szCs w:val="24"/>
        </w:rPr>
        <w:t xml:space="preserve">Hypertrophic nerve with one isolated mature ganglion cell in myenteric plexus (arrow) (magnification </w:t>
      </w:r>
      <w:r w:rsidR="009E1722" w:rsidRPr="009963D9">
        <w:rPr>
          <w:rFonts w:ascii="Book Antiqua" w:hAnsi="Book Antiqua"/>
          <w:color w:val="000000"/>
          <w:sz w:val="24"/>
          <w:szCs w:val="24"/>
        </w:rPr>
        <w:t>×</w:t>
      </w:r>
      <w:r w:rsidR="009E1722"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400)</w:t>
      </w:r>
      <w:r w:rsidRPr="009963D9">
        <w:rPr>
          <w:rFonts w:ascii="Book Antiqua" w:hAnsi="Book Antiqua"/>
          <w:color w:val="000000"/>
          <w:sz w:val="24"/>
          <w:szCs w:val="24"/>
          <w:lang w:eastAsia="zh-CN"/>
        </w:rPr>
        <w:t>.</w:t>
      </w:r>
    </w:p>
    <w:p w:rsidR="002F4E29" w:rsidRPr="009963D9" w:rsidRDefault="002F4E29" w:rsidP="00906098">
      <w:pPr>
        <w:pStyle w:val="a5"/>
        <w:spacing w:line="360" w:lineRule="auto"/>
        <w:jc w:val="both"/>
        <w:rPr>
          <w:rFonts w:ascii="Book Antiqua" w:hAnsi="Book Antiqua"/>
          <w:b/>
          <w:color w:val="000000"/>
          <w:sz w:val="24"/>
          <w:szCs w:val="24"/>
        </w:rPr>
      </w:pPr>
    </w:p>
    <w:p w:rsidR="002F4E29" w:rsidRPr="009963D9" w:rsidRDefault="002F4E29" w:rsidP="00906098">
      <w:pPr>
        <w:pStyle w:val="a5"/>
        <w:spacing w:line="360" w:lineRule="auto"/>
        <w:jc w:val="both"/>
        <w:rPr>
          <w:rFonts w:ascii="Book Antiqua" w:hAnsi="Book Antiqua"/>
          <w:b/>
          <w:color w:val="000000"/>
          <w:sz w:val="24"/>
          <w:szCs w:val="24"/>
        </w:rPr>
      </w:pPr>
    </w:p>
    <w:p w:rsidR="002F4E29" w:rsidRPr="009963D9" w:rsidRDefault="002F4E29" w:rsidP="00906098">
      <w:pPr>
        <w:pStyle w:val="a5"/>
        <w:spacing w:line="360" w:lineRule="auto"/>
        <w:jc w:val="both"/>
        <w:rPr>
          <w:rFonts w:ascii="Book Antiqua" w:hAnsi="Book Antiqua"/>
          <w:b/>
          <w:color w:val="000000"/>
          <w:sz w:val="24"/>
          <w:szCs w:val="24"/>
        </w:rPr>
      </w:pPr>
    </w:p>
    <w:p w:rsidR="002F4E29" w:rsidRPr="009963D9" w:rsidRDefault="00CE03FE" w:rsidP="00906098">
      <w:pPr>
        <w:pStyle w:val="a5"/>
        <w:spacing w:line="360" w:lineRule="auto"/>
        <w:jc w:val="both"/>
        <w:rPr>
          <w:rFonts w:ascii="Book Antiqua" w:hAnsi="Book Antiqua"/>
          <w:b/>
          <w:color w:val="000000"/>
          <w:sz w:val="24"/>
          <w:szCs w:val="24"/>
          <w:lang w:eastAsia="zh-CN"/>
        </w:rPr>
      </w:pPr>
      <w:r w:rsidRPr="009963D9">
        <w:rPr>
          <w:rFonts w:ascii="Book Antiqua" w:hAnsi="Book Antiqua"/>
          <w:b/>
          <w:color w:val="000000"/>
          <w:sz w:val="24"/>
          <w:szCs w:val="24"/>
          <w:lang w:eastAsia="zh-CN"/>
        </w:rPr>
        <w:br w:type="page"/>
        <w:t xml:space="preserve">A </w:t>
      </w:r>
      <w:r w:rsidR="008B54AC">
        <w:rPr>
          <w:rFonts w:ascii="Book Antiqua" w:hAnsi="Book Antiqua"/>
          <w:b/>
          <w:noProof/>
          <w:color w:val="000000"/>
          <w:sz w:val="24"/>
          <w:szCs w:val="24"/>
          <w:lang w:val="en-US" w:eastAsia="zh-CN"/>
        </w:rPr>
        <w:drawing>
          <wp:inline distT="0" distB="0" distL="0" distR="0">
            <wp:extent cx="2559050" cy="1776095"/>
            <wp:effectExtent l="0" t="0" r="0" b="0"/>
            <wp:docPr id="9" name="图片 9"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050" cy="1776095"/>
                    </a:xfrm>
                    <a:prstGeom prst="rect">
                      <a:avLst/>
                    </a:prstGeom>
                    <a:noFill/>
                    <a:ln>
                      <a:noFill/>
                    </a:ln>
                  </pic:spPr>
                </pic:pic>
              </a:graphicData>
            </a:graphic>
          </wp:inline>
        </w:drawing>
      </w:r>
      <w:r w:rsidRPr="009963D9">
        <w:rPr>
          <w:rFonts w:ascii="Book Antiqua" w:hAnsi="Book Antiqua"/>
          <w:b/>
          <w:color w:val="000000"/>
          <w:sz w:val="24"/>
          <w:szCs w:val="24"/>
          <w:lang w:eastAsia="zh-CN"/>
        </w:rPr>
        <w:t xml:space="preserve"> B </w:t>
      </w:r>
      <w:r w:rsidR="008B54AC">
        <w:rPr>
          <w:rFonts w:ascii="Book Antiqua" w:hAnsi="Book Antiqua"/>
          <w:b/>
          <w:noProof/>
          <w:color w:val="000000"/>
          <w:sz w:val="24"/>
          <w:szCs w:val="24"/>
          <w:lang w:val="en-US" w:eastAsia="zh-CN"/>
        </w:rPr>
        <w:drawing>
          <wp:inline distT="0" distB="0" distL="0" distR="0">
            <wp:extent cx="2361565" cy="1776095"/>
            <wp:effectExtent l="0" t="0" r="635" b="0"/>
            <wp:docPr id="10" name="图片 10"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565" cy="1776095"/>
                    </a:xfrm>
                    <a:prstGeom prst="rect">
                      <a:avLst/>
                    </a:prstGeom>
                    <a:noFill/>
                    <a:ln>
                      <a:noFill/>
                    </a:ln>
                  </pic:spPr>
                </pic:pic>
              </a:graphicData>
            </a:graphic>
          </wp:inline>
        </w:drawing>
      </w:r>
    </w:p>
    <w:p w:rsidR="002F4E29" w:rsidRPr="009963D9" w:rsidRDefault="00CE03FE" w:rsidP="00906098">
      <w:pPr>
        <w:pStyle w:val="a5"/>
        <w:spacing w:line="360" w:lineRule="auto"/>
        <w:jc w:val="both"/>
        <w:rPr>
          <w:rFonts w:ascii="Book Antiqua" w:hAnsi="Book Antiqua"/>
          <w:color w:val="000000"/>
          <w:sz w:val="24"/>
          <w:szCs w:val="24"/>
          <w:lang w:eastAsia="zh-CN"/>
        </w:rPr>
      </w:pPr>
      <w:r w:rsidRPr="009963D9">
        <w:rPr>
          <w:rFonts w:ascii="Book Antiqua" w:hAnsi="Book Antiqua"/>
          <w:color w:val="000000"/>
          <w:sz w:val="24"/>
          <w:szCs w:val="24"/>
          <w:lang w:eastAsia="zh-CN"/>
        </w:rPr>
        <w:t xml:space="preserve">C </w:t>
      </w:r>
      <w:r w:rsidR="008B54AC">
        <w:rPr>
          <w:rFonts w:ascii="Book Antiqua" w:hAnsi="Book Antiqua"/>
          <w:noProof/>
          <w:color w:val="000000"/>
          <w:sz w:val="24"/>
          <w:szCs w:val="24"/>
          <w:lang w:val="en-US" w:eastAsia="zh-CN"/>
        </w:rPr>
        <w:drawing>
          <wp:inline distT="0" distB="0" distL="0" distR="0">
            <wp:extent cx="2519680" cy="1887855"/>
            <wp:effectExtent l="0" t="0" r="0" b="0"/>
            <wp:docPr id="11" name="图片 11"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7855"/>
                    </a:xfrm>
                    <a:prstGeom prst="rect">
                      <a:avLst/>
                    </a:prstGeom>
                    <a:noFill/>
                    <a:ln>
                      <a:noFill/>
                    </a:ln>
                  </pic:spPr>
                </pic:pic>
              </a:graphicData>
            </a:graphic>
          </wp:inline>
        </w:drawing>
      </w:r>
      <w:r w:rsidRPr="009963D9">
        <w:rPr>
          <w:rFonts w:ascii="Book Antiqua" w:hAnsi="Book Antiqua"/>
          <w:color w:val="000000"/>
          <w:sz w:val="24"/>
          <w:szCs w:val="24"/>
          <w:lang w:eastAsia="zh-CN"/>
        </w:rPr>
        <w:t xml:space="preserve"> D </w:t>
      </w:r>
      <w:r w:rsidR="008B54AC">
        <w:rPr>
          <w:rFonts w:ascii="Book Antiqua" w:hAnsi="Book Antiqua"/>
          <w:noProof/>
          <w:color w:val="000000"/>
          <w:sz w:val="24"/>
          <w:szCs w:val="24"/>
          <w:lang w:val="en-US" w:eastAsia="zh-CN"/>
        </w:rPr>
        <w:drawing>
          <wp:inline distT="0" distB="0" distL="0" distR="0">
            <wp:extent cx="2466975" cy="1861820"/>
            <wp:effectExtent l="0" t="0" r="9525" b="5080"/>
            <wp:docPr id="12" name="图片 12"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861820"/>
                    </a:xfrm>
                    <a:prstGeom prst="rect">
                      <a:avLst/>
                    </a:prstGeom>
                    <a:noFill/>
                    <a:ln>
                      <a:noFill/>
                    </a:ln>
                  </pic:spPr>
                </pic:pic>
              </a:graphicData>
            </a:graphic>
          </wp:inline>
        </w:drawing>
      </w:r>
    </w:p>
    <w:p w:rsidR="002F4E29" w:rsidRPr="009963D9" w:rsidRDefault="002F4E29" w:rsidP="00906098">
      <w:pPr>
        <w:pStyle w:val="a5"/>
        <w:spacing w:line="360" w:lineRule="auto"/>
        <w:jc w:val="both"/>
        <w:rPr>
          <w:rFonts w:ascii="Book Antiqua" w:hAnsi="Book Antiqua"/>
          <w:color w:val="000000"/>
          <w:sz w:val="24"/>
          <w:szCs w:val="24"/>
        </w:rPr>
      </w:pPr>
    </w:p>
    <w:p w:rsidR="002F4E29" w:rsidRPr="00DC3470" w:rsidRDefault="00CE03FE" w:rsidP="00906098">
      <w:pPr>
        <w:pStyle w:val="a5"/>
        <w:spacing w:line="360" w:lineRule="auto"/>
        <w:jc w:val="both"/>
        <w:rPr>
          <w:rFonts w:ascii="Book Antiqua" w:hAnsi="Book Antiqua"/>
          <w:color w:val="000000"/>
          <w:sz w:val="24"/>
          <w:szCs w:val="24"/>
          <w:lang w:eastAsia="zh-CN"/>
        </w:rPr>
      </w:pPr>
      <w:r w:rsidRPr="009963D9">
        <w:rPr>
          <w:rFonts w:ascii="Book Antiqua" w:hAnsi="Book Antiqua"/>
          <w:b/>
          <w:color w:val="000000"/>
          <w:sz w:val="24"/>
          <w:szCs w:val="24"/>
        </w:rPr>
        <w:t>Figure</w:t>
      </w:r>
      <w:r w:rsidRPr="009963D9">
        <w:rPr>
          <w:rFonts w:ascii="Book Antiqua" w:hAnsi="Book Antiqua"/>
          <w:b/>
          <w:color w:val="000000"/>
          <w:sz w:val="24"/>
          <w:szCs w:val="24"/>
          <w:lang w:eastAsia="zh-CN"/>
        </w:rPr>
        <w:t xml:space="preserve"> 6</w:t>
      </w:r>
      <w:r w:rsidRPr="009963D9">
        <w:rPr>
          <w:rFonts w:ascii="Book Antiqua" w:hAnsi="Book Antiqua"/>
          <w:b/>
          <w:color w:val="000000"/>
          <w:sz w:val="24"/>
          <w:szCs w:val="24"/>
        </w:rPr>
        <w:t xml:space="preserve"> </w:t>
      </w:r>
      <w:r w:rsidR="00A404AF" w:rsidRPr="009963D9">
        <w:rPr>
          <w:rFonts w:ascii="Book Antiqua" w:hAnsi="Book Antiqua"/>
          <w:b/>
          <w:color w:val="000000"/>
          <w:sz w:val="24"/>
          <w:szCs w:val="24"/>
        </w:rPr>
        <w:t>Calretinin staining</w:t>
      </w:r>
      <w:r w:rsidR="00A404AF" w:rsidRPr="009963D9">
        <w:rPr>
          <w:rFonts w:ascii="Book Antiqua" w:hAnsi="Book Antiqua"/>
          <w:b/>
          <w:color w:val="000000"/>
          <w:sz w:val="24"/>
          <w:szCs w:val="24"/>
          <w:lang w:eastAsia="zh-CN"/>
        </w:rPr>
        <w:t xml:space="preserve">. </w:t>
      </w:r>
      <w:r w:rsidRPr="009963D9">
        <w:rPr>
          <w:rFonts w:ascii="Book Antiqua" w:hAnsi="Book Antiqua"/>
          <w:b/>
          <w:color w:val="000000"/>
          <w:sz w:val="24"/>
          <w:szCs w:val="24"/>
          <w:lang w:eastAsia="zh-CN"/>
        </w:rPr>
        <w:t xml:space="preserve">A: </w:t>
      </w:r>
      <w:r w:rsidRPr="009963D9">
        <w:rPr>
          <w:rFonts w:ascii="Book Antiqua" w:hAnsi="Book Antiqua"/>
          <w:color w:val="000000"/>
          <w:sz w:val="24"/>
          <w:szCs w:val="24"/>
        </w:rPr>
        <w:t>Low-power (magnification ×</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40) calretinin staining of nerve in diseased colon showing one isolated mature ganglion cell (dark brown cell, arrow) and markedly reduced density (0.2/mm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w:t>
      </w:r>
      <w:r w:rsidRPr="009963D9">
        <w:rPr>
          <w:rFonts w:ascii="Book Antiqua" w:hAnsi="Book Antiqua"/>
          <w:color w:val="000000"/>
          <w:sz w:val="24"/>
          <w:szCs w:val="24"/>
          <w:lang w:eastAsia="zh-CN"/>
        </w:rPr>
        <w:t>; B:</w:t>
      </w:r>
      <w:r w:rsidRPr="009963D9">
        <w:rPr>
          <w:rFonts w:ascii="Book Antiqua" w:hAnsi="Book Antiqua"/>
          <w:b/>
          <w:color w:val="000000"/>
          <w:sz w:val="24"/>
          <w:szCs w:val="24"/>
          <w:lang w:eastAsia="zh-CN"/>
        </w:rPr>
        <w:t xml:space="preserve"> </w:t>
      </w:r>
      <w:r w:rsidRPr="009963D9">
        <w:rPr>
          <w:rFonts w:ascii="Book Antiqua" w:hAnsi="Book Antiqua"/>
          <w:color w:val="000000"/>
          <w:sz w:val="24"/>
          <w:szCs w:val="24"/>
        </w:rPr>
        <w:t>Low-power (magnification ×</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40) calretinin staining of normal colon showing normal density (5/mm</w:t>
      </w:r>
      <w:r w:rsidRPr="009963D9">
        <w:rPr>
          <w:rFonts w:ascii="Book Antiqua" w:hAnsi="Book Antiqua"/>
          <w:color w:val="000000"/>
          <w:sz w:val="24"/>
          <w:szCs w:val="24"/>
          <w:vertAlign w:val="superscript"/>
        </w:rPr>
        <w:t>2</w:t>
      </w:r>
      <w:r w:rsidRPr="009963D9">
        <w:rPr>
          <w:rFonts w:ascii="Book Antiqua" w:hAnsi="Book Antiqua"/>
          <w:color w:val="000000"/>
          <w:sz w:val="24"/>
          <w:szCs w:val="24"/>
        </w:rPr>
        <w:t>) of mature ganglion cells (numerous dark brown cells)</w:t>
      </w:r>
      <w:r w:rsidRPr="009963D9">
        <w:rPr>
          <w:rFonts w:ascii="Book Antiqua" w:hAnsi="Book Antiqua"/>
          <w:color w:val="000000"/>
          <w:sz w:val="24"/>
          <w:szCs w:val="24"/>
          <w:lang w:eastAsia="zh-CN"/>
        </w:rPr>
        <w:t>; C:</w:t>
      </w:r>
      <w:r w:rsidRPr="009963D9">
        <w:rPr>
          <w:rFonts w:ascii="Book Antiqua" w:hAnsi="Book Antiqua"/>
          <w:b/>
          <w:color w:val="000000"/>
          <w:sz w:val="24"/>
          <w:szCs w:val="24"/>
          <w:lang w:eastAsia="zh-CN"/>
        </w:rPr>
        <w:t xml:space="preserve"> </w:t>
      </w:r>
      <w:r w:rsidRPr="009963D9">
        <w:rPr>
          <w:rFonts w:ascii="Book Antiqua" w:hAnsi="Book Antiqua"/>
          <w:color w:val="000000"/>
          <w:sz w:val="24"/>
          <w:szCs w:val="24"/>
        </w:rPr>
        <w:t>High-power (magnification ×</w:t>
      </w:r>
      <w:r w:rsidRPr="009963D9">
        <w:rPr>
          <w:rFonts w:ascii="Book Antiqua" w:hAnsi="Book Antiqua"/>
          <w:color w:val="000000"/>
          <w:sz w:val="24"/>
          <w:szCs w:val="24"/>
          <w:lang w:eastAsia="zh-CN"/>
        </w:rPr>
        <w:t xml:space="preserve"> </w:t>
      </w:r>
      <w:r w:rsidRPr="009963D9">
        <w:rPr>
          <w:rFonts w:ascii="Book Antiqua" w:hAnsi="Book Antiqua"/>
          <w:color w:val="000000"/>
          <w:sz w:val="24"/>
          <w:szCs w:val="24"/>
        </w:rPr>
        <w:t>400) calretinin stain in diseased colon showing failure of immature ganglion cells to stain (pale brown cells)</w:t>
      </w:r>
      <w:r w:rsidRPr="009963D9">
        <w:rPr>
          <w:rFonts w:ascii="Book Antiqua" w:hAnsi="Book Antiqua"/>
          <w:color w:val="000000"/>
          <w:sz w:val="24"/>
          <w:szCs w:val="24"/>
          <w:lang w:eastAsia="zh-CN"/>
        </w:rPr>
        <w:t>; D:</w:t>
      </w:r>
      <w:r w:rsidR="009E1722" w:rsidRPr="009963D9">
        <w:rPr>
          <w:rFonts w:ascii="Book Antiqua" w:hAnsi="Book Antiqua"/>
          <w:b/>
          <w:color w:val="000000"/>
          <w:sz w:val="24"/>
          <w:szCs w:val="24"/>
          <w:lang w:eastAsia="zh-CN"/>
        </w:rPr>
        <w:t xml:space="preserve"> </w:t>
      </w:r>
      <w:r w:rsidR="002F4E29" w:rsidRPr="009963D9">
        <w:rPr>
          <w:rFonts w:ascii="Book Antiqua" w:hAnsi="Book Antiqua"/>
          <w:color w:val="000000"/>
          <w:sz w:val="24"/>
          <w:szCs w:val="24"/>
        </w:rPr>
        <w:t xml:space="preserve">High-power (magnification </w:t>
      </w:r>
      <w:r w:rsidR="009E1722" w:rsidRPr="009963D9">
        <w:rPr>
          <w:rFonts w:ascii="Book Antiqua" w:hAnsi="Book Antiqua"/>
          <w:color w:val="000000"/>
          <w:sz w:val="24"/>
          <w:szCs w:val="24"/>
        </w:rPr>
        <w:t>×</w:t>
      </w:r>
      <w:r w:rsidR="009E1722" w:rsidRPr="009963D9">
        <w:rPr>
          <w:rFonts w:ascii="Book Antiqua" w:hAnsi="Book Antiqua"/>
          <w:color w:val="000000"/>
          <w:sz w:val="24"/>
          <w:szCs w:val="24"/>
          <w:lang w:eastAsia="zh-CN"/>
        </w:rPr>
        <w:t xml:space="preserve"> </w:t>
      </w:r>
      <w:r w:rsidR="002F4E29" w:rsidRPr="009963D9">
        <w:rPr>
          <w:rFonts w:ascii="Book Antiqua" w:hAnsi="Book Antiqua"/>
          <w:color w:val="000000"/>
          <w:sz w:val="24"/>
          <w:szCs w:val="24"/>
        </w:rPr>
        <w:t>400) calretinin staining of normal colon showing abundance of mature ganglion cells (dark brown cells)</w:t>
      </w:r>
      <w:r w:rsidRPr="009963D9">
        <w:rPr>
          <w:rFonts w:ascii="Book Antiqua" w:hAnsi="Book Antiqua"/>
          <w:color w:val="000000"/>
          <w:sz w:val="24"/>
          <w:szCs w:val="24"/>
          <w:lang w:eastAsia="zh-CN"/>
        </w:rPr>
        <w:t>.</w:t>
      </w:r>
    </w:p>
    <w:p w:rsidR="002F4E29" w:rsidRPr="00DC3470" w:rsidRDefault="002F4E29" w:rsidP="00906098">
      <w:pPr>
        <w:pStyle w:val="a5"/>
        <w:spacing w:line="360" w:lineRule="auto"/>
        <w:jc w:val="both"/>
        <w:rPr>
          <w:rFonts w:ascii="Book Antiqua" w:hAnsi="Book Antiqua" w:cs="Calibri"/>
          <w:b/>
          <w:color w:val="000000"/>
          <w:sz w:val="24"/>
          <w:szCs w:val="24"/>
          <w:lang w:eastAsia="zh-CN"/>
        </w:rPr>
      </w:pPr>
    </w:p>
    <w:sectPr w:rsidR="002F4E29" w:rsidRPr="00DC34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FB6" w:rsidRDefault="002E3FB6" w:rsidP="005813C7">
      <w:pPr>
        <w:spacing w:after="0" w:line="240" w:lineRule="auto"/>
      </w:pPr>
      <w:r>
        <w:separator/>
      </w:r>
    </w:p>
  </w:endnote>
  <w:endnote w:type="continuationSeparator" w:id="0">
    <w:p w:rsidR="002E3FB6" w:rsidRDefault="002E3FB6" w:rsidP="0058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FB6" w:rsidRDefault="002E3FB6" w:rsidP="005813C7">
      <w:pPr>
        <w:spacing w:after="0" w:line="240" w:lineRule="auto"/>
      </w:pPr>
      <w:r>
        <w:separator/>
      </w:r>
    </w:p>
  </w:footnote>
  <w:footnote w:type="continuationSeparator" w:id="0">
    <w:p w:rsidR="002E3FB6" w:rsidRDefault="002E3FB6" w:rsidP="00581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2AA8"/>
    <w:multiLevelType w:val="multilevel"/>
    <w:tmpl w:val="7250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C54B12"/>
    <w:multiLevelType w:val="hybridMultilevel"/>
    <w:tmpl w:val="3E2C6B70"/>
    <w:lvl w:ilvl="0" w:tplc="31C01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80C4412"/>
    <w:multiLevelType w:val="hybridMultilevel"/>
    <w:tmpl w:val="8CE0DCDA"/>
    <w:lvl w:ilvl="0" w:tplc="2FE029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8D16C9"/>
    <w:multiLevelType w:val="multilevel"/>
    <w:tmpl w:val="911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5480B"/>
    <w:multiLevelType w:val="hybridMultilevel"/>
    <w:tmpl w:val="B518FA92"/>
    <w:lvl w:ilvl="0" w:tplc="3D568CA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7841C2E"/>
    <w:multiLevelType w:val="multilevel"/>
    <w:tmpl w:val="97FE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1F7D36"/>
    <w:multiLevelType w:val="hybridMultilevel"/>
    <w:tmpl w:val="B9BA86B6"/>
    <w:lvl w:ilvl="0" w:tplc="D1B6BF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24E2715"/>
    <w:multiLevelType w:val="hybridMultilevel"/>
    <w:tmpl w:val="3C4A35CA"/>
    <w:lvl w:ilvl="0" w:tplc="0A6404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25703CB"/>
    <w:multiLevelType w:val="hybridMultilevel"/>
    <w:tmpl w:val="B608C31A"/>
    <w:lvl w:ilvl="0" w:tplc="B4E8C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3AD362B"/>
    <w:multiLevelType w:val="hybridMultilevel"/>
    <w:tmpl w:val="7D7472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7946806"/>
    <w:multiLevelType w:val="hybridMultilevel"/>
    <w:tmpl w:val="13146986"/>
    <w:lvl w:ilvl="0" w:tplc="FB545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4483A3F"/>
    <w:multiLevelType w:val="hybridMultilevel"/>
    <w:tmpl w:val="9E92CDD8"/>
    <w:lvl w:ilvl="0" w:tplc="14821F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46A4C2D"/>
    <w:multiLevelType w:val="multilevel"/>
    <w:tmpl w:val="2A52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E35FB8"/>
    <w:multiLevelType w:val="hybridMultilevel"/>
    <w:tmpl w:val="8A3A4E3C"/>
    <w:lvl w:ilvl="0" w:tplc="047A3D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A2E3F99"/>
    <w:multiLevelType w:val="hybridMultilevel"/>
    <w:tmpl w:val="B4D03588"/>
    <w:lvl w:ilvl="0" w:tplc="A2C4C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0C747F6"/>
    <w:multiLevelType w:val="hybridMultilevel"/>
    <w:tmpl w:val="785492E4"/>
    <w:lvl w:ilvl="0" w:tplc="4FA626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25B6DCB"/>
    <w:multiLevelType w:val="multilevel"/>
    <w:tmpl w:val="BDCC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3D7611"/>
    <w:multiLevelType w:val="hybridMultilevel"/>
    <w:tmpl w:val="179C38CE"/>
    <w:lvl w:ilvl="0" w:tplc="B33460C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DF57064"/>
    <w:multiLevelType w:val="multilevel"/>
    <w:tmpl w:val="FBA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2"/>
  </w:num>
  <w:num w:numId="4">
    <w:abstractNumId w:val="3"/>
  </w:num>
  <w:num w:numId="5">
    <w:abstractNumId w:val="0"/>
  </w:num>
  <w:num w:numId="6">
    <w:abstractNumId w:val="5"/>
  </w:num>
  <w:num w:numId="7">
    <w:abstractNumId w:val="9"/>
  </w:num>
  <w:num w:numId="8">
    <w:abstractNumId w:val="16"/>
  </w:num>
  <w:num w:numId="9">
    <w:abstractNumId w:val="4"/>
  </w:num>
  <w:num w:numId="10">
    <w:abstractNumId w:val="8"/>
  </w:num>
  <w:num w:numId="11">
    <w:abstractNumId w:val="2"/>
  </w:num>
  <w:num w:numId="12">
    <w:abstractNumId w:val="6"/>
  </w:num>
  <w:num w:numId="13">
    <w:abstractNumId w:val="7"/>
  </w:num>
  <w:num w:numId="14">
    <w:abstractNumId w:val="15"/>
  </w:num>
  <w:num w:numId="15">
    <w:abstractNumId w:val="11"/>
  </w:num>
  <w:num w:numId="16">
    <w:abstractNumId w:val="14"/>
  </w:num>
  <w:num w:numId="17">
    <w:abstractNumId w:val="1"/>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A16"/>
    <w:rsid w:val="00005386"/>
    <w:rsid w:val="000102A6"/>
    <w:rsid w:val="00012EEB"/>
    <w:rsid w:val="00013814"/>
    <w:rsid w:val="00020979"/>
    <w:rsid w:val="00022533"/>
    <w:rsid w:val="00026822"/>
    <w:rsid w:val="000268AE"/>
    <w:rsid w:val="00027509"/>
    <w:rsid w:val="000319BC"/>
    <w:rsid w:val="00033199"/>
    <w:rsid w:val="000337BF"/>
    <w:rsid w:val="00034261"/>
    <w:rsid w:val="000363B3"/>
    <w:rsid w:val="00037621"/>
    <w:rsid w:val="00037C63"/>
    <w:rsid w:val="0004325C"/>
    <w:rsid w:val="00046393"/>
    <w:rsid w:val="00047DE4"/>
    <w:rsid w:val="000540F8"/>
    <w:rsid w:val="00054B18"/>
    <w:rsid w:val="0005562E"/>
    <w:rsid w:val="000614FE"/>
    <w:rsid w:val="00063F46"/>
    <w:rsid w:val="00067E15"/>
    <w:rsid w:val="00072CA9"/>
    <w:rsid w:val="00075511"/>
    <w:rsid w:val="00075AD1"/>
    <w:rsid w:val="000762A8"/>
    <w:rsid w:val="0009115D"/>
    <w:rsid w:val="000917F3"/>
    <w:rsid w:val="000A07A3"/>
    <w:rsid w:val="000A2BA4"/>
    <w:rsid w:val="000A576A"/>
    <w:rsid w:val="000A640F"/>
    <w:rsid w:val="000A6EA9"/>
    <w:rsid w:val="000B012F"/>
    <w:rsid w:val="000B0FF0"/>
    <w:rsid w:val="000B4B33"/>
    <w:rsid w:val="000B5805"/>
    <w:rsid w:val="000B5E67"/>
    <w:rsid w:val="000B674A"/>
    <w:rsid w:val="000B7B97"/>
    <w:rsid w:val="000C09D2"/>
    <w:rsid w:val="000C3A74"/>
    <w:rsid w:val="000C5C0D"/>
    <w:rsid w:val="000C6539"/>
    <w:rsid w:val="000C6D5C"/>
    <w:rsid w:val="000C7D3C"/>
    <w:rsid w:val="000D0F49"/>
    <w:rsid w:val="000D2540"/>
    <w:rsid w:val="000D2D10"/>
    <w:rsid w:val="000D36ED"/>
    <w:rsid w:val="000D60E8"/>
    <w:rsid w:val="000E1F7F"/>
    <w:rsid w:val="000E402F"/>
    <w:rsid w:val="000E45F2"/>
    <w:rsid w:val="000E4E46"/>
    <w:rsid w:val="000E653F"/>
    <w:rsid w:val="000F075F"/>
    <w:rsid w:val="000F1E64"/>
    <w:rsid w:val="000F2EA5"/>
    <w:rsid w:val="000F5BC3"/>
    <w:rsid w:val="00105DF8"/>
    <w:rsid w:val="0010609A"/>
    <w:rsid w:val="0010726F"/>
    <w:rsid w:val="00113456"/>
    <w:rsid w:val="00124C8A"/>
    <w:rsid w:val="00130FAC"/>
    <w:rsid w:val="00131377"/>
    <w:rsid w:val="00131A35"/>
    <w:rsid w:val="001326F1"/>
    <w:rsid w:val="00134354"/>
    <w:rsid w:val="001350BB"/>
    <w:rsid w:val="00136D83"/>
    <w:rsid w:val="00144212"/>
    <w:rsid w:val="0014482A"/>
    <w:rsid w:val="00150313"/>
    <w:rsid w:val="00154616"/>
    <w:rsid w:val="001655FB"/>
    <w:rsid w:val="00167936"/>
    <w:rsid w:val="00174B33"/>
    <w:rsid w:val="00176FA9"/>
    <w:rsid w:val="00184E84"/>
    <w:rsid w:val="001870A1"/>
    <w:rsid w:val="0019289A"/>
    <w:rsid w:val="00193E49"/>
    <w:rsid w:val="00193E81"/>
    <w:rsid w:val="00196554"/>
    <w:rsid w:val="00196B78"/>
    <w:rsid w:val="00197C6D"/>
    <w:rsid w:val="001A1496"/>
    <w:rsid w:val="001A1619"/>
    <w:rsid w:val="001A2B23"/>
    <w:rsid w:val="001A2E28"/>
    <w:rsid w:val="001A4360"/>
    <w:rsid w:val="001A5048"/>
    <w:rsid w:val="001B00C6"/>
    <w:rsid w:val="001B02F7"/>
    <w:rsid w:val="001B31CA"/>
    <w:rsid w:val="001B3C3A"/>
    <w:rsid w:val="001B67E9"/>
    <w:rsid w:val="001B790E"/>
    <w:rsid w:val="001C11DA"/>
    <w:rsid w:val="001C26EE"/>
    <w:rsid w:val="001C3A07"/>
    <w:rsid w:val="001C5D3A"/>
    <w:rsid w:val="001C6F2F"/>
    <w:rsid w:val="001D1619"/>
    <w:rsid w:val="001D555F"/>
    <w:rsid w:val="001D70D2"/>
    <w:rsid w:val="001E25D2"/>
    <w:rsid w:val="001E27E6"/>
    <w:rsid w:val="001E510C"/>
    <w:rsid w:val="001E77B2"/>
    <w:rsid w:val="001F2039"/>
    <w:rsid w:val="001F353E"/>
    <w:rsid w:val="001F3870"/>
    <w:rsid w:val="00207936"/>
    <w:rsid w:val="00211090"/>
    <w:rsid w:val="00213887"/>
    <w:rsid w:val="00214E38"/>
    <w:rsid w:val="00221CFD"/>
    <w:rsid w:val="0022265F"/>
    <w:rsid w:val="002229E1"/>
    <w:rsid w:val="002258CE"/>
    <w:rsid w:val="00231D71"/>
    <w:rsid w:val="002331BA"/>
    <w:rsid w:val="002345A7"/>
    <w:rsid w:val="002346A6"/>
    <w:rsid w:val="00235851"/>
    <w:rsid w:val="00236997"/>
    <w:rsid w:val="00236D09"/>
    <w:rsid w:val="002403F1"/>
    <w:rsid w:val="00243240"/>
    <w:rsid w:val="0024794E"/>
    <w:rsid w:val="00250D18"/>
    <w:rsid w:val="0025433E"/>
    <w:rsid w:val="002552A8"/>
    <w:rsid w:val="002577C9"/>
    <w:rsid w:val="00261D31"/>
    <w:rsid w:val="002628E3"/>
    <w:rsid w:val="002645FC"/>
    <w:rsid w:val="002766A9"/>
    <w:rsid w:val="00276CDD"/>
    <w:rsid w:val="00283E15"/>
    <w:rsid w:val="00287425"/>
    <w:rsid w:val="0029087A"/>
    <w:rsid w:val="00290DA0"/>
    <w:rsid w:val="00294FBF"/>
    <w:rsid w:val="002976BE"/>
    <w:rsid w:val="002A31A1"/>
    <w:rsid w:val="002A3C80"/>
    <w:rsid w:val="002B1835"/>
    <w:rsid w:val="002B34F8"/>
    <w:rsid w:val="002B3B24"/>
    <w:rsid w:val="002B5766"/>
    <w:rsid w:val="002B6081"/>
    <w:rsid w:val="002C0905"/>
    <w:rsid w:val="002C20B5"/>
    <w:rsid w:val="002C212D"/>
    <w:rsid w:val="002D004A"/>
    <w:rsid w:val="002D4BB7"/>
    <w:rsid w:val="002D762B"/>
    <w:rsid w:val="002E2703"/>
    <w:rsid w:val="002E3FB6"/>
    <w:rsid w:val="002E73D0"/>
    <w:rsid w:val="002E77D2"/>
    <w:rsid w:val="002F4E29"/>
    <w:rsid w:val="002F5175"/>
    <w:rsid w:val="002F7C99"/>
    <w:rsid w:val="00300EDF"/>
    <w:rsid w:val="0030325F"/>
    <w:rsid w:val="00303E89"/>
    <w:rsid w:val="00307D77"/>
    <w:rsid w:val="0031025C"/>
    <w:rsid w:val="00310F8B"/>
    <w:rsid w:val="003110D1"/>
    <w:rsid w:val="00311C5E"/>
    <w:rsid w:val="00315FD8"/>
    <w:rsid w:val="003228A7"/>
    <w:rsid w:val="00323935"/>
    <w:rsid w:val="003261BD"/>
    <w:rsid w:val="00330021"/>
    <w:rsid w:val="00330282"/>
    <w:rsid w:val="00331165"/>
    <w:rsid w:val="003335E2"/>
    <w:rsid w:val="00336845"/>
    <w:rsid w:val="00337343"/>
    <w:rsid w:val="00342A68"/>
    <w:rsid w:val="00344AAD"/>
    <w:rsid w:val="003451D4"/>
    <w:rsid w:val="0035200C"/>
    <w:rsid w:val="00353403"/>
    <w:rsid w:val="00354962"/>
    <w:rsid w:val="0035702A"/>
    <w:rsid w:val="0036613A"/>
    <w:rsid w:val="003707D8"/>
    <w:rsid w:val="00375B05"/>
    <w:rsid w:val="00376775"/>
    <w:rsid w:val="00381DEC"/>
    <w:rsid w:val="00382487"/>
    <w:rsid w:val="0038264A"/>
    <w:rsid w:val="00386033"/>
    <w:rsid w:val="003860A8"/>
    <w:rsid w:val="00396901"/>
    <w:rsid w:val="0039795A"/>
    <w:rsid w:val="003A1552"/>
    <w:rsid w:val="003A1C9A"/>
    <w:rsid w:val="003A28AF"/>
    <w:rsid w:val="003A3350"/>
    <w:rsid w:val="003A3AED"/>
    <w:rsid w:val="003A4E90"/>
    <w:rsid w:val="003A7462"/>
    <w:rsid w:val="003A7783"/>
    <w:rsid w:val="003B019E"/>
    <w:rsid w:val="003B31D0"/>
    <w:rsid w:val="003B56E7"/>
    <w:rsid w:val="003B5FBD"/>
    <w:rsid w:val="003B7BE5"/>
    <w:rsid w:val="003C0BC8"/>
    <w:rsid w:val="003C51FF"/>
    <w:rsid w:val="003C635E"/>
    <w:rsid w:val="003D46C3"/>
    <w:rsid w:val="003E33BE"/>
    <w:rsid w:val="003E3D0D"/>
    <w:rsid w:val="003E3EB8"/>
    <w:rsid w:val="003E6A89"/>
    <w:rsid w:val="003E7D16"/>
    <w:rsid w:val="003F014D"/>
    <w:rsid w:val="003F0F3F"/>
    <w:rsid w:val="003F11C2"/>
    <w:rsid w:val="003F180E"/>
    <w:rsid w:val="003F5442"/>
    <w:rsid w:val="003F6F8D"/>
    <w:rsid w:val="00400CCE"/>
    <w:rsid w:val="00400F31"/>
    <w:rsid w:val="00406A80"/>
    <w:rsid w:val="00407CC4"/>
    <w:rsid w:val="00411F43"/>
    <w:rsid w:val="00413B6D"/>
    <w:rsid w:val="00414C64"/>
    <w:rsid w:val="0041751F"/>
    <w:rsid w:val="004210DF"/>
    <w:rsid w:val="00423024"/>
    <w:rsid w:val="00424846"/>
    <w:rsid w:val="00426797"/>
    <w:rsid w:val="00432BC7"/>
    <w:rsid w:val="0043361B"/>
    <w:rsid w:val="00433D26"/>
    <w:rsid w:val="00436943"/>
    <w:rsid w:val="0043743B"/>
    <w:rsid w:val="0044027A"/>
    <w:rsid w:val="004447F9"/>
    <w:rsid w:val="00446339"/>
    <w:rsid w:val="004466FF"/>
    <w:rsid w:val="004470E7"/>
    <w:rsid w:val="00451128"/>
    <w:rsid w:val="004543E2"/>
    <w:rsid w:val="00457F41"/>
    <w:rsid w:val="004602A0"/>
    <w:rsid w:val="00464B0D"/>
    <w:rsid w:val="004676E4"/>
    <w:rsid w:val="00470D9C"/>
    <w:rsid w:val="00470E66"/>
    <w:rsid w:val="00474C22"/>
    <w:rsid w:val="00476397"/>
    <w:rsid w:val="00476F6C"/>
    <w:rsid w:val="004807DF"/>
    <w:rsid w:val="00484BA2"/>
    <w:rsid w:val="00485B15"/>
    <w:rsid w:val="00485E92"/>
    <w:rsid w:val="00487207"/>
    <w:rsid w:val="00491D99"/>
    <w:rsid w:val="004924DE"/>
    <w:rsid w:val="00492B10"/>
    <w:rsid w:val="004A2F84"/>
    <w:rsid w:val="004A362E"/>
    <w:rsid w:val="004A3E4F"/>
    <w:rsid w:val="004B2AA2"/>
    <w:rsid w:val="004B5383"/>
    <w:rsid w:val="004C223A"/>
    <w:rsid w:val="004C7181"/>
    <w:rsid w:val="004D0288"/>
    <w:rsid w:val="004D1F8A"/>
    <w:rsid w:val="004D45F7"/>
    <w:rsid w:val="004E4C0E"/>
    <w:rsid w:val="004E63F2"/>
    <w:rsid w:val="004E7423"/>
    <w:rsid w:val="004E7627"/>
    <w:rsid w:val="004F5A96"/>
    <w:rsid w:val="00500D46"/>
    <w:rsid w:val="00501271"/>
    <w:rsid w:val="005039BC"/>
    <w:rsid w:val="00506593"/>
    <w:rsid w:val="00507DE3"/>
    <w:rsid w:val="00510D53"/>
    <w:rsid w:val="00510FD7"/>
    <w:rsid w:val="005122ED"/>
    <w:rsid w:val="005220A3"/>
    <w:rsid w:val="005229D0"/>
    <w:rsid w:val="00522B48"/>
    <w:rsid w:val="00525DA4"/>
    <w:rsid w:val="00527A52"/>
    <w:rsid w:val="0053121E"/>
    <w:rsid w:val="0053219E"/>
    <w:rsid w:val="0053244B"/>
    <w:rsid w:val="0053326C"/>
    <w:rsid w:val="005354A7"/>
    <w:rsid w:val="00535FC2"/>
    <w:rsid w:val="005373FB"/>
    <w:rsid w:val="0054153E"/>
    <w:rsid w:val="00541F2F"/>
    <w:rsid w:val="00544204"/>
    <w:rsid w:val="0054431B"/>
    <w:rsid w:val="00546788"/>
    <w:rsid w:val="00547AA7"/>
    <w:rsid w:val="005542C6"/>
    <w:rsid w:val="00554BE5"/>
    <w:rsid w:val="00555625"/>
    <w:rsid w:val="00562143"/>
    <w:rsid w:val="00562F2D"/>
    <w:rsid w:val="0056362F"/>
    <w:rsid w:val="00573F20"/>
    <w:rsid w:val="00575607"/>
    <w:rsid w:val="005813C7"/>
    <w:rsid w:val="00581B15"/>
    <w:rsid w:val="0058304A"/>
    <w:rsid w:val="005866F3"/>
    <w:rsid w:val="0058682B"/>
    <w:rsid w:val="00590D45"/>
    <w:rsid w:val="0059732D"/>
    <w:rsid w:val="005A5340"/>
    <w:rsid w:val="005A6F61"/>
    <w:rsid w:val="005A7BC4"/>
    <w:rsid w:val="005B0326"/>
    <w:rsid w:val="005B2053"/>
    <w:rsid w:val="005B2479"/>
    <w:rsid w:val="005B3294"/>
    <w:rsid w:val="005B5275"/>
    <w:rsid w:val="005B6920"/>
    <w:rsid w:val="005B6E4A"/>
    <w:rsid w:val="005B76E7"/>
    <w:rsid w:val="005C09CB"/>
    <w:rsid w:val="005C2014"/>
    <w:rsid w:val="005D22E5"/>
    <w:rsid w:val="005D74AB"/>
    <w:rsid w:val="005D7A16"/>
    <w:rsid w:val="005E05B2"/>
    <w:rsid w:val="005E411A"/>
    <w:rsid w:val="005E6001"/>
    <w:rsid w:val="005F22EA"/>
    <w:rsid w:val="005F31B7"/>
    <w:rsid w:val="005F5B1D"/>
    <w:rsid w:val="005F67EF"/>
    <w:rsid w:val="00602DD5"/>
    <w:rsid w:val="00604179"/>
    <w:rsid w:val="006062AE"/>
    <w:rsid w:val="00606A74"/>
    <w:rsid w:val="00606B71"/>
    <w:rsid w:val="0060731B"/>
    <w:rsid w:val="00607DF0"/>
    <w:rsid w:val="00611254"/>
    <w:rsid w:val="006127B1"/>
    <w:rsid w:val="006139F7"/>
    <w:rsid w:val="0061665B"/>
    <w:rsid w:val="006238F0"/>
    <w:rsid w:val="00624448"/>
    <w:rsid w:val="0062539C"/>
    <w:rsid w:val="00626437"/>
    <w:rsid w:val="0062760D"/>
    <w:rsid w:val="006308CE"/>
    <w:rsid w:val="00631321"/>
    <w:rsid w:val="00633608"/>
    <w:rsid w:val="006340B1"/>
    <w:rsid w:val="00634B7C"/>
    <w:rsid w:val="00637653"/>
    <w:rsid w:val="00643B87"/>
    <w:rsid w:val="006461BC"/>
    <w:rsid w:val="00646A17"/>
    <w:rsid w:val="00652E59"/>
    <w:rsid w:val="006548DE"/>
    <w:rsid w:val="00660047"/>
    <w:rsid w:val="00663917"/>
    <w:rsid w:val="0067022A"/>
    <w:rsid w:val="00671015"/>
    <w:rsid w:val="006724E8"/>
    <w:rsid w:val="00676D4F"/>
    <w:rsid w:val="00680232"/>
    <w:rsid w:val="006803A5"/>
    <w:rsid w:val="0068080F"/>
    <w:rsid w:val="00683FCA"/>
    <w:rsid w:val="00684630"/>
    <w:rsid w:val="00685211"/>
    <w:rsid w:val="00687017"/>
    <w:rsid w:val="006902B6"/>
    <w:rsid w:val="00696F5F"/>
    <w:rsid w:val="006A6487"/>
    <w:rsid w:val="006B13AC"/>
    <w:rsid w:val="006B20AC"/>
    <w:rsid w:val="006B30CB"/>
    <w:rsid w:val="006B3F6C"/>
    <w:rsid w:val="006B4FA9"/>
    <w:rsid w:val="006B7B9B"/>
    <w:rsid w:val="006C061B"/>
    <w:rsid w:val="006C3CDE"/>
    <w:rsid w:val="006C52C3"/>
    <w:rsid w:val="006C52F3"/>
    <w:rsid w:val="006C5A7E"/>
    <w:rsid w:val="006C6DA2"/>
    <w:rsid w:val="006E0B9C"/>
    <w:rsid w:val="006E4653"/>
    <w:rsid w:val="006E64EC"/>
    <w:rsid w:val="006F1A53"/>
    <w:rsid w:val="006F74D0"/>
    <w:rsid w:val="00701B83"/>
    <w:rsid w:val="007110DE"/>
    <w:rsid w:val="00712813"/>
    <w:rsid w:val="00712FC3"/>
    <w:rsid w:val="00712FCB"/>
    <w:rsid w:val="00721032"/>
    <w:rsid w:val="0072330D"/>
    <w:rsid w:val="0072606C"/>
    <w:rsid w:val="00727FB4"/>
    <w:rsid w:val="0073197E"/>
    <w:rsid w:val="00732FFD"/>
    <w:rsid w:val="0073474B"/>
    <w:rsid w:val="0073542D"/>
    <w:rsid w:val="00735588"/>
    <w:rsid w:val="00736FB6"/>
    <w:rsid w:val="00746374"/>
    <w:rsid w:val="00751156"/>
    <w:rsid w:val="007532C8"/>
    <w:rsid w:val="00757AD6"/>
    <w:rsid w:val="00764C41"/>
    <w:rsid w:val="00770098"/>
    <w:rsid w:val="0077334A"/>
    <w:rsid w:val="00774DC6"/>
    <w:rsid w:val="00777788"/>
    <w:rsid w:val="007877FC"/>
    <w:rsid w:val="00793E80"/>
    <w:rsid w:val="00794458"/>
    <w:rsid w:val="007A0DD8"/>
    <w:rsid w:val="007A1D45"/>
    <w:rsid w:val="007A2CA9"/>
    <w:rsid w:val="007A2F1F"/>
    <w:rsid w:val="007A31A6"/>
    <w:rsid w:val="007A616B"/>
    <w:rsid w:val="007A7274"/>
    <w:rsid w:val="007B0A0D"/>
    <w:rsid w:val="007B0BB7"/>
    <w:rsid w:val="007B0F2E"/>
    <w:rsid w:val="007B3122"/>
    <w:rsid w:val="007B78B0"/>
    <w:rsid w:val="007C1489"/>
    <w:rsid w:val="007C22FD"/>
    <w:rsid w:val="007C4C8C"/>
    <w:rsid w:val="007C584A"/>
    <w:rsid w:val="007C69FF"/>
    <w:rsid w:val="007D246D"/>
    <w:rsid w:val="007D3A46"/>
    <w:rsid w:val="007D4D5E"/>
    <w:rsid w:val="007D4DB6"/>
    <w:rsid w:val="007D5ABF"/>
    <w:rsid w:val="007E1223"/>
    <w:rsid w:val="007E4E2D"/>
    <w:rsid w:val="007E566B"/>
    <w:rsid w:val="007E77BE"/>
    <w:rsid w:val="007F2797"/>
    <w:rsid w:val="007F3FF0"/>
    <w:rsid w:val="00800312"/>
    <w:rsid w:val="00802820"/>
    <w:rsid w:val="00804AE4"/>
    <w:rsid w:val="00807A5E"/>
    <w:rsid w:val="00810B0A"/>
    <w:rsid w:val="00811782"/>
    <w:rsid w:val="00812474"/>
    <w:rsid w:val="00815880"/>
    <w:rsid w:val="00815931"/>
    <w:rsid w:val="00817BFF"/>
    <w:rsid w:val="00823DFE"/>
    <w:rsid w:val="00827B59"/>
    <w:rsid w:val="00830B86"/>
    <w:rsid w:val="0083100D"/>
    <w:rsid w:val="008323D4"/>
    <w:rsid w:val="00834C21"/>
    <w:rsid w:val="008363EC"/>
    <w:rsid w:val="008367A9"/>
    <w:rsid w:val="00842C40"/>
    <w:rsid w:val="008444F2"/>
    <w:rsid w:val="00846A18"/>
    <w:rsid w:val="0085483F"/>
    <w:rsid w:val="008611B4"/>
    <w:rsid w:val="00863618"/>
    <w:rsid w:val="00865100"/>
    <w:rsid w:val="00871DC2"/>
    <w:rsid w:val="00872302"/>
    <w:rsid w:val="00880C74"/>
    <w:rsid w:val="00882374"/>
    <w:rsid w:val="0088648D"/>
    <w:rsid w:val="00891719"/>
    <w:rsid w:val="00894896"/>
    <w:rsid w:val="008A212D"/>
    <w:rsid w:val="008A25EF"/>
    <w:rsid w:val="008A3505"/>
    <w:rsid w:val="008A3622"/>
    <w:rsid w:val="008A5605"/>
    <w:rsid w:val="008A6A0D"/>
    <w:rsid w:val="008B00B5"/>
    <w:rsid w:val="008B1C6C"/>
    <w:rsid w:val="008B4378"/>
    <w:rsid w:val="008B54AC"/>
    <w:rsid w:val="008B591F"/>
    <w:rsid w:val="008C1689"/>
    <w:rsid w:val="008C1EBF"/>
    <w:rsid w:val="008C3965"/>
    <w:rsid w:val="008C5C08"/>
    <w:rsid w:val="008C6930"/>
    <w:rsid w:val="008D0813"/>
    <w:rsid w:val="008D6446"/>
    <w:rsid w:val="008D7A93"/>
    <w:rsid w:val="008E450A"/>
    <w:rsid w:val="008E6057"/>
    <w:rsid w:val="008E68FE"/>
    <w:rsid w:val="008F0F30"/>
    <w:rsid w:val="008F10B5"/>
    <w:rsid w:val="00901FE5"/>
    <w:rsid w:val="00902829"/>
    <w:rsid w:val="0090531A"/>
    <w:rsid w:val="00906098"/>
    <w:rsid w:val="00906612"/>
    <w:rsid w:val="009078EA"/>
    <w:rsid w:val="00907DC7"/>
    <w:rsid w:val="009126D8"/>
    <w:rsid w:val="009127A5"/>
    <w:rsid w:val="0091288E"/>
    <w:rsid w:val="0091619F"/>
    <w:rsid w:val="0092263E"/>
    <w:rsid w:val="00925BBC"/>
    <w:rsid w:val="009264E7"/>
    <w:rsid w:val="00931DF7"/>
    <w:rsid w:val="00932901"/>
    <w:rsid w:val="00933B8C"/>
    <w:rsid w:val="009342BB"/>
    <w:rsid w:val="0093431F"/>
    <w:rsid w:val="00934BB6"/>
    <w:rsid w:val="00936919"/>
    <w:rsid w:val="00940764"/>
    <w:rsid w:val="00941BD7"/>
    <w:rsid w:val="009421D5"/>
    <w:rsid w:val="00944702"/>
    <w:rsid w:val="00945E08"/>
    <w:rsid w:val="009548DC"/>
    <w:rsid w:val="00957003"/>
    <w:rsid w:val="00960615"/>
    <w:rsid w:val="00967796"/>
    <w:rsid w:val="0097029D"/>
    <w:rsid w:val="009705D7"/>
    <w:rsid w:val="0097736B"/>
    <w:rsid w:val="0098332F"/>
    <w:rsid w:val="009913A9"/>
    <w:rsid w:val="00993BBD"/>
    <w:rsid w:val="009963D9"/>
    <w:rsid w:val="009966C6"/>
    <w:rsid w:val="0099784D"/>
    <w:rsid w:val="009A10F2"/>
    <w:rsid w:val="009A2E4C"/>
    <w:rsid w:val="009A40CD"/>
    <w:rsid w:val="009A55BE"/>
    <w:rsid w:val="009A6ED3"/>
    <w:rsid w:val="009B13D6"/>
    <w:rsid w:val="009B1F91"/>
    <w:rsid w:val="009B3E75"/>
    <w:rsid w:val="009B4A14"/>
    <w:rsid w:val="009B5DF6"/>
    <w:rsid w:val="009B5F27"/>
    <w:rsid w:val="009B7BAA"/>
    <w:rsid w:val="009C7BEC"/>
    <w:rsid w:val="009D2FE4"/>
    <w:rsid w:val="009D5D27"/>
    <w:rsid w:val="009D7F48"/>
    <w:rsid w:val="009E1722"/>
    <w:rsid w:val="009E288F"/>
    <w:rsid w:val="009E5514"/>
    <w:rsid w:val="009F2080"/>
    <w:rsid w:val="009F60A8"/>
    <w:rsid w:val="009F6896"/>
    <w:rsid w:val="009F6E3A"/>
    <w:rsid w:val="009F7B99"/>
    <w:rsid w:val="009F7FA6"/>
    <w:rsid w:val="00A006B9"/>
    <w:rsid w:val="00A01791"/>
    <w:rsid w:val="00A01BFE"/>
    <w:rsid w:val="00A01C3E"/>
    <w:rsid w:val="00A07507"/>
    <w:rsid w:val="00A14553"/>
    <w:rsid w:val="00A1547B"/>
    <w:rsid w:val="00A16EB0"/>
    <w:rsid w:val="00A17278"/>
    <w:rsid w:val="00A21FFD"/>
    <w:rsid w:val="00A3059B"/>
    <w:rsid w:val="00A31CBF"/>
    <w:rsid w:val="00A331BF"/>
    <w:rsid w:val="00A33D98"/>
    <w:rsid w:val="00A35A17"/>
    <w:rsid w:val="00A36E7C"/>
    <w:rsid w:val="00A377D3"/>
    <w:rsid w:val="00A404AF"/>
    <w:rsid w:val="00A459FA"/>
    <w:rsid w:val="00A45CCF"/>
    <w:rsid w:val="00A508BB"/>
    <w:rsid w:val="00A5133B"/>
    <w:rsid w:val="00A5234A"/>
    <w:rsid w:val="00A54978"/>
    <w:rsid w:val="00A56FD3"/>
    <w:rsid w:val="00A60191"/>
    <w:rsid w:val="00A60F0D"/>
    <w:rsid w:val="00A6176A"/>
    <w:rsid w:val="00A62372"/>
    <w:rsid w:val="00A632FC"/>
    <w:rsid w:val="00A64053"/>
    <w:rsid w:val="00A656D8"/>
    <w:rsid w:val="00A6691B"/>
    <w:rsid w:val="00A66D44"/>
    <w:rsid w:val="00A67ED1"/>
    <w:rsid w:val="00A72500"/>
    <w:rsid w:val="00A73BCE"/>
    <w:rsid w:val="00A7482D"/>
    <w:rsid w:val="00A8132A"/>
    <w:rsid w:val="00A8434B"/>
    <w:rsid w:val="00A84CC9"/>
    <w:rsid w:val="00A90D65"/>
    <w:rsid w:val="00A910B3"/>
    <w:rsid w:val="00A916F7"/>
    <w:rsid w:val="00A92A82"/>
    <w:rsid w:val="00A953DA"/>
    <w:rsid w:val="00A97F2D"/>
    <w:rsid w:val="00AA37EA"/>
    <w:rsid w:val="00AA4FAC"/>
    <w:rsid w:val="00AA797D"/>
    <w:rsid w:val="00AB305C"/>
    <w:rsid w:val="00AB4697"/>
    <w:rsid w:val="00AB5159"/>
    <w:rsid w:val="00AB6064"/>
    <w:rsid w:val="00AB6CB1"/>
    <w:rsid w:val="00AB784A"/>
    <w:rsid w:val="00AC01C7"/>
    <w:rsid w:val="00AC2191"/>
    <w:rsid w:val="00AC3ABA"/>
    <w:rsid w:val="00AC44E1"/>
    <w:rsid w:val="00AC4D66"/>
    <w:rsid w:val="00AD0221"/>
    <w:rsid w:val="00AD3CA3"/>
    <w:rsid w:val="00AD41EF"/>
    <w:rsid w:val="00AD624B"/>
    <w:rsid w:val="00AE078C"/>
    <w:rsid w:val="00AE5F76"/>
    <w:rsid w:val="00AE7EF3"/>
    <w:rsid w:val="00AF07F4"/>
    <w:rsid w:val="00AF0D54"/>
    <w:rsid w:val="00AF1461"/>
    <w:rsid w:val="00AF1835"/>
    <w:rsid w:val="00B00E7E"/>
    <w:rsid w:val="00B07B53"/>
    <w:rsid w:val="00B10641"/>
    <w:rsid w:val="00B13358"/>
    <w:rsid w:val="00B21306"/>
    <w:rsid w:val="00B213E5"/>
    <w:rsid w:val="00B21880"/>
    <w:rsid w:val="00B21DCB"/>
    <w:rsid w:val="00B23E38"/>
    <w:rsid w:val="00B23F22"/>
    <w:rsid w:val="00B24DE1"/>
    <w:rsid w:val="00B30502"/>
    <w:rsid w:val="00B31642"/>
    <w:rsid w:val="00B32127"/>
    <w:rsid w:val="00B34374"/>
    <w:rsid w:val="00B34CD9"/>
    <w:rsid w:val="00B350B7"/>
    <w:rsid w:val="00B35590"/>
    <w:rsid w:val="00B3690E"/>
    <w:rsid w:val="00B40D6B"/>
    <w:rsid w:val="00B42764"/>
    <w:rsid w:val="00B433DC"/>
    <w:rsid w:val="00B45C91"/>
    <w:rsid w:val="00B4620D"/>
    <w:rsid w:val="00B46CF6"/>
    <w:rsid w:val="00B50FAB"/>
    <w:rsid w:val="00B541A5"/>
    <w:rsid w:val="00B56CEF"/>
    <w:rsid w:val="00B5734F"/>
    <w:rsid w:val="00B60900"/>
    <w:rsid w:val="00B706C1"/>
    <w:rsid w:val="00B70A03"/>
    <w:rsid w:val="00B70BC7"/>
    <w:rsid w:val="00B70F3D"/>
    <w:rsid w:val="00B71BCC"/>
    <w:rsid w:val="00B71E37"/>
    <w:rsid w:val="00B73668"/>
    <w:rsid w:val="00B74BE7"/>
    <w:rsid w:val="00B8047D"/>
    <w:rsid w:val="00B81EB0"/>
    <w:rsid w:val="00B8321F"/>
    <w:rsid w:val="00B85F7A"/>
    <w:rsid w:val="00B868B4"/>
    <w:rsid w:val="00B87ED8"/>
    <w:rsid w:val="00B900FD"/>
    <w:rsid w:val="00B935D7"/>
    <w:rsid w:val="00B94E15"/>
    <w:rsid w:val="00BA3169"/>
    <w:rsid w:val="00BA6A2E"/>
    <w:rsid w:val="00BB0CAE"/>
    <w:rsid w:val="00BB32CA"/>
    <w:rsid w:val="00BB33FB"/>
    <w:rsid w:val="00BB3998"/>
    <w:rsid w:val="00BC0955"/>
    <w:rsid w:val="00BC15B8"/>
    <w:rsid w:val="00BC58C9"/>
    <w:rsid w:val="00BC7EE2"/>
    <w:rsid w:val="00BD3AE8"/>
    <w:rsid w:val="00BE0926"/>
    <w:rsid w:val="00BE262F"/>
    <w:rsid w:val="00BE4815"/>
    <w:rsid w:val="00BE4C95"/>
    <w:rsid w:val="00BE7118"/>
    <w:rsid w:val="00BF0047"/>
    <w:rsid w:val="00BF0617"/>
    <w:rsid w:val="00BF0936"/>
    <w:rsid w:val="00BF09AD"/>
    <w:rsid w:val="00BF5DD6"/>
    <w:rsid w:val="00BF7F36"/>
    <w:rsid w:val="00C00911"/>
    <w:rsid w:val="00C032B9"/>
    <w:rsid w:val="00C03D15"/>
    <w:rsid w:val="00C04E6E"/>
    <w:rsid w:val="00C061D0"/>
    <w:rsid w:val="00C13C12"/>
    <w:rsid w:val="00C14752"/>
    <w:rsid w:val="00C154A6"/>
    <w:rsid w:val="00C15803"/>
    <w:rsid w:val="00C162FC"/>
    <w:rsid w:val="00C225DB"/>
    <w:rsid w:val="00C25071"/>
    <w:rsid w:val="00C25829"/>
    <w:rsid w:val="00C316C5"/>
    <w:rsid w:val="00C352A2"/>
    <w:rsid w:val="00C36AC9"/>
    <w:rsid w:val="00C37EA4"/>
    <w:rsid w:val="00C47AB3"/>
    <w:rsid w:val="00C512B1"/>
    <w:rsid w:val="00C531CC"/>
    <w:rsid w:val="00C5357E"/>
    <w:rsid w:val="00C54760"/>
    <w:rsid w:val="00C550E2"/>
    <w:rsid w:val="00C555EC"/>
    <w:rsid w:val="00C567F0"/>
    <w:rsid w:val="00C5736A"/>
    <w:rsid w:val="00C62410"/>
    <w:rsid w:val="00C7358F"/>
    <w:rsid w:val="00C757AC"/>
    <w:rsid w:val="00C8278F"/>
    <w:rsid w:val="00C926E4"/>
    <w:rsid w:val="00C92C1D"/>
    <w:rsid w:val="00C9730C"/>
    <w:rsid w:val="00CA2279"/>
    <w:rsid w:val="00CA6D5E"/>
    <w:rsid w:val="00CA6F06"/>
    <w:rsid w:val="00CA78B7"/>
    <w:rsid w:val="00CB0E02"/>
    <w:rsid w:val="00CB129F"/>
    <w:rsid w:val="00CB3985"/>
    <w:rsid w:val="00CB770A"/>
    <w:rsid w:val="00CC655C"/>
    <w:rsid w:val="00CD0B21"/>
    <w:rsid w:val="00CD261F"/>
    <w:rsid w:val="00CD337B"/>
    <w:rsid w:val="00CD5277"/>
    <w:rsid w:val="00CD5956"/>
    <w:rsid w:val="00CE00AF"/>
    <w:rsid w:val="00CE02D7"/>
    <w:rsid w:val="00CE03FE"/>
    <w:rsid w:val="00CE2F54"/>
    <w:rsid w:val="00CE3614"/>
    <w:rsid w:val="00CE66B8"/>
    <w:rsid w:val="00CF34EE"/>
    <w:rsid w:val="00CF5758"/>
    <w:rsid w:val="00CF71AA"/>
    <w:rsid w:val="00D00203"/>
    <w:rsid w:val="00D00AF1"/>
    <w:rsid w:val="00D0274A"/>
    <w:rsid w:val="00D02763"/>
    <w:rsid w:val="00D036B4"/>
    <w:rsid w:val="00D0508D"/>
    <w:rsid w:val="00D07A21"/>
    <w:rsid w:val="00D11258"/>
    <w:rsid w:val="00D12228"/>
    <w:rsid w:val="00D12920"/>
    <w:rsid w:val="00D2113E"/>
    <w:rsid w:val="00D26C4C"/>
    <w:rsid w:val="00D30375"/>
    <w:rsid w:val="00D32DC8"/>
    <w:rsid w:val="00D34D33"/>
    <w:rsid w:val="00D34F79"/>
    <w:rsid w:val="00D368EA"/>
    <w:rsid w:val="00D3695C"/>
    <w:rsid w:val="00D4178E"/>
    <w:rsid w:val="00D42D8B"/>
    <w:rsid w:val="00D44F1F"/>
    <w:rsid w:val="00D4535D"/>
    <w:rsid w:val="00D51A19"/>
    <w:rsid w:val="00D53EFA"/>
    <w:rsid w:val="00D54270"/>
    <w:rsid w:val="00D55509"/>
    <w:rsid w:val="00D56D8B"/>
    <w:rsid w:val="00D60A64"/>
    <w:rsid w:val="00D626F3"/>
    <w:rsid w:val="00D63827"/>
    <w:rsid w:val="00D63B64"/>
    <w:rsid w:val="00D64FA7"/>
    <w:rsid w:val="00D673E5"/>
    <w:rsid w:val="00D721A8"/>
    <w:rsid w:val="00D727CA"/>
    <w:rsid w:val="00D7448E"/>
    <w:rsid w:val="00D75D9A"/>
    <w:rsid w:val="00D75ED6"/>
    <w:rsid w:val="00D77023"/>
    <w:rsid w:val="00D84214"/>
    <w:rsid w:val="00D84E74"/>
    <w:rsid w:val="00D850F9"/>
    <w:rsid w:val="00D91789"/>
    <w:rsid w:val="00D91C07"/>
    <w:rsid w:val="00D93FC7"/>
    <w:rsid w:val="00D94E73"/>
    <w:rsid w:val="00DB1CBE"/>
    <w:rsid w:val="00DB564B"/>
    <w:rsid w:val="00DB67C0"/>
    <w:rsid w:val="00DC1854"/>
    <w:rsid w:val="00DC3470"/>
    <w:rsid w:val="00DC3F39"/>
    <w:rsid w:val="00DD2050"/>
    <w:rsid w:val="00DE0289"/>
    <w:rsid w:val="00DE0D9E"/>
    <w:rsid w:val="00DE54F5"/>
    <w:rsid w:val="00DE6F5C"/>
    <w:rsid w:val="00DF044B"/>
    <w:rsid w:val="00E04B3B"/>
    <w:rsid w:val="00E05159"/>
    <w:rsid w:val="00E064D6"/>
    <w:rsid w:val="00E11118"/>
    <w:rsid w:val="00E122E4"/>
    <w:rsid w:val="00E14A40"/>
    <w:rsid w:val="00E17178"/>
    <w:rsid w:val="00E177B5"/>
    <w:rsid w:val="00E17C9D"/>
    <w:rsid w:val="00E21E9F"/>
    <w:rsid w:val="00E22561"/>
    <w:rsid w:val="00E32EA3"/>
    <w:rsid w:val="00E348C1"/>
    <w:rsid w:val="00E35782"/>
    <w:rsid w:val="00E35A1C"/>
    <w:rsid w:val="00E35D3E"/>
    <w:rsid w:val="00E374E3"/>
    <w:rsid w:val="00E40B3F"/>
    <w:rsid w:val="00E44FC6"/>
    <w:rsid w:val="00E46CD3"/>
    <w:rsid w:val="00E47EF3"/>
    <w:rsid w:val="00E5538D"/>
    <w:rsid w:val="00E55520"/>
    <w:rsid w:val="00E635C6"/>
    <w:rsid w:val="00E637D2"/>
    <w:rsid w:val="00E66D99"/>
    <w:rsid w:val="00E72D0C"/>
    <w:rsid w:val="00E77BD8"/>
    <w:rsid w:val="00E80F2F"/>
    <w:rsid w:val="00E93D21"/>
    <w:rsid w:val="00EA699F"/>
    <w:rsid w:val="00EA7159"/>
    <w:rsid w:val="00EA7198"/>
    <w:rsid w:val="00EA71EE"/>
    <w:rsid w:val="00EB1F83"/>
    <w:rsid w:val="00EB543E"/>
    <w:rsid w:val="00EB585E"/>
    <w:rsid w:val="00EB5CDA"/>
    <w:rsid w:val="00EB6A31"/>
    <w:rsid w:val="00EC0305"/>
    <w:rsid w:val="00EC7EFA"/>
    <w:rsid w:val="00ED097F"/>
    <w:rsid w:val="00ED4A43"/>
    <w:rsid w:val="00ED75EA"/>
    <w:rsid w:val="00EE4DF7"/>
    <w:rsid w:val="00EE4E0E"/>
    <w:rsid w:val="00EE4E34"/>
    <w:rsid w:val="00EF0E49"/>
    <w:rsid w:val="00EF6535"/>
    <w:rsid w:val="00EF6592"/>
    <w:rsid w:val="00EF7B1F"/>
    <w:rsid w:val="00F01F1D"/>
    <w:rsid w:val="00F01F73"/>
    <w:rsid w:val="00F0680B"/>
    <w:rsid w:val="00F10227"/>
    <w:rsid w:val="00F1040F"/>
    <w:rsid w:val="00F121FB"/>
    <w:rsid w:val="00F13896"/>
    <w:rsid w:val="00F144F1"/>
    <w:rsid w:val="00F1538F"/>
    <w:rsid w:val="00F2046A"/>
    <w:rsid w:val="00F20C1F"/>
    <w:rsid w:val="00F21386"/>
    <w:rsid w:val="00F22669"/>
    <w:rsid w:val="00F24FC9"/>
    <w:rsid w:val="00F276D3"/>
    <w:rsid w:val="00F27829"/>
    <w:rsid w:val="00F31BE5"/>
    <w:rsid w:val="00F323A0"/>
    <w:rsid w:val="00F34688"/>
    <w:rsid w:val="00F36744"/>
    <w:rsid w:val="00F37EE8"/>
    <w:rsid w:val="00F408A3"/>
    <w:rsid w:val="00F43E70"/>
    <w:rsid w:val="00F45A92"/>
    <w:rsid w:val="00F52234"/>
    <w:rsid w:val="00F602F8"/>
    <w:rsid w:val="00F607B9"/>
    <w:rsid w:val="00F612A4"/>
    <w:rsid w:val="00F62409"/>
    <w:rsid w:val="00F62D37"/>
    <w:rsid w:val="00F637F2"/>
    <w:rsid w:val="00F74BA9"/>
    <w:rsid w:val="00F764E9"/>
    <w:rsid w:val="00F83589"/>
    <w:rsid w:val="00F8366D"/>
    <w:rsid w:val="00F90784"/>
    <w:rsid w:val="00F9232D"/>
    <w:rsid w:val="00F925EF"/>
    <w:rsid w:val="00F9711F"/>
    <w:rsid w:val="00FA05EA"/>
    <w:rsid w:val="00FA3ED7"/>
    <w:rsid w:val="00FB11B8"/>
    <w:rsid w:val="00FB241A"/>
    <w:rsid w:val="00FB2857"/>
    <w:rsid w:val="00FC1A04"/>
    <w:rsid w:val="00FC28E5"/>
    <w:rsid w:val="00FC41BA"/>
    <w:rsid w:val="00FD24A5"/>
    <w:rsid w:val="00FD2E29"/>
    <w:rsid w:val="00FD30A2"/>
    <w:rsid w:val="00FD3D6E"/>
    <w:rsid w:val="00FD53A5"/>
    <w:rsid w:val="00FD7B47"/>
    <w:rsid w:val="00FE04F3"/>
    <w:rsid w:val="00FE11EA"/>
    <w:rsid w:val="00FE6658"/>
    <w:rsid w:val="00FE7A09"/>
    <w:rsid w:val="00FE7BD3"/>
    <w:rsid w:val="00FF52E9"/>
    <w:rsid w:val="00FF5C4A"/>
    <w:rsid w:val="00FF66D0"/>
    <w:rsid w:val="00FF674B"/>
    <w:rsid w:val="00FF6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A16"/>
    <w:pPr>
      <w:spacing w:after="200" w:line="276" w:lineRule="auto"/>
    </w:pPr>
    <w:rPr>
      <w:sz w:val="22"/>
      <w:szCs w:val="22"/>
      <w:lang w:val="en-A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D7A16"/>
    <w:pPr>
      <w:spacing w:line="240" w:lineRule="auto"/>
    </w:pPr>
    <w:rPr>
      <w:rFonts w:eastAsia="Calibri"/>
      <w:i/>
      <w:iCs/>
      <w:color w:val="44546A"/>
      <w:sz w:val="18"/>
      <w:szCs w:val="18"/>
    </w:rPr>
  </w:style>
  <w:style w:type="character" w:styleId="a4">
    <w:name w:val="Hyperlink"/>
    <w:uiPriority w:val="99"/>
    <w:unhideWhenUsed/>
    <w:rsid w:val="0022265F"/>
    <w:rPr>
      <w:color w:val="0563C1"/>
      <w:u w:val="single"/>
    </w:rPr>
  </w:style>
  <w:style w:type="character" w:customStyle="1" w:styleId="UnresolvedMention1">
    <w:name w:val="Unresolved Mention1"/>
    <w:uiPriority w:val="99"/>
    <w:semiHidden/>
    <w:unhideWhenUsed/>
    <w:rsid w:val="0022265F"/>
    <w:rPr>
      <w:color w:val="605E5C"/>
      <w:shd w:val="clear" w:color="auto" w:fill="E1DFDD"/>
    </w:rPr>
  </w:style>
  <w:style w:type="paragraph" w:styleId="a5">
    <w:name w:val="No Spacing"/>
    <w:uiPriority w:val="1"/>
    <w:qFormat/>
    <w:rsid w:val="0022265F"/>
    <w:rPr>
      <w:sz w:val="22"/>
      <w:szCs w:val="22"/>
      <w:lang w:val="en-AU" w:eastAsia="en-US"/>
    </w:rPr>
  </w:style>
  <w:style w:type="paragraph" w:styleId="a6">
    <w:name w:val="List Paragraph"/>
    <w:basedOn w:val="a"/>
    <w:uiPriority w:val="34"/>
    <w:qFormat/>
    <w:rsid w:val="007C4C8C"/>
    <w:pPr>
      <w:ind w:left="720"/>
      <w:contextualSpacing/>
    </w:pPr>
  </w:style>
  <w:style w:type="character" w:customStyle="1" w:styleId="UnresolvedMention">
    <w:name w:val="Unresolved Mention"/>
    <w:uiPriority w:val="99"/>
    <w:semiHidden/>
    <w:unhideWhenUsed/>
    <w:rsid w:val="00EB585E"/>
    <w:rPr>
      <w:color w:val="605E5C"/>
      <w:shd w:val="clear" w:color="auto" w:fill="E1DFDD"/>
    </w:rPr>
  </w:style>
  <w:style w:type="paragraph" w:styleId="a7">
    <w:name w:val="header"/>
    <w:basedOn w:val="a"/>
    <w:link w:val="Char"/>
    <w:uiPriority w:val="99"/>
    <w:unhideWhenUsed/>
    <w:rsid w:val="005813C7"/>
    <w:pPr>
      <w:tabs>
        <w:tab w:val="center" w:pos="4513"/>
        <w:tab w:val="right" w:pos="9026"/>
      </w:tabs>
      <w:spacing w:after="0" w:line="240" w:lineRule="auto"/>
    </w:pPr>
  </w:style>
  <w:style w:type="character" w:customStyle="1" w:styleId="Char">
    <w:name w:val="页眉 Char"/>
    <w:link w:val="a7"/>
    <w:uiPriority w:val="99"/>
    <w:rsid w:val="005813C7"/>
    <w:rPr>
      <w:rFonts w:ascii="Calibri" w:eastAsia="Calibri" w:hAnsi="Calibri" w:cs="Times New Roman"/>
    </w:rPr>
  </w:style>
  <w:style w:type="paragraph" w:styleId="a8">
    <w:name w:val="footer"/>
    <w:basedOn w:val="a"/>
    <w:link w:val="Char0"/>
    <w:uiPriority w:val="99"/>
    <w:unhideWhenUsed/>
    <w:rsid w:val="005813C7"/>
    <w:pPr>
      <w:tabs>
        <w:tab w:val="center" w:pos="4513"/>
        <w:tab w:val="right" w:pos="9026"/>
      </w:tabs>
      <w:spacing w:after="0" w:line="240" w:lineRule="auto"/>
    </w:pPr>
  </w:style>
  <w:style w:type="character" w:customStyle="1" w:styleId="Char0">
    <w:name w:val="页脚 Char"/>
    <w:link w:val="a8"/>
    <w:uiPriority w:val="99"/>
    <w:rsid w:val="005813C7"/>
    <w:rPr>
      <w:rFonts w:ascii="Calibri" w:eastAsia="Calibri" w:hAnsi="Calibri" w:cs="Times New Roman"/>
    </w:rPr>
  </w:style>
  <w:style w:type="paragraph" w:styleId="a9">
    <w:name w:val="Normal (Web)"/>
    <w:basedOn w:val="a"/>
    <w:uiPriority w:val="99"/>
    <w:semiHidden/>
    <w:unhideWhenUsed/>
    <w:rsid w:val="00B8321F"/>
    <w:pPr>
      <w:spacing w:before="100" w:beforeAutospacing="1" w:after="100" w:afterAutospacing="1" w:line="240" w:lineRule="auto"/>
    </w:pPr>
    <w:rPr>
      <w:rFonts w:ascii="Times New Roman" w:eastAsia="Times New Roman" w:hAnsi="Times New Roman"/>
      <w:sz w:val="24"/>
      <w:szCs w:val="24"/>
      <w:lang w:eastAsia="en-AU"/>
    </w:rPr>
  </w:style>
  <w:style w:type="character" w:styleId="aa">
    <w:name w:val="Strong"/>
    <w:uiPriority w:val="22"/>
    <w:qFormat/>
    <w:rsid w:val="00B8321F"/>
    <w:rPr>
      <w:b/>
      <w:bCs/>
    </w:rPr>
  </w:style>
  <w:style w:type="character" w:styleId="ab">
    <w:name w:val="Emphasis"/>
    <w:uiPriority w:val="20"/>
    <w:qFormat/>
    <w:rsid w:val="00B8321F"/>
    <w:rPr>
      <w:i/>
      <w:iCs/>
    </w:rPr>
  </w:style>
  <w:style w:type="paragraph" w:customStyle="1" w:styleId="dx-doi">
    <w:name w:val="dx-doi"/>
    <w:basedOn w:val="a"/>
    <w:rsid w:val="001F353E"/>
    <w:pPr>
      <w:spacing w:before="100" w:beforeAutospacing="1" w:after="100" w:afterAutospacing="1" w:line="240" w:lineRule="auto"/>
    </w:pPr>
    <w:rPr>
      <w:rFonts w:ascii="Times New Roman" w:eastAsia="Times New Roman" w:hAnsi="Times New Roman"/>
      <w:sz w:val="24"/>
      <w:szCs w:val="24"/>
      <w:lang w:eastAsia="en-AU"/>
    </w:rPr>
  </w:style>
  <w:style w:type="paragraph" w:styleId="ac">
    <w:name w:val="Balloon Text"/>
    <w:basedOn w:val="a"/>
    <w:link w:val="Char1"/>
    <w:uiPriority w:val="99"/>
    <w:semiHidden/>
    <w:unhideWhenUsed/>
    <w:rsid w:val="004D0288"/>
    <w:pPr>
      <w:spacing w:after="0" w:line="240" w:lineRule="auto"/>
    </w:pPr>
    <w:rPr>
      <w:rFonts w:ascii="Tahoma" w:hAnsi="Tahoma" w:cs="Tahoma"/>
      <w:sz w:val="16"/>
      <w:szCs w:val="16"/>
    </w:rPr>
  </w:style>
  <w:style w:type="character" w:customStyle="1" w:styleId="Char1">
    <w:name w:val="批注框文本 Char"/>
    <w:link w:val="ac"/>
    <w:uiPriority w:val="99"/>
    <w:semiHidden/>
    <w:rsid w:val="004D0288"/>
    <w:rPr>
      <w:rFonts w:ascii="Tahoma" w:hAnsi="Tahoma" w:cs="Tahoma"/>
      <w:sz w:val="16"/>
      <w:szCs w:val="16"/>
      <w:lang w:eastAsia="en-US"/>
    </w:rPr>
  </w:style>
  <w:style w:type="table" w:styleId="ad">
    <w:name w:val="Light Shading"/>
    <w:basedOn w:val="a1"/>
    <w:uiPriority w:val="60"/>
    <w:rsid w:val="002F4E29"/>
    <w:rPr>
      <w:color w:val="000000"/>
      <w:sz w:val="22"/>
      <w:szCs w:val="22"/>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a1"/>
    <w:uiPriority w:val="42"/>
    <w:rsid w:val="00880C74"/>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publisherid">
    <w:name w:val="publisherid"/>
    <w:rsid w:val="00A640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A16"/>
    <w:pPr>
      <w:spacing w:after="200" w:line="276" w:lineRule="auto"/>
    </w:pPr>
    <w:rPr>
      <w:sz w:val="22"/>
      <w:szCs w:val="22"/>
      <w:lang w:val="en-A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D7A16"/>
    <w:pPr>
      <w:spacing w:line="240" w:lineRule="auto"/>
    </w:pPr>
    <w:rPr>
      <w:rFonts w:eastAsia="Calibri"/>
      <w:i/>
      <w:iCs/>
      <w:color w:val="44546A"/>
      <w:sz w:val="18"/>
      <w:szCs w:val="18"/>
    </w:rPr>
  </w:style>
  <w:style w:type="character" w:styleId="a4">
    <w:name w:val="Hyperlink"/>
    <w:uiPriority w:val="99"/>
    <w:unhideWhenUsed/>
    <w:rsid w:val="0022265F"/>
    <w:rPr>
      <w:color w:val="0563C1"/>
      <w:u w:val="single"/>
    </w:rPr>
  </w:style>
  <w:style w:type="character" w:customStyle="1" w:styleId="UnresolvedMention1">
    <w:name w:val="Unresolved Mention1"/>
    <w:uiPriority w:val="99"/>
    <w:semiHidden/>
    <w:unhideWhenUsed/>
    <w:rsid w:val="0022265F"/>
    <w:rPr>
      <w:color w:val="605E5C"/>
      <w:shd w:val="clear" w:color="auto" w:fill="E1DFDD"/>
    </w:rPr>
  </w:style>
  <w:style w:type="paragraph" w:styleId="a5">
    <w:name w:val="No Spacing"/>
    <w:uiPriority w:val="1"/>
    <w:qFormat/>
    <w:rsid w:val="0022265F"/>
    <w:rPr>
      <w:sz w:val="22"/>
      <w:szCs w:val="22"/>
      <w:lang w:val="en-AU" w:eastAsia="en-US"/>
    </w:rPr>
  </w:style>
  <w:style w:type="paragraph" w:styleId="a6">
    <w:name w:val="List Paragraph"/>
    <w:basedOn w:val="a"/>
    <w:uiPriority w:val="34"/>
    <w:qFormat/>
    <w:rsid w:val="007C4C8C"/>
    <w:pPr>
      <w:ind w:left="720"/>
      <w:contextualSpacing/>
    </w:pPr>
  </w:style>
  <w:style w:type="character" w:customStyle="1" w:styleId="UnresolvedMention">
    <w:name w:val="Unresolved Mention"/>
    <w:uiPriority w:val="99"/>
    <w:semiHidden/>
    <w:unhideWhenUsed/>
    <w:rsid w:val="00EB585E"/>
    <w:rPr>
      <w:color w:val="605E5C"/>
      <w:shd w:val="clear" w:color="auto" w:fill="E1DFDD"/>
    </w:rPr>
  </w:style>
  <w:style w:type="paragraph" w:styleId="a7">
    <w:name w:val="header"/>
    <w:basedOn w:val="a"/>
    <w:link w:val="Char"/>
    <w:uiPriority w:val="99"/>
    <w:unhideWhenUsed/>
    <w:rsid w:val="005813C7"/>
    <w:pPr>
      <w:tabs>
        <w:tab w:val="center" w:pos="4513"/>
        <w:tab w:val="right" w:pos="9026"/>
      </w:tabs>
      <w:spacing w:after="0" w:line="240" w:lineRule="auto"/>
    </w:pPr>
  </w:style>
  <w:style w:type="character" w:customStyle="1" w:styleId="Char">
    <w:name w:val="页眉 Char"/>
    <w:link w:val="a7"/>
    <w:uiPriority w:val="99"/>
    <w:rsid w:val="005813C7"/>
    <w:rPr>
      <w:rFonts w:ascii="Calibri" w:eastAsia="Calibri" w:hAnsi="Calibri" w:cs="Times New Roman"/>
    </w:rPr>
  </w:style>
  <w:style w:type="paragraph" w:styleId="a8">
    <w:name w:val="footer"/>
    <w:basedOn w:val="a"/>
    <w:link w:val="Char0"/>
    <w:uiPriority w:val="99"/>
    <w:unhideWhenUsed/>
    <w:rsid w:val="005813C7"/>
    <w:pPr>
      <w:tabs>
        <w:tab w:val="center" w:pos="4513"/>
        <w:tab w:val="right" w:pos="9026"/>
      </w:tabs>
      <w:spacing w:after="0" w:line="240" w:lineRule="auto"/>
    </w:pPr>
  </w:style>
  <w:style w:type="character" w:customStyle="1" w:styleId="Char0">
    <w:name w:val="页脚 Char"/>
    <w:link w:val="a8"/>
    <w:uiPriority w:val="99"/>
    <w:rsid w:val="005813C7"/>
    <w:rPr>
      <w:rFonts w:ascii="Calibri" w:eastAsia="Calibri" w:hAnsi="Calibri" w:cs="Times New Roman"/>
    </w:rPr>
  </w:style>
  <w:style w:type="paragraph" w:styleId="a9">
    <w:name w:val="Normal (Web)"/>
    <w:basedOn w:val="a"/>
    <w:uiPriority w:val="99"/>
    <w:semiHidden/>
    <w:unhideWhenUsed/>
    <w:rsid w:val="00B8321F"/>
    <w:pPr>
      <w:spacing w:before="100" w:beforeAutospacing="1" w:after="100" w:afterAutospacing="1" w:line="240" w:lineRule="auto"/>
    </w:pPr>
    <w:rPr>
      <w:rFonts w:ascii="Times New Roman" w:eastAsia="Times New Roman" w:hAnsi="Times New Roman"/>
      <w:sz w:val="24"/>
      <w:szCs w:val="24"/>
      <w:lang w:eastAsia="en-AU"/>
    </w:rPr>
  </w:style>
  <w:style w:type="character" w:styleId="aa">
    <w:name w:val="Strong"/>
    <w:uiPriority w:val="22"/>
    <w:qFormat/>
    <w:rsid w:val="00B8321F"/>
    <w:rPr>
      <w:b/>
      <w:bCs/>
    </w:rPr>
  </w:style>
  <w:style w:type="character" w:styleId="ab">
    <w:name w:val="Emphasis"/>
    <w:uiPriority w:val="20"/>
    <w:qFormat/>
    <w:rsid w:val="00B8321F"/>
    <w:rPr>
      <w:i/>
      <w:iCs/>
    </w:rPr>
  </w:style>
  <w:style w:type="paragraph" w:customStyle="1" w:styleId="dx-doi">
    <w:name w:val="dx-doi"/>
    <w:basedOn w:val="a"/>
    <w:rsid w:val="001F353E"/>
    <w:pPr>
      <w:spacing w:before="100" w:beforeAutospacing="1" w:after="100" w:afterAutospacing="1" w:line="240" w:lineRule="auto"/>
    </w:pPr>
    <w:rPr>
      <w:rFonts w:ascii="Times New Roman" w:eastAsia="Times New Roman" w:hAnsi="Times New Roman"/>
      <w:sz w:val="24"/>
      <w:szCs w:val="24"/>
      <w:lang w:eastAsia="en-AU"/>
    </w:rPr>
  </w:style>
  <w:style w:type="paragraph" w:styleId="ac">
    <w:name w:val="Balloon Text"/>
    <w:basedOn w:val="a"/>
    <w:link w:val="Char1"/>
    <w:uiPriority w:val="99"/>
    <w:semiHidden/>
    <w:unhideWhenUsed/>
    <w:rsid w:val="004D0288"/>
    <w:pPr>
      <w:spacing w:after="0" w:line="240" w:lineRule="auto"/>
    </w:pPr>
    <w:rPr>
      <w:rFonts w:ascii="Tahoma" w:hAnsi="Tahoma" w:cs="Tahoma"/>
      <w:sz w:val="16"/>
      <w:szCs w:val="16"/>
    </w:rPr>
  </w:style>
  <w:style w:type="character" w:customStyle="1" w:styleId="Char1">
    <w:name w:val="批注框文本 Char"/>
    <w:link w:val="ac"/>
    <w:uiPriority w:val="99"/>
    <w:semiHidden/>
    <w:rsid w:val="004D0288"/>
    <w:rPr>
      <w:rFonts w:ascii="Tahoma" w:hAnsi="Tahoma" w:cs="Tahoma"/>
      <w:sz w:val="16"/>
      <w:szCs w:val="16"/>
      <w:lang w:eastAsia="en-US"/>
    </w:rPr>
  </w:style>
  <w:style w:type="table" w:styleId="ad">
    <w:name w:val="Light Shading"/>
    <w:basedOn w:val="a1"/>
    <w:uiPriority w:val="60"/>
    <w:rsid w:val="002F4E29"/>
    <w:rPr>
      <w:color w:val="000000"/>
      <w:sz w:val="22"/>
      <w:szCs w:val="22"/>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a1"/>
    <w:uiPriority w:val="42"/>
    <w:rsid w:val="00880C74"/>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publisherid">
    <w:name w:val="publisherid"/>
    <w:rsid w:val="00A64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778">
      <w:bodyDiv w:val="1"/>
      <w:marLeft w:val="0"/>
      <w:marRight w:val="0"/>
      <w:marTop w:val="0"/>
      <w:marBottom w:val="0"/>
      <w:divBdr>
        <w:top w:val="none" w:sz="0" w:space="0" w:color="auto"/>
        <w:left w:val="none" w:sz="0" w:space="0" w:color="auto"/>
        <w:bottom w:val="none" w:sz="0" w:space="0" w:color="auto"/>
        <w:right w:val="none" w:sz="0" w:space="0" w:color="auto"/>
      </w:divBdr>
    </w:div>
    <w:div w:id="13002238">
      <w:bodyDiv w:val="1"/>
      <w:marLeft w:val="0"/>
      <w:marRight w:val="0"/>
      <w:marTop w:val="0"/>
      <w:marBottom w:val="0"/>
      <w:divBdr>
        <w:top w:val="none" w:sz="0" w:space="0" w:color="auto"/>
        <w:left w:val="none" w:sz="0" w:space="0" w:color="auto"/>
        <w:bottom w:val="none" w:sz="0" w:space="0" w:color="auto"/>
        <w:right w:val="none" w:sz="0" w:space="0" w:color="auto"/>
      </w:divBdr>
    </w:div>
    <w:div w:id="96098295">
      <w:bodyDiv w:val="1"/>
      <w:marLeft w:val="0"/>
      <w:marRight w:val="0"/>
      <w:marTop w:val="0"/>
      <w:marBottom w:val="0"/>
      <w:divBdr>
        <w:top w:val="none" w:sz="0" w:space="0" w:color="auto"/>
        <w:left w:val="none" w:sz="0" w:space="0" w:color="auto"/>
        <w:bottom w:val="none" w:sz="0" w:space="0" w:color="auto"/>
        <w:right w:val="none" w:sz="0" w:space="0" w:color="auto"/>
      </w:divBdr>
    </w:div>
    <w:div w:id="131944316">
      <w:bodyDiv w:val="1"/>
      <w:marLeft w:val="0"/>
      <w:marRight w:val="0"/>
      <w:marTop w:val="0"/>
      <w:marBottom w:val="0"/>
      <w:divBdr>
        <w:top w:val="none" w:sz="0" w:space="0" w:color="auto"/>
        <w:left w:val="none" w:sz="0" w:space="0" w:color="auto"/>
        <w:bottom w:val="none" w:sz="0" w:space="0" w:color="auto"/>
        <w:right w:val="none" w:sz="0" w:space="0" w:color="auto"/>
      </w:divBdr>
    </w:div>
    <w:div w:id="155416314">
      <w:bodyDiv w:val="1"/>
      <w:marLeft w:val="0"/>
      <w:marRight w:val="0"/>
      <w:marTop w:val="0"/>
      <w:marBottom w:val="0"/>
      <w:divBdr>
        <w:top w:val="none" w:sz="0" w:space="0" w:color="auto"/>
        <w:left w:val="none" w:sz="0" w:space="0" w:color="auto"/>
        <w:bottom w:val="none" w:sz="0" w:space="0" w:color="auto"/>
        <w:right w:val="none" w:sz="0" w:space="0" w:color="auto"/>
      </w:divBdr>
    </w:div>
    <w:div w:id="187253463">
      <w:bodyDiv w:val="1"/>
      <w:marLeft w:val="0"/>
      <w:marRight w:val="0"/>
      <w:marTop w:val="0"/>
      <w:marBottom w:val="0"/>
      <w:divBdr>
        <w:top w:val="none" w:sz="0" w:space="0" w:color="auto"/>
        <w:left w:val="none" w:sz="0" w:space="0" w:color="auto"/>
        <w:bottom w:val="none" w:sz="0" w:space="0" w:color="auto"/>
        <w:right w:val="none" w:sz="0" w:space="0" w:color="auto"/>
      </w:divBdr>
    </w:div>
    <w:div w:id="385181838">
      <w:bodyDiv w:val="1"/>
      <w:marLeft w:val="0"/>
      <w:marRight w:val="0"/>
      <w:marTop w:val="0"/>
      <w:marBottom w:val="0"/>
      <w:divBdr>
        <w:top w:val="none" w:sz="0" w:space="0" w:color="auto"/>
        <w:left w:val="none" w:sz="0" w:space="0" w:color="auto"/>
        <w:bottom w:val="none" w:sz="0" w:space="0" w:color="auto"/>
        <w:right w:val="none" w:sz="0" w:space="0" w:color="auto"/>
      </w:divBdr>
    </w:div>
    <w:div w:id="452093152">
      <w:bodyDiv w:val="1"/>
      <w:marLeft w:val="0"/>
      <w:marRight w:val="0"/>
      <w:marTop w:val="0"/>
      <w:marBottom w:val="0"/>
      <w:divBdr>
        <w:top w:val="none" w:sz="0" w:space="0" w:color="auto"/>
        <w:left w:val="none" w:sz="0" w:space="0" w:color="auto"/>
        <w:bottom w:val="none" w:sz="0" w:space="0" w:color="auto"/>
        <w:right w:val="none" w:sz="0" w:space="0" w:color="auto"/>
      </w:divBdr>
    </w:div>
    <w:div w:id="464011644">
      <w:bodyDiv w:val="1"/>
      <w:marLeft w:val="0"/>
      <w:marRight w:val="0"/>
      <w:marTop w:val="0"/>
      <w:marBottom w:val="0"/>
      <w:divBdr>
        <w:top w:val="none" w:sz="0" w:space="0" w:color="auto"/>
        <w:left w:val="none" w:sz="0" w:space="0" w:color="auto"/>
        <w:bottom w:val="none" w:sz="0" w:space="0" w:color="auto"/>
        <w:right w:val="none" w:sz="0" w:space="0" w:color="auto"/>
      </w:divBdr>
    </w:div>
    <w:div w:id="502278401">
      <w:bodyDiv w:val="1"/>
      <w:marLeft w:val="0"/>
      <w:marRight w:val="0"/>
      <w:marTop w:val="0"/>
      <w:marBottom w:val="0"/>
      <w:divBdr>
        <w:top w:val="none" w:sz="0" w:space="0" w:color="auto"/>
        <w:left w:val="none" w:sz="0" w:space="0" w:color="auto"/>
        <w:bottom w:val="none" w:sz="0" w:space="0" w:color="auto"/>
        <w:right w:val="none" w:sz="0" w:space="0" w:color="auto"/>
      </w:divBdr>
    </w:div>
    <w:div w:id="526411198">
      <w:bodyDiv w:val="1"/>
      <w:marLeft w:val="0"/>
      <w:marRight w:val="0"/>
      <w:marTop w:val="0"/>
      <w:marBottom w:val="0"/>
      <w:divBdr>
        <w:top w:val="none" w:sz="0" w:space="0" w:color="auto"/>
        <w:left w:val="none" w:sz="0" w:space="0" w:color="auto"/>
        <w:bottom w:val="none" w:sz="0" w:space="0" w:color="auto"/>
        <w:right w:val="none" w:sz="0" w:space="0" w:color="auto"/>
      </w:divBdr>
    </w:div>
    <w:div w:id="545026503">
      <w:bodyDiv w:val="1"/>
      <w:marLeft w:val="0"/>
      <w:marRight w:val="0"/>
      <w:marTop w:val="0"/>
      <w:marBottom w:val="0"/>
      <w:divBdr>
        <w:top w:val="none" w:sz="0" w:space="0" w:color="auto"/>
        <w:left w:val="none" w:sz="0" w:space="0" w:color="auto"/>
        <w:bottom w:val="none" w:sz="0" w:space="0" w:color="auto"/>
        <w:right w:val="none" w:sz="0" w:space="0" w:color="auto"/>
      </w:divBdr>
    </w:div>
    <w:div w:id="861430137">
      <w:bodyDiv w:val="1"/>
      <w:marLeft w:val="0"/>
      <w:marRight w:val="0"/>
      <w:marTop w:val="0"/>
      <w:marBottom w:val="0"/>
      <w:divBdr>
        <w:top w:val="none" w:sz="0" w:space="0" w:color="auto"/>
        <w:left w:val="none" w:sz="0" w:space="0" w:color="auto"/>
        <w:bottom w:val="none" w:sz="0" w:space="0" w:color="auto"/>
        <w:right w:val="none" w:sz="0" w:space="0" w:color="auto"/>
      </w:divBdr>
    </w:div>
    <w:div w:id="1107500591">
      <w:bodyDiv w:val="1"/>
      <w:marLeft w:val="0"/>
      <w:marRight w:val="0"/>
      <w:marTop w:val="0"/>
      <w:marBottom w:val="0"/>
      <w:divBdr>
        <w:top w:val="none" w:sz="0" w:space="0" w:color="auto"/>
        <w:left w:val="none" w:sz="0" w:space="0" w:color="auto"/>
        <w:bottom w:val="none" w:sz="0" w:space="0" w:color="auto"/>
        <w:right w:val="none" w:sz="0" w:space="0" w:color="auto"/>
      </w:divBdr>
    </w:div>
    <w:div w:id="1239248608">
      <w:bodyDiv w:val="1"/>
      <w:marLeft w:val="0"/>
      <w:marRight w:val="0"/>
      <w:marTop w:val="0"/>
      <w:marBottom w:val="0"/>
      <w:divBdr>
        <w:top w:val="none" w:sz="0" w:space="0" w:color="auto"/>
        <w:left w:val="none" w:sz="0" w:space="0" w:color="auto"/>
        <w:bottom w:val="none" w:sz="0" w:space="0" w:color="auto"/>
        <w:right w:val="none" w:sz="0" w:space="0" w:color="auto"/>
      </w:divBdr>
    </w:div>
    <w:div w:id="1266841036">
      <w:bodyDiv w:val="1"/>
      <w:marLeft w:val="0"/>
      <w:marRight w:val="0"/>
      <w:marTop w:val="0"/>
      <w:marBottom w:val="0"/>
      <w:divBdr>
        <w:top w:val="none" w:sz="0" w:space="0" w:color="auto"/>
        <w:left w:val="none" w:sz="0" w:space="0" w:color="auto"/>
        <w:bottom w:val="none" w:sz="0" w:space="0" w:color="auto"/>
        <w:right w:val="none" w:sz="0" w:space="0" w:color="auto"/>
      </w:divBdr>
    </w:div>
    <w:div w:id="1368722784">
      <w:bodyDiv w:val="1"/>
      <w:marLeft w:val="0"/>
      <w:marRight w:val="0"/>
      <w:marTop w:val="0"/>
      <w:marBottom w:val="0"/>
      <w:divBdr>
        <w:top w:val="none" w:sz="0" w:space="0" w:color="auto"/>
        <w:left w:val="none" w:sz="0" w:space="0" w:color="auto"/>
        <w:bottom w:val="none" w:sz="0" w:space="0" w:color="auto"/>
        <w:right w:val="none" w:sz="0" w:space="0" w:color="auto"/>
      </w:divBdr>
    </w:div>
    <w:div w:id="1369917162">
      <w:bodyDiv w:val="1"/>
      <w:marLeft w:val="0"/>
      <w:marRight w:val="0"/>
      <w:marTop w:val="0"/>
      <w:marBottom w:val="0"/>
      <w:divBdr>
        <w:top w:val="none" w:sz="0" w:space="0" w:color="auto"/>
        <w:left w:val="none" w:sz="0" w:space="0" w:color="auto"/>
        <w:bottom w:val="none" w:sz="0" w:space="0" w:color="auto"/>
        <w:right w:val="none" w:sz="0" w:space="0" w:color="auto"/>
      </w:divBdr>
    </w:div>
    <w:div w:id="1436754848">
      <w:bodyDiv w:val="1"/>
      <w:marLeft w:val="0"/>
      <w:marRight w:val="0"/>
      <w:marTop w:val="0"/>
      <w:marBottom w:val="0"/>
      <w:divBdr>
        <w:top w:val="none" w:sz="0" w:space="0" w:color="auto"/>
        <w:left w:val="none" w:sz="0" w:space="0" w:color="auto"/>
        <w:bottom w:val="none" w:sz="0" w:space="0" w:color="auto"/>
        <w:right w:val="none" w:sz="0" w:space="0" w:color="auto"/>
      </w:divBdr>
    </w:div>
    <w:div w:id="1573733686">
      <w:bodyDiv w:val="1"/>
      <w:marLeft w:val="0"/>
      <w:marRight w:val="0"/>
      <w:marTop w:val="0"/>
      <w:marBottom w:val="0"/>
      <w:divBdr>
        <w:top w:val="none" w:sz="0" w:space="0" w:color="auto"/>
        <w:left w:val="none" w:sz="0" w:space="0" w:color="auto"/>
        <w:bottom w:val="none" w:sz="0" w:space="0" w:color="auto"/>
        <w:right w:val="none" w:sz="0" w:space="0" w:color="auto"/>
      </w:divBdr>
    </w:div>
    <w:div w:id="1608780295">
      <w:bodyDiv w:val="1"/>
      <w:marLeft w:val="0"/>
      <w:marRight w:val="0"/>
      <w:marTop w:val="0"/>
      <w:marBottom w:val="0"/>
      <w:divBdr>
        <w:top w:val="none" w:sz="0" w:space="0" w:color="auto"/>
        <w:left w:val="none" w:sz="0" w:space="0" w:color="auto"/>
        <w:bottom w:val="none" w:sz="0" w:space="0" w:color="auto"/>
        <w:right w:val="none" w:sz="0" w:space="0" w:color="auto"/>
      </w:divBdr>
    </w:div>
    <w:div w:id="1687054354">
      <w:bodyDiv w:val="1"/>
      <w:marLeft w:val="0"/>
      <w:marRight w:val="0"/>
      <w:marTop w:val="0"/>
      <w:marBottom w:val="0"/>
      <w:divBdr>
        <w:top w:val="none" w:sz="0" w:space="0" w:color="auto"/>
        <w:left w:val="none" w:sz="0" w:space="0" w:color="auto"/>
        <w:bottom w:val="none" w:sz="0" w:space="0" w:color="auto"/>
        <w:right w:val="none" w:sz="0" w:space="0" w:color="auto"/>
      </w:divBdr>
    </w:div>
    <w:div w:id="1783374138">
      <w:bodyDiv w:val="1"/>
      <w:marLeft w:val="0"/>
      <w:marRight w:val="0"/>
      <w:marTop w:val="0"/>
      <w:marBottom w:val="0"/>
      <w:divBdr>
        <w:top w:val="none" w:sz="0" w:space="0" w:color="auto"/>
        <w:left w:val="none" w:sz="0" w:space="0" w:color="auto"/>
        <w:bottom w:val="none" w:sz="0" w:space="0" w:color="auto"/>
        <w:right w:val="none" w:sz="0" w:space="0" w:color="auto"/>
      </w:divBdr>
    </w:div>
    <w:div w:id="1979842683">
      <w:bodyDiv w:val="1"/>
      <w:marLeft w:val="0"/>
      <w:marRight w:val="0"/>
      <w:marTop w:val="0"/>
      <w:marBottom w:val="0"/>
      <w:divBdr>
        <w:top w:val="none" w:sz="0" w:space="0" w:color="auto"/>
        <w:left w:val="none" w:sz="0" w:space="0" w:color="auto"/>
        <w:bottom w:val="none" w:sz="0" w:space="0" w:color="auto"/>
        <w:right w:val="none" w:sz="0" w:space="0" w:color="auto"/>
      </w:divBdr>
    </w:div>
    <w:div w:id="2052226742">
      <w:bodyDiv w:val="1"/>
      <w:marLeft w:val="0"/>
      <w:marRight w:val="0"/>
      <w:marTop w:val="0"/>
      <w:marBottom w:val="0"/>
      <w:divBdr>
        <w:top w:val="none" w:sz="0" w:space="0" w:color="auto"/>
        <w:left w:val="none" w:sz="0" w:space="0" w:color="auto"/>
        <w:bottom w:val="none" w:sz="0" w:space="0" w:color="auto"/>
        <w:right w:val="none" w:sz="0" w:space="0" w:color="auto"/>
      </w:divBdr>
    </w:div>
    <w:div w:id="2074545424">
      <w:bodyDiv w:val="1"/>
      <w:marLeft w:val="0"/>
      <w:marRight w:val="0"/>
      <w:marTop w:val="0"/>
      <w:marBottom w:val="0"/>
      <w:divBdr>
        <w:top w:val="none" w:sz="0" w:space="0" w:color="auto"/>
        <w:left w:val="none" w:sz="0" w:space="0" w:color="auto"/>
        <w:bottom w:val="none" w:sz="0" w:space="0" w:color="auto"/>
        <w:right w:val="none" w:sz="0" w:space="0" w:color="auto"/>
      </w:divBdr>
    </w:div>
    <w:div w:id="214099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amf.kwok@gmail.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25E9C-E79E-4948-8FD2-31A51202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5584</Words>
  <Characters>31835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37345</CharactersWithSpaces>
  <SharedDoc>false</SharedDoc>
  <HLinks>
    <vt:vector size="6" baseType="variant">
      <vt:variant>
        <vt:i4>6553628</vt:i4>
      </vt:variant>
      <vt:variant>
        <vt:i4>0</vt:i4>
      </vt:variant>
      <vt:variant>
        <vt:i4>0</vt:i4>
      </vt:variant>
      <vt:variant>
        <vt:i4>5</vt:i4>
      </vt:variant>
      <vt:variant>
        <vt:lpwstr>mailto:amf.kwok@gmail.com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Kwok</dc:creator>
  <cp:lastModifiedBy>ma</cp:lastModifiedBy>
  <cp:revision>2</cp:revision>
  <cp:lastPrinted>2019-01-30T03:36:00Z</cp:lastPrinted>
  <dcterms:created xsi:type="dcterms:W3CDTF">2019-02-26T09:12:00Z</dcterms:created>
  <dcterms:modified xsi:type="dcterms:W3CDTF">2019-02-26T09:12:00Z</dcterms:modified>
</cp:coreProperties>
</file>