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25E322" w14:textId="52117B07" w:rsidR="00396844" w:rsidRPr="00D32792" w:rsidRDefault="00396844" w:rsidP="00D32792">
      <w:pPr>
        <w:adjustRightInd w:val="0"/>
        <w:snapToGrid w:val="0"/>
        <w:spacing w:after="0"/>
        <w:jc w:val="both"/>
        <w:rPr>
          <w:b/>
          <w:color w:val="0000FF"/>
        </w:rPr>
      </w:pPr>
      <w:r w:rsidRPr="00D32792">
        <w:rPr>
          <w:rFonts w:eastAsia="Times New Roman" w:cs="宋体"/>
          <w:b/>
          <w:color w:val="000000"/>
        </w:rPr>
        <w:t xml:space="preserve">Name of Journal: </w:t>
      </w:r>
      <w:r w:rsidRPr="00D32792">
        <w:rPr>
          <w:rFonts w:eastAsia="Times New Roman" w:cs="宋体"/>
          <w:i/>
          <w:color w:val="000000"/>
        </w:rPr>
        <w:t>World Journal of Gastrointestinal Surgery</w:t>
      </w:r>
    </w:p>
    <w:p w14:paraId="66874D8A" w14:textId="39487490" w:rsidR="00396844" w:rsidRPr="00D32792" w:rsidRDefault="00396844" w:rsidP="00D32792">
      <w:pPr>
        <w:adjustRightInd w:val="0"/>
        <w:snapToGrid w:val="0"/>
        <w:spacing w:after="0"/>
        <w:jc w:val="both"/>
        <w:rPr>
          <w:rFonts w:eastAsia="Times New Roman" w:cs="宋体"/>
          <w:b/>
          <w:i/>
          <w:color w:val="000000"/>
        </w:rPr>
      </w:pPr>
      <w:r w:rsidRPr="00D32792">
        <w:rPr>
          <w:rFonts w:cs="Arial"/>
          <w:b/>
          <w:color w:val="000000"/>
          <w:lang w:val="en"/>
        </w:rPr>
        <w:t xml:space="preserve">Manuscript NO: </w:t>
      </w:r>
      <w:r w:rsidRPr="00D32792">
        <w:rPr>
          <w:rFonts w:cs="Arial"/>
          <w:color w:val="000000"/>
          <w:lang w:val="en"/>
        </w:rPr>
        <w:t>52088</w:t>
      </w:r>
    </w:p>
    <w:p w14:paraId="6FB69E31" w14:textId="77777777" w:rsidR="00396844" w:rsidRPr="00D32792" w:rsidRDefault="00396844" w:rsidP="00D32792">
      <w:pPr>
        <w:adjustRightInd w:val="0"/>
        <w:snapToGrid w:val="0"/>
        <w:spacing w:after="0"/>
        <w:jc w:val="both"/>
        <w:rPr>
          <w:rFonts w:eastAsia="幼圆"/>
          <w:b/>
          <w:i/>
          <w:color w:val="000000"/>
        </w:rPr>
      </w:pPr>
      <w:bookmarkStart w:id="0" w:name="OLE_LINK4"/>
      <w:r w:rsidRPr="00D32792">
        <w:rPr>
          <w:b/>
          <w:color w:val="000000"/>
          <w:shd w:val="clear" w:color="auto" w:fill="FFFFFF"/>
        </w:rPr>
        <w:t>Manuscript Type</w:t>
      </w:r>
      <w:bookmarkEnd w:id="0"/>
      <w:r w:rsidRPr="00D32792">
        <w:rPr>
          <w:b/>
          <w:color w:val="000000"/>
          <w:kern w:val="0"/>
        </w:rPr>
        <w:t xml:space="preserve">: </w:t>
      </w:r>
      <w:r w:rsidRPr="00D32792">
        <w:t>ORIGINAL ARTICLE</w:t>
      </w:r>
    </w:p>
    <w:p w14:paraId="4BDFAFB1" w14:textId="77777777" w:rsidR="00396844" w:rsidRPr="00D32792" w:rsidRDefault="00396844" w:rsidP="00D32792">
      <w:pPr>
        <w:autoSpaceDE w:val="0"/>
        <w:autoSpaceDN w:val="0"/>
        <w:adjustRightInd w:val="0"/>
        <w:snapToGrid w:val="0"/>
        <w:spacing w:after="0"/>
        <w:jc w:val="both"/>
        <w:rPr>
          <w:b/>
          <w:color w:val="000000"/>
          <w:kern w:val="0"/>
        </w:rPr>
      </w:pPr>
    </w:p>
    <w:p w14:paraId="5F63F6BC" w14:textId="77777777" w:rsidR="00396844" w:rsidRPr="00D32792" w:rsidRDefault="00396844" w:rsidP="00D32792">
      <w:pPr>
        <w:adjustRightInd w:val="0"/>
        <w:snapToGrid w:val="0"/>
        <w:spacing w:after="0"/>
        <w:jc w:val="both"/>
        <w:rPr>
          <w:b/>
          <w:i/>
          <w:color w:val="000000"/>
        </w:rPr>
      </w:pPr>
      <w:r w:rsidRPr="00D32792">
        <w:rPr>
          <w:rFonts w:eastAsia="幼圆"/>
          <w:b/>
          <w:i/>
          <w:color w:val="000000"/>
        </w:rPr>
        <w:t>Observational Study</w:t>
      </w:r>
    </w:p>
    <w:p w14:paraId="6B69F058" w14:textId="4EB0796B" w:rsidR="004B3681" w:rsidRPr="00D32792" w:rsidRDefault="00B71C58" w:rsidP="00D32792">
      <w:pPr>
        <w:pStyle w:val="Title1"/>
        <w:spacing w:after="0"/>
        <w:jc w:val="both"/>
        <w:rPr>
          <w:rFonts w:ascii="Book Antiqua" w:hAnsi="Book Antiqua"/>
          <w:sz w:val="24"/>
        </w:rPr>
      </w:pPr>
      <w:bookmarkStart w:id="1" w:name="OLE_LINK7"/>
      <w:r w:rsidRPr="00D32792">
        <w:rPr>
          <w:rFonts w:ascii="Book Antiqua" w:hAnsi="Book Antiqua"/>
          <w:sz w:val="24"/>
        </w:rPr>
        <w:t>Fluorescence cholangiog</w:t>
      </w:r>
      <w:r w:rsidR="00422181" w:rsidRPr="00D32792">
        <w:rPr>
          <w:rFonts w:ascii="Book Antiqua" w:hAnsi="Book Antiqua"/>
          <w:sz w:val="24"/>
        </w:rPr>
        <w:t xml:space="preserve">raphy </w:t>
      </w:r>
      <w:r w:rsidR="002D2941" w:rsidRPr="00D32792">
        <w:rPr>
          <w:rFonts w:ascii="Book Antiqua" w:hAnsi="Book Antiqua"/>
          <w:sz w:val="24"/>
        </w:rPr>
        <w:t xml:space="preserve">enhances surgical residents’ </w:t>
      </w:r>
      <w:r w:rsidR="00422181" w:rsidRPr="00D32792">
        <w:rPr>
          <w:rFonts w:ascii="Book Antiqua" w:hAnsi="Book Antiqua"/>
          <w:sz w:val="24"/>
        </w:rPr>
        <w:t>biliary delineation</w:t>
      </w:r>
      <w:r w:rsidRPr="00D32792">
        <w:rPr>
          <w:rFonts w:ascii="Book Antiqua" w:hAnsi="Book Antiqua"/>
          <w:sz w:val="24"/>
        </w:rPr>
        <w:t xml:space="preserve"> skill</w:t>
      </w:r>
      <w:r w:rsidR="002D2941" w:rsidRPr="00D32792">
        <w:rPr>
          <w:rFonts w:ascii="Book Antiqua" w:hAnsi="Book Antiqua"/>
          <w:sz w:val="24"/>
        </w:rPr>
        <w:t xml:space="preserve"> for</w:t>
      </w:r>
      <w:r w:rsidRPr="00D32792">
        <w:rPr>
          <w:rFonts w:ascii="Book Antiqua" w:hAnsi="Book Antiqua"/>
          <w:sz w:val="24"/>
        </w:rPr>
        <w:t xml:space="preserve"> laparoscopic </w:t>
      </w:r>
      <w:r w:rsidR="002D2941" w:rsidRPr="00D32792">
        <w:rPr>
          <w:rFonts w:ascii="Book Antiqua" w:hAnsi="Book Antiqua"/>
          <w:sz w:val="24"/>
        </w:rPr>
        <w:t>cholecystectomies</w:t>
      </w:r>
    </w:p>
    <w:bookmarkEnd w:id="1"/>
    <w:p w14:paraId="632EE858" w14:textId="77777777" w:rsidR="00BB60A8" w:rsidRPr="00D32792" w:rsidRDefault="00BB60A8" w:rsidP="00D32792">
      <w:pPr>
        <w:pStyle w:val="Title1"/>
        <w:spacing w:after="0"/>
        <w:jc w:val="both"/>
        <w:rPr>
          <w:rFonts w:ascii="Book Antiqua" w:hAnsi="Book Antiqua"/>
          <w:sz w:val="24"/>
        </w:rPr>
      </w:pPr>
    </w:p>
    <w:p w14:paraId="27372E6B" w14:textId="1C1FCE09" w:rsidR="00BB60A8" w:rsidRPr="00D32792" w:rsidRDefault="00B71C58" w:rsidP="00D32792">
      <w:pPr>
        <w:spacing w:after="0"/>
        <w:jc w:val="both"/>
      </w:pPr>
      <w:r w:rsidRPr="00D32792">
        <w:t xml:space="preserve">Rungsakulkij N </w:t>
      </w:r>
      <w:r w:rsidRPr="00D32792">
        <w:rPr>
          <w:i/>
          <w:iCs/>
        </w:rPr>
        <w:t>et al</w:t>
      </w:r>
      <w:r w:rsidRPr="00D32792">
        <w:t xml:space="preserve">. </w:t>
      </w:r>
      <w:bookmarkStart w:id="2" w:name="OLE_LINK8"/>
      <w:r w:rsidRPr="00D32792">
        <w:t>F</w:t>
      </w:r>
      <w:r w:rsidR="00BB60A8" w:rsidRPr="00D32792">
        <w:t>C</w:t>
      </w:r>
      <w:r w:rsidR="006E2BAC" w:rsidRPr="00D32792">
        <w:t xml:space="preserve"> enhanced skill of</w:t>
      </w:r>
      <w:r w:rsidRPr="00D32792">
        <w:t xml:space="preserve"> resident</w:t>
      </w:r>
    </w:p>
    <w:bookmarkEnd w:id="2"/>
    <w:p w14:paraId="12E0C4D1" w14:textId="77777777" w:rsidR="00BB60A8" w:rsidRPr="00D32792" w:rsidRDefault="00BB60A8" w:rsidP="00D32792">
      <w:pPr>
        <w:spacing w:after="0"/>
        <w:jc w:val="both"/>
      </w:pPr>
    </w:p>
    <w:p w14:paraId="1E2547FF" w14:textId="77777777" w:rsidR="00BB60A8" w:rsidRPr="00D32792" w:rsidRDefault="00B71C58" w:rsidP="00D32792">
      <w:pPr>
        <w:spacing w:after="0"/>
        <w:jc w:val="both"/>
      </w:pPr>
      <w:r w:rsidRPr="00D32792">
        <w:t xml:space="preserve">Narongsak Rungsakulkij, </w:t>
      </w:r>
      <w:r w:rsidR="00AC0C22" w:rsidRPr="00D32792">
        <w:t xml:space="preserve">Siraprapa Thewmorakot, </w:t>
      </w:r>
      <w:r w:rsidR="0027712B" w:rsidRPr="00D32792">
        <w:t xml:space="preserve">Wikran Suragul, </w:t>
      </w:r>
      <w:r w:rsidRPr="00D32792">
        <w:t>Watoo Vassanasir</w:t>
      </w:r>
      <w:r w:rsidR="0027712B" w:rsidRPr="00D32792">
        <w:t xml:space="preserve">i, Pongsatorn Tangtawee, </w:t>
      </w:r>
      <w:r w:rsidRPr="00D32792">
        <w:t>Paramin Muangkaew, Somkit Mingphruedhi, Suraida Aeesoa</w:t>
      </w:r>
    </w:p>
    <w:p w14:paraId="39E429B2" w14:textId="77777777" w:rsidR="00BB60A8" w:rsidRPr="00D32792" w:rsidRDefault="00BB60A8" w:rsidP="00D32792">
      <w:pPr>
        <w:spacing w:after="0"/>
        <w:jc w:val="both"/>
      </w:pPr>
    </w:p>
    <w:p w14:paraId="6D6E84A1" w14:textId="166652FC" w:rsidR="004B3681" w:rsidRPr="00D32792" w:rsidRDefault="00BB60A8" w:rsidP="00D32792">
      <w:pPr>
        <w:spacing w:after="0"/>
        <w:jc w:val="both"/>
      </w:pPr>
      <w:r w:rsidRPr="00D32792">
        <w:rPr>
          <w:b/>
          <w:bCs/>
        </w:rPr>
        <w:t>Narongsak Rungsakulkij, Siraprapa Thewmorakot, Wikran Suragul, Watoo Vassanasiri, Pongsatorn Tangtawee, Paramin Muangkaew, Somkit Mingphruedhi, Suraida Aeesoa,</w:t>
      </w:r>
      <w:r w:rsidRPr="00D32792">
        <w:t xml:space="preserve"> </w:t>
      </w:r>
      <w:r w:rsidR="00B71C58" w:rsidRPr="00D32792">
        <w:t>Department of Surgery, Faculty of Medicine, Ramathibodi Hospital, Mahidol University, Bangkok 10400, Thailand</w:t>
      </w:r>
    </w:p>
    <w:p w14:paraId="6E8A3D0D" w14:textId="77777777" w:rsidR="00BB60A8" w:rsidRPr="00D32792" w:rsidRDefault="00BB60A8" w:rsidP="00D32792">
      <w:pPr>
        <w:spacing w:after="0"/>
        <w:jc w:val="both"/>
        <w:rPr>
          <w:b/>
          <w:bCs/>
        </w:rPr>
      </w:pPr>
    </w:p>
    <w:p w14:paraId="06D7DD67" w14:textId="4C7FD2F4" w:rsidR="004B3681" w:rsidRPr="00D32792" w:rsidRDefault="00BB60A8" w:rsidP="00D32792">
      <w:pPr>
        <w:spacing w:after="0"/>
        <w:jc w:val="both"/>
      </w:pPr>
      <w:r w:rsidRPr="00D32792">
        <w:rPr>
          <w:b/>
          <w:color w:val="000000"/>
        </w:rPr>
        <w:t xml:space="preserve">Author contributions: </w:t>
      </w:r>
      <w:r w:rsidR="00EE6E7C" w:rsidRPr="00D32792">
        <w:t xml:space="preserve">Rungsakulkij N designed the study, collected and interpreted the data, and wrote the paper; </w:t>
      </w:r>
      <w:r w:rsidR="00FD66F0" w:rsidRPr="00D32792">
        <w:t>Thewmorakot S</w:t>
      </w:r>
      <w:r w:rsidR="00EE6E7C" w:rsidRPr="00D32792">
        <w:t xml:space="preserve"> collected the data; Suragul W collected the data and wrote the paper; </w:t>
      </w:r>
      <w:r w:rsidR="00F369AD" w:rsidRPr="00D32792">
        <w:t xml:space="preserve">Vassanasiri W collected the data, </w:t>
      </w:r>
      <w:r w:rsidR="00EE6E7C" w:rsidRPr="00D32792">
        <w:t>Mingphruedhi S collected and analyzed the data; Tangtawee P collected and analyzed the data; Muangkaew P collected the data; and Aeesoa S analyzed the data.</w:t>
      </w:r>
    </w:p>
    <w:p w14:paraId="5ECCC5F0" w14:textId="77777777" w:rsidR="00BB60A8" w:rsidRPr="00D32792" w:rsidRDefault="00BB60A8" w:rsidP="00D32792">
      <w:pPr>
        <w:spacing w:after="0"/>
        <w:jc w:val="both"/>
      </w:pPr>
    </w:p>
    <w:p w14:paraId="48DC75DF" w14:textId="463A19E2" w:rsidR="00B71C58" w:rsidRPr="00D32792" w:rsidRDefault="00BB60A8" w:rsidP="00D32792">
      <w:pPr>
        <w:spacing w:after="0"/>
        <w:jc w:val="both"/>
      </w:pPr>
      <w:r w:rsidRPr="00D32792">
        <w:rPr>
          <w:b/>
          <w:color w:val="000000"/>
        </w:rPr>
        <w:t>Corresponding author:</w:t>
      </w:r>
      <w:r w:rsidR="00B71C58" w:rsidRPr="00D32792">
        <w:t xml:space="preserve"> </w:t>
      </w:r>
      <w:r w:rsidR="000002A8" w:rsidRPr="00D32792">
        <w:rPr>
          <w:b/>
          <w:bCs/>
        </w:rPr>
        <w:t>Wikran Suragul</w:t>
      </w:r>
      <w:r w:rsidR="00B71C58" w:rsidRPr="00D32792">
        <w:rPr>
          <w:b/>
          <w:bCs/>
        </w:rPr>
        <w:t xml:space="preserve">, </w:t>
      </w:r>
      <w:r w:rsidR="00884C1B" w:rsidRPr="00884C1B">
        <w:rPr>
          <w:b/>
          <w:bCs/>
        </w:rPr>
        <w:t>FRCS (Gen Surg), MD, Doctor, Lecturer, Surgeon,</w:t>
      </w:r>
      <w:r w:rsidR="00884C1B">
        <w:rPr>
          <w:b/>
          <w:bCs/>
        </w:rPr>
        <w:t xml:space="preserve"> </w:t>
      </w:r>
      <w:r w:rsidRPr="00D32792">
        <w:t>Department of Surgery, Faculty of Medicine, Ramathibodi Hospital, Mahidol University,</w:t>
      </w:r>
      <w:r w:rsidR="00B71C58" w:rsidRPr="00D32792">
        <w:t xml:space="preserve"> 270 Praram VI Road, Ratchathewi, Bangkok 10400, Thailand</w:t>
      </w:r>
      <w:r w:rsidRPr="00D32792">
        <w:t xml:space="preserve">. </w:t>
      </w:r>
      <w:r w:rsidR="0024240C" w:rsidRPr="00D32792">
        <w:t>wik</w:t>
      </w:r>
      <w:r w:rsidR="00C16380" w:rsidRPr="00D32792">
        <w:t>ran.sur@mahidol.ac.th</w:t>
      </w:r>
    </w:p>
    <w:p w14:paraId="2D359C64" w14:textId="76C5AA56" w:rsidR="004B3681" w:rsidRPr="00D32792" w:rsidRDefault="004B3681" w:rsidP="00D32792">
      <w:pPr>
        <w:spacing w:after="0"/>
        <w:jc w:val="both"/>
        <w:rPr>
          <w:b/>
          <w:bCs/>
        </w:rPr>
      </w:pPr>
    </w:p>
    <w:p w14:paraId="510E569C" w14:textId="35CC682F" w:rsidR="00BB60A8" w:rsidRPr="00D32792" w:rsidRDefault="00BB60A8" w:rsidP="00D32792">
      <w:pPr>
        <w:adjustRightInd w:val="0"/>
        <w:snapToGrid w:val="0"/>
        <w:spacing w:after="0"/>
        <w:jc w:val="both"/>
        <w:rPr>
          <w:b/>
          <w:color w:val="000000"/>
        </w:rPr>
      </w:pPr>
      <w:r w:rsidRPr="00D32792">
        <w:rPr>
          <w:b/>
          <w:color w:val="000000"/>
        </w:rPr>
        <w:t xml:space="preserve">Received: </w:t>
      </w:r>
      <w:r w:rsidRPr="00D32792">
        <w:rPr>
          <w:color w:val="000000"/>
        </w:rPr>
        <w:t>October 17, 2019</w:t>
      </w:r>
    </w:p>
    <w:p w14:paraId="2E1D73F1" w14:textId="016757AF" w:rsidR="00BB60A8" w:rsidRPr="00D32792" w:rsidRDefault="00BB60A8" w:rsidP="00D32792">
      <w:pPr>
        <w:adjustRightInd w:val="0"/>
        <w:snapToGrid w:val="0"/>
        <w:spacing w:after="0"/>
        <w:jc w:val="both"/>
        <w:rPr>
          <w:b/>
          <w:color w:val="000000"/>
        </w:rPr>
      </w:pPr>
      <w:r w:rsidRPr="00D32792">
        <w:rPr>
          <w:b/>
          <w:color w:val="000000"/>
        </w:rPr>
        <w:lastRenderedPageBreak/>
        <w:t xml:space="preserve">Revised: </w:t>
      </w:r>
      <w:r w:rsidRPr="00D32792">
        <w:rPr>
          <w:color w:val="000000"/>
        </w:rPr>
        <w:t>December 19, 2019</w:t>
      </w:r>
    </w:p>
    <w:p w14:paraId="3AF5B327" w14:textId="64CBC191" w:rsidR="00BB60A8" w:rsidRPr="00A20E04" w:rsidRDefault="00BB60A8" w:rsidP="00D32792">
      <w:pPr>
        <w:adjustRightInd w:val="0"/>
        <w:snapToGrid w:val="0"/>
        <w:spacing w:after="0"/>
        <w:jc w:val="both"/>
        <w:rPr>
          <w:color w:val="000000"/>
        </w:rPr>
      </w:pPr>
      <w:r w:rsidRPr="00D32792">
        <w:rPr>
          <w:b/>
          <w:color w:val="000000"/>
        </w:rPr>
        <w:t xml:space="preserve">Accepted: </w:t>
      </w:r>
      <w:r w:rsidR="00A20E04">
        <w:rPr>
          <w:color w:val="000000"/>
        </w:rPr>
        <w:t>January 19, 2020</w:t>
      </w:r>
    </w:p>
    <w:p w14:paraId="7EE6A765" w14:textId="1DEAC229" w:rsidR="00BB60A8" w:rsidRPr="00C63DDE" w:rsidRDefault="00BB60A8" w:rsidP="00D32792">
      <w:pPr>
        <w:adjustRightInd w:val="0"/>
        <w:snapToGrid w:val="0"/>
        <w:spacing w:after="0"/>
        <w:jc w:val="both"/>
        <w:rPr>
          <w:rFonts w:eastAsia="宋体" w:hint="eastAsia"/>
          <w:b/>
          <w:color w:val="000000"/>
          <w:lang w:eastAsia="zh-CN"/>
        </w:rPr>
      </w:pPr>
      <w:r w:rsidRPr="00D32792">
        <w:rPr>
          <w:b/>
          <w:color w:val="000000"/>
        </w:rPr>
        <w:t>Published online:</w:t>
      </w:r>
      <w:r w:rsidR="00C63DDE">
        <w:rPr>
          <w:rFonts w:eastAsia="宋体" w:hint="eastAsia"/>
          <w:b/>
          <w:color w:val="000000"/>
          <w:lang w:eastAsia="zh-CN"/>
        </w:rPr>
        <w:t xml:space="preserve"> </w:t>
      </w:r>
      <w:r w:rsidR="00C63DDE" w:rsidRPr="00C63DDE">
        <w:rPr>
          <w:rFonts w:eastAsia="宋体" w:hint="eastAsia"/>
          <w:color w:val="000000"/>
          <w:lang w:eastAsia="zh-CN"/>
        </w:rPr>
        <w:t>March 2</w:t>
      </w:r>
      <w:bookmarkStart w:id="3" w:name="_GoBack"/>
      <w:bookmarkEnd w:id="3"/>
      <w:r w:rsidR="00C63DDE" w:rsidRPr="00C63DDE">
        <w:rPr>
          <w:rFonts w:eastAsia="宋体" w:hint="eastAsia"/>
          <w:color w:val="000000"/>
          <w:lang w:eastAsia="zh-CN"/>
        </w:rPr>
        <w:t>7</w:t>
      </w:r>
      <w:r w:rsidR="00C63DDE">
        <w:rPr>
          <w:rFonts w:eastAsia="宋体" w:hint="eastAsia"/>
          <w:color w:val="000000"/>
          <w:lang w:eastAsia="zh-CN"/>
        </w:rPr>
        <w:t xml:space="preserve">, </w:t>
      </w:r>
      <w:r w:rsidR="00C63DDE" w:rsidRPr="00C63DDE">
        <w:rPr>
          <w:rFonts w:eastAsia="宋体" w:hint="eastAsia"/>
          <w:color w:val="000000"/>
          <w:lang w:eastAsia="zh-CN"/>
        </w:rPr>
        <w:t xml:space="preserve"> 2020</w:t>
      </w:r>
    </w:p>
    <w:p w14:paraId="0C6EDB88" w14:textId="77777777" w:rsidR="00BB60A8" w:rsidRPr="00D32792" w:rsidRDefault="00BB60A8" w:rsidP="00D32792">
      <w:pPr>
        <w:spacing w:after="0"/>
        <w:jc w:val="both"/>
        <w:rPr>
          <w:rFonts w:eastAsia="宋体"/>
          <w:b/>
          <w:bCs/>
          <w:kern w:val="32"/>
        </w:rPr>
      </w:pPr>
      <w:r w:rsidRPr="00D32792">
        <w:br w:type="page"/>
      </w:r>
    </w:p>
    <w:p w14:paraId="0135D51E" w14:textId="749B7F48" w:rsidR="008B350E" w:rsidRPr="00D32792" w:rsidRDefault="008B350E" w:rsidP="00D32792">
      <w:pPr>
        <w:pStyle w:val="Heading1"/>
        <w:spacing w:before="0" w:after="0"/>
        <w:jc w:val="both"/>
        <w:rPr>
          <w:rFonts w:ascii="Book Antiqua" w:hAnsi="Book Antiqua"/>
        </w:rPr>
      </w:pPr>
      <w:r w:rsidRPr="00D32792">
        <w:rPr>
          <w:rFonts w:ascii="Book Antiqua" w:hAnsi="Book Antiqua"/>
        </w:rPr>
        <w:lastRenderedPageBreak/>
        <w:t>Abstract</w:t>
      </w:r>
    </w:p>
    <w:p w14:paraId="3790706A" w14:textId="77777777" w:rsidR="00BB60A8" w:rsidRPr="00D32792" w:rsidRDefault="003B29C1" w:rsidP="00D32792">
      <w:pPr>
        <w:spacing w:after="0"/>
        <w:jc w:val="both"/>
      </w:pPr>
      <w:r w:rsidRPr="00D32792">
        <w:t>BACKGROUND</w:t>
      </w:r>
    </w:p>
    <w:p w14:paraId="38E9AD60" w14:textId="0CEED3F9" w:rsidR="003B29C1" w:rsidRPr="00D32792" w:rsidRDefault="008B350E" w:rsidP="00D32792">
      <w:pPr>
        <w:spacing w:after="0"/>
        <w:jc w:val="both"/>
      </w:pPr>
      <w:r w:rsidRPr="00D32792">
        <w:t xml:space="preserve">Laparoscopic cholecystectomy (LC) is </w:t>
      </w:r>
      <w:r w:rsidR="000A0158" w:rsidRPr="00D32792">
        <w:t>a</w:t>
      </w:r>
      <w:r w:rsidRPr="00D32792">
        <w:t xml:space="preserve"> minimally invasive procedure</w:t>
      </w:r>
      <w:r w:rsidR="000A0158" w:rsidRPr="00D32792">
        <w:t>, often</w:t>
      </w:r>
      <w:r w:rsidRPr="00D32792">
        <w:t xml:space="preserve"> performed by surgical resident</w:t>
      </w:r>
      <w:r w:rsidR="002D2941" w:rsidRPr="00D32792">
        <w:t>s (SRs)</w:t>
      </w:r>
      <w:r w:rsidRPr="00D32792">
        <w:t>. Fluorescence cholangiography (FC) enables real-time identification of biliary anatomy.</w:t>
      </w:r>
    </w:p>
    <w:p w14:paraId="41469E32" w14:textId="77777777" w:rsidR="00BB60A8" w:rsidRPr="00D32792" w:rsidRDefault="00BB60A8" w:rsidP="00D32792">
      <w:pPr>
        <w:spacing w:after="0"/>
        <w:jc w:val="both"/>
      </w:pPr>
    </w:p>
    <w:p w14:paraId="305D0017" w14:textId="77777777" w:rsidR="00BB60A8" w:rsidRPr="00D32792" w:rsidRDefault="003B29C1" w:rsidP="00D32792">
      <w:pPr>
        <w:spacing w:after="0"/>
        <w:jc w:val="both"/>
      </w:pPr>
      <w:r w:rsidRPr="00D32792">
        <w:t>AIM</w:t>
      </w:r>
    </w:p>
    <w:p w14:paraId="1BEC68CC" w14:textId="3A05F9C7" w:rsidR="008B350E" w:rsidRPr="00D32792" w:rsidRDefault="00BC600E" w:rsidP="00D32792">
      <w:pPr>
        <w:spacing w:after="0"/>
        <w:jc w:val="both"/>
      </w:pPr>
      <w:r w:rsidRPr="00D32792">
        <w:t xml:space="preserve">To </w:t>
      </w:r>
      <w:r w:rsidR="008B350E" w:rsidRPr="00D32792">
        <w:t>investigate the benefit of FC for enhancing</w:t>
      </w:r>
      <w:r w:rsidR="002D2941" w:rsidRPr="00D32792">
        <w:t xml:space="preserve"> SRs’</w:t>
      </w:r>
      <w:r w:rsidR="008B350E" w:rsidRPr="00D32792">
        <w:t xml:space="preserve"> identification skill</w:t>
      </w:r>
      <w:r w:rsidR="002D2941" w:rsidRPr="00D32792">
        <w:t>s</w:t>
      </w:r>
      <w:r w:rsidR="008B350E" w:rsidRPr="00D32792">
        <w:t>.</w:t>
      </w:r>
    </w:p>
    <w:p w14:paraId="7741E2E9" w14:textId="77777777" w:rsidR="00BB60A8" w:rsidRPr="00D32792" w:rsidRDefault="00BB60A8" w:rsidP="00D32792">
      <w:pPr>
        <w:spacing w:after="0"/>
        <w:jc w:val="both"/>
      </w:pPr>
    </w:p>
    <w:p w14:paraId="4C1F330C" w14:textId="77777777" w:rsidR="00BB60A8" w:rsidRPr="00D32792" w:rsidRDefault="0068358D" w:rsidP="00D32792">
      <w:pPr>
        <w:spacing w:after="0"/>
        <w:jc w:val="both"/>
      </w:pPr>
      <w:r w:rsidRPr="00D32792">
        <w:t>METHODS</w:t>
      </w:r>
    </w:p>
    <w:p w14:paraId="577D28E5" w14:textId="53737E2B" w:rsidR="008B350E" w:rsidRPr="00D32792" w:rsidRDefault="008B350E" w:rsidP="00D32792">
      <w:pPr>
        <w:spacing w:after="0"/>
        <w:jc w:val="both"/>
      </w:pPr>
      <w:r w:rsidRPr="00D32792">
        <w:t>Pro</w:t>
      </w:r>
      <w:r w:rsidR="00A47D13" w:rsidRPr="00D32792">
        <w:t xml:space="preserve">spective data </w:t>
      </w:r>
      <w:r w:rsidR="002D2941" w:rsidRPr="00D32792">
        <w:t xml:space="preserve">was collected </w:t>
      </w:r>
      <w:r w:rsidR="00A47D13" w:rsidRPr="00D32792">
        <w:t>from</w:t>
      </w:r>
      <w:r w:rsidRPr="00D32792">
        <w:t xml:space="preserve"> </w:t>
      </w:r>
      <w:r w:rsidR="00A47D13" w:rsidRPr="00D32792">
        <w:t>January 2018 to June 2018 at our</w:t>
      </w:r>
      <w:r w:rsidRPr="00D32792">
        <w:t xml:space="preserve"> hospital. The</w:t>
      </w:r>
      <w:r w:rsidR="002D2941" w:rsidRPr="00D32792">
        <w:t xml:space="preserve"> </w:t>
      </w:r>
      <w:r w:rsidRPr="00D32792">
        <w:t>study</w:t>
      </w:r>
      <w:r w:rsidR="002D2941" w:rsidRPr="00D32792">
        <w:t xml:space="preserve"> cohorts were the</w:t>
      </w:r>
      <w:r w:rsidRPr="00D32792">
        <w:t xml:space="preserve"> </w:t>
      </w:r>
      <w:r w:rsidR="002D2941" w:rsidRPr="00D32792">
        <w:t>SRs</w:t>
      </w:r>
      <w:r w:rsidRPr="00D32792">
        <w:t xml:space="preserve"> (study group</w:t>
      </w:r>
      <w:r w:rsidR="00C702B0" w:rsidRPr="00D32792">
        <w:t xml:space="preserve">, </w:t>
      </w:r>
      <w:r w:rsidR="00C702B0" w:rsidRPr="00D32792">
        <w:rPr>
          <w:i/>
          <w:iCs/>
        </w:rPr>
        <w:t>n</w:t>
      </w:r>
      <w:r w:rsidR="00BC600E" w:rsidRPr="00D32792">
        <w:rPr>
          <w:i/>
          <w:iCs/>
        </w:rPr>
        <w:t xml:space="preserve"> </w:t>
      </w:r>
      <w:r w:rsidR="00C702B0" w:rsidRPr="00D32792">
        <w:t>=</w:t>
      </w:r>
      <w:r w:rsidR="00BC600E" w:rsidRPr="00D32792">
        <w:t xml:space="preserve"> </w:t>
      </w:r>
      <w:r w:rsidR="00C702B0" w:rsidRPr="00D32792">
        <w:t>15</w:t>
      </w:r>
      <w:r w:rsidRPr="00D32792">
        <w:t xml:space="preserve">) and </w:t>
      </w:r>
      <w:r w:rsidR="002D2941" w:rsidRPr="00D32792">
        <w:t xml:space="preserve">the </w:t>
      </w:r>
      <w:r w:rsidR="008A1975" w:rsidRPr="00D32792">
        <w:t xml:space="preserve">surgical </w:t>
      </w:r>
      <w:r w:rsidRPr="00D32792">
        <w:t>staff (</w:t>
      </w:r>
      <w:r w:rsidR="008A1975" w:rsidRPr="00D32792">
        <w:t xml:space="preserve">SS; </w:t>
      </w:r>
      <w:r w:rsidRPr="00D32792">
        <w:t>control group</w:t>
      </w:r>
      <w:r w:rsidR="00C702B0" w:rsidRPr="00D32792">
        <w:t xml:space="preserve">, </w:t>
      </w:r>
      <w:r w:rsidR="00C702B0" w:rsidRPr="00D32792">
        <w:rPr>
          <w:i/>
          <w:iCs/>
        </w:rPr>
        <w:t>n</w:t>
      </w:r>
      <w:r w:rsidR="00BC600E" w:rsidRPr="00D32792">
        <w:rPr>
          <w:i/>
          <w:iCs/>
        </w:rPr>
        <w:t xml:space="preserve"> </w:t>
      </w:r>
      <w:r w:rsidR="00420596" w:rsidRPr="00D32792">
        <w:t>=</w:t>
      </w:r>
      <w:r w:rsidR="00BC600E" w:rsidRPr="00D32792">
        <w:t xml:space="preserve"> </w:t>
      </w:r>
      <w:r w:rsidR="00420596" w:rsidRPr="00D32792">
        <w:t>9</w:t>
      </w:r>
      <w:r w:rsidRPr="00D32792">
        <w:t xml:space="preserve">). </w:t>
      </w:r>
      <w:r w:rsidR="00C702B0" w:rsidRPr="00D32792">
        <w:t>Participants</w:t>
      </w:r>
      <w:r w:rsidR="002D2941" w:rsidRPr="00D32792">
        <w:t xml:space="preserve"> were</w:t>
      </w:r>
      <w:r w:rsidRPr="00D32792">
        <w:t xml:space="preserve"> assigned to watch video</w:t>
      </w:r>
      <w:r w:rsidR="002D2941" w:rsidRPr="00D32792">
        <w:t>s</w:t>
      </w:r>
      <w:r w:rsidRPr="00D32792">
        <w:t xml:space="preserve"> of</w:t>
      </w:r>
      <w:r w:rsidR="002D2941" w:rsidRPr="00D32792">
        <w:t xml:space="preserve"> </w:t>
      </w:r>
      <w:r w:rsidRPr="00D32792">
        <w:t>LC</w:t>
      </w:r>
      <w:r w:rsidR="002D2941" w:rsidRPr="00D32792">
        <w:t>s</w:t>
      </w:r>
      <w:r w:rsidRPr="00D32792">
        <w:t xml:space="preserve"> with FC from five </w:t>
      </w:r>
      <w:r w:rsidR="00C702B0" w:rsidRPr="00D32792">
        <w:t xml:space="preserve">different </w:t>
      </w:r>
      <w:r w:rsidRPr="00D32792">
        <w:t xml:space="preserve">patients </w:t>
      </w:r>
      <w:r w:rsidR="00C702B0" w:rsidRPr="00D32792">
        <w:t xml:space="preserve">who had </w:t>
      </w:r>
      <w:r w:rsidRPr="00D32792">
        <w:t>gallbladder disease</w:t>
      </w:r>
      <w:r w:rsidR="008A1975" w:rsidRPr="00D32792">
        <w:t>,</w:t>
      </w:r>
      <w:r w:rsidR="00C702B0" w:rsidRPr="00D32792">
        <w:t xml:space="preserve"> and</w:t>
      </w:r>
      <w:r w:rsidRPr="00D32792">
        <w:t xml:space="preserve"> identify</w:t>
      </w:r>
      <w:r w:rsidR="00C702B0" w:rsidRPr="00D32792">
        <w:t xml:space="preserve"> </w:t>
      </w:r>
      <w:r w:rsidRPr="00D32792">
        <w:t>structure</w:t>
      </w:r>
      <w:r w:rsidR="00C702B0" w:rsidRPr="00D32792">
        <w:t>s</w:t>
      </w:r>
      <w:r w:rsidRPr="00D32792">
        <w:t xml:space="preserve"> in the video clip</w:t>
      </w:r>
      <w:r w:rsidR="00C702B0" w:rsidRPr="00D32792">
        <w:t>s (</w:t>
      </w:r>
      <w:r w:rsidRPr="00D32792">
        <w:t>including cystic duct, common bile duct, common hepatic duct, and cystic artery</w:t>
      </w:r>
      <w:r w:rsidR="00C702B0" w:rsidRPr="00D32792">
        <w:t>), first without FC, and then with FC.</w:t>
      </w:r>
    </w:p>
    <w:p w14:paraId="460EA664" w14:textId="77777777" w:rsidR="00BB60A8" w:rsidRPr="00D32792" w:rsidRDefault="00BB60A8" w:rsidP="00D32792">
      <w:pPr>
        <w:spacing w:after="0"/>
        <w:jc w:val="both"/>
      </w:pPr>
    </w:p>
    <w:p w14:paraId="76CD20B2" w14:textId="77777777" w:rsidR="00BB60A8" w:rsidRPr="00D32792" w:rsidRDefault="0068358D" w:rsidP="00D32792">
      <w:pPr>
        <w:spacing w:after="0"/>
        <w:jc w:val="both"/>
      </w:pPr>
      <w:r w:rsidRPr="00D32792">
        <w:t>RESULTS</w:t>
      </w:r>
    </w:p>
    <w:p w14:paraId="7796C606" w14:textId="5C8F6A8C" w:rsidR="008B350E" w:rsidRPr="00D32792" w:rsidRDefault="008A1975" w:rsidP="00D32792">
      <w:pPr>
        <w:spacing w:after="0"/>
        <w:jc w:val="both"/>
      </w:pPr>
      <w:r w:rsidRPr="00D32792">
        <w:t>In the without-FC phase, th</w:t>
      </w:r>
      <w:r w:rsidR="008B350E" w:rsidRPr="00D32792">
        <w:t xml:space="preserve">e overall misidentification rate </w:t>
      </w:r>
      <w:r w:rsidRPr="00D32792">
        <w:t>by SRs</w:t>
      </w:r>
      <w:r w:rsidR="008B350E" w:rsidRPr="00D32792">
        <w:t xml:space="preserve"> </w:t>
      </w:r>
      <w:r w:rsidRPr="00D32792">
        <w:t xml:space="preserve">(21.7%) </w:t>
      </w:r>
      <w:r w:rsidR="008B350E" w:rsidRPr="00D32792">
        <w:t xml:space="preserve">was greater than </w:t>
      </w:r>
      <w:r w:rsidRPr="00D32792">
        <w:t>that of the SS</w:t>
      </w:r>
      <w:r w:rsidR="003B29C1" w:rsidRPr="00D32792">
        <w:t xml:space="preserve"> (11.8</w:t>
      </w:r>
      <w:r w:rsidRPr="00D32792">
        <w:t xml:space="preserve">%; </w:t>
      </w:r>
      <w:r w:rsidR="00C702B0" w:rsidRPr="00D32792">
        <w:rPr>
          <w:i/>
          <w:iCs/>
        </w:rPr>
        <w:t>P</w:t>
      </w:r>
      <w:r w:rsidR="00BC600E" w:rsidRPr="00D32792">
        <w:rPr>
          <w:i/>
          <w:iCs/>
        </w:rPr>
        <w:t xml:space="preserve"> </w:t>
      </w:r>
      <w:r w:rsidR="008B350E" w:rsidRPr="00D32792">
        <w:t>=</w:t>
      </w:r>
      <w:r w:rsidR="00BC600E" w:rsidRPr="00D32792">
        <w:t xml:space="preserve"> </w:t>
      </w:r>
      <w:r w:rsidR="008B350E" w:rsidRPr="00D32792">
        <w:t>0.018), However, in the FC phase, the</w:t>
      </w:r>
      <w:r w:rsidRPr="00D32792">
        <w:t xml:space="preserve"> two groups did not significantly differ in </w:t>
      </w:r>
      <w:r w:rsidR="000A0158" w:rsidRPr="00D32792">
        <w:t>misidentification</w:t>
      </w:r>
      <w:r w:rsidRPr="00D32792">
        <w:t xml:space="preserve"> rates </w:t>
      </w:r>
      <w:r w:rsidR="001C6651" w:rsidRPr="00D32792">
        <w:t>(23.3</w:t>
      </w:r>
      <w:r w:rsidRPr="00D32792">
        <w:t>%</w:t>
      </w:r>
      <w:r w:rsidR="001C6651" w:rsidRPr="00D32792">
        <w:t xml:space="preserve"> </w:t>
      </w:r>
      <w:r w:rsidR="001C6651" w:rsidRPr="00D32792">
        <w:rPr>
          <w:i/>
          <w:iCs/>
        </w:rPr>
        <w:t>vs</w:t>
      </w:r>
      <w:r w:rsidR="001C6651" w:rsidRPr="00D32792">
        <w:t xml:space="preserve"> 23.3%, </w:t>
      </w:r>
      <w:r w:rsidR="00C702B0" w:rsidRPr="00D32792">
        <w:rPr>
          <w:i/>
          <w:iCs/>
        </w:rPr>
        <w:t>P</w:t>
      </w:r>
      <w:r w:rsidR="00BC600E" w:rsidRPr="00D32792">
        <w:rPr>
          <w:i/>
          <w:iCs/>
        </w:rPr>
        <w:t xml:space="preserve"> </w:t>
      </w:r>
      <w:r w:rsidR="001C6651" w:rsidRPr="00D32792">
        <w:t>=</w:t>
      </w:r>
      <w:r w:rsidR="00BC600E" w:rsidRPr="00D32792">
        <w:t xml:space="preserve"> </w:t>
      </w:r>
      <w:r w:rsidR="001C6651" w:rsidRPr="00D32792">
        <w:t xml:space="preserve">0.99). </w:t>
      </w:r>
      <w:r w:rsidR="000A0158" w:rsidRPr="00D32792">
        <w:t>P</w:t>
      </w:r>
      <w:r w:rsidR="001C6651" w:rsidRPr="00D32792">
        <w:t>aired-structure analysis</w:t>
      </w:r>
      <w:r w:rsidR="000A0158" w:rsidRPr="00D32792">
        <w:t xml:space="preserve"> of the </w:t>
      </w:r>
      <w:r w:rsidR="008B350E" w:rsidRPr="00D32792">
        <w:t>without-FC and with-FC phase</w:t>
      </w:r>
      <w:r w:rsidR="000A0158" w:rsidRPr="00D32792">
        <w:t>s for the SR group found</w:t>
      </w:r>
      <w:r w:rsidR="001C6651" w:rsidRPr="00D32792">
        <w:t xml:space="preserve"> </w:t>
      </w:r>
      <w:r w:rsidR="000A0158" w:rsidRPr="00D32792">
        <w:t xml:space="preserve">a </w:t>
      </w:r>
      <w:r w:rsidR="001C6651" w:rsidRPr="00D32792">
        <w:t>significantly higher mis</w:t>
      </w:r>
      <w:r w:rsidR="003B29C1" w:rsidRPr="00D32792">
        <w:t>identification</w:t>
      </w:r>
      <w:r w:rsidR="008B350E" w:rsidRPr="00D32792">
        <w:t xml:space="preserve"> rate in the without-FC </w:t>
      </w:r>
      <w:r w:rsidR="000A0158" w:rsidRPr="00D32792">
        <w:t xml:space="preserve">phase </w:t>
      </w:r>
      <w:r w:rsidR="001C6651" w:rsidRPr="00D32792">
        <w:t xml:space="preserve">than </w:t>
      </w:r>
      <w:r w:rsidR="00AA6A3B" w:rsidRPr="00D32792">
        <w:t xml:space="preserve">the </w:t>
      </w:r>
      <w:r w:rsidR="001C6651" w:rsidRPr="00D32792">
        <w:t xml:space="preserve">with-FC </w:t>
      </w:r>
      <w:r w:rsidR="000A0158" w:rsidRPr="00D32792">
        <w:t xml:space="preserve">phase </w:t>
      </w:r>
      <w:r w:rsidR="001C6651" w:rsidRPr="00D32792">
        <w:t>(21.9</w:t>
      </w:r>
      <w:r w:rsidR="000A0158" w:rsidRPr="00D32792">
        <w:t>%</w:t>
      </w:r>
      <w:r w:rsidR="001C6651" w:rsidRPr="00D32792">
        <w:t xml:space="preserve"> </w:t>
      </w:r>
      <w:r w:rsidR="001C6651" w:rsidRPr="00D32792">
        <w:rPr>
          <w:i/>
          <w:iCs/>
        </w:rPr>
        <w:t>vs</w:t>
      </w:r>
      <w:r w:rsidR="001C6651" w:rsidRPr="00D32792">
        <w:t xml:space="preserve"> 10</w:t>
      </w:r>
      <w:r w:rsidR="008B350E" w:rsidRPr="00D32792">
        <w:t>.9</w:t>
      </w:r>
      <w:r w:rsidR="000A0158" w:rsidRPr="00D32792">
        <w:t>%;</w:t>
      </w:r>
      <w:r w:rsidR="008B350E" w:rsidRPr="00D32792">
        <w:t xml:space="preserve"> </w:t>
      </w:r>
      <w:r w:rsidR="000A0158" w:rsidRPr="00D32792">
        <w:rPr>
          <w:i/>
          <w:iCs/>
        </w:rPr>
        <w:t>P</w:t>
      </w:r>
      <w:r w:rsidR="00BC600E" w:rsidRPr="00D32792">
        <w:rPr>
          <w:i/>
          <w:iCs/>
        </w:rPr>
        <w:t xml:space="preserve"> </w:t>
      </w:r>
      <w:r w:rsidR="008B350E" w:rsidRPr="00D32792">
        <w:t>&lt;</w:t>
      </w:r>
      <w:r w:rsidR="00BC600E" w:rsidRPr="00D32792">
        <w:t xml:space="preserve"> </w:t>
      </w:r>
      <w:r w:rsidR="008B350E" w:rsidRPr="00D32792">
        <w:t>0.01).</w:t>
      </w:r>
      <w:r w:rsidR="001C6651" w:rsidRPr="00D32792">
        <w:t xml:space="preserve"> </w:t>
      </w:r>
      <w:r w:rsidR="000A0158" w:rsidRPr="00D32792">
        <w:t xml:space="preserve">However, </w:t>
      </w:r>
      <w:r w:rsidR="001C6651" w:rsidRPr="00D32792">
        <w:t>misidentification rate</w:t>
      </w:r>
      <w:r w:rsidR="000A0158" w:rsidRPr="00D32792">
        <w:t>s in the with-FC phase did not significantly differ between SRs and SS</w:t>
      </w:r>
      <w:r w:rsidR="00A33C41" w:rsidRPr="00D32792">
        <w:t>.</w:t>
      </w:r>
    </w:p>
    <w:p w14:paraId="02FF6A87" w14:textId="77777777" w:rsidR="00BB60A8" w:rsidRPr="00D32792" w:rsidRDefault="00BB60A8" w:rsidP="00D32792">
      <w:pPr>
        <w:spacing w:after="0"/>
        <w:jc w:val="both"/>
      </w:pPr>
    </w:p>
    <w:p w14:paraId="48F86C7C" w14:textId="77777777" w:rsidR="00BB60A8" w:rsidRPr="00D32792" w:rsidRDefault="003B29C1" w:rsidP="00D32792">
      <w:pPr>
        <w:spacing w:after="0"/>
        <w:jc w:val="both"/>
      </w:pPr>
      <w:r w:rsidRPr="00D32792">
        <w:t>CONCLUSION</w:t>
      </w:r>
    </w:p>
    <w:p w14:paraId="68DA09DA" w14:textId="16D3E81A" w:rsidR="004B3681" w:rsidRPr="00D32792" w:rsidRDefault="008B350E" w:rsidP="00D32792">
      <w:pPr>
        <w:spacing w:after="0"/>
        <w:jc w:val="both"/>
      </w:pPr>
      <w:r w:rsidRPr="00D32792">
        <w:t>FC enhanced</w:t>
      </w:r>
      <w:r w:rsidR="000A0158" w:rsidRPr="00D32792">
        <w:t xml:space="preserve"> </w:t>
      </w:r>
      <w:r w:rsidRPr="00D32792">
        <w:t>identification skill</w:t>
      </w:r>
      <w:r w:rsidR="000A0158" w:rsidRPr="00D32792">
        <w:t>s</w:t>
      </w:r>
      <w:r w:rsidRPr="00D32792">
        <w:t xml:space="preserve"> of inexperienced surgeons during LC</w:t>
      </w:r>
      <w:r w:rsidR="000A0158" w:rsidRPr="00D32792">
        <w:t xml:space="preserve"> </w:t>
      </w:r>
      <w:r w:rsidRPr="00D32792">
        <w:t xml:space="preserve">compared </w:t>
      </w:r>
      <w:r w:rsidR="000A0158" w:rsidRPr="00D32792">
        <w:t xml:space="preserve">with </w:t>
      </w:r>
      <w:r w:rsidRPr="00D32792">
        <w:t>conventional</w:t>
      </w:r>
      <w:r w:rsidR="000A0158" w:rsidRPr="00D32792">
        <w:t xml:space="preserve"> training</w:t>
      </w:r>
      <w:r w:rsidRPr="00D32792">
        <w:t xml:space="preserve">. </w:t>
      </w:r>
      <w:r w:rsidR="000A0158" w:rsidRPr="00D32792">
        <w:t>Combined</w:t>
      </w:r>
      <w:r w:rsidRPr="00D32792">
        <w:t xml:space="preserve"> with simulation-based video training</w:t>
      </w:r>
      <w:r w:rsidR="000A0158" w:rsidRPr="00D32792">
        <w:t>, FC</w:t>
      </w:r>
      <w:r w:rsidRPr="00D32792">
        <w:t xml:space="preserve"> </w:t>
      </w:r>
      <w:r w:rsidR="000A0158" w:rsidRPr="00D32792">
        <w:t>is</w:t>
      </w:r>
      <w:r w:rsidRPr="00D32792">
        <w:t xml:space="preserve"> a promising tool for enhancing technical and decision skill</w:t>
      </w:r>
      <w:r w:rsidR="000A0158" w:rsidRPr="00D32792">
        <w:t>s</w:t>
      </w:r>
      <w:r w:rsidRPr="00D32792">
        <w:t xml:space="preserve"> of trainee</w:t>
      </w:r>
      <w:r w:rsidR="000A0158" w:rsidRPr="00D32792">
        <w:t>s</w:t>
      </w:r>
      <w:r w:rsidRPr="00D32792">
        <w:t xml:space="preserve"> and inexperienced surgeon</w:t>
      </w:r>
      <w:r w:rsidR="000A0158" w:rsidRPr="00D32792">
        <w:t>s</w:t>
      </w:r>
      <w:r w:rsidRPr="00D32792">
        <w:t>.</w:t>
      </w:r>
    </w:p>
    <w:p w14:paraId="5A7BE99D" w14:textId="77777777" w:rsidR="00BC600E" w:rsidRPr="00D32792" w:rsidRDefault="00BC600E" w:rsidP="00D32792">
      <w:pPr>
        <w:spacing w:after="0"/>
        <w:jc w:val="both"/>
      </w:pPr>
    </w:p>
    <w:p w14:paraId="3A61B439" w14:textId="77777777" w:rsidR="00BC600E" w:rsidRPr="00D32792" w:rsidRDefault="0043086A" w:rsidP="00D32792">
      <w:pPr>
        <w:spacing w:after="0"/>
        <w:jc w:val="both"/>
      </w:pPr>
      <w:r w:rsidRPr="00D32792">
        <w:rPr>
          <w:b/>
          <w:bCs/>
        </w:rPr>
        <w:t>Key</w:t>
      </w:r>
      <w:r w:rsidR="00BB60A8" w:rsidRPr="00D32792">
        <w:rPr>
          <w:b/>
          <w:bCs/>
        </w:rPr>
        <w:t xml:space="preserve"> </w:t>
      </w:r>
      <w:r w:rsidRPr="00D32792">
        <w:rPr>
          <w:b/>
          <w:bCs/>
        </w:rPr>
        <w:t>words</w:t>
      </w:r>
      <w:r w:rsidRPr="00D32792">
        <w:t>: Laparoscopic cholecystectomy</w:t>
      </w:r>
      <w:r w:rsidR="00BC600E" w:rsidRPr="00D32792">
        <w:t>;</w:t>
      </w:r>
      <w:r w:rsidRPr="00D32792">
        <w:t xml:space="preserve"> Fluorescence</w:t>
      </w:r>
      <w:r w:rsidR="00BC600E" w:rsidRPr="00D32792">
        <w:t>;</w:t>
      </w:r>
      <w:r w:rsidRPr="00D32792">
        <w:t xml:space="preserve"> Cholangiography</w:t>
      </w:r>
      <w:r w:rsidR="00BC600E" w:rsidRPr="00D32792">
        <w:t>;</w:t>
      </w:r>
      <w:r w:rsidRPr="00D32792">
        <w:t xml:space="preserve"> </w:t>
      </w:r>
      <w:r w:rsidR="00422181" w:rsidRPr="00D32792">
        <w:t>Residency</w:t>
      </w:r>
      <w:r w:rsidR="00BC600E" w:rsidRPr="00D32792">
        <w:t>;</w:t>
      </w:r>
      <w:r w:rsidR="00422181" w:rsidRPr="00D32792">
        <w:t xml:space="preserve"> Education</w:t>
      </w:r>
    </w:p>
    <w:p w14:paraId="64A6E587" w14:textId="77777777" w:rsidR="00BC600E" w:rsidRPr="00D32792" w:rsidRDefault="00BC600E" w:rsidP="00D32792">
      <w:pPr>
        <w:spacing w:after="0"/>
        <w:jc w:val="both"/>
      </w:pPr>
    </w:p>
    <w:p w14:paraId="6A7E34AE" w14:textId="77777777" w:rsidR="00E40763" w:rsidRDefault="00E40763" w:rsidP="00E40763">
      <w:pPr>
        <w:adjustRightInd w:val="0"/>
        <w:snapToGrid w:val="0"/>
        <w:rPr>
          <w:rFonts w:eastAsia="宋体" w:hint="eastAsia"/>
          <w:lang w:eastAsia="zh-CN"/>
        </w:rPr>
      </w:pPr>
      <w:r w:rsidRPr="00E40763">
        <w:rPr>
          <w:rFonts w:eastAsia="宋体" w:hint="eastAsia"/>
          <w:b/>
          <w:lang w:eastAsia="zh-CN"/>
        </w:rPr>
        <w:t>Citation:</w:t>
      </w:r>
      <w:r>
        <w:rPr>
          <w:rFonts w:eastAsia="宋体" w:hint="eastAsia"/>
          <w:lang w:eastAsia="zh-CN"/>
        </w:rPr>
        <w:t xml:space="preserve"> </w:t>
      </w:r>
      <w:r w:rsidRPr="00D32792">
        <w:t xml:space="preserve">Rungsakulkij N, Thewmorakot S, Suragul W, Vassanasiri W, Tangtawee P, Muangkaew P, Mingphruedhi S, Aeesoa S. Fluorescence cholangiography enhances surgical residents’ biliary delineation skill for laparoscopic cholecystectomies. </w:t>
      </w:r>
      <w:r w:rsidRPr="00D22CB7">
        <w:rPr>
          <w:i/>
          <w:color w:val="000000"/>
        </w:rPr>
        <w:t>World J Gastrointest Surg</w:t>
      </w:r>
      <w:r>
        <w:rPr>
          <w:color w:val="000000"/>
        </w:rPr>
        <w:t xml:space="preserve"> </w:t>
      </w:r>
      <w:r w:rsidRPr="00D32792">
        <w:rPr>
          <w:color w:val="000000"/>
        </w:rPr>
        <w:t xml:space="preserve">2020; </w:t>
      </w:r>
      <w:r>
        <w:rPr>
          <w:rFonts w:eastAsia="Cambria"/>
        </w:rPr>
        <w:t>12(</w:t>
      </w:r>
      <w:r>
        <w:rPr>
          <w:rFonts w:eastAsia="宋体" w:hint="eastAsia"/>
        </w:rPr>
        <w:t>3</w:t>
      </w:r>
      <w:r>
        <w:rPr>
          <w:rFonts w:eastAsia="Cambria"/>
        </w:rPr>
        <w:t xml:space="preserve">): 93-103 </w:t>
      </w:r>
    </w:p>
    <w:p w14:paraId="56851E41" w14:textId="2DB90650" w:rsidR="00E40763" w:rsidRDefault="00E40763" w:rsidP="00E40763">
      <w:pPr>
        <w:adjustRightInd w:val="0"/>
        <w:snapToGrid w:val="0"/>
        <w:rPr>
          <w:rFonts w:eastAsia="宋体" w:hint="eastAsia"/>
          <w:lang w:eastAsia="zh-CN"/>
        </w:rPr>
      </w:pPr>
      <w:r w:rsidRPr="00E40763">
        <w:rPr>
          <w:rFonts w:eastAsia="Cambria"/>
          <w:b/>
        </w:rPr>
        <w:t>URL:</w:t>
      </w:r>
      <w:r>
        <w:rPr>
          <w:rFonts w:eastAsia="Cambria"/>
        </w:rPr>
        <w:t xml:space="preserve"> </w:t>
      </w:r>
      <w:hyperlink r:id="rId9" w:history="1">
        <w:r w:rsidRPr="003D2042">
          <w:rPr>
            <w:rStyle w:val="a5"/>
            <w:rFonts w:eastAsia="Cambria"/>
          </w:rPr>
          <w:t>https://www.wjgnet.com/1948-9366/full/v12/i</w:t>
        </w:r>
        <w:r w:rsidRPr="003D2042">
          <w:rPr>
            <w:rStyle w:val="a5"/>
            <w:rFonts w:eastAsia="宋体" w:hint="eastAsia"/>
          </w:rPr>
          <w:t>3</w:t>
        </w:r>
        <w:r w:rsidRPr="003D2042">
          <w:rPr>
            <w:rStyle w:val="a5"/>
            <w:rFonts w:eastAsia="Cambria"/>
          </w:rPr>
          <w:t>/93.htm</w:t>
        </w:r>
      </w:hyperlink>
      <w:r>
        <w:rPr>
          <w:rFonts w:eastAsia="Cambria"/>
        </w:rPr>
        <w:t xml:space="preserve"> </w:t>
      </w:r>
    </w:p>
    <w:p w14:paraId="270480E3" w14:textId="4BE680E6" w:rsidR="00E40763" w:rsidRPr="00D32792" w:rsidRDefault="00E40763" w:rsidP="00E40763">
      <w:pPr>
        <w:adjustRightInd w:val="0"/>
        <w:snapToGrid w:val="0"/>
        <w:rPr>
          <w:bCs/>
        </w:rPr>
      </w:pPr>
      <w:r w:rsidRPr="00E40763">
        <w:rPr>
          <w:rFonts w:eastAsia="Cambria"/>
          <w:b/>
        </w:rPr>
        <w:t xml:space="preserve">DOI: </w:t>
      </w:r>
      <w:r>
        <w:rPr>
          <w:rFonts w:eastAsia="Cambria"/>
        </w:rPr>
        <w:t>https://dx.doi.org/10.4240/wjgs.v12.i</w:t>
      </w:r>
      <w:r>
        <w:rPr>
          <w:rFonts w:eastAsia="宋体" w:hint="eastAsia"/>
        </w:rPr>
        <w:t>3</w:t>
      </w:r>
      <w:r>
        <w:rPr>
          <w:rFonts w:eastAsia="Cambria"/>
        </w:rPr>
        <w:t>.93</w:t>
      </w:r>
    </w:p>
    <w:p w14:paraId="3E25F1E5" w14:textId="77777777" w:rsidR="00BC600E" w:rsidRPr="00E40763" w:rsidRDefault="00BC600E" w:rsidP="00D32792">
      <w:pPr>
        <w:adjustRightInd w:val="0"/>
        <w:snapToGrid w:val="0"/>
        <w:spacing w:after="0"/>
        <w:jc w:val="both"/>
        <w:rPr>
          <w:bCs/>
        </w:rPr>
      </w:pPr>
    </w:p>
    <w:p w14:paraId="1828F50C" w14:textId="1B3A1F06" w:rsidR="004B3681" w:rsidRPr="00D32792" w:rsidRDefault="0068358D" w:rsidP="00D32792">
      <w:pPr>
        <w:spacing w:after="0"/>
        <w:jc w:val="both"/>
      </w:pPr>
      <w:r w:rsidRPr="00D32792">
        <w:rPr>
          <w:b/>
          <w:bCs/>
        </w:rPr>
        <w:t>Core tip</w:t>
      </w:r>
      <w:r w:rsidRPr="00D32792">
        <w:t xml:space="preserve">: </w:t>
      </w:r>
      <w:bookmarkStart w:id="4" w:name="OLE_LINK9"/>
      <w:r w:rsidR="002859A7" w:rsidRPr="00D32792">
        <w:t xml:space="preserve">Laparoscopic cholecystectomy (LC) is </w:t>
      </w:r>
      <w:r w:rsidR="008A62C2" w:rsidRPr="00D32792">
        <w:t xml:space="preserve">often </w:t>
      </w:r>
      <w:r w:rsidR="002859A7" w:rsidRPr="00D32792">
        <w:t>per</w:t>
      </w:r>
      <w:r w:rsidR="00C166CC" w:rsidRPr="00D32792">
        <w:t xml:space="preserve">formed by </w:t>
      </w:r>
      <w:r w:rsidR="000A0158" w:rsidRPr="00D32792">
        <w:t>surgical residents</w:t>
      </w:r>
      <w:r w:rsidR="00C166CC" w:rsidRPr="00D32792">
        <w:t xml:space="preserve">. </w:t>
      </w:r>
      <w:r w:rsidR="000A0158" w:rsidRPr="00D32792">
        <w:t>Avoiding bile duct injury (BDI)</w:t>
      </w:r>
      <w:r w:rsidR="008A62C2" w:rsidRPr="00D32792">
        <w:t xml:space="preserve"> is a critical aspect of learning to perform this procedure safely. Landmark misperception is a </w:t>
      </w:r>
      <w:r w:rsidR="00BC600E" w:rsidRPr="00D32792">
        <w:t>high-risk</w:t>
      </w:r>
      <w:r w:rsidR="008A62C2" w:rsidRPr="00D32792">
        <w:t xml:space="preserve"> factor for </w:t>
      </w:r>
      <w:r w:rsidR="00BC600E" w:rsidRPr="00D32792">
        <w:t>bile duct injury</w:t>
      </w:r>
      <w:r w:rsidR="008A62C2" w:rsidRPr="00D32792">
        <w:t>.</w:t>
      </w:r>
      <w:r w:rsidR="00887826" w:rsidRPr="00D32792">
        <w:t xml:space="preserve"> </w:t>
      </w:r>
      <w:r w:rsidR="008A62C2" w:rsidRPr="00D32792">
        <w:t>F</w:t>
      </w:r>
      <w:r w:rsidR="00887826" w:rsidRPr="00D32792">
        <w:t>luorescence cholangiography (FC) enables real-time identification of biliary anatomy during</w:t>
      </w:r>
      <w:r w:rsidR="0085166B" w:rsidRPr="00D32792">
        <w:t xml:space="preserve"> LC</w:t>
      </w:r>
      <w:r w:rsidR="00887826" w:rsidRPr="00D32792">
        <w:t xml:space="preserve">. </w:t>
      </w:r>
      <w:r w:rsidR="00C166CC" w:rsidRPr="00D32792">
        <w:t>We stud</w:t>
      </w:r>
      <w:r w:rsidR="008A62C2" w:rsidRPr="00D32792">
        <w:t>ied changes in</w:t>
      </w:r>
      <w:r w:rsidR="00C166CC" w:rsidRPr="00D32792">
        <w:t xml:space="preserve"> biliary identification</w:t>
      </w:r>
      <w:r w:rsidR="008A62C2" w:rsidRPr="00D32792">
        <w:t xml:space="preserve"> skills among </w:t>
      </w:r>
      <w:r w:rsidR="00BC600E" w:rsidRPr="00D32792">
        <w:t xml:space="preserve">surgical residents </w:t>
      </w:r>
      <w:r w:rsidR="008A62C2" w:rsidRPr="00D32792">
        <w:t xml:space="preserve">when FC was applied during LC, with </w:t>
      </w:r>
      <w:r w:rsidR="00C166CC" w:rsidRPr="00D32792">
        <w:t xml:space="preserve">staff </w:t>
      </w:r>
      <w:r w:rsidR="008A62C2" w:rsidRPr="00D32792">
        <w:t>surgeons as the control group</w:t>
      </w:r>
      <w:r w:rsidR="00C166CC" w:rsidRPr="00D32792">
        <w:t>.</w:t>
      </w:r>
      <w:r w:rsidR="00887826" w:rsidRPr="00D32792">
        <w:t xml:space="preserve"> FC is a promising tool for enhancing </w:t>
      </w:r>
      <w:r w:rsidR="008A62C2" w:rsidRPr="00D32792">
        <w:t>biliary identification skills</w:t>
      </w:r>
      <w:r w:rsidR="00887826" w:rsidRPr="00D32792">
        <w:t xml:space="preserve"> of</w:t>
      </w:r>
      <w:r w:rsidR="008A62C2" w:rsidRPr="00D32792">
        <w:t xml:space="preserve"> </w:t>
      </w:r>
      <w:r w:rsidR="00887826" w:rsidRPr="00D32792">
        <w:t>surgeon</w:t>
      </w:r>
      <w:r w:rsidR="008A62C2" w:rsidRPr="00D32792">
        <w:t>s-in-training</w:t>
      </w:r>
      <w:r w:rsidR="0011670A" w:rsidRPr="00D32792">
        <w:t>.</w:t>
      </w:r>
    </w:p>
    <w:bookmarkEnd w:id="4"/>
    <w:p w14:paraId="30406AA4" w14:textId="77777777" w:rsidR="00BC600E" w:rsidRPr="00D32792" w:rsidRDefault="00BC600E" w:rsidP="00D32792">
      <w:pPr>
        <w:spacing w:after="0"/>
        <w:jc w:val="both"/>
        <w:rPr>
          <w:rFonts w:eastAsia="宋体"/>
          <w:b/>
          <w:bCs/>
          <w:kern w:val="32"/>
        </w:rPr>
      </w:pPr>
      <w:r w:rsidRPr="00D32792">
        <w:br w:type="page"/>
      </w:r>
    </w:p>
    <w:p w14:paraId="7D02E9DB" w14:textId="77777777" w:rsidR="00BC600E" w:rsidRPr="00D32792" w:rsidRDefault="00BC600E" w:rsidP="00D32792">
      <w:pPr>
        <w:adjustRightInd w:val="0"/>
        <w:snapToGrid w:val="0"/>
        <w:spacing w:after="0"/>
        <w:jc w:val="both"/>
        <w:rPr>
          <w:b/>
          <w:color w:val="000000"/>
          <w:u w:val="single"/>
        </w:rPr>
      </w:pPr>
      <w:r w:rsidRPr="00D32792">
        <w:rPr>
          <w:b/>
          <w:color w:val="000000"/>
          <w:u w:val="single"/>
        </w:rPr>
        <w:lastRenderedPageBreak/>
        <w:t>INTRODUCTION</w:t>
      </w:r>
    </w:p>
    <w:p w14:paraId="119131AB" w14:textId="1B7B8DEA" w:rsidR="004F0869" w:rsidRPr="00D32792" w:rsidRDefault="00B7770F" w:rsidP="00D32792">
      <w:pPr>
        <w:spacing w:after="0"/>
        <w:jc w:val="both"/>
      </w:pPr>
      <w:r w:rsidRPr="00D32792">
        <w:t>The adoption of minimally invasive surgery</w:t>
      </w:r>
      <w:r w:rsidR="000B4308" w:rsidRPr="00D32792">
        <w:t xml:space="preserve"> </w:t>
      </w:r>
      <w:r w:rsidRPr="00D32792">
        <w:t xml:space="preserve">has significantly affected </w:t>
      </w:r>
      <w:r w:rsidR="000B4308" w:rsidRPr="00D32792">
        <w:t xml:space="preserve">training of surgical </w:t>
      </w:r>
      <w:r w:rsidRPr="00D32792">
        <w:t>resident</w:t>
      </w:r>
      <w:r w:rsidR="000B4308" w:rsidRPr="00D32792">
        <w:t>s (SRs)</w:t>
      </w:r>
      <w:r w:rsidRPr="00D32792">
        <w:t>. L</w:t>
      </w:r>
      <w:r w:rsidR="00AA1BEC" w:rsidRPr="00D32792">
        <w:t>aparoscopic cholecystectomy (LC)</w:t>
      </w:r>
      <w:r w:rsidRPr="00D32792">
        <w:t xml:space="preserve"> is </w:t>
      </w:r>
      <w:r w:rsidR="000B4308" w:rsidRPr="00D32792">
        <w:t>an</w:t>
      </w:r>
      <w:r w:rsidRPr="00D32792">
        <w:t xml:space="preserve"> </w:t>
      </w:r>
      <w:r w:rsidR="00BC600E" w:rsidRPr="00D32792">
        <w:t xml:space="preserve">minimally invasive surgery </w:t>
      </w:r>
      <w:r w:rsidR="000B4308" w:rsidRPr="00D32792">
        <w:t xml:space="preserve">procedure that is </w:t>
      </w:r>
      <w:r w:rsidRPr="00D32792">
        <w:t xml:space="preserve">performed by </w:t>
      </w:r>
      <w:r w:rsidR="000B4308" w:rsidRPr="00D32792">
        <w:t>SRs</w:t>
      </w:r>
      <w:r w:rsidRPr="00D32792">
        <w:t xml:space="preserve"> </w:t>
      </w:r>
      <w:r w:rsidR="000B4308" w:rsidRPr="00D32792">
        <w:t xml:space="preserve">in </w:t>
      </w:r>
      <w:r w:rsidRPr="00D32792">
        <w:t xml:space="preserve">nearly 50% of </w:t>
      </w:r>
      <w:r w:rsidR="00941EC0" w:rsidRPr="00D32792">
        <w:t>cases</w:t>
      </w:r>
      <w:r w:rsidR="00A0742E" w:rsidRPr="00D32792">
        <w:rPr>
          <w:vertAlign w:val="superscript"/>
        </w:rPr>
        <w:t>[1]</w:t>
      </w:r>
      <w:r w:rsidR="00941EC0" w:rsidRPr="00D32792">
        <w:t xml:space="preserve">. </w:t>
      </w:r>
      <w:r w:rsidR="00CB457B" w:rsidRPr="00D32792">
        <w:t xml:space="preserve">According to the Accreditation Council of Graduated Medical Education, LC is </w:t>
      </w:r>
      <w:r w:rsidR="000B4308" w:rsidRPr="00D32792">
        <w:t>a core-</w:t>
      </w:r>
      <w:r w:rsidR="00CB457B" w:rsidRPr="00D32792">
        <w:t xml:space="preserve">level </w:t>
      </w:r>
      <w:r w:rsidR="000B4308" w:rsidRPr="00D32792">
        <w:t>surgery</w:t>
      </w:r>
      <w:r w:rsidR="00CB457B" w:rsidRPr="00D32792">
        <w:t xml:space="preserve">, </w:t>
      </w:r>
      <w:r w:rsidR="000B4308" w:rsidRPr="00D32792">
        <w:t xml:space="preserve">of </w:t>
      </w:r>
      <w:r w:rsidR="00CB457B" w:rsidRPr="00D32792">
        <w:t>which a graduate</w:t>
      </w:r>
      <w:r w:rsidR="000B4308" w:rsidRPr="00D32792">
        <w:t xml:space="preserve"> should </w:t>
      </w:r>
      <w:r w:rsidR="00CB457B" w:rsidRPr="00D32792">
        <w:t xml:space="preserve">possess significant knowledge and procedural </w:t>
      </w:r>
      <w:r w:rsidR="00941EC0" w:rsidRPr="00D32792">
        <w:t>competency</w:t>
      </w:r>
      <w:r w:rsidR="00A0742E" w:rsidRPr="00D32792">
        <w:rPr>
          <w:vertAlign w:val="superscript"/>
        </w:rPr>
        <w:t>[2]</w:t>
      </w:r>
      <w:r w:rsidR="00941EC0" w:rsidRPr="00D32792">
        <w:t>.</w:t>
      </w:r>
      <w:r w:rsidR="00CB457B" w:rsidRPr="00D32792">
        <w:t xml:space="preserve"> </w:t>
      </w:r>
      <w:r w:rsidR="002E57ED" w:rsidRPr="00D32792">
        <w:t xml:space="preserve">In </w:t>
      </w:r>
      <w:r w:rsidR="000B4308" w:rsidRPr="00D32792">
        <w:t xml:space="preserve">our </w:t>
      </w:r>
      <w:r w:rsidR="002E57ED" w:rsidRPr="00D32792">
        <w:t>center</w:t>
      </w:r>
      <w:r w:rsidR="000B4308" w:rsidRPr="00D32792">
        <w:t>,</w:t>
      </w:r>
      <w:r w:rsidR="00725187" w:rsidRPr="00D32792">
        <w:t xml:space="preserve"> </w:t>
      </w:r>
      <w:r w:rsidR="000B4308" w:rsidRPr="00D32792">
        <w:t xml:space="preserve">where </w:t>
      </w:r>
      <w:r w:rsidR="002E57ED" w:rsidRPr="00D32792">
        <w:t>the general residency training</w:t>
      </w:r>
      <w:r w:rsidR="000B4308" w:rsidRPr="00D32792">
        <w:t xml:space="preserve"> is</w:t>
      </w:r>
      <w:r w:rsidR="002E57ED" w:rsidRPr="00D32792">
        <w:t xml:space="preserve"> base</w:t>
      </w:r>
      <w:r w:rsidR="00725187" w:rsidRPr="00D32792">
        <w:t>d</w:t>
      </w:r>
      <w:r w:rsidR="002E57ED" w:rsidRPr="00D32792">
        <w:t xml:space="preserve"> on</w:t>
      </w:r>
      <w:r w:rsidR="000B4308" w:rsidRPr="00D32792">
        <w:t xml:space="preserve"> </w:t>
      </w:r>
      <w:r w:rsidR="00BC600E" w:rsidRPr="00D32792">
        <w:t xml:space="preserve">Accreditation Council of Graduated Medical Education </w:t>
      </w:r>
      <w:r w:rsidR="000B4308" w:rsidRPr="00D32792">
        <w:t>standards</w:t>
      </w:r>
      <w:r w:rsidR="002E57ED" w:rsidRPr="00D32792">
        <w:t xml:space="preserve">, </w:t>
      </w:r>
      <w:r w:rsidR="00CB457B" w:rsidRPr="00D32792">
        <w:t xml:space="preserve">LC is </w:t>
      </w:r>
      <w:r w:rsidR="000B4308" w:rsidRPr="00D32792">
        <w:t xml:space="preserve">a </w:t>
      </w:r>
      <w:r w:rsidR="002E57ED" w:rsidRPr="00D32792">
        <w:t>core</w:t>
      </w:r>
      <w:r w:rsidR="000B4308" w:rsidRPr="00D32792">
        <w:t xml:space="preserve"> </w:t>
      </w:r>
      <w:r w:rsidR="00CB457B" w:rsidRPr="00D32792">
        <w:t xml:space="preserve">procedure </w:t>
      </w:r>
      <w:r w:rsidR="000B4308" w:rsidRPr="00D32792">
        <w:t xml:space="preserve">that SRs are </w:t>
      </w:r>
      <w:r w:rsidR="00CB457B" w:rsidRPr="00D32792">
        <w:t xml:space="preserve">required </w:t>
      </w:r>
      <w:r w:rsidR="000B4308" w:rsidRPr="00D32792">
        <w:t>to master, which includes avoiding</w:t>
      </w:r>
      <w:r w:rsidR="00F713B4" w:rsidRPr="00D32792">
        <w:t xml:space="preserve"> </w:t>
      </w:r>
      <w:r w:rsidR="00A627F8" w:rsidRPr="00D32792">
        <w:t>bile duct injury (</w:t>
      </w:r>
      <w:r w:rsidR="00F713B4" w:rsidRPr="00D32792">
        <w:t>BDI</w:t>
      </w:r>
      <w:r w:rsidR="00A627F8" w:rsidRPr="00D32792">
        <w:t>)</w:t>
      </w:r>
      <w:r w:rsidR="004A636E" w:rsidRPr="00D32792">
        <w:t xml:space="preserve"> or other major serious </w:t>
      </w:r>
      <w:r w:rsidR="000B4308" w:rsidRPr="00D32792">
        <w:t>complications</w:t>
      </w:r>
      <w:r w:rsidR="00A0742E" w:rsidRPr="00D32792">
        <w:rPr>
          <w:vertAlign w:val="superscript"/>
        </w:rPr>
        <w:t>[3]</w:t>
      </w:r>
      <w:r w:rsidR="00BC600E" w:rsidRPr="00D32792">
        <w:t>.</w:t>
      </w:r>
      <w:r w:rsidR="00F713B4" w:rsidRPr="00D32792">
        <w:t xml:space="preserve"> </w:t>
      </w:r>
      <w:r w:rsidR="00D54F63" w:rsidRPr="00D32792">
        <w:t>Although v</w:t>
      </w:r>
      <w:r w:rsidR="00F713B4" w:rsidRPr="00D32792">
        <w:t xml:space="preserve">arious techniques </w:t>
      </w:r>
      <w:r w:rsidR="00A627F8" w:rsidRPr="00D32792">
        <w:t xml:space="preserve">and tools </w:t>
      </w:r>
      <w:r w:rsidR="00F713B4" w:rsidRPr="00D32792">
        <w:t>described in the literature and expert consensus</w:t>
      </w:r>
      <w:r w:rsidR="00A627F8" w:rsidRPr="00D32792">
        <w:t xml:space="preserve"> </w:t>
      </w:r>
      <w:r w:rsidR="00D54F63" w:rsidRPr="00D32792">
        <w:t xml:space="preserve">can </w:t>
      </w:r>
      <w:r w:rsidR="00A627F8" w:rsidRPr="00D32792">
        <w:t xml:space="preserve">facilitate </w:t>
      </w:r>
      <w:r w:rsidR="00D54F63" w:rsidRPr="00D32792">
        <w:t xml:space="preserve">trainees’ </w:t>
      </w:r>
      <w:r w:rsidR="00A627F8" w:rsidRPr="00D32792">
        <w:t>performance</w:t>
      </w:r>
      <w:r w:rsidR="00A0742E" w:rsidRPr="00D32792">
        <w:rPr>
          <w:vertAlign w:val="superscript"/>
        </w:rPr>
        <w:t>[4,5]</w:t>
      </w:r>
      <w:r w:rsidR="00BC600E" w:rsidRPr="00D32792">
        <w:t>,</w:t>
      </w:r>
      <w:r w:rsidR="00F713B4" w:rsidRPr="00D32792">
        <w:t xml:space="preserve"> </w:t>
      </w:r>
      <w:r w:rsidR="00772E94" w:rsidRPr="00D32792">
        <w:t>achiev</w:t>
      </w:r>
      <w:r w:rsidR="00D54F63" w:rsidRPr="00D32792">
        <w:t>ing</w:t>
      </w:r>
      <w:r w:rsidR="00CB457B" w:rsidRPr="00D32792">
        <w:t xml:space="preserve"> </w:t>
      </w:r>
      <w:r w:rsidR="00D54F63" w:rsidRPr="00D32792">
        <w:t xml:space="preserve">a </w:t>
      </w:r>
      <w:r w:rsidR="00CB457B" w:rsidRPr="00D32792">
        <w:t>critical view of safety</w:t>
      </w:r>
      <w:r w:rsidR="00F713B4" w:rsidRPr="00D32792">
        <w:t xml:space="preserve"> (CVS)</w:t>
      </w:r>
      <w:r w:rsidR="00D54F63" w:rsidRPr="00D32792">
        <w:t>,</w:t>
      </w:r>
      <w:r w:rsidR="00772E94" w:rsidRPr="00D32792">
        <w:t xml:space="preserve"> proposed by Strasberg </w:t>
      </w:r>
      <w:r w:rsidR="00772E94" w:rsidRPr="00D32792">
        <w:rPr>
          <w:i/>
          <w:iCs/>
        </w:rPr>
        <w:t>et al</w:t>
      </w:r>
      <w:r w:rsidR="00A0742E" w:rsidRPr="00D32792">
        <w:rPr>
          <w:vertAlign w:val="superscript"/>
        </w:rPr>
        <w:t>[6]</w:t>
      </w:r>
      <w:r w:rsidR="00772E94" w:rsidRPr="00D32792">
        <w:t xml:space="preserve">, </w:t>
      </w:r>
      <w:r w:rsidR="00D54F63" w:rsidRPr="00D32792">
        <w:t xml:space="preserve">is widely regarded as the most crucial step. It </w:t>
      </w:r>
      <w:r w:rsidR="00772E94" w:rsidRPr="00D32792">
        <w:t>has three criteria</w:t>
      </w:r>
      <w:r w:rsidR="00D54F63" w:rsidRPr="00D32792">
        <w:t>,</w:t>
      </w:r>
      <w:r w:rsidR="00772E94" w:rsidRPr="00D32792">
        <w:t xml:space="preserve"> including </w:t>
      </w:r>
      <w:r w:rsidR="00D54F63" w:rsidRPr="00D32792">
        <w:t>(</w:t>
      </w:r>
      <w:r w:rsidR="004F0869" w:rsidRPr="00D32792">
        <w:t>A</w:t>
      </w:r>
      <w:r w:rsidR="00D54F63" w:rsidRPr="00D32792">
        <w:t xml:space="preserve">) </w:t>
      </w:r>
      <w:r w:rsidR="00772E94" w:rsidRPr="00D32792">
        <w:t>dissecting and clearing the hepatocystic triangle of fat and fibrous tissue</w:t>
      </w:r>
      <w:r w:rsidR="00D54F63" w:rsidRPr="00D32792">
        <w:t>; (</w:t>
      </w:r>
      <w:r w:rsidR="004F0869" w:rsidRPr="00D32792">
        <w:t>B</w:t>
      </w:r>
      <w:r w:rsidR="00D54F63" w:rsidRPr="00D32792">
        <w:t>)</w:t>
      </w:r>
      <w:r w:rsidR="00772E94" w:rsidRPr="00D32792">
        <w:t xml:space="preserve"> identifying two</w:t>
      </w:r>
      <w:r w:rsidR="00D54F63" w:rsidRPr="00D32792">
        <w:t>,</w:t>
      </w:r>
      <w:r w:rsidR="00772E94" w:rsidRPr="00D32792">
        <w:t xml:space="preserve"> and only two</w:t>
      </w:r>
      <w:r w:rsidR="00D54F63" w:rsidRPr="00D32792">
        <w:t>,</w:t>
      </w:r>
      <w:r w:rsidR="00772E94" w:rsidRPr="00D32792">
        <w:t xml:space="preserve"> structures </w:t>
      </w:r>
      <w:r w:rsidR="00086E3E" w:rsidRPr="00D32792">
        <w:t>[</w:t>
      </w:r>
      <w:r w:rsidR="00772E94" w:rsidRPr="00D32792">
        <w:t>cystic duct</w:t>
      </w:r>
      <w:r w:rsidR="00086E3E" w:rsidRPr="00D32792">
        <w:t xml:space="preserve"> (CD)</w:t>
      </w:r>
      <w:r w:rsidR="00772E94" w:rsidRPr="00D32792">
        <w:t xml:space="preserve"> and cystic artery</w:t>
      </w:r>
      <w:r w:rsidR="00086E3E" w:rsidRPr="00D32792">
        <w:t>]</w:t>
      </w:r>
      <w:r w:rsidR="00772E94" w:rsidRPr="00D32792">
        <w:t xml:space="preserve"> entering the gallbladder</w:t>
      </w:r>
      <w:r w:rsidR="004F0869" w:rsidRPr="00D32792">
        <w:t>;</w:t>
      </w:r>
      <w:r w:rsidR="00D54F63" w:rsidRPr="00D32792">
        <w:t xml:space="preserve"> </w:t>
      </w:r>
      <w:r w:rsidR="00772E94" w:rsidRPr="00D32792">
        <w:t xml:space="preserve">and </w:t>
      </w:r>
      <w:r w:rsidR="00D54F63" w:rsidRPr="00D32792">
        <w:t>(</w:t>
      </w:r>
      <w:r w:rsidR="004F0869" w:rsidRPr="00D32792">
        <w:t>C</w:t>
      </w:r>
      <w:r w:rsidR="00D54F63" w:rsidRPr="00D32792">
        <w:t xml:space="preserve">) </w:t>
      </w:r>
      <w:r w:rsidR="00772E94" w:rsidRPr="00D32792">
        <w:t>dissecting the gallbladder off and away from the liver</w:t>
      </w:r>
      <w:r w:rsidR="00D54F63" w:rsidRPr="00D32792">
        <w:t>,</w:t>
      </w:r>
      <w:r w:rsidR="00772E94" w:rsidRPr="00D32792">
        <w:t xml:space="preserve"> exposing at least the bottom third of the cystic plate</w:t>
      </w:r>
      <w:r w:rsidR="00A0742E" w:rsidRPr="00D32792">
        <w:rPr>
          <w:vertAlign w:val="superscript"/>
        </w:rPr>
        <w:t>[5,7,8]</w:t>
      </w:r>
      <w:r w:rsidR="00941EC0" w:rsidRPr="00D32792">
        <w:t>.</w:t>
      </w:r>
    </w:p>
    <w:p w14:paraId="0C0C494D" w14:textId="28A7C0A2" w:rsidR="004B3681" w:rsidRPr="00D32792" w:rsidRDefault="00656FF7" w:rsidP="00D32792">
      <w:pPr>
        <w:spacing w:after="0"/>
        <w:ind w:firstLineChars="100" w:firstLine="240"/>
        <w:jc w:val="both"/>
      </w:pPr>
      <w:r w:rsidRPr="00D32792">
        <w:t xml:space="preserve">Way </w:t>
      </w:r>
      <w:r w:rsidRPr="00D32792">
        <w:rPr>
          <w:i/>
          <w:iCs/>
        </w:rPr>
        <w:t>et al</w:t>
      </w:r>
      <w:r w:rsidR="004F0869" w:rsidRPr="00D32792">
        <w:rPr>
          <w:vertAlign w:val="superscript"/>
        </w:rPr>
        <w:t>[9]</w:t>
      </w:r>
      <w:r w:rsidRPr="00D32792">
        <w:t xml:space="preserve">, reported </w:t>
      </w:r>
      <w:r w:rsidR="00D54F63" w:rsidRPr="00D32792">
        <w:t xml:space="preserve">that the principal risk </w:t>
      </w:r>
      <w:r w:rsidRPr="00D32792">
        <w:t xml:space="preserve">factor associated with BDI during LC </w:t>
      </w:r>
      <w:r w:rsidR="00D54F63" w:rsidRPr="00D32792">
        <w:t>was</w:t>
      </w:r>
      <w:r w:rsidRPr="00D32792">
        <w:t xml:space="preserve"> misperception, </w:t>
      </w:r>
      <w:r w:rsidR="00D54F63" w:rsidRPr="00D32792">
        <w:t xml:space="preserve">rather than </w:t>
      </w:r>
      <w:r w:rsidRPr="00D32792">
        <w:t>errors of skill, knowledge, or judgement</w:t>
      </w:r>
      <w:r w:rsidR="00941EC0" w:rsidRPr="00D32792">
        <w:t>.</w:t>
      </w:r>
      <w:r w:rsidRPr="00D32792">
        <w:t xml:space="preserve"> </w:t>
      </w:r>
      <w:r w:rsidR="00D54F63" w:rsidRPr="00D32792">
        <w:t xml:space="preserve">The surgeon’s experience </w:t>
      </w:r>
      <w:r w:rsidR="009E11A6" w:rsidRPr="00D32792">
        <w:t>is</w:t>
      </w:r>
      <w:r w:rsidR="00D45325" w:rsidRPr="00D32792">
        <w:t xml:space="preserve"> report</w:t>
      </w:r>
      <w:r w:rsidR="009E11A6" w:rsidRPr="00D32792">
        <w:t>ed</w:t>
      </w:r>
      <w:r w:rsidR="00D54F63" w:rsidRPr="00D32792">
        <w:t>ly a</w:t>
      </w:r>
      <w:r w:rsidR="00D45325" w:rsidRPr="00D32792">
        <w:t xml:space="preserve"> risk factor</w:t>
      </w:r>
      <w:r w:rsidR="00D54F63" w:rsidRPr="00D32792">
        <w:t xml:space="preserve"> for</w:t>
      </w:r>
      <w:r w:rsidR="00D45325" w:rsidRPr="00D32792">
        <w:t xml:space="preserve"> BDI</w:t>
      </w:r>
      <w:r w:rsidR="00A0742E" w:rsidRPr="00D32792">
        <w:rPr>
          <w:vertAlign w:val="superscript"/>
        </w:rPr>
        <w:t>[10]</w:t>
      </w:r>
      <w:r w:rsidR="00D45325" w:rsidRPr="00D32792">
        <w:t xml:space="preserve">. </w:t>
      </w:r>
      <w:r w:rsidR="00D54F63" w:rsidRPr="00D32792">
        <w:t>O</w:t>
      </w:r>
      <w:r w:rsidR="00CB457B" w:rsidRPr="00D32792">
        <w:t>ptical or real-time surgery is being increasingly reported in the literature. Fluorescence cholangiography (FC)</w:t>
      </w:r>
      <w:r w:rsidR="00F713B4" w:rsidRPr="00D32792">
        <w:t xml:space="preserve"> enables real-time identification of biliary anatomy during dissection of Calot’s </w:t>
      </w:r>
      <w:r w:rsidR="00C63BFD" w:rsidRPr="00D32792">
        <w:t>triangle</w:t>
      </w:r>
      <w:r w:rsidR="00A0742E" w:rsidRPr="00D32792">
        <w:rPr>
          <w:vertAlign w:val="superscript"/>
        </w:rPr>
        <w:t>[11,12]</w:t>
      </w:r>
      <w:r w:rsidR="00C63BFD" w:rsidRPr="00D32792">
        <w:t>.</w:t>
      </w:r>
      <w:r w:rsidR="00F713B4" w:rsidRPr="00D32792">
        <w:t xml:space="preserve"> </w:t>
      </w:r>
      <w:r w:rsidR="00CB457B" w:rsidRPr="00D32792">
        <w:t>FC involves</w:t>
      </w:r>
      <w:r w:rsidR="00D54F63" w:rsidRPr="00D32792">
        <w:t xml:space="preserve"> </w:t>
      </w:r>
      <w:r w:rsidR="00CB457B" w:rsidRPr="00D32792">
        <w:t>administ</w:t>
      </w:r>
      <w:r w:rsidR="00D54F63" w:rsidRPr="00D32792">
        <w:t>ering</w:t>
      </w:r>
      <w:r w:rsidR="00CB457B" w:rsidRPr="00D32792">
        <w:t xml:space="preserve"> indocyanine green</w:t>
      </w:r>
      <w:r w:rsidR="00B14898" w:rsidRPr="00D32792">
        <w:t xml:space="preserve"> (ICG)</w:t>
      </w:r>
      <w:r w:rsidR="00CB457B" w:rsidRPr="00D32792">
        <w:t xml:space="preserve"> by intravenous injection before surgery. ICG is taken up by the liver</w:t>
      </w:r>
      <w:r w:rsidR="00D54F63" w:rsidRPr="00D32792">
        <w:t>,</w:t>
      </w:r>
      <w:r w:rsidR="00CB457B" w:rsidRPr="00D32792">
        <w:t xml:space="preserve"> then excreted exclusively in the bile. The excitation of protein-bound ICG by near-infrared light causes it to fluoresce, thereby delineating components of the biliary system for the surgeon. </w:t>
      </w:r>
      <w:r w:rsidR="00D54F63" w:rsidRPr="00D32792">
        <w:t>FC is a</w:t>
      </w:r>
      <w:r w:rsidR="00CB457B" w:rsidRPr="00D32792">
        <w:t xml:space="preserve"> feasible, low-cost and effective imaging modality</w:t>
      </w:r>
      <w:r w:rsidR="00A0742E" w:rsidRPr="00D32792">
        <w:rPr>
          <w:vertAlign w:val="superscript"/>
        </w:rPr>
        <w:t>[13]</w:t>
      </w:r>
      <w:r w:rsidR="00CB457B" w:rsidRPr="00D32792">
        <w:t>.</w:t>
      </w:r>
      <w:r w:rsidR="00B14898" w:rsidRPr="00D32792">
        <w:t xml:space="preserve"> </w:t>
      </w:r>
      <w:r w:rsidR="00FD74F3" w:rsidRPr="00D32792">
        <w:t xml:space="preserve">Conrad </w:t>
      </w:r>
      <w:r w:rsidR="00FD74F3" w:rsidRPr="00D32792">
        <w:rPr>
          <w:i/>
          <w:iCs/>
        </w:rPr>
        <w:t>et al</w:t>
      </w:r>
      <w:r w:rsidR="004F0869" w:rsidRPr="00D32792">
        <w:rPr>
          <w:rFonts w:eastAsia="Times New Roman"/>
          <w:vertAlign w:val="superscript"/>
        </w:rPr>
        <w:t>[4]</w:t>
      </w:r>
      <w:r w:rsidR="00772E94" w:rsidRPr="00D32792">
        <w:t>,</w:t>
      </w:r>
      <w:r w:rsidR="00FD74F3" w:rsidRPr="00D32792">
        <w:t xml:space="preserve"> reported that</w:t>
      </w:r>
      <w:r w:rsidR="00772E94" w:rsidRPr="00D32792">
        <w:t xml:space="preserve"> </w:t>
      </w:r>
      <w:r w:rsidR="00B14898" w:rsidRPr="00D32792">
        <w:rPr>
          <w:rFonts w:eastAsia="Times New Roman"/>
        </w:rPr>
        <w:t xml:space="preserve">FC may prove beneficial </w:t>
      </w:r>
      <w:r w:rsidR="002D408B" w:rsidRPr="00D32792">
        <w:rPr>
          <w:rFonts w:eastAsia="Times New Roman"/>
        </w:rPr>
        <w:t>in</w:t>
      </w:r>
      <w:r w:rsidR="00D54F63" w:rsidRPr="00D32792">
        <w:rPr>
          <w:rFonts w:eastAsia="Times New Roman"/>
        </w:rPr>
        <w:t xml:space="preserve"> </w:t>
      </w:r>
      <w:r w:rsidR="002D408B" w:rsidRPr="00D32792">
        <w:rPr>
          <w:rFonts w:eastAsia="Times New Roman"/>
        </w:rPr>
        <w:t>prevent</w:t>
      </w:r>
      <w:r w:rsidR="00D54F63" w:rsidRPr="00D32792">
        <w:rPr>
          <w:rFonts w:eastAsia="Times New Roman"/>
        </w:rPr>
        <w:t>ing</w:t>
      </w:r>
      <w:r w:rsidR="002D408B" w:rsidRPr="00D32792">
        <w:rPr>
          <w:rFonts w:eastAsia="Times New Roman"/>
        </w:rPr>
        <w:t xml:space="preserve"> BDI</w:t>
      </w:r>
      <w:r w:rsidR="00B14898" w:rsidRPr="00D32792">
        <w:rPr>
          <w:rFonts w:eastAsia="Times New Roman"/>
        </w:rPr>
        <w:t>. Recently, FC is considered as on</w:t>
      </w:r>
      <w:r w:rsidRPr="00D32792">
        <w:rPr>
          <w:rFonts w:eastAsia="Times New Roman"/>
        </w:rPr>
        <w:t>e</w:t>
      </w:r>
      <w:r w:rsidR="00B14898" w:rsidRPr="00D32792">
        <w:rPr>
          <w:rFonts w:eastAsia="Times New Roman"/>
        </w:rPr>
        <w:t xml:space="preserve"> of the supporting imaging techniques for achieving safe LC</w:t>
      </w:r>
      <w:r w:rsidRPr="00D32792">
        <w:rPr>
          <w:rFonts w:eastAsia="Times New Roman"/>
        </w:rPr>
        <w:t xml:space="preserve"> in the rationale of FC would reduce the misinterpretation rate of the biliary tree</w:t>
      </w:r>
      <w:r w:rsidR="00A0742E" w:rsidRPr="00D32792">
        <w:rPr>
          <w:rFonts w:eastAsia="Times New Roman"/>
          <w:vertAlign w:val="superscript"/>
        </w:rPr>
        <w:t>[14]</w:t>
      </w:r>
      <w:r w:rsidRPr="00D32792">
        <w:rPr>
          <w:rFonts w:eastAsia="Times New Roman"/>
        </w:rPr>
        <w:t>.</w:t>
      </w:r>
      <w:r w:rsidR="004F0869" w:rsidRPr="00D32792">
        <w:rPr>
          <w:rFonts w:eastAsia="Times New Roman"/>
        </w:rPr>
        <w:t xml:space="preserve"> </w:t>
      </w:r>
      <w:r w:rsidR="00D45325" w:rsidRPr="00D32792">
        <w:rPr>
          <w:rFonts w:eastAsia="Times New Roman"/>
        </w:rPr>
        <w:t xml:space="preserve">Thus, </w:t>
      </w:r>
      <w:r w:rsidR="00ED44F8" w:rsidRPr="00D32792">
        <w:rPr>
          <w:rFonts w:eastAsia="Times New Roman"/>
        </w:rPr>
        <w:t xml:space="preserve">whereas </w:t>
      </w:r>
      <w:r w:rsidR="002D408B" w:rsidRPr="00D32792">
        <w:rPr>
          <w:rFonts w:eastAsia="Times New Roman"/>
        </w:rPr>
        <w:t>the benefit</w:t>
      </w:r>
      <w:r w:rsidR="00ED44F8" w:rsidRPr="00D32792">
        <w:rPr>
          <w:rFonts w:eastAsia="Times New Roman"/>
        </w:rPr>
        <w:t>s of enhanced visualization through FC</w:t>
      </w:r>
      <w:r w:rsidR="002D408B" w:rsidRPr="00D32792">
        <w:rPr>
          <w:rFonts w:eastAsia="Times New Roman"/>
        </w:rPr>
        <w:t xml:space="preserve"> would be limit</w:t>
      </w:r>
      <w:r w:rsidR="00ED44F8" w:rsidRPr="00D32792">
        <w:rPr>
          <w:rFonts w:eastAsia="Times New Roman"/>
        </w:rPr>
        <w:t>ed</w:t>
      </w:r>
      <w:r w:rsidR="002D408B" w:rsidRPr="00D32792">
        <w:rPr>
          <w:rFonts w:eastAsia="Times New Roman"/>
        </w:rPr>
        <w:t xml:space="preserve"> </w:t>
      </w:r>
      <w:r w:rsidR="002D408B" w:rsidRPr="00D32792">
        <w:rPr>
          <w:rFonts w:eastAsia="Times New Roman"/>
        </w:rPr>
        <w:lastRenderedPageBreak/>
        <w:t xml:space="preserve">for experienced </w:t>
      </w:r>
      <w:r w:rsidR="00ED44F8" w:rsidRPr="00D32792">
        <w:rPr>
          <w:rFonts w:eastAsia="Times New Roman"/>
        </w:rPr>
        <w:t>surgeons, its identification</w:t>
      </w:r>
      <w:r w:rsidR="00ED44F8" w:rsidRPr="00D32792" w:rsidDel="00ED44F8">
        <w:rPr>
          <w:rFonts w:eastAsia="Times New Roman"/>
        </w:rPr>
        <w:t xml:space="preserve"> </w:t>
      </w:r>
      <w:r w:rsidR="00D45325" w:rsidRPr="00D32792">
        <w:rPr>
          <w:rFonts w:eastAsia="Times New Roman"/>
        </w:rPr>
        <w:t>benefit</w:t>
      </w:r>
      <w:r w:rsidR="00ED44F8" w:rsidRPr="00D32792">
        <w:rPr>
          <w:rFonts w:eastAsia="Times New Roman"/>
        </w:rPr>
        <w:t>s</w:t>
      </w:r>
      <w:r w:rsidR="00D45325" w:rsidRPr="00D32792">
        <w:rPr>
          <w:rFonts w:eastAsia="Times New Roman"/>
        </w:rPr>
        <w:t xml:space="preserve"> for less experien</w:t>
      </w:r>
      <w:r w:rsidR="00FD74F3" w:rsidRPr="00D32792">
        <w:rPr>
          <w:rFonts w:eastAsia="Times New Roman"/>
        </w:rPr>
        <w:t>ced surgeon</w:t>
      </w:r>
      <w:r w:rsidR="00ED44F8" w:rsidRPr="00D32792">
        <w:rPr>
          <w:rFonts w:eastAsia="Times New Roman"/>
        </w:rPr>
        <w:t>s might be very helpful</w:t>
      </w:r>
      <w:r w:rsidR="00D45325" w:rsidRPr="00D32792">
        <w:rPr>
          <w:rFonts w:eastAsia="Times New Roman"/>
        </w:rPr>
        <w:t xml:space="preserve">. </w:t>
      </w:r>
      <w:r w:rsidR="00CB457B" w:rsidRPr="00D32792">
        <w:t>To</w:t>
      </w:r>
      <w:r w:rsidR="00ED44F8" w:rsidRPr="00D32792">
        <w:t xml:space="preserve"> </w:t>
      </w:r>
      <w:r w:rsidR="00CB457B" w:rsidRPr="00D32792">
        <w:t>our knowledge, no stud</w:t>
      </w:r>
      <w:r w:rsidR="00ED44F8" w:rsidRPr="00D32792">
        <w:t xml:space="preserve">ies have been conducted on </w:t>
      </w:r>
      <w:r w:rsidR="00CB457B" w:rsidRPr="00D32792">
        <w:t xml:space="preserve">FC </w:t>
      </w:r>
      <w:r w:rsidR="00ED44F8" w:rsidRPr="00D32792">
        <w:t>use</w:t>
      </w:r>
      <w:r w:rsidR="00CB457B" w:rsidRPr="00D32792">
        <w:t xml:space="preserve"> during LC for </w:t>
      </w:r>
      <w:r w:rsidR="002D2941" w:rsidRPr="00D32792">
        <w:t>SR</w:t>
      </w:r>
      <w:r w:rsidR="00ED44F8" w:rsidRPr="00D32792">
        <w:t xml:space="preserve">s </w:t>
      </w:r>
      <w:r w:rsidR="00CB457B" w:rsidRPr="00D32792">
        <w:t xml:space="preserve">and less-experienced </w:t>
      </w:r>
      <w:r w:rsidR="002D408B" w:rsidRPr="00D32792">
        <w:t>surgeon</w:t>
      </w:r>
      <w:r w:rsidR="00ED44F8" w:rsidRPr="00D32792">
        <w:t>s</w:t>
      </w:r>
      <w:r w:rsidR="00CB457B" w:rsidRPr="00D32792">
        <w:t xml:space="preserve">. Thus, the aim of this </w:t>
      </w:r>
      <w:r w:rsidR="00D45325" w:rsidRPr="00D32792">
        <w:t xml:space="preserve">pilot </w:t>
      </w:r>
      <w:r w:rsidR="00CB457B" w:rsidRPr="00D32792">
        <w:t xml:space="preserve">study is to investigate the benefit of FC for enhancing the </w:t>
      </w:r>
      <w:r w:rsidR="00ED44F8" w:rsidRPr="00D32792">
        <w:t xml:space="preserve">abilities of </w:t>
      </w:r>
      <w:r w:rsidR="002D2941" w:rsidRPr="00D32792">
        <w:t>SR</w:t>
      </w:r>
      <w:r w:rsidR="00ED44F8" w:rsidRPr="00D32792">
        <w:t>s</w:t>
      </w:r>
      <w:r w:rsidR="00CB457B" w:rsidRPr="00D32792">
        <w:t xml:space="preserve"> </w:t>
      </w:r>
      <w:r w:rsidR="00ED44F8" w:rsidRPr="00D32792">
        <w:t>to identify important structures</w:t>
      </w:r>
      <w:r w:rsidR="00CB457B" w:rsidRPr="00D32792">
        <w:t xml:space="preserve"> during LC</w:t>
      </w:r>
      <w:r w:rsidR="00ED44F8" w:rsidRPr="00D32792">
        <w:t>,</w:t>
      </w:r>
      <w:r w:rsidR="002D408B" w:rsidRPr="00D32792">
        <w:t xml:space="preserve"> compar</w:t>
      </w:r>
      <w:r w:rsidR="00ED44F8" w:rsidRPr="00D32792">
        <w:t>ed</w:t>
      </w:r>
      <w:r w:rsidR="002D408B" w:rsidRPr="00D32792">
        <w:t xml:space="preserve"> with experienced surgeon</w:t>
      </w:r>
      <w:r w:rsidR="00ED44F8" w:rsidRPr="00D32792">
        <w:t>s</w:t>
      </w:r>
      <w:r w:rsidR="002D408B" w:rsidRPr="00D32792">
        <w:t>.</w:t>
      </w:r>
    </w:p>
    <w:p w14:paraId="2E1E0415" w14:textId="77777777" w:rsidR="004F0869" w:rsidRPr="00D32792" w:rsidRDefault="004F0869" w:rsidP="00D32792">
      <w:pPr>
        <w:spacing w:after="0"/>
        <w:ind w:firstLineChars="100" w:firstLine="240"/>
        <w:jc w:val="both"/>
      </w:pPr>
    </w:p>
    <w:p w14:paraId="63C98A9E" w14:textId="77777777" w:rsidR="004F0869" w:rsidRPr="00D32792" w:rsidRDefault="004F0869" w:rsidP="00D32792">
      <w:pPr>
        <w:adjustRightInd w:val="0"/>
        <w:snapToGrid w:val="0"/>
        <w:spacing w:after="0"/>
        <w:jc w:val="both"/>
        <w:rPr>
          <w:b/>
          <w:color w:val="000000"/>
          <w:u w:val="single"/>
        </w:rPr>
      </w:pPr>
      <w:r w:rsidRPr="00D32792">
        <w:rPr>
          <w:b/>
          <w:color w:val="000000"/>
          <w:u w:val="single"/>
        </w:rPr>
        <w:t>MATERIALS AND METHODS</w:t>
      </w:r>
    </w:p>
    <w:p w14:paraId="485FB292" w14:textId="2EE41F53" w:rsidR="004B3681" w:rsidRPr="00D32792" w:rsidRDefault="004845F4" w:rsidP="00D32792">
      <w:pPr>
        <w:spacing w:after="0"/>
        <w:jc w:val="both"/>
      </w:pPr>
      <w:r w:rsidRPr="00D32792">
        <w:t>P</w:t>
      </w:r>
      <w:r w:rsidR="00CB457B" w:rsidRPr="00D32792">
        <w:t xml:space="preserve">rospective data </w:t>
      </w:r>
      <w:r w:rsidR="002D408B" w:rsidRPr="00D32792">
        <w:t>were collected</w:t>
      </w:r>
      <w:r w:rsidR="00E349C7" w:rsidRPr="00D32792">
        <w:t xml:space="preserve"> between October 2018 to March 2019</w:t>
      </w:r>
      <w:r w:rsidR="002D408B" w:rsidRPr="00D32792">
        <w:t xml:space="preserve"> </w:t>
      </w:r>
      <w:r w:rsidR="00CB457B" w:rsidRPr="00D32792">
        <w:t>at Department of Surgery, Faculty of Medicine Ramathibodi Hospital, Bangkok, Thailand.</w:t>
      </w:r>
      <w:r w:rsidR="002D408B" w:rsidRPr="00D32792">
        <w:t xml:space="preserve"> </w:t>
      </w:r>
      <w:r w:rsidRPr="00D32792">
        <w:t>I</w:t>
      </w:r>
      <w:r w:rsidR="00CB457B" w:rsidRPr="00D32792">
        <w:t xml:space="preserve">nclusion </w:t>
      </w:r>
      <w:r w:rsidR="00756C0D" w:rsidRPr="00D32792">
        <w:t xml:space="preserve">criteria </w:t>
      </w:r>
      <w:r w:rsidR="000F78D3" w:rsidRPr="00D32792">
        <w:t>for the</w:t>
      </w:r>
      <w:r w:rsidR="00CB457B" w:rsidRPr="00D32792">
        <w:t xml:space="preserve"> </w:t>
      </w:r>
      <w:r w:rsidR="000F78D3" w:rsidRPr="00D32792">
        <w:t xml:space="preserve">SR </w:t>
      </w:r>
      <w:r w:rsidR="00756C0D" w:rsidRPr="00D32792">
        <w:t>group</w:t>
      </w:r>
      <w:r w:rsidR="000F78D3" w:rsidRPr="00D32792">
        <w:t xml:space="preserve"> were (</w:t>
      </w:r>
      <w:r w:rsidR="00086E3E" w:rsidRPr="00D32792">
        <w:t>A</w:t>
      </w:r>
      <w:r w:rsidR="000F78D3" w:rsidRPr="00D32792">
        <w:t>)</w:t>
      </w:r>
      <w:r w:rsidR="00CB457B" w:rsidRPr="00D32792">
        <w:t xml:space="preserve"> </w:t>
      </w:r>
      <w:r w:rsidR="000F78D3" w:rsidRPr="00D32792">
        <w:t xml:space="preserve">was an </w:t>
      </w:r>
      <w:r w:rsidR="00CB457B" w:rsidRPr="00D32792">
        <w:t>in</w:t>
      </w:r>
      <w:r w:rsidR="002D408B" w:rsidRPr="00D32792">
        <w:t>-</w:t>
      </w:r>
      <w:r w:rsidR="00CB457B" w:rsidRPr="00D32792">
        <w:t>training</w:t>
      </w:r>
      <w:r w:rsidR="00756C0D" w:rsidRPr="00D32792">
        <w:t xml:space="preserve"> general surgery</w:t>
      </w:r>
      <w:r w:rsidR="00CB457B" w:rsidRPr="00D32792">
        <w:t xml:space="preserve"> resident</w:t>
      </w:r>
      <w:r w:rsidR="002D408B" w:rsidRPr="00D32792">
        <w:t xml:space="preserve"> </w:t>
      </w:r>
      <w:r w:rsidR="00756C0D" w:rsidRPr="00D32792">
        <w:t>during that period;</w:t>
      </w:r>
      <w:r w:rsidR="00CB457B" w:rsidRPr="00D32792">
        <w:t xml:space="preserve"> </w:t>
      </w:r>
      <w:r w:rsidR="000F78D3" w:rsidRPr="00D32792">
        <w:t>(</w:t>
      </w:r>
      <w:r w:rsidR="00086E3E" w:rsidRPr="00D32792">
        <w:t>B</w:t>
      </w:r>
      <w:r w:rsidR="000F78D3" w:rsidRPr="00D32792">
        <w:t>) had been first surgeon in fewer than 10 LC procedures; and (</w:t>
      </w:r>
      <w:r w:rsidR="00086E3E" w:rsidRPr="00D32792">
        <w:t>C</w:t>
      </w:r>
      <w:r w:rsidR="000F78D3" w:rsidRPr="00D32792">
        <w:t xml:space="preserve">) had </w:t>
      </w:r>
      <w:r w:rsidR="00CB457B" w:rsidRPr="00D32792">
        <w:t>no</w:t>
      </w:r>
      <w:r w:rsidR="000F78D3" w:rsidRPr="00D32792">
        <w:t xml:space="preserve">t worked </w:t>
      </w:r>
      <w:r w:rsidR="00CB457B" w:rsidRPr="00D32792">
        <w:t>with FC</w:t>
      </w:r>
      <w:r w:rsidR="000F78D3" w:rsidRPr="00D32792">
        <w:t xml:space="preserve"> before</w:t>
      </w:r>
      <w:r w:rsidR="00CB457B" w:rsidRPr="00D32792">
        <w:t xml:space="preserve">. </w:t>
      </w:r>
      <w:r w:rsidR="000F78D3" w:rsidRPr="00D32792">
        <w:t>I</w:t>
      </w:r>
      <w:r w:rsidR="00CB457B" w:rsidRPr="00D32792">
        <w:t xml:space="preserve">nclusion criteria for the </w:t>
      </w:r>
      <w:r w:rsidR="006D7822" w:rsidRPr="00D32792">
        <w:t xml:space="preserve">control </w:t>
      </w:r>
      <w:r w:rsidR="00CB457B" w:rsidRPr="00D32792">
        <w:t xml:space="preserve">group </w:t>
      </w:r>
      <w:r w:rsidR="000F78D3" w:rsidRPr="00D32792">
        <w:t xml:space="preserve">were </w:t>
      </w:r>
      <w:r w:rsidR="00CB457B" w:rsidRPr="00D32792">
        <w:t xml:space="preserve">surgical staff </w:t>
      </w:r>
      <w:r w:rsidR="000F78D3" w:rsidRPr="00D32792">
        <w:t xml:space="preserve">members who had performed at least 50 LC procedures and had not previously performed an </w:t>
      </w:r>
      <w:r w:rsidR="00CB457B" w:rsidRPr="00D32792">
        <w:t>LC with FC</w:t>
      </w:r>
      <w:r w:rsidR="00086E3E" w:rsidRPr="00D32792">
        <w:t>.</w:t>
      </w:r>
    </w:p>
    <w:p w14:paraId="0AC7B30B" w14:textId="77777777" w:rsidR="00086E3E" w:rsidRPr="00D32792" w:rsidRDefault="00086E3E" w:rsidP="00D32792">
      <w:pPr>
        <w:spacing w:after="0"/>
        <w:jc w:val="both"/>
      </w:pPr>
    </w:p>
    <w:p w14:paraId="790C9A2A" w14:textId="2FD98F6A" w:rsidR="00CB457B" w:rsidRPr="00D32792" w:rsidRDefault="00DF16E0" w:rsidP="00D32792">
      <w:pPr>
        <w:pStyle w:val="Heading2"/>
        <w:spacing w:after="0"/>
        <w:jc w:val="both"/>
      </w:pPr>
      <w:r w:rsidRPr="00D32792">
        <w:t>Procedure</w:t>
      </w:r>
      <w:r w:rsidR="00CB457B" w:rsidRPr="00D32792">
        <w:t xml:space="preserve"> </w:t>
      </w:r>
    </w:p>
    <w:p w14:paraId="63A4B80D" w14:textId="0E201B03" w:rsidR="004B3681" w:rsidRPr="00D32792" w:rsidRDefault="00CB457B" w:rsidP="00D32792">
      <w:pPr>
        <w:spacing w:after="0"/>
        <w:jc w:val="both"/>
      </w:pPr>
      <w:r w:rsidRPr="00D32792">
        <w:t>A standardized setup was applied for all procedures. ICG was</w:t>
      </w:r>
      <w:r w:rsidR="006D7822" w:rsidRPr="00D32792">
        <w:t xml:space="preserve"> </w:t>
      </w:r>
      <w:r w:rsidRPr="00D32792">
        <w:t xml:space="preserve">injected </w:t>
      </w:r>
      <w:r w:rsidR="002D408B" w:rsidRPr="00D32792">
        <w:t>intravenously</w:t>
      </w:r>
      <w:r w:rsidR="000F78D3" w:rsidRPr="00D32792">
        <w:t xml:space="preserve"> </w:t>
      </w:r>
      <w:r w:rsidRPr="00D32792">
        <w:t>immediately after induction phase of anesthesiology (about 15 min before skin incision</w:t>
      </w:r>
      <w:r w:rsidR="000F78D3" w:rsidRPr="00D32792">
        <w:t>), at a dose of 1</w:t>
      </w:r>
      <w:r w:rsidRPr="00D32792">
        <w:t xml:space="preserve"> m</w:t>
      </w:r>
      <w:r w:rsidR="00086E3E" w:rsidRPr="00D32792">
        <w:t>L</w:t>
      </w:r>
      <w:r w:rsidRPr="00D32792">
        <w:t xml:space="preserve"> of </w:t>
      </w:r>
      <w:r w:rsidR="00761F98" w:rsidRPr="00D32792">
        <w:t>10 m</w:t>
      </w:r>
      <w:r w:rsidR="00086E3E" w:rsidRPr="00D32792">
        <w:t>L</w:t>
      </w:r>
      <w:r w:rsidR="00761F98" w:rsidRPr="00D32792">
        <w:t xml:space="preserve"> dilution of</w:t>
      </w:r>
      <w:r w:rsidR="00C715B2" w:rsidRPr="00D32792">
        <w:t xml:space="preserve"> a</w:t>
      </w:r>
      <w:r w:rsidR="00761F98" w:rsidRPr="00D32792">
        <w:t xml:space="preserve"> </w:t>
      </w:r>
      <w:r w:rsidRPr="00D32792">
        <w:t>2.5 mg/m</w:t>
      </w:r>
      <w:r w:rsidR="00086E3E" w:rsidRPr="00D32792">
        <w:t>L</w:t>
      </w:r>
      <w:r w:rsidRPr="00D32792">
        <w:t xml:space="preserve"> </w:t>
      </w:r>
      <w:r w:rsidR="00C715B2" w:rsidRPr="00D32792">
        <w:t>stock solution</w:t>
      </w:r>
      <w:r w:rsidR="00DF16E0" w:rsidRPr="00D32792">
        <w:t>.</w:t>
      </w:r>
      <w:r w:rsidR="006D7822" w:rsidRPr="00D32792">
        <w:t xml:space="preserve"> The patient was positioned supine </w:t>
      </w:r>
      <w:r w:rsidRPr="00D32792">
        <w:t xml:space="preserve">with the surgeon standing on the left side of the patient. A </w:t>
      </w:r>
      <w:r w:rsidR="00086E3E" w:rsidRPr="00D32792">
        <w:t>zero-degree</w:t>
      </w:r>
      <w:r w:rsidRPr="00D32792">
        <w:t xml:space="preserve"> telescope (10 mm diameter, 31 cm length, Karl Storz) was inserted through a 11-mm subumbilical trocar. Two or three further trocars were inserted </w:t>
      </w:r>
      <w:r w:rsidR="00C715B2" w:rsidRPr="00D32792">
        <w:t>with a</w:t>
      </w:r>
      <w:r w:rsidRPr="00D32792">
        <w:t xml:space="preserve"> 5-mm</w:t>
      </w:r>
      <w:r w:rsidR="00C715B2" w:rsidRPr="00D32792">
        <w:t xml:space="preserve"> epigastric </w:t>
      </w:r>
      <w:r w:rsidRPr="00D32792">
        <w:t xml:space="preserve">port, followed by </w:t>
      </w:r>
      <w:r w:rsidR="00C715B2" w:rsidRPr="00D32792">
        <w:t xml:space="preserve">a </w:t>
      </w:r>
      <w:r w:rsidRPr="00D32792">
        <w:t xml:space="preserve">5-mm port in the right upper quadrant. </w:t>
      </w:r>
      <w:r w:rsidR="00C715B2" w:rsidRPr="00D32792">
        <w:t xml:space="preserve">A </w:t>
      </w:r>
      <w:r w:rsidRPr="00D32792">
        <w:t xml:space="preserve">5-mm port was additionally inserted in the right lumbar region of the abdomen </w:t>
      </w:r>
      <w:r w:rsidR="00C715B2" w:rsidRPr="00D32792">
        <w:t xml:space="preserve">if a </w:t>
      </w:r>
      <w:r w:rsidRPr="00D32792">
        <w:t xml:space="preserve">difficult situation was encountered during </w:t>
      </w:r>
      <w:r w:rsidR="00C715B2" w:rsidRPr="00D32792">
        <w:t>surgery</w:t>
      </w:r>
      <w:r w:rsidRPr="00D32792">
        <w:t xml:space="preserve">. The dissection of Calot’s triangle was routinely performed. FC was periodically applied during </w:t>
      </w:r>
      <w:r w:rsidR="00C715B2" w:rsidRPr="00D32792">
        <w:t xml:space="preserve">surgery, but was always </w:t>
      </w:r>
      <w:r w:rsidRPr="00D32792">
        <w:t>applied before dissecti</w:t>
      </w:r>
      <w:r w:rsidR="00C715B2" w:rsidRPr="00D32792">
        <w:t>ng</w:t>
      </w:r>
      <w:r w:rsidRPr="00D32792">
        <w:t xml:space="preserve"> Calot’s triangle and after dissecti</w:t>
      </w:r>
      <w:r w:rsidR="00C715B2" w:rsidRPr="00D32792">
        <w:t>ng</w:t>
      </w:r>
      <w:r w:rsidRPr="00D32792">
        <w:t xml:space="preserve"> Calot’s triangle. All procedures were video-recorded.</w:t>
      </w:r>
    </w:p>
    <w:p w14:paraId="00B90322" w14:textId="77777777" w:rsidR="00086E3E" w:rsidRPr="00D32792" w:rsidRDefault="00086E3E" w:rsidP="00D32792">
      <w:pPr>
        <w:spacing w:after="0"/>
        <w:jc w:val="both"/>
      </w:pPr>
    </w:p>
    <w:p w14:paraId="77AA89AD" w14:textId="54B9D5F0" w:rsidR="006D7822" w:rsidRPr="00D32792" w:rsidRDefault="00DF16E0" w:rsidP="00D32792">
      <w:pPr>
        <w:pStyle w:val="Heading2"/>
        <w:spacing w:after="0"/>
        <w:jc w:val="both"/>
      </w:pPr>
      <w:r w:rsidRPr="00D32792">
        <w:lastRenderedPageBreak/>
        <w:t>Video preparation</w:t>
      </w:r>
    </w:p>
    <w:p w14:paraId="42A3723A" w14:textId="6E001CF3" w:rsidR="004B3681" w:rsidRPr="00D32792" w:rsidRDefault="00C715B2" w:rsidP="00D32792">
      <w:pPr>
        <w:spacing w:after="0"/>
        <w:jc w:val="both"/>
      </w:pPr>
      <w:r w:rsidRPr="00D32792">
        <w:t>We collected v</w:t>
      </w:r>
      <w:r w:rsidR="007817A1" w:rsidRPr="00D32792">
        <w:t>ideo-recordings from five patients with different gallbladder disease</w:t>
      </w:r>
      <w:r w:rsidRPr="00D32792">
        <w:t>s</w:t>
      </w:r>
      <w:r w:rsidR="007817A1" w:rsidRPr="00D32792">
        <w:t xml:space="preserve"> who underwent LC with FC. The</w:t>
      </w:r>
      <w:r w:rsidRPr="00D32792">
        <w:t xml:space="preserve">ir </w:t>
      </w:r>
      <w:r w:rsidR="007817A1" w:rsidRPr="00D32792">
        <w:t>diagnos</w:t>
      </w:r>
      <w:r w:rsidRPr="00D32792">
        <w:t>es were (</w:t>
      </w:r>
      <w:r w:rsidR="00086E3E" w:rsidRPr="00D32792">
        <w:t>A</w:t>
      </w:r>
      <w:r w:rsidRPr="00D32792">
        <w:t xml:space="preserve">) </w:t>
      </w:r>
      <w:r w:rsidR="007817A1" w:rsidRPr="00D32792">
        <w:t xml:space="preserve">gallbladder polyp in </w:t>
      </w:r>
      <w:r w:rsidRPr="00D32792">
        <w:t xml:space="preserve">an </w:t>
      </w:r>
      <w:r w:rsidR="007817A1" w:rsidRPr="00D32792">
        <w:t xml:space="preserve">obese patient; </w:t>
      </w:r>
      <w:r w:rsidRPr="00D32792">
        <w:t>(</w:t>
      </w:r>
      <w:r w:rsidR="00086E3E" w:rsidRPr="00D32792">
        <w:t>B</w:t>
      </w:r>
      <w:r w:rsidRPr="00D32792">
        <w:t>)</w:t>
      </w:r>
      <w:r w:rsidR="007817A1" w:rsidRPr="00D32792">
        <w:t xml:space="preserve"> history of biliary pancreatitis; </w:t>
      </w:r>
      <w:r w:rsidRPr="00D32792">
        <w:t>(</w:t>
      </w:r>
      <w:r w:rsidR="00086E3E" w:rsidRPr="00D32792">
        <w:t>C</w:t>
      </w:r>
      <w:r w:rsidRPr="00D32792">
        <w:t>)</w:t>
      </w:r>
      <w:r w:rsidR="007817A1" w:rsidRPr="00D32792">
        <w:t xml:space="preserve"> symptomatic gallstone; </w:t>
      </w:r>
      <w:r w:rsidRPr="00D32792">
        <w:t>(</w:t>
      </w:r>
      <w:r w:rsidR="00086E3E" w:rsidRPr="00D32792">
        <w:t>D</w:t>
      </w:r>
      <w:r w:rsidRPr="00D32792">
        <w:t>)</w:t>
      </w:r>
      <w:r w:rsidR="007817A1" w:rsidRPr="00D32792">
        <w:t xml:space="preserve"> acute cholecystitis; </w:t>
      </w:r>
      <w:r w:rsidRPr="00D32792">
        <w:t>and (</w:t>
      </w:r>
      <w:r w:rsidR="00086E3E" w:rsidRPr="00D32792">
        <w:t>E</w:t>
      </w:r>
      <w:r w:rsidRPr="00D32792">
        <w:t>)</w:t>
      </w:r>
      <w:r w:rsidR="007817A1" w:rsidRPr="00D32792">
        <w:t xml:space="preserve"> gallbladder polyp in </w:t>
      </w:r>
      <w:r w:rsidRPr="00D32792">
        <w:t xml:space="preserve">a </w:t>
      </w:r>
      <w:r w:rsidR="007817A1" w:rsidRPr="00D32792">
        <w:t>non-obese patient</w:t>
      </w:r>
      <w:r w:rsidR="00A21233" w:rsidRPr="00D32792">
        <w:t xml:space="preserve"> (Figure 1)</w:t>
      </w:r>
      <w:r w:rsidR="007817A1" w:rsidRPr="00D32792">
        <w:t xml:space="preserve">. </w:t>
      </w:r>
      <w:r w:rsidR="00761F98" w:rsidRPr="00D32792">
        <w:t>Inform con</w:t>
      </w:r>
      <w:r w:rsidR="007817A1" w:rsidRPr="00D32792">
        <w:t>sent was applied to all populations</w:t>
      </w:r>
      <w:r w:rsidR="007E1EB9" w:rsidRPr="00D32792">
        <w:t xml:space="preserve"> as standard of care</w:t>
      </w:r>
      <w:r w:rsidR="00A21233" w:rsidRPr="00D32792">
        <w:t>.</w:t>
      </w:r>
      <w:r w:rsidR="006D7822" w:rsidRPr="00D32792">
        <w:t xml:space="preserve"> </w:t>
      </w:r>
      <w:r w:rsidR="00C33694" w:rsidRPr="00D32792">
        <w:t xml:space="preserve">All procedures were performed by the </w:t>
      </w:r>
      <w:r w:rsidR="00C63BFD" w:rsidRPr="00D32792">
        <w:t>same</w:t>
      </w:r>
      <w:r w:rsidRPr="00D32792">
        <w:t xml:space="preserve"> </w:t>
      </w:r>
      <w:r w:rsidR="00C33694" w:rsidRPr="00D32792">
        <w:t xml:space="preserve">surgeon (Rungsakulkij N). </w:t>
      </w:r>
      <w:r w:rsidR="006D7822" w:rsidRPr="00D32792">
        <w:t xml:space="preserve">There was no </w:t>
      </w:r>
      <w:r w:rsidRPr="00D32792">
        <w:t>BDI</w:t>
      </w:r>
      <w:r w:rsidR="006D7822" w:rsidRPr="00D32792">
        <w:t xml:space="preserve"> in thes</w:t>
      </w:r>
      <w:r w:rsidR="00761F98" w:rsidRPr="00D32792">
        <w:t>e</w:t>
      </w:r>
      <w:r w:rsidR="006D7822" w:rsidRPr="00D32792">
        <w:t xml:space="preserve"> patients. </w:t>
      </w:r>
      <w:r w:rsidR="00663C4F" w:rsidRPr="00D32792">
        <w:t xml:space="preserve">The unedited video-recordings were analyzed </w:t>
      </w:r>
      <w:r w:rsidRPr="00D32792">
        <w:t xml:space="preserve">for </w:t>
      </w:r>
      <w:r w:rsidR="00C33694" w:rsidRPr="00D32792">
        <w:t>the</w:t>
      </w:r>
      <w:r w:rsidR="00FD2763" w:rsidRPr="00D32792">
        <w:t>ir</w:t>
      </w:r>
      <w:r w:rsidR="00C33694" w:rsidRPr="00D32792">
        <w:t xml:space="preserve"> quality</w:t>
      </w:r>
      <w:r w:rsidR="00FD2763" w:rsidRPr="00D32792">
        <w:t xml:space="preserve"> </w:t>
      </w:r>
      <w:r w:rsidR="00167BEB" w:rsidRPr="00D32792">
        <w:t xml:space="preserve">by </w:t>
      </w:r>
      <w:r w:rsidRPr="00D32792">
        <w:t xml:space="preserve">a </w:t>
      </w:r>
      <w:r w:rsidR="00167BEB" w:rsidRPr="00D32792">
        <w:t>blind</w:t>
      </w:r>
      <w:r w:rsidRPr="00D32792">
        <w:t>ed</w:t>
      </w:r>
      <w:r w:rsidR="00167BEB" w:rsidRPr="00D32792">
        <w:t xml:space="preserve"> assessor. Consequently, each video-recording was</w:t>
      </w:r>
      <w:r w:rsidR="00352618" w:rsidRPr="00D32792">
        <w:t xml:space="preserve"> </w:t>
      </w:r>
      <w:r w:rsidR="00761F98" w:rsidRPr="00D32792">
        <w:t xml:space="preserve">divided </w:t>
      </w:r>
      <w:r w:rsidR="00352618" w:rsidRPr="00D32792">
        <w:t>into four</w:t>
      </w:r>
      <w:r w:rsidR="00761F98" w:rsidRPr="00D32792">
        <w:t xml:space="preserve"> </w:t>
      </w:r>
      <w:r w:rsidR="00167BEB" w:rsidRPr="00D32792">
        <w:t xml:space="preserve">short </w:t>
      </w:r>
      <w:r w:rsidR="00761F98" w:rsidRPr="00D32792">
        <w:t>clips</w:t>
      </w:r>
      <w:r w:rsidR="00FD2763" w:rsidRPr="00D32792">
        <w:t xml:space="preserve"> (for a total of 20 clips from the 5 patients)</w:t>
      </w:r>
      <w:r w:rsidR="00352618" w:rsidRPr="00D32792">
        <w:t xml:space="preserve"> </w:t>
      </w:r>
      <w:r w:rsidR="00167BEB" w:rsidRPr="00D32792">
        <w:t>by the blinded assessor into the following</w:t>
      </w:r>
      <w:r w:rsidRPr="00D32792">
        <w:t xml:space="preserve"> segments: (</w:t>
      </w:r>
      <w:r w:rsidR="00086E3E" w:rsidRPr="00D32792">
        <w:t>A</w:t>
      </w:r>
      <w:r w:rsidRPr="00D32792">
        <w:t>)</w:t>
      </w:r>
      <w:r w:rsidR="00663C4F" w:rsidRPr="00D32792">
        <w:t xml:space="preserve"> before dissecti</w:t>
      </w:r>
      <w:r w:rsidRPr="00D32792">
        <w:t>ng</w:t>
      </w:r>
      <w:r w:rsidR="00663C4F" w:rsidRPr="00D32792">
        <w:t xml:space="preserve"> Calot’s </w:t>
      </w:r>
      <w:r w:rsidR="00167BEB" w:rsidRPr="00D32792">
        <w:t>triangle without FC</w:t>
      </w:r>
      <w:r w:rsidRPr="00D32792">
        <w:t xml:space="preserve">; </w:t>
      </w:r>
      <w:r w:rsidR="00FD2763" w:rsidRPr="00D32792">
        <w:t>(</w:t>
      </w:r>
      <w:r w:rsidR="00086E3E" w:rsidRPr="00D32792">
        <w:t>B</w:t>
      </w:r>
      <w:r w:rsidR="00FD2763" w:rsidRPr="00D32792">
        <w:t>)</w:t>
      </w:r>
      <w:r w:rsidR="00663C4F" w:rsidRPr="00D32792">
        <w:t xml:space="preserve"> before dissecti</w:t>
      </w:r>
      <w:r w:rsidR="00FD2763" w:rsidRPr="00D32792">
        <w:t>ng</w:t>
      </w:r>
      <w:r w:rsidR="00663C4F" w:rsidRPr="00D32792">
        <w:t xml:space="preserve"> Ca</w:t>
      </w:r>
      <w:r w:rsidR="00167BEB" w:rsidRPr="00D32792">
        <w:t>lot’s triangle with FC</w:t>
      </w:r>
      <w:r w:rsidRPr="00D32792">
        <w:t xml:space="preserve">; </w:t>
      </w:r>
      <w:r w:rsidR="00FD2763" w:rsidRPr="00D32792">
        <w:t>(</w:t>
      </w:r>
      <w:r w:rsidR="00086E3E" w:rsidRPr="00D32792">
        <w:t>C</w:t>
      </w:r>
      <w:r w:rsidR="00FD2763" w:rsidRPr="00D32792">
        <w:t>)</w:t>
      </w:r>
      <w:r w:rsidR="00663C4F" w:rsidRPr="00D32792">
        <w:t xml:space="preserve"> after dissecti</w:t>
      </w:r>
      <w:r w:rsidRPr="00D32792">
        <w:t>ng</w:t>
      </w:r>
      <w:r w:rsidR="00663C4F" w:rsidRPr="00D32792">
        <w:t xml:space="preserve"> Calot’s</w:t>
      </w:r>
      <w:r w:rsidR="00167BEB" w:rsidRPr="00D32792">
        <w:t xml:space="preserve"> triangle without FC</w:t>
      </w:r>
      <w:r w:rsidRPr="00D32792">
        <w:t xml:space="preserve">; </w:t>
      </w:r>
      <w:r w:rsidR="00FD2763" w:rsidRPr="00D32792">
        <w:t>and (</w:t>
      </w:r>
      <w:r w:rsidR="00086E3E" w:rsidRPr="00D32792">
        <w:t>D</w:t>
      </w:r>
      <w:r w:rsidR="00FD2763" w:rsidRPr="00D32792">
        <w:t>)</w:t>
      </w:r>
      <w:r w:rsidR="00663C4F" w:rsidRPr="00D32792">
        <w:t xml:space="preserve"> after dissecti</w:t>
      </w:r>
      <w:r w:rsidRPr="00D32792">
        <w:t>ng</w:t>
      </w:r>
      <w:r w:rsidR="00663C4F" w:rsidRPr="00D32792">
        <w:t xml:space="preserve"> Calot’</w:t>
      </w:r>
      <w:r w:rsidR="00167BEB" w:rsidRPr="00D32792">
        <w:t>s triangle with FC</w:t>
      </w:r>
      <w:r w:rsidR="00FD2763" w:rsidRPr="00D32792">
        <w:t xml:space="preserve"> (</w:t>
      </w:r>
      <w:r w:rsidR="00A21233" w:rsidRPr="00D32792">
        <w:t>Figure 2</w:t>
      </w:r>
      <w:r w:rsidR="00FD2763" w:rsidRPr="00D32792">
        <w:t>)</w:t>
      </w:r>
      <w:r w:rsidR="00761F98" w:rsidRPr="00D32792">
        <w:t>.</w:t>
      </w:r>
    </w:p>
    <w:p w14:paraId="43B02991" w14:textId="77777777" w:rsidR="00086E3E" w:rsidRPr="00D32792" w:rsidRDefault="00086E3E" w:rsidP="00D32792">
      <w:pPr>
        <w:spacing w:after="0"/>
        <w:jc w:val="both"/>
      </w:pPr>
    </w:p>
    <w:p w14:paraId="287E55FC" w14:textId="668C456B" w:rsidR="00CB457B" w:rsidRPr="00D32792" w:rsidRDefault="00BB5CF2" w:rsidP="00D32792">
      <w:pPr>
        <w:pStyle w:val="Heading2"/>
        <w:spacing w:after="0"/>
        <w:jc w:val="both"/>
      </w:pPr>
      <w:r w:rsidRPr="00D32792">
        <w:t>D</w:t>
      </w:r>
      <w:r w:rsidR="00DF16E0" w:rsidRPr="00D32792">
        <w:t>efini</w:t>
      </w:r>
      <w:r w:rsidR="003948AC" w:rsidRPr="00D32792">
        <w:t xml:space="preserve">ng </w:t>
      </w:r>
      <w:r w:rsidR="00DF16E0" w:rsidRPr="00D32792">
        <w:t>answer</w:t>
      </w:r>
      <w:r w:rsidR="003948AC" w:rsidRPr="00D32792">
        <w:t>s</w:t>
      </w:r>
      <w:r w:rsidRPr="00D32792">
        <w:t xml:space="preserve"> and examination method</w:t>
      </w:r>
    </w:p>
    <w:p w14:paraId="06FF2D33" w14:textId="58376655" w:rsidR="00BB5CF2" w:rsidRPr="00D32792" w:rsidRDefault="00BB5CF2" w:rsidP="00D32792">
      <w:pPr>
        <w:spacing w:after="0"/>
        <w:jc w:val="both"/>
      </w:pPr>
      <w:r w:rsidRPr="00D32792">
        <w:t xml:space="preserve">The </w:t>
      </w:r>
      <w:r w:rsidR="003948AC" w:rsidRPr="00D32792">
        <w:t>correct identifications in</w:t>
      </w:r>
      <w:r w:rsidRPr="00D32792">
        <w:t xml:space="preserve"> each video cli</w:t>
      </w:r>
      <w:r w:rsidR="00591291" w:rsidRPr="00D32792">
        <w:t xml:space="preserve">p were reviewed by two experienced surgeons. </w:t>
      </w:r>
      <w:r w:rsidR="003948AC" w:rsidRPr="00D32792">
        <w:t>They defined “</w:t>
      </w:r>
      <w:r w:rsidRPr="00D32792">
        <w:t>identified structures</w:t>
      </w:r>
      <w:r w:rsidR="003948AC" w:rsidRPr="00D32792">
        <w:t>”</w:t>
      </w:r>
      <w:r w:rsidRPr="00D32792">
        <w:t xml:space="preserve"> as</w:t>
      </w:r>
      <w:r w:rsidR="003948AC" w:rsidRPr="00D32792">
        <w:t xml:space="preserve"> </w:t>
      </w:r>
      <w:r w:rsidRPr="00D32792">
        <w:t xml:space="preserve">structures which one or </w:t>
      </w:r>
      <w:r w:rsidR="003948AC" w:rsidRPr="00D32792">
        <w:t xml:space="preserve">both </w:t>
      </w:r>
      <w:r w:rsidRPr="00D32792">
        <w:t xml:space="preserve">reviewers </w:t>
      </w:r>
      <w:r w:rsidR="003948AC" w:rsidRPr="00D32792">
        <w:t>could identify</w:t>
      </w:r>
      <w:r w:rsidR="00591291" w:rsidRPr="00D32792">
        <w:t xml:space="preserve"> from </w:t>
      </w:r>
      <w:r w:rsidR="003948AC" w:rsidRPr="00D32792">
        <w:t xml:space="preserve">the </w:t>
      </w:r>
      <w:r w:rsidR="00591291" w:rsidRPr="00D32792">
        <w:t>video clips</w:t>
      </w:r>
      <w:r w:rsidR="003948AC" w:rsidRPr="00D32792">
        <w:t>; and “</w:t>
      </w:r>
      <w:r w:rsidRPr="00D32792">
        <w:t>unidentified structures</w:t>
      </w:r>
      <w:r w:rsidR="003948AC" w:rsidRPr="00D32792">
        <w:t>”</w:t>
      </w:r>
      <w:r w:rsidRPr="00D32792">
        <w:t xml:space="preserve"> as</w:t>
      </w:r>
      <w:r w:rsidR="003948AC" w:rsidRPr="00D32792">
        <w:t xml:space="preserve"> </w:t>
      </w:r>
      <w:r w:rsidRPr="00D32792">
        <w:t>structures which these two reviewer</w:t>
      </w:r>
      <w:r w:rsidR="00591291" w:rsidRPr="00D32792">
        <w:t>s</w:t>
      </w:r>
      <w:r w:rsidR="003948AC" w:rsidRPr="00D32792">
        <w:t xml:space="preserve"> could not clearly identify</w:t>
      </w:r>
      <w:r w:rsidR="00F715FA" w:rsidRPr="00D32792">
        <w:t>; the latter were excluded from the scoring system</w:t>
      </w:r>
      <w:r w:rsidRPr="00D32792">
        <w:t>.</w:t>
      </w:r>
    </w:p>
    <w:p w14:paraId="2D5CBE95" w14:textId="4580A806" w:rsidR="004B3681" w:rsidRPr="00D32792" w:rsidRDefault="003948AC" w:rsidP="00D32792">
      <w:pPr>
        <w:spacing w:after="0"/>
        <w:ind w:firstLineChars="100" w:firstLine="240"/>
        <w:jc w:val="both"/>
      </w:pPr>
      <w:r w:rsidRPr="00D32792">
        <w:t xml:space="preserve">For the </w:t>
      </w:r>
      <w:r w:rsidR="00DE71CD" w:rsidRPr="00D32792">
        <w:t>examination</w:t>
      </w:r>
      <w:r w:rsidRPr="00D32792">
        <w:t xml:space="preserve">s, </w:t>
      </w:r>
      <w:r w:rsidR="00DE71CD" w:rsidRPr="00D32792">
        <w:t>f</w:t>
      </w:r>
      <w:r w:rsidR="00CB457B" w:rsidRPr="00D32792">
        <w:t>irst</w:t>
      </w:r>
      <w:r w:rsidRPr="00D32792">
        <w:t>, the mechanism of FC</w:t>
      </w:r>
      <w:r w:rsidR="00CB457B" w:rsidRPr="00D32792">
        <w:t xml:space="preserve"> </w:t>
      </w:r>
      <w:r w:rsidRPr="00D32792">
        <w:t xml:space="preserve">was briefly reviewed by all participants </w:t>
      </w:r>
      <w:r w:rsidR="00CB457B" w:rsidRPr="00D32792">
        <w:t xml:space="preserve">in the study. The </w:t>
      </w:r>
      <w:r w:rsidRPr="00D32792">
        <w:t>participants then</w:t>
      </w:r>
      <w:r w:rsidR="00C33694" w:rsidRPr="00D32792">
        <w:t xml:space="preserve"> watch</w:t>
      </w:r>
      <w:r w:rsidRPr="00D32792">
        <w:t>ed</w:t>
      </w:r>
      <w:r w:rsidR="00C33694" w:rsidRPr="00D32792">
        <w:t xml:space="preserve"> all </w:t>
      </w:r>
      <w:r w:rsidR="00761F98" w:rsidRPr="00D32792">
        <w:t>twenty</w:t>
      </w:r>
      <w:r w:rsidR="00CB457B" w:rsidRPr="00D32792">
        <w:t xml:space="preserve"> video clip</w:t>
      </w:r>
      <w:r w:rsidR="00C33694" w:rsidRPr="00D32792">
        <w:t>s</w:t>
      </w:r>
      <w:r w:rsidR="00CB457B" w:rsidRPr="00D32792">
        <w:t xml:space="preserve"> in random </w:t>
      </w:r>
      <w:r w:rsidRPr="00D32792">
        <w:t>order</w:t>
      </w:r>
      <w:r w:rsidR="00CB457B" w:rsidRPr="00D32792">
        <w:t xml:space="preserve">. </w:t>
      </w:r>
      <w:r w:rsidR="00DE71CD" w:rsidRPr="00D32792">
        <w:t>For identified structure</w:t>
      </w:r>
      <w:r w:rsidRPr="00D32792">
        <w:t>s</w:t>
      </w:r>
      <w:r w:rsidR="00DE71CD" w:rsidRPr="00D32792">
        <w:t>, they</w:t>
      </w:r>
      <w:r w:rsidRPr="00D32792">
        <w:t xml:space="preserve"> </w:t>
      </w:r>
      <w:r w:rsidR="00DE71CD" w:rsidRPr="00D32792">
        <w:t>point</w:t>
      </w:r>
      <w:r w:rsidRPr="00D32792">
        <w:t>ed to</w:t>
      </w:r>
      <w:r w:rsidR="00DE71CD" w:rsidRPr="00D32792">
        <w:t xml:space="preserve"> the picture</w:t>
      </w:r>
      <w:r w:rsidRPr="00D32792">
        <w:t>s</w:t>
      </w:r>
      <w:r w:rsidR="001C13E9" w:rsidRPr="00D32792">
        <w:t xml:space="preserve"> </w:t>
      </w:r>
      <w:r w:rsidRPr="00D32792">
        <w:t>to indicate</w:t>
      </w:r>
      <w:r w:rsidR="00CB457B" w:rsidRPr="00D32792">
        <w:t xml:space="preserve"> the </w:t>
      </w:r>
      <w:r w:rsidRPr="00D32792">
        <w:t xml:space="preserve">CD, common bile duct (CBD), common hepatic duct, and cystic artery </w:t>
      </w:r>
      <w:r w:rsidR="00761F98" w:rsidRPr="00D32792">
        <w:t>in each video clip</w:t>
      </w:r>
      <w:r w:rsidR="00F715FA" w:rsidRPr="00D32792">
        <w:t>, for a total of 80 points.</w:t>
      </w:r>
      <w:r w:rsidRPr="00D32792">
        <w:t xml:space="preserve"> I</w:t>
      </w:r>
      <w:r w:rsidR="007B14CA" w:rsidRPr="00D32792">
        <w:t xml:space="preserve">f </w:t>
      </w:r>
      <w:r w:rsidRPr="00D32792">
        <w:t>participants</w:t>
      </w:r>
      <w:r w:rsidR="007B14CA" w:rsidRPr="00D32792">
        <w:t xml:space="preserve"> could not clearly see</w:t>
      </w:r>
      <w:r w:rsidR="00BB5CF2" w:rsidRPr="00D32792">
        <w:t xml:space="preserve"> or</w:t>
      </w:r>
      <w:r w:rsidRPr="00D32792">
        <w:t xml:space="preserve"> were</w:t>
      </w:r>
      <w:r w:rsidR="00BB5CF2" w:rsidRPr="00D32792">
        <w:t xml:space="preserve"> uncertain of</w:t>
      </w:r>
      <w:r w:rsidR="007B14CA" w:rsidRPr="00D32792">
        <w:t xml:space="preserve"> </w:t>
      </w:r>
      <w:r w:rsidRPr="00D32792">
        <w:t xml:space="preserve">a </w:t>
      </w:r>
      <w:r w:rsidR="007B14CA" w:rsidRPr="00D32792">
        <w:t>structure in the video, they</w:t>
      </w:r>
      <w:r w:rsidRPr="00D32792">
        <w:t xml:space="preserve"> </w:t>
      </w:r>
      <w:r w:rsidR="007B14CA" w:rsidRPr="00D32792">
        <w:t>answer</w:t>
      </w:r>
      <w:r w:rsidRPr="00D32792">
        <w:t>ed</w:t>
      </w:r>
      <w:r w:rsidR="007B14CA" w:rsidRPr="00D32792">
        <w:t xml:space="preserve"> “unidentified</w:t>
      </w:r>
      <w:r w:rsidRPr="00D32792">
        <w:t>.</w:t>
      </w:r>
      <w:r w:rsidR="007B14CA" w:rsidRPr="00D32792">
        <w:t xml:space="preserve">” </w:t>
      </w:r>
      <w:r w:rsidR="00F715FA" w:rsidRPr="00D32792">
        <w:t>Accuracy of their identifications in</w:t>
      </w:r>
      <w:r w:rsidR="00AC5C13" w:rsidRPr="00D32792">
        <w:t xml:space="preserve"> each video clip were reviewed by two </w:t>
      </w:r>
      <w:r w:rsidR="00086E3E" w:rsidRPr="00D32792">
        <w:t>reviewers</w:t>
      </w:r>
      <w:r w:rsidR="00AC5C13" w:rsidRPr="00D32792">
        <w:t xml:space="preserve">. </w:t>
      </w:r>
      <w:r w:rsidR="00F715FA" w:rsidRPr="00D32792">
        <w:t xml:space="preserve">Whether the identifications were </w:t>
      </w:r>
      <w:r w:rsidR="007B14CA" w:rsidRPr="00D32792">
        <w:t>“true” o</w:t>
      </w:r>
      <w:r w:rsidR="00591291" w:rsidRPr="00D32792">
        <w:t>r “false” were judged by the ass</w:t>
      </w:r>
      <w:r w:rsidR="007B14CA" w:rsidRPr="00D32792">
        <w:t>essor</w:t>
      </w:r>
      <w:r w:rsidR="00F715FA" w:rsidRPr="00D32792">
        <w:t xml:space="preserve">s. For </w:t>
      </w:r>
      <w:r w:rsidR="007B14CA" w:rsidRPr="00D32792">
        <w:t>structure</w:t>
      </w:r>
      <w:r w:rsidR="00F715FA" w:rsidRPr="00D32792">
        <w:t>s that were</w:t>
      </w:r>
      <w:r w:rsidR="007B14CA" w:rsidRPr="00D32792">
        <w:t xml:space="preserve"> clearly </w:t>
      </w:r>
      <w:r w:rsidR="00F715FA" w:rsidRPr="00D32792">
        <w:t xml:space="preserve">shown </w:t>
      </w:r>
      <w:r w:rsidR="007B14CA" w:rsidRPr="00D32792">
        <w:t>in the video</w:t>
      </w:r>
      <w:r w:rsidR="00F715FA" w:rsidRPr="00D32792">
        <w:t xml:space="preserve"> and correctly identified by the participant, were considered</w:t>
      </w:r>
      <w:r w:rsidR="007B14CA" w:rsidRPr="00D32792">
        <w:t xml:space="preserve"> “true”</w:t>
      </w:r>
      <w:r w:rsidR="00F715FA" w:rsidRPr="00D32792">
        <w:t>; structures that were clearly shown</w:t>
      </w:r>
      <w:r w:rsidR="00F05096" w:rsidRPr="00D32792">
        <w:t xml:space="preserve"> but identified incorrectly or </w:t>
      </w:r>
      <w:r w:rsidR="007B14CA" w:rsidRPr="00D32792">
        <w:lastRenderedPageBreak/>
        <w:t xml:space="preserve">“unidentified”, </w:t>
      </w:r>
      <w:r w:rsidR="00F715FA" w:rsidRPr="00D32792">
        <w:t>were considered</w:t>
      </w:r>
      <w:r w:rsidR="007B14CA" w:rsidRPr="00D32792">
        <w:t xml:space="preserve"> “false</w:t>
      </w:r>
      <w:r w:rsidR="00F715FA" w:rsidRPr="00D32792">
        <w:t>.</w:t>
      </w:r>
      <w:r w:rsidR="007B14CA" w:rsidRPr="00D32792">
        <w:t>”</w:t>
      </w:r>
      <w:r w:rsidR="00591291" w:rsidRPr="00D32792">
        <w:t xml:space="preserve"> The flow chart </w:t>
      </w:r>
      <w:r w:rsidR="00F715FA" w:rsidRPr="00D32792">
        <w:t xml:space="preserve">for </w:t>
      </w:r>
      <w:r w:rsidR="00591291" w:rsidRPr="00D32792">
        <w:t xml:space="preserve">the video preparation and examination </w:t>
      </w:r>
      <w:r w:rsidR="005E7C10" w:rsidRPr="00D32792">
        <w:t xml:space="preserve">method </w:t>
      </w:r>
      <w:r w:rsidR="00F715FA" w:rsidRPr="00D32792">
        <w:t xml:space="preserve">is </w:t>
      </w:r>
      <w:r w:rsidR="005E7C10" w:rsidRPr="00D32792">
        <w:t xml:space="preserve">shown in </w:t>
      </w:r>
      <w:r w:rsidR="00F715FA" w:rsidRPr="00D32792">
        <w:t>F</w:t>
      </w:r>
      <w:r w:rsidR="005E7C10" w:rsidRPr="00D32792">
        <w:t>ig</w:t>
      </w:r>
      <w:r w:rsidR="00A21233" w:rsidRPr="00D32792">
        <w:t>ure 3</w:t>
      </w:r>
      <w:r w:rsidR="00591291" w:rsidRPr="00D32792">
        <w:t>.</w:t>
      </w:r>
    </w:p>
    <w:p w14:paraId="73BACEFC" w14:textId="77777777" w:rsidR="00086E3E" w:rsidRPr="00D32792" w:rsidRDefault="00086E3E" w:rsidP="00D32792">
      <w:pPr>
        <w:spacing w:after="0"/>
        <w:ind w:firstLineChars="100" w:firstLine="240"/>
        <w:jc w:val="both"/>
      </w:pPr>
    </w:p>
    <w:p w14:paraId="2DC28B80" w14:textId="1361E361" w:rsidR="002369EC" w:rsidRPr="00D32792" w:rsidRDefault="002369EC" w:rsidP="00D32792">
      <w:pPr>
        <w:pStyle w:val="Heading2"/>
        <w:spacing w:after="0"/>
        <w:jc w:val="both"/>
      </w:pPr>
      <w:r w:rsidRPr="00D32792">
        <w:t>Statistical analysis</w:t>
      </w:r>
    </w:p>
    <w:p w14:paraId="02B6BCB5" w14:textId="5CBD8D6F" w:rsidR="004B3681" w:rsidRPr="00D32792" w:rsidRDefault="002369EC" w:rsidP="00D32792">
      <w:pPr>
        <w:spacing w:after="0"/>
        <w:jc w:val="both"/>
      </w:pPr>
      <w:r w:rsidRPr="00D32792">
        <w:t xml:space="preserve">An independent </w:t>
      </w:r>
      <w:r w:rsidR="00342045" w:rsidRPr="00A06CF0">
        <w:rPr>
          <w:rFonts w:ascii="Symbol" w:hAnsi="Symbol"/>
          <w:i/>
          <w:iCs/>
        </w:rPr>
        <w:t></w:t>
      </w:r>
      <w:r w:rsidR="00342045" w:rsidRPr="00A06CF0">
        <w:rPr>
          <w:vertAlign w:val="superscript"/>
        </w:rPr>
        <w:t>2</w:t>
      </w:r>
      <w:r w:rsidRPr="00D32792">
        <w:t xml:space="preserve"> test was </w:t>
      </w:r>
      <w:r w:rsidR="002C6B6E" w:rsidRPr="00D32792">
        <w:t xml:space="preserve">used </w:t>
      </w:r>
      <w:r w:rsidRPr="00D32792">
        <w:t>to determin</w:t>
      </w:r>
      <w:r w:rsidR="002C6B6E" w:rsidRPr="00D32792">
        <w:t>e</w:t>
      </w:r>
      <w:r w:rsidRPr="00D32792">
        <w:t xml:space="preserve"> possible significant differences between false identification rate of extrahepatic bile ducts; comparing </w:t>
      </w:r>
      <w:r w:rsidR="002C6B6E" w:rsidRPr="00D32792">
        <w:t>SS</w:t>
      </w:r>
      <w:r w:rsidRPr="00D32792">
        <w:t xml:space="preserve"> with </w:t>
      </w:r>
      <w:r w:rsidR="002D2941" w:rsidRPr="00D32792">
        <w:t>SR</w:t>
      </w:r>
      <w:r w:rsidRPr="00D32792">
        <w:t>s. A pair</w:t>
      </w:r>
      <w:r w:rsidR="002C6B6E" w:rsidRPr="00D32792">
        <w:t>ed</w:t>
      </w:r>
      <w:r w:rsidRPr="00D32792">
        <w:t xml:space="preserve"> McNemar’s test was </w:t>
      </w:r>
      <w:r w:rsidR="002C6B6E" w:rsidRPr="00D32792">
        <w:t xml:space="preserve">used </w:t>
      </w:r>
      <w:r w:rsidRPr="00D32792">
        <w:t>to determin</w:t>
      </w:r>
      <w:r w:rsidR="002C6B6E" w:rsidRPr="00D32792">
        <w:t>e</w:t>
      </w:r>
      <w:r w:rsidRPr="00D32792">
        <w:t xml:space="preserve"> possible significant differences between false identification rate</w:t>
      </w:r>
      <w:r w:rsidR="0091752B" w:rsidRPr="00D32792">
        <w:t>s</w:t>
      </w:r>
      <w:r w:rsidRPr="00D32792">
        <w:t xml:space="preserve"> of extrahepatic bile ducts; comparing without FC with FC. </w:t>
      </w:r>
      <w:r w:rsidR="0091752B" w:rsidRPr="00D32792">
        <w:rPr>
          <w:i/>
          <w:iCs/>
        </w:rPr>
        <w:t>P</w:t>
      </w:r>
      <w:r w:rsidRPr="00D32792">
        <w:t xml:space="preserve"> </w:t>
      </w:r>
      <w:r w:rsidRPr="00D32792">
        <w:sym w:font="Symbol" w:char="F0A3"/>
      </w:r>
      <w:r w:rsidRPr="00D32792">
        <w:t xml:space="preserve"> 0.05</w:t>
      </w:r>
      <w:r w:rsidR="0091752B" w:rsidRPr="00D32792">
        <w:t xml:space="preserve"> was considered significant</w:t>
      </w:r>
      <w:r w:rsidRPr="00D32792">
        <w:t>. All statistical analysis was performed</w:t>
      </w:r>
      <w:r w:rsidR="006124B5" w:rsidRPr="00D32792">
        <w:t xml:space="preserve"> with STATA software (version 1</w:t>
      </w:r>
      <w:r w:rsidRPr="00D32792">
        <w:t>4).</w:t>
      </w:r>
    </w:p>
    <w:p w14:paraId="7D76C1B4" w14:textId="77777777" w:rsidR="00086E3E" w:rsidRPr="00D32792" w:rsidRDefault="00086E3E" w:rsidP="00D32792">
      <w:pPr>
        <w:spacing w:after="0"/>
        <w:jc w:val="both"/>
      </w:pPr>
    </w:p>
    <w:p w14:paraId="35092BE1" w14:textId="77777777" w:rsidR="00086E3E" w:rsidRPr="00D32792" w:rsidRDefault="00086E3E" w:rsidP="00D32792">
      <w:pPr>
        <w:adjustRightInd w:val="0"/>
        <w:snapToGrid w:val="0"/>
        <w:spacing w:after="0"/>
        <w:jc w:val="both"/>
        <w:rPr>
          <w:b/>
          <w:color w:val="000000"/>
          <w:u w:val="single"/>
        </w:rPr>
      </w:pPr>
      <w:r w:rsidRPr="00D32792">
        <w:rPr>
          <w:b/>
          <w:color w:val="000000"/>
          <w:u w:val="single"/>
        </w:rPr>
        <w:t>RESULTS</w:t>
      </w:r>
    </w:p>
    <w:p w14:paraId="30CBA49C" w14:textId="32C17211" w:rsidR="004B3681" w:rsidRPr="00D32792" w:rsidRDefault="00544415" w:rsidP="00D32792">
      <w:pPr>
        <w:spacing w:after="0"/>
        <w:jc w:val="both"/>
      </w:pPr>
      <w:r w:rsidRPr="00D32792">
        <w:t xml:space="preserve">There </w:t>
      </w:r>
      <w:r w:rsidR="0091752B" w:rsidRPr="00D32792">
        <w:t xml:space="preserve">were </w:t>
      </w:r>
      <w:r w:rsidRPr="00D32792">
        <w:t xml:space="preserve">twenty-four </w:t>
      </w:r>
      <w:r w:rsidR="0091752B" w:rsidRPr="00D32792">
        <w:t>participants</w:t>
      </w:r>
      <w:r w:rsidRPr="00D32792">
        <w:t xml:space="preserve"> including in this study</w:t>
      </w:r>
      <w:r w:rsidR="0091752B" w:rsidRPr="00D32792">
        <w:t>, including</w:t>
      </w:r>
      <w:r w:rsidRPr="00D32792">
        <w:t xml:space="preserve"> nine experienced surgeon</w:t>
      </w:r>
      <w:r w:rsidR="0091752B" w:rsidRPr="00D32792">
        <w:t>s</w:t>
      </w:r>
      <w:r w:rsidR="00965A47" w:rsidRPr="00D32792">
        <w:t xml:space="preserve"> (staff</w:t>
      </w:r>
      <w:r w:rsidRPr="00D32792">
        <w:t xml:space="preserve"> group) and fifteen </w:t>
      </w:r>
      <w:r w:rsidR="002D2941" w:rsidRPr="00D32792">
        <w:t>SR</w:t>
      </w:r>
      <w:r w:rsidR="00965A47" w:rsidRPr="00D32792">
        <w:t>s (resident</w:t>
      </w:r>
      <w:r w:rsidR="00762B89" w:rsidRPr="00D32792">
        <w:t xml:space="preserve"> group)</w:t>
      </w:r>
      <w:r w:rsidRPr="00D32792">
        <w:t xml:space="preserve">. </w:t>
      </w:r>
      <w:r w:rsidR="00732333" w:rsidRPr="00D32792">
        <w:t xml:space="preserve">We excluded forty-five points from the analysis, </w:t>
      </w:r>
      <w:r w:rsidR="0091752B" w:rsidRPr="00D32792">
        <w:t>for</w:t>
      </w:r>
      <w:r w:rsidR="00732333" w:rsidRPr="00D32792">
        <w:t xml:space="preserve"> structures were not clearly identified</w:t>
      </w:r>
      <w:r w:rsidR="0091752B" w:rsidRPr="00D32792">
        <w:t>,</w:t>
      </w:r>
      <w:r w:rsidR="00732333" w:rsidRPr="00D32792">
        <w:t xml:space="preserve"> </w:t>
      </w:r>
      <w:r w:rsidR="0091752B" w:rsidRPr="00D32792">
        <w:t>either</w:t>
      </w:r>
      <w:r w:rsidR="00732333" w:rsidRPr="00D32792">
        <w:t xml:space="preserve"> with </w:t>
      </w:r>
      <w:r w:rsidR="0091752B" w:rsidRPr="00D32792">
        <w:t xml:space="preserve">or </w:t>
      </w:r>
      <w:r w:rsidR="00732333" w:rsidRPr="00D32792">
        <w:t>without FC</w:t>
      </w:r>
      <w:r w:rsidR="0091752B" w:rsidRPr="00D32792">
        <w:t>;</w:t>
      </w:r>
      <w:r w:rsidR="00732333" w:rsidRPr="00D32792">
        <w:t xml:space="preserve"> all </w:t>
      </w:r>
      <w:r w:rsidR="0091752B" w:rsidRPr="00D32792">
        <w:t>participants</w:t>
      </w:r>
      <w:r w:rsidR="00732333" w:rsidRPr="00D32792">
        <w:t xml:space="preserve"> </w:t>
      </w:r>
      <w:r w:rsidR="0091752B" w:rsidRPr="00D32792">
        <w:t>considered them to be</w:t>
      </w:r>
      <w:r w:rsidR="00732333" w:rsidRPr="00D32792">
        <w:t xml:space="preserve"> “unidentified</w:t>
      </w:r>
      <w:r w:rsidR="0091752B" w:rsidRPr="00D32792">
        <w:t xml:space="preserve">.” </w:t>
      </w:r>
      <w:r w:rsidR="00732333" w:rsidRPr="00D32792">
        <w:t xml:space="preserve">Thus, </w:t>
      </w:r>
      <w:r w:rsidR="00255413" w:rsidRPr="00D32792">
        <w:t>thirty-</w:t>
      </w:r>
      <w:r w:rsidR="00A30096" w:rsidRPr="00D32792">
        <w:t>five</w:t>
      </w:r>
      <w:r w:rsidR="00255413" w:rsidRPr="00D32792">
        <w:t xml:space="preserve"> points</w:t>
      </w:r>
      <w:r w:rsidR="0091752B" w:rsidRPr="00D32792">
        <w:t>, based on</w:t>
      </w:r>
      <w:r w:rsidR="0062071F" w:rsidRPr="00D32792">
        <w:t xml:space="preserve"> clear structures</w:t>
      </w:r>
      <w:r w:rsidR="0091752B" w:rsidRPr="00D32792">
        <w:t>,</w:t>
      </w:r>
      <w:r w:rsidR="0062071F" w:rsidRPr="00D32792">
        <w:t xml:space="preserve"> </w:t>
      </w:r>
      <w:r w:rsidR="002E2827" w:rsidRPr="00D32792">
        <w:t>were included for the analysis</w:t>
      </w:r>
      <w:r w:rsidR="0062071F" w:rsidRPr="00D32792">
        <w:t>.</w:t>
      </w:r>
    </w:p>
    <w:p w14:paraId="4241CF91" w14:textId="77777777" w:rsidR="00086E3E" w:rsidRPr="00D32792" w:rsidRDefault="00086E3E" w:rsidP="00D32792">
      <w:pPr>
        <w:spacing w:after="0"/>
        <w:jc w:val="both"/>
      </w:pPr>
    </w:p>
    <w:p w14:paraId="672F61B6" w14:textId="1A57D824" w:rsidR="00A30096" w:rsidRPr="00D32792" w:rsidRDefault="0091752B" w:rsidP="00D32792">
      <w:pPr>
        <w:pStyle w:val="Heading2"/>
        <w:spacing w:after="0"/>
        <w:jc w:val="both"/>
      </w:pPr>
      <w:r w:rsidRPr="00D32792">
        <w:t>A</w:t>
      </w:r>
      <w:r w:rsidR="00143441" w:rsidRPr="00D32792">
        <w:t>nalysis of overall answers</w:t>
      </w:r>
    </w:p>
    <w:p w14:paraId="582B93CF" w14:textId="02CD2370" w:rsidR="004B3681" w:rsidRPr="00D32792" w:rsidRDefault="00143441" w:rsidP="00D32792">
      <w:pPr>
        <w:spacing w:after="0"/>
        <w:jc w:val="both"/>
      </w:pPr>
      <w:r w:rsidRPr="00D32792">
        <w:t>Table 1 show</w:t>
      </w:r>
      <w:r w:rsidR="00246AB1" w:rsidRPr="00D32792">
        <w:t>s</w:t>
      </w:r>
      <w:r w:rsidRPr="00D32792">
        <w:t xml:space="preserve"> the</w:t>
      </w:r>
      <w:r w:rsidR="00246AB1" w:rsidRPr="00D32792">
        <w:t xml:space="preserve"> overall answers of staff and residents during with-FC and without-FC phases</w:t>
      </w:r>
      <w:r w:rsidR="0093742A" w:rsidRPr="00D32792">
        <w:t xml:space="preserve">. </w:t>
      </w:r>
      <w:r w:rsidR="00697F19" w:rsidRPr="00D32792">
        <w:t xml:space="preserve">In the </w:t>
      </w:r>
      <w:r w:rsidR="00246AB1" w:rsidRPr="00D32792">
        <w:t>without-</w:t>
      </w:r>
      <w:r w:rsidR="00697F19" w:rsidRPr="00D32792">
        <w:t>FC ph</w:t>
      </w:r>
      <w:r w:rsidR="001428AD" w:rsidRPr="00D32792">
        <w:t>ase, the incorrect</w:t>
      </w:r>
      <w:r w:rsidR="00965A47" w:rsidRPr="00D32792">
        <w:t xml:space="preserve"> rate of the resident</w:t>
      </w:r>
      <w:r w:rsidR="00697F19" w:rsidRPr="00D32792">
        <w:t xml:space="preserve"> group was significantly greater </w:t>
      </w:r>
      <w:r w:rsidR="00965A47" w:rsidRPr="00D32792">
        <w:t>than staff</w:t>
      </w:r>
      <w:r w:rsidR="00697F19" w:rsidRPr="00D32792">
        <w:t xml:space="preserve"> group (21.78</w:t>
      </w:r>
      <w:r w:rsidR="00246AB1" w:rsidRPr="00D32792">
        <w:t>%</w:t>
      </w:r>
      <w:r w:rsidR="00697F19" w:rsidRPr="00D32792">
        <w:t xml:space="preserve"> </w:t>
      </w:r>
      <w:r w:rsidR="00697F19" w:rsidRPr="00D32792">
        <w:rPr>
          <w:i/>
          <w:iCs/>
        </w:rPr>
        <w:t>vs</w:t>
      </w:r>
      <w:r w:rsidR="00697F19" w:rsidRPr="00D32792">
        <w:t xml:space="preserve"> 11.85%, </w:t>
      </w:r>
      <w:r w:rsidR="00246AB1" w:rsidRPr="00D32792">
        <w:rPr>
          <w:i/>
          <w:iCs/>
        </w:rPr>
        <w:t>P</w:t>
      </w:r>
      <w:r w:rsidR="00086E3E" w:rsidRPr="00D32792">
        <w:rPr>
          <w:i/>
          <w:iCs/>
        </w:rPr>
        <w:t xml:space="preserve"> </w:t>
      </w:r>
      <w:r w:rsidR="00697F19" w:rsidRPr="00D32792">
        <w:t>=</w:t>
      </w:r>
      <w:r w:rsidR="00086E3E" w:rsidRPr="00D32792">
        <w:t xml:space="preserve"> </w:t>
      </w:r>
      <w:r w:rsidR="00697F19" w:rsidRPr="00D32792">
        <w:t xml:space="preserve">0.018), However, in the FC phase, </w:t>
      </w:r>
      <w:r w:rsidR="00246AB1" w:rsidRPr="00D32792">
        <w:t>the</w:t>
      </w:r>
      <w:r w:rsidR="00697F19" w:rsidRPr="00D32792">
        <w:t xml:space="preserve"> two groups </w:t>
      </w:r>
      <w:r w:rsidR="00246AB1" w:rsidRPr="00D32792">
        <w:t xml:space="preserve">did not significantly differ </w:t>
      </w:r>
      <w:r w:rsidR="00697F19" w:rsidRPr="00D32792">
        <w:t>(23.3</w:t>
      </w:r>
      <w:r w:rsidR="00246AB1" w:rsidRPr="00D32792">
        <w:t>%</w:t>
      </w:r>
      <w:r w:rsidR="00697F19" w:rsidRPr="00D32792">
        <w:t xml:space="preserve"> </w:t>
      </w:r>
      <w:r w:rsidR="00697F19" w:rsidRPr="00D32792">
        <w:rPr>
          <w:i/>
          <w:iCs/>
        </w:rPr>
        <w:t>vs</w:t>
      </w:r>
      <w:r w:rsidR="00697F19" w:rsidRPr="00D32792">
        <w:t xml:space="preserve"> 23.3%, </w:t>
      </w:r>
      <w:r w:rsidR="00246AB1" w:rsidRPr="00D32792">
        <w:rPr>
          <w:i/>
          <w:iCs/>
        </w:rPr>
        <w:t>P</w:t>
      </w:r>
      <w:r w:rsidR="00086E3E" w:rsidRPr="00D32792">
        <w:rPr>
          <w:i/>
          <w:iCs/>
        </w:rPr>
        <w:t xml:space="preserve"> </w:t>
      </w:r>
      <w:r w:rsidR="00697F19" w:rsidRPr="00D32792">
        <w:t>=</w:t>
      </w:r>
      <w:r w:rsidR="00086E3E" w:rsidRPr="00D32792">
        <w:t xml:space="preserve"> </w:t>
      </w:r>
      <w:r w:rsidR="00697F19" w:rsidRPr="00D32792">
        <w:t>0.99).</w:t>
      </w:r>
      <w:r w:rsidR="00EF0B66" w:rsidRPr="00D32792">
        <w:t xml:space="preserve"> </w:t>
      </w:r>
      <w:r w:rsidR="00047644" w:rsidRPr="00D32792">
        <w:t>A</w:t>
      </w:r>
      <w:r w:rsidR="00246AB1" w:rsidRPr="00D32792">
        <w:t xml:space="preserve">mong the SRs, </w:t>
      </w:r>
      <w:r w:rsidR="008D43E1" w:rsidRPr="00D32792">
        <w:t>the misidentification rate</w:t>
      </w:r>
      <w:r w:rsidR="00F05096" w:rsidRPr="00D32792">
        <w:t xml:space="preserve"> did not significantly differ</w:t>
      </w:r>
      <w:r w:rsidR="008D43E1" w:rsidRPr="00D32792">
        <w:t xml:space="preserve"> between with- and without-FC phase</w:t>
      </w:r>
      <w:r w:rsidR="00246AB1" w:rsidRPr="00D32792">
        <w:t>s</w:t>
      </w:r>
      <w:r w:rsidR="008D43E1" w:rsidRPr="00D32792">
        <w:t xml:space="preserve"> (23.3</w:t>
      </w:r>
      <w:r w:rsidR="00246AB1" w:rsidRPr="00D32792">
        <w:t>%</w:t>
      </w:r>
      <w:r w:rsidR="008D43E1" w:rsidRPr="00D32792">
        <w:t xml:space="preserve"> </w:t>
      </w:r>
      <w:r w:rsidR="008D43E1" w:rsidRPr="00D32792">
        <w:rPr>
          <w:i/>
          <w:iCs/>
        </w:rPr>
        <w:t>vs</w:t>
      </w:r>
      <w:r w:rsidR="008D43E1" w:rsidRPr="00D32792">
        <w:t xml:space="preserve"> 21.7%, </w:t>
      </w:r>
      <w:r w:rsidR="00246AB1" w:rsidRPr="00D32792">
        <w:rPr>
          <w:i/>
          <w:iCs/>
        </w:rPr>
        <w:t>P</w:t>
      </w:r>
      <w:r w:rsidR="00086E3E" w:rsidRPr="00D32792">
        <w:rPr>
          <w:i/>
          <w:iCs/>
        </w:rPr>
        <w:t xml:space="preserve"> </w:t>
      </w:r>
      <w:r w:rsidR="008D43E1" w:rsidRPr="00D32792">
        <w:t>=</w:t>
      </w:r>
      <w:r w:rsidR="00086E3E" w:rsidRPr="00D32792">
        <w:t xml:space="preserve"> </w:t>
      </w:r>
      <w:r w:rsidR="008D43E1" w:rsidRPr="00D32792">
        <w:t>0.674)</w:t>
      </w:r>
      <w:r w:rsidR="00047644" w:rsidRPr="00D32792">
        <w:t xml:space="preserve"> is shown in Table 2</w:t>
      </w:r>
      <w:r w:rsidR="008D43E1" w:rsidRPr="00D32792">
        <w:t>.</w:t>
      </w:r>
    </w:p>
    <w:p w14:paraId="12D540F4" w14:textId="77777777" w:rsidR="00086E3E" w:rsidRPr="00D32792" w:rsidRDefault="00086E3E" w:rsidP="00D32792">
      <w:pPr>
        <w:spacing w:after="0"/>
        <w:jc w:val="both"/>
      </w:pPr>
    </w:p>
    <w:p w14:paraId="44E38F00" w14:textId="1CA2A58C" w:rsidR="003F736C" w:rsidRPr="00D32792" w:rsidRDefault="003F736C" w:rsidP="00D32792">
      <w:pPr>
        <w:pStyle w:val="Heading2"/>
        <w:spacing w:after="0"/>
        <w:jc w:val="both"/>
      </w:pPr>
      <w:r w:rsidRPr="00840D37">
        <w:rPr>
          <w:caps/>
        </w:rPr>
        <w:t>p</w:t>
      </w:r>
      <w:r w:rsidRPr="00D32792">
        <w:t xml:space="preserve">aired structures </w:t>
      </w:r>
      <w:r w:rsidR="00143441" w:rsidRPr="00D32792">
        <w:t>analysis</w:t>
      </w:r>
    </w:p>
    <w:p w14:paraId="68F1D4EE" w14:textId="2031B918" w:rsidR="003F736C" w:rsidRPr="00D32792" w:rsidRDefault="000267AB" w:rsidP="00D32792">
      <w:pPr>
        <w:spacing w:after="0"/>
        <w:jc w:val="both"/>
      </w:pPr>
      <w:r w:rsidRPr="00D32792">
        <w:t>The ma</w:t>
      </w:r>
      <w:r w:rsidR="00AC7E9D" w:rsidRPr="00D32792">
        <w:t>jor limitation of FC is that the delineation of</w:t>
      </w:r>
      <w:r w:rsidRPr="00D32792">
        <w:t xml:space="preserve"> the deeply located bile ducts </w:t>
      </w:r>
      <w:r w:rsidR="00AC7E9D" w:rsidRPr="00D32792">
        <w:t>might</w:t>
      </w:r>
      <w:r w:rsidR="00246AB1" w:rsidRPr="00D32792">
        <w:t xml:space="preserve"> </w:t>
      </w:r>
      <w:r w:rsidR="00AA6A3B" w:rsidRPr="00D32792">
        <w:t>fail</w:t>
      </w:r>
      <w:r w:rsidR="00AC7E9D" w:rsidRPr="00D32792">
        <w:t xml:space="preserve"> </w:t>
      </w:r>
      <w:r w:rsidRPr="00D32792">
        <w:t>because near-in</w:t>
      </w:r>
      <w:r w:rsidR="00AC7E9D" w:rsidRPr="00D32792">
        <w:t>frared light can penetrate</w:t>
      </w:r>
      <w:r w:rsidRPr="00D32792">
        <w:t xml:space="preserve"> tissues only</w:t>
      </w:r>
      <w:r w:rsidR="00246AB1" w:rsidRPr="00D32792">
        <w:t xml:space="preserve"> to</w:t>
      </w:r>
      <w:r w:rsidRPr="00D32792">
        <w:t xml:space="preserve"> a depth of about </w:t>
      </w:r>
      <w:r w:rsidR="00AC7E9D" w:rsidRPr="00D32792">
        <w:t>5</w:t>
      </w:r>
      <w:r w:rsidR="004F0858" w:rsidRPr="00D32792">
        <w:t xml:space="preserve"> mm. </w:t>
      </w:r>
      <w:r w:rsidR="00246AB1" w:rsidRPr="00D32792">
        <w:t>Therefore</w:t>
      </w:r>
      <w:r w:rsidR="004F0858" w:rsidRPr="00D32792">
        <w:t xml:space="preserve">, </w:t>
      </w:r>
      <w:r w:rsidR="00A16A29" w:rsidRPr="00D32792">
        <w:t xml:space="preserve">in patients with thick connective tissue or severe cholecystitis, FC may fail to elucidate the extrahepatic bile ducts. However, </w:t>
      </w:r>
      <w:r w:rsidR="004F0858" w:rsidRPr="00D32792">
        <w:t>w</w:t>
      </w:r>
      <w:r w:rsidR="00B57A86" w:rsidRPr="00D32792">
        <w:t>e pro</w:t>
      </w:r>
      <w:r w:rsidR="005D0DC7" w:rsidRPr="00D32792">
        <w:t xml:space="preserve">posed </w:t>
      </w:r>
      <w:r w:rsidR="00246AB1" w:rsidRPr="00D32792">
        <w:t xml:space="preserve">that </w:t>
      </w:r>
      <w:r w:rsidR="00246AB1" w:rsidRPr="00D32792">
        <w:lastRenderedPageBreak/>
        <w:t xml:space="preserve">analyzing </w:t>
      </w:r>
      <w:r w:rsidR="00B57A86" w:rsidRPr="00D32792">
        <w:t xml:space="preserve">paired structures would increase the accuracy of the analysis. </w:t>
      </w:r>
      <w:r w:rsidR="00246AB1" w:rsidRPr="00D32792">
        <w:t xml:space="preserve">We </w:t>
      </w:r>
      <w:r w:rsidR="00A16A29" w:rsidRPr="00D32792">
        <w:t>defin</w:t>
      </w:r>
      <w:r w:rsidR="00246AB1" w:rsidRPr="00D32792">
        <w:t xml:space="preserve">ed </w:t>
      </w:r>
      <w:r w:rsidR="003F736C" w:rsidRPr="00D32792">
        <w:t>paired st</w:t>
      </w:r>
      <w:r w:rsidR="00A16A29" w:rsidRPr="00D32792">
        <w:t>ructure</w:t>
      </w:r>
      <w:r w:rsidR="00246AB1" w:rsidRPr="00D32792">
        <w:t>s</w:t>
      </w:r>
      <w:r w:rsidR="00A16A29" w:rsidRPr="00D32792">
        <w:t xml:space="preserve"> </w:t>
      </w:r>
      <w:r w:rsidR="00246AB1" w:rsidRPr="00D32792">
        <w:t>as those structures that could be identified</w:t>
      </w:r>
      <w:r w:rsidR="00A16A29" w:rsidRPr="00D32792">
        <w:t xml:space="preserve"> in both with- and without-</w:t>
      </w:r>
      <w:r w:rsidR="003F736C" w:rsidRPr="00D32792">
        <w:t xml:space="preserve">FC </w:t>
      </w:r>
      <w:r w:rsidR="00A16A29" w:rsidRPr="00D32792">
        <w:t>phase</w:t>
      </w:r>
      <w:r w:rsidR="00246AB1" w:rsidRPr="00D32792">
        <w:t>s,</w:t>
      </w:r>
      <w:r w:rsidR="00A16A29" w:rsidRPr="00D32792">
        <w:t xml:space="preserve"> </w:t>
      </w:r>
      <w:r w:rsidR="003F736C" w:rsidRPr="00D32792">
        <w:t>in the same patient</w:t>
      </w:r>
      <w:r w:rsidR="00246AB1" w:rsidRPr="00D32792">
        <w:t>,</w:t>
      </w:r>
      <w:r w:rsidR="003F736C" w:rsidRPr="00D32792">
        <w:t xml:space="preserve"> for each </w:t>
      </w:r>
      <w:r w:rsidR="00A16A29" w:rsidRPr="00D32792">
        <w:t xml:space="preserve">dissection </w:t>
      </w:r>
      <w:r w:rsidR="003F736C" w:rsidRPr="00D32792">
        <w:t>phase (before or after dissection phase)</w:t>
      </w:r>
      <w:r w:rsidR="00246AB1" w:rsidRPr="00D32792">
        <w:t>;</w:t>
      </w:r>
      <w:r w:rsidR="003F736C" w:rsidRPr="00D32792">
        <w:t xml:space="preserve"> for example</w:t>
      </w:r>
      <w:r w:rsidR="006E7B4F" w:rsidRPr="00D32792">
        <w:t xml:space="preserve">, </w:t>
      </w:r>
      <w:r w:rsidR="00246AB1" w:rsidRPr="00D32792">
        <w:t xml:space="preserve">the </w:t>
      </w:r>
      <w:r w:rsidR="006E7B4F" w:rsidRPr="00D32792">
        <w:t>CD</w:t>
      </w:r>
      <w:r w:rsidR="00246AB1" w:rsidRPr="00D32792">
        <w:t xml:space="preserve"> </w:t>
      </w:r>
      <w:r w:rsidR="003F736C" w:rsidRPr="00D32792">
        <w:t xml:space="preserve">in </w:t>
      </w:r>
      <w:r w:rsidR="00246AB1" w:rsidRPr="00D32792">
        <w:t>Patient 1,</w:t>
      </w:r>
      <w:r w:rsidR="003F736C" w:rsidRPr="00D32792">
        <w:t xml:space="preserve"> seen in with</w:t>
      </w:r>
      <w:r w:rsidR="00246AB1" w:rsidRPr="00D32792">
        <w:t>-FC</w:t>
      </w:r>
      <w:r w:rsidR="003F736C" w:rsidRPr="00D32792">
        <w:t xml:space="preserve"> and without</w:t>
      </w:r>
      <w:r w:rsidR="00246AB1" w:rsidRPr="00D32792">
        <w:t>-FC</w:t>
      </w:r>
      <w:r w:rsidR="003F736C" w:rsidRPr="00D32792">
        <w:t xml:space="preserve"> phase</w:t>
      </w:r>
      <w:r w:rsidR="00246AB1" w:rsidRPr="00D32792">
        <w:t xml:space="preserve">s, </w:t>
      </w:r>
      <w:r w:rsidR="003F736C" w:rsidRPr="00D32792">
        <w:t>before dissection</w:t>
      </w:r>
      <w:r w:rsidR="00A21233" w:rsidRPr="00D32792">
        <w:t xml:space="preserve"> (Figure 4)</w:t>
      </w:r>
      <w:r w:rsidR="003F736C" w:rsidRPr="00D32792">
        <w:t>.</w:t>
      </w:r>
      <w:r w:rsidR="006E7B4F" w:rsidRPr="00D32792">
        <w:t xml:space="preserve"> Eventually, </w:t>
      </w:r>
      <w:r w:rsidR="00B57A86" w:rsidRPr="00D32792">
        <w:t>only</w:t>
      </w:r>
      <w:r w:rsidR="00B80E5C" w:rsidRPr="00D32792">
        <w:t xml:space="preserve"> </w:t>
      </w:r>
      <w:r w:rsidR="006E7B4F" w:rsidRPr="00D32792">
        <w:t>fourteen points</w:t>
      </w:r>
      <w:r w:rsidR="00CA57AA" w:rsidRPr="00D32792">
        <w:t xml:space="preserve"> </w:t>
      </w:r>
      <w:r w:rsidR="003F736C" w:rsidRPr="00D32792">
        <w:t xml:space="preserve">were </w:t>
      </w:r>
      <w:r w:rsidR="006E7B4F" w:rsidRPr="00D32792">
        <w:t xml:space="preserve">included </w:t>
      </w:r>
      <w:r w:rsidR="00CA57AA" w:rsidRPr="00D32792">
        <w:t>as</w:t>
      </w:r>
      <w:r w:rsidR="00E102FE" w:rsidRPr="00D32792">
        <w:t xml:space="preserve"> match-paired structures</w:t>
      </w:r>
      <w:r w:rsidR="007635A7" w:rsidRPr="00D32792">
        <w:t>.</w:t>
      </w:r>
      <w:r w:rsidR="006E7B4F" w:rsidRPr="00D32792">
        <w:t xml:space="preserve"> </w:t>
      </w:r>
      <w:r w:rsidR="00CA57AA" w:rsidRPr="00D32792">
        <w:t>T</w:t>
      </w:r>
      <w:r w:rsidR="00B80E5C" w:rsidRPr="00D32792">
        <w:t>able 3</w:t>
      </w:r>
      <w:r w:rsidR="00BB12A4" w:rsidRPr="00D32792">
        <w:t xml:space="preserve"> show</w:t>
      </w:r>
      <w:r w:rsidR="00CA57AA" w:rsidRPr="00D32792">
        <w:t>s</w:t>
      </w:r>
      <w:r w:rsidR="00BB12A4" w:rsidRPr="00D32792">
        <w:t xml:space="preserve"> the</w:t>
      </w:r>
      <w:r w:rsidR="007635A7" w:rsidRPr="00D32792">
        <w:t xml:space="preserve"> </w:t>
      </w:r>
      <w:r w:rsidR="00CA57AA" w:rsidRPr="00D32792">
        <w:t>effect of</w:t>
      </w:r>
      <w:r w:rsidR="00A16A29" w:rsidRPr="00D32792">
        <w:t xml:space="preserve"> the FC between paired and un</w:t>
      </w:r>
      <w:r w:rsidR="007635A7" w:rsidRPr="00D32792">
        <w:t>paired structures. The result was in the</w:t>
      </w:r>
      <w:r w:rsidR="00BB12A4" w:rsidRPr="00D32792">
        <w:t xml:space="preserve"> without-FC phase</w:t>
      </w:r>
      <w:r w:rsidR="00B80E5C" w:rsidRPr="00D32792">
        <w:t xml:space="preserve"> have significantly higher misidentification</w:t>
      </w:r>
      <w:r w:rsidR="00BB12A4" w:rsidRPr="00D32792">
        <w:t xml:space="preserve"> rate than with-FC phase (17.8</w:t>
      </w:r>
      <w:r w:rsidR="00975EBF" w:rsidRPr="00D32792">
        <w:t>%</w:t>
      </w:r>
      <w:r w:rsidR="00BB12A4" w:rsidRPr="00D32792">
        <w:t xml:space="preserve"> </w:t>
      </w:r>
      <w:r w:rsidR="00BB12A4" w:rsidRPr="00D32792">
        <w:rPr>
          <w:i/>
          <w:iCs/>
        </w:rPr>
        <w:t>vs</w:t>
      </w:r>
      <w:r w:rsidR="00BB12A4" w:rsidRPr="00D32792">
        <w:t xml:space="preserve"> 10.4</w:t>
      </w:r>
      <w:r w:rsidR="00975EBF" w:rsidRPr="00D32792">
        <w:t>%</w:t>
      </w:r>
      <w:r w:rsidR="00BB12A4" w:rsidRPr="00D32792">
        <w:t xml:space="preserve">, </w:t>
      </w:r>
      <w:r w:rsidR="000424A8" w:rsidRPr="00D32792">
        <w:rPr>
          <w:i/>
          <w:iCs/>
        </w:rPr>
        <w:t>P</w:t>
      </w:r>
      <w:r w:rsidR="00086E3E" w:rsidRPr="00D32792">
        <w:rPr>
          <w:i/>
          <w:iCs/>
        </w:rPr>
        <w:t xml:space="preserve"> </w:t>
      </w:r>
      <w:r w:rsidR="00BB12A4" w:rsidRPr="00D32792">
        <w:t>&lt;</w:t>
      </w:r>
      <w:r w:rsidR="00086E3E" w:rsidRPr="00D32792">
        <w:t xml:space="preserve"> </w:t>
      </w:r>
      <w:r w:rsidR="00BB12A4" w:rsidRPr="00D32792">
        <w:t>0.001)</w:t>
      </w:r>
      <w:r w:rsidR="007635A7" w:rsidRPr="00D32792">
        <w:t xml:space="preserve"> in</w:t>
      </w:r>
      <w:r w:rsidR="00A16A29" w:rsidRPr="00D32792">
        <w:t xml:space="preserve"> </w:t>
      </w:r>
      <w:r w:rsidR="007635A7" w:rsidRPr="00D32792">
        <w:t>paired group</w:t>
      </w:r>
      <w:r w:rsidR="00BB12A4" w:rsidRPr="00D32792">
        <w:t xml:space="preserve">. </w:t>
      </w:r>
      <w:r w:rsidR="005D0DC7" w:rsidRPr="00D32792">
        <w:t>Nevertheless, in the un</w:t>
      </w:r>
      <w:r w:rsidR="007635A7" w:rsidRPr="00D32792">
        <w:t>paired group, the</w:t>
      </w:r>
      <w:r w:rsidR="00AC5C13" w:rsidRPr="00D32792">
        <w:t xml:space="preserve"> with- and without-FC grou</w:t>
      </w:r>
      <w:r w:rsidR="007635A7" w:rsidRPr="00D32792">
        <w:t>p</w:t>
      </w:r>
      <w:r w:rsidR="00A60AC6" w:rsidRPr="00D32792">
        <w:t>s did not significantly differ</w:t>
      </w:r>
      <w:r w:rsidR="007635A7" w:rsidRPr="00D32792">
        <w:t xml:space="preserve"> (</w:t>
      </w:r>
      <w:r w:rsidR="00BA59D7" w:rsidRPr="00D32792">
        <w:t>18.0</w:t>
      </w:r>
      <w:r w:rsidR="00CA1946" w:rsidRPr="00D32792">
        <w:t>%</w:t>
      </w:r>
      <w:r w:rsidR="00BA59D7" w:rsidRPr="00D32792">
        <w:t xml:space="preserve"> </w:t>
      </w:r>
      <w:r w:rsidR="00BA59D7" w:rsidRPr="00D32792">
        <w:rPr>
          <w:i/>
          <w:iCs/>
        </w:rPr>
        <w:t>vs</w:t>
      </w:r>
      <w:r w:rsidR="00BA59D7" w:rsidRPr="00D32792">
        <w:t xml:space="preserve"> 23.3%, </w:t>
      </w:r>
      <w:r w:rsidR="00CA1946" w:rsidRPr="00D32792">
        <w:rPr>
          <w:i/>
          <w:iCs/>
        </w:rPr>
        <w:t>P</w:t>
      </w:r>
      <w:r w:rsidR="00086E3E" w:rsidRPr="00D32792">
        <w:rPr>
          <w:i/>
          <w:iCs/>
        </w:rPr>
        <w:t xml:space="preserve"> </w:t>
      </w:r>
      <w:r w:rsidR="00BA59D7" w:rsidRPr="00D32792">
        <w:t>=</w:t>
      </w:r>
      <w:r w:rsidR="00086E3E" w:rsidRPr="00D32792">
        <w:t xml:space="preserve"> </w:t>
      </w:r>
      <w:r w:rsidR="00BA59D7" w:rsidRPr="00D32792">
        <w:t>0.063</w:t>
      </w:r>
      <w:r w:rsidR="007635A7" w:rsidRPr="00D32792">
        <w:t xml:space="preserve">). </w:t>
      </w:r>
      <w:r w:rsidR="00B80E5C" w:rsidRPr="00D32792">
        <w:t>Thus, for the analysis of the</w:t>
      </w:r>
      <w:r w:rsidR="00A60AC6" w:rsidRPr="00D32792">
        <w:t xml:space="preserve"> </w:t>
      </w:r>
      <w:r w:rsidR="00B80E5C" w:rsidRPr="00D32792">
        <w:t>accuracy of th</w:t>
      </w:r>
      <w:r w:rsidR="00A60AC6" w:rsidRPr="00D32792">
        <w:t>is</w:t>
      </w:r>
      <w:r w:rsidR="00A16A29" w:rsidRPr="00D32792">
        <w:t xml:space="preserve"> study, we included only </w:t>
      </w:r>
      <w:r w:rsidR="00B80E5C" w:rsidRPr="00D32792">
        <w:t xml:space="preserve">paired structures. </w:t>
      </w:r>
      <w:r w:rsidR="00BB12A4" w:rsidRPr="00D32792">
        <w:t>The analysis of</w:t>
      </w:r>
      <w:r w:rsidR="001428AD" w:rsidRPr="00D32792">
        <w:t xml:space="preserve"> accuracy</w:t>
      </w:r>
      <w:r w:rsidR="00BB12A4" w:rsidRPr="00D32792">
        <w:t xml:space="preserve"> </w:t>
      </w:r>
      <w:r w:rsidR="008B01B4" w:rsidRPr="00D32792">
        <w:t xml:space="preserve">between </w:t>
      </w:r>
      <w:r w:rsidR="00A60AC6" w:rsidRPr="00D32792">
        <w:t xml:space="preserve">the </w:t>
      </w:r>
      <w:r w:rsidR="008B01B4" w:rsidRPr="00D32792">
        <w:t>with- and without-FC p</w:t>
      </w:r>
      <w:r w:rsidR="001428AD" w:rsidRPr="00D32792">
        <w:t xml:space="preserve">hases in each </w:t>
      </w:r>
      <w:r w:rsidR="0091752B" w:rsidRPr="00D32792">
        <w:t>participant</w:t>
      </w:r>
      <w:r w:rsidR="001428AD" w:rsidRPr="00D32792">
        <w:t xml:space="preserve"> groups </w:t>
      </w:r>
      <w:r w:rsidR="00BB12A4" w:rsidRPr="00D32792">
        <w:t>show</w:t>
      </w:r>
      <w:r w:rsidR="00B80E5C" w:rsidRPr="00D32792">
        <w:t>ed</w:t>
      </w:r>
      <w:r w:rsidR="00BB12A4" w:rsidRPr="00D32792">
        <w:t xml:space="preserve"> t</w:t>
      </w:r>
      <w:r w:rsidR="00B80E5C" w:rsidRPr="00D32792">
        <w:t>he misidentification</w:t>
      </w:r>
      <w:r w:rsidR="00CE2115" w:rsidRPr="00D32792">
        <w:t xml:space="preserve"> rate was significantly higher in </w:t>
      </w:r>
      <w:r w:rsidR="00A60AC6" w:rsidRPr="00D32792">
        <w:t xml:space="preserve">the </w:t>
      </w:r>
      <w:r w:rsidR="00CE2115" w:rsidRPr="00D32792">
        <w:t>with</w:t>
      </w:r>
      <w:r w:rsidR="00BB12A4" w:rsidRPr="00D32792">
        <w:t>out</w:t>
      </w:r>
      <w:r w:rsidR="00CE2115" w:rsidRPr="00D32792">
        <w:t>-</w:t>
      </w:r>
      <w:r w:rsidR="00BB12A4" w:rsidRPr="00D32792">
        <w:t>FC</w:t>
      </w:r>
      <w:r w:rsidR="00CE2115" w:rsidRPr="00D32792">
        <w:t xml:space="preserve"> </w:t>
      </w:r>
      <w:r w:rsidR="00BB12A4" w:rsidRPr="00D32792">
        <w:t xml:space="preserve">phase </w:t>
      </w:r>
      <w:r w:rsidR="00CE2115" w:rsidRPr="00D32792">
        <w:t xml:space="preserve">than </w:t>
      </w:r>
      <w:r w:rsidR="00A60AC6" w:rsidRPr="00D32792">
        <w:t xml:space="preserve">the </w:t>
      </w:r>
      <w:r w:rsidR="00BB12A4" w:rsidRPr="00D32792">
        <w:t>with</w:t>
      </w:r>
      <w:r w:rsidR="00CE2115" w:rsidRPr="00D32792">
        <w:t xml:space="preserve">-FC </w:t>
      </w:r>
      <w:r w:rsidR="00BB12A4" w:rsidRPr="00D32792">
        <w:t xml:space="preserve">phase </w:t>
      </w:r>
      <w:r w:rsidR="001428AD" w:rsidRPr="00D32792">
        <w:t xml:space="preserve">in both </w:t>
      </w:r>
      <w:r w:rsidR="00A60AC6" w:rsidRPr="00D32792">
        <w:t xml:space="preserve">the RS </w:t>
      </w:r>
      <w:r w:rsidR="00CE2115" w:rsidRPr="00D32792">
        <w:t>group (21.9</w:t>
      </w:r>
      <w:r w:rsidR="00A60AC6" w:rsidRPr="00D32792">
        <w:t>%</w:t>
      </w:r>
      <w:r w:rsidR="00CE2115" w:rsidRPr="00D32792">
        <w:t xml:space="preserve"> </w:t>
      </w:r>
      <w:r w:rsidR="00CE2115" w:rsidRPr="00D32792">
        <w:rPr>
          <w:i/>
          <w:iCs/>
        </w:rPr>
        <w:t>vs</w:t>
      </w:r>
      <w:r w:rsidR="00CE2115" w:rsidRPr="00D32792">
        <w:t xml:space="preserve"> 10.9%, </w:t>
      </w:r>
      <w:r w:rsidR="00A60AC6" w:rsidRPr="00D32792">
        <w:rPr>
          <w:i/>
          <w:iCs/>
        </w:rPr>
        <w:t>P</w:t>
      </w:r>
      <w:r w:rsidR="00086E3E" w:rsidRPr="00D32792">
        <w:rPr>
          <w:i/>
          <w:iCs/>
        </w:rPr>
        <w:t xml:space="preserve"> </w:t>
      </w:r>
      <w:r w:rsidR="00CE2115" w:rsidRPr="00D32792">
        <w:t>&lt;</w:t>
      </w:r>
      <w:r w:rsidR="00086E3E" w:rsidRPr="00D32792">
        <w:t xml:space="preserve"> </w:t>
      </w:r>
      <w:r w:rsidR="00CE2115" w:rsidRPr="00D32792">
        <w:t xml:space="preserve">0.01) and </w:t>
      </w:r>
      <w:r w:rsidR="00A60AC6" w:rsidRPr="00D32792">
        <w:t xml:space="preserve">the SS </w:t>
      </w:r>
      <w:r w:rsidR="00CE2115" w:rsidRPr="00D32792">
        <w:t>group (11.1</w:t>
      </w:r>
      <w:r w:rsidR="00A60AC6" w:rsidRPr="00D32792">
        <w:t>%</w:t>
      </w:r>
      <w:r w:rsidR="00CE2115" w:rsidRPr="00D32792">
        <w:t xml:space="preserve"> </w:t>
      </w:r>
      <w:r w:rsidR="00CE2115" w:rsidRPr="00D32792">
        <w:rPr>
          <w:i/>
          <w:iCs/>
        </w:rPr>
        <w:t>vs</w:t>
      </w:r>
      <w:r w:rsidR="00CE2115" w:rsidRPr="00D32792">
        <w:t xml:space="preserve"> 9.5%, </w:t>
      </w:r>
      <w:r w:rsidR="00A60AC6" w:rsidRPr="00D32792">
        <w:rPr>
          <w:i/>
          <w:iCs/>
        </w:rPr>
        <w:t>P</w:t>
      </w:r>
      <w:r w:rsidR="00086E3E" w:rsidRPr="00D32792">
        <w:rPr>
          <w:i/>
          <w:iCs/>
        </w:rPr>
        <w:t xml:space="preserve"> </w:t>
      </w:r>
      <w:r w:rsidR="00CE2115" w:rsidRPr="00D32792">
        <w:t>&lt;</w:t>
      </w:r>
      <w:r w:rsidR="00086E3E" w:rsidRPr="00D32792">
        <w:t xml:space="preserve"> </w:t>
      </w:r>
      <w:r w:rsidR="00CE2115" w:rsidRPr="00D32792">
        <w:t>0.01</w:t>
      </w:r>
      <w:r w:rsidR="00A60AC6" w:rsidRPr="00D32792">
        <w:t>; Table 4</w:t>
      </w:r>
      <w:r w:rsidR="00CE2115" w:rsidRPr="00D32792">
        <w:t xml:space="preserve">). </w:t>
      </w:r>
    </w:p>
    <w:p w14:paraId="2E967FFF" w14:textId="77777777" w:rsidR="00086E3E" w:rsidRPr="00D32792" w:rsidRDefault="00086E3E" w:rsidP="00D32792">
      <w:pPr>
        <w:spacing w:after="0"/>
        <w:jc w:val="both"/>
      </w:pPr>
    </w:p>
    <w:p w14:paraId="5A7D0427" w14:textId="14DCBA32" w:rsidR="00697F19" w:rsidRPr="00D32792" w:rsidRDefault="00F05096" w:rsidP="00D32792">
      <w:pPr>
        <w:pStyle w:val="Heading2"/>
        <w:spacing w:after="0"/>
        <w:jc w:val="both"/>
      </w:pPr>
      <w:r w:rsidRPr="00D32792">
        <w:t>SR results for the</w:t>
      </w:r>
      <w:r w:rsidR="00796166" w:rsidRPr="00D32792">
        <w:t xml:space="preserve"> before</w:t>
      </w:r>
      <w:r w:rsidR="00A60AC6" w:rsidRPr="00D32792">
        <w:t>-</w:t>
      </w:r>
      <w:r w:rsidR="00796166" w:rsidRPr="00D32792">
        <w:t xml:space="preserve"> and after</w:t>
      </w:r>
      <w:r w:rsidR="00A60AC6" w:rsidRPr="00D32792">
        <w:t>-</w:t>
      </w:r>
      <w:r w:rsidR="00697F19" w:rsidRPr="00D32792">
        <w:t>dissection phase</w:t>
      </w:r>
      <w:r w:rsidR="00A60AC6" w:rsidRPr="00D32792">
        <w:t>s</w:t>
      </w:r>
    </w:p>
    <w:p w14:paraId="0D9DE3C2" w14:textId="6FD64776" w:rsidR="004B3681" w:rsidRPr="00D32792" w:rsidRDefault="00B80E5C" w:rsidP="00D32792">
      <w:pPr>
        <w:spacing w:after="0"/>
        <w:jc w:val="both"/>
      </w:pPr>
      <w:r w:rsidRPr="00D32792">
        <w:t>Table 5</w:t>
      </w:r>
      <w:r w:rsidR="007403E5" w:rsidRPr="00D32792">
        <w:t xml:space="preserve"> showed the analysis of the performance of </w:t>
      </w:r>
      <w:r w:rsidR="00A60AC6" w:rsidRPr="00D32792">
        <w:t xml:space="preserve">the SR </w:t>
      </w:r>
      <w:r w:rsidR="007403E5" w:rsidRPr="00D32792">
        <w:t xml:space="preserve">group. The without-FC phase had </w:t>
      </w:r>
      <w:r w:rsidR="00A60AC6" w:rsidRPr="00D32792">
        <w:t xml:space="preserve">a </w:t>
      </w:r>
      <w:r w:rsidR="007403E5" w:rsidRPr="00D32792">
        <w:t>significant</w:t>
      </w:r>
      <w:r w:rsidR="00A60AC6" w:rsidRPr="00D32792">
        <w:t>ly</w:t>
      </w:r>
      <w:r w:rsidR="007403E5" w:rsidRPr="00D32792">
        <w:t xml:space="preserve"> greater misidentification rate than </w:t>
      </w:r>
      <w:r w:rsidR="00A60AC6" w:rsidRPr="00D32792">
        <w:t xml:space="preserve">the </w:t>
      </w:r>
      <w:r w:rsidR="007403E5" w:rsidRPr="00D32792">
        <w:t xml:space="preserve">with-FC </w:t>
      </w:r>
      <w:r w:rsidR="00A60AC6" w:rsidRPr="00D32792">
        <w:t xml:space="preserve">phase, </w:t>
      </w:r>
      <w:r w:rsidR="007403E5" w:rsidRPr="00D32792">
        <w:t>in both before dissection</w:t>
      </w:r>
      <w:r w:rsidR="00A60AC6" w:rsidRPr="00D32792">
        <w:t xml:space="preserve"> </w:t>
      </w:r>
      <w:r w:rsidR="007403E5" w:rsidRPr="00D32792">
        <w:t>(55.5</w:t>
      </w:r>
      <w:r w:rsidR="00A60AC6" w:rsidRPr="00D32792">
        <w:t>%</w:t>
      </w:r>
      <w:r w:rsidR="007403E5" w:rsidRPr="00D32792">
        <w:t xml:space="preserve"> </w:t>
      </w:r>
      <w:r w:rsidR="007403E5" w:rsidRPr="00D32792">
        <w:rPr>
          <w:i/>
          <w:iCs/>
        </w:rPr>
        <w:t>vs</w:t>
      </w:r>
      <w:r w:rsidR="007403E5" w:rsidRPr="00D32792">
        <w:t xml:space="preserve"> 22.2%, </w:t>
      </w:r>
      <w:r w:rsidR="00A60AC6" w:rsidRPr="00D32792">
        <w:rPr>
          <w:i/>
          <w:iCs/>
        </w:rPr>
        <w:t>P</w:t>
      </w:r>
      <w:r w:rsidR="00086E3E" w:rsidRPr="00D32792">
        <w:rPr>
          <w:i/>
          <w:iCs/>
        </w:rPr>
        <w:t xml:space="preserve"> </w:t>
      </w:r>
      <w:r w:rsidR="007403E5" w:rsidRPr="00D32792">
        <w:t>&lt;</w:t>
      </w:r>
      <w:r w:rsidR="00086E3E" w:rsidRPr="00D32792">
        <w:t xml:space="preserve"> </w:t>
      </w:r>
      <w:r w:rsidR="007403E5" w:rsidRPr="00D32792">
        <w:t>0.01) and after dissection (</w:t>
      </w:r>
      <w:r w:rsidRPr="00D32792">
        <w:t>12.73</w:t>
      </w:r>
      <w:r w:rsidR="00A60AC6" w:rsidRPr="00D32792">
        <w:t>%</w:t>
      </w:r>
      <w:r w:rsidRPr="00D32792">
        <w:t xml:space="preserve"> </w:t>
      </w:r>
      <w:r w:rsidRPr="00D32792">
        <w:rPr>
          <w:i/>
          <w:iCs/>
        </w:rPr>
        <w:t>vs</w:t>
      </w:r>
      <w:r w:rsidRPr="00D32792">
        <w:t xml:space="preserve"> 7.88</w:t>
      </w:r>
      <w:r w:rsidR="00A60AC6" w:rsidRPr="00D32792">
        <w:t>%</w:t>
      </w:r>
      <w:r w:rsidRPr="00D32792">
        <w:t xml:space="preserve">, </w:t>
      </w:r>
      <w:r w:rsidR="00A60AC6" w:rsidRPr="00D32792">
        <w:rPr>
          <w:i/>
          <w:iCs/>
        </w:rPr>
        <w:t>P</w:t>
      </w:r>
      <w:r w:rsidR="00086E3E" w:rsidRPr="00D32792">
        <w:rPr>
          <w:i/>
          <w:iCs/>
        </w:rPr>
        <w:t xml:space="preserve"> </w:t>
      </w:r>
      <w:r w:rsidRPr="00D32792">
        <w:t>=</w:t>
      </w:r>
      <w:r w:rsidR="00086E3E" w:rsidRPr="00D32792">
        <w:t xml:space="preserve"> </w:t>
      </w:r>
      <w:r w:rsidRPr="00D32792">
        <w:t>0.045). Table 6</w:t>
      </w:r>
      <w:r w:rsidR="007403E5" w:rsidRPr="00D32792">
        <w:t xml:space="preserve"> showed the analysis between</w:t>
      </w:r>
      <w:r w:rsidR="00B67F74" w:rsidRPr="00D32792">
        <w:t xml:space="preserve"> the</w:t>
      </w:r>
      <w:r w:rsidR="007403E5" w:rsidRPr="00D32792">
        <w:t xml:space="preserve"> two </w:t>
      </w:r>
      <w:r w:rsidR="0091752B" w:rsidRPr="00D32792">
        <w:t>participant</w:t>
      </w:r>
      <w:r w:rsidR="007403E5" w:rsidRPr="00D32792">
        <w:t xml:space="preserve"> groups. </w:t>
      </w:r>
      <w:r w:rsidR="00B67F74" w:rsidRPr="00D32792">
        <w:t>In t</w:t>
      </w:r>
      <w:r w:rsidR="007403E5" w:rsidRPr="00D32792">
        <w:t xml:space="preserve">he without-FC phase, the </w:t>
      </w:r>
      <w:r w:rsidR="00B67F74" w:rsidRPr="00D32792">
        <w:t xml:space="preserve">SR </w:t>
      </w:r>
      <w:r w:rsidR="007403E5" w:rsidRPr="00D32792">
        <w:t>group had significantly</w:t>
      </w:r>
      <w:r w:rsidR="00003D7B" w:rsidRPr="00D32792">
        <w:t xml:space="preserve"> greater misidentification</w:t>
      </w:r>
      <w:r w:rsidR="007403E5" w:rsidRPr="00D32792">
        <w:t xml:space="preserve"> rate than </w:t>
      </w:r>
      <w:r w:rsidR="00B67F74" w:rsidRPr="00D32792">
        <w:t xml:space="preserve">the SS </w:t>
      </w:r>
      <w:r w:rsidR="007403E5" w:rsidRPr="00D32792">
        <w:t>group (21.9</w:t>
      </w:r>
      <w:r w:rsidR="00A60AC6" w:rsidRPr="00D32792">
        <w:t>%</w:t>
      </w:r>
      <w:r w:rsidR="007403E5" w:rsidRPr="00D32792">
        <w:t xml:space="preserve"> </w:t>
      </w:r>
      <w:r w:rsidR="007403E5" w:rsidRPr="00D32792">
        <w:rPr>
          <w:i/>
          <w:iCs/>
        </w:rPr>
        <w:t>vs</w:t>
      </w:r>
      <w:r w:rsidR="007403E5" w:rsidRPr="00D32792">
        <w:t xml:space="preserve"> 11.1</w:t>
      </w:r>
      <w:r w:rsidR="00A60AC6" w:rsidRPr="00D32792">
        <w:t>%</w:t>
      </w:r>
      <w:r w:rsidR="007403E5" w:rsidRPr="00D32792">
        <w:t xml:space="preserve">, </w:t>
      </w:r>
      <w:r w:rsidR="00A60AC6" w:rsidRPr="00D32792">
        <w:rPr>
          <w:i/>
          <w:iCs/>
        </w:rPr>
        <w:t>P</w:t>
      </w:r>
      <w:r w:rsidR="00086E3E" w:rsidRPr="00D32792">
        <w:rPr>
          <w:i/>
          <w:iCs/>
        </w:rPr>
        <w:t xml:space="preserve"> </w:t>
      </w:r>
      <w:r w:rsidR="007403E5" w:rsidRPr="00D32792">
        <w:t>=</w:t>
      </w:r>
      <w:r w:rsidR="00086E3E" w:rsidRPr="00D32792">
        <w:t xml:space="preserve"> </w:t>
      </w:r>
      <w:r w:rsidR="007403E5" w:rsidRPr="00D32792">
        <w:t xml:space="preserve">0.012). Nevertheless, </w:t>
      </w:r>
      <w:r w:rsidR="00B67F74" w:rsidRPr="00D32792">
        <w:t xml:space="preserve">the </w:t>
      </w:r>
      <w:r w:rsidR="007403E5" w:rsidRPr="00D32792">
        <w:t xml:space="preserve">two groups </w:t>
      </w:r>
      <w:r w:rsidR="00B67F74" w:rsidRPr="00D32792">
        <w:t xml:space="preserve">did not significantly differ </w:t>
      </w:r>
      <w:r w:rsidR="007403E5" w:rsidRPr="00D32792">
        <w:t>in the with-FC phase (10.9</w:t>
      </w:r>
      <w:r w:rsidR="00A60AC6" w:rsidRPr="00D32792">
        <w:t>%</w:t>
      </w:r>
      <w:r w:rsidR="007403E5" w:rsidRPr="00D32792">
        <w:t xml:space="preserve"> </w:t>
      </w:r>
      <w:r w:rsidR="007403E5" w:rsidRPr="00D32792">
        <w:rPr>
          <w:i/>
          <w:iCs/>
        </w:rPr>
        <w:t>vs</w:t>
      </w:r>
      <w:r w:rsidR="007403E5" w:rsidRPr="00D32792">
        <w:t xml:space="preserve"> 9.5%, </w:t>
      </w:r>
      <w:r w:rsidR="00A60AC6" w:rsidRPr="00D32792">
        <w:rPr>
          <w:i/>
          <w:iCs/>
        </w:rPr>
        <w:t>P</w:t>
      </w:r>
      <w:r w:rsidR="00086E3E" w:rsidRPr="00D32792">
        <w:rPr>
          <w:i/>
          <w:iCs/>
        </w:rPr>
        <w:t xml:space="preserve"> </w:t>
      </w:r>
      <w:r w:rsidR="007403E5" w:rsidRPr="00D32792">
        <w:t>=</w:t>
      </w:r>
      <w:r w:rsidR="00086E3E" w:rsidRPr="00D32792">
        <w:t xml:space="preserve"> </w:t>
      </w:r>
      <w:r w:rsidR="007403E5" w:rsidRPr="00D32792">
        <w:t>0.67</w:t>
      </w:r>
      <w:r w:rsidR="00B67F74" w:rsidRPr="00D32792">
        <w:t xml:space="preserve">; </w:t>
      </w:r>
      <w:r w:rsidRPr="00D32792">
        <w:t>Table 6</w:t>
      </w:r>
      <w:r w:rsidR="00B67F74" w:rsidRPr="00D32792">
        <w:t>)</w:t>
      </w:r>
      <w:r w:rsidR="007403E5" w:rsidRPr="00D32792">
        <w:t>.</w:t>
      </w:r>
    </w:p>
    <w:p w14:paraId="0A807C2C" w14:textId="77777777" w:rsidR="00086E3E" w:rsidRPr="00D32792" w:rsidRDefault="00086E3E" w:rsidP="00D32792">
      <w:pPr>
        <w:spacing w:after="0"/>
        <w:jc w:val="both"/>
      </w:pPr>
    </w:p>
    <w:p w14:paraId="6BF823D0" w14:textId="77777777" w:rsidR="00086E3E" w:rsidRPr="00D32792" w:rsidRDefault="00086E3E" w:rsidP="00D32792">
      <w:pPr>
        <w:adjustRightInd w:val="0"/>
        <w:snapToGrid w:val="0"/>
        <w:spacing w:after="0"/>
        <w:jc w:val="both"/>
        <w:rPr>
          <w:b/>
          <w:color w:val="000000"/>
          <w:u w:val="single"/>
        </w:rPr>
      </w:pPr>
      <w:r w:rsidRPr="00D32792">
        <w:rPr>
          <w:b/>
          <w:color w:val="000000"/>
          <w:u w:val="single"/>
        </w:rPr>
        <w:t>DISCUSSION</w:t>
      </w:r>
    </w:p>
    <w:p w14:paraId="535F9A9D" w14:textId="4695CA70" w:rsidR="00656FF7" w:rsidRPr="00D32792" w:rsidRDefault="00AA1BEC" w:rsidP="00D32792">
      <w:pPr>
        <w:spacing w:after="0"/>
        <w:jc w:val="both"/>
        <w:rPr>
          <w:rFonts w:eastAsia="Times New Roman"/>
        </w:rPr>
      </w:pPr>
      <w:r w:rsidRPr="00D32792">
        <w:t>LC is one of the most common procedure</w:t>
      </w:r>
      <w:r w:rsidR="006C7050" w:rsidRPr="00D32792">
        <w:t>s</w:t>
      </w:r>
      <w:r w:rsidRPr="00D32792">
        <w:t xml:space="preserve"> </w:t>
      </w:r>
      <w:r w:rsidR="006C7050" w:rsidRPr="00D32792">
        <w:t xml:space="preserve">performed by </w:t>
      </w:r>
      <w:r w:rsidRPr="00D32792">
        <w:t>general surgeon</w:t>
      </w:r>
      <w:r w:rsidR="006C7050" w:rsidRPr="00D32792">
        <w:t>s</w:t>
      </w:r>
      <w:r w:rsidRPr="00D32792">
        <w:t>. I</w:t>
      </w:r>
      <w:r w:rsidR="00656FF7" w:rsidRPr="00D32792">
        <w:t xml:space="preserve">t is </w:t>
      </w:r>
      <w:r w:rsidR="00AA7A63" w:rsidRPr="00D32792">
        <w:t>essential</w:t>
      </w:r>
      <w:r w:rsidR="00656FF7" w:rsidRPr="00D32792">
        <w:t xml:space="preserve"> that </w:t>
      </w:r>
      <w:r w:rsidR="00AA7A63" w:rsidRPr="00D32792">
        <w:t xml:space="preserve">the </w:t>
      </w:r>
      <w:r w:rsidR="002D2941" w:rsidRPr="00D32792">
        <w:t>SR</w:t>
      </w:r>
      <w:r w:rsidR="00AA7A63" w:rsidRPr="00D32792">
        <w:t>s</w:t>
      </w:r>
      <w:r w:rsidR="00656FF7" w:rsidRPr="00D32792">
        <w:t xml:space="preserve"> are </w:t>
      </w:r>
      <w:r w:rsidR="00AA7A63" w:rsidRPr="00D32792">
        <w:t>adequately trained</w:t>
      </w:r>
      <w:r w:rsidR="006C7050" w:rsidRPr="00D32792">
        <w:t xml:space="preserve"> and competent, </w:t>
      </w:r>
      <w:r w:rsidR="00656FF7" w:rsidRPr="00D32792">
        <w:t>and are able to deliver high-</w:t>
      </w:r>
      <w:r w:rsidR="00AA7A63" w:rsidRPr="00D32792">
        <w:t>standard</w:t>
      </w:r>
      <w:r w:rsidR="00656FF7" w:rsidRPr="00D32792">
        <w:t xml:space="preserve"> care to</w:t>
      </w:r>
      <w:r w:rsidR="006C7050" w:rsidRPr="00D32792">
        <w:t xml:space="preserve"> </w:t>
      </w:r>
      <w:r w:rsidR="00656FF7" w:rsidRPr="00D32792">
        <w:t>patient</w:t>
      </w:r>
      <w:r w:rsidR="00223BDC" w:rsidRPr="00D32792">
        <w:t xml:space="preserve"> after graduation</w:t>
      </w:r>
      <w:r w:rsidR="00A0742E" w:rsidRPr="00D32792">
        <w:rPr>
          <w:vertAlign w:val="superscript"/>
        </w:rPr>
        <w:t>[15]</w:t>
      </w:r>
      <w:r w:rsidR="00EB6CF1" w:rsidRPr="00D32792">
        <w:t xml:space="preserve">. </w:t>
      </w:r>
      <w:r w:rsidR="006C7050" w:rsidRPr="00D32792">
        <w:t>S</w:t>
      </w:r>
      <w:r w:rsidR="00656FF7" w:rsidRPr="00D32792">
        <w:t>urgical training</w:t>
      </w:r>
      <w:r w:rsidR="006C7050" w:rsidRPr="00D32792">
        <w:t xml:space="preserve"> </w:t>
      </w:r>
      <w:r w:rsidR="00656FF7" w:rsidRPr="00D32792">
        <w:t>commonly set</w:t>
      </w:r>
      <w:r w:rsidR="006C7050" w:rsidRPr="00D32792">
        <w:t xml:space="preserve">s </w:t>
      </w:r>
      <w:r w:rsidR="00656FF7" w:rsidRPr="00D32792">
        <w:t>minimum numbers of operations required during general surgical training</w:t>
      </w:r>
      <w:r w:rsidR="00A0742E" w:rsidRPr="00D32792">
        <w:rPr>
          <w:vertAlign w:val="superscript"/>
        </w:rPr>
        <w:t>[15]</w:t>
      </w:r>
      <w:r w:rsidR="00656FF7" w:rsidRPr="00D32792">
        <w:t>. However, the minimal procedural numbers of LC</w:t>
      </w:r>
      <w:r w:rsidR="006C7050" w:rsidRPr="00D32792">
        <w:t xml:space="preserve"> </w:t>
      </w:r>
      <w:r w:rsidR="00086E3E" w:rsidRPr="00D32792">
        <w:t>are</w:t>
      </w:r>
      <w:r w:rsidR="006C7050" w:rsidRPr="00D32792">
        <w:t xml:space="preserve"> not standardized worldwide </w:t>
      </w:r>
      <w:r w:rsidR="006C7050" w:rsidRPr="00D32792">
        <w:lastRenderedPageBreak/>
        <w:t xml:space="preserve">for </w:t>
      </w:r>
      <w:r w:rsidR="00656FF7" w:rsidRPr="00D32792">
        <w:t xml:space="preserve">general surgical training and </w:t>
      </w:r>
      <w:r w:rsidR="006C7050" w:rsidRPr="00D32792">
        <w:t>varies in</w:t>
      </w:r>
      <w:r w:rsidR="00656FF7" w:rsidRPr="00D32792">
        <w:t xml:space="preserve"> each country</w:t>
      </w:r>
      <w:r w:rsidR="00A0742E" w:rsidRPr="00D32792">
        <w:rPr>
          <w:vertAlign w:val="superscript"/>
        </w:rPr>
        <w:t>[16]</w:t>
      </w:r>
      <w:r w:rsidR="00656FF7" w:rsidRPr="00D32792">
        <w:t>. Mor</w:t>
      </w:r>
      <w:r w:rsidRPr="00D32792">
        <w:t>eo</w:t>
      </w:r>
      <w:r w:rsidR="00656FF7" w:rsidRPr="00D32792">
        <w:t xml:space="preserve">ver, evidence </w:t>
      </w:r>
      <w:r w:rsidR="006C7050" w:rsidRPr="00D32792">
        <w:t xml:space="preserve">that </w:t>
      </w:r>
      <w:r w:rsidR="00656FF7" w:rsidRPr="00D32792">
        <w:t>correlat</w:t>
      </w:r>
      <w:r w:rsidR="006C7050" w:rsidRPr="00D32792">
        <w:t xml:space="preserve">es </w:t>
      </w:r>
      <w:r w:rsidR="00656FF7" w:rsidRPr="00D32792">
        <w:t xml:space="preserve">the numbers of a specific procedure that trainees </w:t>
      </w:r>
      <w:r w:rsidR="006C7050" w:rsidRPr="00D32792">
        <w:t>must perform</w:t>
      </w:r>
      <w:r w:rsidR="00656FF7" w:rsidRPr="00D32792">
        <w:t xml:space="preserve"> and the achievement of procedural competency</w:t>
      </w:r>
      <w:r w:rsidR="009F6819" w:rsidRPr="00D32792">
        <w:t xml:space="preserve"> is weak</w:t>
      </w:r>
      <w:r w:rsidR="00A0742E" w:rsidRPr="00D32792">
        <w:rPr>
          <w:vertAlign w:val="superscript"/>
        </w:rPr>
        <w:t>[16]</w:t>
      </w:r>
      <w:r w:rsidR="009F6819" w:rsidRPr="00D32792">
        <w:t xml:space="preserve">. </w:t>
      </w:r>
      <w:r w:rsidR="008148A8" w:rsidRPr="00D32792">
        <w:t>V</w:t>
      </w:r>
      <w:r w:rsidRPr="00D32792">
        <w:t xml:space="preserve">arious tools for improving and </w:t>
      </w:r>
      <w:r w:rsidR="008148A8" w:rsidRPr="00D32792">
        <w:t>assessing</w:t>
      </w:r>
      <w:r w:rsidRPr="00D32792">
        <w:t xml:space="preserve"> clinical performance of LC </w:t>
      </w:r>
      <w:r w:rsidR="008148A8" w:rsidRPr="00D32792">
        <w:t>by</w:t>
      </w:r>
      <w:r w:rsidR="00D07348" w:rsidRPr="00D32792">
        <w:t xml:space="preserve"> </w:t>
      </w:r>
      <w:r w:rsidR="002D2941" w:rsidRPr="00D32792">
        <w:t>SR</w:t>
      </w:r>
      <w:r w:rsidR="00D07348" w:rsidRPr="00D32792">
        <w:t>s</w:t>
      </w:r>
      <w:r w:rsidRPr="00D32792">
        <w:t xml:space="preserve"> </w:t>
      </w:r>
      <w:r w:rsidR="009F6819" w:rsidRPr="00D32792">
        <w:t>have been reported</w:t>
      </w:r>
      <w:r w:rsidR="00A0742E" w:rsidRPr="00D32792">
        <w:rPr>
          <w:vertAlign w:val="superscript"/>
        </w:rPr>
        <w:t>[17</w:t>
      </w:r>
      <w:r w:rsidR="00086E3E" w:rsidRPr="00D32792">
        <w:rPr>
          <w:vertAlign w:val="superscript"/>
        </w:rPr>
        <w:t>-</w:t>
      </w:r>
      <w:r w:rsidR="00A0742E" w:rsidRPr="00D32792">
        <w:rPr>
          <w:vertAlign w:val="superscript"/>
        </w:rPr>
        <w:t>20]</w:t>
      </w:r>
      <w:r w:rsidR="009F6819" w:rsidRPr="00D32792">
        <w:t xml:space="preserve">. </w:t>
      </w:r>
      <w:r w:rsidR="00E633CE" w:rsidRPr="00D32792">
        <w:t xml:space="preserve">Harrysson </w:t>
      </w:r>
      <w:r w:rsidR="00E633CE" w:rsidRPr="00D32792">
        <w:rPr>
          <w:i/>
          <w:iCs/>
        </w:rPr>
        <w:t>et al</w:t>
      </w:r>
      <w:r w:rsidR="00086E3E" w:rsidRPr="00D32792">
        <w:rPr>
          <w:vertAlign w:val="superscript"/>
        </w:rPr>
        <w:t>[17]</w:t>
      </w:r>
      <w:r w:rsidR="00E633CE" w:rsidRPr="00D32792">
        <w:t xml:space="preserve">, reported three core elements of the curriculum and framework for </w:t>
      </w:r>
      <w:r w:rsidR="008148A8" w:rsidRPr="00D32792">
        <w:t xml:space="preserve">LC </w:t>
      </w:r>
      <w:r w:rsidR="00E633CE" w:rsidRPr="00D32792">
        <w:t>training</w:t>
      </w:r>
      <w:r w:rsidR="008148A8" w:rsidRPr="00D32792">
        <w:t>:</w:t>
      </w:r>
      <w:r w:rsidR="00EB6CF1" w:rsidRPr="00D32792">
        <w:t xml:space="preserve"> knowledge,</w:t>
      </w:r>
      <w:r w:rsidR="00E633CE" w:rsidRPr="00D32792">
        <w:t xml:space="preserve"> technical skill, and attitudes and behaviors. The technical skills are the mainstay of surgical education and can be taught in many different </w:t>
      </w:r>
      <w:r w:rsidR="00EB6CF1" w:rsidRPr="00D32792">
        <w:t>ways</w:t>
      </w:r>
      <w:r w:rsidR="00A0742E" w:rsidRPr="00D32792">
        <w:rPr>
          <w:vertAlign w:val="superscript"/>
        </w:rPr>
        <w:t>[17]</w:t>
      </w:r>
      <w:r w:rsidR="00EB6CF1" w:rsidRPr="00D32792">
        <w:t>.</w:t>
      </w:r>
      <w:r w:rsidR="00C948FB" w:rsidRPr="00D32792">
        <w:t xml:space="preserve"> </w:t>
      </w:r>
      <w:r w:rsidR="008148A8" w:rsidRPr="00D32792">
        <w:t xml:space="preserve">An </w:t>
      </w:r>
      <w:r w:rsidR="00D07348" w:rsidRPr="00D32792">
        <w:t xml:space="preserve">emerging technique for training is simulator-based training. </w:t>
      </w:r>
      <w:r w:rsidR="002D2941" w:rsidRPr="00D32792">
        <w:t>SR</w:t>
      </w:r>
      <w:r w:rsidR="00D50A69" w:rsidRPr="00D32792">
        <w:t xml:space="preserve">s who practice on simulators before performing procedures and operations on actual patients deliver </w:t>
      </w:r>
      <w:r w:rsidR="008148A8" w:rsidRPr="00D32792">
        <w:t>better</w:t>
      </w:r>
      <w:r w:rsidR="00D50A69" w:rsidRPr="00D32792">
        <w:t xml:space="preserve"> patient </w:t>
      </w:r>
      <w:r w:rsidR="009F6819" w:rsidRPr="00D32792">
        <w:t>safety</w:t>
      </w:r>
      <w:r w:rsidR="00A0742E" w:rsidRPr="00D32792">
        <w:rPr>
          <w:vertAlign w:val="superscript"/>
        </w:rPr>
        <w:t>[20,21]</w:t>
      </w:r>
      <w:r w:rsidR="009F6819" w:rsidRPr="00D32792">
        <w:t>.</w:t>
      </w:r>
      <w:r w:rsidR="00115A11" w:rsidRPr="00D32792">
        <w:t xml:space="preserve"> Nagendran </w:t>
      </w:r>
      <w:r w:rsidR="00115A11" w:rsidRPr="00D32792">
        <w:rPr>
          <w:i/>
          <w:iCs/>
        </w:rPr>
        <w:t>et al</w:t>
      </w:r>
      <w:r w:rsidR="001132A9" w:rsidRPr="00D32792">
        <w:rPr>
          <w:rFonts w:eastAsia="Times New Roman"/>
          <w:vertAlign w:val="superscript"/>
        </w:rPr>
        <w:t>[22]</w:t>
      </w:r>
      <w:r w:rsidR="00115A11" w:rsidRPr="00D32792">
        <w:t xml:space="preserve">, reported the </w:t>
      </w:r>
      <w:r w:rsidR="00115A11" w:rsidRPr="00D32792">
        <w:rPr>
          <w:rFonts w:eastAsia="Times New Roman"/>
        </w:rPr>
        <w:t>virtual reality training appears to decrease operating time and improve the performance of surgical trainees with limited laparoscopic experience</w:t>
      </w:r>
      <w:r w:rsidR="008148A8" w:rsidRPr="00D32792">
        <w:rPr>
          <w:rFonts w:eastAsia="Times New Roman"/>
        </w:rPr>
        <w:t xml:space="preserve">, </w:t>
      </w:r>
      <w:r w:rsidR="00115A11" w:rsidRPr="00D32792">
        <w:rPr>
          <w:rFonts w:eastAsia="Times New Roman"/>
        </w:rPr>
        <w:t>compared with no training or with box-trainer training.</w:t>
      </w:r>
      <w:r w:rsidR="00D50A69" w:rsidRPr="00D32792">
        <w:t xml:space="preserve"> </w:t>
      </w:r>
      <w:r w:rsidR="008148A8" w:rsidRPr="00D32792">
        <w:t>S</w:t>
      </w:r>
      <w:r w:rsidR="00D50A69" w:rsidRPr="00D32792">
        <w:t>kills acquired by simulation-based training</w:t>
      </w:r>
      <w:r w:rsidR="008148A8" w:rsidRPr="00D32792">
        <w:t xml:space="preserve"> </w:t>
      </w:r>
      <w:r w:rsidR="00D50A69" w:rsidRPr="00D32792">
        <w:t xml:space="preserve">seem to be transferable to the operative setting for </w:t>
      </w:r>
      <w:r w:rsidR="00EB6CF1" w:rsidRPr="00D32792">
        <w:t>LCs</w:t>
      </w:r>
      <w:r w:rsidR="00A0742E" w:rsidRPr="00D32792">
        <w:rPr>
          <w:vertAlign w:val="superscript"/>
        </w:rPr>
        <w:t>[19]</w:t>
      </w:r>
      <w:r w:rsidR="00EB6CF1" w:rsidRPr="00D32792">
        <w:t>.</w:t>
      </w:r>
      <w:r w:rsidR="00D50A69" w:rsidRPr="00D32792">
        <w:t xml:space="preserve"> </w:t>
      </w:r>
      <w:r w:rsidR="00DB22FE" w:rsidRPr="00D32792">
        <w:t>From our result, the misidentification rate did not differ between with- and without-FC phase from overall answer in resident group. However</w:t>
      </w:r>
      <w:r w:rsidR="00D95168" w:rsidRPr="00D32792">
        <w:t xml:space="preserve">, we proposed the analysis of paired structures in order </w:t>
      </w:r>
      <w:r w:rsidR="007421D3" w:rsidRPr="00D32792">
        <w:t>to avoid</w:t>
      </w:r>
      <w:r w:rsidR="00DB22FE" w:rsidRPr="00D32792">
        <w:t xml:space="preserve"> the </w:t>
      </w:r>
      <w:r w:rsidR="00D95168" w:rsidRPr="00D32792">
        <w:t xml:space="preserve">limitation of FC which deeply located bile ducts might fail to be demonstrated. The result </w:t>
      </w:r>
      <w:r w:rsidR="00DB22FE" w:rsidRPr="00D32792">
        <w:t xml:space="preserve">of paired structure analysis </w:t>
      </w:r>
      <w:r w:rsidR="00D95168" w:rsidRPr="00D32792">
        <w:t xml:space="preserve">showed the </w:t>
      </w:r>
      <w:r w:rsidR="00DB22FE" w:rsidRPr="00D32792">
        <w:t xml:space="preserve">significant </w:t>
      </w:r>
      <w:r w:rsidR="00D95168" w:rsidRPr="00D32792">
        <w:t xml:space="preserve">ability of the FC in enhancing the skill of the </w:t>
      </w:r>
      <w:r w:rsidR="00BB60A8" w:rsidRPr="00D32792">
        <w:t>SR</w:t>
      </w:r>
      <w:r w:rsidR="00D95168" w:rsidRPr="00D32792">
        <w:t>. Eventually, o</w:t>
      </w:r>
      <w:r w:rsidR="000B6D81" w:rsidRPr="00D32792">
        <w:t xml:space="preserve">ur </w:t>
      </w:r>
      <w:r w:rsidR="00C42325" w:rsidRPr="00D32792">
        <w:t xml:space="preserve">pilot </w:t>
      </w:r>
      <w:r w:rsidR="000B6D81" w:rsidRPr="00D32792">
        <w:t>study</w:t>
      </w:r>
      <w:r w:rsidR="008148A8" w:rsidRPr="00D32792">
        <w:t xml:space="preserve"> indicates that </w:t>
      </w:r>
      <w:r w:rsidR="000B6D81" w:rsidRPr="00D32792">
        <w:t>FC</w:t>
      </w:r>
      <w:r w:rsidR="008148A8" w:rsidRPr="00D32792">
        <w:t xml:space="preserve"> increases </w:t>
      </w:r>
      <w:r w:rsidR="00C42325" w:rsidRPr="00D32792">
        <w:t xml:space="preserve">the </w:t>
      </w:r>
      <w:r w:rsidR="000B6D81" w:rsidRPr="00D32792">
        <w:t>delinea</w:t>
      </w:r>
      <w:r w:rsidR="00C42325" w:rsidRPr="00D32792">
        <w:t>tion</w:t>
      </w:r>
      <w:r w:rsidR="008148A8" w:rsidRPr="00D32792">
        <w:t xml:space="preserve"> </w:t>
      </w:r>
      <w:r w:rsidR="00C42325" w:rsidRPr="00D32792">
        <w:t>of</w:t>
      </w:r>
      <w:r w:rsidR="000B6D81" w:rsidRPr="00D32792">
        <w:t xml:space="preserve"> the biliary tree significantly</w:t>
      </w:r>
      <w:r w:rsidR="00C42325" w:rsidRPr="00D32792">
        <w:t xml:space="preserve"> </w:t>
      </w:r>
      <w:r w:rsidR="008148A8" w:rsidRPr="00D32792">
        <w:t xml:space="preserve">for </w:t>
      </w:r>
      <w:r w:rsidR="002D2941" w:rsidRPr="00D32792">
        <w:t>SR</w:t>
      </w:r>
      <w:r w:rsidR="008148A8" w:rsidRPr="00D32792">
        <w:t>s</w:t>
      </w:r>
      <w:r w:rsidR="00C42325" w:rsidRPr="00D32792">
        <w:t xml:space="preserve">. </w:t>
      </w:r>
      <w:r w:rsidR="00857816" w:rsidRPr="00D32792">
        <w:t xml:space="preserve">Thus, </w:t>
      </w:r>
      <w:r w:rsidR="000B6D81" w:rsidRPr="00D32792">
        <w:t>FC</w:t>
      </w:r>
      <w:r w:rsidR="008148A8" w:rsidRPr="00D32792">
        <w:t>,</w:t>
      </w:r>
      <w:r w:rsidR="00857816" w:rsidRPr="00D32792">
        <w:t xml:space="preserve"> </w:t>
      </w:r>
      <w:r w:rsidR="00D50A69" w:rsidRPr="00D32792">
        <w:t xml:space="preserve">which </w:t>
      </w:r>
      <w:r w:rsidR="008148A8" w:rsidRPr="00D32792">
        <w:t xml:space="preserve">is </w:t>
      </w:r>
      <w:r w:rsidR="000B6D81" w:rsidRPr="00D32792">
        <w:t xml:space="preserve">considered </w:t>
      </w:r>
      <w:r w:rsidR="008148A8" w:rsidRPr="00D32792">
        <w:t>to be a tool</w:t>
      </w:r>
      <w:r w:rsidR="000B6D81" w:rsidRPr="00D32792">
        <w:t xml:space="preserve"> of real-time surgery</w:t>
      </w:r>
      <w:r w:rsidR="00115A11" w:rsidRPr="00D32792">
        <w:t>, can be</w:t>
      </w:r>
      <w:r w:rsidR="000B6D81" w:rsidRPr="00D32792">
        <w:t xml:space="preserve"> </w:t>
      </w:r>
      <w:r w:rsidR="00D50A69" w:rsidRPr="00D32792">
        <w:t>easily applied to</w:t>
      </w:r>
      <w:r w:rsidR="008148A8" w:rsidRPr="00D32792">
        <w:t xml:space="preserve"> </w:t>
      </w:r>
      <w:r w:rsidR="00D50A69" w:rsidRPr="00D32792">
        <w:t>simulation-based training</w:t>
      </w:r>
      <w:r w:rsidR="00857816" w:rsidRPr="00D32792">
        <w:t xml:space="preserve"> as preoperative preparation tool for</w:t>
      </w:r>
      <w:r w:rsidR="008148A8" w:rsidRPr="00D32792">
        <w:t xml:space="preserve"> </w:t>
      </w:r>
      <w:r w:rsidR="00857816" w:rsidRPr="00D32792">
        <w:t>trainee</w:t>
      </w:r>
      <w:r w:rsidR="008148A8" w:rsidRPr="00D32792">
        <w:t>s</w:t>
      </w:r>
      <w:r w:rsidR="00115A11" w:rsidRPr="00D32792">
        <w:t>.</w:t>
      </w:r>
      <w:r w:rsidR="00857816" w:rsidRPr="00D32792">
        <w:t xml:space="preserve"> Ultimately, FC might be used as the adjunct to the clinical operative setting for LC. However, the further well-designed prospective study should be conduct</w:t>
      </w:r>
      <w:r w:rsidR="00F14019" w:rsidRPr="00D32792">
        <w:t>ed</w:t>
      </w:r>
      <w:r w:rsidR="00857816" w:rsidRPr="00D32792">
        <w:t xml:space="preserve"> to confirm this hypothesis.</w:t>
      </w:r>
    </w:p>
    <w:p w14:paraId="6F1DF6C4" w14:textId="1F4DA55B" w:rsidR="00A6083C" w:rsidRPr="00D32792" w:rsidRDefault="001C376C" w:rsidP="00D32792">
      <w:pPr>
        <w:spacing w:after="0"/>
        <w:ind w:firstLineChars="100" w:firstLine="240"/>
        <w:jc w:val="both"/>
      </w:pPr>
      <w:r w:rsidRPr="00D32792">
        <w:t>From our results, even after dissecti</w:t>
      </w:r>
      <w:r w:rsidR="00F14019" w:rsidRPr="00D32792">
        <w:t>ng</w:t>
      </w:r>
      <w:r w:rsidRPr="00D32792">
        <w:t xml:space="preserve"> Calot’s triangle, </w:t>
      </w:r>
      <w:r w:rsidR="00F14019" w:rsidRPr="00D32792">
        <w:t>SRs</w:t>
      </w:r>
      <w:r w:rsidRPr="00D32792">
        <w:t xml:space="preserve"> still had</w:t>
      </w:r>
      <w:r w:rsidR="00F14019" w:rsidRPr="00D32792">
        <w:t xml:space="preserve"> a</w:t>
      </w:r>
      <w:r w:rsidRPr="00D32792">
        <w:t xml:space="preserve"> high rate of misidentif</w:t>
      </w:r>
      <w:r w:rsidR="00F14019" w:rsidRPr="00D32792">
        <w:t>ying</w:t>
      </w:r>
      <w:r w:rsidRPr="00D32792">
        <w:t xml:space="preserve"> structure</w:t>
      </w:r>
      <w:r w:rsidR="00F14019" w:rsidRPr="00D32792">
        <w:t>s</w:t>
      </w:r>
      <w:r w:rsidRPr="00D32792">
        <w:t xml:space="preserve">. However, the misidentification rate declined when FC was applied. Moreover, in term of ability to </w:t>
      </w:r>
      <w:r w:rsidR="006C7050" w:rsidRPr="00D32792">
        <w:t xml:space="preserve">identify </w:t>
      </w:r>
      <w:r w:rsidRPr="00D32792">
        <w:t xml:space="preserve">biliary </w:t>
      </w:r>
      <w:r w:rsidR="006C7050" w:rsidRPr="00D32792">
        <w:t>structures</w:t>
      </w:r>
      <w:r w:rsidRPr="00D32792">
        <w:t xml:space="preserve">, FC </w:t>
      </w:r>
      <w:r w:rsidR="006C7050" w:rsidRPr="00D32792">
        <w:t xml:space="preserve">use </w:t>
      </w:r>
      <w:r w:rsidRPr="00D32792">
        <w:t xml:space="preserve">decreased the misidentification rate </w:t>
      </w:r>
      <w:r w:rsidR="006C7050" w:rsidRPr="00D32792">
        <w:t xml:space="preserve">for </w:t>
      </w:r>
      <w:r w:rsidRPr="00D32792">
        <w:t xml:space="preserve">both </w:t>
      </w:r>
      <w:r w:rsidR="006C7050" w:rsidRPr="00D32792">
        <w:t xml:space="preserve">SS </w:t>
      </w:r>
      <w:r w:rsidRPr="00D32792">
        <w:t xml:space="preserve">and </w:t>
      </w:r>
      <w:r w:rsidR="006C7050" w:rsidRPr="00D32792">
        <w:t>SRs</w:t>
      </w:r>
      <w:r w:rsidRPr="00D32792">
        <w:t xml:space="preserve">. Consistent with previous reports, </w:t>
      </w:r>
      <w:r w:rsidR="00A6083C" w:rsidRPr="00D32792">
        <w:t xml:space="preserve">FC </w:t>
      </w:r>
      <w:r w:rsidR="00AA6A3B" w:rsidRPr="00D32792">
        <w:t>used during</w:t>
      </w:r>
      <w:r w:rsidR="00A6083C" w:rsidRPr="00D32792">
        <w:t xml:space="preserve"> LC are increasing </w:t>
      </w:r>
      <w:r w:rsidR="006C7050" w:rsidRPr="00D32792">
        <w:t xml:space="preserve">used </w:t>
      </w:r>
      <w:r w:rsidR="00A6083C" w:rsidRPr="00D32792">
        <w:t>in clinical practice</w:t>
      </w:r>
      <w:r w:rsidR="00A0742E" w:rsidRPr="00D32792">
        <w:rPr>
          <w:vertAlign w:val="superscript"/>
        </w:rPr>
        <w:t>[13]</w:t>
      </w:r>
      <w:r w:rsidR="00EB6CF1" w:rsidRPr="00D32792">
        <w:t>.</w:t>
      </w:r>
      <w:r w:rsidR="00A6083C" w:rsidRPr="00D32792">
        <w:t xml:space="preserve"> FC </w:t>
      </w:r>
      <w:r w:rsidR="006C7050" w:rsidRPr="00D32792">
        <w:t>can</w:t>
      </w:r>
      <w:r w:rsidR="00A6083C" w:rsidRPr="00D32792">
        <w:t xml:space="preserve"> delineate the extrahepatic biliary tree</w:t>
      </w:r>
      <w:r w:rsidR="006C7050" w:rsidRPr="00D32792">
        <w:t>,</w:t>
      </w:r>
      <w:r w:rsidR="00A6083C" w:rsidRPr="00D32792">
        <w:t xml:space="preserve"> especially in</w:t>
      </w:r>
      <w:r w:rsidR="006C7050" w:rsidRPr="00D32792">
        <w:t xml:space="preserve"> </w:t>
      </w:r>
      <w:r w:rsidR="00A6083C" w:rsidRPr="00D32792">
        <w:t>difficult clinical situations</w:t>
      </w:r>
      <w:r w:rsidR="00A0742E" w:rsidRPr="00D32792">
        <w:rPr>
          <w:vertAlign w:val="superscript"/>
        </w:rPr>
        <w:t>[23</w:t>
      </w:r>
      <w:r w:rsidR="001132A9" w:rsidRPr="00D32792">
        <w:rPr>
          <w:vertAlign w:val="superscript"/>
        </w:rPr>
        <w:t>-</w:t>
      </w:r>
      <w:r w:rsidR="00A0742E" w:rsidRPr="00D32792">
        <w:rPr>
          <w:vertAlign w:val="superscript"/>
        </w:rPr>
        <w:t>25]</w:t>
      </w:r>
      <w:r w:rsidR="00A6083C" w:rsidRPr="00D32792">
        <w:t xml:space="preserve">. </w:t>
      </w:r>
      <w:r w:rsidR="0030022C" w:rsidRPr="00D32792">
        <w:t xml:space="preserve">However, FC </w:t>
      </w:r>
      <w:r w:rsidR="006C7050" w:rsidRPr="00D32792">
        <w:t>is</w:t>
      </w:r>
      <w:r w:rsidR="0030022C" w:rsidRPr="00D32792">
        <w:t xml:space="preserve"> only one method to achieve safe</w:t>
      </w:r>
      <w:r w:rsidR="006C7050" w:rsidRPr="00D32792">
        <w:t>r</w:t>
      </w:r>
      <w:r w:rsidR="0030022C" w:rsidRPr="00D32792">
        <w:t xml:space="preserve"> LC</w:t>
      </w:r>
      <w:r w:rsidR="006C7050" w:rsidRPr="00D32792">
        <w:t>s;</w:t>
      </w:r>
      <w:r w:rsidR="0030022C" w:rsidRPr="00D32792">
        <w:t xml:space="preserve"> the CVS is still crucial.</w:t>
      </w:r>
      <w:r w:rsidR="00625B1E" w:rsidRPr="00D32792">
        <w:t xml:space="preserve"> From </w:t>
      </w:r>
      <w:r w:rsidR="00625B1E" w:rsidRPr="00D32792">
        <w:lastRenderedPageBreak/>
        <w:t>our result, CD</w:t>
      </w:r>
      <w:r w:rsidR="006C7050" w:rsidRPr="00D32792">
        <w:t>s</w:t>
      </w:r>
      <w:r w:rsidR="00625B1E" w:rsidRPr="00D32792">
        <w:t xml:space="preserve"> and CBD</w:t>
      </w:r>
      <w:r w:rsidR="006C7050" w:rsidRPr="00D32792">
        <w:t>s</w:t>
      </w:r>
      <w:r w:rsidR="00625B1E" w:rsidRPr="00D32792">
        <w:t xml:space="preserve"> were bette</w:t>
      </w:r>
      <w:r w:rsidR="00A4176D" w:rsidRPr="00D32792">
        <w:t>r seen after dissecti</w:t>
      </w:r>
      <w:r w:rsidR="006C7050" w:rsidRPr="00D32792">
        <w:t xml:space="preserve">ng </w:t>
      </w:r>
      <w:r w:rsidR="00A4176D" w:rsidRPr="00D32792">
        <w:t>Calot’s triangle</w:t>
      </w:r>
      <w:r w:rsidR="00625B1E" w:rsidRPr="00D32792">
        <w:t xml:space="preserve">. Consistent with </w:t>
      </w:r>
      <w:r w:rsidR="006C7050" w:rsidRPr="00D32792">
        <w:t xml:space="preserve">the report of </w:t>
      </w:r>
      <w:r w:rsidR="00A6083C" w:rsidRPr="00D32792">
        <w:t xml:space="preserve">Kono </w:t>
      </w:r>
      <w:r w:rsidR="00A6083C" w:rsidRPr="00D32792">
        <w:rPr>
          <w:i/>
          <w:iCs/>
        </w:rPr>
        <w:t>et al</w:t>
      </w:r>
      <w:r w:rsidR="001132A9" w:rsidRPr="00D32792">
        <w:rPr>
          <w:vertAlign w:val="superscript"/>
        </w:rPr>
        <w:t>[26]</w:t>
      </w:r>
      <w:r w:rsidR="00A6083C" w:rsidRPr="00D32792">
        <w:t xml:space="preserve">, </w:t>
      </w:r>
      <w:r w:rsidR="006C7050" w:rsidRPr="00D32792">
        <w:t>FC</w:t>
      </w:r>
      <w:r w:rsidR="00A6083C" w:rsidRPr="00D32792">
        <w:t xml:space="preserve"> </w:t>
      </w:r>
      <w:r w:rsidR="006C7050" w:rsidRPr="00D32792">
        <w:t xml:space="preserve">improved </w:t>
      </w:r>
      <w:r w:rsidR="00A6083C" w:rsidRPr="00D32792">
        <w:t>i</w:t>
      </w:r>
      <w:r w:rsidRPr="00D32792">
        <w:t xml:space="preserve">dentification of the CD, </w:t>
      </w:r>
      <w:r w:rsidR="00086E3E" w:rsidRPr="00D32792">
        <w:t>common hepatic duct</w:t>
      </w:r>
      <w:r w:rsidR="00A6083C" w:rsidRPr="00D32792">
        <w:t xml:space="preserve">, </w:t>
      </w:r>
      <w:r w:rsidRPr="00D32792">
        <w:t>and CBD</w:t>
      </w:r>
      <w:r w:rsidR="00A6083C" w:rsidRPr="00D32792">
        <w:t>. They concluded that FC is a simple navigation tool for obtaining a biliary roadmap to reach the CVS during LC. However, this procedure need</w:t>
      </w:r>
      <w:r w:rsidR="006C7050" w:rsidRPr="00D32792">
        <w:t>s</w:t>
      </w:r>
      <w:r w:rsidR="00A6083C" w:rsidRPr="00D32792">
        <w:t xml:space="preserve"> sufficient extension of connective tissues around the bile </w:t>
      </w:r>
      <w:r w:rsidR="00EB6CF1" w:rsidRPr="00D32792">
        <w:t>ducts</w:t>
      </w:r>
      <w:r w:rsidR="00A0742E" w:rsidRPr="00D32792">
        <w:rPr>
          <w:vertAlign w:val="superscript"/>
        </w:rPr>
        <w:t>[26]</w:t>
      </w:r>
      <w:r w:rsidR="00EB6CF1" w:rsidRPr="00D32792">
        <w:t xml:space="preserve">. </w:t>
      </w:r>
      <w:r w:rsidR="00A6083C" w:rsidRPr="00D32792">
        <w:t xml:space="preserve">Osayi </w:t>
      </w:r>
      <w:r w:rsidR="00A6083C" w:rsidRPr="00D32792">
        <w:rPr>
          <w:i/>
          <w:iCs/>
        </w:rPr>
        <w:t>et al</w:t>
      </w:r>
      <w:r w:rsidR="001132A9" w:rsidRPr="00D32792">
        <w:rPr>
          <w:vertAlign w:val="superscript"/>
        </w:rPr>
        <w:t>[27]</w:t>
      </w:r>
      <w:r w:rsidR="006C7050" w:rsidRPr="00D32792">
        <w:t xml:space="preserve"> </w:t>
      </w:r>
      <w:r w:rsidR="00A6083C" w:rsidRPr="00D32792">
        <w:t xml:space="preserve">reported </w:t>
      </w:r>
      <w:r w:rsidR="006C7050" w:rsidRPr="00D32792">
        <w:t>using</w:t>
      </w:r>
      <w:r w:rsidR="00A6083C" w:rsidRPr="00D32792">
        <w:t xml:space="preserve"> FC </w:t>
      </w:r>
      <w:r w:rsidR="006C7050" w:rsidRPr="00D32792">
        <w:t xml:space="preserve">to </w:t>
      </w:r>
      <w:r w:rsidR="00A6083C" w:rsidRPr="00D32792">
        <w:t>identif</w:t>
      </w:r>
      <w:r w:rsidR="006C7050" w:rsidRPr="00D32792">
        <w:t xml:space="preserve">y </w:t>
      </w:r>
      <w:r w:rsidR="00A6083C" w:rsidRPr="00D32792">
        <w:t>biliary anatomy during LC compared with conventional intra-operative cholangiogram</w:t>
      </w:r>
      <w:r w:rsidR="006C7050" w:rsidRPr="00D32792">
        <w:t xml:space="preserve">; </w:t>
      </w:r>
      <w:r w:rsidR="00A6083C" w:rsidRPr="00D32792">
        <w:t>the</w:t>
      </w:r>
      <w:r w:rsidR="006C7050" w:rsidRPr="00D32792">
        <w:t>y</w:t>
      </w:r>
      <w:r w:rsidR="00A6083C" w:rsidRPr="00D32792">
        <w:t xml:space="preserve"> concluded that FC is a safe and effective </w:t>
      </w:r>
      <w:r w:rsidR="006C7050" w:rsidRPr="00D32792">
        <w:t xml:space="preserve">alternative </w:t>
      </w:r>
      <w:r w:rsidR="00A6083C" w:rsidRPr="00D32792">
        <w:t xml:space="preserve">for imaging extrahepatic biliary </w:t>
      </w:r>
      <w:r w:rsidR="00EB6CF1" w:rsidRPr="00D32792">
        <w:t>structure.</w:t>
      </w:r>
    </w:p>
    <w:p w14:paraId="7A250221" w14:textId="4A367A6F" w:rsidR="000278AC" w:rsidRPr="00D32792" w:rsidRDefault="000278AC" w:rsidP="00D32792">
      <w:pPr>
        <w:spacing w:after="0"/>
        <w:ind w:firstLineChars="100" w:firstLine="240"/>
        <w:jc w:val="both"/>
        <w:rPr>
          <w:rFonts w:eastAsia="Times New Roman"/>
        </w:rPr>
      </w:pPr>
      <w:r w:rsidRPr="00D32792">
        <w:t xml:space="preserve">Although LC is </w:t>
      </w:r>
      <w:r w:rsidR="00220175" w:rsidRPr="00D32792">
        <w:t xml:space="preserve">a </w:t>
      </w:r>
      <w:r w:rsidRPr="00D32792">
        <w:t xml:space="preserve">safe procedure with very low mortality </w:t>
      </w:r>
      <w:r w:rsidR="00220175" w:rsidRPr="00D32792">
        <w:t>(&lt;</w:t>
      </w:r>
      <w:r w:rsidR="001132A9" w:rsidRPr="00D32792">
        <w:t xml:space="preserve"> </w:t>
      </w:r>
      <w:r w:rsidRPr="00D32792">
        <w:t>1%</w:t>
      </w:r>
      <w:r w:rsidR="00220175" w:rsidRPr="00D32792">
        <w:t>)</w:t>
      </w:r>
      <w:r w:rsidRPr="00D32792">
        <w:t xml:space="preserve">, </w:t>
      </w:r>
      <w:r w:rsidR="00220175" w:rsidRPr="00D32792">
        <w:t xml:space="preserve">it has some associated </w:t>
      </w:r>
      <w:r w:rsidRPr="00D32792">
        <w:t>major morbidity</w:t>
      </w:r>
      <w:r w:rsidR="00A0742E" w:rsidRPr="00D32792">
        <w:rPr>
          <w:vertAlign w:val="superscript"/>
        </w:rPr>
        <w:t>[28]</w:t>
      </w:r>
      <w:r w:rsidRPr="00D32792">
        <w:t xml:space="preserve">. </w:t>
      </w:r>
      <w:r w:rsidR="00220175" w:rsidRPr="00D32792">
        <w:t>BDI</w:t>
      </w:r>
      <w:r w:rsidRPr="00D32792">
        <w:t xml:space="preserve"> is the most serious complication </w:t>
      </w:r>
      <w:r w:rsidR="00220175" w:rsidRPr="00D32792">
        <w:t xml:space="preserve">of </w:t>
      </w:r>
      <w:r w:rsidRPr="00D32792">
        <w:t>LC. Although BDI</w:t>
      </w:r>
      <w:r w:rsidR="00220175" w:rsidRPr="00D32792">
        <w:t xml:space="preserve"> reportedly has very low incidence</w:t>
      </w:r>
      <w:r w:rsidRPr="00D32792">
        <w:t xml:space="preserve"> </w:t>
      </w:r>
      <w:r w:rsidR="00220175" w:rsidRPr="00D32792">
        <w:t>(</w:t>
      </w:r>
      <w:r w:rsidRPr="00D32792">
        <w:t>0.</w:t>
      </w:r>
      <w:r w:rsidR="003323AD" w:rsidRPr="00D32792">
        <w:t>3</w:t>
      </w:r>
      <w:r w:rsidR="00220175" w:rsidRPr="00D32792">
        <w:t>%</w:t>
      </w:r>
      <w:r w:rsidR="001132A9" w:rsidRPr="00D32792">
        <w:t>-</w:t>
      </w:r>
      <w:r w:rsidR="003323AD" w:rsidRPr="00D32792">
        <w:t>0.5</w:t>
      </w:r>
      <w:r w:rsidRPr="00D32792">
        <w:t>%</w:t>
      </w:r>
      <w:r w:rsidR="00220175" w:rsidRPr="00D32792">
        <w:t>)</w:t>
      </w:r>
      <w:r w:rsidR="00A0742E" w:rsidRPr="00D32792">
        <w:rPr>
          <w:vertAlign w:val="superscript"/>
        </w:rPr>
        <w:t>[29,30]</w:t>
      </w:r>
      <w:r w:rsidR="00220175" w:rsidRPr="00D32792">
        <w:t xml:space="preserve">, it incurs </w:t>
      </w:r>
      <w:r w:rsidR="003323AD" w:rsidRPr="00D32792">
        <w:t>significant cost</w:t>
      </w:r>
      <w:r w:rsidR="00220175" w:rsidRPr="00D32792">
        <w:t>s, including</w:t>
      </w:r>
      <w:r w:rsidR="003323AD" w:rsidRPr="00D32792">
        <w:t xml:space="preserve"> increased hospital cost, need for additional interventions, prolonged hospital stay</w:t>
      </w:r>
      <w:r w:rsidR="00F85EC7" w:rsidRPr="00D32792">
        <w:t>s</w:t>
      </w:r>
      <w:r w:rsidR="003323AD" w:rsidRPr="00D32792">
        <w:t xml:space="preserve">, and readmission rate. </w:t>
      </w:r>
      <w:r w:rsidRPr="00D32792">
        <w:t xml:space="preserve">The sequelae of </w:t>
      </w:r>
      <w:r w:rsidR="003323AD" w:rsidRPr="00D32792">
        <w:t>major BDI is a catastrophic occurrence and is associated with a 1-year mortality</w:t>
      </w:r>
      <w:r w:rsidRPr="00D32792">
        <w:t xml:space="preserve"> </w:t>
      </w:r>
      <w:r w:rsidR="003323AD" w:rsidRPr="00D32792">
        <w:t>of 1.7</w:t>
      </w:r>
      <w:r w:rsidR="00220175" w:rsidRPr="00D32792">
        <w:t>%</w:t>
      </w:r>
      <w:r w:rsidR="001132A9" w:rsidRPr="00D32792">
        <w:t>-</w:t>
      </w:r>
      <w:r w:rsidR="003323AD" w:rsidRPr="00D32792">
        <w:t>3.9%</w:t>
      </w:r>
      <w:r w:rsidR="00A0742E" w:rsidRPr="00D32792">
        <w:rPr>
          <w:vertAlign w:val="superscript"/>
        </w:rPr>
        <w:t>[7]</w:t>
      </w:r>
      <w:r w:rsidR="003323AD" w:rsidRPr="00D32792">
        <w:t xml:space="preserve">. </w:t>
      </w:r>
      <w:r w:rsidR="00220175" w:rsidRPr="00D32792">
        <w:t>T</w:t>
      </w:r>
      <w:r w:rsidRPr="00D32792">
        <w:t>he factor</w:t>
      </w:r>
      <w:r w:rsidR="00220175" w:rsidRPr="00D32792">
        <w:t>s most</w:t>
      </w:r>
      <w:r w:rsidRPr="00D32792">
        <w:t xml:space="preserve"> associated with</w:t>
      </w:r>
      <w:r w:rsidR="00220175" w:rsidRPr="00D32792">
        <w:t xml:space="preserve"> </w:t>
      </w:r>
      <w:r w:rsidRPr="00D32792">
        <w:t xml:space="preserve">BDI </w:t>
      </w:r>
      <w:r w:rsidR="00220175" w:rsidRPr="00D32792">
        <w:t xml:space="preserve">are reported to be </w:t>
      </w:r>
      <w:r w:rsidRPr="00D32792">
        <w:t xml:space="preserve">the </w:t>
      </w:r>
      <w:r w:rsidR="00220175" w:rsidRPr="00D32792">
        <w:t xml:space="preserve">surgeon’s </w:t>
      </w:r>
      <w:r w:rsidRPr="00D32792">
        <w:t>misidentification/perception and</w:t>
      </w:r>
      <w:r w:rsidR="00220175" w:rsidRPr="00D32792">
        <w:t xml:space="preserve"> </w:t>
      </w:r>
      <w:r w:rsidRPr="00D32792">
        <w:t>experience</w:t>
      </w:r>
      <w:r w:rsidR="00A0742E" w:rsidRPr="00D32792">
        <w:rPr>
          <w:vertAlign w:val="superscript"/>
        </w:rPr>
        <w:t>[9,10]</w:t>
      </w:r>
      <w:r w:rsidRPr="00D32792">
        <w:t xml:space="preserve">. Way </w:t>
      </w:r>
      <w:r w:rsidR="001132A9" w:rsidRPr="00D32792">
        <w:rPr>
          <w:i/>
          <w:iCs/>
        </w:rPr>
        <w:t>et al</w:t>
      </w:r>
      <w:r w:rsidR="001132A9" w:rsidRPr="00D32792">
        <w:rPr>
          <w:vertAlign w:val="superscript"/>
        </w:rPr>
        <w:t>[9]</w:t>
      </w:r>
      <w:r w:rsidR="003323AD" w:rsidRPr="00D32792">
        <w:t xml:space="preserve"> and </w:t>
      </w:r>
      <w:r w:rsidR="001132A9" w:rsidRPr="00D32792">
        <w:rPr>
          <w:bCs/>
        </w:rPr>
        <w:t>Schwaitzberg</w:t>
      </w:r>
      <w:r w:rsidR="001132A9" w:rsidRPr="00D32792">
        <w:rPr>
          <w:b/>
        </w:rPr>
        <w:t xml:space="preserve"> </w:t>
      </w:r>
      <w:r w:rsidR="001132A9" w:rsidRPr="00D32792">
        <w:rPr>
          <w:i/>
          <w:iCs/>
        </w:rPr>
        <w:t>et al</w:t>
      </w:r>
      <w:r w:rsidR="001132A9" w:rsidRPr="00D32792">
        <w:rPr>
          <w:vertAlign w:val="superscript"/>
        </w:rPr>
        <w:t>[10]</w:t>
      </w:r>
      <w:r w:rsidRPr="00D32792">
        <w:t xml:space="preserve"> report </w:t>
      </w:r>
      <w:r w:rsidR="00220175" w:rsidRPr="00D32792">
        <w:t xml:space="preserve">that </w:t>
      </w:r>
      <w:r w:rsidRPr="00D32792">
        <w:t>surgeon</w:t>
      </w:r>
      <w:r w:rsidR="00220175" w:rsidRPr="00D32792">
        <w:t xml:space="preserve">s </w:t>
      </w:r>
      <w:r w:rsidRPr="00D32792">
        <w:t>in the</w:t>
      </w:r>
      <w:r w:rsidR="00220175" w:rsidRPr="00D32792">
        <w:t>ir</w:t>
      </w:r>
      <w:r w:rsidRPr="00D32792">
        <w:t xml:space="preserve"> learning curve period</w:t>
      </w:r>
      <w:r w:rsidR="00220175" w:rsidRPr="00D32792">
        <w:t>s</w:t>
      </w:r>
      <w:r w:rsidRPr="00D32792">
        <w:t xml:space="preserve"> have </w:t>
      </w:r>
      <w:r w:rsidR="00220175" w:rsidRPr="00D32792">
        <w:t xml:space="preserve">a </w:t>
      </w:r>
      <w:r w:rsidRPr="00D32792">
        <w:t>higher rate of BDI than experienced surgeon</w:t>
      </w:r>
      <w:r w:rsidR="00220175" w:rsidRPr="00D32792">
        <w:t>,</w:t>
      </w:r>
      <w:r w:rsidR="003323AD" w:rsidRPr="00D32792">
        <w:t xml:space="preserve"> </w:t>
      </w:r>
      <w:r w:rsidR="003D6842" w:rsidRPr="00D32792">
        <w:t xml:space="preserve">and surgeons </w:t>
      </w:r>
      <w:r w:rsidR="00220175" w:rsidRPr="00D32792">
        <w:t xml:space="preserve">with certificates for </w:t>
      </w:r>
      <w:r w:rsidR="003D6842" w:rsidRPr="00D32792">
        <w:t xml:space="preserve">fundamental laparoscopic skill have </w:t>
      </w:r>
      <w:r w:rsidR="00F14019" w:rsidRPr="00D32792">
        <w:t xml:space="preserve">a </w:t>
      </w:r>
      <w:r w:rsidR="003D6842" w:rsidRPr="00D32792">
        <w:t xml:space="preserve">lower rate of BDI </w:t>
      </w:r>
      <w:r w:rsidR="00F14019" w:rsidRPr="00D32792">
        <w:t>than</w:t>
      </w:r>
      <w:r w:rsidR="003D6842" w:rsidRPr="00D32792">
        <w:t xml:space="preserve"> surgeons who </w:t>
      </w:r>
      <w:r w:rsidR="00F14019" w:rsidRPr="00D32792">
        <w:t xml:space="preserve">do </w:t>
      </w:r>
      <w:r w:rsidR="003D6842" w:rsidRPr="00D32792">
        <w:t>not have the certificate</w:t>
      </w:r>
      <w:r w:rsidRPr="00D32792">
        <w:t>. Nevertheless, some</w:t>
      </w:r>
      <w:r w:rsidR="00F14019" w:rsidRPr="00D32792">
        <w:t xml:space="preserve"> s</w:t>
      </w:r>
      <w:r w:rsidRPr="00D32792">
        <w:t>tudies reported</w:t>
      </w:r>
      <w:r w:rsidR="00F14019" w:rsidRPr="00D32792">
        <w:t xml:space="preserve"> </w:t>
      </w:r>
      <w:r w:rsidRPr="00D32792">
        <w:t xml:space="preserve">different </w:t>
      </w:r>
      <w:r w:rsidR="0010738D" w:rsidRPr="00D32792">
        <w:t>results</w:t>
      </w:r>
      <w:r w:rsidR="00A0742E" w:rsidRPr="00D32792">
        <w:rPr>
          <w:vertAlign w:val="superscript"/>
        </w:rPr>
        <w:t>[31,32]</w:t>
      </w:r>
      <w:r w:rsidR="0010738D" w:rsidRPr="00D32792">
        <w:t xml:space="preserve">. </w:t>
      </w:r>
      <w:r w:rsidR="00F14019" w:rsidRPr="00D32792">
        <w:rPr>
          <w:rFonts w:eastAsia="Times New Roman"/>
        </w:rPr>
        <w:t>However,</w:t>
      </w:r>
      <w:r w:rsidRPr="00D32792">
        <w:rPr>
          <w:rFonts w:eastAsia="Times New Roman"/>
        </w:rPr>
        <w:t xml:space="preserve"> current literature </w:t>
      </w:r>
      <w:r w:rsidR="00F14019" w:rsidRPr="00D32792">
        <w:rPr>
          <w:rFonts w:eastAsia="Times New Roman"/>
        </w:rPr>
        <w:t>supports use of</w:t>
      </w:r>
      <w:r w:rsidR="004B0851" w:rsidRPr="00D32792">
        <w:rPr>
          <w:rFonts w:eastAsia="Times New Roman"/>
        </w:rPr>
        <w:t xml:space="preserve"> FC</w:t>
      </w:r>
      <w:r w:rsidR="00F14019" w:rsidRPr="00D32792">
        <w:rPr>
          <w:rFonts w:eastAsia="Times New Roman"/>
        </w:rPr>
        <w:t xml:space="preserve"> with respect to improved </w:t>
      </w:r>
      <w:r w:rsidR="004B0851" w:rsidRPr="00D32792">
        <w:rPr>
          <w:rFonts w:eastAsia="Times New Roman"/>
        </w:rPr>
        <w:t>identification of biliary structure, feasibility, cost effective</w:t>
      </w:r>
      <w:r w:rsidR="00F14019" w:rsidRPr="00D32792">
        <w:rPr>
          <w:rFonts w:eastAsia="Times New Roman"/>
        </w:rPr>
        <w:t>ness</w:t>
      </w:r>
      <w:r w:rsidR="004B0851" w:rsidRPr="00D32792">
        <w:rPr>
          <w:rFonts w:eastAsia="Times New Roman"/>
        </w:rPr>
        <w:t>, safety, and simplicity</w:t>
      </w:r>
      <w:r w:rsidR="00A0742E" w:rsidRPr="00D32792">
        <w:rPr>
          <w:rFonts w:eastAsia="Times New Roman"/>
          <w:vertAlign w:val="superscript"/>
        </w:rPr>
        <w:t>[13]</w:t>
      </w:r>
      <w:r w:rsidR="004B0851" w:rsidRPr="00D32792">
        <w:rPr>
          <w:rFonts w:eastAsia="Times New Roman"/>
        </w:rPr>
        <w:t xml:space="preserve">. </w:t>
      </w:r>
      <w:r w:rsidR="00F14019" w:rsidRPr="00D32792">
        <w:rPr>
          <w:rFonts w:eastAsia="Times New Roman"/>
        </w:rPr>
        <w:t xml:space="preserve">Little evidence supports the use of </w:t>
      </w:r>
      <w:r w:rsidR="004B0851" w:rsidRPr="00D32792">
        <w:rPr>
          <w:rFonts w:eastAsia="Times New Roman"/>
        </w:rPr>
        <w:t xml:space="preserve">FC </w:t>
      </w:r>
      <w:r w:rsidR="00F14019" w:rsidRPr="00D32792">
        <w:rPr>
          <w:rFonts w:eastAsia="Times New Roman"/>
        </w:rPr>
        <w:t xml:space="preserve">in </w:t>
      </w:r>
      <w:r w:rsidR="004B0851" w:rsidRPr="00D32792">
        <w:rPr>
          <w:rFonts w:eastAsia="Times New Roman"/>
        </w:rPr>
        <w:t>prevent</w:t>
      </w:r>
      <w:r w:rsidR="00F14019" w:rsidRPr="00D32792">
        <w:rPr>
          <w:rFonts w:eastAsia="Times New Roman"/>
        </w:rPr>
        <w:t>ing</w:t>
      </w:r>
      <w:r w:rsidR="004B0851" w:rsidRPr="00D32792">
        <w:rPr>
          <w:rFonts w:eastAsia="Times New Roman"/>
        </w:rPr>
        <w:t xml:space="preserve"> BDI. </w:t>
      </w:r>
      <w:r w:rsidR="00F14019" w:rsidRPr="00D32792">
        <w:rPr>
          <w:rFonts w:eastAsia="Times New Roman"/>
        </w:rPr>
        <w:t>A</w:t>
      </w:r>
      <w:r w:rsidR="004B0851" w:rsidRPr="00D32792">
        <w:rPr>
          <w:rFonts w:eastAsia="Times New Roman"/>
        </w:rPr>
        <w:t xml:space="preserve"> randomized controlled trial (RCT) protocol is currently underway to establish the clinical efficacy of FC for prevention of BDI</w:t>
      </w:r>
      <w:r w:rsidR="00A0742E" w:rsidRPr="00D32792">
        <w:rPr>
          <w:rFonts w:eastAsia="Times New Roman"/>
          <w:vertAlign w:val="superscript"/>
        </w:rPr>
        <w:t>[33]</w:t>
      </w:r>
      <w:r w:rsidR="004B0851" w:rsidRPr="00D32792">
        <w:rPr>
          <w:rFonts w:eastAsia="Times New Roman"/>
        </w:rPr>
        <w:t xml:space="preserve">. </w:t>
      </w:r>
      <w:r w:rsidR="00000E6A" w:rsidRPr="00D32792">
        <w:rPr>
          <w:rFonts w:eastAsia="Times New Roman"/>
        </w:rPr>
        <w:t xml:space="preserve">Thus, to prove the </w:t>
      </w:r>
      <w:r w:rsidR="00F14019" w:rsidRPr="00D32792">
        <w:rPr>
          <w:rFonts w:eastAsia="Times New Roman"/>
        </w:rPr>
        <w:t xml:space="preserve">effect </w:t>
      </w:r>
      <w:r w:rsidR="00000E6A" w:rsidRPr="00D32792">
        <w:rPr>
          <w:rFonts w:eastAsia="Times New Roman"/>
        </w:rPr>
        <w:t xml:space="preserve">of FC </w:t>
      </w:r>
      <w:r w:rsidR="00F14019" w:rsidRPr="00D32792">
        <w:rPr>
          <w:rFonts w:eastAsia="Times New Roman"/>
        </w:rPr>
        <w:t>in preventing</w:t>
      </w:r>
      <w:r w:rsidR="00000E6A" w:rsidRPr="00D32792">
        <w:rPr>
          <w:rFonts w:eastAsia="Times New Roman"/>
        </w:rPr>
        <w:t xml:space="preserve"> BDI </w:t>
      </w:r>
      <w:r w:rsidR="00F14019" w:rsidRPr="00D32792">
        <w:rPr>
          <w:rFonts w:eastAsia="Times New Roman"/>
        </w:rPr>
        <w:t xml:space="preserve">by </w:t>
      </w:r>
      <w:r w:rsidR="00000E6A" w:rsidRPr="00D32792">
        <w:rPr>
          <w:rFonts w:eastAsia="Times New Roman"/>
        </w:rPr>
        <w:t>less-experienced surgeon</w:t>
      </w:r>
      <w:r w:rsidR="00F14019" w:rsidRPr="00D32792">
        <w:rPr>
          <w:rFonts w:eastAsia="Times New Roman"/>
        </w:rPr>
        <w:t>s</w:t>
      </w:r>
      <w:r w:rsidR="00000E6A" w:rsidRPr="00D32792">
        <w:rPr>
          <w:rFonts w:eastAsia="Times New Roman"/>
        </w:rPr>
        <w:t xml:space="preserve">, </w:t>
      </w:r>
      <w:r w:rsidR="00F14019" w:rsidRPr="00D32792">
        <w:rPr>
          <w:rFonts w:eastAsia="Times New Roman"/>
        </w:rPr>
        <w:t>a</w:t>
      </w:r>
      <w:r w:rsidR="00000E6A" w:rsidRPr="00D32792">
        <w:rPr>
          <w:rFonts w:eastAsia="Times New Roman"/>
        </w:rPr>
        <w:t xml:space="preserve"> well-designed RCT should be conducted. </w:t>
      </w:r>
      <w:r w:rsidR="004B0851" w:rsidRPr="00D32792">
        <w:rPr>
          <w:rFonts w:eastAsia="Times New Roman"/>
        </w:rPr>
        <w:t xml:space="preserve">However, the number of patients required for </w:t>
      </w:r>
      <w:r w:rsidR="00CA73B4" w:rsidRPr="00D32792">
        <w:rPr>
          <w:rFonts w:eastAsia="Times New Roman"/>
        </w:rPr>
        <w:t xml:space="preserve">the </w:t>
      </w:r>
      <w:r w:rsidR="004B0851" w:rsidRPr="00D32792">
        <w:rPr>
          <w:rFonts w:eastAsia="Times New Roman"/>
        </w:rPr>
        <w:t>RCT to prove this hypothesis would be overwhelming</w:t>
      </w:r>
      <w:r w:rsidR="00000E6A" w:rsidRPr="00D32792">
        <w:rPr>
          <w:rFonts w:eastAsia="Times New Roman"/>
        </w:rPr>
        <w:t xml:space="preserve"> because of the very low incidence of BDI.</w:t>
      </w:r>
    </w:p>
    <w:p w14:paraId="11BB8974" w14:textId="5CB7C976" w:rsidR="004B3681" w:rsidRPr="00D32792" w:rsidRDefault="00A6083C" w:rsidP="00D32792">
      <w:pPr>
        <w:spacing w:after="0"/>
        <w:ind w:firstLineChars="100" w:firstLine="240"/>
        <w:jc w:val="both"/>
      </w:pPr>
      <w:r w:rsidRPr="00D32792">
        <w:t>This study ha</w:t>
      </w:r>
      <w:r w:rsidR="00355A80" w:rsidRPr="00D32792">
        <w:t>s some</w:t>
      </w:r>
      <w:r w:rsidRPr="00D32792">
        <w:t xml:space="preserve"> limitations. Firstly, this study</w:t>
      </w:r>
      <w:r w:rsidR="00CA57AA" w:rsidRPr="00D32792">
        <w:t xml:space="preserve"> uses </w:t>
      </w:r>
      <w:r w:rsidRPr="00D32792">
        <w:t xml:space="preserve">video-based material that </w:t>
      </w:r>
      <w:r w:rsidR="00CA57AA" w:rsidRPr="00D32792">
        <w:t>does not affect</w:t>
      </w:r>
      <w:r w:rsidRPr="00D32792">
        <w:t xml:space="preserve"> </w:t>
      </w:r>
      <w:r w:rsidR="00CA57AA" w:rsidRPr="00D32792">
        <w:t xml:space="preserve">SRs’ </w:t>
      </w:r>
      <w:r w:rsidRPr="00D32792">
        <w:t>psychomotor skill</w:t>
      </w:r>
      <w:r w:rsidR="00CA57AA" w:rsidRPr="00D32792">
        <w:t>s</w:t>
      </w:r>
      <w:r w:rsidRPr="00D32792">
        <w:t xml:space="preserve">. Second, </w:t>
      </w:r>
      <w:r w:rsidR="00CA57AA" w:rsidRPr="00D32792">
        <w:t xml:space="preserve">structure </w:t>
      </w:r>
      <w:r w:rsidRPr="00D32792">
        <w:t xml:space="preserve">identification </w:t>
      </w:r>
      <w:r w:rsidR="00CA57AA" w:rsidRPr="00D32792">
        <w:t>with</w:t>
      </w:r>
      <w:r w:rsidRPr="00D32792">
        <w:t xml:space="preserve"> FC </w:t>
      </w:r>
      <w:r w:rsidR="00CA57AA" w:rsidRPr="00D32792">
        <w:t xml:space="preserve">may </w:t>
      </w:r>
      <w:r w:rsidRPr="00D32792">
        <w:t>depend on the thickness of the soft tissue</w:t>
      </w:r>
      <w:r w:rsidR="00CA57AA" w:rsidRPr="00D32792">
        <w:t>;</w:t>
      </w:r>
      <w:r w:rsidRPr="00D32792">
        <w:t xml:space="preserve"> in some </w:t>
      </w:r>
      <w:r w:rsidR="001132A9" w:rsidRPr="00D32792">
        <w:t>situations,</w:t>
      </w:r>
      <w:r w:rsidRPr="00D32792">
        <w:t xml:space="preserve"> the video could not </w:t>
      </w:r>
      <w:r w:rsidRPr="00D32792">
        <w:lastRenderedPageBreak/>
        <w:t xml:space="preserve">clearly </w:t>
      </w:r>
      <w:r w:rsidR="00CA57AA" w:rsidRPr="00D32792">
        <w:t xml:space="preserve">delineate </w:t>
      </w:r>
      <w:r w:rsidRPr="00D32792">
        <w:t>the structure</w:t>
      </w:r>
      <w:r w:rsidR="00CA57AA" w:rsidRPr="00D32792">
        <w:t xml:space="preserve"> in </w:t>
      </w:r>
      <w:r w:rsidR="00220175" w:rsidRPr="00D32792">
        <w:t>q</w:t>
      </w:r>
      <w:r w:rsidR="00CA57AA" w:rsidRPr="00D32792">
        <w:t>uestion</w:t>
      </w:r>
      <w:r w:rsidR="00B744E7" w:rsidRPr="00D32792">
        <w:t xml:space="preserve">. </w:t>
      </w:r>
      <w:r w:rsidR="00CA57AA" w:rsidRPr="00D32792">
        <w:t xml:space="preserve">We </w:t>
      </w:r>
      <w:r w:rsidR="00220175" w:rsidRPr="00D32792">
        <w:t>excluded</w:t>
      </w:r>
      <w:r w:rsidR="00B744E7" w:rsidRPr="00D32792">
        <w:t xml:space="preserve"> </w:t>
      </w:r>
      <w:r w:rsidR="00220175" w:rsidRPr="00D32792">
        <w:t xml:space="preserve">45 </w:t>
      </w:r>
      <w:r w:rsidR="00B744E7" w:rsidRPr="00D32792">
        <w:t>points from the analysis, because of</w:t>
      </w:r>
      <w:r w:rsidR="00220175" w:rsidRPr="00D32792">
        <w:t xml:space="preserve"> </w:t>
      </w:r>
      <w:r w:rsidR="00B744E7" w:rsidRPr="00D32792">
        <w:t xml:space="preserve">unclear structures. </w:t>
      </w:r>
      <w:r w:rsidRPr="00D32792">
        <w:t xml:space="preserve">Third, </w:t>
      </w:r>
      <w:r w:rsidR="00220175" w:rsidRPr="00D32792">
        <w:t xml:space="preserve">this study had only a few </w:t>
      </w:r>
      <w:r w:rsidR="0091752B" w:rsidRPr="00D32792">
        <w:t>participants</w:t>
      </w:r>
      <w:r w:rsidRPr="00D32792">
        <w:t>.</w:t>
      </w:r>
    </w:p>
    <w:p w14:paraId="029F5C11" w14:textId="7D9CCD06" w:rsidR="004B3681" w:rsidRPr="00D32792" w:rsidRDefault="001132A9" w:rsidP="00D32792">
      <w:pPr>
        <w:spacing w:after="0"/>
        <w:ind w:firstLineChars="100" w:firstLine="240"/>
        <w:jc w:val="both"/>
        <w:rPr>
          <w:rFonts w:eastAsia="Times New Roman"/>
        </w:rPr>
      </w:pPr>
      <w:r w:rsidRPr="00D32792">
        <w:rPr>
          <w:color w:val="000000"/>
        </w:rPr>
        <w:t xml:space="preserve">In conclusion, </w:t>
      </w:r>
      <w:r w:rsidR="00AA5A96" w:rsidRPr="00D32792">
        <w:t xml:space="preserve">FC is </w:t>
      </w:r>
      <w:r w:rsidR="00CA57AA" w:rsidRPr="00D32792">
        <w:t>a</w:t>
      </w:r>
      <w:r w:rsidR="00AA5A96" w:rsidRPr="00D32792">
        <w:t xml:space="preserve"> </w:t>
      </w:r>
      <w:r w:rsidR="00CA57AA" w:rsidRPr="00D32792">
        <w:t xml:space="preserve">surgery </w:t>
      </w:r>
      <w:r w:rsidR="00AA5A96" w:rsidRPr="00D32792">
        <w:t xml:space="preserve">navigation </w:t>
      </w:r>
      <w:r w:rsidR="00CA57AA" w:rsidRPr="00D32792">
        <w:t xml:space="preserve">tool that </w:t>
      </w:r>
      <w:r w:rsidR="00AA5A96" w:rsidRPr="00D32792">
        <w:t xml:space="preserve">can be easily applied to simulation-based video training for </w:t>
      </w:r>
      <w:r w:rsidR="002D2941" w:rsidRPr="00D32792">
        <w:t>SR</w:t>
      </w:r>
      <w:r w:rsidR="00AA5A96" w:rsidRPr="00D32792">
        <w:t xml:space="preserve"> </w:t>
      </w:r>
      <w:r w:rsidR="00CA57AA" w:rsidRPr="00D32792">
        <w:t>to improve</w:t>
      </w:r>
      <w:r w:rsidR="00AA5A96" w:rsidRPr="00D32792">
        <w:t xml:space="preserve"> identification and decision analysis. In the simulation video, FC enhanced identification skill</w:t>
      </w:r>
      <w:r w:rsidR="00CA57AA" w:rsidRPr="00D32792">
        <w:t>s</w:t>
      </w:r>
      <w:r w:rsidR="00AA5A96" w:rsidRPr="00D32792">
        <w:t xml:space="preserve"> of</w:t>
      </w:r>
      <w:r w:rsidR="00CA57AA" w:rsidRPr="00D32792">
        <w:t xml:space="preserve"> </w:t>
      </w:r>
      <w:r w:rsidR="00AA5A96" w:rsidRPr="00D32792">
        <w:t>surgeons</w:t>
      </w:r>
      <w:r w:rsidR="00CA57AA" w:rsidRPr="00D32792">
        <w:t>-in-training</w:t>
      </w:r>
      <w:r w:rsidR="00AA5A96" w:rsidRPr="00D32792">
        <w:t xml:space="preserve"> during LC</w:t>
      </w:r>
      <w:r w:rsidR="00CA57AA" w:rsidRPr="00D32792">
        <w:t>,</w:t>
      </w:r>
      <w:r w:rsidR="00AA5A96" w:rsidRPr="00D32792">
        <w:t xml:space="preserve"> especially for biliary </w:t>
      </w:r>
      <w:r w:rsidR="00CA57AA" w:rsidRPr="00D32792">
        <w:t xml:space="preserve">structures, and seems to be an useful </w:t>
      </w:r>
      <w:r w:rsidR="00AA5A96" w:rsidRPr="00D32792">
        <w:t xml:space="preserve">adjunct to clinical operative </w:t>
      </w:r>
      <w:r w:rsidR="00CA57AA" w:rsidRPr="00D32792">
        <w:t>training</w:t>
      </w:r>
      <w:r w:rsidR="00AA5A96" w:rsidRPr="00D32792">
        <w:t>. However,</w:t>
      </w:r>
      <w:r w:rsidR="00CA57AA" w:rsidRPr="00D32792">
        <w:t xml:space="preserve"> f</w:t>
      </w:r>
      <w:r w:rsidR="00AA5A96" w:rsidRPr="00D32792">
        <w:t>urther</w:t>
      </w:r>
      <w:r w:rsidR="00CA57AA" w:rsidRPr="00D32792">
        <w:t xml:space="preserve"> </w:t>
      </w:r>
      <w:r w:rsidR="00AA5A96" w:rsidRPr="00D32792">
        <w:t xml:space="preserve">prospective </w:t>
      </w:r>
      <w:r w:rsidR="00CA57AA" w:rsidRPr="00D32792">
        <w:t xml:space="preserve">studies </w:t>
      </w:r>
      <w:r w:rsidR="00AA5A96" w:rsidRPr="00D32792">
        <w:t>should be conduct</w:t>
      </w:r>
      <w:r w:rsidR="00C6114A" w:rsidRPr="00D32792">
        <w:t>ed</w:t>
      </w:r>
      <w:r w:rsidR="00AA5A96" w:rsidRPr="00D32792">
        <w:t xml:space="preserve"> to confirm </w:t>
      </w:r>
      <w:r w:rsidR="00CA57AA" w:rsidRPr="00D32792">
        <w:t>our findings</w:t>
      </w:r>
      <w:r w:rsidR="00AA5A96" w:rsidRPr="00D32792">
        <w:t>.</w:t>
      </w:r>
    </w:p>
    <w:p w14:paraId="03A94F8C" w14:textId="77777777" w:rsidR="00961E8A" w:rsidRPr="00D32792" w:rsidRDefault="00961E8A" w:rsidP="00D32792">
      <w:pPr>
        <w:spacing w:after="0"/>
        <w:jc w:val="both"/>
        <w:rPr>
          <w:rFonts w:eastAsia="Times New Roman"/>
        </w:rPr>
      </w:pPr>
    </w:p>
    <w:p w14:paraId="2B4380DE" w14:textId="77777777" w:rsidR="001132A9" w:rsidRPr="00D32792" w:rsidRDefault="001132A9" w:rsidP="00D32792">
      <w:pPr>
        <w:adjustRightInd w:val="0"/>
        <w:snapToGrid w:val="0"/>
        <w:spacing w:after="0"/>
        <w:jc w:val="both"/>
        <w:rPr>
          <w:b/>
          <w:color w:val="000000"/>
          <w:u w:val="single"/>
        </w:rPr>
      </w:pPr>
      <w:r w:rsidRPr="00D32792">
        <w:rPr>
          <w:b/>
          <w:color w:val="000000"/>
          <w:u w:val="single"/>
        </w:rPr>
        <w:t>ARTICLE HIGHLIGHTS</w:t>
      </w:r>
    </w:p>
    <w:p w14:paraId="362C97EC" w14:textId="77777777" w:rsidR="00961E8A" w:rsidRPr="00D32792" w:rsidRDefault="00961E8A" w:rsidP="00D32792">
      <w:pPr>
        <w:spacing w:after="0"/>
        <w:jc w:val="both"/>
        <w:rPr>
          <w:rFonts w:eastAsia="Times New Roman"/>
          <w:b/>
          <w:bCs/>
          <w:i/>
          <w:iCs/>
        </w:rPr>
      </w:pPr>
      <w:r w:rsidRPr="00D32792">
        <w:rPr>
          <w:rFonts w:eastAsia="Times New Roman"/>
          <w:b/>
          <w:bCs/>
          <w:i/>
          <w:iCs/>
        </w:rPr>
        <w:t>Research background</w:t>
      </w:r>
    </w:p>
    <w:p w14:paraId="67CD01F0" w14:textId="3B46EFEC" w:rsidR="00961E8A" w:rsidRPr="00D32792" w:rsidRDefault="00961E8A" w:rsidP="00D32792">
      <w:pPr>
        <w:spacing w:after="0"/>
        <w:jc w:val="both"/>
        <w:rPr>
          <w:rFonts w:eastAsia="Times New Roman"/>
        </w:rPr>
      </w:pPr>
      <w:r w:rsidRPr="00D32792">
        <w:rPr>
          <w:rFonts w:eastAsia="Times New Roman"/>
        </w:rPr>
        <w:t>Fluorescence cholangiography</w:t>
      </w:r>
      <w:r w:rsidR="00BB60A8" w:rsidRPr="00D32792">
        <w:rPr>
          <w:rFonts w:eastAsia="Times New Roman"/>
        </w:rPr>
        <w:t xml:space="preserve"> (FC)</w:t>
      </w:r>
      <w:r w:rsidRPr="00D32792">
        <w:rPr>
          <w:rFonts w:eastAsia="Times New Roman"/>
        </w:rPr>
        <w:t xml:space="preserve"> is considered as one of the supporting imaging techniques for achieving safe laparoscopic cholecystectomy</w:t>
      </w:r>
      <w:r w:rsidR="00BB60A8" w:rsidRPr="00D32792">
        <w:rPr>
          <w:rFonts w:eastAsia="Times New Roman"/>
        </w:rPr>
        <w:t xml:space="preserve"> (LC)</w:t>
      </w:r>
      <w:r w:rsidRPr="00D32792">
        <w:rPr>
          <w:rFonts w:eastAsia="Times New Roman"/>
        </w:rPr>
        <w:t xml:space="preserve"> in the rationale of </w:t>
      </w:r>
      <w:r w:rsidR="00BB60A8" w:rsidRPr="00D32792">
        <w:rPr>
          <w:rFonts w:eastAsia="Times New Roman"/>
        </w:rPr>
        <w:t>FC</w:t>
      </w:r>
      <w:r w:rsidRPr="00D32792">
        <w:rPr>
          <w:rFonts w:eastAsia="Times New Roman"/>
        </w:rPr>
        <w:t xml:space="preserve"> would reduce the misinterpretation rate of the biliary tree.</w:t>
      </w:r>
    </w:p>
    <w:p w14:paraId="2B6F1118" w14:textId="77777777" w:rsidR="001132A9" w:rsidRPr="00D32792" w:rsidRDefault="001132A9" w:rsidP="00D32792">
      <w:pPr>
        <w:spacing w:after="0"/>
        <w:jc w:val="both"/>
        <w:rPr>
          <w:rFonts w:eastAsia="Times New Roman"/>
        </w:rPr>
      </w:pPr>
    </w:p>
    <w:p w14:paraId="3ED03FC9" w14:textId="77777777" w:rsidR="00961E8A" w:rsidRPr="00D32792" w:rsidRDefault="00961E8A" w:rsidP="00D32792">
      <w:pPr>
        <w:spacing w:after="0"/>
        <w:jc w:val="both"/>
        <w:rPr>
          <w:rFonts w:eastAsia="Times New Roman"/>
          <w:b/>
          <w:bCs/>
          <w:i/>
          <w:iCs/>
        </w:rPr>
      </w:pPr>
      <w:r w:rsidRPr="00D32792">
        <w:rPr>
          <w:rFonts w:eastAsia="Times New Roman"/>
          <w:b/>
          <w:bCs/>
          <w:i/>
          <w:iCs/>
        </w:rPr>
        <w:t>Research motivation</w:t>
      </w:r>
    </w:p>
    <w:p w14:paraId="562BD590" w14:textId="276D5DC8" w:rsidR="00961E8A" w:rsidRPr="00D32792" w:rsidRDefault="00961E8A" w:rsidP="00D32792">
      <w:pPr>
        <w:spacing w:after="0"/>
        <w:jc w:val="both"/>
        <w:rPr>
          <w:rFonts w:eastAsia="Times New Roman"/>
        </w:rPr>
      </w:pPr>
      <w:r w:rsidRPr="00D32792">
        <w:rPr>
          <w:rFonts w:eastAsia="Times New Roman"/>
        </w:rPr>
        <w:t xml:space="preserve">The </w:t>
      </w:r>
      <w:r w:rsidR="008820A7" w:rsidRPr="00D32792">
        <w:rPr>
          <w:rFonts w:eastAsia="Times New Roman"/>
        </w:rPr>
        <w:t xml:space="preserve">identification benefit of </w:t>
      </w:r>
      <w:r w:rsidR="00BB60A8" w:rsidRPr="00D32792">
        <w:rPr>
          <w:rFonts w:eastAsia="Times New Roman"/>
        </w:rPr>
        <w:t>FC</w:t>
      </w:r>
      <w:r w:rsidR="008820A7" w:rsidRPr="00D32792">
        <w:rPr>
          <w:rFonts w:eastAsia="Times New Roman"/>
        </w:rPr>
        <w:t xml:space="preserve"> might be very helpful for inexperienced surgeons.</w:t>
      </w:r>
    </w:p>
    <w:p w14:paraId="29B38A1D" w14:textId="77777777" w:rsidR="001132A9" w:rsidRPr="00D32792" w:rsidRDefault="001132A9" w:rsidP="00D32792">
      <w:pPr>
        <w:spacing w:after="0"/>
        <w:jc w:val="both"/>
        <w:rPr>
          <w:rFonts w:eastAsia="Times New Roman"/>
        </w:rPr>
      </w:pPr>
    </w:p>
    <w:p w14:paraId="6AACE374" w14:textId="08E7127E" w:rsidR="00961E8A" w:rsidRPr="00D32792" w:rsidRDefault="00961E8A" w:rsidP="00D32792">
      <w:pPr>
        <w:spacing w:after="0"/>
        <w:jc w:val="both"/>
        <w:rPr>
          <w:rFonts w:eastAsia="Times New Roman"/>
          <w:b/>
          <w:bCs/>
          <w:i/>
          <w:iCs/>
        </w:rPr>
      </w:pPr>
      <w:r w:rsidRPr="00D32792">
        <w:rPr>
          <w:rFonts w:eastAsia="Times New Roman"/>
          <w:b/>
          <w:bCs/>
          <w:i/>
          <w:iCs/>
        </w:rPr>
        <w:t>Research objectives</w:t>
      </w:r>
    </w:p>
    <w:p w14:paraId="059ED9CC" w14:textId="67C646CF" w:rsidR="00961E8A" w:rsidRPr="00D32792" w:rsidRDefault="00961E8A" w:rsidP="00D32792">
      <w:pPr>
        <w:spacing w:after="0"/>
        <w:jc w:val="both"/>
        <w:rPr>
          <w:rFonts w:eastAsia="Times New Roman"/>
        </w:rPr>
      </w:pPr>
      <w:r w:rsidRPr="00D32792">
        <w:rPr>
          <w:rFonts w:eastAsia="Times New Roman"/>
        </w:rPr>
        <w:t xml:space="preserve">To investigate the benefit of </w:t>
      </w:r>
      <w:r w:rsidR="00BB60A8" w:rsidRPr="00D32792">
        <w:rPr>
          <w:rFonts w:eastAsia="Times New Roman"/>
        </w:rPr>
        <w:t>FC</w:t>
      </w:r>
      <w:r w:rsidRPr="00D32792">
        <w:rPr>
          <w:rFonts w:eastAsia="Times New Roman"/>
        </w:rPr>
        <w:t xml:space="preserve"> for enhancing the skill of surgical resident</w:t>
      </w:r>
      <w:r w:rsidR="00BB60A8" w:rsidRPr="00D32792">
        <w:rPr>
          <w:rFonts w:eastAsia="Times New Roman"/>
        </w:rPr>
        <w:t xml:space="preserve"> (SR)</w:t>
      </w:r>
      <w:r w:rsidRPr="00D32792">
        <w:rPr>
          <w:rFonts w:eastAsia="Times New Roman"/>
        </w:rPr>
        <w:t xml:space="preserve"> to identify the important structure during </w:t>
      </w:r>
      <w:r w:rsidR="00BB60A8" w:rsidRPr="00D32792">
        <w:rPr>
          <w:rFonts w:eastAsia="Times New Roman"/>
        </w:rPr>
        <w:t>LC</w:t>
      </w:r>
      <w:r w:rsidRPr="00D32792">
        <w:rPr>
          <w:rFonts w:eastAsia="Times New Roman"/>
        </w:rPr>
        <w:t xml:space="preserve"> when comparing with experienced surgeon.</w:t>
      </w:r>
    </w:p>
    <w:p w14:paraId="3C976FF5" w14:textId="77777777" w:rsidR="001132A9" w:rsidRPr="00D32792" w:rsidRDefault="001132A9" w:rsidP="00D32792">
      <w:pPr>
        <w:spacing w:after="0"/>
        <w:jc w:val="both"/>
        <w:rPr>
          <w:rFonts w:eastAsia="Times New Roman"/>
        </w:rPr>
      </w:pPr>
    </w:p>
    <w:p w14:paraId="3A1615DE" w14:textId="23BD1C7B" w:rsidR="00961E8A" w:rsidRPr="00D32792" w:rsidRDefault="00961E8A" w:rsidP="00D32792">
      <w:pPr>
        <w:spacing w:after="0"/>
        <w:jc w:val="both"/>
        <w:rPr>
          <w:rFonts w:eastAsia="Times New Roman"/>
          <w:b/>
          <w:bCs/>
          <w:i/>
          <w:iCs/>
        </w:rPr>
      </w:pPr>
      <w:r w:rsidRPr="00D32792">
        <w:rPr>
          <w:rFonts w:eastAsia="Times New Roman"/>
          <w:b/>
          <w:bCs/>
          <w:i/>
          <w:iCs/>
        </w:rPr>
        <w:t>Research methods</w:t>
      </w:r>
    </w:p>
    <w:p w14:paraId="7C51A64F" w14:textId="18AECE0B" w:rsidR="00961E8A" w:rsidRPr="00D32792" w:rsidRDefault="00961E8A" w:rsidP="00D32792">
      <w:pPr>
        <w:spacing w:after="0"/>
        <w:jc w:val="both"/>
        <w:rPr>
          <w:rFonts w:eastAsia="Times New Roman"/>
        </w:rPr>
      </w:pPr>
      <w:r w:rsidRPr="00D32792">
        <w:rPr>
          <w:rFonts w:eastAsia="Times New Roman"/>
        </w:rPr>
        <w:t xml:space="preserve">The prospective observatory study in university hospital. The data collected from participants including surgical staff and resident which were assigned to watch videos of </w:t>
      </w:r>
      <w:r w:rsidR="00BB60A8" w:rsidRPr="00D32792">
        <w:rPr>
          <w:rFonts w:eastAsia="Times New Roman"/>
        </w:rPr>
        <w:t>LC</w:t>
      </w:r>
      <w:r w:rsidRPr="00D32792">
        <w:rPr>
          <w:rFonts w:eastAsia="Times New Roman"/>
        </w:rPr>
        <w:t xml:space="preserve"> with </w:t>
      </w:r>
      <w:r w:rsidR="00BB60A8" w:rsidRPr="00D32792">
        <w:rPr>
          <w:rFonts w:eastAsia="Times New Roman"/>
        </w:rPr>
        <w:t>FC</w:t>
      </w:r>
      <w:r w:rsidRPr="00D32792">
        <w:rPr>
          <w:rFonts w:eastAsia="Times New Roman"/>
        </w:rPr>
        <w:t xml:space="preserve"> from different patients, and identify structures in the video clips.</w:t>
      </w:r>
    </w:p>
    <w:p w14:paraId="05232CC7" w14:textId="77777777" w:rsidR="001132A9" w:rsidRPr="00D32792" w:rsidRDefault="001132A9" w:rsidP="00D32792">
      <w:pPr>
        <w:spacing w:after="0"/>
        <w:jc w:val="both"/>
        <w:rPr>
          <w:rFonts w:eastAsia="Times New Roman"/>
        </w:rPr>
      </w:pPr>
    </w:p>
    <w:p w14:paraId="63661B89" w14:textId="77777777" w:rsidR="00961E8A" w:rsidRPr="00D32792" w:rsidRDefault="00961E8A" w:rsidP="00D32792">
      <w:pPr>
        <w:spacing w:after="0"/>
        <w:jc w:val="both"/>
        <w:rPr>
          <w:rFonts w:eastAsia="Times New Roman"/>
          <w:b/>
          <w:bCs/>
          <w:i/>
          <w:iCs/>
        </w:rPr>
      </w:pPr>
      <w:r w:rsidRPr="00D32792">
        <w:rPr>
          <w:rFonts w:eastAsia="Times New Roman"/>
          <w:b/>
          <w:bCs/>
          <w:i/>
          <w:iCs/>
        </w:rPr>
        <w:t>Research results</w:t>
      </w:r>
    </w:p>
    <w:p w14:paraId="5F3B33E7" w14:textId="31798B49" w:rsidR="00961E8A" w:rsidRPr="00D32792" w:rsidRDefault="00961E8A" w:rsidP="00D32792">
      <w:pPr>
        <w:spacing w:after="0"/>
        <w:jc w:val="both"/>
        <w:rPr>
          <w:rFonts w:eastAsia="Times New Roman"/>
        </w:rPr>
      </w:pPr>
      <w:r w:rsidRPr="00D32792">
        <w:rPr>
          <w:rFonts w:eastAsia="Times New Roman"/>
        </w:rPr>
        <w:lastRenderedPageBreak/>
        <w:t xml:space="preserve">The result indicates that </w:t>
      </w:r>
      <w:r w:rsidR="00BB60A8" w:rsidRPr="00D32792">
        <w:rPr>
          <w:rFonts w:eastAsia="Times New Roman"/>
        </w:rPr>
        <w:t>FC</w:t>
      </w:r>
      <w:r w:rsidRPr="00D32792">
        <w:rPr>
          <w:rFonts w:eastAsia="Times New Roman"/>
        </w:rPr>
        <w:t xml:space="preserve"> increases the delineation of the biliary tree significantly for </w:t>
      </w:r>
      <w:r w:rsidR="00BB60A8" w:rsidRPr="00D32792">
        <w:rPr>
          <w:rFonts w:eastAsia="Times New Roman"/>
        </w:rPr>
        <w:t>SR</w:t>
      </w:r>
      <w:r w:rsidRPr="00D32792">
        <w:rPr>
          <w:rFonts w:eastAsia="Times New Roman"/>
        </w:rPr>
        <w:t>.</w:t>
      </w:r>
    </w:p>
    <w:p w14:paraId="1EE143D1" w14:textId="77777777" w:rsidR="001132A9" w:rsidRPr="00D32792" w:rsidRDefault="001132A9" w:rsidP="00D32792">
      <w:pPr>
        <w:spacing w:after="0"/>
        <w:jc w:val="both"/>
        <w:rPr>
          <w:rFonts w:eastAsia="Times New Roman"/>
        </w:rPr>
      </w:pPr>
    </w:p>
    <w:p w14:paraId="7D431CA6" w14:textId="28FA50B5" w:rsidR="00961E8A" w:rsidRPr="00D32792" w:rsidRDefault="00961E8A" w:rsidP="00D32792">
      <w:pPr>
        <w:spacing w:after="0"/>
        <w:jc w:val="both"/>
        <w:rPr>
          <w:rFonts w:eastAsia="Times New Roman"/>
          <w:b/>
          <w:bCs/>
          <w:i/>
          <w:iCs/>
        </w:rPr>
      </w:pPr>
      <w:r w:rsidRPr="00D32792">
        <w:rPr>
          <w:rFonts w:eastAsia="Times New Roman"/>
          <w:b/>
          <w:bCs/>
          <w:i/>
          <w:iCs/>
        </w:rPr>
        <w:t>Research conclusions</w:t>
      </w:r>
    </w:p>
    <w:p w14:paraId="12AF168D" w14:textId="42F369AA" w:rsidR="00961E8A" w:rsidRPr="00D32792" w:rsidRDefault="00BB60A8" w:rsidP="00D32792">
      <w:pPr>
        <w:spacing w:after="0"/>
        <w:jc w:val="both"/>
        <w:rPr>
          <w:rFonts w:eastAsia="Times New Roman"/>
        </w:rPr>
      </w:pPr>
      <w:r w:rsidRPr="00D32792">
        <w:rPr>
          <w:rFonts w:eastAsia="Times New Roman"/>
        </w:rPr>
        <w:t>FC</w:t>
      </w:r>
      <w:r w:rsidR="00961E8A" w:rsidRPr="00D32792">
        <w:rPr>
          <w:rFonts w:eastAsia="Times New Roman"/>
        </w:rPr>
        <w:t xml:space="preserve"> enhanced identification skills of surgeons-in-training during </w:t>
      </w:r>
      <w:r w:rsidRPr="00D32792">
        <w:rPr>
          <w:rFonts w:eastAsia="Times New Roman"/>
        </w:rPr>
        <w:t>LC</w:t>
      </w:r>
      <w:r w:rsidR="00961E8A" w:rsidRPr="00D32792">
        <w:rPr>
          <w:rFonts w:eastAsia="Times New Roman"/>
        </w:rPr>
        <w:t>, especially for biliary structures.</w:t>
      </w:r>
    </w:p>
    <w:p w14:paraId="0F297634" w14:textId="77777777" w:rsidR="001132A9" w:rsidRPr="00D32792" w:rsidRDefault="001132A9" w:rsidP="00D32792">
      <w:pPr>
        <w:spacing w:after="0"/>
        <w:jc w:val="both"/>
        <w:rPr>
          <w:rFonts w:eastAsia="Times New Roman"/>
        </w:rPr>
      </w:pPr>
    </w:p>
    <w:p w14:paraId="7DFD6635" w14:textId="2977E998" w:rsidR="00FE41B3" w:rsidRPr="00D32792" w:rsidRDefault="00FE41B3" w:rsidP="00D32792">
      <w:pPr>
        <w:spacing w:after="0"/>
        <w:jc w:val="both"/>
        <w:rPr>
          <w:rFonts w:eastAsia="Times New Roman"/>
          <w:b/>
          <w:bCs/>
          <w:i/>
          <w:iCs/>
        </w:rPr>
      </w:pPr>
      <w:r w:rsidRPr="00D32792">
        <w:rPr>
          <w:rFonts w:eastAsia="Times New Roman"/>
          <w:b/>
          <w:bCs/>
          <w:i/>
          <w:iCs/>
        </w:rPr>
        <w:t>Research perspectives</w:t>
      </w:r>
    </w:p>
    <w:p w14:paraId="7D470AD8" w14:textId="44A85B64" w:rsidR="00FE41B3" w:rsidRPr="00D32792" w:rsidRDefault="00FE41B3" w:rsidP="00D32792">
      <w:pPr>
        <w:spacing w:after="0"/>
        <w:jc w:val="both"/>
        <w:rPr>
          <w:rFonts w:eastAsia="Times New Roman"/>
        </w:rPr>
      </w:pPr>
      <w:r w:rsidRPr="00D32792">
        <w:rPr>
          <w:rFonts w:eastAsia="Times New Roman"/>
        </w:rPr>
        <w:t xml:space="preserve">The further well-designed prospective study should be conduct to confirm the ability of </w:t>
      </w:r>
      <w:r w:rsidR="00BB60A8" w:rsidRPr="00D32792">
        <w:rPr>
          <w:rFonts w:eastAsia="Times New Roman"/>
        </w:rPr>
        <w:t>FC</w:t>
      </w:r>
      <w:r w:rsidRPr="00D32792">
        <w:rPr>
          <w:rFonts w:eastAsia="Times New Roman"/>
        </w:rPr>
        <w:t xml:space="preserve"> which enhancing the skill of </w:t>
      </w:r>
      <w:r w:rsidR="00BB60A8" w:rsidRPr="00D32792">
        <w:rPr>
          <w:rFonts w:eastAsia="Times New Roman"/>
        </w:rPr>
        <w:t>SR</w:t>
      </w:r>
      <w:r w:rsidRPr="00D32792">
        <w:rPr>
          <w:rFonts w:eastAsia="Times New Roman"/>
        </w:rPr>
        <w:t>.</w:t>
      </w:r>
    </w:p>
    <w:p w14:paraId="09C6F581" w14:textId="77777777" w:rsidR="001132A9" w:rsidRPr="00D32792" w:rsidRDefault="001132A9" w:rsidP="00D32792">
      <w:pPr>
        <w:spacing w:after="0"/>
        <w:jc w:val="both"/>
        <w:rPr>
          <w:rFonts w:eastAsia="Times New Roman"/>
        </w:rPr>
      </w:pPr>
    </w:p>
    <w:p w14:paraId="143A66CE" w14:textId="77777777" w:rsidR="001132A9" w:rsidRPr="00D32792" w:rsidRDefault="001132A9" w:rsidP="00D32792">
      <w:pPr>
        <w:adjustRightInd w:val="0"/>
        <w:snapToGrid w:val="0"/>
        <w:spacing w:after="0"/>
        <w:jc w:val="both"/>
        <w:rPr>
          <w:b/>
          <w:color w:val="000000"/>
        </w:rPr>
      </w:pPr>
      <w:r w:rsidRPr="00D32792">
        <w:rPr>
          <w:b/>
          <w:color w:val="000000"/>
        </w:rPr>
        <w:t>REFERENCES</w:t>
      </w:r>
    </w:p>
    <w:p w14:paraId="5D652478" w14:textId="77777777" w:rsidR="00396844" w:rsidRPr="00D32792" w:rsidRDefault="00396844" w:rsidP="00D32792">
      <w:pPr>
        <w:spacing w:after="0"/>
        <w:jc w:val="both"/>
        <w:rPr>
          <w:lang w:eastAsia="zh-CN"/>
        </w:rPr>
      </w:pPr>
      <w:r w:rsidRPr="00D32792">
        <w:t xml:space="preserve">1 </w:t>
      </w:r>
      <w:r w:rsidRPr="00D32792">
        <w:rPr>
          <w:b/>
        </w:rPr>
        <w:t>Richards MK</w:t>
      </w:r>
      <w:r w:rsidRPr="00D32792">
        <w:t xml:space="preserve">, McAteer JP, Drake FT, Goldin AB, Khandelwal S, Gow KW. A national review of the frequency of minimally invasive surgery among general surgery residents: assessment of ACGME case logs during 2 decades of general surgery resident training. </w:t>
      </w:r>
      <w:r w:rsidRPr="00D32792">
        <w:rPr>
          <w:i/>
        </w:rPr>
        <w:t>JAMA Surg</w:t>
      </w:r>
      <w:r w:rsidRPr="00D32792">
        <w:t xml:space="preserve"> 2015; </w:t>
      </w:r>
      <w:r w:rsidRPr="00D32792">
        <w:rPr>
          <w:b/>
        </w:rPr>
        <w:t>150</w:t>
      </w:r>
      <w:r w:rsidRPr="00D32792">
        <w:t>: 169-172 [PMID: 25548997 DOI: 10.1001/jamasurg.2014.1791]</w:t>
      </w:r>
    </w:p>
    <w:p w14:paraId="0C3500AA" w14:textId="641E199C" w:rsidR="00396844" w:rsidRPr="00D32792" w:rsidRDefault="00396844" w:rsidP="00D32792">
      <w:pPr>
        <w:spacing w:after="0"/>
        <w:jc w:val="both"/>
      </w:pPr>
      <w:r w:rsidRPr="00D32792">
        <w:t xml:space="preserve">2 </w:t>
      </w:r>
      <w:r w:rsidRPr="00D32792">
        <w:rPr>
          <w:b/>
        </w:rPr>
        <w:t>Cortez AR</w:t>
      </w:r>
      <w:r w:rsidRPr="00D32792">
        <w:t xml:space="preserve">, Winer LK, Katsaros GD, Kassam AF, Shah SA, Diwan TS, Cutler Quillin R 3rd. Resident Operative Experience in Hepatopancreatobiliary Surgery: Exposing the Divide. </w:t>
      </w:r>
      <w:r w:rsidRPr="00D32792">
        <w:rPr>
          <w:i/>
        </w:rPr>
        <w:t>J Gastrointest Surg</w:t>
      </w:r>
      <w:r w:rsidRPr="00D32792">
        <w:t xml:space="preserve"> 2019 [PMID: 31012042 DOI: 10.1007/s11605-019-04226-9]</w:t>
      </w:r>
    </w:p>
    <w:p w14:paraId="686730E7" w14:textId="77777777" w:rsidR="00396844" w:rsidRPr="00D32792" w:rsidRDefault="00396844" w:rsidP="00D32792">
      <w:pPr>
        <w:spacing w:after="0"/>
        <w:jc w:val="both"/>
      </w:pPr>
      <w:r w:rsidRPr="00D32792">
        <w:t xml:space="preserve">3 </w:t>
      </w:r>
      <w:r w:rsidRPr="00D32792">
        <w:rPr>
          <w:b/>
        </w:rPr>
        <w:t>Parikh SP</w:t>
      </w:r>
      <w:r w:rsidRPr="00D32792">
        <w:t xml:space="preserve">, Szczech EC, Castillo RC, Moskowitz R, Zuberi J, Sori A, Elsawy O. Prospective Analysis of Laparoscopic Cholecystectomies Based on Postgraduate Resident Level. </w:t>
      </w:r>
      <w:r w:rsidRPr="00D32792">
        <w:rPr>
          <w:i/>
        </w:rPr>
        <w:t>Surg Laparosc Endosc Percutan Tech</w:t>
      </w:r>
      <w:r w:rsidRPr="00D32792">
        <w:t xml:space="preserve"> 2015; </w:t>
      </w:r>
      <w:r w:rsidRPr="00D32792">
        <w:rPr>
          <w:b/>
        </w:rPr>
        <w:t>25</w:t>
      </w:r>
      <w:r w:rsidRPr="00D32792">
        <w:t>: 487-491 [PMID: 26632921 DOI: 10.1097/SLE.0000000000000208]</w:t>
      </w:r>
    </w:p>
    <w:p w14:paraId="59CC0221" w14:textId="77777777" w:rsidR="00396844" w:rsidRPr="00D32792" w:rsidRDefault="00396844" w:rsidP="00D32792">
      <w:pPr>
        <w:spacing w:after="0"/>
        <w:jc w:val="both"/>
      </w:pPr>
      <w:r w:rsidRPr="00D32792">
        <w:t xml:space="preserve">4 </w:t>
      </w:r>
      <w:r w:rsidRPr="00D32792">
        <w:rPr>
          <w:b/>
        </w:rPr>
        <w:t>Conrad C</w:t>
      </w:r>
      <w:r w:rsidRPr="00D32792">
        <w:t xml:space="preserve">, Wakabayashi G, Asbun HJ, Dallemagne B, Demartines N, Diana M, Fuks D, Giménez ME, Goumard C, Kaneko H, Memeo R, Resende A, Scatton O, Schneck AS, Soubrane O, Tanabe M, van den Bos J, Weiss H, Yamamoto M, Marescaux J, Pessaux P. IRCAD recommendation on safe laparoscopic cholecystectomy. </w:t>
      </w:r>
      <w:r w:rsidRPr="00D32792">
        <w:rPr>
          <w:i/>
        </w:rPr>
        <w:t>J Hepatobiliary Pancreat Sci</w:t>
      </w:r>
      <w:r w:rsidRPr="00D32792">
        <w:t xml:space="preserve"> 2017; </w:t>
      </w:r>
      <w:r w:rsidRPr="00D32792">
        <w:rPr>
          <w:b/>
        </w:rPr>
        <w:t>24</w:t>
      </w:r>
      <w:r w:rsidRPr="00D32792">
        <w:t>: 603-615 [PMID: 29076265 DOI: 10.1002/jhbp.491]</w:t>
      </w:r>
    </w:p>
    <w:p w14:paraId="027AA1A1" w14:textId="77777777" w:rsidR="00396844" w:rsidRPr="00D32792" w:rsidRDefault="00396844" w:rsidP="00D32792">
      <w:pPr>
        <w:spacing w:after="0"/>
        <w:jc w:val="both"/>
      </w:pPr>
      <w:r w:rsidRPr="00D32792">
        <w:lastRenderedPageBreak/>
        <w:t xml:space="preserve">5 </w:t>
      </w:r>
      <w:r w:rsidRPr="00D32792">
        <w:rPr>
          <w:b/>
        </w:rPr>
        <w:t>Pucher PH</w:t>
      </w:r>
      <w:r w:rsidRPr="00D32792">
        <w:t xml:space="preserve">, Brunt LM, Fanelli RD, Asbun HJ, Aggarwal R. SAGES expert Delphi consensus: critical factors for safe surgical practice in laparoscopic cholecystectomy. </w:t>
      </w:r>
      <w:r w:rsidRPr="00D32792">
        <w:rPr>
          <w:i/>
        </w:rPr>
        <w:t>Surg Endosc</w:t>
      </w:r>
      <w:r w:rsidRPr="00D32792">
        <w:t xml:space="preserve"> 2015; </w:t>
      </w:r>
      <w:r w:rsidRPr="00D32792">
        <w:rPr>
          <w:b/>
        </w:rPr>
        <w:t>29</w:t>
      </w:r>
      <w:r w:rsidRPr="00D32792">
        <w:t>: 3074-3085 [PMID: 25669635 DOI: 10.1007/s00464-015-4079-z]</w:t>
      </w:r>
    </w:p>
    <w:p w14:paraId="359757B5" w14:textId="77777777" w:rsidR="00396844" w:rsidRPr="00D32792" w:rsidRDefault="00396844" w:rsidP="00D32792">
      <w:pPr>
        <w:spacing w:after="0"/>
        <w:jc w:val="both"/>
      </w:pPr>
      <w:r w:rsidRPr="00D32792">
        <w:t xml:space="preserve">6 </w:t>
      </w:r>
      <w:r w:rsidRPr="00D32792">
        <w:rPr>
          <w:b/>
        </w:rPr>
        <w:t>Strasberg SM</w:t>
      </w:r>
      <w:r w:rsidRPr="00D32792">
        <w:t xml:space="preserve">, Hertl M, Soper NJ. An analysis of the problem of biliary injury during laparoscopic cholecystectomy. </w:t>
      </w:r>
      <w:r w:rsidRPr="00D32792">
        <w:rPr>
          <w:i/>
        </w:rPr>
        <w:t>J Am Coll Surg</w:t>
      </w:r>
      <w:r w:rsidRPr="00D32792">
        <w:t xml:space="preserve"> 1995; </w:t>
      </w:r>
      <w:r w:rsidRPr="00D32792">
        <w:rPr>
          <w:b/>
        </w:rPr>
        <w:t>180</w:t>
      </w:r>
      <w:r w:rsidRPr="00D32792">
        <w:t>: 101-125 [PMID: 8000648]</w:t>
      </w:r>
    </w:p>
    <w:p w14:paraId="0A0C99C5" w14:textId="77777777" w:rsidR="00396844" w:rsidRPr="00D32792" w:rsidRDefault="00396844" w:rsidP="00D32792">
      <w:pPr>
        <w:spacing w:after="0"/>
        <w:jc w:val="both"/>
      </w:pPr>
      <w:r w:rsidRPr="00D32792">
        <w:t xml:space="preserve">7 </w:t>
      </w:r>
      <w:r w:rsidRPr="00D32792">
        <w:rPr>
          <w:b/>
        </w:rPr>
        <w:t>Chen CB</w:t>
      </w:r>
      <w:r w:rsidRPr="00D32792">
        <w:t xml:space="preserve">, Palazzo F, Doane SM, Winter JM, Lavu H, Chojnacki KA, Rosato EL, Yeo CJ, Pucci MJ. Increasing resident utilization and recognition of the critical view of safety during laparoscopic cholecystectomy: a pilot study from an academic medical center. </w:t>
      </w:r>
      <w:r w:rsidRPr="00D32792">
        <w:rPr>
          <w:i/>
        </w:rPr>
        <w:t>Surg Endosc</w:t>
      </w:r>
      <w:r w:rsidRPr="00D32792">
        <w:t xml:space="preserve"> 2017; </w:t>
      </w:r>
      <w:r w:rsidRPr="00D32792">
        <w:rPr>
          <w:b/>
        </w:rPr>
        <w:t>31</w:t>
      </w:r>
      <w:r w:rsidRPr="00D32792">
        <w:t>: 1627-1635 [PMID: 27495348 DOI: 10.1007/s00464-016-5150-0]</w:t>
      </w:r>
    </w:p>
    <w:p w14:paraId="2073CAF9" w14:textId="77777777" w:rsidR="00396844" w:rsidRPr="00D32792" w:rsidRDefault="00396844" w:rsidP="00D32792">
      <w:pPr>
        <w:spacing w:after="0"/>
        <w:jc w:val="both"/>
      </w:pPr>
      <w:r w:rsidRPr="00D32792">
        <w:t xml:space="preserve">8 </w:t>
      </w:r>
      <w:r w:rsidRPr="00D32792">
        <w:rPr>
          <w:b/>
        </w:rPr>
        <w:t>Iwashita Y</w:t>
      </w:r>
      <w:r w:rsidRPr="00D32792">
        <w:t xml:space="preserve">, Hibi T, Ohyama T, Umezawa A, Takada T, Strasberg SM, Asbun HJ, Pitt HA, Han HS, Hwang TL, Suzuki K, Yoon YS, Choi IS, Yoon DS, Huang WS, Yoshida M, Wakabayashi G, Miura F, Okamoto K, Endo I, de Santibañes E, Giménez ME, Windsor JA, Garden OJ, Gouma DJ, Cherqui D, Belli G, Dervenis C, Deziel DJ, Jonas E, Jagannath P, Supe AN, Singh H, Liau KH, Chen XP, Chan ACW, Lau WY, Fan ST, Chen MF, Kim MH, Honda G, Sugioka A, Asai K, Wada K, Mori Y, Higuchi R, Misawa T, Watanabe M, Matsumura N, Rikiyama T, Sata N, Kano N, Tokumura H, Kimura T, Kitano S, Inomata M, Hirata K, Sumiyama Y, Inui K, Yamamoto M. Delphi consensus on bile duct injuries during laparoscopic cholecystectomy: an evolutionary cul-de-sac or the birth pangs of a new technical framework? </w:t>
      </w:r>
      <w:r w:rsidRPr="00D32792">
        <w:rPr>
          <w:i/>
        </w:rPr>
        <w:t>J Hepatobiliary Pancreat Sci</w:t>
      </w:r>
      <w:r w:rsidRPr="00D32792">
        <w:t xml:space="preserve"> 2017; </w:t>
      </w:r>
      <w:r w:rsidRPr="00D32792">
        <w:rPr>
          <w:b/>
        </w:rPr>
        <w:t>24</w:t>
      </w:r>
      <w:r w:rsidRPr="00D32792">
        <w:t>: 591-602 [PMID: 28884962 DOI: 10.1002/jhbp.503]</w:t>
      </w:r>
    </w:p>
    <w:p w14:paraId="153E72F9" w14:textId="77777777" w:rsidR="00396844" w:rsidRPr="00D32792" w:rsidRDefault="00396844" w:rsidP="00D32792">
      <w:pPr>
        <w:spacing w:after="0"/>
        <w:jc w:val="both"/>
      </w:pPr>
      <w:r w:rsidRPr="00D32792">
        <w:t xml:space="preserve">9 </w:t>
      </w:r>
      <w:r w:rsidRPr="00D32792">
        <w:rPr>
          <w:b/>
        </w:rPr>
        <w:t>Way LW</w:t>
      </w:r>
      <w:r w:rsidRPr="00D32792">
        <w:t xml:space="preserve">, Stewart L, Gantert W, Liu K, Lee CM, Whang K, Hunter JG. Causes and prevention of laparoscopic bile duct injuries: analysis of 252 cases from a human factors and cognitive psychology perspective. </w:t>
      </w:r>
      <w:r w:rsidRPr="00D32792">
        <w:rPr>
          <w:i/>
        </w:rPr>
        <w:t>Ann Surg</w:t>
      </w:r>
      <w:r w:rsidRPr="00D32792">
        <w:t xml:space="preserve"> 2003; </w:t>
      </w:r>
      <w:r w:rsidRPr="00D32792">
        <w:rPr>
          <w:b/>
        </w:rPr>
        <w:t>237</w:t>
      </w:r>
      <w:r w:rsidRPr="00D32792">
        <w:t>: 460-469 [PMID: 12677139 DOI: 10.1097/01.Sla.0000060680.92690.E9]</w:t>
      </w:r>
    </w:p>
    <w:p w14:paraId="17CD7CFF" w14:textId="77777777" w:rsidR="00396844" w:rsidRPr="00D32792" w:rsidRDefault="00396844" w:rsidP="00D32792">
      <w:pPr>
        <w:spacing w:after="0"/>
        <w:jc w:val="both"/>
      </w:pPr>
      <w:r w:rsidRPr="00D32792">
        <w:t xml:space="preserve">10 </w:t>
      </w:r>
      <w:r w:rsidRPr="00D32792">
        <w:rPr>
          <w:b/>
        </w:rPr>
        <w:t>Schwaitzberg SD</w:t>
      </w:r>
      <w:r w:rsidRPr="00D32792">
        <w:t xml:space="preserve">, Scott DJ, Jones DB, McKinley SK, Castrillion J, Hunter TD, Michael Brunt L. Threefold increased bile duct injury rate is associated with less surgeon experience in an insurance claims database: more rigorous training in biliary surgery may be needed. </w:t>
      </w:r>
      <w:r w:rsidRPr="00D32792">
        <w:rPr>
          <w:i/>
        </w:rPr>
        <w:t>Surg Endosc</w:t>
      </w:r>
      <w:r w:rsidRPr="00D32792">
        <w:t xml:space="preserve"> 2014; </w:t>
      </w:r>
      <w:r w:rsidRPr="00D32792">
        <w:rPr>
          <w:b/>
        </w:rPr>
        <w:t>28</w:t>
      </w:r>
      <w:r w:rsidRPr="00D32792">
        <w:t>: 3068-3073 [PMID: 24902815 DOI: 10.1007/s00464-014-3580-0]</w:t>
      </w:r>
    </w:p>
    <w:p w14:paraId="41410180" w14:textId="77777777" w:rsidR="00396844" w:rsidRPr="00D32792" w:rsidRDefault="00396844" w:rsidP="00D32792">
      <w:pPr>
        <w:spacing w:after="0"/>
        <w:jc w:val="both"/>
      </w:pPr>
      <w:r w:rsidRPr="00D32792">
        <w:lastRenderedPageBreak/>
        <w:t xml:space="preserve">11 </w:t>
      </w:r>
      <w:r w:rsidRPr="00D32792">
        <w:rPr>
          <w:b/>
        </w:rPr>
        <w:t>Ishizawa T</w:t>
      </w:r>
      <w:r w:rsidRPr="00D32792">
        <w:t xml:space="preserve">, Bandai Y, Ijichi M, Kaneko J, Hasegawa K, Kokudo N. Fluorescent cholangiography illuminating the biliary tree during laparoscopic cholecystectomy. </w:t>
      </w:r>
      <w:r w:rsidRPr="00D32792">
        <w:rPr>
          <w:i/>
        </w:rPr>
        <w:t>Br J Surg</w:t>
      </w:r>
      <w:r w:rsidRPr="00D32792">
        <w:t xml:space="preserve"> 2010; </w:t>
      </w:r>
      <w:r w:rsidRPr="00D32792">
        <w:rPr>
          <w:b/>
        </w:rPr>
        <w:t>97</w:t>
      </w:r>
      <w:r w:rsidRPr="00D32792">
        <w:t>: 1369-1377 [PMID: 20623766 DOI: 10.1002/bjs.7125]</w:t>
      </w:r>
    </w:p>
    <w:p w14:paraId="75E3748C" w14:textId="77777777" w:rsidR="00396844" w:rsidRPr="00D32792" w:rsidRDefault="00396844" w:rsidP="00D32792">
      <w:pPr>
        <w:spacing w:after="0"/>
        <w:jc w:val="both"/>
      </w:pPr>
      <w:r w:rsidRPr="00D32792">
        <w:t xml:space="preserve">12 </w:t>
      </w:r>
      <w:r w:rsidRPr="00D32792">
        <w:rPr>
          <w:b/>
        </w:rPr>
        <w:t>Schols RM</w:t>
      </w:r>
      <w:r w:rsidRPr="00D32792">
        <w:t xml:space="preserve">, Bouvy ND, Masclee AA, van Dam RM, Dejong CH, Stassen LP. Fluorescence cholangiography during laparoscopic cholecystectomy: a feasibility study on early biliary tract delineation. </w:t>
      </w:r>
      <w:r w:rsidRPr="00D32792">
        <w:rPr>
          <w:i/>
        </w:rPr>
        <w:t>Surg Endosc</w:t>
      </w:r>
      <w:r w:rsidRPr="00D32792">
        <w:t xml:space="preserve"> 2013; </w:t>
      </w:r>
      <w:r w:rsidRPr="00D32792">
        <w:rPr>
          <w:b/>
        </w:rPr>
        <w:t>27</w:t>
      </w:r>
      <w:r w:rsidRPr="00D32792">
        <w:t>: 1530-1536 [PMID: 23076461 DOI: 10.1007/s00464-012-2635-3]</w:t>
      </w:r>
    </w:p>
    <w:p w14:paraId="31FB1206" w14:textId="77777777" w:rsidR="00396844" w:rsidRPr="00D32792" w:rsidRDefault="00396844" w:rsidP="00D32792">
      <w:pPr>
        <w:spacing w:after="0"/>
        <w:jc w:val="both"/>
      </w:pPr>
      <w:r w:rsidRPr="00D32792">
        <w:t xml:space="preserve">13 </w:t>
      </w:r>
      <w:r w:rsidRPr="00D32792">
        <w:rPr>
          <w:b/>
        </w:rPr>
        <w:t>Dip F</w:t>
      </w:r>
      <w:r w:rsidRPr="00D32792">
        <w:t xml:space="preserve">, Roy M, Lo Menzo E, Simpfendorfer C, Szomstein S, Rosenthal RJ. Routine use of fluorescent incisionless cholangiography as a new imaging modality during laparoscopic cholecystectomy. </w:t>
      </w:r>
      <w:r w:rsidRPr="00D32792">
        <w:rPr>
          <w:i/>
        </w:rPr>
        <w:t>Surg Endosc</w:t>
      </w:r>
      <w:r w:rsidRPr="00D32792">
        <w:t xml:space="preserve"> 2015; </w:t>
      </w:r>
      <w:r w:rsidRPr="00D32792">
        <w:rPr>
          <w:b/>
        </w:rPr>
        <w:t>29</w:t>
      </w:r>
      <w:r w:rsidRPr="00D32792">
        <w:t>: 1621-1626 [PMID: 25277476 DOI: 10.1007/s00464-014-3853-7]</w:t>
      </w:r>
    </w:p>
    <w:p w14:paraId="07EF5111" w14:textId="77777777" w:rsidR="00396844" w:rsidRPr="00D32792" w:rsidRDefault="00396844" w:rsidP="00D32792">
      <w:pPr>
        <w:spacing w:after="0"/>
        <w:jc w:val="both"/>
      </w:pPr>
      <w:r w:rsidRPr="00D32792">
        <w:t xml:space="preserve">14 </w:t>
      </w:r>
      <w:r w:rsidRPr="00D32792">
        <w:rPr>
          <w:b/>
        </w:rPr>
        <w:t>van de Graaf FW</w:t>
      </w:r>
      <w:r w:rsidRPr="00D32792">
        <w:t xml:space="preserve">, Zaïmi I, Stassen LPS, Lange JF. Safe laparoscopic cholecystectomy: A systematic review of bile duct injury prevention. </w:t>
      </w:r>
      <w:r w:rsidRPr="00D32792">
        <w:rPr>
          <w:i/>
        </w:rPr>
        <w:t>Int J Surg</w:t>
      </w:r>
      <w:r w:rsidRPr="00D32792">
        <w:t xml:space="preserve"> 2018; </w:t>
      </w:r>
      <w:r w:rsidRPr="00D32792">
        <w:rPr>
          <w:b/>
        </w:rPr>
        <w:t>60</w:t>
      </w:r>
      <w:r w:rsidRPr="00D32792">
        <w:t>: 164-172 [PMID: 30439536 DOI: 10.1016/j.ijsu.2018.11.006]</w:t>
      </w:r>
    </w:p>
    <w:p w14:paraId="0305A756" w14:textId="77777777" w:rsidR="00396844" w:rsidRPr="00D32792" w:rsidRDefault="00396844" w:rsidP="00D32792">
      <w:pPr>
        <w:spacing w:after="0"/>
        <w:jc w:val="both"/>
      </w:pPr>
      <w:r w:rsidRPr="00D32792">
        <w:t xml:space="preserve">15 </w:t>
      </w:r>
      <w:r w:rsidRPr="00D32792">
        <w:rPr>
          <w:b/>
        </w:rPr>
        <w:t>Elsey EJ</w:t>
      </w:r>
      <w:r w:rsidRPr="00D32792">
        <w:t xml:space="preserve">, Griffiths G, Humes DJ, West J. Meta-analysis of operative experiences of general surgery trainees during training. </w:t>
      </w:r>
      <w:r w:rsidRPr="00D32792">
        <w:rPr>
          <w:i/>
        </w:rPr>
        <w:t>Br J Surg</w:t>
      </w:r>
      <w:r w:rsidRPr="00D32792">
        <w:t xml:space="preserve"> 2017; </w:t>
      </w:r>
      <w:r w:rsidRPr="00D32792">
        <w:rPr>
          <w:b/>
        </w:rPr>
        <w:t>104</w:t>
      </w:r>
      <w:r w:rsidRPr="00D32792">
        <w:t>: 22-33 [PMID: 28000937 DOI: 10.1002/bjs.10396]</w:t>
      </w:r>
    </w:p>
    <w:p w14:paraId="0AF13D87" w14:textId="77777777" w:rsidR="00396844" w:rsidRPr="00D32792" w:rsidRDefault="00396844" w:rsidP="00D32792">
      <w:pPr>
        <w:spacing w:after="0"/>
        <w:jc w:val="both"/>
      </w:pPr>
      <w:r w:rsidRPr="00D32792">
        <w:t xml:space="preserve">16 </w:t>
      </w:r>
      <w:r w:rsidRPr="00D32792">
        <w:rPr>
          <w:b/>
        </w:rPr>
        <w:t>Stride HP</w:t>
      </w:r>
      <w:r w:rsidRPr="00D32792">
        <w:t xml:space="preserve">, George BC, Williams RG, Bohnen JD, Eaton MJ, Schuller MC, Zhao L, Yang A, Meyerson SL, Scully R, Dunnington GL, Torbeck L, Mullen JT, Mandell SP, Choti M, Foley E, Are C, Auyang E, Chipman J, Choi J, Meier A, Smink D, Terhune KP, Wise P, DaRosa D, Soper N, Zwischenberger JB, Lillemoe K, Fryer JP. Relationship of procedural numbers with meaningful procedural autonomy in general surgery residents. </w:t>
      </w:r>
      <w:r w:rsidRPr="00D32792">
        <w:rPr>
          <w:i/>
        </w:rPr>
        <w:t>Surgery</w:t>
      </w:r>
      <w:r w:rsidRPr="00D32792">
        <w:t xml:space="preserve"> 2018; </w:t>
      </w:r>
      <w:r w:rsidRPr="00D32792">
        <w:rPr>
          <w:b/>
        </w:rPr>
        <w:t>163</w:t>
      </w:r>
      <w:r w:rsidRPr="00D32792">
        <w:t>: 488-494 [PMID: 29277387 DOI: 10.1016/j.surg.2017.10.011]</w:t>
      </w:r>
    </w:p>
    <w:p w14:paraId="63D208C2" w14:textId="77777777" w:rsidR="00396844" w:rsidRPr="00D32792" w:rsidRDefault="00396844" w:rsidP="00D32792">
      <w:pPr>
        <w:spacing w:after="0"/>
        <w:jc w:val="both"/>
      </w:pPr>
      <w:r w:rsidRPr="00D32792">
        <w:t xml:space="preserve">17 </w:t>
      </w:r>
      <w:r w:rsidRPr="00D32792">
        <w:rPr>
          <w:b/>
        </w:rPr>
        <w:t>Harrysson I</w:t>
      </w:r>
      <w:r w:rsidRPr="00D32792">
        <w:t xml:space="preserve">, Hull L, Sevdalis N, Darzi A, Aggarwal R. Development of a knowledge, skills, and attitudes framework for training in laparoscopic cholecystectomy. </w:t>
      </w:r>
      <w:r w:rsidRPr="00D32792">
        <w:rPr>
          <w:i/>
        </w:rPr>
        <w:t>Am J Surg</w:t>
      </w:r>
      <w:r w:rsidRPr="00D32792">
        <w:t xml:space="preserve"> 2014; </w:t>
      </w:r>
      <w:r w:rsidRPr="00D32792">
        <w:rPr>
          <w:b/>
        </w:rPr>
        <w:t>207</w:t>
      </w:r>
      <w:r w:rsidRPr="00D32792">
        <w:t>: 790-796 [PMID: 24524859 DOI: 10.1016/j.amjsurg.2013.08.049]</w:t>
      </w:r>
    </w:p>
    <w:p w14:paraId="0BA6EB76" w14:textId="77777777" w:rsidR="00396844" w:rsidRPr="00D32792" w:rsidRDefault="00396844" w:rsidP="00D32792">
      <w:pPr>
        <w:spacing w:after="0"/>
        <w:jc w:val="both"/>
      </w:pPr>
      <w:r w:rsidRPr="00D32792">
        <w:t xml:space="preserve">18 </w:t>
      </w:r>
      <w:r w:rsidRPr="00D32792">
        <w:rPr>
          <w:b/>
        </w:rPr>
        <w:t>Watanabe Y</w:t>
      </w:r>
      <w:r w:rsidRPr="00D32792">
        <w:t xml:space="preserve">, Bilgic E, Lebedeva E, McKendy KM, Feldman LS, Fried GM, Vassiliou MC. A systematic review of performance assessment tools for laparoscopic </w:t>
      </w:r>
      <w:r w:rsidRPr="00D32792">
        <w:lastRenderedPageBreak/>
        <w:t xml:space="preserve">cholecystectomy. </w:t>
      </w:r>
      <w:r w:rsidRPr="00D32792">
        <w:rPr>
          <w:i/>
        </w:rPr>
        <w:t>Surg Endosc</w:t>
      </w:r>
      <w:r w:rsidRPr="00D32792">
        <w:t xml:space="preserve"> 2016; </w:t>
      </w:r>
      <w:r w:rsidRPr="00D32792">
        <w:rPr>
          <w:b/>
        </w:rPr>
        <w:t>30</w:t>
      </w:r>
      <w:r w:rsidRPr="00D32792">
        <w:t>: 832-844 [PMID: 26092014 DOI: 10.1007/s00464-015-4285-8]</w:t>
      </w:r>
    </w:p>
    <w:p w14:paraId="1DA3D520" w14:textId="77777777" w:rsidR="00396844" w:rsidRPr="00D32792" w:rsidRDefault="00396844" w:rsidP="00D32792">
      <w:pPr>
        <w:spacing w:after="0"/>
        <w:jc w:val="both"/>
      </w:pPr>
      <w:r w:rsidRPr="00D32792">
        <w:t xml:space="preserve">19 </w:t>
      </w:r>
      <w:r w:rsidRPr="00D32792">
        <w:rPr>
          <w:b/>
        </w:rPr>
        <w:t>Dawe SR</w:t>
      </w:r>
      <w:r w:rsidRPr="00D32792">
        <w:t xml:space="preserve">, Windsor JA, Broeders JA, Cregan PC, Hewett PJ, Maddern GJ. A systematic review of surgical skills transfer after simulation-based training: laparoscopic cholecystectomy and endoscopy. </w:t>
      </w:r>
      <w:r w:rsidRPr="00D32792">
        <w:rPr>
          <w:i/>
        </w:rPr>
        <w:t>Ann Surg</w:t>
      </w:r>
      <w:r w:rsidRPr="00D32792">
        <w:t xml:space="preserve"> 2014; </w:t>
      </w:r>
      <w:r w:rsidRPr="00D32792">
        <w:rPr>
          <w:b/>
        </w:rPr>
        <w:t>259</w:t>
      </w:r>
      <w:r w:rsidRPr="00D32792">
        <w:t>: 236-248 [PMID: 24100339 DOI: 10.1097/SLA.0000000000000245]</w:t>
      </w:r>
    </w:p>
    <w:p w14:paraId="3133FC80" w14:textId="77777777" w:rsidR="00396844" w:rsidRPr="00D32792" w:rsidRDefault="00396844" w:rsidP="00D32792">
      <w:pPr>
        <w:spacing w:after="0"/>
        <w:jc w:val="both"/>
      </w:pPr>
      <w:r w:rsidRPr="00D32792">
        <w:t xml:space="preserve">20 </w:t>
      </w:r>
      <w:r w:rsidRPr="00D32792">
        <w:rPr>
          <w:b/>
        </w:rPr>
        <w:t>Willis RE</w:t>
      </w:r>
      <w:r w:rsidRPr="00D32792">
        <w:t xml:space="preserve">, Van Sickle KR. Current Status of Simulation-Based Training in Graduate Medical Education. </w:t>
      </w:r>
      <w:r w:rsidRPr="00D32792">
        <w:rPr>
          <w:i/>
        </w:rPr>
        <w:t>Surg Clin North Am</w:t>
      </w:r>
      <w:r w:rsidRPr="00D32792">
        <w:t xml:space="preserve"> 2015; </w:t>
      </w:r>
      <w:r w:rsidRPr="00D32792">
        <w:rPr>
          <w:b/>
        </w:rPr>
        <w:t>95</w:t>
      </w:r>
      <w:r w:rsidRPr="00D32792">
        <w:t>: 767-779 [PMID: 26210969 DOI: 10.1016/j.suc.2015.04.009]</w:t>
      </w:r>
    </w:p>
    <w:p w14:paraId="326A861B" w14:textId="77777777" w:rsidR="00396844" w:rsidRPr="00D32792" w:rsidRDefault="00396844" w:rsidP="00D32792">
      <w:pPr>
        <w:spacing w:after="0"/>
        <w:jc w:val="both"/>
      </w:pPr>
      <w:r w:rsidRPr="00D32792">
        <w:t xml:space="preserve">21 </w:t>
      </w:r>
      <w:r w:rsidRPr="00D32792">
        <w:rPr>
          <w:b/>
        </w:rPr>
        <w:t>Nilsson C</w:t>
      </w:r>
      <w:r w:rsidRPr="00D32792">
        <w:t xml:space="preserve">, Sorensen JL, Konge L, Westen M, Stadeager M, Ottesen B, Bjerrum F. Simulation-based camera navigation training in laparoscopy-a randomized trial. </w:t>
      </w:r>
      <w:r w:rsidRPr="00D32792">
        <w:rPr>
          <w:i/>
        </w:rPr>
        <w:t>Surg Endosc</w:t>
      </w:r>
      <w:r w:rsidRPr="00D32792">
        <w:t xml:space="preserve"> 2017; </w:t>
      </w:r>
      <w:r w:rsidRPr="00D32792">
        <w:rPr>
          <w:b/>
        </w:rPr>
        <w:t>31</w:t>
      </w:r>
      <w:r w:rsidRPr="00D32792">
        <w:t>: 2131-2139 [PMID: 27770252 DOI: 10.1007/s00464-016-5210-5]</w:t>
      </w:r>
    </w:p>
    <w:p w14:paraId="3BA777DA" w14:textId="77777777" w:rsidR="00396844" w:rsidRPr="00D32792" w:rsidRDefault="00396844" w:rsidP="00D32792">
      <w:pPr>
        <w:spacing w:after="0"/>
        <w:jc w:val="both"/>
      </w:pPr>
      <w:r w:rsidRPr="00D32792">
        <w:t xml:space="preserve">22 </w:t>
      </w:r>
      <w:r w:rsidRPr="00D32792">
        <w:rPr>
          <w:b/>
        </w:rPr>
        <w:t>Nagendran M</w:t>
      </w:r>
      <w:r w:rsidRPr="00D32792">
        <w:t xml:space="preserve">, Gurusamy KS, Aggarwal R, Loizidou M, Davidson BR. Virtual reality training for surgical trainees in laparoscopic surgery. </w:t>
      </w:r>
      <w:r w:rsidRPr="00D32792">
        <w:rPr>
          <w:i/>
        </w:rPr>
        <w:t>Cochrane Database Syst Rev</w:t>
      </w:r>
      <w:r w:rsidRPr="00D32792">
        <w:t xml:space="preserve"> 2013; : CD006575 [PMID: 23980026 DOI: 10.1002/14651858.CD006575.pub3]</w:t>
      </w:r>
    </w:p>
    <w:p w14:paraId="22ADA8F5" w14:textId="77777777" w:rsidR="00396844" w:rsidRPr="00D32792" w:rsidRDefault="00396844" w:rsidP="00D32792">
      <w:pPr>
        <w:spacing w:after="0"/>
        <w:jc w:val="both"/>
      </w:pPr>
      <w:r w:rsidRPr="00D32792">
        <w:t xml:space="preserve">23 </w:t>
      </w:r>
      <w:r w:rsidRPr="00D32792">
        <w:rPr>
          <w:b/>
        </w:rPr>
        <w:t>Liu YY</w:t>
      </w:r>
      <w:r w:rsidRPr="00D32792">
        <w:t xml:space="preserve">, Kong SH, Diana M, Lègner A, Wu CC, Kameyama N, Dallemagne B, Marescaux J. Near-infrared cholecysto-cholangiography with indocyanine green may secure cholecystectomy in difficult clinical situations: proof of the concept in a porcine model. </w:t>
      </w:r>
      <w:r w:rsidRPr="00D32792">
        <w:rPr>
          <w:i/>
        </w:rPr>
        <w:t>Surg Endosc</w:t>
      </w:r>
      <w:r w:rsidRPr="00D32792">
        <w:t xml:space="preserve"> 2016; </w:t>
      </w:r>
      <w:r w:rsidRPr="00D32792">
        <w:rPr>
          <w:b/>
        </w:rPr>
        <w:t>30</w:t>
      </w:r>
      <w:r w:rsidRPr="00D32792">
        <w:t>: 4115-4123 [PMID: 26511116 DOI: 10.1007/s00464-015-4608-9]</w:t>
      </w:r>
    </w:p>
    <w:p w14:paraId="7B3792C5" w14:textId="77777777" w:rsidR="00396844" w:rsidRPr="00D32792" w:rsidRDefault="00396844" w:rsidP="00D32792">
      <w:pPr>
        <w:spacing w:after="0"/>
        <w:jc w:val="both"/>
      </w:pPr>
      <w:r w:rsidRPr="00D32792">
        <w:t xml:space="preserve">24 </w:t>
      </w:r>
      <w:r w:rsidRPr="00D32792">
        <w:rPr>
          <w:b/>
        </w:rPr>
        <w:t>Rungsakulkij N</w:t>
      </w:r>
      <w:r w:rsidRPr="00D32792">
        <w:t xml:space="preserve">, Tangtawee P. Fluorescence cholangiography during laparoscopic cholecystectomy in a patient with situs inversus totalis: a case report and literature review. </w:t>
      </w:r>
      <w:r w:rsidRPr="00D32792">
        <w:rPr>
          <w:i/>
        </w:rPr>
        <w:t>BMC Surg</w:t>
      </w:r>
      <w:r w:rsidRPr="00D32792">
        <w:t xml:space="preserve"> 2017; </w:t>
      </w:r>
      <w:r w:rsidRPr="00D32792">
        <w:rPr>
          <w:b/>
        </w:rPr>
        <w:t>17</w:t>
      </w:r>
      <w:r w:rsidRPr="00D32792">
        <w:t>: 43 [PMID: 28427402 DOI: 10.1186/s12893-017-0242-x]</w:t>
      </w:r>
    </w:p>
    <w:p w14:paraId="1E06929E" w14:textId="77777777" w:rsidR="00396844" w:rsidRPr="00D32792" w:rsidRDefault="00396844" w:rsidP="00D32792">
      <w:pPr>
        <w:spacing w:after="0"/>
        <w:jc w:val="both"/>
      </w:pPr>
      <w:r w:rsidRPr="00D32792">
        <w:t xml:space="preserve">25 </w:t>
      </w:r>
      <w:r w:rsidRPr="00D32792">
        <w:rPr>
          <w:b/>
        </w:rPr>
        <w:t>Vlek SL</w:t>
      </w:r>
      <w:r w:rsidRPr="00D32792">
        <w:t xml:space="preserve">, van Dam DA, Rubinstein SM, de Lange-de Klerk ESM, Schoonmade LJ, Tuynman JB, Meijerink WJHJ, Ankersmit M. Biliary tract visualization using near-infrared imaging with indocyanine green during laparoscopic cholecystectomy: results of a systematic review. </w:t>
      </w:r>
      <w:r w:rsidRPr="00D32792">
        <w:rPr>
          <w:i/>
        </w:rPr>
        <w:t>Surg Endosc</w:t>
      </w:r>
      <w:r w:rsidRPr="00D32792">
        <w:t xml:space="preserve"> 2017; </w:t>
      </w:r>
      <w:r w:rsidRPr="00D32792">
        <w:rPr>
          <w:b/>
        </w:rPr>
        <w:t>31</w:t>
      </w:r>
      <w:r w:rsidRPr="00D32792">
        <w:t>: 2731-2742 [PMID: 27844236 DOI: 10.1007/s00464-016-5318-7]</w:t>
      </w:r>
    </w:p>
    <w:p w14:paraId="7D338565" w14:textId="77777777" w:rsidR="00396844" w:rsidRPr="00D32792" w:rsidRDefault="00396844" w:rsidP="00D32792">
      <w:pPr>
        <w:spacing w:after="0"/>
        <w:jc w:val="both"/>
      </w:pPr>
      <w:r w:rsidRPr="00D32792">
        <w:t xml:space="preserve">26 </w:t>
      </w:r>
      <w:r w:rsidRPr="00D32792">
        <w:rPr>
          <w:b/>
        </w:rPr>
        <w:t>Kono Y</w:t>
      </w:r>
      <w:r w:rsidRPr="00D32792">
        <w:t xml:space="preserve">, Ishizawa T, Tani K, Harada N, Kaneko J, Saiura A, Bandai Y, Kokudo N. Techniques of Fluorescence Cholangiography During Laparoscopic </w:t>
      </w:r>
      <w:r w:rsidRPr="00D32792">
        <w:lastRenderedPageBreak/>
        <w:t xml:space="preserve">Cholecystectomy for Better Delineation of the Bile Duct Anatomy. </w:t>
      </w:r>
      <w:r w:rsidRPr="00D32792">
        <w:rPr>
          <w:i/>
        </w:rPr>
        <w:t>Medicine (Baltimore)</w:t>
      </w:r>
      <w:r w:rsidRPr="00D32792">
        <w:t xml:space="preserve"> 2015; </w:t>
      </w:r>
      <w:r w:rsidRPr="00D32792">
        <w:rPr>
          <w:b/>
        </w:rPr>
        <w:t>94</w:t>
      </w:r>
      <w:r w:rsidRPr="00D32792">
        <w:t>: e1005 [PMID: 26107666 DOI: 10.1097/MD.0000000000001005]</w:t>
      </w:r>
    </w:p>
    <w:p w14:paraId="3C917744" w14:textId="77777777" w:rsidR="00396844" w:rsidRPr="00D32792" w:rsidRDefault="00396844" w:rsidP="00D32792">
      <w:pPr>
        <w:spacing w:after="0"/>
        <w:jc w:val="both"/>
      </w:pPr>
      <w:r w:rsidRPr="00D32792">
        <w:t xml:space="preserve">27 </w:t>
      </w:r>
      <w:r w:rsidRPr="00D32792">
        <w:rPr>
          <w:b/>
        </w:rPr>
        <w:t>Osayi SN</w:t>
      </w:r>
      <w:r w:rsidRPr="00D32792">
        <w:t xml:space="preserve">, Wendling MR, Drosdeck JM, Chaudhry UI, Perry KA, Noria SF, Mikami DJ, Needleman BJ, Muscarella P 2nd, Abdel-Rasoul M, Renton DB, Melvin WS, Hazey JW, Narula VK. Near-infrared fluorescent cholangiography facilitates identification of biliary anatomy during laparoscopic cholecystectomy. </w:t>
      </w:r>
      <w:r w:rsidRPr="00D32792">
        <w:rPr>
          <w:i/>
        </w:rPr>
        <w:t>Surg Endosc</w:t>
      </w:r>
      <w:r w:rsidRPr="00D32792">
        <w:t xml:space="preserve"> 2015; </w:t>
      </w:r>
      <w:r w:rsidRPr="00D32792">
        <w:rPr>
          <w:b/>
        </w:rPr>
        <w:t>29</w:t>
      </w:r>
      <w:r w:rsidRPr="00D32792">
        <w:t>: 368-375 [PMID: 24986018 DOI: 10.1007/s00464-014-3677-5]</w:t>
      </w:r>
    </w:p>
    <w:p w14:paraId="3399440B" w14:textId="77777777" w:rsidR="00396844" w:rsidRPr="00D32792" w:rsidRDefault="00396844" w:rsidP="00D32792">
      <w:pPr>
        <w:spacing w:after="0"/>
        <w:jc w:val="both"/>
      </w:pPr>
      <w:r w:rsidRPr="00D32792">
        <w:t xml:space="preserve">28 </w:t>
      </w:r>
      <w:r w:rsidRPr="00D32792">
        <w:rPr>
          <w:b/>
        </w:rPr>
        <w:t>Archer SB</w:t>
      </w:r>
      <w:r w:rsidRPr="00D32792">
        <w:t xml:space="preserve">, Brown DW, Smith CD, Branum GD, Hunter JG. Bile duct injury during laparoscopic cholecystectomy: results of a national survey. </w:t>
      </w:r>
      <w:r w:rsidRPr="00D32792">
        <w:rPr>
          <w:i/>
        </w:rPr>
        <w:t>Ann Surg</w:t>
      </w:r>
      <w:r w:rsidRPr="00D32792">
        <w:t xml:space="preserve"> 2001; </w:t>
      </w:r>
      <w:r w:rsidRPr="00D32792">
        <w:rPr>
          <w:b/>
        </w:rPr>
        <w:t>234</w:t>
      </w:r>
      <w:r w:rsidRPr="00D32792">
        <w:t>: 549-58; discussion 558-9 [PMID: 11573048]</w:t>
      </w:r>
    </w:p>
    <w:p w14:paraId="19D439C2" w14:textId="77777777" w:rsidR="00396844" w:rsidRPr="00D32792" w:rsidRDefault="00396844" w:rsidP="00D32792">
      <w:pPr>
        <w:spacing w:after="0"/>
        <w:jc w:val="both"/>
      </w:pPr>
      <w:r w:rsidRPr="00D32792">
        <w:t xml:space="preserve">29 </w:t>
      </w:r>
      <w:r w:rsidRPr="00D32792">
        <w:rPr>
          <w:b/>
        </w:rPr>
        <w:t>Kohn JF</w:t>
      </w:r>
      <w:r w:rsidRPr="00D32792">
        <w:t xml:space="preserve">, Trenk A, Kuchta K, Lapin B, Denham W, Linn JG, Haggerty S, Joehl R, Ujiki MB. Characterization of common bile duct injury after laparoscopic cholecystectomy in a high-volume hospital system. </w:t>
      </w:r>
      <w:r w:rsidRPr="00D32792">
        <w:rPr>
          <w:i/>
        </w:rPr>
        <w:t>Surg Endosc</w:t>
      </w:r>
      <w:r w:rsidRPr="00D32792">
        <w:t xml:space="preserve"> 2018; </w:t>
      </w:r>
      <w:r w:rsidRPr="00D32792">
        <w:rPr>
          <w:b/>
        </w:rPr>
        <w:t>32</w:t>
      </w:r>
      <w:r w:rsidRPr="00D32792">
        <w:t>: 1184-1191 [PMID: 28840410 DOI: 10.1007/s00464-017-5790-8]</w:t>
      </w:r>
    </w:p>
    <w:p w14:paraId="7DB88032" w14:textId="77777777" w:rsidR="00396844" w:rsidRPr="00D32792" w:rsidRDefault="00396844" w:rsidP="00D32792">
      <w:pPr>
        <w:spacing w:after="0"/>
        <w:jc w:val="both"/>
      </w:pPr>
      <w:r w:rsidRPr="00D32792">
        <w:t xml:space="preserve">30 </w:t>
      </w:r>
      <w:r w:rsidRPr="00D32792">
        <w:rPr>
          <w:b/>
        </w:rPr>
        <w:t>Pekolj J</w:t>
      </w:r>
      <w:r w:rsidRPr="00D32792">
        <w:t xml:space="preserve">, Alvarez FA, Palavecino M, Sánchez Clariá R, Mazza O, de Santibañes E. Intraoperative management and repair of bile duct injuries sustained during 10,123 laparoscopic cholecystectomies in a high-volume referral center. </w:t>
      </w:r>
      <w:r w:rsidRPr="00D32792">
        <w:rPr>
          <w:i/>
        </w:rPr>
        <w:t>J Am Coll Surg</w:t>
      </w:r>
      <w:r w:rsidRPr="00D32792">
        <w:t xml:space="preserve"> 2013; </w:t>
      </w:r>
      <w:r w:rsidRPr="00D32792">
        <w:rPr>
          <w:b/>
        </w:rPr>
        <w:t>216</w:t>
      </w:r>
      <w:r w:rsidRPr="00D32792">
        <w:t>: 894-901 [PMID: 23518251 DOI: 10.1016/j.jamcollsurg.2013.01.051]</w:t>
      </w:r>
    </w:p>
    <w:p w14:paraId="2A1AEB43" w14:textId="77777777" w:rsidR="00396844" w:rsidRPr="00D32792" w:rsidRDefault="00396844" w:rsidP="00D32792">
      <w:pPr>
        <w:spacing w:after="0"/>
        <w:jc w:val="both"/>
      </w:pPr>
      <w:r w:rsidRPr="00D32792">
        <w:t xml:space="preserve">31 </w:t>
      </w:r>
      <w:r w:rsidRPr="00D32792">
        <w:rPr>
          <w:b/>
        </w:rPr>
        <w:t>Fahrner R</w:t>
      </w:r>
      <w:r w:rsidRPr="00D32792">
        <w:t xml:space="preserve">, Turina M, Neuhaus V, Schöb O. Laparoscopic cholecystectomy as a teaching operation: comparison of outcome between residents and attending surgeons in 1,747 patients. </w:t>
      </w:r>
      <w:r w:rsidRPr="00D32792">
        <w:rPr>
          <w:i/>
        </w:rPr>
        <w:t>Langenbecks Arch Surg</w:t>
      </w:r>
      <w:r w:rsidRPr="00D32792">
        <w:t xml:space="preserve"> 2012; </w:t>
      </w:r>
      <w:r w:rsidRPr="00D32792">
        <w:rPr>
          <w:b/>
        </w:rPr>
        <w:t>397</w:t>
      </w:r>
      <w:r w:rsidRPr="00D32792">
        <w:t>: 103-110 [PMID: 22012582 DOI: 10.1007/s00423-011-0863-y]</w:t>
      </w:r>
    </w:p>
    <w:p w14:paraId="65C02ECC" w14:textId="77777777" w:rsidR="00396844" w:rsidRPr="00D32792" w:rsidRDefault="00396844" w:rsidP="00D32792">
      <w:pPr>
        <w:spacing w:after="0"/>
        <w:jc w:val="both"/>
      </w:pPr>
      <w:r w:rsidRPr="00D32792">
        <w:t xml:space="preserve">32 </w:t>
      </w:r>
      <w:r w:rsidRPr="00D32792">
        <w:rPr>
          <w:b/>
        </w:rPr>
        <w:t>Maqsood H</w:t>
      </w:r>
      <w:r w:rsidRPr="00D32792">
        <w:t xml:space="preserve">, Buddensick TJ, Patel K, Ferdosi H, Sautter A, Setiawan L, Sill AM, Kowdley GC, Cunningham SC. Effect of Residents on Operative Time and Complications: Focus on Laparoscopic Cholecystectomy in the Community. </w:t>
      </w:r>
      <w:r w:rsidRPr="00D32792">
        <w:rPr>
          <w:i/>
        </w:rPr>
        <w:t>J Surg Educ</w:t>
      </w:r>
      <w:r w:rsidRPr="00D32792">
        <w:t xml:space="preserve"> 2016; </w:t>
      </w:r>
      <w:r w:rsidRPr="00D32792">
        <w:rPr>
          <w:b/>
        </w:rPr>
        <w:t>73</w:t>
      </w:r>
      <w:r w:rsidRPr="00D32792">
        <w:t>: 836-843 [PMID: 27209031 DOI: 10.1016/j.jsurg.2016.04.005]</w:t>
      </w:r>
    </w:p>
    <w:p w14:paraId="18D03090" w14:textId="77777777" w:rsidR="00396844" w:rsidRPr="00D32792" w:rsidRDefault="00396844" w:rsidP="00D32792">
      <w:pPr>
        <w:spacing w:after="0"/>
        <w:jc w:val="both"/>
      </w:pPr>
      <w:r w:rsidRPr="00D32792">
        <w:t xml:space="preserve">33 </w:t>
      </w:r>
      <w:r w:rsidRPr="00D32792">
        <w:rPr>
          <w:b/>
        </w:rPr>
        <w:t>van den Bos J</w:t>
      </w:r>
      <w:r w:rsidRPr="00D32792">
        <w:t xml:space="preserve">, Schols RM, Luyer MD, van Dam RM, Vahrmeijer AL, Meijerink WJ, Gobardhan PD, van Dam GM, Bouvy ND, Stassen LP. Near-infrared fluorescence cholangiography assisted laparoscopic cholecystectomy versus conventional laparoscopic cholecystectomy (FALCON trial): study protocol for a multicentre </w:t>
      </w:r>
      <w:r w:rsidRPr="00D32792">
        <w:lastRenderedPageBreak/>
        <w:t xml:space="preserve">randomised controlled trial. </w:t>
      </w:r>
      <w:r w:rsidRPr="00D32792">
        <w:rPr>
          <w:i/>
        </w:rPr>
        <w:t>BMJ Open</w:t>
      </w:r>
      <w:r w:rsidRPr="00D32792">
        <w:t xml:space="preserve"> 2016; </w:t>
      </w:r>
      <w:r w:rsidRPr="00D32792">
        <w:rPr>
          <w:b/>
        </w:rPr>
        <w:t>6</w:t>
      </w:r>
      <w:r w:rsidRPr="00D32792">
        <w:t>: e011668 [PMID: 27566635 DOI: 10.1136/bmjopen-2016-011668]</w:t>
      </w:r>
    </w:p>
    <w:p w14:paraId="09802013" w14:textId="77777777" w:rsidR="00BB60A8" w:rsidRPr="00D32792" w:rsidRDefault="00BB60A8" w:rsidP="00D32792">
      <w:pPr>
        <w:spacing w:after="0"/>
        <w:jc w:val="both"/>
        <w:rPr>
          <w:b/>
          <w:bCs/>
        </w:rPr>
      </w:pPr>
      <w:r w:rsidRPr="00D32792">
        <w:rPr>
          <w:b/>
          <w:bCs/>
        </w:rPr>
        <w:br w:type="page"/>
      </w:r>
    </w:p>
    <w:p w14:paraId="058BDC66" w14:textId="77777777" w:rsidR="001132A9" w:rsidRPr="00D32792" w:rsidRDefault="001132A9" w:rsidP="00D32792">
      <w:pPr>
        <w:adjustRightInd w:val="0"/>
        <w:snapToGrid w:val="0"/>
        <w:spacing w:after="0"/>
        <w:jc w:val="both"/>
        <w:rPr>
          <w:b/>
        </w:rPr>
      </w:pPr>
      <w:r w:rsidRPr="00D32792">
        <w:rPr>
          <w:b/>
        </w:rPr>
        <w:lastRenderedPageBreak/>
        <w:t>Footnotes</w:t>
      </w:r>
    </w:p>
    <w:p w14:paraId="4DE87487" w14:textId="77CDBEC6" w:rsidR="00BB60A8" w:rsidRPr="00D32792" w:rsidRDefault="001132A9" w:rsidP="00D32792">
      <w:pPr>
        <w:spacing w:after="0"/>
        <w:jc w:val="both"/>
      </w:pPr>
      <w:r w:rsidRPr="00D32792">
        <w:rPr>
          <w:b/>
          <w:color w:val="000000"/>
        </w:rPr>
        <w:t>Institutional review board statement</w:t>
      </w:r>
      <w:r w:rsidRPr="00D32792">
        <w:rPr>
          <w:b/>
          <w:bCs/>
          <w:iCs/>
          <w:color w:val="000000"/>
          <w:kern w:val="0"/>
        </w:rPr>
        <w:t>:</w:t>
      </w:r>
      <w:r w:rsidR="00BB60A8" w:rsidRPr="00D32792">
        <w:t xml:space="preserve"> The study was reviewed and approved by the Ramathibodi Hospital Institutional Review Board Committee on Human Rights Related to Research Involving Human Subjects (protocol number ID MURA2018/558)</w:t>
      </w:r>
      <w:r w:rsidR="00A20E04">
        <w:t>.</w:t>
      </w:r>
    </w:p>
    <w:p w14:paraId="5A4DE178" w14:textId="77777777" w:rsidR="001132A9" w:rsidRPr="00D32792" w:rsidRDefault="001132A9" w:rsidP="00D32792">
      <w:pPr>
        <w:spacing w:after="0"/>
        <w:jc w:val="both"/>
      </w:pPr>
    </w:p>
    <w:p w14:paraId="69CB3DAD" w14:textId="6F15DC98" w:rsidR="00BB60A8" w:rsidRPr="00D32792" w:rsidRDefault="001132A9" w:rsidP="00D32792">
      <w:pPr>
        <w:spacing w:after="0"/>
        <w:jc w:val="both"/>
      </w:pPr>
      <w:r w:rsidRPr="00D32792">
        <w:rPr>
          <w:b/>
          <w:color w:val="000000"/>
        </w:rPr>
        <w:t>Informed consent statement</w:t>
      </w:r>
      <w:r w:rsidRPr="00D32792">
        <w:rPr>
          <w:b/>
          <w:bCs/>
          <w:iCs/>
          <w:color w:val="000000"/>
        </w:rPr>
        <w:t>:</w:t>
      </w:r>
      <w:r w:rsidRPr="00D32792">
        <w:rPr>
          <w:b/>
          <w:bCs/>
          <w:iCs/>
          <w:color w:val="000000"/>
          <w:kern w:val="0"/>
        </w:rPr>
        <w:t xml:space="preserve"> </w:t>
      </w:r>
      <w:r w:rsidR="00BB60A8" w:rsidRPr="00D32792">
        <w:t>The population in this study signed inform consent</w:t>
      </w:r>
      <w:r w:rsidRPr="00D32792">
        <w:t>.</w:t>
      </w:r>
    </w:p>
    <w:p w14:paraId="34BCB1A0" w14:textId="77777777" w:rsidR="001132A9" w:rsidRPr="00D32792" w:rsidRDefault="001132A9" w:rsidP="00D32792">
      <w:pPr>
        <w:spacing w:after="0"/>
        <w:jc w:val="both"/>
      </w:pPr>
    </w:p>
    <w:p w14:paraId="3509FF7F" w14:textId="4700DD1F" w:rsidR="00BB60A8" w:rsidRPr="00D32792" w:rsidRDefault="001132A9" w:rsidP="00D32792">
      <w:pPr>
        <w:spacing w:after="0"/>
        <w:jc w:val="both"/>
      </w:pPr>
      <w:r w:rsidRPr="00D32792">
        <w:rPr>
          <w:b/>
          <w:color w:val="000000"/>
        </w:rPr>
        <w:t>Data sharing statement</w:t>
      </w:r>
      <w:r w:rsidRPr="00D32792">
        <w:rPr>
          <w:rFonts w:cs="TimesNewRomanPS-BoldItalicMT"/>
          <w:b/>
          <w:bCs/>
          <w:iCs/>
          <w:color w:val="000000"/>
        </w:rPr>
        <w:t>:</w:t>
      </w:r>
      <w:r w:rsidR="00BB60A8" w:rsidRPr="00D32792">
        <w:t xml:space="preserve"> The authors declare no conflicts of interest.</w:t>
      </w:r>
    </w:p>
    <w:p w14:paraId="072FCACD" w14:textId="77777777" w:rsidR="001132A9" w:rsidRPr="00D32792" w:rsidRDefault="001132A9" w:rsidP="00D32792">
      <w:pPr>
        <w:spacing w:after="0"/>
        <w:jc w:val="both"/>
      </w:pPr>
    </w:p>
    <w:p w14:paraId="5B9B8952" w14:textId="1060BF5B" w:rsidR="00BB60A8" w:rsidRPr="00D32792" w:rsidRDefault="00BB60A8" w:rsidP="00D32792">
      <w:pPr>
        <w:spacing w:after="0"/>
        <w:jc w:val="both"/>
      </w:pPr>
      <w:r w:rsidRPr="00D32792">
        <w:rPr>
          <w:b/>
          <w:bCs/>
        </w:rPr>
        <w:t>Data sharing statement</w:t>
      </w:r>
      <w:r w:rsidRPr="00D32792">
        <w:t>: No additional data are available</w:t>
      </w:r>
      <w:r w:rsidR="001132A9" w:rsidRPr="00D32792">
        <w:t>.</w:t>
      </w:r>
    </w:p>
    <w:p w14:paraId="6A99BB68" w14:textId="77777777" w:rsidR="001132A9" w:rsidRPr="00D32792" w:rsidRDefault="001132A9" w:rsidP="00D32792">
      <w:pPr>
        <w:spacing w:after="0"/>
        <w:jc w:val="both"/>
      </w:pPr>
    </w:p>
    <w:p w14:paraId="78EFF4FD" w14:textId="73C9F78C" w:rsidR="00BB60A8" w:rsidRPr="00D32792" w:rsidRDefault="00BB60A8" w:rsidP="00D32792">
      <w:pPr>
        <w:spacing w:after="0"/>
        <w:jc w:val="both"/>
      </w:pPr>
      <w:r w:rsidRPr="00D32792">
        <w:rPr>
          <w:b/>
          <w:bCs/>
        </w:rPr>
        <w:t>STROBE statement:</w:t>
      </w:r>
      <w:r w:rsidR="001132A9" w:rsidRPr="00D32792">
        <w:rPr>
          <w:b/>
          <w:bCs/>
        </w:rPr>
        <w:t xml:space="preserve"> </w:t>
      </w:r>
      <w:r w:rsidRPr="00D32792">
        <w:t>The authors have read the STROBE</w:t>
      </w:r>
      <w:r w:rsidR="001132A9" w:rsidRPr="00D32792">
        <w:t>-</w:t>
      </w:r>
      <w:r w:rsidRPr="00D32792">
        <w:t>statement, and the manuscript was prepared and revised according to the STROBE</w:t>
      </w:r>
      <w:r w:rsidR="001132A9" w:rsidRPr="00D32792">
        <w:t>-</w:t>
      </w:r>
      <w:r w:rsidRPr="00D32792">
        <w:t>statement</w:t>
      </w:r>
      <w:r w:rsidR="001132A9" w:rsidRPr="00D32792">
        <w:t>.</w:t>
      </w:r>
    </w:p>
    <w:p w14:paraId="262AB2FE" w14:textId="77777777" w:rsidR="001132A9" w:rsidRPr="00D32792" w:rsidRDefault="001132A9" w:rsidP="00D32792">
      <w:pPr>
        <w:spacing w:after="0"/>
        <w:jc w:val="both"/>
      </w:pPr>
    </w:p>
    <w:p w14:paraId="19B86934" w14:textId="77777777" w:rsidR="001132A9" w:rsidRPr="00D32792" w:rsidRDefault="001132A9" w:rsidP="00D32792">
      <w:pPr>
        <w:adjustRightInd w:val="0"/>
        <w:snapToGrid w:val="0"/>
        <w:spacing w:after="0"/>
        <w:jc w:val="both"/>
        <w:rPr>
          <w:color w:val="000000"/>
        </w:rPr>
      </w:pPr>
      <w:r w:rsidRPr="00D32792">
        <w:rPr>
          <w:b/>
          <w:color w:val="000000"/>
        </w:rPr>
        <w:t xml:space="preserve">Open-Access: </w:t>
      </w:r>
      <w:r w:rsidRPr="00D32792">
        <w:rPr>
          <w:color w:val="000000"/>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2A89E7F" w14:textId="77777777" w:rsidR="001132A9" w:rsidRPr="00D32792" w:rsidRDefault="001132A9" w:rsidP="00D32792">
      <w:pPr>
        <w:adjustRightInd w:val="0"/>
        <w:snapToGrid w:val="0"/>
        <w:spacing w:after="0"/>
        <w:jc w:val="both"/>
        <w:rPr>
          <w:color w:val="000000"/>
        </w:rPr>
      </w:pPr>
    </w:p>
    <w:p w14:paraId="29D5473A" w14:textId="4E58C532" w:rsidR="001132A9" w:rsidRPr="00D32792" w:rsidRDefault="001132A9" w:rsidP="00D32792">
      <w:pPr>
        <w:adjustRightInd w:val="0"/>
        <w:snapToGrid w:val="0"/>
        <w:spacing w:after="0"/>
        <w:jc w:val="both"/>
        <w:rPr>
          <w:bCs/>
          <w:color w:val="000000"/>
        </w:rPr>
      </w:pPr>
      <w:r w:rsidRPr="00D32792">
        <w:rPr>
          <w:b/>
          <w:bCs/>
          <w:color w:val="000000"/>
          <w:lang w:eastAsia="pl-PL"/>
        </w:rPr>
        <w:t>Manuscript source:</w:t>
      </w:r>
      <w:r w:rsidRPr="00D32792">
        <w:rPr>
          <w:b/>
          <w:bCs/>
          <w:color w:val="000000"/>
        </w:rPr>
        <w:t xml:space="preserve"> </w:t>
      </w:r>
      <w:r w:rsidRPr="00D32792">
        <w:rPr>
          <w:bCs/>
          <w:color w:val="000000"/>
          <w:lang w:eastAsia="pl-PL"/>
        </w:rPr>
        <w:t>Invited manuscript</w:t>
      </w:r>
    </w:p>
    <w:p w14:paraId="761A54C8" w14:textId="77777777" w:rsidR="001132A9" w:rsidRPr="00D32792" w:rsidRDefault="001132A9" w:rsidP="00D32792">
      <w:pPr>
        <w:adjustRightInd w:val="0"/>
        <w:snapToGrid w:val="0"/>
        <w:spacing w:after="0"/>
        <w:jc w:val="both"/>
        <w:rPr>
          <w:b/>
          <w:bCs/>
          <w:color w:val="000000"/>
        </w:rPr>
      </w:pPr>
    </w:p>
    <w:p w14:paraId="41641E0E" w14:textId="1240FB66" w:rsidR="001132A9" w:rsidRPr="00D32792" w:rsidRDefault="001132A9" w:rsidP="00D32792">
      <w:pPr>
        <w:adjustRightInd w:val="0"/>
        <w:snapToGrid w:val="0"/>
        <w:spacing w:after="0"/>
        <w:jc w:val="both"/>
        <w:rPr>
          <w:b/>
        </w:rPr>
      </w:pPr>
      <w:r w:rsidRPr="00D32792">
        <w:rPr>
          <w:b/>
        </w:rPr>
        <w:t xml:space="preserve">Peer-review started: </w:t>
      </w:r>
      <w:bookmarkStart w:id="5" w:name="OLE_LINK5"/>
      <w:bookmarkStart w:id="6" w:name="OLE_LINK6"/>
      <w:r w:rsidRPr="00D32792">
        <w:t xml:space="preserve">October </w:t>
      </w:r>
      <w:bookmarkEnd w:id="5"/>
      <w:bookmarkEnd w:id="6"/>
      <w:r w:rsidRPr="00D32792">
        <w:t>17, 2019</w:t>
      </w:r>
    </w:p>
    <w:p w14:paraId="38E1DC26" w14:textId="19C44A6D" w:rsidR="001132A9" w:rsidRPr="00D32792" w:rsidRDefault="001132A9" w:rsidP="00D32792">
      <w:pPr>
        <w:adjustRightInd w:val="0"/>
        <w:snapToGrid w:val="0"/>
        <w:spacing w:after="0"/>
        <w:jc w:val="both"/>
        <w:rPr>
          <w:b/>
        </w:rPr>
      </w:pPr>
      <w:r w:rsidRPr="00D32792">
        <w:rPr>
          <w:b/>
        </w:rPr>
        <w:t xml:space="preserve">First decision: </w:t>
      </w:r>
      <w:r w:rsidRPr="00D32792">
        <w:t>December 4, 2019</w:t>
      </w:r>
    </w:p>
    <w:p w14:paraId="4BC76835" w14:textId="5DCC47A4" w:rsidR="001132A9" w:rsidRPr="00D32792" w:rsidRDefault="001132A9" w:rsidP="00D32792">
      <w:pPr>
        <w:adjustRightInd w:val="0"/>
        <w:snapToGrid w:val="0"/>
        <w:spacing w:after="0"/>
        <w:jc w:val="both"/>
        <w:rPr>
          <w:b/>
        </w:rPr>
      </w:pPr>
      <w:r w:rsidRPr="00D32792">
        <w:rPr>
          <w:b/>
        </w:rPr>
        <w:t>Article in press:</w:t>
      </w:r>
      <w:r w:rsidR="00C63DDE" w:rsidRPr="00D32792">
        <w:rPr>
          <w:b/>
          <w:color w:val="000000"/>
        </w:rPr>
        <w:t xml:space="preserve"> </w:t>
      </w:r>
      <w:r w:rsidR="00C63DDE">
        <w:rPr>
          <w:color w:val="000000"/>
        </w:rPr>
        <w:t>January 19, 2020</w:t>
      </w:r>
    </w:p>
    <w:p w14:paraId="3BF5A141" w14:textId="77777777" w:rsidR="001132A9" w:rsidRPr="00D32792" w:rsidRDefault="001132A9" w:rsidP="00D32792">
      <w:pPr>
        <w:adjustRightInd w:val="0"/>
        <w:snapToGrid w:val="0"/>
        <w:spacing w:after="0"/>
        <w:jc w:val="both"/>
        <w:rPr>
          <w:b/>
        </w:rPr>
      </w:pPr>
    </w:p>
    <w:p w14:paraId="593818F2" w14:textId="77777777" w:rsidR="001132A9" w:rsidRPr="00D32792" w:rsidRDefault="001132A9" w:rsidP="00D32792">
      <w:pPr>
        <w:adjustRightInd w:val="0"/>
        <w:snapToGrid w:val="0"/>
        <w:spacing w:after="0"/>
        <w:jc w:val="both"/>
        <w:rPr>
          <w:rFonts w:eastAsia="微软雅黑" w:cs="宋体"/>
        </w:rPr>
      </w:pPr>
      <w:r w:rsidRPr="00D32792">
        <w:rPr>
          <w:rFonts w:cs="宋体"/>
          <w:b/>
        </w:rPr>
        <w:t xml:space="preserve">Specialty type: </w:t>
      </w:r>
      <w:r w:rsidRPr="00D32792">
        <w:rPr>
          <w:rFonts w:eastAsia="微软雅黑" w:cs="宋体"/>
        </w:rPr>
        <w:t>Gastroenterology and hepatology</w:t>
      </w:r>
    </w:p>
    <w:p w14:paraId="5821F00D" w14:textId="142AD7D1" w:rsidR="001132A9" w:rsidRPr="00D32792" w:rsidRDefault="001132A9" w:rsidP="00D32792">
      <w:pPr>
        <w:adjustRightInd w:val="0"/>
        <w:snapToGrid w:val="0"/>
        <w:spacing w:after="0"/>
        <w:jc w:val="both"/>
        <w:rPr>
          <w:rFonts w:cs="宋体"/>
        </w:rPr>
      </w:pPr>
      <w:r w:rsidRPr="00D32792">
        <w:rPr>
          <w:rFonts w:cs="宋体"/>
          <w:b/>
        </w:rPr>
        <w:t xml:space="preserve">Country of origin: </w:t>
      </w:r>
      <w:r w:rsidRPr="00D32792">
        <w:rPr>
          <w:rFonts w:cs="宋体"/>
        </w:rPr>
        <w:t>Thailand</w:t>
      </w:r>
    </w:p>
    <w:p w14:paraId="29031165" w14:textId="77777777" w:rsidR="001132A9" w:rsidRPr="00D32792" w:rsidRDefault="001132A9" w:rsidP="00D32792">
      <w:pPr>
        <w:adjustRightInd w:val="0"/>
        <w:snapToGrid w:val="0"/>
        <w:spacing w:after="0"/>
        <w:jc w:val="both"/>
        <w:rPr>
          <w:rFonts w:cs="宋体"/>
          <w:b/>
        </w:rPr>
      </w:pPr>
      <w:r w:rsidRPr="00D32792">
        <w:rPr>
          <w:rFonts w:cs="宋体"/>
          <w:b/>
        </w:rPr>
        <w:lastRenderedPageBreak/>
        <w:t>Peer-review report classification</w:t>
      </w:r>
    </w:p>
    <w:p w14:paraId="75BF0E07" w14:textId="77777777" w:rsidR="001132A9" w:rsidRPr="00D32792" w:rsidRDefault="001132A9" w:rsidP="00D32792">
      <w:pPr>
        <w:adjustRightInd w:val="0"/>
        <w:snapToGrid w:val="0"/>
        <w:spacing w:after="0"/>
        <w:jc w:val="both"/>
        <w:rPr>
          <w:rFonts w:cs="宋体"/>
        </w:rPr>
      </w:pPr>
      <w:r w:rsidRPr="00D32792">
        <w:rPr>
          <w:rFonts w:cs="宋体"/>
        </w:rPr>
        <w:t>Grade A (Excellent): 0</w:t>
      </w:r>
    </w:p>
    <w:p w14:paraId="3D8A278B" w14:textId="77777777" w:rsidR="001132A9" w:rsidRPr="00D32792" w:rsidRDefault="001132A9" w:rsidP="00D32792">
      <w:pPr>
        <w:adjustRightInd w:val="0"/>
        <w:snapToGrid w:val="0"/>
        <w:spacing w:after="0"/>
        <w:jc w:val="both"/>
        <w:rPr>
          <w:rFonts w:cs="宋体"/>
        </w:rPr>
      </w:pPr>
      <w:r w:rsidRPr="00D32792">
        <w:rPr>
          <w:rFonts w:cs="宋体"/>
        </w:rPr>
        <w:t>Grade B (Very good): 0</w:t>
      </w:r>
    </w:p>
    <w:p w14:paraId="781BC2DB" w14:textId="77777777" w:rsidR="001132A9" w:rsidRPr="00D32792" w:rsidRDefault="001132A9" w:rsidP="00D32792">
      <w:pPr>
        <w:adjustRightInd w:val="0"/>
        <w:snapToGrid w:val="0"/>
        <w:spacing w:after="0"/>
        <w:jc w:val="both"/>
        <w:rPr>
          <w:rFonts w:cs="宋体"/>
        </w:rPr>
      </w:pPr>
      <w:r w:rsidRPr="00D32792">
        <w:rPr>
          <w:rFonts w:cs="宋体"/>
        </w:rPr>
        <w:t>Grade C (Good): C</w:t>
      </w:r>
    </w:p>
    <w:p w14:paraId="5C0F30B6" w14:textId="635B13E6" w:rsidR="001132A9" w:rsidRPr="00D32792" w:rsidRDefault="001132A9" w:rsidP="00D32792">
      <w:pPr>
        <w:adjustRightInd w:val="0"/>
        <w:snapToGrid w:val="0"/>
        <w:spacing w:after="0"/>
        <w:jc w:val="both"/>
        <w:rPr>
          <w:rFonts w:cs="宋体"/>
        </w:rPr>
      </w:pPr>
      <w:r w:rsidRPr="00D32792">
        <w:rPr>
          <w:rFonts w:cs="宋体"/>
        </w:rPr>
        <w:t>Grade D (Fair): D</w:t>
      </w:r>
    </w:p>
    <w:p w14:paraId="4DCC9859" w14:textId="77777777" w:rsidR="001132A9" w:rsidRPr="00D32792" w:rsidRDefault="001132A9" w:rsidP="00D32792">
      <w:pPr>
        <w:adjustRightInd w:val="0"/>
        <w:snapToGrid w:val="0"/>
        <w:spacing w:after="0"/>
        <w:jc w:val="both"/>
        <w:rPr>
          <w:rFonts w:eastAsia="等线"/>
          <w:lang w:val="hu-HU"/>
        </w:rPr>
      </w:pPr>
      <w:r w:rsidRPr="00D32792">
        <w:rPr>
          <w:rFonts w:cs="宋体"/>
        </w:rPr>
        <w:t>Grade E (Poor): 0</w:t>
      </w:r>
    </w:p>
    <w:p w14:paraId="3CFD6D31" w14:textId="77777777" w:rsidR="001132A9" w:rsidRPr="00D32792" w:rsidRDefault="001132A9" w:rsidP="00D32792">
      <w:pPr>
        <w:adjustRightInd w:val="0"/>
        <w:snapToGrid w:val="0"/>
        <w:spacing w:after="0"/>
        <w:jc w:val="both"/>
        <w:rPr>
          <w:b/>
          <w:bCs/>
          <w:color w:val="000000"/>
          <w:lang w:val="hu-HU"/>
        </w:rPr>
      </w:pPr>
    </w:p>
    <w:p w14:paraId="6152C8FD" w14:textId="626BA970" w:rsidR="001132A9" w:rsidRPr="00C63DDE" w:rsidRDefault="001132A9" w:rsidP="00D32792">
      <w:pPr>
        <w:adjustRightInd w:val="0"/>
        <w:snapToGrid w:val="0"/>
        <w:spacing w:after="0"/>
        <w:jc w:val="both"/>
        <w:rPr>
          <w:rFonts w:eastAsia="宋体" w:hint="eastAsia"/>
          <w:b/>
          <w:bCs/>
          <w:color w:val="000000"/>
          <w:lang w:eastAsia="zh-CN"/>
        </w:rPr>
      </w:pPr>
      <w:r w:rsidRPr="00D32792">
        <w:rPr>
          <w:b/>
          <w:bCs/>
          <w:color w:val="000000"/>
        </w:rPr>
        <w:t xml:space="preserve">P-Reviewer: </w:t>
      </w:r>
      <w:r w:rsidRPr="00D32792">
        <w:t>Augustin</w:t>
      </w:r>
      <w:r w:rsidRPr="00D32792">
        <w:rPr>
          <w:bCs/>
          <w:color w:val="000000"/>
        </w:rPr>
        <w:t xml:space="preserve"> G, </w:t>
      </w:r>
      <w:r w:rsidRPr="00D32792">
        <w:t>Iwasaki T</w:t>
      </w:r>
      <w:r w:rsidRPr="00D32792">
        <w:rPr>
          <w:b/>
          <w:bCs/>
          <w:color w:val="000000"/>
        </w:rPr>
        <w:t xml:space="preserve"> S-Editor:</w:t>
      </w:r>
      <w:r w:rsidRPr="00D32792">
        <w:rPr>
          <w:color w:val="000000"/>
        </w:rPr>
        <w:t xml:space="preserve"> </w:t>
      </w:r>
      <w:r w:rsidR="00D32792" w:rsidRPr="00D32792">
        <w:rPr>
          <w:color w:val="000000"/>
        </w:rPr>
        <w:t>Dou Y</w:t>
      </w:r>
      <w:r w:rsidRPr="00D32792">
        <w:rPr>
          <w:color w:val="000000"/>
        </w:rPr>
        <w:t xml:space="preserve"> </w:t>
      </w:r>
      <w:r w:rsidRPr="00D32792">
        <w:rPr>
          <w:b/>
          <w:bCs/>
          <w:color w:val="000000"/>
        </w:rPr>
        <w:t>L-Editor:</w:t>
      </w:r>
      <w:r w:rsidR="00C63DDE">
        <w:rPr>
          <w:rFonts w:eastAsia="宋体" w:hint="eastAsia"/>
          <w:b/>
          <w:bCs/>
          <w:color w:val="000000"/>
          <w:lang w:eastAsia="zh-CN"/>
        </w:rPr>
        <w:t xml:space="preserve"> </w:t>
      </w:r>
      <w:r w:rsidR="00C63DDE" w:rsidRPr="00C63DDE">
        <w:rPr>
          <w:rFonts w:eastAsia="宋体" w:hint="eastAsia"/>
          <w:bCs/>
          <w:color w:val="000000"/>
          <w:lang w:eastAsia="zh-CN"/>
        </w:rPr>
        <w:t>A</w:t>
      </w:r>
      <w:r w:rsidR="00C63DDE">
        <w:rPr>
          <w:rFonts w:eastAsia="宋体" w:hint="eastAsia"/>
          <w:b/>
          <w:bCs/>
          <w:color w:val="000000"/>
          <w:lang w:eastAsia="zh-CN"/>
        </w:rPr>
        <w:t xml:space="preserve"> </w:t>
      </w:r>
      <w:r w:rsidRPr="00D32792">
        <w:rPr>
          <w:color w:val="000000"/>
        </w:rPr>
        <w:t xml:space="preserve"> </w:t>
      </w:r>
      <w:r w:rsidRPr="00D32792">
        <w:rPr>
          <w:b/>
          <w:bCs/>
          <w:color w:val="000000"/>
        </w:rPr>
        <w:t>E-Editor:</w:t>
      </w:r>
      <w:r w:rsidR="00C63DDE">
        <w:rPr>
          <w:rFonts w:eastAsia="宋体" w:hint="eastAsia"/>
          <w:b/>
          <w:bCs/>
          <w:color w:val="000000"/>
          <w:lang w:eastAsia="zh-CN"/>
        </w:rPr>
        <w:t xml:space="preserve"> </w:t>
      </w:r>
      <w:r w:rsidR="00C63DDE" w:rsidRPr="00C63DDE">
        <w:rPr>
          <w:rFonts w:eastAsia="宋体" w:hint="eastAsia"/>
          <w:bCs/>
          <w:color w:val="000000"/>
          <w:lang w:eastAsia="zh-CN"/>
        </w:rPr>
        <w:t>Ma YJ</w:t>
      </w:r>
    </w:p>
    <w:p w14:paraId="48C5DD01" w14:textId="77777777" w:rsidR="0018513B" w:rsidRPr="00D32792" w:rsidRDefault="0018513B" w:rsidP="00D32792">
      <w:pPr>
        <w:spacing w:after="0"/>
        <w:jc w:val="both"/>
        <w:rPr>
          <w:rFonts w:cs="Courier"/>
        </w:rPr>
      </w:pPr>
      <w:r w:rsidRPr="00D32792">
        <w:br w:type="page"/>
      </w:r>
    </w:p>
    <w:p w14:paraId="3A2A01E1" w14:textId="77777777" w:rsidR="00D32792" w:rsidRPr="00D32792" w:rsidRDefault="00D32792" w:rsidP="00D32792">
      <w:pPr>
        <w:adjustRightInd w:val="0"/>
        <w:snapToGrid w:val="0"/>
        <w:spacing w:after="0"/>
        <w:jc w:val="both"/>
        <w:rPr>
          <w:b/>
        </w:rPr>
      </w:pPr>
      <w:r w:rsidRPr="00D32792">
        <w:rPr>
          <w:b/>
        </w:rPr>
        <w:lastRenderedPageBreak/>
        <w:t>Figure Legends</w:t>
      </w:r>
    </w:p>
    <w:p w14:paraId="52AD0BDB" w14:textId="1AFB4973" w:rsidR="00016903" w:rsidRPr="00D32792" w:rsidRDefault="00F31626" w:rsidP="00D32792">
      <w:pPr>
        <w:pStyle w:val="TableFigure"/>
        <w:jc w:val="both"/>
      </w:pPr>
      <w:r w:rsidRPr="00D32792">
        <w:rPr>
          <w:noProof/>
          <w:snapToGrid/>
          <w:lang w:eastAsia="zh-CN" w:bidi="ar-SA"/>
        </w:rPr>
        <w:drawing>
          <wp:inline distT="0" distB="0" distL="0" distR="0" wp14:anchorId="065D1746" wp14:editId="7CFF3321">
            <wp:extent cx="5731510" cy="491617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916170"/>
                    </a:xfrm>
                    <a:prstGeom prst="rect">
                      <a:avLst/>
                    </a:prstGeom>
                  </pic:spPr>
                </pic:pic>
              </a:graphicData>
            </a:graphic>
          </wp:inline>
        </w:drawing>
      </w:r>
      <w:r w:rsidR="00016903" w:rsidRPr="00D32792">
        <w:rPr>
          <w:b/>
          <w:bCs/>
        </w:rPr>
        <w:t xml:space="preserve">Figure 1 </w:t>
      </w:r>
      <w:r w:rsidR="005172F3" w:rsidRPr="00D32792">
        <w:rPr>
          <w:b/>
          <w:bCs/>
        </w:rPr>
        <w:t>Representative still images from video clips of five patients with different gallbladder diseases</w:t>
      </w:r>
      <w:r w:rsidR="00F1183F" w:rsidRPr="00D32792">
        <w:rPr>
          <w:b/>
          <w:bCs/>
        </w:rPr>
        <w:t>.</w:t>
      </w:r>
      <w:r w:rsidR="00F1183F" w:rsidRPr="00D32792">
        <w:t xml:space="preserve"> A:</w:t>
      </w:r>
      <w:r w:rsidR="00016903" w:rsidRPr="00D32792">
        <w:t xml:space="preserve"> </w:t>
      </w:r>
      <w:r w:rsidR="005172F3" w:rsidRPr="00D32792">
        <w:t>The o</w:t>
      </w:r>
      <w:r w:rsidR="00016903" w:rsidRPr="00D32792">
        <w:t xml:space="preserve">bese </w:t>
      </w:r>
      <w:r w:rsidR="00F855E7" w:rsidRPr="00D32792">
        <w:t>patient with gallbladder polyp</w:t>
      </w:r>
      <w:r w:rsidR="00F1183F" w:rsidRPr="00D32792">
        <w:t>; B:</w:t>
      </w:r>
      <w:r w:rsidR="00016903" w:rsidRPr="00D32792">
        <w:t xml:space="preserve"> Biliary pancreatitis</w:t>
      </w:r>
      <w:r w:rsidR="00F1183F" w:rsidRPr="00D32792">
        <w:t>; C:</w:t>
      </w:r>
      <w:r w:rsidR="00763699" w:rsidRPr="00D32792">
        <w:t xml:space="preserve"> </w:t>
      </w:r>
      <w:r w:rsidR="00F855E7" w:rsidRPr="00D32792">
        <w:t>Symptomatic gallstone</w:t>
      </w:r>
      <w:r w:rsidR="00F1183F" w:rsidRPr="00D32792">
        <w:t>; D:</w:t>
      </w:r>
      <w:r w:rsidR="00016903" w:rsidRPr="00D32792">
        <w:t xml:space="preserve"> </w:t>
      </w:r>
      <w:r w:rsidR="00763699" w:rsidRPr="00D32792">
        <w:t>Acute cholecystitis</w:t>
      </w:r>
      <w:r w:rsidR="00F1183F" w:rsidRPr="00D32792">
        <w:rPr>
          <w:rFonts w:eastAsia="宋体"/>
          <w:lang w:eastAsia="zh-CN"/>
        </w:rPr>
        <w:t xml:space="preserve">; </w:t>
      </w:r>
      <w:r w:rsidR="00F1183F" w:rsidRPr="00D32792">
        <w:t>E:</w:t>
      </w:r>
      <w:r w:rsidR="00016903" w:rsidRPr="00D32792">
        <w:t xml:space="preserve"> Gallbladder polyp </w:t>
      </w:r>
      <w:r w:rsidR="00F855E7" w:rsidRPr="00D32792">
        <w:t>in a non-obese patient</w:t>
      </w:r>
      <w:r w:rsidR="00F1183F" w:rsidRPr="00D32792">
        <w:rPr>
          <w:rFonts w:eastAsia="宋体"/>
          <w:lang w:eastAsia="zh-CN"/>
        </w:rPr>
        <w:t>.</w:t>
      </w:r>
    </w:p>
    <w:p w14:paraId="53ACAE38" w14:textId="32E4917C" w:rsidR="00016903" w:rsidRPr="00D32792" w:rsidRDefault="00F31626" w:rsidP="00D32792">
      <w:pPr>
        <w:pStyle w:val="TableFigure"/>
        <w:jc w:val="both"/>
      </w:pPr>
      <w:r w:rsidRPr="00D32792">
        <w:rPr>
          <w:noProof/>
          <w:snapToGrid/>
          <w:lang w:eastAsia="zh-CN" w:bidi="ar-SA"/>
        </w:rPr>
        <w:lastRenderedPageBreak/>
        <w:drawing>
          <wp:inline distT="0" distB="0" distL="0" distR="0" wp14:anchorId="05AE136C" wp14:editId="19926E55">
            <wp:extent cx="5731510" cy="355981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559810"/>
                    </a:xfrm>
                    <a:prstGeom prst="rect">
                      <a:avLst/>
                    </a:prstGeom>
                  </pic:spPr>
                </pic:pic>
              </a:graphicData>
            </a:graphic>
          </wp:inline>
        </w:drawing>
      </w:r>
    </w:p>
    <w:p w14:paraId="514C2BC2" w14:textId="71E95CB2" w:rsidR="0018513B" w:rsidRPr="00D32792" w:rsidRDefault="00016903" w:rsidP="00D32792">
      <w:pPr>
        <w:pStyle w:val="TableFigure"/>
        <w:jc w:val="both"/>
      </w:pPr>
      <w:r w:rsidRPr="00D32792">
        <w:rPr>
          <w:b/>
          <w:bCs/>
        </w:rPr>
        <w:t>Figure 2</w:t>
      </w:r>
      <w:r w:rsidR="0018513B" w:rsidRPr="00D32792">
        <w:rPr>
          <w:b/>
          <w:bCs/>
        </w:rPr>
        <w:t xml:space="preserve"> </w:t>
      </w:r>
      <w:r w:rsidR="00C6114A" w:rsidRPr="00D32792">
        <w:rPr>
          <w:b/>
          <w:bCs/>
        </w:rPr>
        <w:t>Representative still images from</w:t>
      </w:r>
      <w:r w:rsidR="0018513B" w:rsidRPr="00D32792">
        <w:rPr>
          <w:b/>
          <w:bCs/>
        </w:rPr>
        <w:t xml:space="preserve"> video clips of each phase</w:t>
      </w:r>
      <w:r w:rsidR="00C6114A" w:rsidRPr="00D32792">
        <w:rPr>
          <w:b/>
          <w:bCs/>
        </w:rPr>
        <w:t xml:space="preserve"> of procedure.</w:t>
      </w:r>
      <w:r w:rsidR="0018513B" w:rsidRPr="00D32792">
        <w:rPr>
          <w:b/>
          <w:bCs/>
        </w:rPr>
        <w:t xml:space="preserve"> </w:t>
      </w:r>
      <w:r w:rsidR="00F1183F" w:rsidRPr="00D32792">
        <w:t xml:space="preserve">A: </w:t>
      </w:r>
      <w:r w:rsidR="0018513B" w:rsidRPr="00D32792">
        <w:t>Before dissection of Calot’s triangle without fluorescence cholangiography</w:t>
      </w:r>
      <w:r w:rsidR="00BB60A8" w:rsidRPr="00D32792">
        <w:t xml:space="preserve"> (FC)</w:t>
      </w:r>
      <w:r w:rsidR="00F1183F" w:rsidRPr="00D32792">
        <w:t xml:space="preserve">; B: </w:t>
      </w:r>
      <w:r w:rsidR="0018513B" w:rsidRPr="00D32792">
        <w:t xml:space="preserve">Before dissection of Calot’s triangle with </w:t>
      </w:r>
      <w:r w:rsidR="00BB60A8" w:rsidRPr="00D32792">
        <w:t>FC</w:t>
      </w:r>
      <w:r w:rsidR="00F1183F" w:rsidRPr="00D32792">
        <w:t xml:space="preserve">; C: </w:t>
      </w:r>
      <w:r w:rsidR="0018513B" w:rsidRPr="00D32792">
        <w:t xml:space="preserve">After dissection of Calot’s triangle without </w:t>
      </w:r>
      <w:r w:rsidR="00BB60A8" w:rsidRPr="00D32792">
        <w:t>FC</w:t>
      </w:r>
      <w:r w:rsidR="00F1183F" w:rsidRPr="00D32792">
        <w:t xml:space="preserve">; D: </w:t>
      </w:r>
      <w:r w:rsidR="0018513B" w:rsidRPr="00D32792">
        <w:t xml:space="preserve">After dissection of Calot’s triangle with </w:t>
      </w:r>
      <w:r w:rsidR="00BB60A8" w:rsidRPr="00D32792">
        <w:t>FC</w:t>
      </w:r>
      <w:r w:rsidR="00F1183F" w:rsidRPr="00D32792">
        <w:t>.</w:t>
      </w:r>
    </w:p>
    <w:p w14:paraId="29B936AD" w14:textId="6C7D4E01" w:rsidR="0018513B" w:rsidRPr="00D32792" w:rsidRDefault="00F31626" w:rsidP="00D32792">
      <w:pPr>
        <w:pStyle w:val="TableFigure"/>
        <w:jc w:val="both"/>
      </w:pPr>
      <w:r w:rsidRPr="00D32792">
        <w:rPr>
          <w:noProof/>
          <w:snapToGrid/>
          <w:lang w:eastAsia="zh-CN" w:bidi="ar-SA"/>
        </w:rPr>
        <w:lastRenderedPageBreak/>
        <w:drawing>
          <wp:inline distT="0" distB="0" distL="0" distR="0" wp14:anchorId="2AEC5DF8" wp14:editId="3E665F2E">
            <wp:extent cx="5731510" cy="633222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3.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6332220"/>
                    </a:xfrm>
                    <a:prstGeom prst="rect">
                      <a:avLst/>
                    </a:prstGeom>
                  </pic:spPr>
                </pic:pic>
              </a:graphicData>
            </a:graphic>
          </wp:inline>
        </w:drawing>
      </w:r>
      <w:r w:rsidR="00042B2D" w:rsidRPr="00D32792">
        <w:rPr>
          <w:b/>
          <w:bCs/>
        </w:rPr>
        <w:t>Figure 3</w:t>
      </w:r>
      <w:r w:rsidR="0018513B" w:rsidRPr="00D32792">
        <w:rPr>
          <w:b/>
          <w:bCs/>
        </w:rPr>
        <w:t xml:space="preserve"> </w:t>
      </w:r>
      <w:r w:rsidR="00C6114A" w:rsidRPr="00D32792">
        <w:rPr>
          <w:b/>
          <w:bCs/>
        </w:rPr>
        <w:t>S</w:t>
      </w:r>
      <w:r w:rsidR="0018513B" w:rsidRPr="00D32792">
        <w:rPr>
          <w:b/>
          <w:bCs/>
        </w:rPr>
        <w:t>tudy protocol flow chart</w:t>
      </w:r>
      <w:r w:rsidR="00F1183F" w:rsidRPr="00D32792">
        <w:rPr>
          <w:b/>
          <w:bCs/>
        </w:rPr>
        <w:t>.</w:t>
      </w:r>
    </w:p>
    <w:p w14:paraId="417363F0" w14:textId="2A2F7F5F" w:rsidR="0018513B" w:rsidRPr="00D32792" w:rsidRDefault="0018513B" w:rsidP="00D32792">
      <w:pPr>
        <w:spacing w:after="0"/>
        <w:jc w:val="both"/>
        <w:rPr>
          <w:b/>
          <w:bCs/>
        </w:rPr>
      </w:pPr>
    </w:p>
    <w:p w14:paraId="4EC79E5C" w14:textId="5268EC2E" w:rsidR="00992EA1" w:rsidRPr="00D32792" w:rsidRDefault="0018513B" w:rsidP="00D32792">
      <w:pPr>
        <w:spacing w:after="0"/>
        <w:jc w:val="both"/>
        <w:rPr>
          <w:b/>
          <w:bCs/>
        </w:rPr>
      </w:pPr>
      <w:r w:rsidRPr="00D32792">
        <w:br w:type="page"/>
      </w:r>
    </w:p>
    <w:p w14:paraId="2ED5D913" w14:textId="53ED9B66" w:rsidR="00F1183F" w:rsidRPr="00D32792" w:rsidRDefault="00F31626" w:rsidP="00D32792">
      <w:pPr>
        <w:spacing w:after="0"/>
        <w:jc w:val="both"/>
      </w:pPr>
      <w:r w:rsidRPr="00D32792">
        <w:rPr>
          <w:noProof/>
          <w:lang w:eastAsia="zh-CN" w:bidi="ar-SA"/>
        </w:rPr>
        <w:lastRenderedPageBreak/>
        <w:drawing>
          <wp:inline distT="0" distB="0" distL="0" distR="0" wp14:anchorId="6FB0B4CE" wp14:editId="227E704C">
            <wp:extent cx="5731510" cy="171450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714500"/>
                    </a:xfrm>
                    <a:prstGeom prst="rect">
                      <a:avLst/>
                    </a:prstGeom>
                  </pic:spPr>
                </pic:pic>
              </a:graphicData>
            </a:graphic>
          </wp:inline>
        </w:drawing>
      </w:r>
      <w:r w:rsidR="00042B2D" w:rsidRPr="00D32792">
        <w:rPr>
          <w:b/>
          <w:bCs/>
        </w:rPr>
        <w:t>Figure 4</w:t>
      </w:r>
      <w:r w:rsidR="008772F4" w:rsidRPr="00D32792">
        <w:rPr>
          <w:b/>
          <w:bCs/>
        </w:rPr>
        <w:t xml:space="preserve"> Representative still images from paired structures identified in both with-and without-fluore</w:t>
      </w:r>
      <w:r w:rsidR="00042B2D" w:rsidRPr="00D32792">
        <w:rPr>
          <w:b/>
          <w:bCs/>
        </w:rPr>
        <w:t>scence cholangiography phases from before dissection in the same patient</w:t>
      </w:r>
      <w:r w:rsidR="00F1183F" w:rsidRPr="00D32792">
        <w:rPr>
          <w:b/>
          <w:bCs/>
        </w:rPr>
        <w:t>.</w:t>
      </w:r>
      <w:r w:rsidR="00F1183F" w:rsidRPr="00D32792">
        <w:t xml:space="preserve"> A: </w:t>
      </w:r>
      <w:r w:rsidR="00F054AA" w:rsidRPr="00D32792">
        <w:t>Before dissection of Calot’s triangle without fluorescence cholangiography</w:t>
      </w:r>
      <w:r w:rsidR="00F1183F" w:rsidRPr="00D32792">
        <w:t>; B:</w:t>
      </w:r>
      <w:r w:rsidR="00F054AA" w:rsidRPr="00D32792">
        <w:t xml:space="preserve"> Before dissection of Calot’s triangle with fluorescence cholangiography</w:t>
      </w:r>
      <w:r w:rsidR="00F1183F" w:rsidRPr="00D32792">
        <w:t>. CD: Cystic duct; CBD: Common bile duct.</w:t>
      </w:r>
    </w:p>
    <w:p w14:paraId="4ED8FE90" w14:textId="77777777" w:rsidR="00F1183F" w:rsidRPr="00D32792" w:rsidRDefault="00F1183F" w:rsidP="00D32792">
      <w:pPr>
        <w:spacing w:after="0"/>
        <w:jc w:val="both"/>
        <w:rPr>
          <w:snapToGrid w:val="0"/>
        </w:rPr>
      </w:pPr>
      <w:r w:rsidRPr="00D32792">
        <w:br w:type="page"/>
      </w:r>
    </w:p>
    <w:p w14:paraId="5B4C78B2" w14:textId="75AAB19A" w:rsidR="0018513B" w:rsidRPr="00D32792" w:rsidRDefault="0018513B" w:rsidP="00D32792">
      <w:pPr>
        <w:pStyle w:val="TableFigure"/>
        <w:jc w:val="both"/>
        <w:rPr>
          <w:b/>
          <w:bCs/>
        </w:rPr>
      </w:pPr>
      <w:r w:rsidRPr="00D32792">
        <w:rPr>
          <w:b/>
          <w:bCs/>
        </w:rPr>
        <w:lastRenderedPageBreak/>
        <w:t>Table 1</w:t>
      </w:r>
      <w:r w:rsidR="00D33438" w:rsidRPr="00D32792">
        <w:rPr>
          <w:b/>
          <w:bCs/>
        </w:rPr>
        <w:t xml:space="preserve"> O</w:t>
      </w:r>
      <w:r w:rsidRPr="00D32792">
        <w:rPr>
          <w:b/>
          <w:bCs/>
        </w:rPr>
        <w:t>verall answer</w:t>
      </w:r>
      <w:r w:rsidR="00776D98" w:rsidRPr="00D32792">
        <w:rPr>
          <w:b/>
          <w:bCs/>
        </w:rPr>
        <w:t>s</w:t>
      </w:r>
      <w:r w:rsidRPr="00D32792">
        <w:rPr>
          <w:b/>
          <w:bCs/>
        </w:rPr>
        <w:t xml:space="preserve"> of </w:t>
      </w:r>
      <w:r w:rsidR="00776D98" w:rsidRPr="00D32792">
        <w:rPr>
          <w:b/>
          <w:bCs/>
        </w:rPr>
        <w:t>staff and residents</w:t>
      </w:r>
      <w:r w:rsidRPr="00D32792">
        <w:rPr>
          <w:b/>
          <w:bCs/>
        </w:rPr>
        <w:t xml:space="preserve"> </w:t>
      </w:r>
      <w:r w:rsidR="00D33438" w:rsidRPr="00D32792">
        <w:rPr>
          <w:b/>
          <w:bCs/>
        </w:rPr>
        <w:t xml:space="preserve">during </w:t>
      </w:r>
      <w:r w:rsidR="008226B2" w:rsidRPr="00D32792">
        <w:rPr>
          <w:b/>
          <w:bCs/>
        </w:rPr>
        <w:t>with-fluorescence cholangiography and without-fluorescence cholangiography</w:t>
      </w:r>
      <w:r w:rsidRPr="00D32792">
        <w:rPr>
          <w:b/>
          <w:bCs/>
        </w:rPr>
        <w:t xml:space="preserve"> phase</w:t>
      </w:r>
      <w:r w:rsidR="00D33438" w:rsidRPr="00D32792">
        <w:rPr>
          <w:b/>
          <w:bCs/>
        </w:rPr>
        <w:t>s</w:t>
      </w:r>
    </w:p>
    <w:tbl>
      <w:tblPr>
        <w:tblStyle w:val="a3"/>
        <w:tblW w:w="8931" w:type="dxa"/>
        <w:tblBorders>
          <w:left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709"/>
        <w:gridCol w:w="992"/>
        <w:gridCol w:w="993"/>
        <w:gridCol w:w="1134"/>
        <w:gridCol w:w="708"/>
        <w:gridCol w:w="1134"/>
        <w:gridCol w:w="1134"/>
        <w:gridCol w:w="1134"/>
        <w:gridCol w:w="993"/>
      </w:tblGrid>
      <w:tr w:rsidR="00D32792" w:rsidRPr="00D32792" w14:paraId="6BA0AAC1" w14:textId="77777777" w:rsidTr="00BC1BF1">
        <w:tc>
          <w:tcPr>
            <w:tcW w:w="709" w:type="dxa"/>
            <w:vMerge w:val="restart"/>
            <w:shd w:val="clear" w:color="auto" w:fill="auto"/>
          </w:tcPr>
          <w:p w14:paraId="1FBF2FBD" w14:textId="77777777" w:rsidR="00D32792" w:rsidRPr="00D32792" w:rsidRDefault="00D32792" w:rsidP="00D32792">
            <w:pPr>
              <w:pStyle w:val="Table1"/>
              <w:spacing w:line="360" w:lineRule="auto"/>
              <w:jc w:val="both"/>
              <w:rPr>
                <w:sz w:val="24"/>
                <w:szCs w:val="24"/>
              </w:rPr>
            </w:pPr>
          </w:p>
        </w:tc>
        <w:tc>
          <w:tcPr>
            <w:tcW w:w="3827" w:type="dxa"/>
            <w:gridSpan w:val="4"/>
            <w:tcBorders>
              <w:top w:val="single" w:sz="4" w:space="0" w:color="auto"/>
              <w:bottom w:val="single" w:sz="4" w:space="0" w:color="auto"/>
            </w:tcBorders>
            <w:shd w:val="clear" w:color="auto" w:fill="auto"/>
          </w:tcPr>
          <w:p w14:paraId="04972ECB" w14:textId="24AC644A" w:rsidR="00D32792" w:rsidRPr="00D32792" w:rsidRDefault="00D32792" w:rsidP="00D32792">
            <w:pPr>
              <w:pStyle w:val="Table1"/>
              <w:spacing w:line="360" w:lineRule="auto"/>
              <w:jc w:val="both"/>
              <w:rPr>
                <w:sz w:val="24"/>
                <w:szCs w:val="24"/>
              </w:rPr>
            </w:pPr>
            <w:r w:rsidRPr="00D32792">
              <w:rPr>
                <w:sz w:val="24"/>
                <w:szCs w:val="24"/>
              </w:rPr>
              <w:t>Without FC</w:t>
            </w:r>
          </w:p>
        </w:tc>
        <w:tc>
          <w:tcPr>
            <w:tcW w:w="4395" w:type="dxa"/>
            <w:gridSpan w:val="4"/>
            <w:tcBorders>
              <w:top w:val="single" w:sz="4" w:space="0" w:color="auto"/>
              <w:bottom w:val="single" w:sz="4" w:space="0" w:color="auto"/>
            </w:tcBorders>
            <w:shd w:val="clear" w:color="auto" w:fill="auto"/>
          </w:tcPr>
          <w:p w14:paraId="36EAE003" w14:textId="0490215C" w:rsidR="00D32792" w:rsidRPr="00D32792" w:rsidRDefault="00D32792" w:rsidP="00D32792">
            <w:pPr>
              <w:pStyle w:val="Table1"/>
              <w:spacing w:line="360" w:lineRule="auto"/>
              <w:jc w:val="both"/>
              <w:rPr>
                <w:sz w:val="24"/>
                <w:szCs w:val="24"/>
              </w:rPr>
            </w:pPr>
            <w:r w:rsidRPr="00D32792">
              <w:rPr>
                <w:sz w:val="24"/>
                <w:szCs w:val="24"/>
              </w:rPr>
              <w:t>With FC</w:t>
            </w:r>
          </w:p>
        </w:tc>
      </w:tr>
      <w:tr w:rsidR="00D32792" w:rsidRPr="00D32792" w14:paraId="7C8BF312" w14:textId="77777777" w:rsidTr="00BC1BF1">
        <w:tc>
          <w:tcPr>
            <w:tcW w:w="709" w:type="dxa"/>
            <w:vMerge/>
            <w:tcBorders>
              <w:bottom w:val="single" w:sz="4" w:space="0" w:color="auto"/>
            </w:tcBorders>
            <w:shd w:val="clear" w:color="auto" w:fill="auto"/>
          </w:tcPr>
          <w:p w14:paraId="0DC39BE3" w14:textId="77777777" w:rsidR="00D32792" w:rsidRPr="00D32792" w:rsidRDefault="00D32792" w:rsidP="00D32792">
            <w:pPr>
              <w:pStyle w:val="Table1"/>
              <w:spacing w:line="360" w:lineRule="auto"/>
              <w:jc w:val="both"/>
              <w:rPr>
                <w:sz w:val="24"/>
                <w:szCs w:val="24"/>
              </w:rPr>
            </w:pPr>
          </w:p>
        </w:tc>
        <w:tc>
          <w:tcPr>
            <w:tcW w:w="992" w:type="dxa"/>
            <w:tcBorders>
              <w:top w:val="single" w:sz="4" w:space="0" w:color="auto"/>
              <w:bottom w:val="single" w:sz="4" w:space="0" w:color="auto"/>
            </w:tcBorders>
            <w:shd w:val="clear" w:color="auto" w:fill="auto"/>
          </w:tcPr>
          <w:p w14:paraId="24400AFD" w14:textId="32ADA0ED" w:rsidR="00D32792" w:rsidRPr="00D32792" w:rsidRDefault="00D32792" w:rsidP="00D32792">
            <w:pPr>
              <w:pStyle w:val="Table1"/>
              <w:spacing w:line="360" w:lineRule="auto"/>
              <w:jc w:val="both"/>
              <w:rPr>
                <w:sz w:val="24"/>
                <w:szCs w:val="24"/>
              </w:rPr>
            </w:pPr>
            <w:r>
              <w:rPr>
                <w:i/>
                <w:iCs/>
                <w:sz w:val="24"/>
                <w:szCs w:val="24"/>
              </w:rPr>
              <w:t xml:space="preserve">n </w:t>
            </w:r>
            <w:r w:rsidRPr="00D32792">
              <w:rPr>
                <w:sz w:val="24"/>
                <w:szCs w:val="24"/>
              </w:rPr>
              <w:t>=</w:t>
            </w:r>
            <w:r>
              <w:rPr>
                <w:sz w:val="24"/>
                <w:szCs w:val="24"/>
              </w:rPr>
              <w:t xml:space="preserve"> </w:t>
            </w:r>
            <w:r w:rsidRPr="00D32792">
              <w:rPr>
                <w:sz w:val="24"/>
                <w:szCs w:val="24"/>
              </w:rPr>
              <w:t>360</w:t>
            </w:r>
          </w:p>
        </w:tc>
        <w:tc>
          <w:tcPr>
            <w:tcW w:w="993" w:type="dxa"/>
            <w:tcBorders>
              <w:top w:val="single" w:sz="4" w:space="0" w:color="auto"/>
              <w:bottom w:val="single" w:sz="4" w:space="0" w:color="auto"/>
            </w:tcBorders>
            <w:shd w:val="clear" w:color="auto" w:fill="auto"/>
          </w:tcPr>
          <w:p w14:paraId="47F2563D" w14:textId="77777777" w:rsidR="00D32792" w:rsidRPr="00D32792" w:rsidRDefault="00D32792" w:rsidP="00D32792">
            <w:pPr>
              <w:pStyle w:val="Table1"/>
              <w:spacing w:line="360" w:lineRule="auto"/>
              <w:jc w:val="both"/>
              <w:rPr>
                <w:sz w:val="24"/>
                <w:szCs w:val="24"/>
              </w:rPr>
            </w:pPr>
            <w:r w:rsidRPr="00D32792">
              <w:rPr>
                <w:sz w:val="24"/>
                <w:szCs w:val="24"/>
              </w:rPr>
              <w:t>Staff</w:t>
            </w:r>
          </w:p>
        </w:tc>
        <w:tc>
          <w:tcPr>
            <w:tcW w:w="1134" w:type="dxa"/>
            <w:tcBorders>
              <w:top w:val="single" w:sz="4" w:space="0" w:color="auto"/>
              <w:bottom w:val="single" w:sz="4" w:space="0" w:color="auto"/>
            </w:tcBorders>
            <w:shd w:val="clear" w:color="auto" w:fill="auto"/>
          </w:tcPr>
          <w:p w14:paraId="36E34331" w14:textId="0381150B" w:rsidR="00D32792" w:rsidRPr="00D32792" w:rsidRDefault="00D32792" w:rsidP="00D32792">
            <w:pPr>
              <w:pStyle w:val="Table1"/>
              <w:spacing w:line="360" w:lineRule="auto"/>
              <w:jc w:val="both"/>
              <w:rPr>
                <w:sz w:val="24"/>
                <w:szCs w:val="24"/>
              </w:rPr>
            </w:pPr>
            <w:r w:rsidRPr="00D32792">
              <w:rPr>
                <w:sz w:val="24"/>
                <w:szCs w:val="24"/>
              </w:rPr>
              <w:t>Residents</w:t>
            </w:r>
          </w:p>
        </w:tc>
        <w:tc>
          <w:tcPr>
            <w:tcW w:w="708" w:type="dxa"/>
            <w:tcBorders>
              <w:top w:val="single" w:sz="4" w:space="0" w:color="auto"/>
              <w:bottom w:val="single" w:sz="4" w:space="0" w:color="auto"/>
            </w:tcBorders>
            <w:shd w:val="clear" w:color="auto" w:fill="auto"/>
          </w:tcPr>
          <w:p w14:paraId="47959142" w14:textId="068E983E" w:rsidR="00D32792" w:rsidRPr="00D32792" w:rsidRDefault="00D32792" w:rsidP="00D32792">
            <w:pPr>
              <w:pStyle w:val="Table1"/>
              <w:spacing w:line="360" w:lineRule="auto"/>
              <w:jc w:val="both"/>
              <w:rPr>
                <w:i/>
                <w:iCs/>
                <w:sz w:val="24"/>
                <w:szCs w:val="24"/>
              </w:rPr>
            </w:pPr>
            <w:r w:rsidRPr="00D32792">
              <w:rPr>
                <w:i/>
                <w:iCs/>
                <w:sz w:val="24"/>
                <w:szCs w:val="24"/>
              </w:rPr>
              <w:t>P</w:t>
            </w:r>
            <w:r w:rsidR="00A20E04">
              <w:rPr>
                <w:rFonts w:eastAsia="宋体"/>
                <w:sz w:val="24"/>
                <w:szCs w:val="24"/>
                <w:lang w:eastAsia="zh-CN"/>
              </w:rPr>
              <w:t xml:space="preserve"> </w:t>
            </w:r>
            <w:r w:rsidRPr="00D32792">
              <w:rPr>
                <w:rFonts w:eastAsia="宋体"/>
                <w:sz w:val="24"/>
                <w:szCs w:val="24"/>
                <w:lang w:eastAsia="zh-CN"/>
              </w:rPr>
              <w:t>value</w:t>
            </w:r>
          </w:p>
        </w:tc>
        <w:tc>
          <w:tcPr>
            <w:tcW w:w="1134" w:type="dxa"/>
            <w:tcBorders>
              <w:top w:val="single" w:sz="4" w:space="0" w:color="auto"/>
              <w:bottom w:val="single" w:sz="4" w:space="0" w:color="auto"/>
            </w:tcBorders>
            <w:shd w:val="clear" w:color="auto" w:fill="auto"/>
          </w:tcPr>
          <w:p w14:paraId="4FF25E60" w14:textId="7F9F2FEA" w:rsidR="00D32792" w:rsidRPr="00D32792" w:rsidRDefault="00D32792" w:rsidP="00D32792">
            <w:pPr>
              <w:pStyle w:val="Table1"/>
              <w:spacing w:line="360" w:lineRule="auto"/>
              <w:jc w:val="both"/>
              <w:rPr>
                <w:sz w:val="24"/>
                <w:szCs w:val="24"/>
              </w:rPr>
            </w:pPr>
            <w:r>
              <w:rPr>
                <w:i/>
                <w:iCs/>
                <w:sz w:val="24"/>
                <w:szCs w:val="24"/>
              </w:rPr>
              <w:t xml:space="preserve">n </w:t>
            </w:r>
            <w:r w:rsidRPr="00D32792">
              <w:rPr>
                <w:sz w:val="24"/>
                <w:szCs w:val="24"/>
              </w:rPr>
              <w:t>=</w:t>
            </w:r>
            <w:r>
              <w:rPr>
                <w:sz w:val="24"/>
                <w:szCs w:val="24"/>
              </w:rPr>
              <w:t xml:space="preserve"> </w:t>
            </w:r>
            <w:r w:rsidRPr="00D32792">
              <w:rPr>
                <w:sz w:val="24"/>
                <w:szCs w:val="24"/>
              </w:rPr>
              <w:t>480</w:t>
            </w:r>
          </w:p>
        </w:tc>
        <w:tc>
          <w:tcPr>
            <w:tcW w:w="1134" w:type="dxa"/>
            <w:tcBorders>
              <w:top w:val="single" w:sz="4" w:space="0" w:color="auto"/>
              <w:bottom w:val="single" w:sz="4" w:space="0" w:color="auto"/>
            </w:tcBorders>
            <w:shd w:val="clear" w:color="auto" w:fill="auto"/>
          </w:tcPr>
          <w:p w14:paraId="201B7B11" w14:textId="77777777" w:rsidR="00D32792" w:rsidRPr="00D32792" w:rsidRDefault="00D32792" w:rsidP="00D32792">
            <w:pPr>
              <w:pStyle w:val="Table1"/>
              <w:spacing w:line="360" w:lineRule="auto"/>
              <w:jc w:val="both"/>
              <w:rPr>
                <w:sz w:val="24"/>
                <w:szCs w:val="24"/>
              </w:rPr>
            </w:pPr>
            <w:r w:rsidRPr="00D32792">
              <w:rPr>
                <w:sz w:val="24"/>
                <w:szCs w:val="24"/>
              </w:rPr>
              <w:t>Staff</w:t>
            </w:r>
          </w:p>
        </w:tc>
        <w:tc>
          <w:tcPr>
            <w:tcW w:w="1134" w:type="dxa"/>
            <w:tcBorders>
              <w:top w:val="single" w:sz="4" w:space="0" w:color="auto"/>
              <w:bottom w:val="single" w:sz="4" w:space="0" w:color="auto"/>
            </w:tcBorders>
            <w:shd w:val="clear" w:color="auto" w:fill="auto"/>
          </w:tcPr>
          <w:p w14:paraId="594D0E1F" w14:textId="0A10FF59" w:rsidR="00D32792" w:rsidRPr="00D32792" w:rsidRDefault="00D32792" w:rsidP="00D32792">
            <w:pPr>
              <w:pStyle w:val="Table1"/>
              <w:spacing w:line="360" w:lineRule="auto"/>
              <w:jc w:val="both"/>
              <w:rPr>
                <w:sz w:val="24"/>
                <w:szCs w:val="24"/>
              </w:rPr>
            </w:pPr>
            <w:r w:rsidRPr="00D32792">
              <w:rPr>
                <w:sz w:val="24"/>
                <w:szCs w:val="24"/>
              </w:rPr>
              <w:t>Residents</w:t>
            </w:r>
          </w:p>
        </w:tc>
        <w:tc>
          <w:tcPr>
            <w:tcW w:w="993" w:type="dxa"/>
            <w:tcBorders>
              <w:top w:val="single" w:sz="4" w:space="0" w:color="auto"/>
              <w:bottom w:val="single" w:sz="4" w:space="0" w:color="auto"/>
            </w:tcBorders>
            <w:shd w:val="clear" w:color="auto" w:fill="auto"/>
          </w:tcPr>
          <w:p w14:paraId="7C239805" w14:textId="07A9A9AC" w:rsidR="00D32792" w:rsidRPr="00D32792" w:rsidRDefault="00D32792" w:rsidP="00D32792">
            <w:pPr>
              <w:pStyle w:val="Table1"/>
              <w:spacing w:line="360" w:lineRule="auto"/>
              <w:jc w:val="both"/>
              <w:rPr>
                <w:i/>
                <w:iCs/>
                <w:sz w:val="24"/>
                <w:szCs w:val="24"/>
              </w:rPr>
            </w:pPr>
            <w:r w:rsidRPr="00D32792">
              <w:rPr>
                <w:i/>
                <w:iCs/>
                <w:sz w:val="24"/>
                <w:szCs w:val="24"/>
              </w:rPr>
              <w:t>P</w:t>
            </w:r>
            <w:r w:rsidR="00A20E04">
              <w:rPr>
                <w:rFonts w:eastAsia="宋体"/>
                <w:sz w:val="24"/>
                <w:szCs w:val="24"/>
                <w:lang w:eastAsia="zh-CN"/>
              </w:rPr>
              <w:t xml:space="preserve"> </w:t>
            </w:r>
            <w:r w:rsidRPr="00D32792">
              <w:rPr>
                <w:rFonts w:eastAsia="宋体"/>
                <w:sz w:val="24"/>
                <w:szCs w:val="24"/>
                <w:lang w:eastAsia="zh-CN"/>
              </w:rPr>
              <w:t>value</w:t>
            </w:r>
          </w:p>
        </w:tc>
      </w:tr>
      <w:tr w:rsidR="00D33438" w:rsidRPr="00D32792" w14:paraId="456F63A0" w14:textId="77777777" w:rsidTr="00363660">
        <w:tc>
          <w:tcPr>
            <w:tcW w:w="709" w:type="dxa"/>
            <w:tcBorders>
              <w:top w:val="single" w:sz="4" w:space="0" w:color="auto"/>
            </w:tcBorders>
            <w:shd w:val="clear" w:color="auto" w:fill="auto"/>
            <w:vAlign w:val="center"/>
          </w:tcPr>
          <w:p w14:paraId="1FF8F21A" w14:textId="77777777" w:rsidR="0018513B" w:rsidRPr="00D32792" w:rsidRDefault="0018513B" w:rsidP="00D32792">
            <w:pPr>
              <w:pStyle w:val="Table1"/>
              <w:spacing w:line="360" w:lineRule="auto"/>
              <w:jc w:val="both"/>
              <w:rPr>
                <w:sz w:val="24"/>
                <w:szCs w:val="24"/>
              </w:rPr>
            </w:pPr>
            <w:r w:rsidRPr="00D32792">
              <w:rPr>
                <w:sz w:val="24"/>
                <w:szCs w:val="24"/>
              </w:rPr>
              <w:t>False</w:t>
            </w:r>
          </w:p>
        </w:tc>
        <w:tc>
          <w:tcPr>
            <w:tcW w:w="992" w:type="dxa"/>
            <w:tcBorders>
              <w:top w:val="single" w:sz="4" w:space="0" w:color="auto"/>
            </w:tcBorders>
            <w:shd w:val="clear" w:color="auto" w:fill="auto"/>
          </w:tcPr>
          <w:p w14:paraId="2C6C8CF7" w14:textId="5E763B82" w:rsidR="0018513B" w:rsidRPr="00D32792" w:rsidRDefault="0018513B" w:rsidP="00D32792">
            <w:pPr>
              <w:pStyle w:val="Table1"/>
              <w:spacing w:line="360" w:lineRule="auto"/>
              <w:jc w:val="both"/>
              <w:rPr>
                <w:sz w:val="24"/>
                <w:szCs w:val="24"/>
              </w:rPr>
            </w:pPr>
            <w:r w:rsidRPr="00D32792">
              <w:rPr>
                <w:sz w:val="24"/>
                <w:szCs w:val="24"/>
              </w:rPr>
              <w:t>65</w:t>
            </w:r>
            <w:r w:rsidR="00D33438" w:rsidRPr="00D32792">
              <w:rPr>
                <w:sz w:val="24"/>
                <w:szCs w:val="24"/>
              </w:rPr>
              <w:t xml:space="preserve"> (</w:t>
            </w:r>
            <w:r w:rsidRPr="00D32792">
              <w:rPr>
                <w:sz w:val="24"/>
                <w:szCs w:val="24"/>
              </w:rPr>
              <w:t>18.0)</w:t>
            </w:r>
          </w:p>
        </w:tc>
        <w:tc>
          <w:tcPr>
            <w:tcW w:w="993" w:type="dxa"/>
            <w:tcBorders>
              <w:top w:val="single" w:sz="4" w:space="0" w:color="auto"/>
            </w:tcBorders>
            <w:shd w:val="clear" w:color="auto" w:fill="auto"/>
          </w:tcPr>
          <w:p w14:paraId="5B689813" w14:textId="78D5C290" w:rsidR="0018513B" w:rsidRPr="00D32792" w:rsidRDefault="0018513B" w:rsidP="00D32792">
            <w:pPr>
              <w:pStyle w:val="Table1"/>
              <w:spacing w:line="360" w:lineRule="auto"/>
              <w:jc w:val="both"/>
              <w:rPr>
                <w:sz w:val="24"/>
                <w:szCs w:val="24"/>
              </w:rPr>
            </w:pPr>
            <w:r w:rsidRPr="00D32792">
              <w:rPr>
                <w:sz w:val="24"/>
                <w:szCs w:val="24"/>
              </w:rPr>
              <w:t>16</w:t>
            </w:r>
            <w:r w:rsidR="00D33438" w:rsidRPr="00D32792">
              <w:rPr>
                <w:sz w:val="24"/>
                <w:szCs w:val="24"/>
              </w:rPr>
              <w:t xml:space="preserve"> (</w:t>
            </w:r>
            <w:r w:rsidRPr="00D32792">
              <w:rPr>
                <w:sz w:val="24"/>
                <w:szCs w:val="24"/>
              </w:rPr>
              <w:t>11.8)</w:t>
            </w:r>
          </w:p>
        </w:tc>
        <w:tc>
          <w:tcPr>
            <w:tcW w:w="1134" w:type="dxa"/>
            <w:tcBorders>
              <w:top w:val="single" w:sz="4" w:space="0" w:color="auto"/>
            </w:tcBorders>
            <w:shd w:val="clear" w:color="auto" w:fill="auto"/>
          </w:tcPr>
          <w:p w14:paraId="569F0185" w14:textId="3B96146F" w:rsidR="0018513B" w:rsidRPr="00D32792" w:rsidRDefault="0018513B" w:rsidP="00D32792">
            <w:pPr>
              <w:pStyle w:val="Table1"/>
              <w:spacing w:line="360" w:lineRule="auto"/>
              <w:jc w:val="both"/>
              <w:rPr>
                <w:sz w:val="24"/>
                <w:szCs w:val="24"/>
              </w:rPr>
            </w:pPr>
            <w:r w:rsidRPr="00D32792">
              <w:rPr>
                <w:sz w:val="24"/>
                <w:szCs w:val="24"/>
              </w:rPr>
              <w:t>49</w:t>
            </w:r>
            <w:r w:rsidR="00D33438" w:rsidRPr="00D32792">
              <w:rPr>
                <w:sz w:val="24"/>
                <w:szCs w:val="24"/>
              </w:rPr>
              <w:t xml:space="preserve"> (</w:t>
            </w:r>
            <w:r w:rsidRPr="00D32792">
              <w:rPr>
                <w:sz w:val="24"/>
                <w:szCs w:val="24"/>
              </w:rPr>
              <w:t>21.7)</w:t>
            </w:r>
          </w:p>
        </w:tc>
        <w:tc>
          <w:tcPr>
            <w:tcW w:w="708" w:type="dxa"/>
            <w:tcBorders>
              <w:top w:val="single" w:sz="4" w:space="0" w:color="auto"/>
            </w:tcBorders>
            <w:shd w:val="clear" w:color="auto" w:fill="auto"/>
          </w:tcPr>
          <w:p w14:paraId="2D0A2562" w14:textId="77777777" w:rsidR="0018513B" w:rsidRPr="00D32792" w:rsidRDefault="0018513B" w:rsidP="00D32792">
            <w:pPr>
              <w:pStyle w:val="Table1"/>
              <w:spacing w:line="360" w:lineRule="auto"/>
              <w:jc w:val="both"/>
              <w:rPr>
                <w:sz w:val="24"/>
                <w:szCs w:val="24"/>
              </w:rPr>
            </w:pPr>
            <w:r w:rsidRPr="00D32792">
              <w:rPr>
                <w:sz w:val="24"/>
                <w:szCs w:val="24"/>
              </w:rPr>
              <w:t>0.018</w:t>
            </w:r>
          </w:p>
        </w:tc>
        <w:tc>
          <w:tcPr>
            <w:tcW w:w="1134" w:type="dxa"/>
            <w:tcBorders>
              <w:top w:val="single" w:sz="4" w:space="0" w:color="auto"/>
            </w:tcBorders>
            <w:shd w:val="clear" w:color="auto" w:fill="auto"/>
          </w:tcPr>
          <w:p w14:paraId="7948E0D0" w14:textId="079AC590" w:rsidR="0018513B" w:rsidRPr="00D32792" w:rsidRDefault="0018513B" w:rsidP="00D32792">
            <w:pPr>
              <w:pStyle w:val="Table1"/>
              <w:spacing w:line="360" w:lineRule="auto"/>
              <w:jc w:val="both"/>
              <w:rPr>
                <w:sz w:val="24"/>
                <w:szCs w:val="24"/>
              </w:rPr>
            </w:pPr>
            <w:r w:rsidRPr="00D32792">
              <w:rPr>
                <w:sz w:val="24"/>
                <w:szCs w:val="24"/>
              </w:rPr>
              <w:t>112</w:t>
            </w:r>
            <w:r w:rsidR="00D33438" w:rsidRPr="00D32792">
              <w:rPr>
                <w:sz w:val="24"/>
                <w:szCs w:val="24"/>
              </w:rPr>
              <w:t xml:space="preserve"> (</w:t>
            </w:r>
            <w:r w:rsidRPr="00D32792">
              <w:rPr>
                <w:sz w:val="24"/>
                <w:szCs w:val="24"/>
              </w:rPr>
              <w:t>23.3)</w:t>
            </w:r>
          </w:p>
        </w:tc>
        <w:tc>
          <w:tcPr>
            <w:tcW w:w="1134" w:type="dxa"/>
            <w:tcBorders>
              <w:top w:val="single" w:sz="4" w:space="0" w:color="auto"/>
            </w:tcBorders>
            <w:shd w:val="clear" w:color="auto" w:fill="auto"/>
          </w:tcPr>
          <w:p w14:paraId="7BE57EF3" w14:textId="51D5E2F0" w:rsidR="0018513B" w:rsidRPr="00D32792" w:rsidRDefault="0018513B" w:rsidP="00D32792">
            <w:pPr>
              <w:pStyle w:val="Table1"/>
              <w:spacing w:line="360" w:lineRule="auto"/>
              <w:jc w:val="both"/>
              <w:rPr>
                <w:sz w:val="24"/>
                <w:szCs w:val="24"/>
              </w:rPr>
            </w:pPr>
            <w:r w:rsidRPr="00D32792">
              <w:rPr>
                <w:sz w:val="24"/>
                <w:szCs w:val="24"/>
              </w:rPr>
              <w:t>42</w:t>
            </w:r>
            <w:r w:rsidR="00D33438" w:rsidRPr="00D32792">
              <w:rPr>
                <w:sz w:val="24"/>
                <w:szCs w:val="24"/>
              </w:rPr>
              <w:t xml:space="preserve"> (</w:t>
            </w:r>
            <w:r w:rsidRPr="00D32792">
              <w:rPr>
                <w:sz w:val="24"/>
                <w:szCs w:val="24"/>
              </w:rPr>
              <w:t>23.3)</w:t>
            </w:r>
          </w:p>
        </w:tc>
        <w:tc>
          <w:tcPr>
            <w:tcW w:w="1134" w:type="dxa"/>
            <w:tcBorders>
              <w:top w:val="single" w:sz="4" w:space="0" w:color="auto"/>
            </w:tcBorders>
            <w:shd w:val="clear" w:color="auto" w:fill="auto"/>
          </w:tcPr>
          <w:p w14:paraId="2E4425FE" w14:textId="435837FA" w:rsidR="0018513B" w:rsidRPr="00D32792" w:rsidRDefault="0018513B" w:rsidP="00D32792">
            <w:pPr>
              <w:pStyle w:val="Table1"/>
              <w:spacing w:line="360" w:lineRule="auto"/>
              <w:jc w:val="both"/>
              <w:rPr>
                <w:sz w:val="24"/>
                <w:szCs w:val="24"/>
              </w:rPr>
            </w:pPr>
            <w:r w:rsidRPr="00D32792">
              <w:rPr>
                <w:sz w:val="24"/>
                <w:szCs w:val="24"/>
              </w:rPr>
              <w:t>70</w:t>
            </w:r>
            <w:r w:rsidR="00D33438" w:rsidRPr="00D32792">
              <w:rPr>
                <w:sz w:val="24"/>
                <w:szCs w:val="24"/>
              </w:rPr>
              <w:t xml:space="preserve"> (</w:t>
            </w:r>
            <w:r w:rsidRPr="00D32792">
              <w:rPr>
                <w:sz w:val="24"/>
                <w:szCs w:val="24"/>
              </w:rPr>
              <w:t>23.3)</w:t>
            </w:r>
          </w:p>
        </w:tc>
        <w:tc>
          <w:tcPr>
            <w:tcW w:w="993" w:type="dxa"/>
            <w:tcBorders>
              <w:top w:val="single" w:sz="4" w:space="0" w:color="auto"/>
            </w:tcBorders>
            <w:shd w:val="clear" w:color="auto" w:fill="auto"/>
          </w:tcPr>
          <w:p w14:paraId="0772428A" w14:textId="77777777" w:rsidR="0018513B" w:rsidRPr="00D32792" w:rsidRDefault="0018513B" w:rsidP="00D32792">
            <w:pPr>
              <w:pStyle w:val="Table1"/>
              <w:spacing w:line="360" w:lineRule="auto"/>
              <w:jc w:val="both"/>
              <w:rPr>
                <w:sz w:val="24"/>
                <w:szCs w:val="24"/>
              </w:rPr>
            </w:pPr>
            <w:r w:rsidRPr="00D32792">
              <w:rPr>
                <w:sz w:val="24"/>
                <w:szCs w:val="24"/>
              </w:rPr>
              <w:t>0.999</w:t>
            </w:r>
          </w:p>
        </w:tc>
      </w:tr>
      <w:tr w:rsidR="00D33438" w:rsidRPr="00D32792" w14:paraId="565B258D" w14:textId="77777777" w:rsidTr="00D33438">
        <w:tc>
          <w:tcPr>
            <w:tcW w:w="709" w:type="dxa"/>
            <w:shd w:val="clear" w:color="auto" w:fill="auto"/>
            <w:vAlign w:val="center"/>
          </w:tcPr>
          <w:p w14:paraId="5D4DD381" w14:textId="77777777" w:rsidR="0018513B" w:rsidRPr="00D32792" w:rsidRDefault="0018513B" w:rsidP="00D32792">
            <w:pPr>
              <w:pStyle w:val="Table1"/>
              <w:spacing w:line="360" w:lineRule="auto"/>
              <w:jc w:val="both"/>
              <w:rPr>
                <w:sz w:val="24"/>
                <w:szCs w:val="24"/>
              </w:rPr>
            </w:pPr>
            <w:r w:rsidRPr="00D32792">
              <w:rPr>
                <w:sz w:val="24"/>
                <w:szCs w:val="24"/>
              </w:rPr>
              <w:t>True</w:t>
            </w:r>
          </w:p>
        </w:tc>
        <w:tc>
          <w:tcPr>
            <w:tcW w:w="992" w:type="dxa"/>
            <w:shd w:val="clear" w:color="auto" w:fill="auto"/>
          </w:tcPr>
          <w:p w14:paraId="0DB7E8AA" w14:textId="2A685B05" w:rsidR="0018513B" w:rsidRPr="00D32792" w:rsidRDefault="0018513B" w:rsidP="00D32792">
            <w:pPr>
              <w:pStyle w:val="Table1"/>
              <w:spacing w:line="360" w:lineRule="auto"/>
              <w:jc w:val="both"/>
              <w:rPr>
                <w:sz w:val="24"/>
                <w:szCs w:val="24"/>
              </w:rPr>
            </w:pPr>
            <w:r w:rsidRPr="00D32792">
              <w:rPr>
                <w:sz w:val="24"/>
                <w:szCs w:val="24"/>
              </w:rPr>
              <w:t>295</w:t>
            </w:r>
            <w:r w:rsidR="00D33438" w:rsidRPr="00D32792">
              <w:rPr>
                <w:sz w:val="24"/>
                <w:szCs w:val="24"/>
              </w:rPr>
              <w:t xml:space="preserve"> (</w:t>
            </w:r>
            <w:r w:rsidRPr="00D32792">
              <w:rPr>
                <w:sz w:val="24"/>
                <w:szCs w:val="24"/>
              </w:rPr>
              <w:t>81.9)</w:t>
            </w:r>
          </w:p>
        </w:tc>
        <w:tc>
          <w:tcPr>
            <w:tcW w:w="993" w:type="dxa"/>
            <w:shd w:val="clear" w:color="auto" w:fill="auto"/>
          </w:tcPr>
          <w:p w14:paraId="63656B57" w14:textId="0078A98F" w:rsidR="0018513B" w:rsidRPr="00D32792" w:rsidRDefault="0018513B" w:rsidP="00D32792">
            <w:pPr>
              <w:pStyle w:val="Table1"/>
              <w:spacing w:line="360" w:lineRule="auto"/>
              <w:jc w:val="both"/>
              <w:rPr>
                <w:sz w:val="24"/>
                <w:szCs w:val="24"/>
              </w:rPr>
            </w:pPr>
            <w:r w:rsidRPr="00D32792">
              <w:rPr>
                <w:sz w:val="24"/>
                <w:szCs w:val="24"/>
              </w:rPr>
              <w:t>119</w:t>
            </w:r>
            <w:r w:rsidR="00D33438" w:rsidRPr="00D32792">
              <w:rPr>
                <w:sz w:val="24"/>
                <w:szCs w:val="24"/>
              </w:rPr>
              <w:t xml:space="preserve"> (</w:t>
            </w:r>
            <w:r w:rsidRPr="00D32792">
              <w:rPr>
                <w:sz w:val="24"/>
                <w:szCs w:val="24"/>
              </w:rPr>
              <w:t>88.1)</w:t>
            </w:r>
          </w:p>
        </w:tc>
        <w:tc>
          <w:tcPr>
            <w:tcW w:w="1134" w:type="dxa"/>
            <w:shd w:val="clear" w:color="auto" w:fill="auto"/>
          </w:tcPr>
          <w:p w14:paraId="44D3E18A" w14:textId="300D8527" w:rsidR="0018513B" w:rsidRPr="00D32792" w:rsidRDefault="0018513B" w:rsidP="00D32792">
            <w:pPr>
              <w:pStyle w:val="Table1"/>
              <w:spacing w:line="360" w:lineRule="auto"/>
              <w:jc w:val="both"/>
              <w:rPr>
                <w:sz w:val="24"/>
                <w:szCs w:val="24"/>
              </w:rPr>
            </w:pPr>
            <w:r w:rsidRPr="00D32792">
              <w:rPr>
                <w:sz w:val="24"/>
                <w:szCs w:val="24"/>
              </w:rPr>
              <w:t>176</w:t>
            </w:r>
            <w:r w:rsidR="00D33438" w:rsidRPr="00D32792">
              <w:rPr>
                <w:sz w:val="24"/>
                <w:szCs w:val="24"/>
              </w:rPr>
              <w:t xml:space="preserve"> (</w:t>
            </w:r>
            <w:r w:rsidRPr="00D32792">
              <w:rPr>
                <w:sz w:val="24"/>
                <w:szCs w:val="24"/>
              </w:rPr>
              <w:t>78.2)</w:t>
            </w:r>
          </w:p>
        </w:tc>
        <w:tc>
          <w:tcPr>
            <w:tcW w:w="708" w:type="dxa"/>
            <w:shd w:val="clear" w:color="auto" w:fill="auto"/>
          </w:tcPr>
          <w:p w14:paraId="0F804B6B" w14:textId="77777777" w:rsidR="0018513B" w:rsidRPr="00D32792" w:rsidRDefault="0018513B" w:rsidP="00D32792">
            <w:pPr>
              <w:pStyle w:val="Table1"/>
              <w:spacing w:line="360" w:lineRule="auto"/>
              <w:jc w:val="both"/>
              <w:rPr>
                <w:sz w:val="24"/>
                <w:szCs w:val="24"/>
              </w:rPr>
            </w:pPr>
          </w:p>
        </w:tc>
        <w:tc>
          <w:tcPr>
            <w:tcW w:w="1134" w:type="dxa"/>
            <w:shd w:val="clear" w:color="auto" w:fill="auto"/>
          </w:tcPr>
          <w:p w14:paraId="47DA0B02" w14:textId="11B9F779" w:rsidR="0018513B" w:rsidRPr="00D32792" w:rsidRDefault="0018513B" w:rsidP="00D32792">
            <w:pPr>
              <w:pStyle w:val="Table1"/>
              <w:spacing w:line="360" w:lineRule="auto"/>
              <w:jc w:val="both"/>
              <w:rPr>
                <w:sz w:val="24"/>
                <w:szCs w:val="24"/>
              </w:rPr>
            </w:pPr>
            <w:r w:rsidRPr="00D32792">
              <w:rPr>
                <w:sz w:val="24"/>
                <w:szCs w:val="24"/>
              </w:rPr>
              <w:t>368</w:t>
            </w:r>
            <w:r w:rsidR="00D33438" w:rsidRPr="00D32792">
              <w:rPr>
                <w:sz w:val="24"/>
                <w:szCs w:val="24"/>
              </w:rPr>
              <w:t xml:space="preserve"> (</w:t>
            </w:r>
            <w:r w:rsidRPr="00D32792">
              <w:rPr>
                <w:sz w:val="24"/>
                <w:szCs w:val="24"/>
              </w:rPr>
              <w:t>76.6)</w:t>
            </w:r>
          </w:p>
        </w:tc>
        <w:tc>
          <w:tcPr>
            <w:tcW w:w="1134" w:type="dxa"/>
            <w:shd w:val="clear" w:color="auto" w:fill="auto"/>
          </w:tcPr>
          <w:p w14:paraId="12E51BFA" w14:textId="156FF106" w:rsidR="0018513B" w:rsidRPr="00D32792" w:rsidRDefault="0018513B" w:rsidP="00D32792">
            <w:pPr>
              <w:pStyle w:val="Table1"/>
              <w:spacing w:line="360" w:lineRule="auto"/>
              <w:jc w:val="both"/>
              <w:rPr>
                <w:sz w:val="24"/>
                <w:szCs w:val="24"/>
              </w:rPr>
            </w:pPr>
            <w:r w:rsidRPr="00D32792">
              <w:rPr>
                <w:sz w:val="24"/>
                <w:szCs w:val="24"/>
              </w:rPr>
              <w:t>138</w:t>
            </w:r>
            <w:r w:rsidR="00D33438" w:rsidRPr="00D32792">
              <w:rPr>
                <w:sz w:val="24"/>
                <w:szCs w:val="24"/>
              </w:rPr>
              <w:t xml:space="preserve"> (</w:t>
            </w:r>
            <w:r w:rsidRPr="00D32792">
              <w:rPr>
                <w:sz w:val="24"/>
                <w:szCs w:val="24"/>
              </w:rPr>
              <w:t>76.6)</w:t>
            </w:r>
          </w:p>
        </w:tc>
        <w:tc>
          <w:tcPr>
            <w:tcW w:w="1134" w:type="dxa"/>
            <w:shd w:val="clear" w:color="auto" w:fill="auto"/>
          </w:tcPr>
          <w:p w14:paraId="7A6F0DE6" w14:textId="08F4EC6F" w:rsidR="0018513B" w:rsidRPr="00D32792" w:rsidRDefault="0018513B" w:rsidP="00D32792">
            <w:pPr>
              <w:pStyle w:val="Table1"/>
              <w:spacing w:line="360" w:lineRule="auto"/>
              <w:jc w:val="both"/>
              <w:rPr>
                <w:sz w:val="24"/>
                <w:szCs w:val="24"/>
              </w:rPr>
            </w:pPr>
            <w:r w:rsidRPr="00D32792">
              <w:rPr>
                <w:sz w:val="24"/>
                <w:szCs w:val="24"/>
              </w:rPr>
              <w:t>230</w:t>
            </w:r>
            <w:r w:rsidR="00D33438" w:rsidRPr="00D32792">
              <w:rPr>
                <w:sz w:val="24"/>
                <w:szCs w:val="24"/>
              </w:rPr>
              <w:t xml:space="preserve"> (</w:t>
            </w:r>
            <w:r w:rsidRPr="00D32792">
              <w:rPr>
                <w:sz w:val="24"/>
                <w:szCs w:val="24"/>
              </w:rPr>
              <w:t>76.6)</w:t>
            </w:r>
          </w:p>
        </w:tc>
        <w:tc>
          <w:tcPr>
            <w:tcW w:w="993" w:type="dxa"/>
            <w:shd w:val="clear" w:color="auto" w:fill="auto"/>
          </w:tcPr>
          <w:p w14:paraId="117526B8" w14:textId="77777777" w:rsidR="0018513B" w:rsidRPr="00D32792" w:rsidRDefault="0018513B" w:rsidP="00D32792">
            <w:pPr>
              <w:pStyle w:val="Table1"/>
              <w:spacing w:line="360" w:lineRule="auto"/>
              <w:jc w:val="both"/>
              <w:rPr>
                <w:sz w:val="24"/>
                <w:szCs w:val="24"/>
              </w:rPr>
            </w:pPr>
          </w:p>
        </w:tc>
      </w:tr>
      <w:tr w:rsidR="00D33438" w:rsidRPr="00D32792" w14:paraId="3CFCDD60" w14:textId="77777777" w:rsidTr="00363660">
        <w:trPr>
          <w:trHeight w:val="80"/>
        </w:trPr>
        <w:tc>
          <w:tcPr>
            <w:tcW w:w="709" w:type="dxa"/>
            <w:shd w:val="clear" w:color="auto" w:fill="auto"/>
            <w:vAlign w:val="center"/>
          </w:tcPr>
          <w:p w14:paraId="01BC81B8" w14:textId="77777777" w:rsidR="0018513B" w:rsidRPr="00D32792" w:rsidRDefault="0018513B" w:rsidP="00D32792">
            <w:pPr>
              <w:pStyle w:val="Table1"/>
              <w:spacing w:line="360" w:lineRule="auto"/>
              <w:jc w:val="both"/>
              <w:rPr>
                <w:sz w:val="24"/>
                <w:szCs w:val="24"/>
              </w:rPr>
            </w:pPr>
            <w:r w:rsidRPr="00D32792">
              <w:rPr>
                <w:sz w:val="24"/>
                <w:szCs w:val="24"/>
              </w:rPr>
              <w:t>Total</w:t>
            </w:r>
          </w:p>
        </w:tc>
        <w:tc>
          <w:tcPr>
            <w:tcW w:w="992" w:type="dxa"/>
            <w:shd w:val="clear" w:color="auto" w:fill="auto"/>
          </w:tcPr>
          <w:p w14:paraId="37C92E1C" w14:textId="371F19A1" w:rsidR="0018513B" w:rsidRPr="00D32792" w:rsidRDefault="0018513B" w:rsidP="00D32792">
            <w:pPr>
              <w:pStyle w:val="Table1"/>
              <w:spacing w:line="360" w:lineRule="auto"/>
              <w:jc w:val="both"/>
              <w:rPr>
                <w:sz w:val="24"/>
                <w:szCs w:val="24"/>
              </w:rPr>
            </w:pPr>
            <w:r w:rsidRPr="00D32792">
              <w:rPr>
                <w:sz w:val="24"/>
                <w:szCs w:val="24"/>
              </w:rPr>
              <w:t>360</w:t>
            </w:r>
            <w:r w:rsidR="00D33438" w:rsidRPr="00D32792">
              <w:rPr>
                <w:sz w:val="24"/>
                <w:szCs w:val="24"/>
              </w:rPr>
              <w:t xml:space="preserve"> (</w:t>
            </w:r>
            <w:r w:rsidRPr="00D32792">
              <w:rPr>
                <w:sz w:val="24"/>
                <w:szCs w:val="24"/>
              </w:rPr>
              <w:t>100)</w:t>
            </w:r>
          </w:p>
        </w:tc>
        <w:tc>
          <w:tcPr>
            <w:tcW w:w="993" w:type="dxa"/>
            <w:shd w:val="clear" w:color="auto" w:fill="auto"/>
          </w:tcPr>
          <w:p w14:paraId="3BFABFD7" w14:textId="3F2719A1" w:rsidR="0018513B" w:rsidRPr="00D32792" w:rsidRDefault="0018513B" w:rsidP="00D32792">
            <w:pPr>
              <w:pStyle w:val="Table1"/>
              <w:spacing w:line="360" w:lineRule="auto"/>
              <w:jc w:val="both"/>
              <w:rPr>
                <w:sz w:val="24"/>
                <w:szCs w:val="24"/>
              </w:rPr>
            </w:pPr>
            <w:r w:rsidRPr="00D32792">
              <w:rPr>
                <w:sz w:val="24"/>
                <w:szCs w:val="24"/>
              </w:rPr>
              <w:t>135</w:t>
            </w:r>
            <w:r w:rsidR="00D33438" w:rsidRPr="00D32792">
              <w:rPr>
                <w:sz w:val="24"/>
                <w:szCs w:val="24"/>
              </w:rPr>
              <w:t xml:space="preserve"> (</w:t>
            </w:r>
            <w:r w:rsidRPr="00D32792">
              <w:rPr>
                <w:sz w:val="24"/>
                <w:szCs w:val="24"/>
              </w:rPr>
              <w:t>100)</w:t>
            </w:r>
          </w:p>
        </w:tc>
        <w:tc>
          <w:tcPr>
            <w:tcW w:w="1134" w:type="dxa"/>
            <w:shd w:val="clear" w:color="auto" w:fill="auto"/>
          </w:tcPr>
          <w:p w14:paraId="1D9E7984" w14:textId="5A0F1971" w:rsidR="0018513B" w:rsidRPr="00D32792" w:rsidRDefault="0018513B" w:rsidP="00D32792">
            <w:pPr>
              <w:pStyle w:val="Table1"/>
              <w:spacing w:line="360" w:lineRule="auto"/>
              <w:jc w:val="both"/>
              <w:rPr>
                <w:sz w:val="24"/>
                <w:szCs w:val="24"/>
              </w:rPr>
            </w:pPr>
            <w:r w:rsidRPr="00D32792">
              <w:rPr>
                <w:sz w:val="24"/>
                <w:szCs w:val="24"/>
              </w:rPr>
              <w:t>225</w:t>
            </w:r>
            <w:r w:rsidR="00D33438" w:rsidRPr="00D32792">
              <w:rPr>
                <w:sz w:val="24"/>
                <w:szCs w:val="24"/>
              </w:rPr>
              <w:t xml:space="preserve"> (</w:t>
            </w:r>
            <w:r w:rsidRPr="00D32792">
              <w:rPr>
                <w:sz w:val="24"/>
                <w:szCs w:val="24"/>
              </w:rPr>
              <w:t>100)</w:t>
            </w:r>
          </w:p>
        </w:tc>
        <w:tc>
          <w:tcPr>
            <w:tcW w:w="708" w:type="dxa"/>
            <w:shd w:val="clear" w:color="auto" w:fill="auto"/>
          </w:tcPr>
          <w:p w14:paraId="63A891B2" w14:textId="77777777" w:rsidR="0018513B" w:rsidRPr="00D32792" w:rsidRDefault="0018513B" w:rsidP="00D32792">
            <w:pPr>
              <w:pStyle w:val="Table1"/>
              <w:spacing w:line="360" w:lineRule="auto"/>
              <w:jc w:val="both"/>
              <w:rPr>
                <w:sz w:val="24"/>
                <w:szCs w:val="24"/>
              </w:rPr>
            </w:pPr>
          </w:p>
        </w:tc>
        <w:tc>
          <w:tcPr>
            <w:tcW w:w="1134" w:type="dxa"/>
            <w:shd w:val="clear" w:color="auto" w:fill="auto"/>
          </w:tcPr>
          <w:p w14:paraId="54EA4436" w14:textId="104FE9BB" w:rsidR="0018513B" w:rsidRPr="00D32792" w:rsidRDefault="0018513B" w:rsidP="00D32792">
            <w:pPr>
              <w:pStyle w:val="Table1"/>
              <w:spacing w:line="360" w:lineRule="auto"/>
              <w:jc w:val="both"/>
              <w:rPr>
                <w:sz w:val="24"/>
                <w:szCs w:val="24"/>
              </w:rPr>
            </w:pPr>
            <w:r w:rsidRPr="00D32792">
              <w:rPr>
                <w:sz w:val="24"/>
                <w:szCs w:val="24"/>
              </w:rPr>
              <w:t>480</w:t>
            </w:r>
            <w:r w:rsidR="00D33438" w:rsidRPr="00D32792">
              <w:rPr>
                <w:sz w:val="24"/>
                <w:szCs w:val="24"/>
              </w:rPr>
              <w:t xml:space="preserve"> (</w:t>
            </w:r>
            <w:r w:rsidRPr="00D32792">
              <w:rPr>
                <w:sz w:val="24"/>
                <w:szCs w:val="24"/>
              </w:rPr>
              <w:t>100)</w:t>
            </w:r>
          </w:p>
        </w:tc>
        <w:tc>
          <w:tcPr>
            <w:tcW w:w="1134" w:type="dxa"/>
            <w:shd w:val="clear" w:color="auto" w:fill="auto"/>
          </w:tcPr>
          <w:p w14:paraId="3A47B0B2" w14:textId="027E32DF" w:rsidR="0018513B" w:rsidRPr="00D32792" w:rsidRDefault="0018513B" w:rsidP="00D32792">
            <w:pPr>
              <w:pStyle w:val="Table1"/>
              <w:spacing w:line="360" w:lineRule="auto"/>
              <w:jc w:val="both"/>
              <w:rPr>
                <w:sz w:val="24"/>
                <w:szCs w:val="24"/>
              </w:rPr>
            </w:pPr>
            <w:r w:rsidRPr="00D32792">
              <w:rPr>
                <w:sz w:val="24"/>
                <w:szCs w:val="24"/>
              </w:rPr>
              <w:t>180</w:t>
            </w:r>
            <w:r w:rsidR="00D33438" w:rsidRPr="00D32792">
              <w:rPr>
                <w:sz w:val="24"/>
                <w:szCs w:val="24"/>
              </w:rPr>
              <w:t xml:space="preserve"> (</w:t>
            </w:r>
            <w:r w:rsidRPr="00D32792">
              <w:rPr>
                <w:sz w:val="24"/>
                <w:szCs w:val="24"/>
              </w:rPr>
              <w:t>100)</w:t>
            </w:r>
          </w:p>
        </w:tc>
        <w:tc>
          <w:tcPr>
            <w:tcW w:w="1134" w:type="dxa"/>
            <w:shd w:val="clear" w:color="auto" w:fill="auto"/>
          </w:tcPr>
          <w:p w14:paraId="6B5277C6" w14:textId="2BEC739E" w:rsidR="0018513B" w:rsidRPr="00D32792" w:rsidRDefault="0018513B" w:rsidP="00D32792">
            <w:pPr>
              <w:pStyle w:val="Table1"/>
              <w:spacing w:line="360" w:lineRule="auto"/>
              <w:jc w:val="both"/>
              <w:rPr>
                <w:sz w:val="24"/>
                <w:szCs w:val="24"/>
              </w:rPr>
            </w:pPr>
            <w:r w:rsidRPr="00D32792">
              <w:rPr>
                <w:sz w:val="24"/>
                <w:szCs w:val="24"/>
              </w:rPr>
              <w:t>300</w:t>
            </w:r>
            <w:r w:rsidR="00D33438" w:rsidRPr="00D32792">
              <w:rPr>
                <w:sz w:val="24"/>
                <w:szCs w:val="24"/>
              </w:rPr>
              <w:t xml:space="preserve"> (</w:t>
            </w:r>
            <w:r w:rsidRPr="00D32792">
              <w:rPr>
                <w:sz w:val="24"/>
                <w:szCs w:val="24"/>
              </w:rPr>
              <w:t>100)</w:t>
            </w:r>
          </w:p>
        </w:tc>
        <w:tc>
          <w:tcPr>
            <w:tcW w:w="993" w:type="dxa"/>
            <w:shd w:val="clear" w:color="auto" w:fill="auto"/>
          </w:tcPr>
          <w:p w14:paraId="55C9E256" w14:textId="77777777" w:rsidR="0018513B" w:rsidRPr="00D32792" w:rsidRDefault="0018513B" w:rsidP="00D32792">
            <w:pPr>
              <w:pStyle w:val="Table1"/>
              <w:spacing w:line="360" w:lineRule="auto"/>
              <w:jc w:val="both"/>
              <w:rPr>
                <w:sz w:val="24"/>
                <w:szCs w:val="24"/>
              </w:rPr>
            </w:pPr>
          </w:p>
        </w:tc>
      </w:tr>
    </w:tbl>
    <w:p w14:paraId="4BC58770" w14:textId="23709FFD" w:rsidR="0018513B" w:rsidRPr="00D32792" w:rsidRDefault="00BB60A8" w:rsidP="00D32792">
      <w:pPr>
        <w:spacing w:after="0"/>
        <w:jc w:val="both"/>
        <w:rPr>
          <w:rFonts w:eastAsia="宋体"/>
          <w:lang w:eastAsia="zh-CN"/>
        </w:rPr>
      </w:pPr>
      <w:r w:rsidRPr="00D32792">
        <w:rPr>
          <w:rFonts w:eastAsia="宋体"/>
          <w:lang w:eastAsia="zh-CN"/>
        </w:rPr>
        <w:t xml:space="preserve">FC: </w:t>
      </w:r>
      <w:r w:rsidRPr="00D32792">
        <w:t>Fluorescence cholangiography.</w:t>
      </w:r>
    </w:p>
    <w:p w14:paraId="72AB357C" w14:textId="77777777" w:rsidR="0018513B" w:rsidRPr="00D32792" w:rsidRDefault="0018513B" w:rsidP="00D32792">
      <w:pPr>
        <w:spacing w:after="0"/>
        <w:jc w:val="both"/>
        <w:rPr>
          <w:snapToGrid w:val="0"/>
        </w:rPr>
      </w:pPr>
      <w:r w:rsidRPr="00D32792">
        <w:br w:type="page"/>
      </w:r>
    </w:p>
    <w:p w14:paraId="73E9AC2D" w14:textId="306C523D" w:rsidR="0018513B" w:rsidRPr="00D32792" w:rsidRDefault="0018513B" w:rsidP="00D32792">
      <w:pPr>
        <w:pStyle w:val="TableFigure"/>
        <w:jc w:val="both"/>
        <w:rPr>
          <w:b/>
          <w:bCs/>
        </w:rPr>
      </w:pPr>
      <w:r w:rsidRPr="00D32792">
        <w:rPr>
          <w:b/>
          <w:bCs/>
        </w:rPr>
        <w:lastRenderedPageBreak/>
        <w:t xml:space="preserve">Table 2 Subgroup analysis of the </w:t>
      </w:r>
      <w:r w:rsidR="00D33438" w:rsidRPr="00D32792">
        <w:rPr>
          <w:b/>
          <w:bCs/>
        </w:rPr>
        <w:t xml:space="preserve">effect </w:t>
      </w:r>
      <w:r w:rsidR="008226B2" w:rsidRPr="00D32792">
        <w:rPr>
          <w:b/>
          <w:bCs/>
        </w:rPr>
        <w:t>of fluorescence cholangiography</w:t>
      </w:r>
      <w:r w:rsidRPr="00D32792">
        <w:rPr>
          <w:b/>
          <w:bCs/>
        </w:rPr>
        <w:t xml:space="preserve"> </w:t>
      </w:r>
      <w:r w:rsidR="00D33438" w:rsidRPr="00D32792">
        <w:rPr>
          <w:b/>
          <w:bCs/>
        </w:rPr>
        <w:t xml:space="preserve">on overall answers from </w:t>
      </w:r>
      <w:r w:rsidRPr="00D32792">
        <w:rPr>
          <w:b/>
          <w:bCs/>
        </w:rPr>
        <w:t>the resident group</w:t>
      </w:r>
    </w:p>
    <w:tbl>
      <w:tblPr>
        <w:tblStyle w:val="a3"/>
        <w:tblW w:w="9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0"/>
        <w:gridCol w:w="2017"/>
        <w:gridCol w:w="2017"/>
        <w:gridCol w:w="2017"/>
        <w:gridCol w:w="1209"/>
      </w:tblGrid>
      <w:tr w:rsidR="00D32792" w:rsidRPr="00D32792" w14:paraId="6BFD2645" w14:textId="77777777" w:rsidTr="000A0158">
        <w:trPr>
          <w:trHeight w:val="20"/>
        </w:trPr>
        <w:tc>
          <w:tcPr>
            <w:tcW w:w="1820" w:type="dxa"/>
            <w:vMerge w:val="restart"/>
            <w:tcBorders>
              <w:top w:val="single" w:sz="4" w:space="0" w:color="auto"/>
            </w:tcBorders>
            <w:shd w:val="clear" w:color="auto" w:fill="auto"/>
          </w:tcPr>
          <w:p w14:paraId="667F280A" w14:textId="77777777" w:rsidR="00D32792" w:rsidRPr="00D32792" w:rsidRDefault="00D32792" w:rsidP="00D32792">
            <w:pPr>
              <w:pStyle w:val="Table1"/>
              <w:spacing w:line="360" w:lineRule="auto"/>
              <w:jc w:val="both"/>
              <w:rPr>
                <w:sz w:val="24"/>
                <w:szCs w:val="24"/>
              </w:rPr>
            </w:pPr>
            <w:r w:rsidRPr="00D32792">
              <w:rPr>
                <w:sz w:val="24"/>
                <w:szCs w:val="24"/>
              </w:rPr>
              <w:t>Identified</w:t>
            </w:r>
          </w:p>
        </w:tc>
        <w:tc>
          <w:tcPr>
            <w:tcW w:w="2017" w:type="dxa"/>
            <w:vMerge w:val="restart"/>
            <w:tcBorders>
              <w:top w:val="single" w:sz="4" w:space="0" w:color="auto"/>
            </w:tcBorders>
            <w:shd w:val="clear" w:color="auto" w:fill="auto"/>
          </w:tcPr>
          <w:p w14:paraId="373004D7" w14:textId="28655498" w:rsidR="00D32792" w:rsidRPr="00D32792" w:rsidRDefault="00D32792" w:rsidP="00D32792">
            <w:pPr>
              <w:pStyle w:val="Table1"/>
              <w:spacing w:line="360" w:lineRule="auto"/>
              <w:jc w:val="both"/>
              <w:rPr>
                <w:sz w:val="24"/>
                <w:szCs w:val="24"/>
              </w:rPr>
            </w:pPr>
            <w:r w:rsidRPr="00D32792">
              <w:rPr>
                <w:i/>
                <w:iCs/>
                <w:sz w:val="24"/>
                <w:szCs w:val="24"/>
              </w:rPr>
              <w:t>n</w:t>
            </w:r>
            <w:r w:rsidRPr="00D32792">
              <w:rPr>
                <w:sz w:val="24"/>
                <w:szCs w:val="24"/>
              </w:rPr>
              <w:t xml:space="preserve"> (%)</w:t>
            </w:r>
          </w:p>
        </w:tc>
        <w:tc>
          <w:tcPr>
            <w:tcW w:w="5243" w:type="dxa"/>
            <w:gridSpan w:val="3"/>
            <w:tcBorders>
              <w:top w:val="single" w:sz="4" w:space="0" w:color="auto"/>
              <w:bottom w:val="single" w:sz="4" w:space="0" w:color="auto"/>
            </w:tcBorders>
            <w:shd w:val="clear" w:color="auto" w:fill="auto"/>
          </w:tcPr>
          <w:p w14:paraId="48367396" w14:textId="5F439177" w:rsidR="00D32792" w:rsidRPr="00D32792" w:rsidRDefault="00D32792" w:rsidP="00D32792">
            <w:pPr>
              <w:pStyle w:val="Table1"/>
              <w:spacing w:line="360" w:lineRule="auto"/>
              <w:jc w:val="both"/>
              <w:rPr>
                <w:sz w:val="24"/>
                <w:szCs w:val="24"/>
              </w:rPr>
            </w:pPr>
            <w:r w:rsidRPr="00D32792">
              <w:rPr>
                <w:sz w:val="24"/>
                <w:szCs w:val="24"/>
              </w:rPr>
              <w:t xml:space="preserve">Resident group, </w:t>
            </w:r>
            <w:r w:rsidRPr="00D32792">
              <w:rPr>
                <w:i/>
                <w:iCs/>
                <w:sz w:val="24"/>
                <w:szCs w:val="24"/>
              </w:rPr>
              <w:t xml:space="preserve">n </w:t>
            </w:r>
            <w:r w:rsidRPr="00D32792">
              <w:rPr>
                <w:sz w:val="24"/>
                <w:szCs w:val="24"/>
              </w:rPr>
              <w:t>= 525</w:t>
            </w:r>
          </w:p>
        </w:tc>
      </w:tr>
      <w:tr w:rsidR="00D32792" w:rsidRPr="00D32792" w14:paraId="5B4B2E07" w14:textId="77777777" w:rsidTr="00D32792">
        <w:trPr>
          <w:trHeight w:val="20"/>
        </w:trPr>
        <w:tc>
          <w:tcPr>
            <w:tcW w:w="1820" w:type="dxa"/>
            <w:vMerge/>
            <w:tcBorders>
              <w:bottom w:val="single" w:sz="4" w:space="0" w:color="auto"/>
            </w:tcBorders>
            <w:shd w:val="clear" w:color="auto" w:fill="auto"/>
          </w:tcPr>
          <w:p w14:paraId="69B20AAB" w14:textId="77777777" w:rsidR="00D32792" w:rsidRPr="00D32792" w:rsidRDefault="00D32792" w:rsidP="00D32792">
            <w:pPr>
              <w:pStyle w:val="Table1"/>
              <w:spacing w:line="360" w:lineRule="auto"/>
              <w:jc w:val="both"/>
              <w:rPr>
                <w:sz w:val="24"/>
                <w:szCs w:val="24"/>
              </w:rPr>
            </w:pPr>
          </w:p>
        </w:tc>
        <w:tc>
          <w:tcPr>
            <w:tcW w:w="2017" w:type="dxa"/>
            <w:vMerge/>
            <w:tcBorders>
              <w:bottom w:val="single" w:sz="4" w:space="0" w:color="auto"/>
            </w:tcBorders>
            <w:shd w:val="clear" w:color="auto" w:fill="auto"/>
          </w:tcPr>
          <w:p w14:paraId="6E5027A5" w14:textId="77777777" w:rsidR="00D32792" w:rsidRPr="00D32792" w:rsidRDefault="00D32792" w:rsidP="00D32792">
            <w:pPr>
              <w:pStyle w:val="Table1"/>
              <w:spacing w:line="360" w:lineRule="auto"/>
              <w:jc w:val="both"/>
              <w:rPr>
                <w:sz w:val="24"/>
                <w:szCs w:val="24"/>
              </w:rPr>
            </w:pPr>
          </w:p>
        </w:tc>
        <w:tc>
          <w:tcPr>
            <w:tcW w:w="2017" w:type="dxa"/>
            <w:tcBorders>
              <w:top w:val="single" w:sz="4" w:space="0" w:color="auto"/>
              <w:bottom w:val="single" w:sz="4" w:space="0" w:color="auto"/>
            </w:tcBorders>
            <w:shd w:val="clear" w:color="auto" w:fill="auto"/>
          </w:tcPr>
          <w:p w14:paraId="140DE9DE" w14:textId="77777777" w:rsidR="00D32792" w:rsidRPr="00D32792" w:rsidRDefault="00D32792" w:rsidP="00D32792">
            <w:pPr>
              <w:pStyle w:val="Table1"/>
              <w:spacing w:line="360" w:lineRule="auto"/>
              <w:jc w:val="both"/>
              <w:rPr>
                <w:sz w:val="24"/>
                <w:szCs w:val="24"/>
              </w:rPr>
            </w:pPr>
            <w:r w:rsidRPr="00D32792">
              <w:rPr>
                <w:sz w:val="24"/>
                <w:szCs w:val="24"/>
              </w:rPr>
              <w:t>Without-FC</w:t>
            </w:r>
          </w:p>
        </w:tc>
        <w:tc>
          <w:tcPr>
            <w:tcW w:w="2017" w:type="dxa"/>
            <w:tcBorders>
              <w:top w:val="single" w:sz="4" w:space="0" w:color="auto"/>
              <w:bottom w:val="single" w:sz="4" w:space="0" w:color="auto"/>
            </w:tcBorders>
            <w:shd w:val="clear" w:color="auto" w:fill="auto"/>
          </w:tcPr>
          <w:p w14:paraId="74D1A61D" w14:textId="77777777" w:rsidR="00D32792" w:rsidRPr="00D32792" w:rsidRDefault="00D32792" w:rsidP="00D32792">
            <w:pPr>
              <w:pStyle w:val="Table1"/>
              <w:spacing w:line="360" w:lineRule="auto"/>
              <w:jc w:val="both"/>
              <w:rPr>
                <w:sz w:val="24"/>
                <w:szCs w:val="24"/>
              </w:rPr>
            </w:pPr>
            <w:r w:rsidRPr="00D32792">
              <w:rPr>
                <w:sz w:val="24"/>
                <w:szCs w:val="24"/>
              </w:rPr>
              <w:t>With-FC</w:t>
            </w:r>
          </w:p>
        </w:tc>
        <w:tc>
          <w:tcPr>
            <w:tcW w:w="1209" w:type="dxa"/>
            <w:tcBorders>
              <w:bottom w:val="single" w:sz="4" w:space="0" w:color="auto"/>
            </w:tcBorders>
            <w:shd w:val="clear" w:color="auto" w:fill="auto"/>
          </w:tcPr>
          <w:p w14:paraId="29DE96C8" w14:textId="08B250D9" w:rsidR="00D32792" w:rsidRPr="00D32792" w:rsidRDefault="00D32792" w:rsidP="00D32792">
            <w:pPr>
              <w:pStyle w:val="Table1"/>
              <w:spacing w:line="360" w:lineRule="auto"/>
              <w:jc w:val="both"/>
              <w:rPr>
                <w:i/>
                <w:iCs/>
                <w:sz w:val="24"/>
                <w:szCs w:val="24"/>
              </w:rPr>
            </w:pPr>
            <w:r w:rsidRPr="00D32792">
              <w:rPr>
                <w:i/>
                <w:iCs/>
                <w:sz w:val="24"/>
                <w:szCs w:val="24"/>
              </w:rPr>
              <w:t>P</w:t>
            </w:r>
            <w:r w:rsidR="00A20E04">
              <w:rPr>
                <w:rFonts w:eastAsia="宋体"/>
                <w:sz w:val="24"/>
                <w:szCs w:val="24"/>
                <w:lang w:eastAsia="zh-CN"/>
              </w:rPr>
              <w:t xml:space="preserve"> </w:t>
            </w:r>
            <w:r w:rsidRPr="00D32792">
              <w:rPr>
                <w:rFonts w:eastAsia="宋体"/>
                <w:sz w:val="24"/>
                <w:szCs w:val="24"/>
                <w:lang w:eastAsia="zh-CN"/>
              </w:rPr>
              <w:t>value</w:t>
            </w:r>
          </w:p>
        </w:tc>
      </w:tr>
      <w:tr w:rsidR="0018513B" w:rsidRPr="00D32792" w14:paraId="294AEA04" w14:textId="77777777" w:rsidTr="00D32792">
        <w:trPr>
          <w:trHeight w:val="20"/>
        </w:trPr>
        <w:tc>
          <w:tcPr>
            <w:tcW w:w="1820" w:type="dxa"/>
            <w:shd w:val="clear" w:color="auto" w:fill="auto"/>
          </w:tcPr>
          <w:p w14:paraId="6E31A54C" w14:textId="77777777" w:rsidR="0018513B" w:rsidRPr="00D32792" w:rsidRDefault="0018513B" w:rsidP="00D32792">
            <w:pPr>
              <w:pStyle w:val="Table1"/>
              <w:spacing w:line="360" w:lineRule="auto"/>
              <w:jc w:val="both"/>
              <w:rPr>
                <w:sz w:val="24"/>
                <w:szCs w:val="24"/>
              </w:rPr>
            </w:pPr>
            <w:r w:rsidRPr="00D32792">
              <w:rPr>
                <w:sz w:val="24"/>
                <w:szCs w:val="24"/>
              </w:rPr>
              <w:t>False</w:t>
            </w:r>
          </w:p>
        </w:tc>
        <w:tc>
          <w:tcPr>
            <w:tcW w:w="2017" w:type="dxa"/>
            <w:shd w:val="clear" w:color="auto" w:fill="auto"/>
          </w:tcPr>
          <w:p w14:paraId="019F3DE3" w14:textId="5D179BE0" w:rsidR="0018513B" w:rsidRPr="00D32792" w:rsidRDefault="0018513B" w:rsidP="00D32792">
            <w:pPr>
              <w:pStyle w:val="Table1"/>
              <w:spacing w:line="360" w:lineRule="auto"/>
              <w:jc w:val="both"/>
              <w:rPr>
                <w:sz w:val="24"/>
                <w:szCs w:val="24"/>
              </w:rPr>
            </w:pPr>
            <w:r w:rsidRPr="00D32792">
              <w:rPr>
                <w:sz w:val="24"/>
                <w:szCs w:val="24"/>
              </w:rPr>
              <w:t>119</w:t>
            </w:r>
            <w:r w:rsidR="00D33438" w:rsidRPr="00D32792">
              <w:rPr>
                <w:sz w:val="24"/>
                <w:szCs w:val="24"/>
              </w:rPr>
              <w:t xml:space="preserve"> (</w:t>
            </w:r>
            <w:r w:rsidRPr="00D32792">
              <w:rPr>
                <w:sz w:val="24"/>
                <w:szCs w:val="24"/>
              </w:rPr>
              <w:t>22.67)</w:t>
            </w:r>
          </w:p>
        </w:tc>
        <w:tc>
          <w:tcPr>
            <w:tcW w:w="2017" w:type="dxa"/>
            <w:shd w:val="clear" w:color="auto" w:fill="auto"/>
          </w:tcPr>
          <w:p w14:paraId="5515E8E2" w14:textId="6DC3B86A" w:rsidR="0018513B" w:rsidRPr="00D32792" w:rsidRDefault="0018513B" w:rsidP="00D32792">
            <w:pPr>
              <w:pStyle w:val="Table1"/>
              <w:spacing w:line="360" w:lineRule="auto"/>
              <w:jc w:val="both"/>
              <w:rPr>
                <w:sz w:val="24"/>
                <w:szCs w:val="24"/>
              </w:rPr>
            </w:pPr>
            <w:r w:rsidRPr="00D32792">
              <w:rPr>
                <w:sz w:val="24"/>
                <w:szCs w:val="24"/>
              </w:rPr>
              <w:t>49</w:t>
            </w:r>
            <w:r w:rsidR="00D33438" w:rsidRPr="00D32792">
              <w:rPr>
                <w:sz w:val="24"/>
                <w:szCs w:val="24"/>
              </w:rPr>
              <w:t xml:space="preserve"> (</w:t>
            </w:r>
            <w:r w:rsidRPr="00D32792">
              <w:rPr>
                <w:sz w:val="24"/>
                <w:szCs w:val="24"/>
              </w:rPr>
              <w:t>21.78)</w:t>
            </w:r>
          </w:p>
        </w:tc>
        <w:tc>
          <w:tcPr>
            <w:tcW w:w="2017" w:type="dxa"/>
            <w:shd w:val="clear" w:color="auto" w:fill="auto"/>
          </w:tcPr>
          <w:p w14:paraId="44940184" w14:textId="0886A4C3" w:rsidR="0018513B" w:rsidRPr="00D32792" w:rsidRDefault="0018513B" w:rsidP="00D32792">
            <w:pPr>
              <w:pStyle w:val="Table1"/>
              <w:spacing w:line="360" w:lineRule="auto"/>
              <w:jc w:val="both"/>
              <w:rPr>
                <w:sz w:val="24"/>
                <w:szCs w:val="24"/>
              </w:rPr>
            </w:pPr>
            <w:r w:rsidRPr="00D32792">
              <w:rPr>
                <w:sz w:val="24"/>
                <w:szCs w:val="24"/>
              </w:rPr>
              <w:t>70</w:t>
            </w:r>
            <w:r w:rsidR="00D33438" w:rsidRPr="00D32792">
              <w:rPr>
                <w:sz w:val="24"/>
                <w:szCs w:val="24"/>
              </w:rPr>
              <w:t xml:space="preserve"> (</w:t>
            </w:r>
            <w:r w:rsidRPr="00D32792">
              <w:rPr>
                <w:sz w:val="24"/>
                <w:szCs w:val="24"/>
              </w:rPr>
              <w:t>23.33)</w:t>
            </w:r>
          </w:p>
        </w:tc>
        <w:tc>
          <w:tcPr>
            <w:tcW w:w="1209" w:type="dxa"/>
            <w:shd w:val="clear" w:color="auto" w:fill="auto"/>
          </w:tcPr>
          <w:p w14:paraId="7D0AFAF8" w14:textId="77777777" w:rsidR="0018513B" w:rsidRPr="00D32792" w:rsidRDefault="0018513B" w:rsidP="00D32792">
            <w:pPr>
              <w:pStyle w:val="Table1"/>
              <w:spacing w:line="360" w:lineRule="auto"/>
              <w:jc w:val="both"/>
              <w:rPr>
                <w:sz w:val="24"/>
                <w:szCs w:val="24"/>
              </w:rPr>
            </w:pPr>
            <w:r w:rsidRPr="00D32792">
              <w:rPr>
                <w:sz w:val="24"/>
                <w:szCs w:val="24"/>
              </w:rPr>
              <w:t>0.674</w:t>
            </w:r>
          </w:p>
        </w:tc>
      </w:tr>
      <w:tr w:rsidR="0018513B" w:rsidRPr="00D32792" w14:paraId="3D3E88E3" w14:textId="77777777" w:rsidTr="00D32792">
        <w:trPr>
          <w:trHeight w:val="20"/>
        </w:trPr>
        <w:tc>
          <w:tcPr>
            <w:tcW w:w="1820" w:type="dxa"/>
            <w:shd w:val="clear" w:color="auto" w:fill="auto"/>
          </w:tcPr>
          <w:p w14:paraId="3A0060EA" w14:textId="77777777" w:rsidR="0018513B" w:rsidRPr="00D32792" w:rsidRDefault="0018513B" w:rsidP="00D32792">
            <w:pPr>
              <w:pStyle w:val="Table1"/>
              <w:spacing w:line="360" w:lineRule="auto"/>
              <w:jc w:val="both"/>
              <w:rPr>
                <w:sz w:val="24"/>
                <w:szCs w:val="24"/>
              </w:rPr>
            </w:pPr>
            <w:r w:rsidRPr="00D32792">
              <w:rPr>
                <w:sz w:val="24"/>
                <w:szCs w:val="24"/>
              </w:rPr>
              <w:t>True</w:t>
            </w:r>
          </w:p>
        </w:tc>
        <w:tc>
          <w:tcPr>
            <w:tcW w:w="2017" w:type="dxa"/>
            <w:shd w:val="clear" w:color="auto" w:fill="auto"/>
          </w:tcPr>
          <w:p w14:paraId="3B92B318" w14:textId="306B6FD5" w:rsidR="0018513B" w:rsidRPr="00D32792" w:rsidRDefault="0018513B" w:rsidP="00D32792">
            <w:pPr>
              <w:pStyle w:val="Table1"/>
              <w:spacing w:line="360" w:lineRule="auto"/>
              <w:jc w:val="both"/>
              <w:rPr>
                <w:sz w:val="24"/>
                <w:szCs w:val="24"/>
              </w:rPr>
            </w:pPr>
            <w:r w:rsidRPr="00D32792">
              <w:rPr>
                <w:sz w:val="24"/>
                <w:szCs w:val="24"/>
              </w:rPr>
              <w:t>406</w:t>
            </w:r>
            <w:r w:rsidR="00D33438" w:rsidRPr="00D32792">
              <w:rPr>
                <w:sz w:val="24"/>
                <w:szCs w:val="24"/>
              </w:rPr>
              <w:t xml:space="preserve"> (</w:t>
            </w:r>
            <w:r w:rsidRPr="00D32792">
              <w:rPr>
                <w:sz w:val="24"/>
                <w:szCs w:val="24"/>
              </w:rPr>
              <w:t>77.33)</w:t>
            </w:r>
          </w:p>
        </w:tc>
        <w:tc>
          <w:tcPr>
            <w:tcW w:w="2017" w:type="dxa"/>
            <w:shd w:val="clear" w:color="auto" w:fill="auto"/>
          </w:tcPr>
          <w:p w14:paraId="05ED8181" w14:textId="24AE118D" w:rsidR="0018513B" w:rsidRPr="00D32792" w:rsidRDefault="0018513B" w:rsidP="00D32792">
            <w:pPr>
              <w:pStyle w:val="Table1"/>
              <w:spacing w:line="360" w:lineRule="auto"/>
              <w:jc w:val="both"/>
              <w:rPr>
                <w:sz w:val="24"/>
                <w:szCs w:val="24"/>
              </w:rPr>
            </w:pPr>
            <w:r w:rsidRPr="00D32792">
              <w:rPr>
                <w:sz w:val="24"/>
                <w:szCs w:val="24"/>
              </w:rPr>
              <w:t>176</w:t>
            </w:r>
            <w:r w:rsidR="00D33438" w:rsidRPr="00D32792">
              <w:rPr>
                <w:sz w:val="24"/>
                <w:szCs w:val="24"/>
              </w:rPr>
              <w:t xml:space="preserve"> (</w:t>
            </w:r>
            <w:r w:rsidRPr="00D32792">
              <w:rPr>
                <w:sz w:val="24"/>
                <w:szCs w:val="24"/>
              </w:rPr>
              <w:t>78.22)</w:t>
            </w:r>
          </w:p>
        </w:tc>
        <w:tc>
          <w:tcPr>
            <w:tcW w:w="2017" w:type="dxa"/>
            <w:shd w:val="clear" w:color="auto" w:fill="auto"/>
          </w:tcPr>
          <w:p w14:paraId="038DE6EB" w14:textId="44E41987" w:rsidR="0018513B" w:rsidRPr="00D32792" w:rsidRDefault="0018513B" w:rsidP="00D32792">
            <w:pPr>
              <w:pStyle w:val="Table1"/>
              <w:spacing w:line="360" w:lineRule="auto"/>
              <w:jc w:val="both"/>
              <w:rPr>
                <w:sz w:val="24"/>
                <w:szCs w:val="24"/>
              </w:rPr>
            </w:pPr>
            <w:r w:rsidRPr="00D32792">
              <w:rPr>
                <w:sz w:val="24"/>
                <w:szCs w:val="24"/>
              </w:rPr>
              <w:t>230</w:t>
            </w:r>
            <w:r w:rsidR="00D33438" w:rsidRPr="00D32792">
              <w:rPr>
                <w:sz w:val="24"/>
                <w:szCs w:val="24"/>
              </w:rPr>
              <w:t xml:space="preserve"> (</w:t>
            </w:r>
            <w:r w:rsidRPr="00D32792">
              <w:rPr>
                <w:sz w:val="24"/>
                <w:szCs w:val="24"/>
              </w:rPr>
              <w:t>76.67)</w:t>
            </w:r>
          </w:p>
        </w:tc>
        <w:tc>
          <w:tcPr>
            <w:tcW w:w="1209" w:type="dxa"/>
            <w:shd w:val="clear" w:color="auto" w:fill="auto"/>
          </w:tcPr>
          <w:p w14:paraId="75E0698F" w14:textId="77777777" w:rsidR="0018513B" w:rsidRPr="00D32792" w:rsidRDefault="0018513B" w:rsidP="00D32792">
            <w:pPr>
              <w:pStyle w:val="Table1"/>
              <w:spacing w:line="360" w:lineRule="auto"/>
              <w:jc w:val="both"/>
              <w:rPr>
                <w:sz w:val="24"/>
                <w:szCs w:val="24"/>
              </w:rPr>
            </w:pPr>
          </w:p>
        </w:tc>
      </w:tr>
      <w:tr w:rsidR="0018513B" w:rsidRPr="00D32792" w14:paraId="3873C7B5" w14:textId="77777777" w:rsidTr="00D32792">
        <w:trPr>
          <w:trHeight w:val="20"/>
        </w:trPr>
        <w:tc>
          <w:tcPr>
            <w:tcW w:w="1820" w:type="dxa"/>
            <w:tcBorders>
              <w:bottom w:val="single" w:sz="4" w:space="0" w:color="auto"/>
            </w:tcBorders>
            <w:shd w:val="clear" w:color="auto" w:fill="auto"/>
          </w:tcPr>
          <w:p w14:paraId="231642B6" w14:textId="77777777" w:rsidR="0018513B" w:rsidRPr="00D32792" w:rsidRDefault="0018513B" w:rsidP="00D32792">
            <w:pPr>
              <w:pStyle w:val="Table1"/>
              <w:spacing w:line="360" w:lineRule="auto"/>
              <w:jc w:val="both"/>
              <w:rPr>
                <w:sz w:val="24"/>
                <w:szCs w:val="24"/>
              </w:rPr>
            </w:pPr>
            <w:r w:rsidRPr="00D32792">
              <w:rPr>
                <w:sz w:val="24"/>
                <w:szCs w:val="24"/>
              </w:rPr>
              <w:t>Total</w:t>
            </w:r>
          </w:p>
        </w:tc>
        <w:tc>
          <w:tcPr>
            <w:tcW w:w="2017" w:type="dxa"/>
            <w:tcBorders>
              <w:bottom w:val="single" w:sz="4" w:space="0" w:color="auto"/>
            </w:tcBorders>
            <w:shd w:val="clear" w:color="auto" w:fill="auto"/>
          </w:tcPr>
          <w:p w14:paraId="2809F638" w14:textId="7DB41892" w:rsidR="0018513B" w:rsidRPr="00D32792" w:rsidRDefault="0018513B" w:rsidP="00D32792">
            <w:pPr>
              <w:pStyle w:val="Table1"/>
              <w:spacing w:line="360" w:lineRule="auto"/>
              <w:jc w:val="both"/>
              <w:rPr>
                <w:sz w:val="24"/>
                <w:szCs w:val="24"/>
              </w:rPr>
            </w:pPr>
            <w:r w:rsidRPr="00D32792">
              <w:rPr>
                <w:sz w:val="24"/>
                <w:szCs w:val="24"/>
              </w:rPr>
              <w:t>525</w:t>
            </w:r>
            <w:r w:rsidR="00D33438" w:rsidRPr="00D32792">
              <w:rPr>
                <w:sz w:val="24"/>
                <w:szCs w:val="24"/>
              </w:rPr>
              <w:t xml:space="preserve"> (</w:t>
            </w:r>
            <w:r w:rsidRPr="00D32792">
              <w:rPr>
                <w:sz w:val="24"/>
                <w:szCs w:val="24"/>
              </w:rPr>
              <w:t>100)</w:t>
            </w:r>
          </w:p>
        </w:tc>
        <w:tc>
          <w:tcPr>
            <w:tcW w:w="2017" w:type="dxa"/>
            <w:tcBorders>
              <w:bottom w:val="single" w:sz="4" w:space="0" w:color="auto"/>
            </w:tcBorders>
            <w:shd w:val="clear" w:color="auto" w:fill="auto"/>
          </w:tcPr>
          <w:p w14:paraId="21377B5E" w14:textId="011F92A7" w:rsidR="0018513B" w:rsidRPr="00D32792" w:rsidRDefault="0018513B" w:rsidP="00D32792">
            <w:pPr>
              <w:pStyle w:val="Table1"/>
              <w:spacing w:line="360" w:lineRule="auto"/>
              <w:jc w:val="both"/>
              <w:rPr>
                <w:sz w:val="24"/>
                <w:szCs w:val="24"/>
              </w:rPr>
            </w:pPr>
            <w:r w:rsidRPr="00D32792">
              <w:rPr>
                <w:sz w:val="24"/>
                <w:szCs w:val="24"/>
              </w:rPr>
              <w:t>225</w:t>
            </w:r>
            <w:r w:rsidR="00D33438" w:rsidRPr="00D32792">
              <w:rPr>
                <w:sz w:val="24"/>
                <w:szCs w:val="24"/>
              </w:rPr>
              <w:t xml:space="preserve"> (</w:t>
            </w:r>
            <w:r w:rsidRPr="00D32792">
              <w:rPr>
                <w:sz w:val="24"/>
                <w:szCs w:val="24"/>
              </w:rPr>
              <w:t>100)</w:t>
            </w:r>
          </w:p>
        </w:tc>
        <w:tc>
          <w:tcPr>
            <w:tcW w:w="2017" w:type="dxa"/>
            <w:tcBorders>
              <w:bottom w:val="single" w:sz="4" w:space="0" w:color="auto"/>
            </w:tcBorders>
            <w:shd w:val="clear" w:color="auto" w:fill="auto"/>
          </w:tcPr>
          <w:p w14:paraId="68848163" w14:textId="3349BCA7" w:rsidR="0018513B" w:rsidRPr="00D32792" w:rsidRDefault="0018513B" w:rsidP="00D32792">
            <w:pPr>
              <w:pStyle w:val="Table1"/>
              <w:spacing w:line="360" w:lineRule="auto"/>
              <w:jc w:val="both"/>
              <w:rPr>
                <w:sz w:val="24"/>
                <w:szCs w:val="24"/>
              </w:rPr>
            </w:pPr>
            <w:r w:rsidRPr="00D32792">
              <w:rPr>
                <w:sz w:val="24"/>
                <w:szCs w:val="24"/>
              </w:rPr>
              <w:t>300</w:t>
            </w:r>
            <w:r w:rsidR="00D33438" w:rsidRPr="00D32792">
              <w:rPr>
                <w:sz w:val="24"/>
                <w:szCs w:val="24"/>
              </w:rPr>
              <w:t xml:space="preserve"> (</w:t>
            </w:r>
            <w:r w:rsidRPr="00D32792">
              <w:rPr>
                <w:sz w:val="24"/>
                <w:szCs w:val="24"/>
              </w:rPr>
              <w:t>100)</w:t>
            </w:r>
          </w:p>
        </w:tc>
        <w:tc>
          <w:tcPr>
            <w:tcW w:w="1209" w:type="dxa"/>
            <w:tcBorders>
              <w:bottom w:val="single" w:sz="4" w:space="0" w:color="auto"/>
            </w:tcBorders>
            <w:shd w:val="clear" w:color="auto" w:fill="auto"/>
          </w:tcPr>
          <w:p w14:paraId="3E64B4AB" w14:textId="77777777" w:rsidR="0018513B" w:rsidRPr="00D32792" w:rsidRDefault="0018513B" w:rsidP="00D32792">
            <w:pPr>
              <w:pStyle w:val="Table1"/>
              <w:spacing w:line="360" w:lineRule="auto"/>
              <w:jc w:val="both"/>
              <w:rPr>
                <w:sz w:val="24"/>
                <w:szCs w:val="24"/>
              </w:rPr>
            </w:pPr>
          </w:p>
        </w:tc>
      </w:tr>
    </w:tbl>
    <w:p w14:paraId="4CC13E73" w14:textId="122F2F8A" w:rsidR="0018513B" w:rsidRPr="00D32792" w:rsidRDefault="00BB60A8" w:rsidP="00D32792">
      <w:pPr>
        <w:spacing w:after="0"/>
        <w:jc w:val="both"/>
        <w:rPr>
          <w:rFonts w:eastAsia="宋体"/>
          <w:lang w:eastAsia="zh-CN"/>
        </w:rPr>
      </w:pPr>
      <w:r w:rsidRPr="00D32792">
        <w:rPr>
          <w:rFonts w:eastAsia="宋体"/>
          <w:lang w:eastAsia="zh-CN"/>
        </w:rPr>
        <w:t xml:space="preserve">FC: </w:t>
      </w:r>
      <w:r w:rsidRPr="00D32792">
        <w:t>Fluorescence cholangiography</w:t>
      </w:r>
      <w:r w:rsidR="00D32792">
        <w:t>.</w:t>
      </w:r>
    </w:p>
    <w:p w14:paraId="1E6F101B" w14:textId="77777777" w:rsidR="0018513B" w:rsidRPr="00D32792" w:rsidRDefault="0018513B" w:rsidP="00D32792">
      <w:pPr>
        <w:spacing w:after="0"/>
        <w:jc w:val="both"/>
        <w:rPr>
          <w:snapToGrid w:val="0"/>
        </w:rPr>
      </w:pPr>
      <w:r w:rsidRPr="00D32792">
        <w:br w:type="page"/>
      </w:r>
    </w:p>
    <w:p w14:paraId="2C85977F" w14:textId="3E3078FE" w:rsidR="0018513B" w:rsidRPr="00D32792" w:rsidRDefault="0018513B" w:rsidP="00D32792">
      <w:pPr>
        <w:pStyle w:val="TableFigure"/>
        <w:jc w:val="both"/>
        <w:rPr>
          <w:b/>
          <w:bCs/>
        </w:rPr>
      </w:pPr>
      <w:r w:rsidRPr="00D32792">
        <w:rPr>
          <w:b/>
          <w:bCs/>
        </w:rPr>
        <w:lastRenderedPageBreak/>
        <w:t>Table 3</w:t>
      </w:r>
      <w:r w:rsidR="00776D98" w:rsidRPr="00D32792">
        <w:rPr>
          <w:b/>
          <w:bCs/>
        </w:rPr>
        <w:t xml:space="preserve"> </w:t>
      </w:r>
      <w:r w:rsidR="00CA57AA" w:rsidRPr="00D32792">
        <w:rPr>
          <w:b/>
          <w:bCs/>
        </w:rPr>
        <w:t>E</w:t>
      </w:r>
      <w:r w:rsidR="00776D98" w:rsidRPr="00D32792">
        <w:rPr>
          <w:b/>
          <w:bCs/>
        </w:rPr>
        <w:t xml:space="preserve">ffect </w:t>
      </w:r>
      <w:r w:rsidR="008226B2" w:rsidRPr="00D32792">
        <w:rPr>
          <w:b/>
          <w:bCs/>
        </w:rPr>
        <w:t>of fluorescence cholangiography</w:t>
      </w:r>
      <w:r w:rsidRPr="00D32792">
        <w:rPr>
          <w:b/>
          <w:bCs/>
        </w:rPr>
        <w:t xml:space="preserve"> </w:t>
      </w:r>
      <w:r w:rsidR="00776D98" w:rsidRPr="00D32792">
        <w:rPr>
          <w:b/>
          <w:bCs/>
        </w:rPr>
        <w:t>on</w:t>
      </w:r>
      <w:r w:rsidR="00CA57AA" w:rsidRPr="00D32792">
        <w:rPr>
          <w:b/>
          <w:bCs/>
        </w:rPr>
        <w:t xml:space="preserve"> </w:t>
      </w:r>
      <w:r w:rsidRPr="00D32792">
        <w:rPr>
          <w:b/>
          <w:bCs/>
        </w:rPr>
        <w:t xml:space="preserve">match-paired and </w:t>
      </w:r>
      <w:r w:rsidR="00776D98" w:rsidRPr="00D32792">
        <w:rPr>
          <w:b/>
          <w:bCs/>
        </w:rPr>
        <w:t>non-match</w:t>
      </w:r>
      <w:r w:rsidRPr="00D32792">
        <w:rPr>
          <w:b/>
          <w:bCs/>
        </w:rPr>
        <w:t>-paired structures</w:t>
      </w:r>
    </w:p>
    <w:tbl>
      <w:tblPr>
        <w:tblStyle w:val="a3"/>
        <w:tblW w:w="9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8"/>
        <w:gridCol w:w="1398"/>
        <w:gridCol w:w="1398"/>
        <w:gridCol w:w="1060"/>
        <w:gridCol w:w="1398"/>
        <w:gridCol w:w="1398"/>
        <w:gridCol w:w="1061"/>
      </w:tblGrid>
      <w:tr w:rsidR="0018513B" w:rsidRPr="00D32792" w14:paraId="08C38E4C" w14:textId="77777777" w:rsidTr="000A0158">
        <w:trPr>
          <w:trHeight w:val="20"/>
        </w:trPr>
        <w:tc>
          <w:tcPr>
            <w:tcW w:w="1378" w:type="dxa"/>
            <w:vMerge w:val="restart"/>
            <w:tcBorders>
              <w:top w:val="single" w:sz="4" w:space="0" w:color="auto"/>
            </w:tcBorders>
            <w:shd w:val="clear" w:color="auto" w:fill="auto"/>
          </w:tcPr>
          <w:p w14:paraId="1C11B530" w14:textId="77777777" w:rsidR="0018513B" w:rsidRPr="00D32792" w:rsidRDefault="0018513B" w:rsidP="00D32792">
            <w:pPr>
              <w:pStyle w:val="Table1"/>
              <w:spacing w:line="360" w:lineRule="auto"/>
              <w:jc w:val="both"/>
              <w:rPr>
                <w:sz w:val="24"/>
                <w:szCs w:val="24"/>
              </w:rPr>
            </w:pPr>
            <w:r w:rsidRPr="00D32792">
              <w:rPr>
                <w:sz w:val="24"/>
                <w:szCs w:val="24"/>
              </w:rPr>
              <w:t>Identified</w:t>
            </w:r>
          </w:p>
        </w:tc>
        <w:tc>
          <w:tcPr>
            <w:tcW w:w="2796" w:type="dxa"/>
            <w:gridSpan w:val="2"/>
            <w:tcBorders>
              <w:top w:val="single" w:sz="4" w:space="0" w:color="auto"/>
              <w:bottom w:val="single" w:sz="4" w:space="0" w:color="auto"/>
            </w:tcBorders>
            <w:shd w:val="clear" w:color="auto" w:fill="auto"/>
          </w:tcPr>
          <w:p w14:paraId="6E60A1F1" w14:textId="79B6EAD1" w:rsidR="0018513B" w:rsidRPr="00D32792" w:rsidRDefault="0018513B" w:rsidP="00D32792">
            <w:pPr>
              <w:pStyle w:val="Table1"/>
              <w:spacing w:line="360" w:lineRule="auto"/>
              <w:jc w:val="both"/>
              <w:rPr>
                <w:sz w:val="24"/>
                <w:szCs w:val="24"/>
              </w:rPr>
            </w:pPr>
            <w:r w:rsidRPr="00D32792">
              <w:rPr>
                <w:sz w:val="24"/>
                <w:szCs w:val="24"/>
              </w:rPr>
              <w:t>Match-paired</w:t>
            </w:r>
          </w:p>
        </w:tc>
        <w:tc>
          <w:tcPr>
            <w:tcW w:w="1060" w:type="dxa"/>
            <w:tcBorders>
              <w:top w:val="single" w:sz="4" w:space="0" w:color="auto"/>
              <w:bottom w:val="single" w:sz="4" w:space="0" w:color="auto"/>
            </w:tcBorders>
            <w:shd w:val="clear" w:color="auto" w:fill="auto"/>
          </w:tcPr>
          <w:p w14:paraId="0C317A8A" w14:textId="77777777" w:rsidR="0018513B" w:rsidRPr="00D32792" w:rsidRDefault="0018513B" w:rsidP="00D32792">
            <w:pPr>
              <w:pStyle w:val="Table1"/>
              <w:spacing w:line="360" w:lineRule="auto"/>
              <w:jc w:val="both"/>
              <w:rPr>
                <w:sz w:val="24"/>
                <w:szCs w:val="24"/>
              </w:rPr>
            </w:pPr>
          </w:p>
        </w:tc>
        <w:tc>
          <w:tcPr>
            <w:tcW w:w="3857" w:type="dxa"/>
            <w:gridSpan w:val="3"/>
            <w:tcBorders>
              <w:top w:val="single" w:sz="4" w:space="0" w:color="auto"/>
              <w:bottom w:val="single" w:sz="4" w:space="0" w:color="auto"/>
            </w:tcBorders>
            <w:shd w:val="clear" w:color="auto" w:fill="auto"/>
          </w:tcPr>
          <w:p w14:paraId="6136A778" w14:textId="65F45384" w:rsidR="0018513B" w:rsidRPr="00D32792" w:rsidRDefault="00776D98" w:rsidP="00D32792">
            <w:pPr>
              <w:pStyle w:val="Table1"/>
              <w:spacing w:line="360" w:lineRule="auto"/>
              <w:jc w:val="both"/>
              <w:rPr>
                <w:sz w:val="24"/>
                <w:szCs w:val="24"/>
              </w:rPr>
            </w:pPr>
            <w:r w:rsidRPr="00D32792">
              <w:rPr>
                <w:sz w:val="24"/>
                <w:szCs w:val="24"/>
              </w:rPr>
              <w:t>Non-match</w:t>
            </w:r>
            <w:r w:rsidR="0018513B" w:rsidRPr="00D32792">
              <w:rPr>
                <w:sz w:val="24"/>
                <w:szCs w:val="24"/>
              </w:rPr>
              <w:t>-paired</w:t>
            </w:r>
          </w:p>
        </w:tc>
      </w:tr>
      <w:tr w:rsidR="0018513B" w:rsidRPr="00D32792" w14:paraId="181542E9" w14:textId="77777777" w:rsidTr="000A0158">
        <w:trPr>
          <w:trHeight w:val="20"/>
        </w:trPr>
        <w:tc>
          <w:tcPr>
            <w:tcW w:w="1378" w:type="dxa"/>
            <w:vMerge/>
            <w:tcBorders>
              <w:bottom w:val="single" w:sz="4" w:space="0" w:color="auto"/>
            </w:tcBorders>
            <w:shd w:val="clear" w:color="auto" w:fill="auto"/>
          </w:tcPr>
          <w:p w14:paraId="5136BC12" w14:textId="77777777" w:rsidR="0018513B" w:rsidRPr="00D32792" w:rsidRDefault="0018513B" w:rsidP="00D32792">
            <w:pPr>
              <w:pStyle w:val="Table1"/>
              <w:spacing w:line="360" w:lineRule="auto"/>
              <w:jc w:val="both"/>
              <w:rPr>
                <w:sz w:val="24"/>
                <w:szCs w:val="24"/>
              </w:rPr>
            </w:pPr>
          </w:p>
        </w:tc>
        <w:tc>
          <w:tcPr>
            <w:tcW w:w="1398" w:type="dxa"/>
            <w:tcBorders>
              <w:top w:val="single" w:sz="4" w:space="0" w:color="auto"/>
              <w:bottom w:val="single" w:sz="4" w:space="0" w:color="auto"/>
            </w:tcBorders>
            <w:shd w:val="clear" w:color="auto" w:fill="auto"/>
          </w:tcPr>
          <w:p w14:paraId="3BD9DCCD" w14:textId="6934D155" w:rsidR="0018513B" w:rsidRPr="00D32792" w:rsidRDefault="0018513B" w:rsidP="00D32792">
            <w:pPr>
              <w:pStyle w:val="Table1"/>
              <w:spacing w:line="360" w:lineRule="auto"/>
              <w:jc w:val="both"/>
              <w:rPr>
                <w:sz w:val="24"/>
                <w:szCs w:val="24"/>
              </w:rPr>
            </w:pPr>
            <w:r w:rsidRPr="00D32792">
              <w:rPr>
                <w:sz w:val="24"/>
                <w:szCs w:val="24"/>
              </w:rPr>
              <w:t>Without</w:t>
            </w:r>
            <w:r w:rsidR="00776D98" w:rsidRPr="00D32792">
              <w:rPr>
                <w:sz w:val="24"/>
                <w:szCs w:val="24"/>
              </w:rPr>
              <w:t xml:space="preserve"> </w:t>
            </w:r>
            <w:r w:rsidRPr="00D32792">
              <w:rPr>
                <w:sz w:val="24"/>
                <w:szCs w:val="24"/>
              </w:rPr>
              <w:t>FC</w:t>
            </w:r>
          </w:p>
        </w:tc>
        <w:tc>
          <w:tcPr>
            <w:tcW w:w="1398" w:type="dxa"/>
            <w:tcBorders>
              <w:top w:val="single" w:sz="4" w:space="0" w:color="auto"/>
              <w:bottom w:val="single" w:sz="4" w:space="0" w:color="auto"/>
            </w:tcBorders>
            <w:shd w:val="clear" w:color="auto" w:fill="auto"/>
          </w:tcPr>
          <w:p w14:paraId="2FF86B48" w14:textId="2A4F96AD" w:rsidR="0018513B" w:rsidRPr="00D32792" w:rsidRDefault="0018513B" w:rsidP="00D32792">
            <w:pPr>
              <w:pStyle w:val="Table1"/>
              <w:spacing w:line="360" w:lineRule="auto"/>
              <w:jc w:val="both"/>
              <w:rPr>
                <w:sz w:val="24"/>
                <w:szCs w:val="24"/>
              </w:rPr>
            </w:pPr>
            <w:r w:rsidRPr="00D32792">
              <w:rPr>
                <w:sz w:val="24"/>
                <w:szCs w:val="24"/>
              </w:rPr>
              <w:t>With</w:t>
            </w:r>
            <w:r w:rsidR="00776D98" w:rsidRPr="00D32792">
              <w:rPr>
                <w:sz w:val="24"/>
                <w:szCs w:val="24"/>
              </w:rPr>
              <w:t xml:space="preserve"> </w:t>
            </w:r>
            <w:r w:rsidRPr="00D32792">
              <w:rPr>
                <w:sz w:val="24"/>
                <w:szCs w:val="24"/>
              </w:rPr>
              <w:t>FC</w:t>
            </w:r>
          </w:p>
        </w:tc>
        <w:tc>
          <w:tcPr>
            <w:tcW w:w="1060" w:type="dxa"/>
            <w:tcBorders>
              <w:bottom w:val="single" w:sz="4" w:space="0" w:color="auto"/>
            </w:tcBorders>
            <w:shd w:val="clear" w:color="auto" w:fill="auto"/>
          </w:tcPr>
          <w:p w14:paraId="68387595" w14:textId="5A626ACF" w:rsidR="0018513B" w:rsidRPr="00D32792" w:rsidRDefault="00F1183F" w:rsidP="00D32792">
            <w:pPr>
              <w:pStyle w:val="Table1"/>
              <w:spacing w:line="360" w:lineRule="auto"/>
              <w:jc w:val="both"/>
              <w:rPr>
                <w:i/>
                <w:iCs/>
                <w:sz w:val="24"/>
                <w:szCs w:val="24"/>
              </w:rPr>
            </w:pPr>
            <w:r w:rsidRPr="00D32792">
              <w:rPr>
                <w:i/>
                <w:iCs/>
                <w:sz w:val="24"/>
                <w:szCs w:val="24"/>
              </w:rPr>
              <w:t>P</w:t>
            </w:r>
            <w:r w:rsidR="00A20E04">
              <w:rPr>
                <w:rFonts w:eastAsia="宋体"/>
                <w:sz w:val="24"/>
                <w:szCs w:val="24"/>
                <w:lang w:eastAsia="zh-CN"/>
              </w:rPr>
              <w:t xml:space="preserve"> </w:t>
            </w:r>
            <w:r w:rsidRPr="00D32792">
              <w:rPr>
                <w:rFonts w:eastAsia="宋体"/>
                <w:sz w:val="24"/>
                <w:szCs w:val="24"/>
                <w:lang w:eastAsia="zh-CN"/>
              </w:rPr>
              <w:t>value</w:t>
            </w:r>
          </w:p>
        </w:tc>
        <w:tc>
          <w:tcPr>
            <w:tcW w:w="1398" w:type="dxa"/>
            <w:tcBorders>
              <w:top w:val="single" w:sz="4" w:space="0" w:color="auto"/>
              <w:bottom w:val="single" w:sz="4" w:space="0" w:color="auto"/>
            </w:tcBorders>
            <w:shd w:val="clear" w:color="auto" w:fill="auto"/>
          </w:tcPr>
          <w:p w14:paraId="5903B975" w14:textId="1C6076AF" w:rsidR="0018513B" w:rsidRPr="00D32792" w:rsidRDefault="0018513B" w:rsidP="00D32792">
            <w:pPr>
              <w:pStyle w:val="Table1"/>
              <w:spacing w:line="360" w:lineRule="auto"/>
              <w:jc w:val="both"/>
              <w:rPr>
                <w:sz w:val="24"/>
                <w:szCs w:val="24"/>
              </w:rPr>
            </w:pPr>
            <w:r w:rsidRPr="00D32792">
              <w:rPr>
                <w:sz w:val="24"/>
                <w:szCs w:val="24"/>
              </w:rPr>
              <w:t>Without</w:t>
            </w:r>
            <w:r w:rsidR="00776D98" w:rsidRPr="00D32792">
              <w:rPr>
                <w:sz w:val="24"/>
                <w:szCs w:val="24"/>
              </w:rPr>
              <w:t xml:space="preserve"> </w:t>
            </w:r>
            <w:r w:rsidRPr="00D32792">
              <w:rPr>
                <w:sz w:val="24"/>
                <w:szCs w:val="24"/>
              </w:rPr>
              <w:t>FC</w:t>
            </w:r>
          </w:p>
        </w:tc>
        <w:tc>
          <w:tcPr>
            <w:tcW w:w="1398" w:type="dxa"/>
            <w:tcBorders>
              <w:top w:val="single" w:sz="4" w:space="0" w:color="auto"/>
              <w:bottom w:val="single" w:sz="4" w:space="0" w:color="auto"/>
            </w:tcBorders>
            <w:shd w:val="clear" w:color="auto" w:fill="auto"/>
          </w:tcPr>
          <w:p w14:paraId="7EEE9FA8" w14:textId="3BB5D17F" w:rsidR="0018513B" w:rsidRPr="00D32792" w:rsidRDefault="0018513B" w:rsidP="00D32792">
            <w:pPr>
              <w:pStyle w:val="Table1"/>
              <w:spacing w:line="360" w:lineRule="auto"/>
              <w:jc w:val="both"/>
              <w:rPr>
                <w:sz w:val="24"/>
                <w:szCs w:val="24"/>
              </w:rPr>
            </w:pPr>
            <w:r w:rsidRPr="00D32792">
              <w:rPr>
                <w:sz w:val="24"/>
                <w:szCs w:val="24"/>
              </w:rPr>
              <w:t>With</w:t>
            </w:r>
            <w:r w:rsidR="00776D98" w:rsidRPr="00D32792">
              <w:rPr>
                <w:sz w:val="24"/>
                <w:szCs w:val="24"/>
              </w:rPr>
              <w:t xml:space="preserve"> </w:t>
            </w:r>
            <w:r w:rsidRPr="00D32792">
              <w:rPr>
                <w:sz w:val="24"/>
                <w:szCs w:val="24"/>
              </w:rPr>
              <w:t>FC</w:t>
            </w:r>
          </w:p>
        </w:tc>
        <w:tc>
          <w:tcPr>
            <w:tcW w:w="1061" w:type="dxa"/>
            <w:tcBorders>
              <w:bottom w:val="single" w:sz="4" w:space="0" w:color="auto"/>
            </w:tcBorders>
            <w:shd w:val="clear" w:color="auto" w:fill="auto"/>
          </w:tcPr>
          <w:p w14:paraId="236FEE4A" w14:textId="34BED5DD" w:rsidR="0018513B" w:rsidRPr="00D32792" w:rsidRDefault="00F1183F" w:rsidP="00D32792">
            <w:pPr>
              <w:pStyle w:val="Table1"/>
              <w:spacing w:line="360" w:lineRule="auto"/>
              <w:jc w:val="both"/>
              <w:rPr>
                <w:i/>
                <w:iCs/>
                <w:sz w:val="24"/>
                <w:szCs w:val="24"/>
              </w:rPr>
            </w:pPr>
            <w:r w:rsidRPr="00D32792">
              <w:rPr>
                <w:i/>
                <w:iCs/>
                <w:sz w:val="24"/>
                <w:szCs w:val="24"/>
              </w:rPr>
              <w:t>P</w:t>
            </w:r>
            <w:r w:rsidR="00A20E04">
              <w:rPr>
                <w:rFonts w:eastAsia="宋体"/>
                <w:sz w:val="24"/>
                <w:szCs w:val="24"/>
                <w:lang w:eastAsia="zh-CN"/>
              </w:rPr>
              <w:t xml:space="preserve"> </w:t>
            </w:r>
            <w:r w:rsidRPr="00D32792">
              <w:rPr>
                <w:rFonts w:eastAsia="宋体"/>
                <w:sz w:val="24"/>
                <w:szCs w:val="24"/>
                <w:lang w:eastAsia="zh-CN"/>
              </w:rPr>
              <w:t>value</w:t>
            </w:r>
          </w:p>
        </w:tc>
      </w:tr>
      <w:tr w:rsidR="0018513B" w:rsidRPr="00D32792" w14:paraId="34F0696F" w14:textId="77777777" w:rsidTr="000A0158">
        <w:trPr>
          <w:trHeight w:val="20"/>
        </w:trPr>
        <w:tc>
          <w:tcPr>
            <w:tcW w:w="1378" w:type="dxa"/>
            <w:shd w:val="clear" w:color="auto" w:fill="auto"/>
            <w:vAlign w:val="center"/>
          </w:tcPr>
          <w:p w14:paraId="02B496B3" w14:textId="77777777" w:rsidR="0018513B" w:rsidRPr="00D32792" w:rsidRDefault="0018513B" w:rsidP="00D32792">
            <w:pPr>
              <w:pStyle w:val="Table1"/>
              <w:spacing w:line="360" w:lineRule="auto"/>
              <w:jc w:val="both"/>
              <w:rPr>
                <w:sz w:val="24"/>
                <w:szCs w:val="24"/>
              </w:rPr>
            </w:pPr>
            <w:r w:rsidRPr="00D32792">
              <w:rPr>
                <w:sz w:val="24"/>
                <w:szCs w:val="24"/>
              </w:rPr>
              <w:t>False</w:t>
            </w:r>
          </w:p>
        </w:tc>
        <w:tc>
          <w:tcPr>
            <w:tcW w:w="1398" w:type="dxa"/>
            <w:shd w:val="clear" w:color="auto" w:fill="auto"/>
          </w:tcPr>
          <w:p w14:paraId="65061164" w14:textId="39D425AE" w:rsidR="0018513B" w:rsidRPr="00D32792" w:rsidRDefault="0018513B" w:rsidP="00D32792">
            <w:pPr>
              <w:pStyle w:val="Table1"/>
              <w:spacing w:line="360" w:lineRule="auto"/>
              <w:jc w:val="both"/>
              <w:rPr>
                <w:sz w:val="24"/>
                <w:szCs w:val="24"/>
              </w:rPr>
            </w:pPr>
            <w:r w:rsidRPr="00D32792">
              <w:rPr>
                <w:sz w:val="24"/>
                <w:szCs w:val="24"/>
              </w:rPr>
              <w:t>60</w:t>
            </w:r>
            <w:r w:rsidR="00D33438" w:rsidRPr="00D32792">
              <w:rPr>
                <w:sz w:val="24"/>
                <w:szCs w:val="24"/>
              </w:rPr>
              <w:t xml:space="preserve"> (</w:t>
            </w:r>
            <w:r w:rsidRPr="00D32792">
              <w:rPr>
                <w:sz w:val="24"/>
                <w:szCs w:val="24"/>
              </w:rPr>
              <w:t>17.86)</w:t>
            </w:r>
          </w:p>
        </w:tc>
        <w:tc>
          <w:tcPr>
            <w:tcW w:w="1398" w:type="dxa"/>
            <w:shd w:val="clear" w:color="auto" w:fill="auto"/>
            <w:vAlign w:val="bottom"/>
          </w:tcPr>
          <w:p w14:paraId="34D6044B" w14:textId="1AB64C4B" w:rsidR="0018513B" w:rsidRPr="00D32792" w:rsidRDefault="0018513B" w:rsidP="00D32792">
            <w:pPr>
              <w:pStyle w:val="Table1"/>
              <w:spacing w:line="360" w:lineRule="auto"/>
              <w:jc w:val="both"/>
              <w:rPr>
                <w:sz w:val="24"/>
                <w:szCs w:val="24"/>
              </w:rPr>
            </w:pPr>
            <w:r w:rsidRPr="00D32792">
              <w:rPr>
                <w:sz w:val="24"/>
                <w:szCs w:val="24"/>
              </w:rPr>
              <w:t>35</w:t>
            </w:r>
            <w:r w:rsidR="00D33438" w:rsidRPr="00D32792">
              <w:rPr>
                <w:sz w:val="24"/>
                <w:szCs w:val="24"/>
              </w:rPr>
              <w:t xml:space="preserve"> (</w:t>
            </w:r>
            <w:r w:rsidRPr="00D32792">
              <w:rPr>
                <w:sz w:val="24"/>
                <w:szCs w:val="24"/>
              </w:rPr>
              <w:t>10.42)</w:t>
            </w:r>
          </w:p>
        </w:tc>
        <w:tc>
          <w:tcPr>
            <w:tcW w:w="1060" w:type="dxa"/>
            <w:shd w:val="clear" w:color="auto" w:fill="auto"/>
          </w:tcPr>
          <w:p w14:paraId="116F8F5C" w14:textId="649E7E4A" w:rsidR="0018513B" w:rsidRPr="00D32792" w:rsidRDefault="0070224A" w:rsidP="00D32792">
            <w:pPr>
              <w:pStyle w:val="Table1"/>
              <w:spacing w:line="360" w:lineRule="auto"/>
              <w:jc w:val="both"/>
              <w:rPr>
                <w:sz w:val="24"/>
                <w:szCs w:val="24"/>
              </w:rPr>
            </w:pPr>
            <w:r w:rsidRPr="00D32792">
              <w:rPr>
                <w:sz w:val="24"/>
                <w:szCs w:val="24"/>
              </w:rPr>
              <w:t>&lt;</w:t>
            </w:r>
            <w:r w:rsidR="00F1183F" w:rsidRPr="00D32792">
              <w:rPr>
                <w:sz w:val="24"/>
                <w:szCs w:val="24"/>
              </w:rPr>
              <w:t xml:space="preserve"> </w:t>
            </w:r>
            <w:r w:rsidRPr="00D32792">
              <w:rPr>
                <w:sz w:val="24"/>
                <w:szCs w:val="24"/>
              </w:rPr>
              <w:t>0.01</w:t>
            </w:r>
          </w:p>
        </w:tc>
        <w:tc>
          <w:tcPr>
            <w:tcW w:w="1398" w:type="dxa"/>
            <w:shd w:val="clear" w:color="auto" w:fill="auto"/>
          </w:tcPr>
          <w:p w14:paraId="7FDB754A" w14:textId="5E99A90B" w:rsidR="0018513B" w:rsidRPr="00D32792" w:rsidRDefault="0018513B" w:rsidP="00D32792">
            <w:pPr>
              <w:pStyle w:val="Table1"/>
              <w:spacing w:line="360" w:lineRule="auto"/>
              <w:jc w:val="both"/>
              <w:rPr>
                <w:sz w:val="24"/>
                <w:szCs w:val="24"/>
              </w:rPr>
            </w:pPr>
            <w:r w:rsidRPr="00D32792">
              <w:rPr>
                <w:sz w:val="24"/>
                <w:szCs w:val="24"/>
              </w:rPr>
              <w:t>65</w:t>
            </w:r>
            <w:r w:rsidR="00D33438" w:rsidRPr="00D32792">
              <w:rPr>
                <w:sz w:val="24"/>
                <w:szCs w:val="24"/>
              </w:rPr>
              <w:t xml:space="preserve"> (</w:t>
            </w:r>
            <w:r w:rsidRPr="00D32792">
              <w:rPr>
                <w:sz w:val="24"/>
                <w:szCs w:val="24"/>
              </w:rPr>
              <w:t>18.06)</w:t>
            </w:r>
          </w:p>
        </w:tc>
        <w:tc>
          <w:tcPr>
            <w:tcW w:w="1398" w:type="dxa"/>
            <w:shd w:val="clear" w:color="auto" w:fill="auto"/>
          </w:tcPr>
          <w:p w14:paraId="212F92EB" w14:textId="47F6F5FE" w:rsidR="0018513B" w:rsidRPr="00D32792" w:rsidRDefault="0018513B" w:rsidP="00D32792">
            <w:pPr>
              <w:pStyle w:val="Table1"/>
              <w:spacing w:line="360" w:lineRule="auto"/>
              <w:jc w:val="both"/>
              <w:rPr>
                <w:sz w:val="24"/>
                <w:szCs w:val="24"/>
              </w:rPr>
            </w:pPr>
            <w:r w:rsidRPr="00D32792">
              <w:rPr>
                <w:sz w:val="24"/>
                <w:szCs w:val="24"/>
              </w:rPr>
              <w:t>112</w:t>
            </w:r>
            <w:r w:rsidR="00D33438" w:rsidRPr="00D32792">
              <w:rPr>
                <w:sz w:val="24"/>
                <w:szCs w:val="24"/>
              </w:rPr>
              <w:t xml:space="preserve"> (</w:t>
            </w:r>
            <w:r w:rsidRPr="00D32792">
              <w:rPr>
                <w:sz w:val="24"/>
                <w:szCs w:val="24"/>
              </w:rPr>
              <w:t>23.33)</w:t>
            </w:r>
          </w:p>
        </w:tc>
        <w:tc>
          <w:tcPr>
            <w:tcW w:w="1061" w:type="dxa"/>
            <w:shd w:val="clear" w:color="auto" w:fill="auto"/>
          </w:tcPr>
          <w:p w14:paraId="3923FEBD" w14:textId="77777777" w:rsidR="0018513B" w:rsidRPr="00D32792" w:rsidRDefault="0018513B" w:rsidP="00D32792">
            <w:pPr>
              <w:pStyle w:val="Table1"/>
              <w:spacing w:line="360" w:lineRule="auto"/>
              <w:jc w:val="both"/>
              <w:rPr>
                <w:sz w:val="24"/>
                <w:szCs w:val="24"/>
              </w:rPr>
            </w:pPr>
            <w:r w:rsidRPr="00D32792">
              <w:rPr>
                <w:sz w:val="24"/>
                <w:szCs w:val="24"/>
              </w:rPr>
              <w:t>0.063</w:t>
            </w:r>
          </w:p>
        </w:tc>
      </w:tr>
      <w:tr w:rsidR="0018513B" w:rsidRPr="00D32792" w14:paraId="64762963" w14:textId="77777777" w:rsidTr="000A0158">
        <w:trPr>
          <w:trHeight w:val="20"/>
        </w:trPr>
        <w:tc>
          <w:tcPr>
            <w:tcW w:w="1378" w:type="dxa"/>
            <w:shd w:val="clear" w:color="auto" w:fill="auto"/>
            <w:vAlign w:val="center"/>
          </w:tcPr>
          <w:p w14:paraId="060999D3" w14:textId="77777777" w:rsidR="0018513B" w:rsidRPr="00D32792" w:rsidRDefault="0018513B" w:rsidP="00D32792">
            <w:pPr>
              <w:pStyle w:val="Table1"/>
              <w:spacing w:line="360" w:lineRule="auto"/>
              <w:jc w:val="both"/>
              <w:rPr>
                <w:sz w:val="24"/>
                <w:szCs w:val="24"/>
              </w:rPr>
            </w:pPr>
            <w:r w:rsidRPr="00D32792">
              <w:rPr>
                <w:sz w:val="24"/>
                <w:szCs w:val="24"/>
              </w:rPr>
              <w:t>True</w:t>
            </w:r>
          </w:p>
        </w:tc>
        <w:tc>
          <w:tcPr>
            <w:tcW w:w="1398" w:type="dxa"/>
            <w:shd w:val="clear" w:color="auto" w:fill="auto"/>
          </w:tcPr>
          <w:p w14:paraId="395EE69B" w14:textId="6847F9CC" w:rsidR="0018513B" w:rsidRPr="00D32792" w:rsidRDefault="0018513B" w:rsidP="00D32792">
            <w:pPr>
              <w:pStyle w:val="Table1"/>
              <w:spacing w:line="360" w:lineRule="auto"/>
              <w:jc w:val="both"/>
              <w:rPr>
                <w:sz w:val="24"/>
                <w:szCs w:val="24"/>
              </w:rPr>
            </w:pPr>
            <w:r w:rsidRPr="00D32792">
              <w:rPr>
                <w:sz w:val="24"/>
                <w:szCs w:val="24"/>
              </w:rPr>
              <w:t>276</w:t>
            </w:r>
            <w:r w:rsidR="00D33438" w:rsidRPr="00D32792">
              <w:rPr>
                <w:sz w:val="24"/>
                <w:szCs w:val="24"/>
              </w:rPr>
              <w:t xml:space="preserve"> (</w:t>
            </w:r>
            <w:r w:rsidRPr="00D32792">
              <w:rPr>
                <w:sz w:val="24"/>
                <w:szCs w:val="24"/>
              </w:rPr>
              <w:t>82.14)</w:t>
            </w:r>
          </w:p>
        </w:tc>
        <w:tc>
          <w:tcPr>
            <w:tcW w:w="1398" w:type="dxa"/>
            <w:shd w:val="clear" w:color="auto" w:fill="auto"/>
            <w:vAlign w:val="bottom"/>
          </w:tcPr>
          <w:p w14:paraId="08C18F92" w14:textId="2C46EFDC" w:rsidR="0018513B" w:rsidRPr="00D32792" w:rsidRDefault="0018513B" w:rsidP="00D32792">
            <w:pPr>
              <w:pStyle w:val="Table1"/>
              <w:spacing w:line="360" w:lineRule="auto"/>
              <w:jc w:val="both"/>
              <w:rPr>
                <w:sz w:val="24"/>
                <w:szCs w:val="24"/>
              </w:rPr>
            </w:pPr>
            <w:r w:rsidRPr="00D32792">
              <w:rPr>
                <w:sz w:val="24"/>
                <w:szCs w:val="24"/>
              </w:rPr>
              <w:t>301</w:t>
            </w:r>
            <w:r w:rsidR="00D33438" w:rsidRPr="00D32792">
              <w:rPr>
                <w:sz w:val="24"/>
                <w:szCs w:val="24"/>
              </w:rPr>
              <w:t xml:space="preserve"> (</w:t>
            </w:r>
            <w:r w:rsidRPr="00D32792">
              <w:rPr>
                <w:sz w:val="24"/>
                <w:szCs w:val="24"/>
              </w:rPr>
              <w:t>89.58)</w:t>
            </w:r>
          </w:p>
        </w:tc>
        <w:tc>
          <w:tcPr>
            <w:tcW w:w="1060" w:type="dxa"/>
            <w:shd w:val="clear" w:color="auto" w:fill="auto"/>
          </w:tcPr>
          <w:p w14:paraId="04AD7D8E" w14:textId="77777777" w:rsidR="0018513B" w:rsidRPr="00D32792" w:rsidRDefault="0018513B" w:rsidP="00D32792">
            <w:pPr>
              <w:pStyle w:val="Table1"/>
              <w:spacing w:line="360" w:lineRule="auto"/>
              <w:jc w:val="both"/>
              <w:rPr>
                <w:sz w:val="24"/>
                <w:szCs w:val="24"/>
              </w:rPr>
            </w:pPr>
          </w:p>
        </w:tc>
        <w:tc>
          <w:tcPr>
            <w:tcW w:w="1398" w:type="dxa"/>
            <w:shd w:val="clear" w:color="auto" w:fill="auto"/>
          </w:tcPr>
          <w:p w14:paraId="0EB655D4" w14:textId="386CA237" w:rsidR="0018513B" w:rsidRPr="00D32792" w:rsidRDefault="0018513B" w:rsidP="00D32792">
            <w:pPr>
              <w:pStyle w:val="Table1"/>
              <w:spacing w:line="360" w:lineRule="auto"/>
              <w:jc w:val="both"/>
              <w:rPr>
                <w:sz w:val="24"/>
                <w:szCs w:val="24"/>
              </w:rPr>
            </w:pPr>
            <w:r w:rsidRPr="00D32792">
              <w:rPr>
                <w:sz w:val="24"/>
                <w:szCs w:val="24"/>
              </w:rPr>
              <w:t>295</w:t>
            </w:r>
            <w:r w:rsidR="00D33438" w:rsidRPr="00D32792">
              <w:rPr>
                <w:sz w:val="24"/>
                <w:szCs w:val="24"/>
              </w:rPr>
              <w:t xml:space="preserve"> (</w:t>
            </w:r>
            <w:r w:rsidRPr="00D32792">
              <w:rPr>
                <w:sz w:val="24"/>
                <w:szCs w:val="24"/>
              </w:rPr>
              <w:t>81.94)</w:t>
            </w:r>
          </w:p>
        </w:tc>
        <w:tc>
          <w:tcPr>
            <w:tcW w:w="1398" w:type="dxa"/>
            <w:shd w:val="clear" w:color="auto" w:fill="auto"/>
          </w:tcPr>
          <w:p w14:paraId="0407640F" w14:textId="3A97E2E9" w:rsidR="0018513B" w:rsidRPr="00D32792" w:rsidRDefault="0018513B" w:rsidP="00D32792">
            <w:pPr>
              <w:pStyle w:val="Table1"/>
              <w:spacing w:line="360" w:lineRule="auto"/>
              <w:jc w:val="both"/>
              <w:rPr>
                <w:sz w:val="24"/>
                <w:szCs w:val="24"/>
              </w:rPr>
            </w:pPr>
            <w:r w:rsidRPr="00D32792">
              <w:rPr>
                <w:sz w:val="24"/>
                <w:szCs w:val="24"/>
              </w:rPr>
              <w:t>368</w:t>
            </w:r>
            <w:r w:rsidR="00D33438" w:rsidRPr="00D32792">
              <w:rPr>
                <w:sz w:val="24"/>
                <w:szCs w:val="24"/>
              </w:rPr>
              <w:t xml:space="preserve"> (</w:t>
            </w:r>
            <w:r w:rsidRPr="00D32792">
              <w:rPr>
                <w:sz w:val="24"/>
                <w:szCs w:val="24"/>
              </w:rPr>
              <w:t>76.67)</w:t>
            </w:r>
          </w:p>
        </w:tc>
        <w:tc>
          <w:tcPr>
            <w:tcW w:w="1061" w:type="dxa"/>
            <w:shd w:val="clear" w:color="auto" w:fill="auto"/>
          </w:tcPr>
          <w:p w14:paraId="2A965636" w14:textId="77777777" w:rsidR="0018513B" w:rsidRPr="00D32792" w:rsidRDefault="0018513B" w:rsidP="00D32792">
            <w:pPr>
              <w:pStyle w:val="Table1"/>
              <w:spacing w:line="360" w:lineRule="auto"/>
              <w:jc w:val="both"/>
              <w:rPr>
                <w:sz w:val="24"/>
                <w:szCs w:val="24"/>
              </w:rPr>
            </w:pPr>
          </w:p>
        </w:tc>
      </w:tr>
      <w:tr w:rsidR="0018513B" w:rsidRPr="00D32792" w14:paraId="49B19F75" w14:textId="77777777" w:rsidTr="000A0158">
        <w:trPr>
          <w:trHeight w:val="20"/>
        </w:trPr>
        <w:tc>
          <w:tcPr>
            <w:tcW w:w="1378" w:type="dxa"/>
            <w:tcBorders>
              <w:bottom w:val="single" w:sz="4" w:space="0" w:color="auto"/>
            </w:tcBorders>
            <w:shd w:val="clear" w:color="auto" w:fill="auto"/>
            <w:vAlign w:val="center"/>
          </w:tcPr>
          <w:p w14:paraId="241E97A7" w14:textId="77777777" w:rsidR="0018513B" w:rsidRPr="00D32792" w:rsidRDefault="0018513B" w:rsidP="00D32792">
            <w:pPr>
              <w:pStyle w:val="Table1"/>
              <w:spacing w:line="360" w:lineRule="auto"/>
              <w:jc w:val="both"/>
              <w:rPr>
                <w:sz w:val="24"/>
                <w:szCs w:val="24"/>
              </w:rPr>
            </w:pPr>
            <w:r w:rsidRPr="00D32792">
              <w:rPr>
                <w:sz w:val="24"/>
                <w:szCs w:val="24"/>
              </w:rPr>
              <w:t>Total</w:t>
            </w:r>
          </w:p>
        </w:tc>
        <w:tc>
          <w:tcPr>
            <w:tcW w:w="1398" w:type="dxa"/>
            <w:tcBorders>
              <w:bottom w:val="single" w:sz="4" w:space="0" w:color="auto"/>
            </w:tcBorders>
            <w:shd w:val="clear" w:color="auto" w:fill="auto"/>
          </w:tcPr>
          <w:p w14:paraId="44ACAF98" w14:textId="6FE8D0B2" w:rsidR="0018513B" w:rsidRPr="00D32792" w:rsidRDefault="0018513B" w:rsidP="00D32792">
            <w:pPr>
              <w:pStyle w:val="Table1"/>
              <w:spacing w:line="360" w:lineRule="auto"/>
              <w:jc w:val="both"/>
              <w:rPr>
                <w:sz w:val="24"/>
                <w:szCs w:val="24"/>
              </w:rPr>
            </w:pPr>
            <w:r w:rsidRPr="00D32792">
              <w:rPr>
                <w:sz w:val="24"/>
                <w:szCs w:val="24"/>
              </w:rPr>
              <w:t>336</w:t>
            </w:r>
            <w:r w:rsidR="00D33438" w:rsidRPr="00D32792">
              <w:rPr>
                <w:sz w:val="24"/>
                <w:szCs w:val="24"/>
              </w:rPr>
              <w:t xml:space="preserve"> (</w:t>
            </w:r>
            <w:r w:rsidRPr="00D32792">
              <w:rPr>
                <w:sz w:val="24"/>
                <w:szCs w:val="24"/>
              </w:rPr>
              <w:t>100)</w:t>
            </w:r>
          </w:p>
        </w:tc>
        <w:tc>
          <w:tcPr>
            <w:tcW w:w="1398" w:type="dxa"/>
            <w:tcBorders>
              <w:bottom w:val="single" w:sz="4" w:space="0" w:color="auto"/>
            </w:tcBorders>
            <w:shd w:val="clear" w:color="auto" w:fill="auto"/>
            <w:vAlign w:val="bottom"/>
          </w:tcPr>
          <w:p w14:paraId="2FD93076" w14:textId="519B2484" w:rsidR="0018513B" w:rsidRPr="00D32792" w:rsidRDefault="0018513B" w:rsidP="00D32792">
            <w:pPr>
              <w:pStyle w:val="Table1"/>
              <w:spacing w:line="360" w:lineRule="auto"/>
              <w:jc w:val="both"/>
              <w:rPr>
                <w:sz w:val="24"/>
                <w:szCs w:val="24"/>
              </w:rPr>
            </w:pPr>
            <w:r w:rsidRPr="00D32792">
              <w:rPr>
                <w:sz w:val="24"/>
                <w:szCs w:val="24"/>
              </w:rPr>
              <w:t>336</w:t>
            </w:r>
            <w:r w:rsidR="00D33438" w:rsidRPr="00D32792">
              <w:rPr>
                <w:sz w:val="24"/>
                <w:szCs w:val="24"/>
              </w:rPr>
              <w:t xml:space="preserve"> (</w:t>
            </w:r>
            <w:r w:rsidRPr="00D32792">
              <w:rPr>
                <w:sz w:val="24"/>
                <w:szCs w:val="24"/>
              </w:rPr>
              <w:t>100)</w:t>
            </w:r>
          </w:p>
        </w:tc>
        <w:tc>
          <w:tcPr>
            <w:tcW w:w="1060" w:type="dxa"/>
            <w:tcBorders>
              <w:bottom w:val="single" w:sz="4" w:space="0" w:color="auto"/>
            </w:tcBorders>
            <w:shd w:val="clear" w:color="auto" w:fill="auto"/>
          </w:tcPr>
          <w:p w14:paraId="3A24FB54" w14:textId="77777777" w:rsidR="0018513B" w:rsidRPr="00D32792" w:rsidRDefault="0018513B" w:rsidP="00D32792">
            <w:pPr>
              <w:pStyle w:val="Table1"/>
              <w:spacing w:line="360" w:lineRule="auto"/>
              <w:jc w:val="both"/>
              <w:rPr>
                <w:sz w:val="24"/>
                <w:szCs w:val="24"/>
              </w:rPr>
            </w:pPr>
          </w:p>
        </w:tc>
        <w:tc>
          <w:tcPr>
            <w:tcW w:w="1398" w:type="dxa"/>
            <w:tcBorders>
              <w:bottom w:val="single" w:sz="4" w:space="0" w:color="auto"/>
            </w:tcBorders>
            <w:shd w:val="clear" w:color="auto" w:fill="auto"/>
          </w:tcPr>
          <w:p w14:paraId="37CAA4E6" w14:textId="47D4AC80" w:rsidR="0018513B" w:rsidRPr="00D32792" w:rsidRDefault="0018513B" w:rsidP="00D32792">
            <w:pPr>
              <w:pStyle w:val="Table1"/>
              <w:spacing w:line="360" w:lineRule="auto"/>
              <w:jc w:val="both"/>
              <w:rPr>
                <w:sz w:val="24"/>
                <w:szCs w:val="24"/>
              </w:rPr>
            </w:pPr>
            <w:r w:rsidRPr="00D32792">
              <w:rPr>
                <w:sz w:val="24"/>
                <w:szCs w:val="24"/>
              </w:rPr>
              <w:t>360</w:t>
            </w:r>
            <w:r w:rsidR="00D33438" w:rsidRPr="00D32792">
              <w:rPr>
                <w:sz w:val="24"/>
                <w:szCs w:val="24"/>
              </w:rPr>
              <w:t xml:space="preserve"> (</w:t>
            </w:r>
            <w:r w:rsidRPr="00D32792">
              <w:rPr>
                <w:sz w:val="24"/>
                <w:szCs w:val="24"/>
              </w:rPr>
              <w:t>100)</w:t>
            </w:r>
          </w:p>
        </w:tc>
        <w:tc>
          <w:tcPr>
            <w:tcW w:w="1398" w:type="dxa"/>
            <w:tcBorders>
              <w:bottom w:val="single" w:sz="4" w:space="0" w:color="auto"/>
            </w:tcBorders>
            <w:shd w:val="clear" w:color="auto" w:fill="auto"/>
          </w:tcPr>
          <w:p w14:paraId="7424EE28" w14:textId="44EA8E74" w:rsidR="0018513B" w:rsidRPr="00D32792" w:rsidRDefault="0018513B" w:rsidP="00D32792">
            <w:pPr>
              <w:pStyle w:val="Table1"/>
              <w:spacing w:line="360" w:lineRule="auto"/>
              <w:jc w:val="both"/>
              <w:rPr>
                <w:sz w:val="24"/>
                <w:szCs w:val="24"/>
              </w:rPr>
            </w:pPr>
            <w:r w:rsidRPr="00D32792">
              <w:rPr>
                <w:sz w:val="24"/>
                <w:szCs w:val="24"/>
              </w:rPr>
              <w:t>480</w:t>
            </w:r>
            <w:r w:rsidR="00D33438" w:rsidRPr="00D32792">
              <w:rPr>
                <w:sz w:val="24"/>
                <w:szCs w:val="24"/>
              </w:rPr>
              <w:t xml:space="preserve"> (</w:t>
            </w:r>
            <w:r w:rsidRPr="00D32792">
              <w:rPr>
                <w:sz w:val="24"/>
                <w:szCs w:val="24"/>
              </w:rPr>
              <w:t>100)</w:t>
            </w:r>
          </w:p>
        </w:tc>
        <w:tc>
          <w:tcPr>
            <w:tcW w:w="1061" w:type="dxa"/>
            <w:tcBorders>
              <w:bottom w:val="single" w:sz="4" w:space="0" w:color="auto"/>
            </w:tcBorders>
            <w:shd w:val="clear" w:color="auto" w:fill="auto"/>
          </w:tcPr>
          <w:p w14:paraId="47D1763B" w14:textId="77777777" w:rsidR="0018513B" w:rsidRPr="00D32792" w:rsidRDefault="0018513B" w:rsidP="00D32792">
            <w:pPr>
              <w:pStyle w:val="Table1"/>
              <w:spacing w:line="360" w:lineRule="auto"/>
              <w:jc w:val="both"/>
              <w:rPr>
                <w:sz w:val="24"/>
                <w:szCs w:val="24"/>
              </w:rPr>
            </w:pPr>
          </w:p>
        </w:tc>
      </w:tr>
    </w:tbl>
    <w:p w14:paraId="3E3F262B" w14:textId="1E189FEF" w:rsidR="0018513B" w:rsidRPr="00D32792" w:rsidRDefault="00D32792" w:rsidP="00D32792">
      <w:pPr>
        <w:spacing w:after="0"/>
        <w:jc w:val="both"/>
        <w:rPr>
          <w:rFonts w:eastAsia="宋体"/>
          <w:lang w:eastAsia="zh-CN"/>
        </w:rPr>
      </w:pPr>
      <w:r w:rsidRPr="00D32792">
        <w:rPr>
          <w:rFonts w:eastAsia="宋体"/>
          <w:lang w:eastAsia="zh-CN"/>
        </w:rPr>
        <w:t xml:space="preserve">FC: </w:t>
      </w:r>
      <w:r w:rsidRPr="00D32792">
        <w:t>Fluorescence cholangiography</w:t>
      </w:r>
      <w:r>
        <w:t>.</w:t>
      </w:r>
    </w:p>
    <w:p w14:paraId="60A18B1D" w14:textId="77777777" w:rsidR="0018513B" w:rsidRPr="00D32792" w:rsidRDefault="0018513B" w:rsidP="00D32792">
      <w:pPr>
        <w:spacing w:after="0"/>
        <w:jc w:val="both"/>
        <w:rPr>
          <w:snapToGrid w:val="0"/>
        </w:rPr>
      </w:pPr>
      <w:r w:rsidRPr="00D32792">
        <w:br w:type="page"/>
      </w:r>
    </w:p>
    <w:p w14:paraId="17A81139" w14:textId="78C2A716" w:rsidR="0018513B" w:rsidRPr="00D32792" w:rsidRDefault="0018513B" w:rsidP="00D32792">
      <w:pPr>
        <w:pStyle w:val="TableFigure"/>
        <w:jc w:val="both"/>
        <w:rPr>
          <w:b/>
          <w:bCs/>
        </w:rPr>
      </w:pPr>
      <w:r w:rsidRPr="00D32792">
        <w:rPr>
          <w:b/>
          <w:bCs/>
        </w:rPr>
        <w:lastRenderedPageBreak/>
        <w:t>Table 4</w:t>
      </w:r>
      <w:r w:rsidR="00776D98" w:rsidRPr="00D32792">
        <w:rPr>
          <w:b/>
          <w:bCs/>
        </w:rPr>
        <w:t xml:space="preserve"> A</w:t>
      </w:r>
      <w:r w:rsidRPr="00D32792">
        <w:rPr>
          <w:b/>
          <w:bCs/>
        </w:rPr>
        <w:t>ccuracy of</w:t>
      </w:r>
      <w:r w:rsidR="00776D98" w:rsidRPr="00D32792">
        <w:rPr>
          <w:b/>
          <w:bCs/>
        </w:rPr>
        <w:t xml:space="preserve"> </w:t>
      </w:r>
      <w:r w:rsidRPr="00D32792">
        <w:rPr>
          <w:b/>
          <w:bCs/>
        </w:rPr>
        <w:t>match-pair</w:t>
      </w:r>
      <w:r w:rsidR="00ED3A25" w:rsidRPr="00D32792">
        <w:rPr>
          <w:b/>
          <w:bCs/>
        </w:rPr>
        <w:t>ing analysis</w:t>
      </w:r>
      <w:r w:rsidRPr="00D32792">
        <w:rPr>
          <w:b/>
          <w:bCs/>
        </w:rPr>
        <w:t>, compar</w:t>
      </w:r>
      <w:r w:rsidR="008226B2" w:rsidRPr="00D32792">
        <w:rPr>
          <w:b/>
          <w:bCs/>
        </w:rPr>
        <w:t>ing between with- and without-fluorescence cholangiography</w:t>
      </w:r>
      <w:r w:rsidRPr="00D32792">
        <w:rPr>
          <w:b/>
          <w:bCs/>
        </w:rPr>
        <w:t xml:space="preserve"> phases in each </w:t>
      </w:r>
      <w:r w:rsidR="0091752B" w:rsidRPr="00D32792">
        <w:rPr>
          <w:b/>
          <w:bCs/>
        </w:rPr>
        <w:t xml:space="preserve">participant </w:t>
      </w:r>
      <w:r w:rsidRPr="00D32792">
        <w:rPr>
          <w:b/>
          <w:bCs/>
        </w:rPr>
        <w:t>group</w:t>
      </w:r>
    </w:p>
    <w:tbl>
      <w:tblPr>
        <w:tblStyle w:val="a3"/>
        <w:tblW w:w="9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8"/>
        <w:gridCol w:w="1398"/>
        <w:gridCol w:w="1398"/>
        <w:gridCol w:w="1060"/>
        <w:gridCol w:w="1398"/>
        <w:gridCol w:w="1398"/>
        <w:gridCol w:w="1061"/>
      </w:tblGrid>
      <w:tr w:rsidR="0018513B" w:rsidRPr="00D32792" w14:paraId="5EF72F47" w14:textId="77777777" w:rsidTr="000A0158">
        <w:trPr>
          <w:trHeight w:val="20"/>
        </w:trPr>
        <w:tc>
          <w:tcPr>
            <w:tcW w:w="1378" w:type="dxa"/>
            <w:vMerge w:val="restart"/>
            <w:tcBorders>
              <w:top w:val="single" w:sz="4" w:space="0" w:color="auto"/>
            </w:tcBorders>
            <w:shd w:val="clear" w:color="auto" w:fill="auto"/>
          </w:tcPr>
          <w:p w14:paraId="25A963C4" w14:textId="77777777" w:rsidR="0018513B" w:rsidRPr="00D32792" w:rsidRDefault="0018513B" w:rsidP="00D32792">
            <w:pPr>
              <w:pStyle w:val="Table1"/>
              <w:spacing w:line="360" w:lineRule="auto"/>
              <w:jc w:val="both"/>
              <w:rPr>
                <w:sz w:val="24"/>
                <w:szCs w:val="24"/>
              </w:rPr>
            </w:pPr>
            <w:r w:rsidRPr="00D32792">
              <w:rPr>
                <w:sz w:val="24"/>
                <w:szCs w:val="24"/>
              </w:rPr>
              <w:t>Identified</w:t>
            </w:r>
          </w:p>
        </w:tc>
        <w:tc>
          <w:tcPr>
            <w:tcW w:w="2796" w:type="dxa"/>
            <w:gridSpan w:val="2"/>
            <w:tcBorders>
              <w:top w:val="single" w:sz="4" w:space="0" w:color="auto"/>
              <w:bottom w:val="single" w:sz="4" w:space="0" w:color="auto"/>
            </w:tcBorders>
            <w:shd w:val="clear" w:color="auto" w:fill="auto"/>
          </w:tcPr>
          <w:p w14:paraId="6E65288C" w14:textId="149F73D4" w:rsidR="0018513B" w:rsidRPr="00D32792" w:rsidRDefault="0018513B" w:rsidP="00D32792">
            <w:pPr>
              <w:pStyle w:val="Table1"/>
              <w:spacing w:line="360" w:lineRule="auto"/>
              <w:jc w:val="both"/>
              <w:rPr>
                <w:sz w:val="24"/>
                <w:szCs w:val="24"/>
              </w:rPr>
            </w:pPr>
            <w:r w:rsidRPr="00D32792">
              <w:rPr>
                <w:sz w:val="24"/>
                <w:szCs w:val="24"/>
              </w:rPr>
              <w:t>Staff</w:t>
            </w:r>
            <w:r w:rsidR="00ED3A25" w:rsidRPr="00D32792">
              <w:rPr>
                <w:sz w:val="24"/>
                <w:szCs w:val="24"/>
              </w:rPr>
              <w:t>,</w:t>
            </w:r>
            <w:r w:rsidRPr="00D32792">
              <w:rPr>
                <w:sz w:val="24"/>
                <w:szCs w:val="24"/>
              </w:rPr>
              <w:t xml:space="preserve"> </w:t>
            </w:r>
            <w:r w:rsidRPr="00D32792">
              <w:rPr>
                <w:i/>
                <w:iCs/>
                <w:sz w:val="24"/>
                <w:szCs w:val="24"/>
              </w:rPr>
              <w:t>n</w:t>
            </w:r>
            <w:r w:rsidR="00F1183F" w:rsidRPr="00D32792">
              <w:rPr>
                <w:i/>
                <w:iCs/>
                <w:sz w:val="24"/>
                <w:szCs w:val="24"/>
              </w:rPr>
              <w:t xml:space="preserve"> </w:t>
            </w:r>
            <w:r w:rsidRPr="00D32792">
              <w:rPr>
                <w:sz w:val="24"/>
                <w:szCs w:val="24"/>
              </w:rPr>
              <w:t>=</w:t>
            </w:r>
            <w:r w:rsidR="00F1183F" w:rsidRPr="00D32792">
              <w:rPr>
                <w:sz w:val="24"/>
                <w:szCs w:val="24"/>
              </w:rPr>
              <w:t xml:space="preserve"> </w:t>
            </w:r>
            <w:r w:rsidRPr="00D32792">
              <w:rPr>
                <w:sz w:val="24"/>
                <w:szCs w:val="24"/>
              </w:rPr>
              <w:t>126</w:t>
            </w:r>
          </w:p>
        </w:tc>
        <w:tc>
          <w:tcPr>
            <w:tcW w:w="1060" w:type="dxa"/>
            <w:tcBorders>
              <w:top w:val="single" w:sz="4" w:space="0" w:color="auto"/>
              <w:bottom w:val="single" w:sz="4" w:space="0" w:color="auto"/>
            </w:tcBorders>
            <w:shd w:val="clear" w:color="auto" w:fill="auto"/>
          </w:tcPr>
          <w:p w14:paraId="39D1749A" w14:textId="77777777" w:rsidR="0018513B" w:rsidRPr="00D32792" w:rsidRDefault="0018513B" w:rsidP="00D32792">
            <w:pPr>
              <w:pStyle w:val="Table1"/>
              <w:spacing w:line="360" w:lineRule="auto"/>
              <w:jc w:val="both"/>
              <w:rPr>
                <w:sz w:val="24"/>
                <w:szCs w:val="24"/>
              </w:rPr>
            </w:pPr>
          </w:p>
        </w:tc>
        <w:tc>
          <w:tcPr>
            <w:tcW w:w="3857" w:type="dxa"/>
            <w:gridSpan w:val="3"/>
            <w:tcBorders>
              <w:top w:val="single" w:sz="4" w:space="0" w:color="auto"/>
              <w:bottom w:val="single" w:sz="4" w:space="0" w:color="auto"/>
            </w:tcBorders>
            <w:shd w:val="clear" w:color="auto" w:fill="auto"/>
          </w:tcPr>
          <w:p w14:paraId="33730798" w14:textId="4BFE61A0" w:rsidR="0018513B" w:rsidRPr="00D32792" w:rsidRDefault="0018513B" w:rsidP="00D32792">
            <w:pPr>
              <w:pStyle w:val="Table1"/>
              <w:spacing w:line="360" w:lineRule="auto"/>
              <w:jc w:val="both"/>
              <w:rPr>
                <w:sz w:val="24"/>
                <w:szCs w:val="24"/>
              </w:rPr>
            </w:pPr>
            <w:r w:rsidRPr="00D32792">
              <w:rPr>
                <w:sz w:val="24"/>
                <w:szCs w:val="24"/>
              </w:rPr>
              <w:t xml:space="preserve">Resident, </w:t>
            </w:r>
            <w:r w:rsidRPr="00D32792">
              <w:rPr>
                <w:i/>
                <w:iCs/>
                <w:sz w:val="24"/>
                <w:szCs w:val="24"/>
              </w:rPr>
              <w:t>n</w:t>
            </w:r>
            <w:r w:rsidR="00D33438" w:rsidRPr="00D32792">
              <w:rPr>
                <w:sz w:val="24"/>
                <w:szCs w:val="24"/>
              </w:rPr>
              <w:t xml:space="preserve"> (</w:t>
            </w:r>
            <w:r w:rsidRPr="00D32792">
              <w:rPr>
                <w:sz w:val="24"/>
                <w:szCs w:val="24"/>
              </w:rPr>
              <w:t xml:space="preserve">%) </w:t>
            </w:r>
            <w:r w:rsidRPr="00D32792">
              <w:rPr>
                <w:i/>
                <w:iCs/>
                <w:sz w:val="24"/>
                <w:szCs w:val="24"/>
              </w:rPr>
              <w:t>n</w:t>
            </w:r>
            <w:r w:rsidR="00F1183F" w:rsidRPr="00D32792">
              <w:rPr>
                <w:i/>
                <w:iCs/>
                <w:sz w:val="24"/>
                <w:szCs w:val="24"/>
              </w:rPr>
              <w:t xml:space="preserve"> </w:t>
            </w:r>
            <w:r w:rsidRPr="00D32792">
              <w:rPr>
                <w:sz w:val="24"/>
                <w:szCs w:val="24"/>
              </w:rPr>
              <w:t>=</w:t>
            </w:r>
            <w:r w:rsidR="00F1183F" w:rsidRPr="00D32792">
              <w:rPr>
                <w:sz w:val="24"/>
                <w:szCs w:val="24"/>
              </w:rPr>
              <w:t xml:space="preserve"> </w:t>
            </w:r>
            <w:r w:rsidRPr="00D32792">
              <w:rPr>
                <w:sz w:val="24"/>
                <w:szCs w:val="24"/>
              </w:rPr>
              <w:t>210</w:t>
            </w:r>
          </w:p>
        </w:tc>
      </w:tr>
      <w:tr w:rsidR="00D00434" w:rsidRPr="00D32792" w14:paraId="6E7BBB29" w14:textId="77777777" w:rsidTr="00D32792">
        <w:trPr>
          <w:trHeight w:val="20"/>
        </w:trPr>
        <w:tc>
          <w:tcPr>
            <w:tcW w:w="1378" w:type="dxa"/>
            <w:vMerge/>
            <w:tcBorders>
              <w:bottom w:val="single" w:sz="4" w:space="0" w:color="auto"/>
            </w:tcBorders>
            <w:shd w:val="clear" w:color="auto" w:fill="auto"/>
          </w:tcPr>
          <w:p w14:paraId="4BDDA78F" w14:textId="77777777" w:rsidR="0018513B" w:rsidRPr="00D32792" w:rsidRDefault="0018513B" w:rsidP="00D32792">
            <w:pPr>
              <w:pStyle w:val="Table1"/>
              <w:spacing w:line="360" w:lineRule="auto"/>
              <w:jc w:val="both"/>
              <w:rPr>
                <w:sz w:val="24"/>
                <w:szCs w:val="24"/>
              </w:rPr>
            </w:pPr>
          </w:p>
        </w:tc>
        <w:tc>
          <w:tcPr>
            <w:tcW w:w="1398" w:type="dxa"/>
            <w:tcBorders>
              <w:top w:val="single" w:sz="4" w:space="0" w:color="auto"/>
              <w:bottom w:val="single" w:sz="4" w:space="0" w:color="auto"/>
            </w:tcBorders>
            <w:shd w:val="clear" w:color="auto" w:fill="auto"/>
          </w:tcPr>
          <w:p w14:paraId="117200F4" w14:textId="0FC8122A" w:rsidR="0018513B" w:rsidRPr="00D32792" w:rsidRDefault="0018513B" w:rsidP="00D32792">
            <w:pPr>
              <w:pStyle w:val="Table1"/>
              <w:spacing w:line="360" w:lineRule="auto"/>
              <w:jc w:val="both"/>
              <w:rPr>
                <w:sz w:val="24"/>
                <w:szCs w:val="24"/>
              </w:rPr>
            </w:pPr>
            <w:r w:rsidRPr="00D32792">
              <w:rPr>
                <w:sz w:val="24"/>
                <w:szCs w:val="24"/>
              </w:rPr>
              <w:t>Without</w:t>
            </w:r>
            <w:r w:rsidR="00ED3A25" w:rsidRPr="00D32792">
              <w:rPr>
                <w:sz w:val="24"/>
                <w:szCs w:val="24"/>
              </w:rPr>
              <w:t xml:space="preserve"> </w:t>
            </w:r>
            <w:r w:rsidRPr="00D32792">
              <w:rPr>
                <w:sz w:val="24"/>
                <w:szCs w:val="24"/>
              </w:rPr>
              <w:t>FC</w:t>
            </w:r>
          </w:p>
        </w:tc>
        <w:tc>
          <w:tcPr>
            <w:tcW w:w="1398" w:type="dxa"/>
            <w:tcBorders>
              <w:top w:val="single" w:sz="4" w:space="0" w:color="auto"/>
              <w:bottom w:val="single" w:sz="4" w:space="0" w:color="auto"/>
            </w:tcBorders>
            <w:shd w:val="clear" w:color="auto" w:fill="auto"/>
          </w:tcPr>
          <w:p w14:paraId="5D9B489C" w14:textId="096D95ED" w:rsidR="0018513B" w:rsidRPr="00D32792" w:rsidRDefault="0018513B" w:rsidP="00D32792">
            <w:pPr>
              <w:pStyle w:val="Table1"/>
              <w:spacing w:line="360" w:lineRule="auto"/>
              <w:jc w:val="both"/>
              <w:rPr>
                <w:sz w:val="24"/>
                <w:szCs w:val="24"/>
              </w:rPr>
            </w:pPr>
            <w:r w:rsidRPr="00D32792">
              <w:rPr>
                <w:sz w:val="24"/>
                <w:szCs w:val="24"/>
              </w:rPr>
              <w:t>With</w:t>
            </w:r>
            <w:r w:rsidR="00ED3A25" w:rsidRPr="00D32792">
              <w:rPr>
                <w:sz w:val="24"/>
                <w:szCs w:val="24"/>
              </w:rPr>
              <w:t xml:space="preserve"> </w:t>
            </w:r>
            <w:r w:rsidRPr="00D32792">
              <w:rPr>
                <w:sz w:val="24"/>
                <w:szCs w:val="24"/>
              </w:rPr>
              <w:t>FC</w:t>
            </w:r>
          </w:p>
        </w:tc>
        <w:tc>
          <w:tcPr>
            <w:tcW w:w="1060" w:type="dxa"/>
            <w:tcBorders>
              <w:bottom w:val="single" w:sz="4" w:space="0" w:color="auto"/>
            </w:tcBorders>
            <w:shd w:val="clear" w:color="auto" w:fill="auto"/>
          </w:tcPr>
          <w:p w14:paraId="293D7CD0" w14:textId="03DC271F" w:rsidR="0018513B" w:rsidRPr="00D32792" w:rsidRDefault="00F1183F" w:rsidP="00D32792">
            <w:pPr>
              <w:pStyle w:val="Table1"/>
              <w:spacing w:line="360" w:lineRule="auto"/>
              <w:jc w:val="both"/>
              <w:rPr>
                <w:i/>
                <w:iCs/>
                <w:sz w:val="24"/>
                <w:szCs w:val="24"/>
              </w:rPr>
            </w:pPr>
            <w:r w:rsidRPr="00D32792">
              <w:rPr>
                <w:i/>
                <w:iCs/>
                <w:sz w:val="24"/>
                <w:szCs w:val="24"/>
              </w:rPr>
              <w:t>P</w:t>
            </w:r>
            <w:r w:rsidR="00A20E04">
              <w:rPr>
                <w:rFonts w:eastAsia="宋体"/>
                <w:sz w:val="24"/>
                <w:szCs w:val="24"/>
                <w:lang w:eastAsia="zh-CN"/>
              </w:rPr>
              <w:t xml:space="preserve"> </w:t>
            </w:r>
            <w:r w:rsidRPr="00D32792">
              <w:rPr>
                <w:rFonts w:eastAsia="宋体"/>
                <w:sz w:val="24"/>
                <w:szCs w:val="24"/>
                <w:lang w:eastAsia="zh-CN"/>
              </w:rPr>
              <w:t>value</w:t>
            </w:r>
          </w:p>
        </w:tc>
        <w:tc>
          <w:tcPr>
            <w:tcW w:w="1398" w:type="dxa"/>
            <w:tcBorders>
              <w:top w:val="single" w:sz="4" w:space="0" w:color="auto"/>
              <w:bottom w:val="single" w:sz="4" w:space="0" w:color="auto"/>
            </w:tcBorders>
            <w:shd w:val="clear" w:color="auto" w:fill="auto"/>
          </w:tcPr>
          <w:p w14:paraId="36E9FFDF" w14:textId="1B74813E" w:rsidR="0018513B" w:rsidRPr="00D32792" w:rsidRDefault="0018513B" w:rsidP="00D32792">
            <w:pPr>
              <w:pStyle w:val="Table1"/>
              <w:spacing w:line="360" w:lineRule="auto"/>
              <w:jc w:val="both"/>
              <w:rPr>
                <w:sz w:val="24"/>
                <w:szCs w:val="24"/>
              </w:rPr>
            </w:pPr>
            <w:r w:rsidRPr="00D32792">
              <w:rPr>
                <w:sz w:val="24"/>
                <w:szCs w:val="24"/>
              </w:rPr>
              <w:t>Without</w:t>
            </w:r>
            <w:r w:rsidR="00ED3A25" w:rsidRPr="00D32792">
              <w:rPr>
                <w:sz w:val="24"/>
                <w:szCs w:val="24"/>
              </w:rPr>
              <w:t xml:space="preserve"> </w:t>
            </w:r>
            <w:r w:rsidRPr="00D32792">
              <w:rPr>
                <w:sz w:val="24"/>
                <w:szCs w:val="24"/>
              </w:rPr>
              <w:t>FC</w:t>
            </w:r>
          </w:p>
        </w:tc>
        <w:tc>
          <w:tcPr>
            <w:tcW w:w="1398" w:type="dxa"/>
            <w:tcBorders>
              <w:top w:val="single" w:sz="4" w:space="0" w:color="auto"/>
              <w:bottom w:val="single" w:sz="4" w:space="0" w:color="auto"/>
            </w:tcBorders>
            <w:shd w:val="clear" w:color="auto" w:fill="auto"/>
          </w:tcPr>
          <w:p w14:paraId="4A09CC5A" w14:textId="5F8EEAF5" w:rsidR="0018513B" w:rsidRPr="00D32792" w:rsidRDefault="0018513B" w:rsidP="00D32792">
            <w:pPr>
              <w:pStyle w:val="Table1"/>
              <w:spacing w:line="360" w:lineRule="auto"/>
              <w:jc w:val="both"/>
              <w:rPr>
                <w:sz w:val="24"/>
                <w:szCs w:val="24"/>
              </w:rPr>
            </w:pPr>
            <w:r w:rsidRPr="00D32792">
              <w:rPr>
                <w:sz w:val="24"/>
                <w:szCs w:val="24"/>
              </w:rPr>
              <w:t>With</w:t>
            </w:r>
            <w:r w:rsidR="00ED3A25" w:rsidRPr="00D32792">
              <w:rPr>
                <w:sz w:val="24"/>
                <w:szCs w:val="24"/>
              </w:rPr>
              <w:t xml:space="preserve"> </w:t>
            </w:r>
            <w:r w:rsidRPr="00D32792">
              <w:rPr>
                <w:sz w:val="24"/>
                <w:szCs w:val="24"/>
              </w:rPr>
              <w:t>FC</w:t>
            </w:r>
          </w:p>
        </w:tc>
        <w:tc>
          <w:tcPr>
            <w:tcW w:w="1061" w:type="dxa"/>
            <w:tcBorders>
              <w:bottom w:val="single" w:sz="4" w:space="0" w:color="auto"/>
            </w:tcBorders>
            <w:shd w:val="clear" w:color="auto" w:fill="auto"/>
          </w:tcPr>
          <w:p w14:paraId="74F17754" w14:textId="2ECC8895" w:rsidR="0018513B" w:rsidRPr="00D32792" w:rsidRDefault="00F1183F" w:rsidP="00D32792">
            <w:pPr>
              <w:pStyle w:val="Table1"/>
              <w:spacing w:line="360" w:lineRule="auto"/>
              <w:jc w:val="both"/>
              <w:rPr>
                <w:i/>
                <w:iCs/>
                <w:sz w:val="24"/>
                <w:szCs w:val="24"/>
              </w:rPr>
            </w:pPr>
            <w:r w:rsidRPr="00D32792">
              <w:rPr>
                <w:i/>
                <w:iCs/>
                <w:sz w:val="24"/>
                <w:szCs w:val="24"/>
              </w:rPr>
              <w:t>P</w:t>
            </w:r>
            <w:r w:rsidR="00A20E04">
              <w:rPr>
                <w:rFonts w:eastAsia="宋体"/>
                <w:sz w:val="24"/>
                <w:szCs w:val="24"/>
                <w:lang w:eastAsia="zh-CN"/>
              </w:rPr>
              <w:t xml:space="preserve"> </w:t>
            </w:r>
            <w:r w:rsidRPr="00D32792">
              <w:rPr>
                <w:rFonts w:eastAsia="宋体"/>
                <w:sz w:val="24"/>
                <w:szCs w:val="24"/>
                <w:lang w:eastAsia="zh-CN"/>
              </w:rPr>
              <w:t>value</w:t>
            </w:r>
          </w:p>
        </w:tc>
      </w:tr>
      <w:tr w:rsidR="00D00434" w:rsidRPr="00D32792" w14:paraId="7FCED1FE" w14:textId="77777777" w:rsidTr="00D32792">
        <w:trPr>
          <w:trHeight w:val="20"/>
        </w:trPr>
        <w:tc>
          <w:tcPr>
            <w:tcW w:w="1378" w:type="dxa"/>
            <w:shd w:val="clear" w:color="auto" w:fill="auto"/>
            <w:vAlign w:val="center"/>
          </w:tcPr>
          <w:p w14:paraId="1BC81898" w14:textId="77777777" w:rsidR="0018513B" w:rsidRPr="00D32792" w:rsidRDefault="0018513B" w:rsidP="00D32792">
            <w:pPr>
              <w:pStyle w:val="Table1"/>
              <w:spacing w:line="360" w:lineRule="auto"/>
              <w:jc w:val="both"/>
              <w:rPr>
                <w:sz w:val="24"/>
                <w:szCs w:val="24"/>
              </w:rPr>
            </w:pPr>
            <w:r w:rsidRPr="00D32792">
              <w:rPr>
                <w:sz w:val="24"/>
                <w:szCs w:val="24"/>
              </w:rPr>
              <w:t>False</w:t>
            </w:r>
          </w:p>
        </w:tc>
        <w:tc>
          <w:tcPr>
            <w:tcW w:w="1398" w:type="dxa"/>
            <w:shd w:val="clear" w:color="auto" w:fill="auto"/>
          </w:tcPr>
          <w:p w14:paraId="66644D11" w14:textId="7A439A95" w:rsidR="0018513B" w:rsidRPr="00D32792" w:rsidRDefault="0018513B" w:rsidP="00D32792">
            <w:pPr>
              <w:pStyle w:val="Table1"/>
              <w:spacing w:line="360" w:lineRule="auto"/>
              <w:jc w:val="both"/>
              <w:rPr>
                <w:sz w:val="24"/>
                <w:szCs w:val="24"/>
              </w:rPr>
            </w:pPr>
            <w:r w:rsidRPr="00D32792">
              <w:rPr>
                <w:sz w:val="24"/>
                <w:szCs w:val="24"/>
              </w:rPr>
              <w:t>14</w:t>
            </w:r>
            <w:r w:rsidR="00D33438" w:rsidRPr="00D32792">
              <w:rPr>
                <w:sz w:val="24"/>
                <w:szCs w:val="24"/>
              </w:rPr>
              <w:t xml:space="preserve"> (</w:t>
            </w:r>
            <w:r w:rsidRPr="00D32792">
              <w:rPr>
                <w:sz w:val="24"/>
                <w:szCs w:val="24"/>
              </w:rPr>
              <w:t>11.11)</w:t>
            </w:r>
          </w:p>
        </w:tc>
        <w:tc>
          <w:tcPr>
            <w:tcW w:w="1398" w:type="dxa"/>
            <w:shd w:val="clear" w:color="auto" w:fill="auto"/>
          </w:tcPr>
          <w:p w14:paraId="30ED7AD0" w14:textId="0E8E3DCB" w:rsidR="0018513B" w:rsidRPr="00D32792" w:rsidRDefault="0018513B" w:rsidP="00D32792">
            <w:pPr>
              <w:pStyle w:val="Table1"/>
              <w:spacing w:line="360" w:lineRule="auto"/>
              <w:jc w:val="both"/>
              <w:rPr>
                <w:sz w:val="24"/>
                <w:szCs w:val="24"/>
              </w:rPr>
            </w:pPr>
            <w:r w:rsidRPr="00D32792">
              <w:rPr>
                <w:sz w:val="24"/>
                <w:szCs w:val="24"/>
              </w:rPr>
              <w:t>12</w:t>
            </w:r>
            <w:r w:rsidR="00D33438" w:rsidRPr="00D32792">
              <w:rPr>
                <w:sz w:val="24"/>
                <w:szCs w:val="24"/>
              </w:rPr>
              <w:t xml:space="preserve"> (</w:t>
            </w:r>
            <w:r w:rsidRPr="00D32792">
              <w:rPr>
                <w:sz w:val="24"/>
                <w:szCs w:val="24"/>
              </w:rPr>
              <w:t>9.52)</w:t>
            </w:r>
          </w:p>
        </w:tc>
        <w:tc>
          <w:tcPr>
            <w:tcW w:w="1060" w:type="dxa"/>
            <w:shd w:val="clear" w:color="auto" w:fill="auto"/>
          </w:tcPr>
          <w:p w14:paraId="218D5E26" w14:textId="78F40532" w:rsidR="0018513B" w:rsidRPr="00D32792" w:rsidRDefault="00D00434" w:rsidP="00D32792">
            <w:pPr>
              <w:pStyle w:val="Table1"/>
              <w:spacing w:line="360" w:lineRule="auto"/>
              <w:jc w:val="both"/>
              <w:rPr>
                <w:sz w:val="24"/>
                <w:szCs w:val="24"/>
              </w:rPr>
            </w:pPr>
            <w:r w:rsidRPr="00D32792">
              <w:rPr>
                <w:sz w:val="24"/>
                <w:szCs w:val="24"/>
              </w:rPr>
              <w:t>&lt;</w:t>
            </w:r>
            <w:r w:rsidR="00F1183F" w:rsidRPr="00D32792">
              <w:rPr>
                <w:sz w:val="24"/>
                <w:szCs w:val="24"/>
              </w:rPr>
              <w:t xml:space="preserve"> </w:t>
            </w:r>
            <w:r w:rsidRPr="00D32792">
              <w:rPr>
                <w:sz w:val="24"/>
                <w:szCs w:val="24"/>
              </w:rPr>
              <w:t>0.01</w:t>
            </w:r>
          </w:p>
        </w:tc>
        <w:tc>
          <w:tcPr>
            <w:tcW w:w="1398" w:type="dxa"/>
            <w:shd w:val="clear" w:color="auto" w:fill="auto"/>
          </w:tcPr>
          <w:p w14:paraId="47619073" w14:textId="01E54B5F" w:rsidR="0018513B" w:rsidRPr="00D32792" w:rsidRDefault="0018513B" w:rsidP="00D32792">
            <w:pPr>
              <w:pStyle w:val="Table1"/>
              <w:spacing w:line="360" w:lineRule="auto"/>
              <w:jc w:val="both"/>
              <w:rPr>
                <w:sz w:val="24"/>
                <w:szCs w:val="24"/>
              </w:rPr>
            </w:pPr>
            <w:r w:rsidRPr="00D32792">
              <w:rPr>
                <w:sz w:val="24"/>
                <w:szCs w:val="24"/>
              </w:rPr>
              <w:t>46</w:t>
            </w:r>
            <w:r w:rsidR="00D33438" w:rsidRPr="00D32792">
              <w:rPr>
                <w:sz w:val="24"/>
                <w:szCs w:val="24"/>
              </w:rPr>
              <w:t xml:space="preserve"> (</w:t>
            </w:r>
            <w:r w:rsidRPr="00D32792">
              <w:rPr>
                <w:sz w:val="24"/>
                <w:szCs w:val="24"/>
              </w:rPr>
              <w:t>21.90)</w:t>
            </w:r>
          </w:p>
        </w:tc>
        <w:tc>
          <w:tcPr>
            <w:tcW w:w="1398" w:type="dxa"/>
            <w:shd w:val="clear" w:color="auto" w:fill="auto"/>
          </w:tcPr>
          <w:p w14:paraId="04EF71E9" w14:textId="54893EF2" w:rsidR="0018513B" w:rsidRPr="00D32792" w:rsidRDefault="0018513B" w:rsidP="00D32792">
            <w:pPr>
              <w:pStyle w:val="Table1"/>
              <w:spacing w:line="360" w:lineRule="auto"/>
              <w:jc w:val="both"/>
              <w:rPr>
                <w:sz w:val="24"/>
                <w:szCs w:val="24"/>
              </w:rPr>
            </w:pPr>
            <w:r w:rsidRPr="00D32792">
              <w:rPr>
                <w:sz w:val="24"/>
                <w:szCs w:val="24"/>
              </w:rPr>
              <w:t>23</w:t>
            </w:r>
            <w:r w:rsidR="00D33438" w:rsidRPr="00D32792">
              <w:rPr>
                <w:sz w:val="24"/>
                <w:szCs w:val="24"/>
              </w:rPr>
              <w:t xml:space="preserve"> (</w:t>
            </w:r>
            <w:r w:rsidRPr="00D32792">
              <w:rPr>
                <w:sz w:val="24"/>
                <w:szCs w:val="24"/>
              </w:rPr>
              <w:t>10.95)</w:t>
            </w:r>
          </w:p>
        </w:tc>
        <w:tc>
          <w:tcPr>
            <w:tcW w:w="1061" w:type="dxa"/>
            <w:shd w:val="clear" w:color="auto" w:fill="auto"/>
          </w:tcPr>
          <w:p w14:paraId="70F19ADC" w14:textId="447859B5" w:rsidR="0018513B" w:rsidRPr="00D32792" w:rsidRDefault="00D00434" w:rsidP="00D32792">
            <w:pPr>
              <w:pStyle w:val="Table1"/>
              <w:spacing w:line="360" w:lineRule="auto"/>
              <w:jc w:val="both"/>
              <w:rPr>
                <w:sz w:val="24"/>
                <w:szCs w:val="24"/>
              </w:rPr>
            </w:pPr>
            <w:r w:rsidRPr="00D32792">
              <w:rPr>
                <w:sz w:val="24"/>
                <w:szCs w:val="24"/>
              </w:rPr>
              <w:t>&lt;</w:t>
            </w:r>
            <w:r w:rsidR="00F1183F" w:rsidRPr="00D32792">
              <w:rPr>
                <w:sz w:val="24"/>
                <w:szCs w:val="24"/>
              </w:rPr>
              <w:t xml:space="preserve"> </w:t>
            </w:r>
            <w:r w:rsidRPr="00D32792">
              <w:rPr>
                <w:sz w:val="24"/>
                <w:szCs w:val="24"/>
              </w:rPr>
              <w:t>0.</w:t>
            </w:r>
            <w:r w:rsidR="0018513B" w:rsidRPr="00D32792">
              <w:rPr>
                <w:sz w:val="24"/>
                <w:szCs w:val="24"/>
              </w:rPr>
              <w:t>0</w:t>
            </w:r>
            <w:r w:rsidRPr="00D32792">
              <w:rPr>
                <w:sz w:val="24"/>
                <w:szCs w:val="24"/>
              </w:rPr>
              <w:t>1</w:t>
            </w:r>
          </w:p>
        </w:tc>
      </w:tr>
      <w:tr w:rsidR="00D00434" w:rsidRPr="00D32792" w14:paraId="4B2264BA" w14:textId="77777777" w:rsidTr="00D32792">
        <w:trPr>
          <w:trHeight w:val="20"/>
        </w:trPr>
        <w:tc>
          <w:tcPr>
            <w:tcW w:w="1378" w:type="dxa"/>
            <w:shd w:val="clear" w:color="auto" w:fill="auto"/>
            <w:vAlign w:val="center"/>
          </w:tcPr>
          <w:p w14:paraId="3C5B0904" w14:textId="77777777" w:rsidR="0018513B" w:rsidRPr="00D32792" w:rsidRDefault="0018513B" w:rsidP="00D32792">
            <w:pPr>
              <w:pStyle w:val="Table1"/>
              <w:spacing w:line="360" w:lineRule="auto"/>
              <w:jc w:val="both"/>
              <w:rPr>
                <w:sz w:val="24"/>
                <w:szCs w:val="24"/>
              </w:rPr>
            </w:pPr>
            <w:r w:rsidRPr="00D32792">
              <w:rPr>
                <w:sz w:val="24"/>
                <w:szCs w:val="24"/>
              </w:rPr>
              <w:t>True</w:t>
            </w:r>
          </w:p>
        </w:tc>
        <w:tc>
          <w:tcPr>
            <w:tcW w:w="1398" w:type="dxa"/>
            <w:shd w:val="clear" w:color="auto" w:fill="auto"/>
          </w:tcPr>
          <w:p w14:paraId="0B75AF28" w14:textId="3040B60A" w:rsidR="0018513B" w:rsidRPr="00D32792" w:rsidRDefault="0018513B" w:rsidP="00D32792">
            <w:pPr>
              <w:pStyle w:val="Table1"/>
              <w:spacing w:line="360" w:lineRule="auto"/>
              <w:jc w:val="both"/>
              <w:rPr>
                <w:sz w:val="24"/>
                <w:szCs w:val="24"/>
              </w:rPr>
            </w:pPr>
            <w:r w:rsidRPr="00D32792">
              <w:rPr>
                <w:sz w:val="24"/>
                <w:szCs w:val="24"/>
              </w:rPr>
              <w:t>112</w:t>
            </w:r>
            <w:r w:rsidR="00D33438" w:rsidRPr="00D32792">
              <w:rPr>
                <w:sz w:val="24"/>
                <w:szCs w:val="24"/>
              </w:rPr>
              <w:t xml:space="preserve"> (</w:t>
            </w:r>
            <w:r w:rsidRPr="00D32792">
              <w:rPr>
                <w:sz w:val="24"/>
                <w:szCs w:val="24"/>
              </w:rPr>
              <w:t>88.89)</w:t>
            </w:r>
          </w:p>
        </w:tc>
        <w:tc>
          <w:tcPr>
            <w:tcW w:w="1398" w:type="dxa"/>
            <w:shd w:val="clear" w:color="auto" w:fill="auto"/>
          </w:tcPr>
          <w:p w14:paraId="3CCD36B2" w14:textId="3D946C3C" w:rsidR="0018513B" w:rsidRPr="00D32792" w:rsidRDefault="0018513B" w:rsidP="00D32792">
            <w:pPr>
              <w:pStyle w:val="Table1"/>
              <w:spacing w:line="360" w:lineRule="auto"/>
              <w:jc w:val="both"/>
              <w:rPr>
                <w:sz w:val="24"/>
                <w:szCs w:val="24"/>
              </w:rPr>
            </w:pPr>
            <w:r w:rsidRPr="00D32792">
              <w:rPr>
                <w:sz w:val="24"/>
                <w:szCs w:val="24"/>
              </w:rPr>
              <w:t>114</w:t>
            </w:r>
            <w:r w:rsidR="00D33438" w:rsidRPr="00D32792">
              <w:rPr>
                <w:sz w:val="24"/>
                <w:szCs w:val="24"/>
              </w:rPr>
              <w:t xml:space="preserve"> (</w:t>
            </w:r>
            <w:r w:rsidRPr="00D32792">
              <w:rPr>
                <w:sz w:val="24"/>
                <w:szCs w:val="24"/>
              </w:rPr>
              <w:t>90.48)</w:t>
            </w:r>
          </w:p>
        </w:tc>
        <w:tc>
          <w:tcPr>
            <w:tcW w:w="1060" w:type="dxa"/>
            <w:shd w:val="clear" w:color="auto" w:fill="auto"/>
          </w:tcPr>
          <w:p w14:paraId="27B8281A" w14:textId="77777777" w:rsidR="0018513B" w:rsidRPr="00D32792" w:rsidRDefault="0018513B" w:rsidP="00D32792">
            <w:pPr>
              <w:pStyle w:val="Table1"/>
              <w:spacing w:line="360" w:lineRule="auto"/>
              <w:jc w:val="both"/>
              <w:rPr>
                <w:sz w:val="24"/>
                <w:szCs w:val="24"/>
              </w:rPr>
            </w:pPr>
          </w:p>
        </w:tc>
        <w:tc>
          <w:tcPr>
            <w:tcW w:w="1398" w:type="dxa"/>
            <w:shd w:val="clear" w:color="auto" w:fill="auto"/>
          </w:tcPr>
          <w:p w14:paraId="5EE73453" w14:textId="02090208" w:rsidR="0018513B" w:rsidRPr="00D32792" w:rsidRDefault="0018513B" w:rsidP="00D32792">
            <w:pPr>
              <w:pStyle w:val="Table1"/>
              <w:spacing w:line="360" w:lineRule="auto"/>
              <w:jc w:val="both"/>
              <w:rPr>
                <w:sz w:val="24"/>
                <w:szCs w:val="24"/>
              </w:rPr>
            </w:pPr>
            <w:r w:rsidRPr="00D32792">
              <w:rPr>
                <w:sz w:val="24"/>
                <w:szCs w:val="24"/>
              </w:rPr>
              <w:t>164</w:t>
            </w:r>
            <w:r w:rsidR="00D33438" w:rsidRPr="00D32792">
              <w:rPr>
                <w:sz w:val="24"/>
                <w:szCs w:val="24"/>
              </w:rPr>
              <w:t xml:space="preserve"> (</w:t>
            </w:r>
            <w:r w:rsidRPr="00D32792">
              <w:rPr>
                <w:sz w:val="24"/>
                <w:szCs w:val="24"/>
              </w:rPr>
              <w:t>78.10)</w:t>
            </w:r>
          </w:p>
        </w:tc>
        <w:tc>
          <w:tcPr>
            <w:tcW w:w="1398" w:type="dxa"/>
            <w:shd w:val="clear" w:color="auto" w:fill="auto"/>
          </w:tcPr>
          <w:p w14:paraId="66CF4DE9" w14:textId="2E9FA448" w:rsidR="0018513B" w:rsidRPr="00D32792" w:rsidRDefault="0018513B" w:rsidP="00D32792">
            <w:pPr>
              <w:pStyle w:val="Table1"/>
              <w:spacing w:line="360" w:lineRule="auto"/>
              <w:jc w:val="both"/>
              <w:rPr>
                <w:sz w:val="24"/>
                <w:szCs w:val="24"/>
              </w:rPr>
            </w:pPr>
            <w:r w:rsidRPr="00D32792">
              <w:rPr>
                <w:sz w:val="24"/>
                <w:szCs w:val="24"/>
              </w:rPr>
              <w:t>187</w:t>
            </w:r>
            <w:r w:rsidR="00D33438" w:rsidRPr="00D32792">
              <w:rPr>
                <w:sz w:val="24"/>
                <w:szCs w:val="24"/>
              </w:rPr>
              <w:t xml:space="preserve"> (</w:t>
            </w:r>
            <w:r w:rsidRPr="00D32792">
              <w:rPr>
                <w:sz w:val="24"/>
                <w:szCs w:val="24"/>
              </w:rPr>
              <w:t>89.05)</w:t>
            </w:r>
          </w:p>
        </w:tc>
        <w:tc>
          <w:tcPr>
            <w:tcW w:w="1061" w:type="dxa"/>
            <w:shd w:val="clear" w:color="auto" w:fill="auto"/>
          </w:tcPr>
          <w:p w14:paraId="39ECC3DA" w14:textId="77777777" w:rsidR="0018513B" w:rsidRPr="00D32792" w:rsidRDefault="0018513B" w:rsidP="00D32792">
            <w:pPr>
              <w:pStyle w:val="Table1"/>
              <w:spacing w:line="360" w:lineRule="auto"/>
              <w:jc w:val="both"/>
              <w:rPr>
                <w:sz w:val="24"/>
                <w:szCs w:val="24"/>
              </w:rPr>
            </w:pPr>
          </w:p>
        </w:tc>
      </w:tr>
      <w:tr w:rsidR="00D00434" w:rsidRPr="00D32792" w14:paraId="131A7BA1" w14:textId="77777777" w:rsidTr="00D32792">
        <w:trPr>
          <w:trHeight w:val="20"/>
        </w:trPr>
        <w:tc>
          <w:tcPr>
            <w:tcW w:w="1378" w:type="dxa"/>
            <w:tcBorders>
              <w:bottom w:val="single" w:sz="4" w:space="0" w:color="auto"/>
            </w:tcBorders>
            <w:shd w:val="clear" w:color="auto" w:fill="auto"/>
            <w:vAlign w:val="center"/>
          </w:tcPr>
          <w:p w14:paraId="017F07F2" w14:textId="77777777" w:rsidR="0018513B" w:rsidRPr="00D32792" w:rsidRDefault="0018513B" w:rsidP="00D32792">
            <w:pPr>
              <w:pStyle w:val="Table1"/>
              <w:spacing w:line="360" w:lineRule="auto"/>
              <w:jc w:val="both"/>
              <w:rPr>
                <w:sz w:val="24"/>
                <w:szCs w:val="24"/>
              </w:rPr>
            </w:pPr>
            <w:r w:rsidRPr="00D32792">
              <w:rPr>
                <w:sz w:val="24"/>
                <w:szCs w:val="24"/>
              </w:rPr>
              <w:t>Total</w:t>
            </w:r>
          </w:p>
        </w:tc>
        <w:tc>
          <w:tcPr>
            <w:tcW w:w="1398" w:type="dxa"/>
            <w:tcBorders>
              <w:bottom w:val="single" w:sz="4" w:space="0" w:color="auto"/>
            </w:tcBorders>
            <w:shd w:val="clear" w:color="auto" w:fill="auto"/>
          </w:tcPr>
          <w:p w14:paraId="01607043" w14:textId="3D6E1A8D" w:rsidR="0018513B" w:rsidRPr="00D32792" w:rsidRDefault="0018513B" w:rsidP="00D32792">
            <w:pPr>
              <w:pStyle w:val="Table1"/>
              <w:spacing w:line="360" w:lineRule="auto"/>
              <w:jc w:val="both"/>
              <w:rPr>
                <w:sz w:val="24"/>
                <w:szCs w:val="24"/>
              </w:rPr>
            </w:pPr>
            <w:r w:rsidRPr="00D32792">
              <w:rPr>
                <w:sz w:val="24"/>
                <w:szCs w:val="24"/>
              </w:rPr>
              <w:t>126</w:t>
            </w:r>
            <w:r w:rsidR="00D33438" w:rsidRPr="00D32792">
              <w:rPr>
                <w:sz w:val="24"/>
                <w:szCs w:val="24"/>
              </w:rPr>
              <w:t xml:space="preserve"> (</w:t>
            </w:r>
            <w:r w:rsidRPr="00D32792">
              <w:rPr>
                <w:sz w:val="24"/>
                <w:szCs w:val="24"/>
              </w:rPr>
              <w:t>100)</w:t>
            </w:r>
          </w:p>
        </w:tc>
        <w:tc>
          <w:tcPr>
            <w:tcW w:w="1398" w:type="dxa"/>
            <w:tcBorders>
              <w:bottom w:val="single" w:sz="4" w:space="0" w:color="auto"/>
            </w:tcBorders>
            <w:shd w:val="clear" w:color="auto" w:fill="auto"/>
          </w:tcPr>
          <w:p w14:paraId="6BBF674C" w14:textId="43FD6D23" w:rsidR="0018513B" w:rsidRPr="00D32792" w:rsidRDefault="0018513B" w:rsidP="00D32792">
            <w:pPr>
              <w:pStyle w:val="Table1"/>
              <w:spacing w:line="360" w:lineRule="auto"/>
              <w:jc w:val="both"/>
              <w:rPr>
                <w:sz w:val="24"/>
                <w:szCs w:val="24"/>
              </w:rPr>
            </w:pPr>
            <w:r w:rsidRPr="00D32792">
              <w:rPr>
                <w:sz w:val="24"/>
                <w:szCs w:val="24"/>
              </w:rPr>
              <w:t>126</w:t>
            </w:r>
            <w:r w:rsidR="00D33438" w:rsidRPr="00D32792">
              <w:rPr>
                <w:sz w:val="24"/>
                <w:szCs w:val="24"/>
              </w:rPr>
              <w:t xml:space="preserve"> (</w:t>
            </w:r>
            <w:r w:rsidRPr="00D32792">
              <w:rPr>
                <w:sz w:val="24"/>
                <w:szCs w:val="24"/>
              </w:rPr>
              <w:t>100)</w:t>
            </w:r>
          </w:p>
        </w:tc>
        <w:tc>
          <w:tcPr>
            <w:tcW w:w="1060" w:type="dxa"/>
            <w:tcBorders>
              <w:bottom w:val="single" w:sz="4" w:space="0" w:color="auto"/>
            </w:tcBorders>
            <w:shd w:val="clear" w:color="auto" w:fill="auto"/>
          </w:tcPr>
          <w:p w14:paraId="28EAB35A" w14:textId="77777777" w:rsidR="0018513B" w:rsidRPr="00D32792" w:rsidRDefault="0018513B" w:rsidP="00D32792">
            <w:pPr>
              <w:pStyle w:val="Table1"/>
              <w:spacing w:line="360" w:lineRule="auto"/>
              <w:jc w:val="both"/>
              <w:rPr>
                <w:sz w:val="24"/>
                <w:szCs w:val="24"/>
              </w:rPr>
            </w:pPr>
          </w:p>
        </w:tc>
        <w:tc>
          <w:tcPr>
            <w:tcW w:w="1398" w:type="dxa"/>
            <w:tcBorders>
              <w:bottom w:val="single" w:sz="4" w:space="0" w:color="auto"/>
            </w:tcBorders>
            <w:shd w:val="clear" w:color="auto" w:fill="auto"/>
          </w:tcPr>
          <w:p w14:paraId="4EEF3BAB" w14:textId="6C50B05A" w:rsidR="0018513B" w:rsidRPr="00D32792" w:rsidRDefault="0018513B" w:rsidP="00D32792">
            <w:pPr>
              <w:pStyle w:val="Table1"/>
              <w:spacing w:line="360" w:lineRule="auto"/>
              <w:jc w:val="both"/>
              <w:rPr>
                <w:sz w:val="24"/>
                <w:szCs w:val="24"/>
              </w:rPr>
            </w:pPr>
            <w:r w:rsidRPr="00D32792">
              <w:rPr>
                <w:sz w:val="24"/>
                <w:szCs w:val="24"/>
              </w:rPr>
              <w:t>210</w:t>
            </w:r>
            <w:r w:rsidR="00D33438" w:rsidRPr="00D32792">
              <w:rPr>
                <w:sz w:val="24"/>
                <w:szCs w:val="24"/>
              </w:rPr>
              <w:t xml:space="preserve"> (</w:t>
            </w:r>
            <w:r w:rsidRPr="00D32792">
              <w:rPr>
                <w:sz w:val="24"/>
                <w:szCs w:val="24"/>
              </w:rPr>
              <w:t>100)</w:t>
            </w:r>
          </w:p>
        </w:tc>
        <w:tc>
          <w:tcPr>
            <w:tcW w:w="1398" w:type="dxa"/>
            <w:tcBorders>
              <w:bottom w:val="single" w:sz="4" w:space="0" w:color="auto"/>
            </w:tcBorders>
            <w:shd w:val="clear" w:color="auto" w:fill="auto"/>
          </w:tcPr>
          <w:p w14:paraId="4AD0DCE5" w14:textId="6E8A6853" w:rsidR="0018513B" w:rsidRPr="00D32792" w:rsidRDefault="0018513B" w:rsidP="00D32792">
            <w:pPr>
              <w:pStyle w:val="Table1"/>
              <w:spacing w:line="360" w:lineRule="auto"/>
              <w:jc w:val="both"/>
              <w:rPr>
                <w:sz w:val="24"/>
                <w:szCs w:val="24"/>
              </w:rPr>
            </w:pPr>
            <w:r w:rsidRPr="00D32792">
              <w:rPr>
                <w:sz w:val="24"/>
                <w:szCs w:val="24"/>
              </w:rPr>
              <w:t>210</w:t>
            </w:r>
            <w:r w:rsidR="00D33438" w:rsidRPr="00D32792">
              <w:rPr>
                <w:sz w:val="24"/>
                <w:szCs w:val="24"/>
              </w:rPr>
              <w:t xml:space="preserve"> (</w:t>
            </w:r>
            <w:r w:rsidRPr="00D32792">
              <w:rPr>
                <w:sz w:val="24"/>
                <w:szCs w:val="24"/>
              </w:rPr>
              <w:t>100)</w:t>
            </w:r>
          </w:p>
        </w:tc>
        <w:tc>
          <w:tcPr>
            <w:tcW w:w="1061" w:type="dxa"/>
            <w:tcBorders>
              <w:bottom w:val="single" w:sz="4" w:space="0" w:color="auto"/>
            </w:tcBorders>
            <w:shd w:val="clear" w:color="auto" w:fill="auto"/>
          </w:tcPr>
          <w:p w14:paraId="49B72BDC" w14:textId="77777777" w:rsidR="0018513B" w:rsidRPr="00D32792" w:rsidRDefault="0018513B" w:rsidP="00D32792">
            <w:pPr>
              <w:pStyle w:val="Table1"/>
              <w:spacing w:line="360" w:lineRule="auto"/>
              <w:jc w:val="both"/>
              <w:rPr>
                <w:sz w:val="24"/>
                <w:szCs w:val="24"/>
              </w:rPr>
            </w:pPr>
          </w:p>
        </w:tc>
      </w:tr>
    </w:tbl>
    <w:p w14:paraId="7A0587C2" w14:textId="7AA4681E" w:rsidR="0018513B" w:rsidRPr="00D32792" w:rsidRDefault="00D32792" w:rsidP="00D32792">
      <w:pPr>
        <w:spacing w:after="0"/>
        <w:jc w:val="both"/>
        <w:rPr>
          <w:rFonts w:eastAsia="宋体"/>
          <w:lang w:eastAsia="zh-CN"/>
        </w:rPr>
      </w:pPr>
      <w:r w:rsidRPr="00D32792">
        <w:rPr>
          <w:rFonts w:eastAsia="宋体"/>
          <w:lang w:eastAsia="zh-CN"/>
        </w:rPr>
        <w:t xml:space="preserve">FC: </w:t>
      </w:r>
      <w:r w:rsidRPr="00D32792">
        <w:t>Fluorescence cholangiography</w:t>
      </w:r>
      <w:r>
        <w:t>.</w:t>
      </w:r>
    </w:p>
    <w:p w14:paraId="44142C74" w14:textId="77777777" w:rsidR="0018513B" w:rsidRPr="00D32792" w:rsidRDefault="0018513B" w:rsidP="00D32792">
      <w:pPr>
        <w:spacing w:after="0"/>
        <w:jc w:val="both"/>
        <w:rPr>
          <w:snapToGrid w:val="0"/>
        </w:rPr>
      </w:pPr>
      <w:r w:rsidRPr="00D32792">
        <w:br w:type="page"/>
      </w:r>
    </w:p>
    <w:p w14:paraId="41360720" w14:textId="5816490C" w:rsidR="0018513B" w:rsidRPr="00D32792" w:rsidRDefault="0018513B" w:rsidP="00D32792">
      <w:pPr>
        <w:pStyle w:val="TableFigure"/>
        <w:jc w:val="both"/>
        <w:rPr>
          <w:b/>
          <w:bCs/>
        </w:rPr>
      </w:pPr>
      <w:r w:rsidRPr="00D32792">
        <w:rPr>
          <w:b/>
          <w:bCs/>
        </w:rPr>
        <w:lastRenderedPageBreak/>
        <w:t>Table 5</w:t>
      </w:r>
      <w:r w:rsidR="00ED3A25" w:rsidRPr="00D32792">
        <w:rPr>
          <w:b/>
          <w:bCs/>
        </w:rPr>
        <w:t xml:space="preserve"> </w:t>
      </w:r>
      <w:r w:rsidRPr="00D32792">
        <w:rPr>
          <w:b/>
          <w:bCs/>
        </w:rPr>
        <w:t>Subgroup analysis of the resident group</w:t>
      </w:r>
      <w:r w:rsidR="00ED3A25" w:rsidRPr="00D32792">
        <w:rPr>
          <w:b/>
          <w:bCs/>
        </w:rPr>
        <w:t xml:space="preserve">, </w:t>
      </w:r>
      <w:r w:rsidRPr="00D32792">
        <w:rPr>
          <w:b/>
          <w:bCs/>
        </w:rPr>
        <w:t>before and after dissection of Calot’s triangle</w:t>
      </w:r>
    </w:p>
    <w:tbl>
      <w:tblPr>
        <w:tblStyle w:val="a3"/>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489"/>
        <w:gridCol w:w="1367"/>
        <w:gridCol w:w="1227"/>
        <w:gridCol w:w="1587"/>
        <w:gridCol w:w="1276"/>
        <w:gridCol w:w="1134"/>
      </w:tblGrid>
      <w:tr w:rsidR="0018513B" w:rsidRPr="00D32792" w14:paraId="7DA846BE" w14:textId="77777777" w:rsidTr="000A0158">
        <w:trPr>
          <w:trHeight w:val="20"/>
        </w:trPr>
        <w:tc>
          <w:tcPr>
            <w:tcW w:w="1276" w:type="dxa"/>
            <w:tcBorders>
              <w:top w:val="single" w:sz="4" w:space="0" w:color="auto"/>
            </w:tcBorders>
            <w:shd w:val="clear" w:color="auto" w:fill="auto"/>
          </w:tcPr>
          <w:p w14:paraId="50BC34F6" w14:textId="77777777" w:rsidR="0018513B" w:rsidRPr="00D32792" w:rsidRDefault="0018513B" w:rsidP="00D32792">
            <w:pPr>
              <w:pStyle w:val="Table1"/>
              <w:spacing w:line="360" w:lineRule="auto"/>
              <w:jc w:val="both"/>
              <w:rPr>
                <w:sz w:val="24"/>
                <w:szCs w:val="24"/>
              </w:rPr>
            </w:pPr>
          </w:p>
        </w:tc>
        <w:tc>
          <w:tcPr>
            <w:tcW w:w="8080" w:type="dxa"/>
            <w:gridSpan w:val="6"/>
            <w:tcBorders>
              <w:top w:val="single" w:sz="4" w:space="0" w:color="auto"/>
              <w:bottom w:val="single" w:sz="4" w:space="0" w:color="auto"/>
            </w:tcBorders>
            <w:shd w:val="clear" w:color="auto" w:fill="auto"/>
          </w:tcPr>
          <w:p w14:paraId="5F488F24" w14:textId="77777777" w:rsidR="0018513B" w:rsidRPr="00D32792" w:rsidRDefault="0018513B" w:rsidP="00D32792">
            <w:pPr>
              <w:pStyle w:val="Table1"/>
              <w:spacing w:line="360" w:lineRule="auto"/>
              <w:jc w:val="both"/>
              <w:rPr>
                <w:sz w:val="24"/>
                <w:szCs w:val="24"/>
              </w:rPr>
            </w:pPr>
            <w:r w:rsidRPr="00D32792">
              <w:rPr>
                <w:sz w:val="24"/>
                <w:szCs w:val="24"/>
              </w:rPr>
              <w:t>Resident group</w:t>
            </w:r>
          </w:p>
        </w:tc>
      </w:tr>
      <w:tr w:rsidR="0018513B" w:rsidRPr="00D32792" w14:paraId="75716300" w14:textId="77777777" w:rsidTr="000A0158">
        <w:trPr>
          <w:trHeight w:val="20"/>
        </w:trPr>
        <w:tc>
          <w:tcPr>
            <w:tcW w:w="1276" w:type="dxa"/>
            <w:shd w:val="clear" w:color="auto" w:fill="auto"/>
          </w:tcPr>
          <w:p w14:paraId="3BAEF217" w14:textId="77777777" w:rsidR="0018513B" w:rsidRPr="00D32792" w:rsidRDefault="0018513B" w:rsidP="00D32792">
            <w:pPr>
              <w:pStyle w:val="Table1"/>
              <w:spacing w:line="360" w:lineRule="auto"/>
              <w:jc w:val="both"/>
              <w:rPr>
                <w:sz w:val="24"/>
                <w:szCs w:val="24"/>
              </w:rPr>
            </w:pPr>
            <w:r w:rsidRPr="00D32792">
              <w:rPr>
                <w:sz w:val="24"/>
                <w:szCs w:val="24"/>
              </w:rPr>
              <w:t>Identified</w:t>
            </w:r>
          </w:p>
        </w:tc>
        <w:tc>
          <w:tcPr>
            <w:tcW w:w="2856" w:type="dxa"/>
            <w:gridSpan w:val="2"/>
            <w:tcBorders>
              <w:top w:val="single" w:sz="4" w:space="0" w:color="auto"/>
              <w:bottom w:val="single" w:sz="4" w:space="0" w:color="auto"/>
            </w:tcBorders>
            <w:shd w:val="clear" w:color="auto" w:fill="auto"/>
          </w:tcPr>
          <w:p w14:paraId="418A3AFD" w14:textId="326BDE4F" w:rsidR="0018513B" w:rsidRPr="00D32792" w:rsidRDefault="0018513B" w:rsidP="00D32792">
            <w:pPr>
              <w:pStyle w:val="Table1"/>
              <w:spacing w:line="360" w:lineRule="auto"/>
              <w:jc w:val="both"/>
              <w:rPr>
                <w:sz w:val="24"/>
                <w:szCs w:val="24"/>
              </w:rPr>
            </w:pPr>
            <w:r w:rsidRPr="00D32792">
              <w:rPr>
                <w:sz w:val="24"/>
                <w:szCs w:val="24"/>
              </w:rPr>
              <w:t>Before dissect</w:t>
            </w:r>
            <w:r w:rsidR="00ED3A25" w:rsidRPr="00D32792">
              <w:rPr>
                <w:sz w:val="24"/>
                <w:szCs w:val="24"/>
              </w:rPr>
              <w:t>ion</w:t>
            </w:r>
            <w:r w:rsidRPr="00D32792">
              <w:rPr>
                <w:sz w:val="24"/>
                <w:szCs w:val="24"/>
              </w:rPr>
              <w:t xml:space="preserve"> </w:t>
            </w:r>
            <w:r w:rsidR="00D33438" w:rsidRPr="00D32792">
              <w:rPr>
                <w:sz w:val="24"/>
                <w:szCs w:val="24"/>
              </w:rPr>
              <w:t>(</w:t>
            </w:r>
            <w:r w:rsidRPr="00D32792">
              <w:rPr>
                <w:i/>
                <w:iCs/>
                <w:sz w:val="24"/>
                <w:szCs w:val="24"/>
              </w:rPr>
              <w:t>n</w:t>
            </w:r>
            <w:r w:rsidR="00F1183F" w:rsidRPr="00D32792">
              <w:rPr>
                <w:i/>
                <w:iCs/>
                <w:sz w:val="24"/>
                <w:szCs w:val="24"/>
              </w:rPr>
              <w:t xml:space="preserve"> </w:t>
            </w:r>
            <w:r w:rsidRPr="00D32792">
              <w:rPr>
                <w:sz w:val="24"/>
                <w:szCs w:val="24"/>
              </w:rPr>
              <w:t>=</w:t>
            </w:r>
            <w:r w:rsidR="00F1183F" w:rsidRPr="00D32792">
              <w:rPr>
                <w:sz w:val="24"/>
                <w:szCs w:val="24"/>
              </w:rPr>
              <w:t xml:space="preserve"> </w:t>
            </w:r>
            <w:r w:rsidRPr="00D32792">
              <w:rPr>
                <w:sz w:val="24"/>
                <w:szCs w:val="24"/>
              </w:rPr>
              <w:t>45)</w:t>
            </w:r>
          </w:p>
        </w:tc>
        <w:tc>
          <w:tcPr>
            <w:tcW w:w="1227" w:type="dxa"/>
            <w:shd w:val="clear" w:color="auto" w:fill="auto"/>
          </w:tcPr>
          <w:p w14:paraId="6F05E58E" w14:textId="77777777" w:rsidR="0018513B" w:rsidRPr="00D32792" w:rsidRDefault="0018513B" w:rsidP="00D32792">
            <w:pPr>
              <w:pStyle w:val="Table1"/>
              <w:spacing w:line="360" w:lineRule="auto"/>
              <w:jc w:val="both"/>
              <w:rPr>
                <w:sz w:val="24"/>
                <w:szCs w:val="24"/>
              </w:rPr>
            </w:pPr>
          </w:p>
        </w:tc>
        <w:tc>
          <w:tcPr>
            <w:tcW w:w="2863" w:type="dxa"/>
            <w:gridSpan w:val="2"/>
            <w:tcBorders>
              <w:bottom w:val="single" w:sz="4" w:space="0" w:color="auto"/>
            </w:tcBorders>
            <w:shd w:val="clear" w:color="auto" w:fill="auto"/>
          </w:tcPr>
          <w:p w14:paraId="50447D22" w14:textId="55C6D553" w:rsidR="0018513B" w:rsidRPr="00D32792" w:rsidRDefault="0018513B" w:rsidP="00D32792">
            <w:pPr>
              <w:pStyle w:val="Table1"/>
              <w:spacing w:line="360" w:lineRule="auto"/>
              <w:jc w:val="both"/>
              <w:rPr>
                <w:sz w:val="24"/>
                <w:szCs w:val="24"/>
              </w:rPr>
            </w:pPr>
            <w:r w:rsidRPr="00D32792">
              <w:rPr>
                <w:sz w:val="24"/>
                <w:szCs w:val="24"/>
              </w:rPr>
              <w:t>After dissect</w:t>
            </w:r>
            <w:r w:rsidR="00ED3A25" w:rsidRPr="00D32792">
              <w:rPr>
                <w:sz w:val="24"/>
                <w:szCs w:val="24"/>
              </w:rPr>
              <w:t>ion</w:t>
            </w:r>
            <w:r w:rsidRPr="00D32792">
              <w:rPr>
                <w:sz w:val="24"/>
                <w:szCs w:val="24"/>
              </w:rPr>
              <w:t xml:space="preserve"> </w:t>
            </w:r>
            <w:r w:rsidR="00D33438" w:rsidRPr="00D32792">
              <w:rPr>
                <w:sz w:val="24"/>
                <w:szCs w:val="24"/>
              </w:rPr>
              <w:t>(</w:t>
            </w:r>
            <w:r w:rsidRPr="00D32792">
              <w:rPr>
                <w:i/>
                <w:iCs/>
                <w:sz w:val="24"/>
                <w:szCs w:val="24"/>
              </w:rPr>
              <w:t>n</w:t>
            </w:r>
            <w:r w:rsidR="00F1183F" w:rsidRPr="00D32792">
              <w:rPr>
                <w:i/>
                <w:iCs/>
                <w:sz w:val="24"/>
                <w:szCs w:val="24"/>
              </w:rPr>
              <w:t xml:space="preserve"> </w:t>
            </w:r>
            <w:r w:rsidRPr="00D32792">
              <w:rPr>
                <w:sz w:val="24"/>
                <w:szCs w:val="24"/>
              </w:rPr>
              <w:t>=</w:t>
            </w:r>
            <w:r w:rsidR="00F1183F" w:rsidRPr="00D32792">
              <w:rPr>
                <w:sz w:val="24"/>
                <w:szCs w:val="24"/>
              </w:rPr>
              <w:t xml:space="preserve"> </w:t>
            </w:r>
            <w:r w:rsidRPr="00D32792">
              <w:rPr>
                <w:sz w:val="24"/>
                <w:szCs w:val="24"/>
              </w:rPr>
              <w:t>165)</w:t>
            </w:r>
          </w:p>
        </w:tc>
        <w:tc>
          <w:tcPr>
            <w:tcW w:w="1134" w:type="dxa"/>
            <w:shd w:val="clear" w:color="auto" w:fill="auto"/>
          </w:tcPr>
          <w:p w14:paraId="6E8167A0" w14:textId="77777777" w:rsidR="0018513B" w:rsidRPr="00D32792" w:rsidRDefault="0018513B" w:rsidP="00D32792">
            <w:pPr>
              <w:pStyle w:val="Table1"/>
              <w:spacing w:line="360" w:lineRule="auto"/>
              <w:jc w:val="both"/>
              <w:rPr>
                <w:sz w:val="24"/>
                <w:szCs w:val="24"/>
              </w:rPr>
            </w:pPr>
          </w:p>
        </w:tc>
      </w:tr>
      <w:tr w:rsidR="0018513B" w:rsidRPr="00D32792" w14:paraId="65E34AD2" w14:textId="77777777" w:rsidTr="000A0158">
        <w:trPr>
          <w:trHeight w:val="20"/>
        </w:trPr>
        <w:tc>
          <w:tcPr>
            <w:tcW w:w="1276" w:type="dxa"/>
            <w:tcBorders>
              <w:bottom w:val="single" w:sz="4" w:space="0" w:color="auto"/>
            </w:tcBorders>
            <w:shd w:val="clear" w:color="auto" w:fill="auto"/>
          </w:tcPr>
          <w:p w14:paraId="19EFFD33" w14:textId="77777777" w:rsidR="0018513B" w:rsidRPr="00D32792" w:rsidRDefault="0018513B" w:rsidP="00D32792">
            <w:pPr>
              <w:pStyle w:val="Table1"/>
              <w:spacing w:line="360" w:lineRule="auto"/>
              <w:jc w:val="both"/>
              <w:rPr>
                <w:sz w:val="24"/>
                <w:szCs w:val="24"/>
              </w:rPr>
            </w:pPr>
          </w:p>
        </w:tc>
        <w:tc>
          <w:tcPr>
            <w:tcW w:w="1489" w:type="dxa"/>
            <w:tcBorders>
              <w:top w:val="single" w:sz="4" w:space="0" w:color="auto"/>
              <w:bottom w:val="single" w:sz="4" w:space="0" w:color="auto"/>
            </w:tcBorders>
            <w:shd w:val="clear" w:color="auto" w:fill="auto"/>
          </w:tcPr>
          <w:p w14:paraId="26D14D4B" w14:textId="15FFBB96" w:rsidR="0018513B" w:rsidRPr="00D32792" w:rsidRDefault="0018513B" w:rsidP="00D32792">
            <w:pPr>
              <w:pStyle w:val="Table1"/>
              <w:spacing w:line="360" w:lineRule="auto"/>
              <w:jc w:val="both"/>
              <w:rPr>
                <w:sz w:val="24"/>
                <w:szCs w:val="24"/>
              </w:rPr>
            </w:pPr>
            <w:r w:rsidRPr="00D32792">
              <w:rPr>
                <w:sz w:val="24"/>
                <w:szCs w:val="24"/>
              </w:rPr>
              <w:t>Without</w:t>
            </w:r>
            <w:r w:rsidR="00ED3A25" w:rsidRPr="00D32792">
              <w:rPr>
                <w:sz w:val="24"/>
                <w:szCs w:val="24"/>
              </w:rPr>
              <w:t xml:space="preserve"> </w:t>
            </w:r>
            <w:r w:rsidRPr="00D32792">
              <w:rPr>
                <w:sz w:val="24"/>
                <w:szCs w:val="24"/>
              </w:rPr>
              <w:t>FC</w:t>
            </w:r>
          </w:p>
        </w:tc>
        <w:tc>
          <w:tcPr>
            <w:tcW w:w="1367" w:type="dxa"/>
            <w:tcBorders>
              <w:top w:val="single" w:sz="4" w:space="0" w:color="auto"/>
              <w:bottom w:val="single" w:sz="4" w:space="0" w:color="auto"/>
            </w:tcBorders>
            <w:shd w:val="clear" w:color="auto" w:fill="auto"/>
          </w:tcPr>
          <w:p w14:paraId="468EFFD3" w14:textId="0ECC1E78" w:rsidR="0018513B" w:rsidRPr="00D32792" w:rsidRDefault="0018513B" w:rsidP="00D32792">
            <w:pPr>
              <w:pStyle w:val="Table1"/>
              <w:spacing w:line="360" w:lineRule="auto"/>
              <w:jc w:val="both"/>
              <w:rPr>
                <w:sz w:val="24"/>
                <w:szCs w:val="24"/>
              </w:rPr>
            </w:pPr>
            <w:r w:rsidRPr="00D32792">
              <w:rPr>
                <w:sz w:val="24"/>
                <w:szCs w:val="24"/>
              </w:rPr>
              <w:t>With</w:t>
            </w:r>
            <w:r w:rsidR="00ED3A25" w:rsidRPr="00D32792">
              <w:rPr>
                <w:sz w:val="24"/>
                <w:szCs w:val="24"/>
              </w:rPr>
              <w:t xml:space="preserve"> </w:t>
            </w:r>
            <w:r w:rsidRPr="00D32792">
              <w:rPr>
                <w:sz w:val="24"/>
                <w:szCs w:val="24"/>
              </w:rPr>
              <w:t>FC</w:t>
            </w:r>
          </w:p>
        </w:tc>
        <w:tc>
          <w:tcPr>
            <w:tcW w:w="1227" w:type="dxa"/>
            <w:tcBorders>
              <w:bottom w:val="single" w:sz="4" w:space="0" w:color="auto"/>
            </w:tcBorders>
            <w:shd w:val="clear" w:color="auto" w:fill="auto"/>
          </w:tcPr>
          <w:p w14:paraId="76F929BA" w14:textId="6344E3B1" w:rsidR="0018513B" w:rsidRPr="00D32792" w:rsidRDefault="00F1183F" w:rsidP="00D32792">
            <w:pPr>
              <w:pStyle w:val="Table1"/>
              <w:spacing w:line="360" w:lineRule="auto"/>
              <w:jc w:val="both"/>
              <w:rPr>
                <w:i/>
                <w:iCs/>
                <w:sz w:val="24"/>
                <w:szCs w:val="24"/>
              </w:rPr>
            </w:pPr>
            <w:r w:rsidRPr="00D32792">
              <w:rPr>
                <w:i/>
                <w:iCs/>
                <w:sz w:val="24"/>
                <w:szCs w:val="24"/>
              </w:rPr>
              <w:t>P</w:t>
            </w:r>
            <w:r w:rsidR="00A20E04">
              <w:rPr>
                <w:rFonts w:eastAsia="宋体"/>
                <w:sz w:val="24"/>
                <w:szCs w:val="24"/>
                <w:lang w:eastAsia="zh-CN"/>
              </w:rPr>
              <w:t xml:space="preserve"> </w:t>
            </w:r>
            <w:r w:rsidRPr="00D32792">
              <w:rPr>
                <w:rFonts w:eastAsia="宋体"/>
                <w:sz w:val="24"/>
                <w:szCs w:val="24"/>
                <w:lang w:eastAsia="zh-CN"/>
              </w:rPr>
              <w:t>value</w:t>
            </w:r>
          </w:p>
        </w:tc>
        <w:tc>
          <w:tcPr>
            <w:tcW w:w="1587" w:type="dxa"/>
            <w:tcBorders>
              <w:bottom w:val="single" w:sz="4" w:space="0" w:color="auto"/>
            </w:tcBorders>
            <w:shd w:val="clear" w:color="auto" w:fill="auto"/>
          </w:tcPr>
          <w:p w14:paraId="4FC2A9DF" w14:textId="3802A968" w:rsidR="0018513B" w:rsidRPr="00D32792" w:rsidRDefault="0018513B" w:rsidP="00D32792">
            <w:pPr>
              <w:pStyle w:val="Table1"/>
              <w:spacing w:line="360" w:lineRule="auto"/>
              <w:jc w:val="both"/>
              <w:rPr>
                <w:sz w:val="24"/>
                <w:szCs w:val="24"/>
              </w:rPr>
            </w:pPr>
            <w:r w:rsidRPr="00D32792">
              <w:rPr>
                <w:sz w:val="24"/>
                <w:szCs w:val="24"/>
              </w:rPr>
              <w:t>Without</w:t>
            </w:r>
            <w:r w:rsidR="00ED3A25" w:rsidRPr="00D32792">
              <w:rPr>
                <w:sz w:val="24"/>
                <w:szCs w:val="24"/>
              </w:rPr>
              <w:t xml:space="preserve"> </w:t>
            </w:r>
            <w:r w:rsidRPr="00D32792">
              <w:rPr>
                <w:sz w:val="24"/>
                <w:szCs w:val="24"/>
              </w:rPr>
              <w:t>FC</w:t>
            </w:r>
          </w:p>
        </w:tc>
        <w:tc>
          <w:tcPr>
            <w:tcW w:w="1276" w:type="dxa"/>
            <w:tcBorders>
              <w:bottom w:val="single" w:sz="4" w:space="0" w:color="auto"/>
            </w:tcBorders>
            <w:shd w:val="clear" w:color="auto" w:fill="auto"/>
          </w:tcPr>
          <w:p w14:paraId="79FBC007" w14:textId="5929D07F" w:rsidR="0018513B" w:rsidRPr="00D32792" w:rsidRDefault="0018513B" w:rsidP="00D32792">
            <w:pPr>
              <w:pStyle w:val="Table1"/>
              <w:spacing w:line="360" w:lineRule="auto"/>
              <w:jc w:val="both"/>
              <w:rPr>
                <w:sz w:val="24"/>
                <w:szCs w:val="24"/>
              </w:rPr>
            </w:pPr>
            <w:r w:rsidRPr="00D32792">
              <w:rPr>
                <w:sz w:val="24"/>
                <w:szCs w:val="24"/>
              </w:rPr>
              <w:t>With</w:t>
            </w:r>
            <w:r w:rsidR="00ED3A25" w:rsidRPr="00D32792">
              <w:rPr>
                <w:sz w:val="24"/>
                <w:szCs w:val="24"/>
              </w:rPr>
              <w:t xml:space="preserve"> </w:t>
            </w:r>
            <w:r w:rsidRPr="00D32792">
              <w:rPr>
                <w:sz w:val="24"/>
                <w:szCs w:val="24"/>
              </w:rPr>
              <w:t>FC</w:t>
            </w:r>
          </w:p>
        </w:tc>
        <w:tc>
          <w:tcPr>
            <w:tcW w:w="1134" w:type="dxa"/>
            <w:tcBorders>
              <w:bottom w:val="single" w:sz="4" w:space="0" w:color="auto"/>
            </w:tcBorders>
            <w:shd w:val="clear" w:color="auto" w:fill="auto"/>
          </w:tcPr>
          <w:p w14:paraId="4A02BB96" w14:textId="7C2A7C47" w:rsidR="0018513B" w:rsidRPr="00D32792" w:rsidRDefault="00F1183F" w:rsidP="00D32792">
            <w:pPr>
              <w:pStyle w:val="Table1"/>
              <w:spacing w:line="360" w:lineRule="auto"/>
              <w:jc w:val="both"/>
              <w:rPr>
                <w:i/>
                <w:iCs/>
                <w:sz w:val="24"/>
                <w:szCs w:val="24"/>
              </w:rPr>
            </w:pPr>
            <w:r w:rsidRPr="00D32792">
              <w:rPr>
                <w:i/>
                <w:iCs/>
                <w:sz w:val="24"/>
                <w:szCs w:val="24"/>
              </w:rPr>
              <w:t>P</w:t>
            </w:r>
            <w:r w:rsidR="00A20E04">
              <w:rPr>
                <w:rFonts w:eastAsia="宋体"/>
                <w:sz w:val="24"/>
                <w:szCs w:val="24"/>
                <w:lang w:eastAsia="zh-CN"/>
              </w:rPr>
              <w:t xml:space="preserve"> </w:t>
            </w:r>
            <w:r w:rsidRPr="00D32792">
              <w:rPr>
                <w:rFonts w:eastAsia="宋体"/>
                <w:sz w:val="24"/>
                <w:szCs w:val="24"/>
                <w:lang w:eastAsia="zh-CN"/>
              </w:rPr>
              <w:t>value</w:t>
            </w:r>
          </w:p>
        </w:tc>
      </w:tr>
      <w:tr w:rsidR="0018513B" w:rsidRPr="00D32792" w14:paraId="7A9E98A9" w14:textId="77777777" w:rsidTr="000A0158">
        <w:trPr>
          <w:trHeight w:val="20"/>
        </w:trPr>
        <w:tc>
          <w:tcPr>
            <w:tcW w:w="1276" w:type="dxa"/>
            <w:shd w:val="clear" w:color="auto" w:fill="auto"/>
            <w:vAlign w:val="center"/>
          </w:tcPr>
          <w:p w14:paraId="5BBA589E" w14:textId="77777777" w:rsidR="0018513B" w:rsidRPr="00D32792" w:rsidRDefault="0018513B" w:rsidP="00D32792">
            <w:pPr>
              <w:pStyle w:val="Table1"/>
              <w:spacing w:line="360" w:lineRule="auto"/>
              <w:jc w:val="both"/>
              <w:rPr>
                <w:sz w:val="24"/>
                <w:szCs w:val="24"/>
              </w:rPr>
            </w:pPr>
            <w:r w:rsidRPr="00D32792">
              <w:rPr>
                <w:sz w:val="24"/>
                <w:szCs w:val="24"/>
              </w:rPr>
              <w:t>False</w:t>
            </w:r>
          </w:p>
        </w:tc>
        <w:tc>
          <w:tcPr>
            <w:tcW w:w="1489" w:type="dxa"/>
            <w:shd w:val="clear" w:color="auto" w:fill="auto"/>
          </w:tcPr>
          <w:p w14:paraId="16E688AE" w14:textId="462620BA" w:rsidR="0018513B" w:rsidRPr="00D32792" w:rsidRDefault="0018513B" w:rsidP="00D32792">
            <w:pPr>
              <w:pStyle w:val="Table1"/>
              <w:spacing w:line="360" w:lineRule="auto"/>
              <w:jc w:val="both"/>
              <w:rPr>
                <w:sz w:val="24"/>
                <w:szCs w:val="24"/>
              </w:rPr>
            </w:pPr>
            <w:r w:rsidRPr="00D32792">
              <w:rPr>
                <w:sz w:val="24"/>
                <w:szCs w:val="24"/>
              </w:rPr>
              <w:t>25</w:t>
            </w:r>
            <w:r w:rsidR="00D33438" w:rsidRPr="00D32792">
              <w:rPr>
                <w:sz w:val="24"/>
                <w:szCs w:val="24"/>
              </w:rPr>
              <w:t xml:space="preserve"> (</w:t>
            </w:r>
            <w:r w:rsidRPr="00D32792">
              <w:rPr>
                <w:sz w:val="24"/>
                <w:szCs w:val="24"/>
              </w:rPr>
              <w:t>55.56)</w:t>
            </w:r>
          </w:p>
        </w:tc>
        <w:tc>
          <w:tcPr>
            <w:tcW w:w="1367" w:type="dxa"/>
            <w:shd w:val="clear" w:color="auto" w:fill="auto"/>
          </w:tcPr>
          <w:p w14:paraId="2516488A" w14:textId="3FC25F8E" w:rsidR="0018513B" w:rsidRPr="00D32792" w:rsidRDefault="0018513B" w:rsidP="00D32792">
            <w:pPr>
              <w:pStyle w:val="Table1"/>
              <w:spacing w:line="360" w:lineRule="auto"/>
              <w:jc w:val="both"/>
              <w:rPr>
                <w:sz w:val="24"/>
                <w:szCs w:val="24"/>
              </w:rPr>
            </w:pPr>
            <w:r w:rsidRPr="00D32792">
              <w:rPr>
                <w:sz w:val="24"/>
                <w:szCs w:val="24"/>
              </w:rPr>
              <w:t>10</w:t>
            </w:r>
            <w:r w:rsidR="00D33438" w:rsidRPr="00D32792">
              <w:rPr>
                <w:sz w:val="24"/>
                <w:szCs w:val="24"/>
              </w:rPr>
              <w:t xml:space="preserve"> (</w:t>
            </w:r>
            <w:r w:rsidRPr="00D32792">
              <w:rPr>
                <w:sz w:val="24"/>
                <w:szCs w:val="24"/>
              </w:rPr>
              <w:t>22.22)</w:t>
            </w:r>
          </w:p>
        </w:tc>
        <w:tc>
          <w:tcPr>
            <w:tcW w:w="1227" w:type="dxa"/>
            <w:shd w:val="clear" w:color="auto" w:fill="auto"/>
          </w:tcPr>
          <w:p w14:paraId="62E99AFD" w14:textId="6F3C5590" w:rsidR="0018513B" w:rsidRPr="00D32792" w:rsidRDefault="00D00434" w:rsidP="00D32792">
            <w:pPr>
              <w:pStyle w:val="Table1"/>
              <w:spacing w:line="360" w:lineRule="auto"/>
              <w:jc w:val="both"/>
              <w:rPr>
                <w:sz w:val="24"/>
                <w:szCs w:val="24"/>
              </w:rPr>
            </w:pPr>
            <w:r w:rsidRPr="00D32792">
              <w:rPr>
                <w:sz w:val="24"/>
                <w:szCs w:val="24"/>
              </w:rPr>
              <w:t>&lt;</w:t>
            </w:r>
            <w:r w:rsidR="00F1183F" w:rsidRPr="00D32792">
              <w:rPr>
                <w:sz w:val="24"/>
                <w:szCs w:val="24"/>
              </w:rPr>
              <w:t xml:space="preserve"> </w:t>
            </w:r>
            <w:r w:rsidRPr="00D32792">
              <w:rPr>
                <w:sz w:val="24"/>
                <w:szCs w:val="24"/>
              </w:rPr>
              <w:t>0.</w:t>
            </w:r>
            <w:r w:rsidR="0018513B" w:rsidRPr="00D32792">
              <w:rPr>
                <w:sz w:val="24"/>
                <w:szCs w:val="24"/>
              </w:rPr>
              <w:t>0</w:t>
            </w:r>
            <w:r w:rsidRPr="00D32792">
              <w:rPr>
                <w:sz w:val="24"/>
                <w:szCs w:val="24"/>
              </w:rPr>
              <w:t>01</w:t>
            </w:r>
          </w:p>
        </w:tc>
        <w:tc>
          <w:tcPr>
            <w:tcW w:w="1587" w:type="dxa"/>
            <w:shd w:val="clear" w:color="auto" w:fill="auto"/>
          </w:tcPr>
          <w:p w14:paraId="36EBD957" w14:textId="1ED89837" w:rsidR="0018513B" w:rsidRPr="00D32792" w:rsidRDefault="0018513B" w:rsidP="00D32792">
            <w:pPr>
              <w:pStyle w:val="Table1"/>
              <w:spacing w:line="360" w:lineRule="auto"/>
              <w:jc w:val="both"/>
              <w:rPr>
                <w:sz w:val="24"/>
                <w:szCs w:val="24"/>
              </w:rPr>
            </w:pPr>
            <w:r w:rsidRPr="00D32792">
              <w:rPr>
                <w:sz w:val="24"/>
                <w:szCs w:val="24"/>
              </w:rPr>
              <w:t>21</w:t>
            </w:r>
            <w:r w:rsidR="00D33438" w:rsidRPr="00D32792">
              <w:rPr>
                <w:sz w:val="24"/>
                <w:szCs w:val="24"/>
              </w:rPr>
              <w:t xml:space="preserve"> (</w:t>
            </w:r>
            <w:r w:rsidRPr="00D32792">
              <w:rPr>
                <w:sz w:val="24"/>
                <w:szCs w:val="24"/>
              </w:rPr>
              <w:t>12.73)</w:t>
            </w:r>
          </w:p>
        </w:tc>
        <w:tc>
          <w:tcPr>
            <w:tcW w:w="1276" w:type="dxa"/>
            <w:shd w:val="clear" w:color="auto" w:fill="auto"/>
          </w:tcPr>
          <w:p w14:paraId="10FDBAFF" w14:textId="76543059" w:rsidR="0018513B" w:rsidRPr="00D32792" w:rsidRDefault="0018513B" w:rsidP="00D32792">
            <w:pPr>
              <w:pStyle w:val="Table1"/>
              <w:spacing w:line="360" w:lineRule="auto"/>
              <w:jc w:val="both"/>
              <w:rPr>
                <w:sz w:val="24"/>
                <w:szCs w:val="24"/>
              </w:rPr>
            </w:pPr>
            <w:r w:rsidRPr="00D32792">
              <w:rPr>
                <w:sz w:val="24"/>
                <w:szCs w:val="24"/>
              </w:rPr>
              <w:t>13</w:t>
            </w:r>
            <w:r w:rsidR="00D33438" w:rsidRPr="00D32792">
              <w:rPr>
                <w:sz w:val="24"/>
                <w:szCs w:val="24"/>
              </w:rPr>
              <w:t xml:space="preserve"> (</w:t>
            </w:r>
            <w:r w:rsidRPr="00D32792">
              <w:rPr>
                <w:sz w:val="24"/>
                <w:szCs w:val="24"/>
              </w:rPr>
              <w:t>7.88)</w:t>
            </w:r>
          </w:p>
        </w:tc>
        <w:tc>
          <w:tcPr>
            <w:tcW w:w="1134" w:type="dxa"/>
            <w:shd w:val="clear" w:color="auto" w:fill="auto"/>
          </w:tcPr>
          <w:p w14:paraId="70FB7AB0" w14:textId="77777777" w:rsidR="0018513B" w:rsidRPr="00D32792" w:rsidRDefault="0018513B" w:rsidP="00D32792">
            <w:pPr>
              <w:pStyle w:val="Table1"/>
              <w:spacing w:line="360" w:lineRule="auto"/>
              <w:jc w:val="both"/>
              <w:rPr>
                <w:sz w:val="24"/>
                <w:szCs w:val="24"/>
              </w:rPr>
            </w:pPr>
            <w:r w:rsidRPr="00D32792">
              <w:rPr>
                <w:sz w:val="24"/>
                <w:szCs w:val="24"/>
              </w:rPr>
              <w:t>0.045</w:t>
            </w:r>
          </w:p>
        </w:tc>
      </w:tr>
      <w:tr w:rsidR="0018513B" w:rsidRPr="00D32792" w14:paraId="113CE967" w14:textId="77777777" w:rsidTr="000A0158">
        <w:trPr>
          <w:trHeight w:val="20"/>
        </w:trPr>
        <w:tc>
          <w:tcPr>
            <w:tcW w:w="1276" w:type="dxa"/>
            <w:shd w:val="clear" w:color="auto" w:fill="auto"/>
            <w:vAlign w:val="center"/>
          </w:tcPr>
          <w:p w14:paraId="31538CCC" w14:textId="77777777" w:rsidR="0018513B" w:rsidRPr="00D32792" w:rsidRDefault="0018513B" w:rsidP="00D32792">
            <w:pPr>
              <w:pStyle w:val="Table1"/>
              <w:spacing w:line="360" w:lineRule="auto"/>
              <w:jc w:val="both"/>
              <w:rPr>
                <w:sz w:val="24"/>
                <w:szCs w:val="24"/>
              </w:rPr>
            </w:pPr>
            <w:r w:rsidRPr="00D32792">
              <w:rPr>
                <w:sz w:val="24"/>
                <w:szCs w:val="24"/>
              </w:rPr>
              <w:t>True</w:t>
            </w:r>
          </w:p>
        </w:tc>
        <w:tc>
          <w:tcPr>
            <w:tcW w:w="1489" w:type="dxa"/>
            <w:shd w:val="clear" w:color="auto" w:fill="auto"/>
          </w:tcPr>
          <w:p w14:paraId="6D4D3C42" w14:textId="16CFB348" w:rsidR="0018513B" w:rsidRPr="00D32792" w:rsidRDefault="0018513B" w:rsidP="00D32792">
            <w:pPr>
              <w:pStyle w:val="Table1"/>
              <w:spacing w:line="360" w:lineRule="auto"/>
              <w:jc w:val="both"/>
              <w:rPr>
                <w:sz w:val="24"/>
                <w:szCs w:val="24"/>
              </w:rPr>
            </w:pPr>
            <w:r w:rsidRPr="00D32792">
              <w:rPr>
                <w:sz w:val="24"/>
                <w:szCs w:val="24"/>
              </w:rPr>
              <w:t>20</w:t>
            </w:r>
            <w:r w:rsidR="00D33438" w:rsidRPr="00D32792">
              <w:rPr>
                <w:sz w:val="24"/>
                <w:szCs w:val="24"/>
              </w:rPr>
              <w:t xml:space="preserve"> (</w:t>
            </w:r>
            <w:r w:rsidRPr="00D32792">
              <w:rPr>
                <w:sz w:val="24"/>
                <w:szCs w:val="24"/>
              </w:rPr>
              <w:t>44.44)</w:t>
            </w:r>
          </w:p>
        </w:tc>
        <w:tc>
          <w:tcPr>
            <w:tcW w:w="1367" w:type="dxa"/>
            <w:shd w:val="clear" w:color="auto" w:fill="auto"/>
          </w:tcPr>
          <w:p w14:paraId="470D9B20" w14:textId="391D88D4" w:rsidR="0018513B" w:rsidRPr="00D32792" w:rsidRDefault="0018513B" w:rsidP="00D32792">
            <w:pPr>
              <w:pStyle w:val="Table1"/>
              <w:spacing w:line="360" w:lineRule="auto"/>
              <w:jc w:val="both"/>
              <w:rPr>
                <w:sz w:val="24"/>
                <w:szCs w:val="24"/>
              </w:rPr>
            </w:pPr>
            <w:r w:rsidRPr="00D32792">
              <w:rPr>
                <w:sz w:val="24"/>
                <w:szCs w:val="24"/>
              </w:rPr>
              <w:t>35</w:t>
            </w:r>
            <w:r w:rsidR="00D33438" w:rsidRPr="00D32792">
              <w:rPr>
                <w:sz w:val="24"/>
                <w:szCs w:val="24"/>
              </w:rPr>
              <w:t xml:space="preserve"> (</w:t>
            </w:r>
            <w:r w:rsidRPr="00D32792">
              <w:rPr>
                <w:sz w:val="24"/>
                <w:szCs w:val="24"/>
              </w:rPr>
              <w:t>77.78)</w:t>
            </w:r>
          </w:p>
        </w:tc>
        <w:tc>
          <w:tcPr>
            <w:tcW w:w="1227" w:type="dxa"/>
            <w:shd w:val="clear" w:color="auto" w:fill="auto"/>
          </w:tcPr>
          <w:p w14:paraId="7004EADF" w14:textId="77777777" w:rsidR="0018513B" w:rsidRPr="00D32792" w:rsidRDefault="0018513B" w:rsidP="00D32792">
            <w:pPr>
              <w:pStyle w:val="Table1"/>
              <w:spacing w:line="360" w:lineRule="auto"/>
              <w:jc w:val="both"/>
              <w:rPr>
                <w:sz w:val="24"/>
                <w:szCs w:val="24"/>
              </w:rPr>
            </w:pPr>
          </w:p>
        </w:tc>
        <w:tc>
          <w:tcPr>
            <w:tcW w:w="1587" w:type="dxa"/>
            <w:shd w:val="clear" w:color="auto" w:fill="auto"/>
          </w:tcPr>
          <w:p w14:paraId="07B35B76" w14:textId="3D170548" w:rsidR="0018513B" w:rsidRPr="00D32792" w:rsidRDefault="0018513B" w:rsidP="00D32792">
            <w:pPr>
              <w:pStyle w:val="Table1"/>
              <w:spacing w:line="360" w:lineRule="auto"/>
              <w:jc w:val="both"/>
              <w:rPr>
                <w:sz w:val="24"/>
                <w:szCs w:val="24"/>
              </w:rPr>
            </w:pPr>
            <w:r w:rsidRPr="00D32792">
              <w:rPr>
                <w:sz w:val="24"/>
                <w:szCs w:val="24"/>
              </w:rPr>
              <w:t>144</w:t>
            </w:r>
            <w:r w:rsidR="00D33438" w:rsidRPr="00D32792">
              <w:rPr>
                <w:sz w:val="24"/>
                <w:szCs w:val="24"/>
              </w:rPr>
              <w:t xml:space="preserve"> (</w:t>
            </w:r>
            <w:r w:rsidRPr="00D32792">
              <w:rPr>
                <w:sz w:val="24"/>
                <w:szCs w:val="24"/>
              </w:rPr>
              <w:t>87.27)</w:t>
            </w:r>
          </w:p>
        </w:tc>
        <w:tc>
          <w:tcPr>
            <w:tcW w:w="1276" w:type="dxa"/>
            <w:shd w:val="clear" w:color="auto" w:fill="auto"/>
          </w:tcPr>
          <w:p w14:paraId="06C86775" w14:textId="373273F2" w:rsidR="0018513B" w:rsidRPr="00D32792" w:rsidRDefault="0018513B" w:rsidP="00D32792">
            <w:pPr>
              <w:pStyle w:val="Table1"/>
              <w:spacing w:line="360" w:lineRule="auto"/>
              <w:jc w:val="both"/>
              <w:rPr>
                <w:sz w:val="24"/>
                <w:szCs w:val="24"/>
              </w:rPr>
            </w:pPr>
            <w:r w:rsidRPr="00D32792">
              <w:rPr>
                <w:sz w:val="24"/>
                <w:szCs w:val="24"/>
              </w:rPr>
              <w:t>152</w:t>
            </w:r>
            <w:r w:rsidR="00D33438" w:rsidRPr="00D32792">
              <w:rPr>
                <w:sz w:val="24"/>
                <w:szCs w:val="24"/>
              </w:rPr>
              <w:t xml:space="preserve"> (</w:t>
            </w:r>
            <w:r w:rsidRPr="00D32792">
              <w:rPr>
                <w:sz w:val="24"/>
                <w:szCs w:val="24"/>
              </w:rPr>
              <w:t>92.12)</w:t>
            </w:r>
          </w:p>
        </w:tc>
        <w:tc>
          <w:tcPr>
            <w:tcW w:w="1134" w:type="dxa"/>
            <w:shd w:val="clear" w:color="auto" w:fill="auto"/>
          </w:tcPr>
          <w:p w14:paraId="51359FB6" w14:textId="77777777" w:rsidR="0018513B" w:rsidRPr="00D32792" w:rsidRDefault="0018513B" w:rsidP="00D32792">
            <w:pPr>
              <w:pStyle w:val="Table1"/>
              <w:spacing w:line="360" w:lineRule="auto"/>
              <w:jc w:val="both"/>
              <w:rPr>
                <w:sz w:val="24"/>
                <w:szCs w:val="24"/>
              </w:rPr>
            </w:pPr>
          </w:p>
        </w:tc>
      </w:tr>
      <w:tr w:rsidR="0018513B" w:rsidRPr="00D32792" w14:paraId="737819DB" w14:textId="77777777" w:rsidTr="000A0158">
        <w:trPr>
          <w:trHeight w:val="20"/>
        </w:trPr>
        <w:tc>
          <w:tcPr>
            <w:tcW w:w="1276" w:type="dxa"/>
            <w:tcBorders>
              <w:bottom w:val="single" w:sz="4" w:space="0" w:color="auto"/>
            </w:tcBorders>
            <w:shd w:val="clear" w:color="auto" w:fill="auto"/>
            <w:vAlign w:val="center"/>
          </w:tcPr>
          <w:p w14:paraId="68D2D78D" w14:textId="77777777" w:rsidR="0018513B" w:rsidRPr="00D32792" w:rsidRDefault="0018513B" w:rsidP="00D32792">
            <w:pPr>
              <w:pStyle w:val="Table1"/>
              <w:spacing w:line="360" w:lineRule="auto"/>
              <w:jc w:val="both"/>
              <w:rPr>
                <w:sz w:val="24"/>
                <w:szCs w:val="24"/>
              </w:rPr>
            </w:pPr>
            <w:r w:rsidRPr="00D32792">
              <w:rPr>
                <w:sz w:val="24"/>
                <w:szCs w:val="24"/>
              </w:rPr>
              <w:t>Total</w:t>
            </w:r>
          </w:p>
        </w:tc>
        <w:tc>
          <w:tcPr>
            <w:tcW w:w="1489" w:type="dxa"/>
            <w:tcBorders>
              <w:bottom w:val="single" w:sz="4" w:space="0" w:color="auto"/>
            </w:tcBorders>
            <w:shd w:val="clear" w:color="auto" w:fill="auto"/>
          </w:tcPr>
          <w:p w14:paraId="7BA432D5" w14:textId="2596EE1F" w:rsidR="0018513B" w:rsidRPr="00D32792" w:rsidRDefault="0018513B" w:rsidP="00D32792">
            <w:pPr>
              <w:pStyle w:val="Table1"/>
              <w:spacing w:line="360" w:lineRule="auto"/>
              <w:jc w:val="both"/>
              <w:rPr>
                <w:sz w:val="24"/>
                <w:szCs w:val="24"/>
              </w:rPr>
            </w:pPr>
            <w:r w:rsidRPr="00D32792">
              <w:rPr>
                <w:sz w:val="24"/>
                <w:szCs w:val="24"/>
              </w:rPr>
              <w:t>45</w:t>
            </w:r>
            <w:r w:rsidR="00D33438" w:rsidRPr="00D32792">
              <w:rPr>
                <w:sz w:val="24"/>
                <w:szCs w:val="24"/>
              </w:rPr>
              <w:t xml:space="preserve"> (</w:t>
            </w:r>
            <w:r w:rsidRPr="00D32792">
              <w:rPr>
                <w:sz w:val="24"/>
                <w:szCs w:val="24"/>
              </w:rPr>
              <w:t>100)</w:t>
            </w:r>
          </w:p>
        </w:tc>
        <w:tc>
          <w:tcPr>
            <w:tcW w:w="1367" w:type="dxa"/>
            <w:tcBorders>
              <w:bottom w:val="single" w:sz="4" w:space="0" w:color="auto"/>
            </w:tcBorders>
            <w:shd w:val="clear" w:color="auto" w:fill="auto"/>
          </w:tcPr>
          <w:p w14:paraId="653F03D2" w14:textId="2A39E19F" w:rsidR="0018513B" w:rsidRPr="00D32792" w:rsidRDefault="0018513B" w:rsidP="00D32792">
            <w:pPr>
              <w:pStyle w:val="Table1"/>
              <w:spacing w:line="360" w:lineRule="auto"/>
              <w:jc w:val="both"/>
              <w:rPr>
                <w:sz w:val="24"/>
                <w:szCs w:val="24"/>
              </w:rPr>
            </w:pPr>
            <w:r w:rsidRPr="00D32792">
              <w:rPr>
                <w:sz w:val="24"/>
                <w:szCs w:val="24"/>
              </w:rPr>
              <w:t>45</w:t>
            </w:r>
            <w:r w:rsidR="00D33438" w:rsidRPr="00D32792">
              <w:rPr>
                <w:sz w:val="24"/>
                <w:szCs w:val="24"/>
              </w:rPr>
              <w:t xml:space="preserve"> (</w:t>
            </w:r>
            <w:r w:rsidRPr="00D32792">
              <w:rPr>
                <w:sz w:val="24"/>
                <w:szCs w:val="24"/>
              </w:rPr>
              <w:t>100)</w:t>
            </w:r>
          </w:p>
        </w:tc>
        <w:tc>
          <w:tcPr>
            <w:tcW w:w="1227" w:type="dxa"/>
            <w:tcBorders>
              <w:bottom w:val="single" w:sz="4" w:space="0" w:color="auto"/>
            </w:tcBorders>
            <w:shd w:val="clear" w:color="auto" w:fill="auto"/>
          </w:tcPr>
          <w:p w14:paraId="3D82859A" w14:textId="77777777" w:rsidR="0018513B" w:rsidRPr="00D32792" w:rsidRDefault="0018513B" w:rsidP="00D32792">
            <w:pPr>
              <w:pStyle w:val="Table1"/>
              <w:spacing w:line="360" w:lineRule="auto"/>
              <w:jc w:val="both"/>
              <w:rPr>
                <w:sz w:val="24"/>
                <w:szCs w:val="24"/>
              </w:rPr>
            </w:pPr>
          </w:p>
        </w:tc>
        <w:tc>
          <w:tcPr>
            <w:tcW w:w="1587" w:type="dxa"/>
            <w:tcBorders>
              <w:bottom w:val="single" w:sz="4" w:space="0" w:color="auto"/>
            </w:tcBorders>
            <w:shd w:val="clear" w:color="auto" w:fill="auto"/>
          </w:tcPr>
          <w:p w14:paraId="534C3784" w14:textId="099159BF" w:rsidR="0018513B" w:rsidRPr="00D32792" w:rsidRDefault="0018513B" w:rsidP="00D32792">
            <w:pPr>
              <w:pStyle w:val="Table1"/>
              <w:spacing w:line="360" w:lineRule="auto"/>
              <w:jc w:val="both"/>
              <w:rPr>
                <w:sz w:val="24"/>
                <w:szCs w:val="24"/>
              </w:rPr>
            </w:pPr>
            <w:r w:rsidRPr="00D32792">
              <w:rPr>
                <w:sz w:val="24"/>
                <w:szCs w:val="24"/>
              </w:rPr>
              <w:t>165</w:t>
            </w:r>
            <w:r w:rsidR="00D33438" w:rsidRPr="00D32792">
              <w:rPr>
                <w:sz w:val="24"/>
                <w:szCs w:val="24"/>
              </w:rPr>
              <w:t xml:space="preserve"> (</w:t>
            </w:r>
            <w:r w:rsidRPr="00D32792">
              <w:rPr>
                <w:sz w:val="24"/>
                <w:szCs w:val="24"/>
              </w:rPr>
              <w:t>100)</w:t>
            </w:r>
          </w:p>
        </w:tc>
        <w:tc>
          <w:tcPr>
            <w:tcW w:w="1276" w:type="dxa"/>
            <w:tcBorders>
              <w:bottom w:val="single" w:sz="4" w:space="0" w:color="auto"/>
            </w:tcBorders>
            <w:shd w:val="clear" w:color="auto" w:fill="auto"/>
          </w:tcPr>
          <w:p w14:paraId="2DFAA33D" w14:textId="282CA4B8" w:rsidR="0018513B" w:rsidRPr="00D32792" w:rsidRDefault="0018513B" w:rsidP="00D32792">
            <w:pPr>
              <w:pStyle w:val="Table1"/>
              <w:spacing w:line="360" w:lineRule="auto"/>
              <w:jc w:val="both"/>
              <w:rPr>
                <w:sz w:val="24"/>
                <w:szCs w:val="24"/>
              </w:rPr>
            </w:pPr>
            <w:r w:rsidRPr="00D32792">
              <w:rPr>
                <w:sz w:val="24"/>
                <w:szCs w:val="24"/>
              </w:rPr>
              <w:t>165</w:t>
            </w:r>
            <w:r w:rsidR="00D33438" w:rsidRPr="00D32792">
              <w:rPr>
                <w:sz w:val="24"/>
                <w:szCs w:val="24"/>
              </w:rPr>
              <w:t xml:space="preserve"> (</w:t>
            </w:r>
            <w:r w:rsidRPr="00D32792">
              <w:rPr>
                <w:sz w:val="24"/>
                <w:szCs w:val="24"/>
              </w:rPr>
              <w:t>100)</w:t>
            </w:r>
          </w:p>
        </w:tc>
        <w:tc>
          <w:tcPr>
            <w:tcW w:w="1134" w:type="dxa"/>
            <w:tcBorders>
              <w:bottom w:val="single" w:sz="4" w:space="0" w:color="auto"/>
            </w:tcBorders>
            <w:shd w:val="clear" w:color="auto" w:fill="auto"/>
          </w:tcPr>
          <w:p w14:paraId="03551E4D" w14:textId="77777777" w:rsidR="0018513B" w:rsidRPr="00D32792" w:rsidRDefault="0018513B" w:rsidP="00D32792">
            <w:pPr>
              <w:pStyle w:val="Table1"/>
              <w:spacing w:line="360" w:lineRule="auto"/>
              <w:jc w:val="both"/>
              <w:rPr>
                <w:sz w:val="24"/>
                <w:szCs w:val="24"/>
              </w:rPr>
            </w:pPr>
          </w:p>
        </w:tc>
      </w:tr>
    </w:tbl>
    <w:p w14:paraId="6184D501" w14:textId="4B99B3FC" w:rsidR="0018513B" w:rsidRPr="00D32792" w:rsidRDefault="00D32792" w:rsidP="00D32792">
      <w:pPr>
        <w:spacing w:after="0"/>
        <w:jc w:val="both"/>
        <w:rPr>
          <w:rFonts w:eastAsia="宋体"/>
          <w:lang w:eastAsia="zh-CN"/>
        </w:rPr>
      </w:pPr>
      <w:r w:rsidRPr="00D32792">
        <w:rPr>
          <w:rFonts w:eastAsia="宋体"/>
          <w:lang w:eastAsia="zh-CN"/>
        </w:rPr>
        <w:t xml:space="preserve">FC: </w:t>
      </w:r>
      <w:r w:rsidRPr="00D32792">
        <w:t>Fluorescence cholangiography</w:t>
      </w:r>
      <w:r>
        <w:t>.</w:t>
      </w:r>
    </w:p>
    <w:p w14:paraId="1F1FBFE6" w14:textId="77777777" w:rsidR="0018513B" w:rsidRPr="00D32792" w:rsidRDefault="0018513B" w:rsidP="00D32792">
      <w:pPr>
        <w:spacing w:after="0"/>
        <w:jc w:val="both"/>
        <w:rPr>
          <w:snapToGrid w:val="0"/>
        </w:rPr>
      </w:pPr>
      <w:r w:rsidRPr="00D32792">
        <w:br w:type="page"/>
      </w:r>
    </w:p>
    <w:p w14:paraId="3FEC6E3D" w14:textId="47F2BF12" w:rsidR="0018513B" w:rsidRPr="00D32792" w:rsidRDefault="0018513B" w:rsidP="00D32792">
      <w:pPr>
        <w:pStyle w:val="TableFigure"/>
        <w:jc w:val="both"/>
        <w:rPr>
          <w:b/>
          <w:bCs/>
        </w:rPr>
      </w:pPr>
      <w:r w:rsidRPr="00D32792">
        <w:rPr>
          <w:b/>
          <w:bCs/>
        </w:rPr>
        <w:lastRenderedPageBreak/>
        <w:t>Table 6</w:t>
      </w:r>
      <w:r w:rsidR="00ED3A25" w:rsidRPr="00D32792">
        <w:rPr>
          <w:b/>
          <w:bCs/>
        </w:rPr>
        <w:t xml:space="preserve"> A</w:t>
      </w:r>
      <w:r w:rsidRPr="00D32792">
        <w:rPr>
          <w:b/>
          <w:bCs/>
        </w:rPr>
        <w:t>ccuracy of match-</w:t>
      </w:r>
      <w:r w:rsidR="00ED3A25" w:rsidRPr="00D32792">
        <w:rPr>
          <w:b/>
          <w:bCs/>
        </w:rPr>
        <w:t>pairing analysis</w:t>
      </w:r>
      <w:r w:rsidRPr="00D32792">
        <w:rPr>
          <w:b/>
          <w:bCs/>
        </w:rPr>
        <w:t xml:space="preserve">, comparing between </w:t>
      </w:r>
      <w:r w:rsidR="00ED3A25" w:rsidRPr="00D32792">
        <w:rPr>
          <w:b/>
          <w:bCs/>
        </w:rPr>
        <w:t>staff and residents,</w:t>
      </w:r>
      <w:r w:rsidRPr="00D32792">
        <w:rPr>
          <w:b/>
          <w:bCs/>
        </w:rPr>
        <w:t xml:space="preserve"> in with-</w:t>
      </w:r>
      <w:r w:rsidR="008226B2" w:rsidRPr="00D32792">
        <w:rPr>
          <w:b/>
          <w:bCs/>
        </w:rPr>
        <w:t>fluorescence cholangiography</w:t>
      </w:r>
      <w:r w:rsidRPr="00D32792">
        <w:rPr>
          <w:b/>
          <w:bCs/>
        </w:rPr>
        <w:t xml:space="preserve"> and without</w:t>
      </w:r>
      <w:r w:rsidR="008226B2" w:rsidRPr="00D32792">
        <w:rPr>
          <w:b/>
          <w:bCs/>
        </w:rPr>
        <w:t>-fluorescence cholangiography</w:t>
      </w:r>
      <w:r w:rsidRPr="00D32792">
        <w:rPr>
          <w:b/>
          <w:bCs/>
        </w:rPr>
        <w:t xml:space="preserve"> phase</w:t>
      </w:r>
      <w:r w:rsidR="00ED3A25" w:rsidRPr="00D32792">
        <w:rPr>
          <w:b/>
          <w:bCs/>
        </w:rPr>
        <w:t>s</w:t>
      </w:r>
    </w:p>
    <w:tbl>
      <w:tblPr>
        <w:tblStyle w:val="a3"/>
        <w:tblW w:w="9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6"/>
        <w:gridCol w:w="1395"/>
        <w:gridCol w:w="1396"/>
        <w:gridCol w:w="1058"/>
        <w:gridCol w:w="1395"/>
        <w:gridCol w:w="1395"/>
        <w:gridCol w:w="1060"/>
      </w:tblGrid>
      <w:tr w:rsidR="0018513B" w:rsidRPr="00D32792" w14:paraId="0BB405C3" w14:textId="77777777" w:rsidTr="000A0158">
        <w:trPr>
          <w:trHeight w:val="20"/>
        </w:trPr>
        <w:tc>
          <w:tcPr>
            <w:tcW w:w="1376" w:type="dxa"/>
            <w:vMerge w:val="restart"/>
            <w:tcBorders>
              <w:top w:val="single" w:sz="4" w:space="0" w:color="auto"/>
            </w:tcBorders>
            <w:shd w:val="clear" w:color="auto" w:fill="auto"/>
          </w:tcPr>
          <w:p w14:paraId="6C4E030F" w14:textId="77777777" w:rsidR="0018513B" w:rsidRPr="00D32792" w:rsidRDefault="0018513B" w:rsidP="00D32792">
            <w:pPr>
              <w:pStyle w:val="Table1"/>
              <w:spacing w:line="360" w:lineRule="auto"/>
              <w:jc w:val="both"/>
              <w:rPr>
                <w:sz w:val="24"/>
                <w:szCs w:val="24"/>
              </w:rPr>
            </w:pPr>
            <w:r w:rsidRPr="00D32792">
              <w:rPr>
                <w:sz w:val="24"/>
                <w:szCs w:val="24"/>
              </w:rPr>
              <w:t>Identified</w:t>
            </w:r>
          </w:p>
        </w:tc>
        <w:tc>
          <w:tcPr>
            <w:tcW w:w="2791" w:type="dxa"/>
            <w:gridSpan w:val="2"/>
            <w:tcBorders>
              <w:top w:val="single" w:sz="4" w:space="0" w:color="auto"/>
              <w:bottom w:val="single" w:sz="4" w:space="0" w:color="auto"/>
            </w:tcBorders>
            <w:shd w:val="clear" w:color="auto" w:fill="auto"/>
          </w:tcPr>
          <w:p w14:paraId="07D83BAE" w14:textId="25DF664F" w:rsidR="0018513B" w:rsidRPr="00D32792" w:rsidRDefault="0018513B" w:rsidP="00D32792">
            <w:pPr>
              <w:pStyle w:val="Table1"/>
              <w:spacing w:line="360" w:lineRule="auto"/>
              <w:jc w:val="both"/>
              <w:rPr>
                <w:sz w:val="24"/>
                <w:szCs w:val="24"/>
              </w:rPr>
            </w:pPr>
            <w:r w:rsidRPr="00D32792">
              <w:rPr>
                <w:sz w:val="24"/>
                <w:szCs w:val="24"/>
              </w:rPr>
              <w:t>Without</w:t>
            </w:r>
            <w:r w:rsidR="00ED3A25" w:rsidRPr="00D32792">
              <w:rPr>
                <w:sz w:val="24"/>
                <w:szCs w:val="24"/>
              </w:rPr>
              <w:t xml:space="preserve"> </w:t>
            </w:r>
            <w:r w:rsidRPr="00D32792">
              <w:rPr>
                <w:sz w:val="24"/>
                <w:szCs w:val="24"/>
              </w:rPr>
              <w:t xml:space="preserve">FC, </w:t>
            </w:r>
            <w:r w:rsidRPr="00D32792">
              <w:rPr>
                <w:i/>
                <w:iCs/>
                <w:sz w:val="24"/>
                <w:szCs w:val="24"/>
              </w:rPr>
              <w:t>n</w:t>
            </w:r>
            <w:r w:rsidR="00D33438" w:rsidRPr="00D32792">
              <w:rPr>
                <w:sz w:val="24"/>
                <w:szCs w:val="24"/>
              </w:rPr>
              <w:t xml:space="preserve"> (</w:t>
            </w:r>
            <w:r w:rsidRPr="00D32792">
              <w:rPr>
                <w:sz w:val="24"/>
                <w:szCs w:val="24"/>
              </w:rPr>
              <w:t>%)</w:t>
            </w:r>
            <w:r w:rsidR="009F2261">
              <w:rPr>
                <w:sz w:val="24"/>
                <w:szCs w:val="24"/>
              </w:rPr>
              <w:t>,</w:t>
            </w:r>
            <w:r w:rsidRPr="00D32792">
              <w:rPr>
                <w:sz w:val="24"/>
                <w:szCs w:val="24"/>
              </w:rPr>
              <w:t xml:space="preserve"> </w:t>
            </w:r>
            <w:r w:rsidRPr="00D32792">
              <w:rPr>
                <w:i/>
                <w:iCs/>
                <w:sz w:val="24"/>
                <w:szCs w:val="24"/>
              </w:rPr>
              <w:t>n</w:t>
            </w:r>
            <w:r w:rsidR="00F1183F" w:rsidRPr="00D32792">
              <w:rPr>
                <w:i/>
                <w:iCs/>
                <w:sz w:val="24"/>
                <w:szCs w:val="24"/>
              </w:rPr>
              <w:t xml:space="preserve"> </w:t>
            </w:r>
            <w:r w:rsidRPr="00D32792">
              <w:rPr>
                <w:sz w:val="24"/>
                <w:szCs w:val="24"/>
              </w:rPr>
              <w:t>=</w:t>
            </w:r>
            <w:r w:rsidR="00F1183F" w:rsidRPr="00D32792">
              <w:rPr>
                <w:sz w:val="24"/>
                <w:szCs w:val="24"/>
              </w:rPr>
              <w:t xml:space="preserve"> </w:t>
            </w:r>
            <w:r w:rsidRPr="00D32792">
              <w:rPr>
                <w:sz w:val="24"/>
                <w:szCs w:val="24"/>
              </w:rPr>
              <w:t>336</w:t>
            </w:r>
          </w:p>
        </w:tc>
        <w:tc>
          <w:tcPr>
            <w:tcW w:w="1058" w:type="dxa"/>
            <w:tcBorders>
              <w:top w:val="single" w:sz="4" w:space="0" w:color="auto"/>
              <w:bottom w:val="single" w:sz="4" w:space="0" w:color="auto"/>
            </w:tcBorders>
            <w:shd w:val="clear" w:color="auto" w:fill="auto"/>
          </w:tcPr>
          <w:p w14:paraId="0D7644FA" w14:textId="77777777" w:rsidR="0018513B" w:rsidRPr="00D32792" w:rsidRDefault="0018513B" w:rsidP="00D32792">
            <w:pPr>
              <w:pStyle w:val="Table1"/>
              <w:spacing w:line="360" w:lineRule="auto"/>
              <w:jc w:val="both"/>
              <w:rPr>
                <w:sz w:val="24"/>
                <w:szCs w:val="24"/>
              </w:rPr>
            </w:pPr>
          </w:p>
        </w:tc>
        <w:tc>
          <w:tcPr>
            <w:tcW w:w="3850" w:type="dxa"/>
            <w:gridSpan w:val="3"/>
            <w:tcBorders>
              <w:top w:val="single" w:sz="4" w:space="0" w:color="auto"/>
              <w:bottom w:val="single" w:sz="4" w:space="0" w:color="auto"/>
            </w:tcBorders>
            <w:shd w:val="clear" w:color="auto" w:fill="auto"/>
          </w:tcPr>
          <w:p w14:paraId="0D40D83B" w14:textId="0664A9A3" w:rsidR="0018513B" w:rsidRPr="00D32792" w:rsidRDefault="0018513B" w:rsidP="00D32792">
            <w:pPr>
              <w:pStyle w:val="Table1"/>
              <w:spacing w:line="360" w:lineRule="auto"/>
              <w:jc w:val="both"/>
              <w:rPr>
                <w:sz w:val="24"/>
                <w:szCs w:val="24"/>
              </w:rPr>
            </w:pPr>
            <w:r w:rsidRPr="00D32792">
              <w:rPr>
                <w:sz w:val="24"/>
                <w:szCs w:val="24"/>
              </w:rPr>
              <w:t>With</w:t>
            </w:r>
            <w:r w:rsidR="00ED3A25" w:rsidRPr="00D32792">
              <w:rPr>
                <w:sz w:val="24"/>
                <w:szCs w:val="24"/>
              </w:rPr>
              <w:t xml:space="preserve"> </w:t>
            </w:r>
            <w:r w:rsidRPr="00D32792">
              <w:rPr>
                <w:sz w:val="24"/>
                <w:szCs w:val="24"/>
              </w:rPr>
              <w:t xml:space="preserve">FC, </w:t>
            </w:r>
            <w:r w:rsidRPr="00D32792">
              <w:rPr>
                <w:i/>
                <w:iCs/>
                <w:sz w:val="24"/>
                <w:szCs w:val="24"/>
              </w:rPr>
              <w:t>n</w:t>
            </w:r>
            <w:r w:rsidR="00D33438" w:rsidRPr="00D32792">
              <w:rPr>
                <w:sz w:val="24"/>
                <w:szCs w:val="24"/>
              </w:rPr>
              <w:t xml:space="preserve"> (</w:t>
            </w:r>
            <w:r w:rsidRPr="00D32792">
              <w:rPr>
                <w:sz w:val="24"/>
                <w:szCs w:val="24"/>
              </w:rPr>
              <w:t>%)</w:t>
            </w:r>
            <w:r w:rsidR="009F2261">
              <w:rPr>
                <w:sz w:val="24"/>
                <w:szCs w:val="24"/>
              </w:rPr>
              <w:t>,</w:t>
            </w:r>
            <w:r w:rsidRPr="00D32792">
              <w:rPr>
                <w:sz w:val="24"/>
                <w:szCs w:val="24"/>
              </w:rPr>
              <w:t xml:space="preserve"> </w:t>
            </w:r>
            <w:r w:rsidRPr="00D32792">
              <w:rPr>
                <w:i/>
                <w:iCs/>
                <w:sz w:val="24"/>
                <w:szCs w:val="24"/>
              </w:rPr>
              <w:t>n</w:t>
            </w:r>
            <w:r w:rsidR="00F1183F" w:rsidRPr="00D32792">
              <w:rPr>
                <w:i/>
                <w:iCs/>
                <w:sz w:val="24"/>
                <w:szCs w:val="24"/>
              </w:rPr>
              <w:t xml:space="preserve"> </w:t>
            </w:r>
            <w:r w:rsidRPr="00D32792">
              <w:rPr>
                <w:sz w:val="24"/>
                <w:szCs w:val="24"/>
              </w:rPr>
              <w:t>=</w:t>
            </w:r>
            <w:r w:rsidR="00F1183F" w:rsidRPr="00D32792">
              <w:rPr>
                <w:sz w:val="24"/>
                <w:szCs w:val="24"/>
              </w:rPr>
              <w:t xml:space="preserve"> </w:t>
            </w:r>
            <w:r w:rsidRPr="00D32792">
              <w:rPr>
                <w:sz w:val="24"/>
                <w:szCs w:val="24"/>
              </w:rPr>
              <w:t>336</w:t>
            </w:r>
          </w:p>
        </w:tc>
      </w:tr>
      <w:tr w:rsidR="0018513B" w:rsidRPr="00D32792" w14:paraId="42F149B6" w14:textId="77777777" w:rsidTr="00D32792">
        <w:trPr>
          <w:trHeight w:val="20"/>
        </w:trPr>
        <w:tc>
          <w:tcPr>
            <w:tcW w:w="1376" w:type="dxa"/>
            <w:vMerge/>
            <w:tcBorders>
              <w:bottom w:val="single" w:sz="4" w:space="0" w:color="auto"/>
            </w:tcBorders>
            <w:shd w:val="clear" w:color="auto" w:fill="auto"/>
          </w:tcPr>
          <w:p w14:paraId="144DB168" w14:textId="77777777" w:rsidR="0018513B" w:rsidRPr="00D32792" w:rsidRDefault="0018513B" w:rsidP="00D32792">
            <w:pPr>
              <w:pStyle w:val="Table1"/>
              <w:spacing w:line="360" w:lineRule="auto"/>
              <w:jc w:val="both"/>
              <w:rPr>
                <w:sz w:val="24"/>
                <w:szCs w:val="24"/>
              </w:rPr>
            </w:pPr>
          </w:p>
        </w:tc>
        <w:tc>
          <w:tcPr>
            <w:tcW w:w="1395" w:type="dxa"/>
            <w:tcBorders>
              <w:top w:val="single" w:sz="4" w:space="0" w:color="auto"/>
              <w:bottom w:val="single" w:sz="4" w:space="0" w:color="auto"/>
            </w:tcBorders>
            <w:shd w:val="clear" w:color="auto" w:fill="auto"/>
          </w:tcPr>
          <w:p w14:paraId="039B92AA" w14:textId="77777777" w:rsidR="0018513B" w:rsidRPr="00D32792" w:rsidRDefault="0018513B" w:rsidP="00D32792">
            <w:pPr>
              <w:pStyle w:val="Table1"/>
              <w:spacing w:line="360" w:lineRule="auto"/>
              <w:jc w:val="both"/>
              <w:rPr>
                <w:sz w:val="24"/>
                <w:szCs w:val="24"/>
              </w:rPr>
            </w:pPr>
            <w:r w:rsidRPr="00D32792">
              <w:rPr>
                <w:sz w:val="24"/>
                <w:szCs w:val="24"/>
              </w:rPr>
              <w:t>Staff</w:t>
            </w:r>
          </w:p>
        </w:tc>
        <w:tc>
          <w:tcPr>
            <w:tcW w:w="1396" w:type="dxa"/>
            <w:tcBorders>
              <w:top w:val="single" w:sz="4" w:space="0" w:color="auto"/>
              <w:bottom w:val="single" w:sz="4" w:space="0" w:color="auto"/>
            </w:tcBorders>
            <w:shd w:val="clear" w:color="auto" w:fill="auto"/>
          </w:tcPr>
          <w:p w14:paraId="025639DC" w14:textId="2EBB63EA" w:rsidR="0018513B" w:rsidRPr="00D32792" w:rsidRDefault="0018513B" w:rsidP="00D32792">
            <w:pPr>
              <w:pStyle w:val="Table1"/>
              <w:spacing w:line="360" w:lineRule="auto"/>
              <w:jc w:val="both"/>
              <w:rPr>
                <w:sz w:val="24"/>
                <w:szCs w:val="24"/>
              </w:rPr>
            </w:pPr>
            <w:r w:rsidRPr="00D32792">
              <w:rPr>
                <w:sz w:val="24"/>
                <w:szCs w:val="24"/>
              </w:rPr>
              <w:t>Resident</w:t>
            </w:r>
            <w:r w:rsidR="00ED3A25" w:rsidRPr="00D32792">
              <w:rPr>
                <w:sz w:val="24"/>
                <w:szCs w:val="24"/>
              </w:rPr>
              <w:t>s</w:t>
            </w:r>
          </w:p>
        </w:tc>
        <w:tc>
          <w:tcPr>
            <w:tcW w:w="1058" w:type="dxa"/>
            <w:tcBorders>
              <w:bottom w:val="single" w:sz="4" w:space="0" w:color="auto"/>
            </w:tcBorders>
            <w:shd w:val="clear" w:color="auto" w:fill="auto"/>
          </w:tcPr>
          <w:p w14:paraId="40F665F1" w14:textId="54C89109" w:rsidR="0018513B" w:rsidRPr="00D32792" w:rsidRDefault="00F1183F" w:rsidP="00D32792">
            <w:pPr>
              <w:pStyle w:val="Table1"/>
              <w:spacing w:line="360" w:lineRule="auto"/>
              <w:jc w:val="both"/>
              <w:rPr>
                <w:i/>
                <w:iCs/>
                <w:sz w:val="24"/>
                <w:szCs w:val="24"/>
              </w:rPr>
            </w:pPr>
            <w:r w:rsidRPr="00D32792">
              <w:rPr>
                <w:i/>
                <w:iCs/>
                <w:sz w:val="24"/>
                <w:szCs w:val="24"/>
              </w:rPr>
              <w:t>P</w:t>
            </w:r>
            <w:r w:rsidR="00A20E04">
              <w:rPr>
                <w:rFonts w:eastAsia="宋体"/>
                <w:sz w:val="24"/>
                <w:szCs w:val="24"/>
                <w:lang w:eastAsia="zh-CN"/>
              </w:rPr>
              <w:t xml:space="preserve"> </w:t>
            </w:r>
            <w:r w:rsidRPr="00D32792">
              <w:rPr>
                <w:rFonts w:eastAsia="宋体"/>
                <w:sz w:val="24"/>
                <w:szCs w:val="24"/>
                <w:lang w:eastAsia="zh-CN"/>
              </w:rPr>
              <w:t>value</w:t>
            </w:r>
          </w:p>
        </w:tc>
        <w:tc>
          <w:tcPr>
            <w:tcW w:w="1395" w:type="dxa"/>
            <w:tcBorders>
              <w:top w:val="single" w:sz="4" w:space="0" w:color="auto"/>
              <w:bottom w:val="single" w:sz="4" w:space="0" w:color="auto"/>
            </w:tcBorders>
            <w:shd w:val="clear" w:color="auto" w:fill="auto"/>
          </w:tcPr>
          <w:p w14:paraId="47B1B129" w14:textId="77777777" w:rsidR="0018513B" w:rsidRPr="00D32792" w:rsidRDefault="0018513B" w:rsidP="00D32792">
            <w:pPr>
              <w:pStyle w:val="Table1"/>
              <w:spacing w:line="360" w:lineRule="auto"/>
              <w:jc w:val="both"/>
              <w:rPr>
                <w:sz w:val="24"/>
                <w:szCs w:val="24"/>
              </w:rPr>
            </w:pPr>
            <w:r w:rsidRPr="00D32792">
              <w:rPr>
                <w:sz w:val="24"/>
                <w:szCs w:val="24"/>
              </w:rPr>
              <w:t>Staff</w:t>
            </w:r>
          </w:p>
        </w:tc>
        <w:tc>
          <w:tcPr>
            <w:tcW w:w="1395" w:type="dxa"/>
            <w:tcBorders>
              <w:top w:val="single" w:sz="4" w:space="0" w:color="auto"/>
              <w:bottom w:val="single" w:sz="4" w:space="0" w:color="auto"/>
            </w:tcBorders>
            <w:shd w:val="clear" w:color="auto" w:fill="auto"/>
          </w:tcPr>
          <w:p w14:paraId="06E63DE0" w14:textId="5608E80F" w:rsidR="0018513B" w:rsidRPr="00D32792" w:rsidRDefault="0018513B" w:rsidP="00D32792">
            <w:pPr>
              <w:pStyle w:val="Table1"/>
              <w:spacing w:line="360" w:lineRule="auto"/>
              <w:jc w:val="both"/>
              <w:rPr>
                <w:sz w:val="24"/>
                <w:szCs w:val="24"/>
              </w:rPr>
            </w:pPr>
            <w:r w:rsidRPr="00D32792">
              <w:rPr>
                <w:sz w:val="24"/>
                <w:szCs w:val="24"/>
              </w:rPr>
              <w:t>Resident</w:t>
            </w:r>
            <w:r w:rsidR="00ED3A25" w:rsidRPr="00D32792">
              <w:rPr>
                <w:sz w:val="24"/>
                <w:szCs w:val="24"/>
              </w:rPr>
              <w:t>s</w:t>
            </w:r>
          </w:p>
        </w:tc>
        <w:tc>
          <w:tcPr>
            <w:tcW w:w="1060" w:type="dxa"/>
            <w:tcBorders>
              <w:bottom w:val="single" w:sz="4" w:space="0" w:color="auto"/>
            </w:tcBorders>
            <w:shd w:val="clear" w:color="auto" w:fill="auto"/>
          </w:tcPr>
          <w:p w14:paraId="49E074E5" w14:textId="61A25DB1" w:rsidR="0018513B" w:rsidRPr="00D32792" w:rsidRDefault="00ED3A25" w:rsidP="00D32792">
            <w:pPr>
              <w:pStyle w:val="Table1"/>
              <w:spacing w:line="360" w:lineRule="auto"/>
              <w:jc w:val="both"/>
              <w:rPr>
                <w:sz w:val="24"/>
                <w:szCs w:val="24"/>
              </w:rPr>
            </w:pPr>
            <w:r w:rsidRPr="00D32792">
              <w:rPr>
                <w:i/>
                <w:iCs/>
                <w:sz w:val="24"/>
                <w:szCs w:val="24"/>
              </w:rPr>
              <w:t>P</w:t>
            </w:r>
            <w:r w:rsidR="00A20E04">
              <w:rPr>
                <w:rFonts w:eastAsia="宋体"/>
                <w:sz w:val="24"/>
                <w:szCs w:val="24"/>
                <w:lang w:eastAsia="zh-CN"/>
              </w:rPr>
              <w:t xml:space="preserve"> </w:t>
            </w:r>
            <w:r w:rsidR="00F1183F" w:rsidRPr="00D32792">
              <w:rPr>
                <w:rFonts w:eastAsia="宋体"/>
                <w:sz w:val="24"/>
                <w:szCs w:val="24"/>
                <w:lang w:eastAsia="zh-CN"/>
              </w:rPr>
              <w:t>value</w:t>
            </w:r>
          </w:p>
        </w:tc>
      </w:tr>
      <w:tr w:rsidR="0018513B" w:rsidRPr="00D32792" w14:paraId="52807CCF" w14:textId="77777777" w:rsidTr="00D32792">
        <w:trPr>
          <w:trHeight w:val="20"/>
        </w:trPr>
        <w:tc>
          <w:tcPr>
            <w:tcW w:w="1376" w:type="dxa"/>
            <w:shd w:val="clear" w:color="auto" w:fill="auto"/>
            <w:vAlign w:val="center"/>
          </w:tcPr>
          <w:p w14:paraId="3DA5A0C3" w14:textId="77777777" w:rsidR="0018513B" w:rsidRPr="00D32792" w:rsidRDefault="0018513B" w:rsidP="00D32792">
            <w:pPr>
              <w:pStyle w:val="Table1"/>
              <w:spacing w:line="360" w:lineRule="auto"/>
              <w:jc w:val="both"/>
              <w:rPr>
                <w:sz w:val="24"/>
                <w:szCs w:val="24"/>
              </w:rPr>
            </w:pPr>
            <w:r w:rsidRPr="00D32792">
              <w:rPr>
                <w:sz w:val="24"/>
                <w:szCs w:val="24"/>
              </w:rPr>
              <w:t>False</w:t>
            </w:r>
          </w:p>
        </w:tc>
        <w:tc>
          <w:tcPr>
            <w:tcW w:w="1395" w:type="dxa"/>
            <w:shd w:val="clear" w:color="auto" w:fill="auto"/>
          </w:tcPr>
          <w:p w14:paraId="161523EC" w14:textId="09364B60" w:rsidR="0018513B" w:rsidRPr="00D32792" w:rsidRDefault="0018513B" w:rsidP="00D32792">
            <w:pPr>
              <w:pStyle w:val="Table1"/>
              <w:spacing w:line="360" w:lineRule="auto"/>
              <w:jc w:val="both"/>
              <w:rPr>
                <w:sz w:val="24"/>
                <w:szCs w:val="24"/>
              </w:rPr>
            </w:pPr>
            <w:r w:rsidRPr="00D32792">
              <w:rPr>
                <w:sz w:val="24"/>
                <w:szCs w:val="24"/>
              </w:rPr>
              <w:t>14</w:t>
            </w:r>
            <w:r w:rsidR="00D33438" w:rsidRPr="00D32792">
              <w:rPr>
                <w:sz w:val="24"/>
                <w:szCs w:val="24"/>
              </w:rPr>
              <w:t xml:space="preserve"> (</w:t>
            </w:r>
            <w:r w:rsidRPr="00D32792">
              <w:rPr>
                <w:sz w:val="24"/>
                <w:szCs w:val="24"/>
              </w:rPr>
              <w:t>11.11)</w:t>
            </w:r>
          </w:p>
        </w:tc>
        <w:tc>
          <w:tcPr>
            <w:tcW w:w="1396" w:type="dxa"/>
            <w:shd w:val="clear" w:color="auto" w:fill="auto"/>
          </w:tcPr>
          <w:p w14:paraId="440FC85C" w14:textId="02F64D7D" w:rsidR="0018513B" w:rsidRPr="00D32792" w:rsidRDefault="0018513B" w:rsidP="00D32792">
            <w:pPr>
              <w:pStyle w:val="Table1"/>
              <w:spacing w:line="360" w:lineRule="auto"/>
              <w:jc w:val="both"/>
              <w:rPr>
                <w:sz w:val="24"/>
                <w:szCs w:val="24"/>
              </w:rPr>
            </w:pPr>
            <w:r w:rsidRPr="00D32792">
              <w:rPr>
                <w:sz w:val="24"/>
                <w:szCs w:val="24"/>
              </w:rPr>
              <w:t>46</w:t>
            </w:r>
            <w:r w:rsidR="00D33438" w:rsidRPr="00D32792">
              <w:rPr>
                <w:sz w:val="24"/>
                <w:szCs w:val="24"/>
              </w:rPr>
              <w:t xml:space="preserve"> (</w:t>
            </w:r>
            <w:r w:rsidRPr="00D32792">
              <w:rPr>
                <w:sz w:val="24"/>
                <w:szCs w:val="24"/>
              </w:rPr>
              <w:t>21.90)</w:t>
            </w:r>
          </w:p>
        </w:tc>
        <w:tc>
          <w:tcPr>
            <w:tcW w:w="1058" w:type="dxa"/>
            <w:shd w:val="clear" w:color="auto" w:fill="auto"/>
          </w:tcPr>
          <w:p w14:paraId="2C865108" w14:textId="77777777" w:rsidR="0018513B" w:rsidRPr="00D32792" w:rsidRDefault="0018513B" w:rsidP="00D32792">
            <w:pPr>
              <w:pStyle w:val="Table1"/>
              <w:spacing w:line="360" w:lineRule="auto"/>
              <w:jc w:val="both"/>
              <w:rPr>
                <w:sz w:val="24"/>
                <w:szCs w:val="24"/>
              </w:rPr>
            </w:pPr>
            <w:r w:rsidRPr="00D32792">
              <w:rPr>
                <w:sz w:val="24"/>
                <w:szCs w:val="24"/>
              </w:rPr>
              <w:t>0.012</w:t>
            </w:r>
          </w:p>
        </w:tc>
        <w:tc>
          <w:tcPr>
            <w:tcW w:w="1395" w:type="dxa"/>
            <w:shd w:val="clear" w:color="auto" w:fill="auto"/>
          </w:tcPr>
          <w:p w14:paraId="37DF710E" w14:textId="3E075CF2" w:rsidR="0018513B" w:rsidRPr="00D32792" w:rsidRDefault="0018513B" w:rsidP="00D32792">
            <w:pPr>
              <w:pStyle w:val="Table1"/>
              <w:spacing w:line="360" w:lineRule="auto"/>
              <w:jc w:val="both"/>
              <w:rPr>
                <w:sz w:val="24"/>
                <w:szCs w:val="24"/>
              </w:rPr>
            </w:pPr>
            <w:r w:rsidRPr="00D32792">
              <w:rPr>
                <w:sz w:val="24"/>
                <w:szCs w:val="24"/>
              </w:rPr>
              <w:t>12</w:t>
            </w:r>
            <w:r w:rsidR="00D33438" w:rsidRPr="00D32792">
              <w:rPr>
                <w:sz w:val="24"/>
                <w:szCs w:val="24"/>
              </w:rPr>
              <w:t xml:space="preserve"> (</w:t>
            </w:r>
            <w:r w:rsidRPr="00D32792">
              <w:rPr>
                <w:sz w:val="24"/>
                <w:szCs w:val="24"/>
              </w:rPr>
              <w:t>9.52)</w:t>
            </w:r>
          </w:p>
        </w:tc>
        <w:tc>
          <w:tcPr>
            <w:tcW w:w="1395" w:type="dxa"/>
            <w:shd w:val="clear" w:color="auto" w:fill="auto"/>
          </w:tcPr>
          <w:p w14:paraId="1200F510" w14:textId="3B859405" w:rsidR="0018513B" w:rsidRPr="00D32792" w:rsidRDefault="0018513B" w:rsidP="00D32792">
            <w:pPr>
              <w:pStyle w:val="Table1"/>
              <w:spacing w:line="360" w:lineRule="auto"/>
              <w:jc w:val="both"/>
              <w:rPr>
                <w:sz w:val="24"/>
                <w:szCs w:val="24"/>
              </w:rPr>
            </w:pPr>
            <w:r w:rsidRPr="00D32792">
              <w:rPr>
                <w:sz w:val="24"/>
                <w:szCs w:val="24"/>
              </w:rPr>
              <w:t>23</w:t>
            </w:r>
            <w:r w:rsidR="00D33438" w:rsidRPr="00D32792">
              <w:rPr>
                <w:sz w:val="24"/>
                <w:szCs w:val="24"/>
              </w:rPr>
              <w:t xml:space="preserve"> (</w:t>
            </w:r>
            <w:r w:rsidRPr="00D32792">
              <w:rPr>
                <w:sz w:val="24"/>
                <w:szCs w:val="24"/>
              </w:rPr>
              <w:t>10.95)</w:t>
            </w:r>
          </w:p>
        </w:tc>
        <w:tc>
          <w:tcPr>
            <w:tcW w:w="1060" w:type="dxa"/>
            <w:shd w:val="clear" w:color="auto" w:fill="auto"/>
          </w:tcPr>
          <w:p w14:paraId="49C62B85" w14:textId="77777777" w:rsidR="0018513B" w:rsidRPr="00D32792" w:rsidRDefault="0018513B" w:rsidP="00D32792">
            <w:pPr>
              <w:pStyle w:val="Table1"/>
              <w:spacing w:line="360" w:lineRule="auto"/>
              <w:jc w:val="both"/>
              <w:rPr>
                <w:sz w:val="24"/>
                <w:szCs w:val="24"/>
              </w:rPr>
            </w:pPr>
            <w:r w:rsidRPr="00D32792">
              <w:rPr>
                <w:sz w:val="24"/>
                <w:szCs w:val="24"/>
              </w:rPr>
              <w:t>0.678</w:t>
            </w:r>
          </w:p>
        </w:tc>
      </w:tr>
      <w:tr w:rsidR="0018513B" w:rsidRPr="00D32792" w14:paraId="5D9CD03A" w14:textId="77777777" w:rsidTr="00D32792">
        <w:trPr>
          <w:trHeight w:val="20"/>
        </w:trPr>
        <w:tc>
          <w:tcPr>
            <w:tcW w:w="1376" w:type="dxa"/>
            <w:shd w:val="clear" w:color="auto" w:fill="auto"/>
            <w:vAlign w:val="center"/>
          </w:tcPr>
          <w:p w14:paraId="2640F5D4" w14:textId="77777777" w:rsidR="0018513B" w:rsidRPr="00D32792" w:rsidRDefault="0018513B" w:rsidP="00D32792">
            <w:pPr>
              <w:pStyle w:val="Table1"/>
              <w:spacing w:line="360" w:lineRule="auto"/>
              <w:jc w:val="both"/>
              <w:rPr>
                <w:sz w:val="24"/>
                <w:szCs w:val="24"/>
              </w:rPr>
            </w:pPr>
            <w:r w:rsidRPr="00D32792">
              <w:rPr>
                <w:sz w:val="24"/>
                <w:szCs w:val="24"/>
              </w:rPr>
              <w:t>True</w:t>
            </w:r>
          </w:p>
        </w:tc>
        <w:tc>
          <w:tcPr>
            <w:tcW w:w="1395" w:type="dxa"/>
            <w:shd w:val="clear" w:color="auto" w:fill="auto"/>
          </w:tcPr>
          <w:p w14:paraId="25239DAF" w14:textId="0E8C6813" w:rsidR="0018513B" w:rsidRPr="00D32792" w:rsidRDefault="0018513B" w:rsidP="00D32792">
            <w:pPr>
              <w:pStyle w:val="Table1"/>
              <w:spacing w:line="360" w:lineRule="auto"/>
              <w:jc w:val="both"/>
              <w:rPr>
                <w:sz w:val="24"/>
                <w:szCs w:val="24"/>
              </w:rPr>
            </w:pPr>
            <w:r w:rsidRPr="00D32792">
              <w:rPr>
                <w:sz w:val="24"/>
                <w:szCs w:val="24"/>
              </w:rPr>
              <w:t>112</w:t>
            </w:r>
            <w:r w:rsidR="00D33438" w:rsidRPr="00D32792">
              <w:rPr>
                <w:sz w:val="24"/>
                <w:szCs w:val="24"/>
              </w:rPr>
              <w:t xml:space="preserve"> (</w:t>
            </w:r>
            <w:r w:rsidRPr="00D32792">
              <w:rPr>
                <w:sz w:val="24"/>
                <w:szCs w:val="24"/>
              </w:rPr>
              <w:t>88.89)</w:t>
            </w:r>
          </w:p>
        </w:tc>
        <w:tc>
          <w:tcPr>
            <w:tcW w:w="1396" w:type="dxa"/>
            <w:shd w:val="clear" w:color="auto" w:fill="auto"/>
          </w:tcPr>
          <w:p w14:paraId="626509FB" w14:textId="3B8155BA" w:rsidR="0018513B" w:rsidRPr="00D32792" w:rsidRDefault="0018513B" w:rsidP="00D32792">
            <w:pPr>
              <w:pStyle w:val="Table1"/>
              <w:spacing w:line="360" w:lineRule="auto"/>
              <w:jc w:val="both"/>
              <w:rPr>
                <w:sz w:val="24"/>
                <w:szCs w:val="24"/>
              </w:rPr>
            </w:pPr>
            <w:r w:rsidRPr="00D32792">
              <w:rPr>
                <w:sz w:val="24"/>
                <w:szCs w:val="24"/>
              </w:rPr>
              <w:t>164</w:t>
            </w:r>
            <w:r w:rsidR="00D33438" w:rsidRPr="00D32792">
              <w:rPr>
                <w:sz w:val="24"/>
                <w:szCs w:val="24"/>
              </w:rPr>
              <w:t xml:space="preserve"> (</w:t>
            </w:r>
            <w:r w:rsidRPr="00D32792">
              <w:rPr>
                <w:sz w:val="24"/>
                <w:szCs w:val="24"/>
              </w:rPr>
              <w:t>78.10)</w:t>
            </w:r>
          </w:p>
        </w:tc>
        <w:tc>
          <w:tcPr>
            <w:tcW w:w="1058" w:type="dxa"/>
            <w:shd w:val="clear" w:color="auto" w:fill="auto"/>
          </w:tcPr>
          <w:p w14:paraId="593CBFFE" w14:textId="77777777" w:rsidR="0018513B" w:rsidRPr="00D32792" w:rsidRDefault="0018513B" w:rsidP="00D32792">
            <w:pPr>
              <w:pStyle w:val="Table1"/>
              <w:spacing w:line="360" w:lineRule="auto"/>
              <w:jc w:val="both"/>
              <w:rPr>
                <w:sz w:val="24"/>
                <w:szCs w:val="24"/>
              </w:rPr>
            </w:pPr>
          </w:p>
        </w:tc>
        <w:tc>
          <w:tcPr>
            <w:tcW w:w="1395" w:type="dxa"/>
            <w:shd w:val="clear" w:color="auto" w:fill="auto"/>
          </w:tcPr>
          <w:p w14:paraId="0A9E5D00" w14:textId="6BC29C94" w:rsidR="0018513B" w:rsidRPr="00D32792" w:rsidRDefault="0018513B" w:rsidP="00D32792">
            <w:pPr>
              <w:pStyle w:val="Table1"/>
              <w:spacing w:line="360" w:lineRule="auto"/>
              <w:jc w:val="both"/>
              <w:rPr>
                <w:sz w:val="24"/>
                <w:szCs w:val="24"/>
              </w:rPr>
            </w:pPr>
            <w:r w:rsidRPr="00D32792">
              <w:rPr>
                <w:sz w:val="24"/>
                <w:szCs w:val="24"/>
              </w:rPr>
              <w:t>114</w:t>
            </w:r>
            <w:r w:rsidR="00D33438" w:rsidRPr="00D32792">
              <w:rPr>
                <w:sz w:val="24"/>
                <w:szCs w:val="24"/>
              </w:rPr>
              <w:t xml:space="preserve"> (</w:t>
            </w:r>
            <w:r w:rsidRPr="00D32792">
              <w:rPr>
                <w:sz w:val="24"/>
                <w:szCs w:val="24"/>
              </w:rPr>
              <w:t>90.48)</w:t>
            </w:r>
          </w:p>
        </w:tc>
        <w:tc>
          <w:tcPr>
            <w:tcW w:w="1395" w:type="dxa"/>
            <w:shd w:val="clear" w:color="auto" w:fill="auto"/>
          </w:tcPr>
          <w:p w14:paraId="786287C9" w14:textId="23FDDC11" w:rsidR="0018513B" w:rsidRPr="00D32792" w:rsidRDefault="0018513B" w:rsidP="00D32792">
            <w:pPr>
              <w:pStyle w:val="Table1"/>
              <w:spacing w:line="360" w:lineRule="auto"/>
              <w:jc w:val="both"/>
              <w:rPr>
                <w:sz w:val="24"/>
                <w:szCs w:val="24"/>
              </w:rPr>
            </w:pPr>
            <w:r w:rsidRPr="00D32792">
              <w:rPr>
                <w:sz w:val="24"/>
                <w:szCs w:val="24"/>
              </w:rPr>
              <w:t>187</w:t>
            </w:r>
            <w:r w:rsidR="00D33438" w:rsidRPr="00D32792">
              <w:rPr>
                <w:sz w:val="24"/>
                <w:szCs w:val="24"/>
              </w:rPr>
              <w:t xml:space="preserve"> (</w:t>
            </w:r>
            <w:r w:rsidRPr="00D32792">
              <w:rPr>
                <w:sz w:val="24"/>
                <w:szCs w:val="24"/>
              </w:rPr>
              <w:t>89.05)</w:t>
            </w:r>
          </w:p>
        </w:tc>
        <w:tc>
          <w:tcPr>
            <w:tcW w:w="1060" w:type="dxa"/>
            <w:shd w:val="clear" w:color="auto" w:fill="auto"/>
          </w:tcPr>
          <w:p w14:paraId="77003276" w14:textId="77777777" w:rsidR="0018513B" w:rsidRPr="00D32792" w:rsidRDefault="0018513B" w:rsidP="00D32792">
            <w:pPr>
              <w:pStyle w:val="Table1"/>
              <w:spacing w:line="360" w:lineRule="auto"/>
              <w:jc w:val="both"/>
              <w:rPr>
                <w:sz w:val="24"/>
                <w:szCs w:val="24"/>
              </w:rPr>
            </w:pPr>
          </w:p>
        </w:tc>
      </w:tr>
      <w:tr w:rsidR="0018513B" w:rsidRPr="00D32792" w14:paraId="489F835C" w14:textId="77777777" w:rsidTr="00D32792">
        <w:trPr>
          <w:trHeight w:val="20"/>
        </w:trPr>
        <w:tc>
          <w:tcPr>
            <w:tcW w:w="1376" w:type="dxa"/>
            <w:tcBorders>
              <w:bottom w:val="single" w:sz="4" w:space="0" w:color="auto"/>
            </w:tcBorders>
            <w:shd w:val="clear" w:color="auto" w:fill="auto"/>
            <w:vAlign w:val="center"/>
          </w:tcPr>
          <w:p w14:paraId="63ED288B" w14:textId="77777777" w:rsidR="0018513B" w:rsidRPr="00D32792" w:rsidRDefault="0018513B" w:rsidP="00D32792">
            <w:pPr>
              <w:pStyle w:val="Table1"/>
              <w:spacing w:line="360" w:lineRule="auto"/>
              <w:jc w:val="both"/>
              <w:rPr>
                <w:sz w:val="24"/>
                <w:szCs w:val="24"/>
              </w:rPr>
            </w:pPr>
            <w:r w:rsidRPr="00D32792">
              <w:rPr>
                <w:sz w:val="24"/>
                <w:szCs w:val="24"/>
              </w:rPr>
              <w:t>Total</w:t>
            </w:r>
          </w:p>
        </w:tc>
        <w:tc>
          <w:tcPr>
            <w:tcW w:w="1395" w:type="dxa"/>
            <w:tcBorders>
              <w:bottom w:val="single" w:sz="4" w:space="0" w:color="auto"/>
            </w:tcBorders>
            <w:shd w:val="clear" w:color="auto" w:fill="auto"/>
          </w:tcPr>
          <w:p w14:paraId="1C3956C8" w14:textId="5CF04D38" w:rsidR="0018513B" w:rsidRPr="00D32792" w:rsidRDefault="0018513B" w:rsidP="00D32792">
            <w:pPr>
              <w:pStyle w:val="Table1"/>
              <w:spacing w:line="360" w:lineRule="auto"/>
              <w:jc w:val="both"/>
              <w:rPr>
                <w:sz w:val="24"/>
                <w:szCs w:val="24"/>
              </w:rPr>
            </w:pPr>
            <w:r w:rsidRPr="00D32792">
              <w:rPr>
                <w:sz w:val="24"/>
                <w:szCs w:val="24"/>
              </w:rPr>
              <w:t>126</w:t>
            </w:r>
            <w:r w:rsidR="00D33438" w:rsidRPr="00D32792">
              <w:rPr>
                <w:sz w:val="24"/>
                <w:szCs w:val="24"/>
              </w:rPr>
              <w:t xml:space="preserve"> (</w:t>
            </w:r>
            <w:r w:rsidRPr="00D32792">
              <w:rPr>
                <w:sz w:val="24"/>
                <w:szCs w:val="24"/>
              </w:rPr>
              <w:t>100)</w:t>
            </w:r>
          </w:p>
        </w:tc>
        <w:tc>
          <w:tcPr>
            <w:tcW w:w="1396" w:type="dxa"/>
            <w:tcBorders>
              <w:bottom w:val="single" w:sz="4" w:space="0" w:color="auto"/>
            </w:tcBorders>
            <w:shd w:val="clear" w:color="auto" w:fill="auto"/>
          </w:tcPr>
          <w:p w14:paraId="5EC2FAEA" w14:textId="09CF3D68" w:rsidR="0018513B" w:rsidRPr="00D32792" w:rsidRDefault="0018513B" w:rsidP="00D32792">
            <w:pPr>
              <w:pStyle w:val="Table1"/>
              <w:spacing w:line="360" w:lineRule="auto"/>
              <w:jc w:val="both"/>
              <w:rPr>
                <w:sz w:val="24"/>
                <w:szCs w:val="24"/>
              </w:rPr>
            </w:pPr>
            <w:r w:rsidRPr="00D32792">
              <w:rPr>
                <w:sz w:val="24"/>
                <w:szCs w:val="24"/>
              </w:rPr>
              <w:t>210</w:t>
            </w:r>
            <w:r w:rsidR="00D33438" w:rsidRPr="00D32792">
              <w:rPr>
                <w:sz w:val="24"/>
                <w:szCs w:val="24"/>
              </w:rPr>
              <w:t xml:space="preserve"> (</w:t>
            </w:r>
            <w:r w:rsidRPr="00D32792">
              <w:rPr>
                <w:sz w:val="24"/>
                <w:szCs w:val="24"/>
              </w:rPr>
              <w:t>100)</w:t>
            </w:r>
          </w:p>
        </w:tc>
        <w:tc>
          <w:tcPr>
            <w:tcW w:w="1058" w:type="dxa"/>
            <w:tcBorders>
              <w:bottom w:val="single" w:sz="4" w:space="0" w:color="auto"/>
            </w:tcBorders>
            <w:shd w:val="clear" w:color="auto" w:fill="auto"/>
          </w:tcPr>
          <w:p w14:paraId="7920CF0D" w14:textId="77777777" w:rsidR="0018513B" w:rsidRPr="00D32792" w:rsidRDefault="0018513B" w:rsidP="00D32792">
            <w:pPr>
              <w:pStyle w:val="Table1"/>
              <w:spacing w:line="360" w:lineRule="auto"/>
              <w:jc w:val="both"/>
              <w:rPr>
                <w:sz w:val="24"/>
                <w:szCs w:val="24"/>
              </w:rPr>
            </w:pPr>
          </w:p>
        </w:tc>
        <w:tc>
          <w:tcPr>
            <w:tcW w:w="1395" w:type="dxa"/>
            <w:tcBorders>
              <w:bottom w:val="single" w:sz="4" w:space="0" w:color="auto"/>
            </w:tcBorders>
            <w:shd w:val="clear" w:color="auto" w:fill="auto"/>
          </w:tcPr>
          <w:p w14:paraId="7AB42313" w14:textId="6E736D02" w:rsidR="0018513B" w:rsidRPr="00D32792" w:rsidRDefault="0018513B" w:rsidP="00D32792">
            <w:pPr>
              <w:pStyle w:val="Table1"/>
              <w:spacing w:line="360" w:lineRule="auto"/>
              <w:jc w:val="both"/>
              <w:rPr>
                <w:sz w:val="24"/>
                <w:szCs w:val="24"/>
              </w:rPr>
            </w:pPr>
            <w:r w:rsidRPr="00D32792">
              <w:rPr>
                <w:sz w:val="24"/>
                <w:szCs w:val="24"/>
              </w:rPr>
              <w:t>126</w:t>
            </w:r>
            <w:r w:rsidR="00D33438" w:rsidRPr="00D32792">
              <w:rPr>
                <w:sz w:val="24"/>
                <w:szCs w:val="24"/>
              </w:rPr>
              <w:t xml:space="preserve"> (</w:t>
            </w:r>
            <w:r w:rsidRPr="00D32792">
              <w:rPr>
                <w:sz w:val="24"/>
                <w:szCs w:val="24"/>
              </w:rPr>
              <w:t>100)</w:t>
            </w:r>
          </w:p>
        </w:tc>
        <w:tc>
          <w:tcPr>
            <w:tcW w:w="1395" w:type="dxa"/>
            <w:tcBorders>
              <w:bottom w:val="single" w:sz="4" w:space="0" w:color="auto"/>
            </w:tcBorders>
            <w:shd w:val="clear" w:color="auto" w:fill="auto"/>
          </w:tcPr>
          <w:p w14:paraId="6BB28BC2" w14:textId="5D29E8B3" w:rsidR="0018513B" w:rsidRPr="00D32792" w:rsidRDefault="0018513B" w:rsidP="00D32792">
            <w:pPr>
              <w:pStyle w:val="Table1"/>
              <w:spacing w:line="360" w:lineRule="auto"/>
              <w:jc w:val="both"/>
              <w:rPr>
                <w:sz w:val="24"/>
                <w:szCs w:val="24"/>
              </w:rPr>
            </w:pPr>
            <w:r w:rsidRPr="00D32792">
              <w:rPr>
                <w:sz w:val="24"/>
                <w:szCs w:val="24"/>
              </w:rPr>
              <w:t>210</w:t>
            </w:r>
            <w:r w:rsidR="00D33438" w:rsidRPr="00D32792">
              <w:rPr>
                <w:sz w:val="24"/>
                <w:szCs w:val="24"/>
              </w:rPr>
              <w:t xml:space="preserve"> (</w:t>
            </w:r>
            <w:r w:rsidRPr="00D32792">
              <w:rPr>
                <w:sz w:val="24"/>
                <w:szCs w:val="24"/>
              </w:rPr>
              <w:t>100)</w:t>
            </w:r>
          </w:p>
        </w:tc>
        <w:tc>
          <w:tcPr>
            <w:tcW w:w="1060" w:type="dxa"/>
            <w:tcBorders>
              <w:bottom w:val="single" w:sz="4" w:space="0" w:color="auto"/>
            </w:tcBorders>
            <w:shd w:val="clear" w:color="auto" w:fill="auto"/>
          </w:tcPr>
          <w:p w14:paraId="3BA8750F" w14:textId="77777777" w:rsidR="0018513B" w:rsidRPr="00D32792" w:rsidRDefault="0018513B" w:rsidP="00D32792">
            <w:pPr>
              <w:pStyle w:val="Table1"/>
              <w:spacing w:line="360" w:lineRule="auto"/>
              <w:jc w:val="both"/>
              <w:rPr>
                <w:sz w:val="24"/>
                <w:szCs w:val="24"/>
              </w:rPr>
            </w:pPr>
          </w:p>
        </w:tc>
      </w:tr>
    </w:tbl>
    <w:p w14:paraId="75E1321D" w14:textId="6205D71C" w:rsidR="007B5F9B" w:rsidRPr="00D32792" w:rsidRDefault="00D32792" w:rsidP="00D32792">
      <w:pPr>
        <w:spacing w:after="0"/>
        <w:jc w:val="both"/>
        <w:rPr>
          <w:rFonts w:eastAsia="宋体"/>
          <w:lang w:eastAsia="zh-CN"/>
        </w:rPr>
      </w:pPr>
      <w:r w:rsidRPr="00D32792">
        <w:rPr>
          <w:rFonts w:eastAsia="宋体"/>
          <w:lang w:eastAsia="zh-CN"/>
        </w:rPr>
        <w:t xml:space="preserve">FC: </w:t>
      </w:r>
      <w:r w:rsidRPr="00D32792">
        <w:t>Fluorescence cholangiography</w:t>
      </w:r>
      <w:r>
        <w:t>.</w:t>
      </w:r>
    </w:p>
    <w:sectPr w:rsidR="007B5F9B" w:rsidRPr="00D32792">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4AC73B" w14:textId="77777777" w:rsidR="0083673C" w:rsidRDefault="0083673C" w:rsidP="00C6114A">
      <w:pPr>
        <w:spacing w:after="0" w:line="240" w:lineRule="auto"/>
      </w:pPr>
      <w:r>
        <w:separator/>
      </w:r>
    </w:p>
  </w:endnote>
  <w:endnote w:type="continuationSeparator" w:id="0">
    <w:p w14:paraId="66651A36" w14:textId="77777777" w:rsidR="0083673C" w:rsidRDefault="0083673C" w:rsidP="00C61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Century">
    <w:panose1 w:val="0204060405050502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幼圆">
    <w:altName w:val="Microsoft YaHei"/>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PS-BoldItalicMT">
    <w:charset w:val="00"/>
    <w:family w:val="auto"/>
    <w:pitch w:val="variable"/>
    <w:sig w:usb0="E0000AFF" w:usb1="00007843" w:usb2="00000001" w:usb3="00000000" w:csb0="000001BF" w:csb1="00000000"/>
  </w:font>
  <w:font w:name="微软雅黑">
    <w:altName w:val="Microsoft YaHei"/>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Cordia New">
    <w:panose1 w:val="020B03040202020202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7F622" w14:textId="77777777" w:rsidR="00BC600E" w:rsidRDefault="00BC600E" w:rsidP="00C6114A">
    <w:pPr>
      <w:pStyle w:val="ac"/>
      <w:spacing w:line="24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4E21D3" w14:textId="77777777" w:rsidR="0083673C" w:rsidRDefault="0083673C" w:rsidP="00C6114A">
      <w:pPr>
        <w:spacing w:after="0" w:line="240" w:lineRule="auto"/>
      </w:pPr>
      <w:r>
        <w:separator/>
      </w:r>
    </w:p>
  </w:footnote>
  <w:footnote w:type="continuationSeparator" w:id="0">
    <w:p w14:paraId="7108E8BF" w14:textId="77777777" w:rsidR="0083673C" w:rsidRDefault="0083673C" w:rsidP="00C611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3797048"/>
      <w:docPartObj>
        <w:docPartGallery w:val="Page Numbers (Top of Page)"/>
        <w:docPartUnique/>
      </w:docPartObj>
    </w:sdtPr>
    <w:sdtEndPr>
      <w:rPr>
        <w:noProof/>
      </w:rPr>
    </w:sdtEndPr>
    <w:sdtContent>
      <w:p w14:paraId="75C66537" w14:textId="16E221B3" w:rsidR="00BC600E" w:rsidRDefault="00BC600E" w:rsidP="00C6114A">
        <w:pPr>
          <w:pStyle w:val="ab"/>
          <w:spacing w:line="240" w:lineRule="exact"/>
          <w:jc w:val="right"/>
        </w:pPr>
        <w:r>
          <w:fldChar w:fldCharType="begin"/>
        </w:r>
        <w:r>
          <w:instrText xml:space="preserve"> PAGE   \* MERGEFORMAT </w:instrText>
        </w:r>
        <w:r>
          <w:fldChar w:fldCharType="separate"/>
        </w:r>
        <w:r w:rsidR="00DC5EA6">
          <w:rPr>
            <w:noProof/>
          </w:rPr>
          <w:t>4</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504A17"/>
    <w:multiLevelType w:val="hybridMultilevel"/>
    <w:tmpl w:val="7E8E6CC8"/>
    <w:lvl w:ilvl="0" w:tplc="907EDD22">
      <w:start w:val="1"/>
      <w:numFmt w:val="decimal"/>
      <w:lvlText w:val="%1)"/>
      <w:lvlJc w:val="left"/>
      <w:pPr>
        <w:tabs>
          <w:tab w:val="num" w:pos="720"/>
        </w:tabs>
        <w:ind w:left="720" w:hanging="360"/>
      </w:pPr>
      <w:rPr>
        <w:rFonts w:ascii="Times New Roman" w:eastAsia="Calibri" w:hAnsi="Times New Roman" w:cs="Times New Roman"/>
      </w:rPr>
    </w:lvl>
    <w:lvl w:ilvl="1" w:tplc="300CA86C" w:tentative="1">
      <w:start w:val="1"/>
      <w:numFmt w:val="bullet"/>
      <w:lvlText w:val="-"/>
      <w:lvlJc w:val="left"/>
      <w:pPr>
        <w:tabs>
          <w:tab w:val="num" w:pos="1440"/>
        </w:tabs>
        <w:ind w:left="1440" w:hanging="360"/>
      </w:pPr>
      <w:rPr>
        <w:rFonts w:ascii="Angsana New" w:hAnsi="Angsana New" w:hint="default"/>
      </w:rPr>
    </w:lvl>
    <w:lvl w:ilvl="2" w:tplc="A89E2B24" w:tentative="1">
      <w:start w:val="1"/>
      <w:numFmt w:val="bullet"/>
      <w:lvlText w:val="-"/>
      <w:lvlJc w:val="left"/>
      <w:pPr>
        <w:tabs>
          <w:tab w:val="num" w:pos="2160"/>
        </w:tabs>
        <w:ind w:left="2160" w:hanging="360"/>
      </w:pPr>
      <w:rPr>
        <w:rFonts w:ascii="Angsana New" w:hAnsi="Angsana New" w:hint="default"/>
      </w:rPr>
    </w:lvl>
    <w:lvl w:ilvl="3" w:tplc="8358374E" w:tentative="1">
      <w:start w:val="1"/>
      <w:numFmt w:val="bullet"/>
      <w:lvlText w:val="-"/>
      <w:lvlJc w:val="left"/>
      <w:pPr>
        <w:tabs>
          <w:tab w:val="num" w:pos="2880"/>
        </w:tabs>
        <w:ind w:left="2880" w:hanging="360"/>
      </w:pPr>
      <w:rPr>
        <w:rFonts w:ascii="Angsana New" w:hAnsi="Angsana New" w:hint="default"/>
      </w:rPr>
    </w:lvl>
    <w:lvl w:ilvl="4" w:tplc="199241B2" w:tentative="1">
      <w:start w:val="1"/>
      <w:numFmt w:val="bullet"/>
      <w:lvlText w:val="-"/>
      <w:lvlJc w:val="left"/>
      <w:pPr>
        <w:tabs>
          <w:tab w:val="num" w:pos="3600"/>
        </w:tabs>
        <w:ind w:left="3600" w:hanging="360"/>
      </w:pPr>
      <w:rPr>
        <w:rFonts w:ascii="Angsana New" w:hAnsi="Angsana New" w:hint="default"/>
      </w:rPr>
    </w:lvl>
    <w:lvl w:ilvl="5" w:tplc="CAAE0408" w:tentative="1">
      <w:start w:val="1"/>
      <w:numFmt w:val="bullet"/>
      <w:lvlText w:val="-"/>
      <w:lvlJc w:val="left"/>
      <w:pPr>
        <w:tabs>
          <w:tab w:val="num" w:pos="4320"/>
        </w:tabs>
        <w:ind w:left="4320" w:hanging="360"/>
      </w:pPr>
      <w:rPr>
        <w:rFonts w:ascii="Angsana New" w:hAnsi="Angsana New" w:hint="default"/>
      </w:rPr>
    </w:lvl>
    <w:lvl w:ilvl="6" w:tplc="23D04804" w:tentative="1">
      <w:start w:val="1"/>
      <w:numFmt w:val="bullet"/>
      <w:lvlText w:val="-"/>
      <w:lvlJc w:val="left"/>
      <w:pPr>
        <w:tabs>
          <w:tab w:val="num" w:pos="5040"/>
        </w:tabs>
        <w:ind w:left="5040" w:hanging="360"/>
      </w:pPr>
      <w:rPr>
        <w:rFonts w:ascii="Angsana New" w:hAnsi="Angsana New" w:hint="default"/>
      </w:rPr>
    </w:lvl>
    <w:lvl w:ilvl="7" w:tplc="1C287D26" w:tentative="1">
      <w:start w:val="1"/>
      <w:numFmt w:val="bullet"/>
      <w:lvlText w:val="-"/>
      <w:lvlJc w:val="left"/>
      <w:pPr>
        <w:tabs>
          <w:tab w:val="num" w:pos="5760"/>
        </w:tabs>
        <w:ind w:left="5760" w:hanging="360"/>
      </w:pPr>
      <w:rPr>
        <w:rFonts w:ascii="Angsana New" w:hAnsi="Angsana New" w:hint="default"/>
      </w:rPr>
    </w:lvl>
    <w:lvl w:ilvl="8" w:tplc="85522B18" w:tentative="1">
      <w:start w:val="1"/>
      <w:numFmt w:val="bullet"/>
      <w:lvlText w:val="-"/>
      <w:lvlJc w:val="left"/>
      <w:pPr>
        <w:tabs>
          <w:tab w:val="num" w:pos="6480"/>
        </w:tabs>
        <w:ind w:left="6480" w:hanging="360"/>
      </w:pPr>
      <w:rPr>
        <w:rFonts w:ascii="Angsana New" w:hAnsi="Angsana New" w:hint="default"/>
      </w:rPr>
    </w:lvl>
  </w:abstractNum>
  <w:abstractNum w:abstractNumId="1">
    <w:nsid w:val="3BC821E1"/>
    <w:multiLevelType w:val="hybridMultilevel"/>
    <w:tmpl w:val="FE1E63BA"/>
    <w:lvl w:ilvl="0" w:tplc="2D18648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4E24A0D"/>
    <w:multiLevelType w:val="hybridMultilevel"/>
    <w:tmpl w:val="DD1AA854"/>
    <w:lvl w:ilvl="0" w:tplc="419EC78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 Copy&lt;/Style&gt;&lt;LeftDelim&gt;{&lt;/LeftDelim&gt;&lt;RightDelim&gt;}&lt;/RightDelim&gt;&lt;FontName&gt;Book Antiqua&lt;/FontName&gt;&lt;FontSize&gt;11&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ddzdpssw0ssvvke0dt45dfrrese9afvvf2x2&quot;&gt;My EndNote Library&lt;record-ids&gt;&lt;item&gt;1&lt;/item&gt;&lt;item&gt;2&lt;/item&gt;&lt;item&gt;5&lt;/item&gt;&lt;item&gt;6&lt;/item&gt;&lt;item&gt;7&lt;/item&gt;&lt;item&gt;10&lt;/item&gt;&lt;item&gt;11&lt;/item&gt;&lt;item&gt;12&lt;/item&gt;&lt;item&gt;14&lt;/item&gt;&lt;item&gt;16&lt;/item&gt;&lt;item&gt;17&lt;/item&gt;&lt;item&gt;19&lt;/item&gt;&lt;item&gt;22&lt;/item&gt;&lt;item&gt;23&lt;/item&gt;&lt;item&gt;25&lt;/item&gt;&lt;item&gt;31&lt;/item&gt;&lt;item&gt;32&lt;/item&gt;&lt;item&gt;33&lt;/item&gt;&lt;item&gt;35&lt;/item&gt;&lt;item&gt;36&lt;/item&gt;&lt;item&gt;37&lt;/item&gt;&lt;item&gt;38&lt;/item&gt;&lt;item&gt;39&lt;/item&gt;&lt;item&gt;40&lt;/item&gt;&lt;item&gt;41&lt;/item&gt;&lt;item&gt;42&lt;/item&gt;&lt;item&gt;44&lt;/item&gt;&lt;item&gt;45&lt;/item&gt;&lt;item&gt;46&lt;/item&gt;&lt;item&gt;47&lt;/item&gt;&lt;item&gt;48&lt;/item&gt;&lt;item&gt;50&lt;/item&gt;&lt;item&gt;51&lt;/item&gt;&lt;/record-ids&gt;&lt;/item&gt;&lt;/Libraries&gt;"/>
  </w:docVars>
  <w:rsids>
    <w:rsidRoot w:val="00CB457B"/>
    <w:rsid w:val="000002A8"/>
    <w:rsid w:val="00000E6A"/>
    <w:rsid w:val="00003D7B"/>
    <w:rsid w:val="00016903"/>
    <w:rsid w:val="000267AB"/>
    <w:rsid w:val="000278AC"/>
    <w:rsid w:val="000370CC"/>
    <w:rsid w:val="00041C21"/>
    <w:rsid w:val="000424A8"/>
    <w:rsid w:val="00042B2D"/>
    <w:rsid w:val="000459D0"/>
    <w:rsid w:val="00047644"/>
    <w:rsid w:val="000549C1"/>
    <w:rsid w:val="0006781B"/>
    <w:rsid w:val="00086E3E"/>
    <w:rsid w:val="000A0158"/>
    <w:rsid w:val="000A3576"/>
    <w:rsid w:val="000B3D07"/>
    <w:rsid w:val="000B4308"/>
    <w:rsid w:val="000B6D81"/>
    <w:rsid w:val="000C0A17"/>
    <w:rsid w:val="000C473E"/>
    <w:rsid w:val="000D6CB8"/>
    <w:rsid w:val="000D7DC2"/>
    <w:rsid w:val="000E09D2"/>
    <w:rsid w:val="000F78D3"/>
    <w:rsid w:val="0010738D"/>
    <w:rsid w:val="001073FB"/>
    <w:rsid w:val="001132A9"/>
    <w:rsid w:val="00115A11"/>
    <w:rsid w:val="0011670A"/>
    <w:rsid w:val="001428AD"/>
    <w:rsid w:val="00143441"/>
    <w:rsid w:val="001512A8"/>
    <w:rsid w:val="00167BEB"/>
    <w:rsid w:val="0017058A"/>
    <w:rsid w:val="0018513B"/>
    <w:rsid w:val="001C13E9"/>
    <w:rsid w:val="001C376C"/>
    <w:rsid w:val="001C6651"/>
    <w:rsid w:val="001F60A6"/>
    <w:rsid w:val="00220175"/>
    <w:rsid w:val="00220ECC"/>
    <w:rsid w:val="00223BDC"/>
    <w:rsid w:val="002369EC"/>
    <w:rsid w:val="0024240C"/>
    <w:rsid w:val="00246AB1"/>
    <w:rsid w:val="00255413"/>
    <w:rsid w:val="002654BD"/>
    <w:rsid w:val="00272B1A"/>
    <w:rsid w:val="0027712B"/>
    <w:rsid w:val="002859A7"/>
    <w:rsid w:val="002A728E"/>
    <w:rsid w:val="002C6B6E"/>
    <w:rsid w:val="002D2941"/>
    <w:rsid w:val="002D408B"/>
    <w:rsid w:val="002D572E"/>
    <w:rsid w:val="002E2827"/>
    <w:rsid w:val="002E57ED"/>
    <w:rsid w:val="0030022C"/>
    <w:rsid w:val="00305431"/>
    <w:rsid w:val="00305A06"/>
    <w:rsid w:val="0031369C"/>
    <w:rsid w:val="003323AD"/>
    <w:rsid w:val="003359E6"/>
    <w:rsid w:val="00342045"/>
    <w:rsid w:val="00343D6D"/>
    <w:rsid w:val="00352618"/>
    <w:rsid w:val="00355A80"/>
    <w:rsid w:val="00363660"/>
    <w:rsid w:val="00390F00"/>
    <w:rsid w:val="003948AC"/>
    <w:rsid w:val="00396844"/>
    <w:rsid w:val="003B29C1"/>
    <w:rsid w:val="003C6ABE"/>
    <w:rsid w:val="003D6842"/>
    <w:rsid w:val="003F736C"/>
    <w:rsid w:val="00412E07"/>
    <w:rsid w:val="00415503"/>
    <w:rsid w:val="00420596"/>
    <w:rsid w:val="00422181"/>
    <w:rsid w:val="0043086A"/>
    <w:rsid w:val="00433C0E"/>
    <w:rsid w:val="00434291"/>
    <w:rsid w:val="00443B57"/>
    <w:rsid w:val="004605D1"/>
    <w:rsid w:val="004727AA"/>
    <w:rsid w:val="00473AB1"/>
    <w:rsid w:val="00476868"/>
    <w:rsid w:val="004845F4"/>
    <w:rsid w:val="004A636E"/>
    <w:rsid w:val="004B0851"/>
    <w:rsid w:val="004B3681"/>
    <w:rsid w:val="004D1107"/>
    <w:rsid w:val="004D15F2"/>
    <w:rsid w:val="004E6606"/>
    <w:rsid w:val="004F0858"/>
    <w:rsid w:val="004F0869"/>
    <w:rsid w:val="005045C7"/>
    <w:rsid w:val="005172F3"/>
    <w:rsid w:val="00521F6D"/>
    <w:rsid w:val="00544415"/>
    <w:rsid w:val="00591291"/>
    <w:rsid w:val="00591659"/>
    <w:rsid w:val="005967B1"/>
    <w:rsid w:val="005B1C19"/>
    <w:rsid w:val="005B7121"/>
    <w:rsid w:val="005C3E73"/>
    <w:rsid w:val="005D0DC7"/>
    <w:rsid w:val="005E7C10"/>
    <w:rsid w:val="006003B2"/>
    <w:rsid w:val="006124B5"/>
    <w:rsid w:val="006179A4"/>
    <w:rsid w:val="0062071F"/>
    <w:rsid w:val="00625B1E"/>
    <w:rsid w:val="00625BA5"/>
    <w:rsid w:val="006443B8"/>
    <w:rsid w:val="0064726D"/>
    <w:rsid w:val="00656FF7"/>
    <w:rsid w:val="00661112"/>
    <w:rsid w:val="006639EE"/>
    <w:rsid w:val="00663C4F"/>
    <w:rsid w:val="00667CCE"/>
    <w:rsid w:val="00677B8B"/>
    <w:rsid w:val="0068358D"/>
    <w:rsid w:val="00697F19"/>
    <w:rsid w:val="006A2A4A"/>
    <w:rsid w:val="006A62A7"/>
    <w:rsid w:val="006B1F33"/>
    <w:rsid w:val="006C7050"/>
    <w:rsid w:val="006D7822"/>
    <w:rsid w:val="006E2BAC"/>
    <w:rsid w:val="006E408C"/>
    <w:rsid w:val="006E7B4F"/>
    <w:rsid w:val="006F7E60"/>
    <w:rsid w:val="0070224A"/>
    <w:rsid w:val="00707858"/>
    <w:rsid w:val="00724339"/>
    <w:rsid w:val="00725187"/>
    <w:rsid w:val="00732333"/>
    <w:rsid w:val="007403E5"/>
    <w:rsid w:val="007421D3"/>
    <w:rsid w:val="00750CCF"/>
    <w:rsid w:val="00756C0D"/>
    <w:rsid w:val="00761F98"/>
    <w:rsid w:val="00762B89"/>
    <w:rsid w:val="007635A7"/>
    <w:rsid w:val="00763699"/>
    <w:rsid w:val="00772E94"/>
    <w:rsid w:val="00776D98"/>
    <w:rsid w:val="007817A1"/>
    <w:rsid w:val="00782B5F"/>
    <w:rsid w:val="00796166"/>
    <w:rsid w:val="007B14CA"/>
    <w:rsid w:val="007B5F9B"/>
    <w:rsid w:val="007C1D12"/>
    <w:rsid w:val="007C34D2"/>
    <w:rsid w:val="007E1322"/>
    <w:rsid w:val="007E1EB9"/>
    <w:rsid w:val="00805296"/>
    <w:rsid w:val="008148A8"/>
    <w:rsid w:val="008226B2"/>
    <w:rsid w:val="00824779"/>
    <w:rsid w:val="0083673C"/>
    <w:rsid w:val="00837169"/>
    <w:rsid w:val="00840D37"/>
    <w:rsid w:val="00850A45"/>
    <w:rsid w:val="0085166B"/>
    <w:rsid w:val="008554F3"/>
    <w:rsid w:val="00857816"/>
    <w:rsid w:val="00862AAF"/>
    <w:rsid w:val="008772F4"/>
    <w:rsid w:val="008820A7"/>
    <w:rsid w:val="00884C1B"/>
    <w:rsid w:val="00887826"/>
    <w:rsid w:val="00891B0E"/>
    <w:rsid w:val="008A1975"/>
    <w:rsid w:val="008A62C2"/>
    <w:rsid w:val="008B01B4"/>
    <w:rsid w:val="008B350E"/>
    <w:rsid w:val="008C3727"/>
    <w:rsid w:val="008C568C"/>
    <w:rsid w:val="008D43E1"/>
    <w:rsid w:val="009141E1"/>
    <w:rsid w:val="0091752B"/>
    <w:rsid w:val="00925330"/>
    <w:rsid w:val="0093742A"/>
    <w:rsid w:val="00941EC0"/>
    <w:rsid w:val="00946E2C"/>
    <w:rsid w:val="00952CD0"/>
    <w:rsid w:val="00961E8A"/>
    <w:rsid w:val="00965A47"/>
    <w:rsid w:val="00975EBF"/>
    <w:rsid w:val="00976071"/>
    <w:rsid w:val="00991325"/>
    <w:rsid w:val="00992EA1"/>
    <w:rsid w:val="009A3589"/>
    <w:rsid w:val="009A479E"/>
    <w:rsid w:val="009D1F09"/>
    <w:rsid w:val="009D325E"/>
    <w:rsid w:val="009D74C1"/>
    <w:rsid w:val="009E11A6"/>
    <w:rsid w:val="009F2261"/>
    <w:rsid w:val="009F34AD"/>
    <w:rsid w:val="009F6819"/>
    <w:rsid w:val="00A0742E"/>
    <w:rsid w:val="00A07F49"/>
    <w:rsid w:val="00A16A29"/>
    <w:rsid w:val="00A20E04"/>
    <w:rsid w:val="00A21233"/>
    <w:rsid w:val="00A30096"/>
    <w:rsid w:val="00A33C41"/>
    <w:rsid w:val="00A4176D"/>
    <w:rsid w:val="00A47D13"/>
    <w:rsid w:val="00A6083C"/>
    <w:rsid w:val="00A60AC6"/>
    <w:rsid w:val="00A627F8"/>
    <w:rsid w:val="00A923F3"/>
    <w:rsid w:val="00AA1BEC"/>
    <w:rsid w:val="00AA4729"/>
    <w:rsid w:val="00AA5A96"/>
    <w:rsid w:val="00AA6A3B"/>
    <w:rsid w:val="00AA77FF"/>
    <w:rsid w:val="00AA7A63"/>
    <w:rsid w:val="00AC0C22"/>
    <w:rsid w:val="00AC4BB8"/>
    <w:rsid w:val="00AC5C13"/>
    <w:rsid w:val="00AC7E9D"/>
    <w:rsid w:val="00AE3ED5"/>
    <w:rsid w:val="00B07101"/>
    <w:rsid w:val="00B14898"/>
    <w:rsid w:val="00B210D7"/>
    <w:rsid w:val="00B40268"/>
    <w:rsid w:val="00B563E8"/>
    <w:rsid w:val="00B577E3"/>
    <w:rsid w:val="00B57A86"/>
    <w:rsid w:val="00B67F74"/>
    <w:rsid w:val="00B71C58"/>
    <w:rsid w:val="00B744E7"/>
    <w:rsid w:val="00B7770F"/>
    <w:rsid w:val="00B80E5C"/>
    <w:rsid w:val="00BA59D7"/>
    <w:rsid w:val="00BB12A4"/>
    <w:rsid w:val="00BB5CF2"/>
    <w:rsid w:val="00BB60A8"/>
    <w:rsid w:val="00BC600E"/>
    <w:rsid w:val="00BE5C16"/>
    <w:rsid w:val="00BE725F"/>
    <w:rsid w:val="00BF7BB1"/>
    <w:rsid w:val="00C14F0D"/>
    <w:rsid w:val="00C16380"/>
    <w:rsid w:val="00C166CC"/>
    <w:rsid w:val="00C33694"/>
    <w:rsid w:val="00C3522A"/>
    <w:rsid w:val="00C42325"/>
    <w:rsid w:val="00C45162"/>
    <w:rsid w:val="00C6114A"/>
    <w:rsid w:val="00C62B84"/>
    <w:rsid w:val="00C63BFD"/>
    <w:rsid w:val="00C63DDE"/>
    <w:rsid w:val="00C702B0"/>
    <w:rsid w:val="00C715B2"/>
    <w:rsid w:val="00C82307"/>
    <w:rsid w:val="00C948FB"/>
    <w:rsid w:val="00CA1946"/>
    <w:rsid w:val="00CA57AA"/>
    <w:rsid w:val="00CA73B4"/>
    <w:rsid w:val="00CA7E52"/>
    <w:rsid w:val="00CB457B"/>
    <w:rsid w:val="00CE2115"/>
    <w:rsid w:val="00CE3FDF"/>
    <w:rsid w:val="00D00434"/>
    <w:rsid w:val="00D01819"/>
    <w:rsid w:val="00D07348"/>
    <w:rsid w:val="00D22CB7"/>
    <w:rsid w:val="00D30B0B"/>
    <w:rsid w:val="00D32792"/>
    <w:rsid w:val="00D33438"/>
    <w:rsid w:val="00D45325"/>
    <w:rsid w:val="00D50A69"/>
    <w:rsid w:val="00D52AF4"/>
    <w:rsid w:val="00D54F63"/>
    <w:rsid w:val="00D6180F"/>
    <w:rsid w:val="00D95168"/>
    <w:rsid w:val="00DB22FE"/>
    <w:rsid w:val="00DC5EA6"/>
    <w:rsid w:val="00DE71CD"/>
    <w:rsid w:val="00DF16E0"/>
    <w:rsid w:val="00E102FE"/>
    <w:rsid w:val="00E222E5"/>
    <w:rsid w:val="00E349C7"/>
    <w:rsid w:val="00E40763"/>
    <w:rsid w:val="00E5788D"/>
    <w:rsid w:val="00E633CE"/>
    <w:rsid w:val="00E868B3"/>
    <w:rsid w:val="00E90E52"/>
    <w:rsid w:val="00E96D7D"/>
    <w:rsid w:val="00EA4B6D"/>
    <w:rsid w:val="00EA7FDA"/>
    <w:rsid w:val="00EB6CF1"/>
    <w:rsid w:val="00ED3A25"/>
    <w:rsid w:val="00ED44F8"/>
    <w:rsid w:val="00EE38BE"/>
    <w:rsid w:val="00EE42DB"/>
    <w:rsid w:val="00EE6E7C"/>
    <w:rsid w:val="00EF0B66"/>
    <w:rsid w:val="00F05096"/>
    <w:rsid w:val="00F054AA"/>
    <w:rsid w:val="00F1183F"/>
    <w:rsid w:val="00F14019"/>
    <w:rsid w:val="00F26893"/>
    <w:rsid w:val="00F3096A"/>
    <w:rsid w:val="00F31626"/>
    <w:rsid w:val="00F369AD"/>
    <w:rsid w:val="00F4131C"/>
    <w:rsid w:val="00F51D58"/>
    <w:rsid w:val="00F67CDF"/>
    <w:rsid w:val="00F713B4"/>
    <w:rsid w:val="00F715FA"/>
    <w:rsid w:val="00F855E7"/>
    <w:rsid w:val="00F85EC7"/>
    <w:rsid w:val="00F8656C"/>
    <w:rsid w:val="00FA32BB"/>
    <w:rsid w:val="00FD2763"/>
    <w:rsid w:val="00FD58AB"/>
    <w:rsid w:val="00FD66F0"/>
    <w:rsid w:val="00FD74F3"/>
    <w:rsid w:val="00FE41B3"/>
    <w:rsid w:val="00FF5CFB"/>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F5BA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en-US" w:bidi="th-TH"/>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
    <w:name w:val="Normal"/>
    <w:qFormat/>
    <w:rsid w:val="00D01819"/>
    <w:rPr>
      <w:rFonts w:ascii="Book Antiqua" w:hAnsi="Book Antiqua"/>
      <w:kern w:val="2"/>
      <w:sz w:val="24"/>
      <w:szCs w:val="24"/>
      <w:lang w:eastAsia="ja-JP"/>
    </w:rPr>
  </w:style>
  <w:style w:type="paragraph" w:styleId="1">
    <w:name w:val="heading 1"/>
    <w:basedOn w:val="a"/>
    <w:next w:val="a"/>
    <w:link w:val="1Char"/>
    <w:uiPriority w:val="9"/>
    <w:rsid w:val="004B3681"/>
    <w:pPr>
      <w:keepNext/>
      <w:keepLines/>
      <w:spacing w:before="240"/>
      <w:outlineLvl w:val="0"/>
    </w:pPr>
    <w:rPr>
      <w:rFonts w:asciiTheme="majorHAnsi" w:eastAsiaTheme="majorEastAsia" w:hAnsiTheme="majorHAnsi" w:cstheme="majorBidi"/>
      <w:color w:val="2E74B5" w:themeColor="accent1" w:themeShade="BF"/>
      <w:sz w:val="32"/>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9374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Char"/>
    <w:rsid w:val="004D1107"/>
    <w:pPr>
      <w:spacing w:after="0"/>
      <w:jc w:val="center"/>
    </w:pPr>
  </w:style>
  <w:style w:type="character" w:customStyle="1" w:styleId="EndNoteBibliographyTitleChar">
    <w:name w:val="EndNote Bibliography Title Char"/>
    <w:basedOn w:val="a0"/>
    <w:link w:val="EndNoteBibliographyTitle"/>
    <w:rsid w:val="004D1107"/>
    <w:rPr>
      <w:rFonts w:ascii="Book Antiqua" w:hAnsi="Book Antiqua" w:cs="Times New Roman"/>
    </w:rPr>
  </w:style>
  <w:style w:type="paragraph" w:customStyle="1" w:styleId="EndNoteBibliography">
    <w:name w:val="EndNote Bibliography"/>
    <w:basedOn w:val="a"/>
    <w:link w:val="EndNoteBibliographyChar"/>
    <w:rsid w:val="004D1107"/>
  </w:style>
  <w:style w:type="character" w:customStyle="1" w:styleId="EndNoteBibliographyChar">
    <w:name w:val="EndNote Bibliography Char"/>
    <w:basedOn w:val="a0"/>
    <w:link w:val="EndNoteBibliography"/>
    <w:rsid w:val="004D1107"/>
    <w:rPr>
      <w:rFonts w:ascii="Book Antiqua" w:hAnsi="Book Antiqua" w:cs="Times New Roman"/>
    </w:rPr>
  </w:style>
  <w:style w:type="paragraph" w:styleId="a4">
    <w:name w:val="Balloon Text"/>
    <w:basedOn w:val="a"/>
    <w:link w:val="Char"/>
    <w:uiPriority w:val="99"/>
    <w:semiHidden/>
    <w:unhideWhenUsed/>
    <w:rsid w:val="00B71C58"/>
    <w:pPr>
      <w:spacing w:after="0" w:line="240" w:lineRule="auto"/>
    </w:pPr>
    <w:rPr>
      <w:rFonts w:ascii="Times New Roman" w:hAnsi="Times New Roman" w:cs="Angsana New"/>
      <w:sz w:val="18"/>
      <w:szCs w:val="22"/>
    </w:rPr>
  </w:style>
  <w:style w:type="character" w:customStyle="1" w:styleId="Char">
    <w:name w:val="批注框文本 Char"/>
    <w:basedOn w:val="a0"/>
    <w:link w:val="a4"/>
    <w:uiPriority w:val="99"/>
    <w:semiHidden/>
    <w:rsid w:val="00B71C58"/>
    <w:rPr>
      <w:rFonts w:ascii="Times New Roman" w:hAnsi="Times New Roman" w:cs="Angsana New"/>
      <w:sz w:val="18"/>
      <w:szCs w:val="22"/>
    </w:rPr>
  </w:style>
  <w:style w:type="character" w:styleId="a5">
    <w:name w:val="Hyperlink"/>
    <w:basedOn w:val="a0"/>
    <w:uiPriority w:val="99"/>
    <w:unhideWhenUsed/>
    <w:rsid w:val="00B71C58"/>
    <w:rPr>
      <w:color w:val="0563C1" w:themeColor="hyperlink"/>
      <w:u w:val="single"/>
    </w:rPr>
  </w:style>
  <w:style w:type="paragraph" w:styleId="a6">
    <w:name w:val="List Paragraph"/>
    <w:basedOn w:val="a"/>
    <w:uiPriority w:val="34"/>
    <w:rsid w:val="00A923F3"/>
    <w:pPr>
      <w:spacing w:after="200" w:line="276" w:lineRule="auto"/>
      <w:ind w:left="720"/>
      <w:contextualSpacing/>
    </w:pPr>
  </w:style>
  <w:style w:type="paragraph" w:styleId="a7">
    <w:name w:val="Normal (Web)"/>
    <w:basedOn w:val="a"/>
    <w:uiPriority w:val="99"/>
    <w:semiHidden/>
    <w:unhideWhenUsed/>
    <w:rsid w:val="00A923F3"/>
    <w:pPr>
      <w:spacing w:before="100" w:beforeAutospacing="1" w:after="100" w:afterAutospacing="1" w:line="240" w:lineRule="auto"/>
    </w:pPr>
    <w:rPr>
      <w:rFonts w:ascii="Angsana New" w:hAnsi="Angsana New" w:cs="Angsana New"/>
      <w:sz w:val="28"/>
    </w:rPr>
  </w:style>
  <w:style w:type="paragraph" w:customStyle="1" w:styleId="Heading1">
    <w:name w:val="Heading1"/>
    <w:basedOn w:val="1"/>
    <w:link w:val="Heading1Char"/>
    <w:qFormat/>
    <w:rsid w:val="004B3681"/>
    <w:pPr>
      <w:keepLines w:val="0"/>
      <w:spacing w:before="120"/>
    </w:pPr>
    <w:rPr>
      <w:rFonts w:ascii="Times New Roman" w:eastAsia="宋体" w:hAnsi="Times New Roman" w:cs="Times New Roman"/>
      <w:b/>
      <w:bCs/>
      <w:color w:val="auto"/>
      <w:kern w:val="32"/>
      <w:sz w:val="24"/>
      <w:szCs w:val="24"/>
    </w:rPr>
  </w:style>
  <w:style w:type="character" w:customStyle="1" w:styleId="Heading1Char">
    <w:name w:val="Heading1 Char"/>
    <w:link w:val="Heading1"/>
    <w:rsid w:val="004B3681"/>
    <w:rPr>
      <w:rFonts w:ascii="Times New Roman" w:eastAsia="宋体" w:hAnsi="Times New Roman"/>
      <w:b/>
      <w:bCs/>
      <w:kern w:val="32"/>
      <w:sz w:val="24"/>
      <w:szCs w:val="24"/>
      <w:lang w:eastAsia="ja-JP"/>
    </w:rPr>
  </w:style>
  <w:style w:type="character" w:customStyle="1" w:styleId="1Char">
    <w:name w:val="标题 1 Char"/>
    <w:basedOn w:val="a0"/>
    <w:link w:val="1"/>
    <w:uiPriority w:val="9"/>
    <w:rsid w:val="004B3681"/>
    <w:rPr>
      <w:rFonts w:asciiTheme="majorHAnsi" w:eastAsiaTheme="majorEastAsia" w:hAnsiTheme="majorHAnsi" w:cstheme="majorBidi"/>
      <w:color w:val="2E74B5" w:themeColor="accent1" w:themeShade="BF"/>
      <w:sz w:val="32"/>
      <w:szCs w:val="40"/>
    </w:rPr>
  </w:style>
  <w:style w:type="paragraph" w:customStyle="1" w:styleId="Title1">
    <w:name w:val="Title1"/>
    <w:link w:val="Title1Char1"/>
    <w:qFormat/>
    <w:rsid w:val="004B3681"/>
    <w:pPr>
      <w:spacing w:after="240"/>
      <w:outlineLvl w:val="0"/>
    </w:pPr>
    <w:rPr>
      <w:rFonts w:ascii="Times New Roman" w:hAnsi="Times New Roman"/>
      <w:b/>
      <w:kern w:val="2"/>
      <w:sz w:val="28"/>
      <w:szCs w:val="24"/>
      <w:lang w:eastAsia="ja-JP"/>
    </w:rPr>
  </w:style>
  <w:style w:type="character" w:customStyle="1" w:styleId="Title1Char1">
    <w:name w:val="Title1 Char1"/>
    <w:link w:val="Title1"/>
    <w:rsid w:val="004B3681"/>
    <w:rPr>
      <w:rFonts w:ascii="Times New Roman" w:hAnsi="Times New Roman"/>
      <w:b/>
      <w:kern w:val="2"/>
      <w:sz w:val="28"/>
      <w:szCs w:val="24"/>
      <w:lang w:eastAsia="ja-JP"/>
    </w:rPr>
  </w:style>
  <w:style w:type="paragraph" w:customStyle="1" w:styleId="Heading2">
    <w:name w:val="Heading2"/>
    <w:basedOn w:val="a"/>
    <w:link w:val="Heading2Char"/>
    <w:qFormat/>
    <w:rsid w:val="004B3681"/>
    <w:pPr>
      <w:keepNext/>
      <w:widowControl w:val="0"/>
      <w:outlineLvl w:val="1"/>
    </w:pPr>
    <w:rPr>
      <w:b/>
      <w:i/>
    </w:rPr>
  </w:style>
  <w:style w:type="character" w:customStyle="1" w:styleId="Heading2Char">
    <w:name w:val="Heading2 Char"/>
    <w:link w:val="Heading2"/>
    <w:rsid w:val="004B3681"/>
    <w:rPr>
      <w:rFonts w:ascii="Times New Roman" w:hAnsi="Times New Roman"/>
      <w:b/>
      <w:i/>
      <w:kern w:val="2"/>
      <w:sz w:val="24"/>
      <w:szCs w:val="24"/>
      <w:lang w:eastAsia="ja-JP"/>
    </w:rPr>
  </w:style>
  <w:style w:type="paragraph" w:customStyle="1" w:styleId="Author1">
    <w:name w:val="Author1"/>
    <w:basedOn w:val="Heading1"/>
    <w:link w:val="Author1Char"/>
    <w:qFormat/>
    <w:rsid w:val="004B3681"/>
    <w:pPr>
      <w:outlineLvl w:val="9"/>
    </w:pPr>
  </w:style>
  <w:style w:type="character" w:customStyle="1" w:styleId="Author1Char">
    <w:name w:val="Author1 Char"/>
    <w:link w:val="Author1"/>
    <w:rsid w:val="004B3681"/>
    <w:rPr>
      <w:rFonts w:ascii="Times New Roman" w:eastAsia="宋体" w:hAnsi="Times New Roman"/>
      <w:b/>
      <w:bCs/>
      <w:kern w:val="32"/>
      <w:sz w:val="24"/>
      <w:szCs w:val="24"/>
      <w:lang w:eastAsia="ja-JP"/>
    </w:rPr>
  </w:style>
  <w:style w:type="paragraph" w:customStyle="1" w:styleId="NormalRaggedRight">
    <w:name w:val="Normal_Ragged_Right"/>
    <w:basedOn w:val="a"/>
    <w:link w:val="NormalRaggedRightChar1"/>
    <w:qFormat/>
    <w:rsid w:val="004B3681"/>
  </w:style>
  <w:style w:type="character" w:customStyle="1" w:styleId="NormalRaggedRightChar1">
    <w:name w:val="Normal_Ragged_Right Char1"/>
    <w:link w:val="NormalRaggedRight"/>
    <w:rsid w:val="004B3681"/>
    <w:rPr>
      <w:rFonts w:ascii="Times New Roman" w:hAnsi="Times New Roman"/>
      <w:kern w:val="2"/>
      <w:sz w:val="24"/>
      <w:szCs w:val="24"/>
      <w:lang w:eastAsia="ja-JP"/>
    </w:rPr>
  </w:style>
  <w:style w:type="paragraph" w:customStyle="1" w:styleId="Reference1">
    <w:name w:val="Reference1"/>
    <w:basedOn w:val="a6"/>
    <w:link w:val="Reference1Char"/>
    <w:qFormat/>
    <w:rsid w:val="004B3681"/>
    <w:pPr>
      <w:tabs>
        <w:tab w:val="left" w:pos="567"/>
        <w:tab w:val="left" w:pos="1134"/>
      </w:tabs>
      <w:spacing w:after="0" w:line="480" w:lineRule="auto"/>
      <w:ind w:left="567" w:hanging="567"/>
      <w:contextualSpacing w:val="0"/>
    </w:pPr>
    <w:rPr>
      <w:rFonts w:cs="Courier"/>
    </w:rPr>
  </w:style>
  <w:style w:type="character" w:customStyle="1" w:styleId="Reference1Char">
    <w:name w:val="Reference1 Char"/>
    <w:link w:val="Reference1"/>
    <w:rsid w:val="004B3681"/>
    <w:rPr>
      <w:rFonts w:ascii="Times New Roman" w:hAnsi="Times New Roman" w:cs="Courier"/>
      <w:kern w:val="2"/>
      <w:sz w:val="24"/>
      <w:szCs w:val="24"/>
      <w:lang w:eastAsia="ja-JP"/>
    </w:rPr>
  </w:style>
  <w:style w:type="paragraph" w:customStyle="1" w:styleId="Table1">
    <w:name w:val="Table1"/>
    <w:basedOn w:val="a"/>
    <w:link w:val="Table1Char"/>
    <w:qFormat/>
    <w:rsid w:val="004B3681"/>
    <w:pPr>
      <w:widowControl w:val="0"/>
      <w:spacing w:after="0" w:line="240" w:lineRule="auto"/>
      <w:contextualSpacing/>
    </w:pPr>
    <w:rPr>
      <w:sz w:val="20"/>
      <w:szCs w:val="20"/>
    </w:rPr>
  </w:style>
  <w:style w:type="character" w:customStyle="1" w:styleId="Table1Char">
    <w:name w:val="Table1 Char"/>
    <w:link w:val="Table1"/>
    <w:rsid w:val="004B3681"/>
    <w:rPr>
      <w:rFonts w:ascii="Times New Roman" w:hAnsi="Times New Roman"/>
      <w:kern w:val="2"/>
      <w:lang w:eastAsia="ja-JP"/>
    </w:rPr>
  </w:style>
  <w:style w:type="paragraph" w:customStyle="1" w:styleId="TableFigure">
    <w:name w:val="Table_Figure"/>
    <w:basedOn w:val="NormalRaggedRight"/>
    <w:link w:val="TableFigureChar"/>
    <w:qFormat/>
    <w:rsid w:val="004B3681"/>
    <w:pPr>
      <w:spacing w:after="0"/>
      <w:outlineLvl w:val="1"/>
    </w:pPr>
    <w:rPr>
      <w:snapToGrid w:val="0"/>
    </w:rPr>
  </w:style>
  <w:style w:type="character" w:customStyle="1" w:styleId="TableFigureChar">
    <w:name w:val="Table_Figure Char"/>
    <w:link w:val="TableFigure"/>
    <w:rsid w:val="004B3681"/>
    <w:rPr>
      <w:rFonts w:ascii="Times New Roman" w:hAnsi="Times New Roman"/>
      <w:snapToGrid w:val="0"/>
      <w:kern w:val="2"/>
      <w:sz w:val="24"/>
      <w:szCs w:val="24"/>
      <w:lang w:eastAsia="ja-JP"/>
    </w:rPr>
  </w:style>
  <w:style w:type="character" w:styleId="a8">
    <w:name w:val="annotation reference"/>
    <w:basedOn w:val="a0"/>
    <w:uiPriority w:val="99"/>
    <w:semiHidden/>
    <w:unhideWhenUsed/>
    <w:rsid w:val="004B3681"/>
    <w:rPr>
      <w:sz w:val="16"/>
      <w:szCs w:val="16"/>
    </w:rPr>
  </w:style>
  <w:style w:type="paragraph" w:styleId="a9">
    <w:name w:val="annotation text"/>
    <w:basedOn w:val="a"/>
    <w:link w:val="Char0"/>
    <w:uiPriority w:val="99"/>
    <w:semiHidden/>
    <w:unhideWhenUsed/>
    <w:rsid w:val="004B3681"/>
    <w:pPr>
      <w:spacing w:line="240" w:lineRule="auto"/>
    </w:pPr>
    <w:rPr>
      <w:rFonts w:ascii="Arial" w:hAnsi="Arial" w:cs="Angsana New"/>
      <w:sz w:val="20"/>
      <w:szCs w:val="25"/>
    </w:rPr>
  </w:style>
  <w:style w:type="character" w:customStyle="1" w:styleId="Char0">
    <w:name w:val="批注文字 Char"/>
    <w:basedOn w:val="a0"/>
    <w:link w:val="a9"/>
    <w:uiPriority w:val="99"/>
    <w:semiHidden/>
    <w:rsid w:val="004B3681"/>
    <w:rPr>
      <w:rFonts w:ascii="Arial" w:hAnsi="Arial" w:cs="Angsana New"/>
      <w:kern w:val="2"/>
      <w:szCs w:val="25"/>
      <w:lang w:eastAsia="ja-JP"/>
    </w:rPr>
  </w:style>
  <w:style w:type="paragraph" w:styleId="aa">
    <w:name w:val="annotation subject"/>
    <w:basedOn w:val="a9"/>
    <w:next w:val="a9"/>
    <w:link w:val="Char1"/>
    <w:uiPriority w:val="99"/>
    <w:semiHidden/>
    <w:unhideWhenUsed/>
    <w:rsid w:val="004B3681"/>
    <w:rPr>
      <w:b/>
      <w:bCs/>
    </w:rPr>
  </w:style>
  <w:style w:type="character" w:customStyle="1" w:styleId="Char1">
    <w:name w:val="批注主题 Char"/>
    <w:basedOn w:val="Char0"/>
    <w:link w:val="aa"/>
    <w:uiPriority w:val="99"/>
    <w:semiHidden/>
    <w:rsid w:val="004B3681"/>
    <w:rPr>
      <w:rFonts w:ascii="Arial" w:hAnsi="Arial" w:cs="Angsana New"/>
      <w:b/>
      <w:bCs/>
      <w:kern w:val="2"/>
      <w:szCs w:val="25"/>
      <w:lang w:eastAsia="ja-JP"/>
    </w:rPr>
  </w:style>
  <w:style w:type="paragraph" w:styleId="ab">
    <w:name w:val="header"/>
    <w:basedOn w:val="a"/>
    <w:link w:val="Char2"/>
    <w:uiPriority w:val="99"/>
    <w:unhideWhenUsed/>
    <w:rsid w:val="00C6114A"/>
    <w:pPr>
      <w:tabs>
        <w:tab w:val="center" w:pos="4680"/>
        <w:tab w:val="right" w:pos="9360"/>
      </w:tabs>
      <w:spacing w:after="0" w:line="240" w:lineRule="auto"/>
    </w:pPr>
    <w:rPr>
      <w:rFonts w:cs="Angsana New"/>
      <w:szCs w:val="30"/>
    </w:rPr>
  </w:style>
  <w:style w:type="character" w:customStyle="1" w:styleId="Char2">
    <w:name w:val="页眉 Char"/>
    <w:basedOn w:val="a0"/>
    <w:link w:val="ab"/>
    <w:uiPriority w:val="99"/>
    <w:rsid w:val="00C6114A"/>
    <w:rPr>
      <w:rFonts w:ascii="Book Antiqua" w:hAnsi="Book Antiqua" w:cs="Angsana New"/>
      <w:kern w:val="2"/>
      <w:sz w:val="24"/>
      <w:szCs w:val="30"/>
      <w:lang w:eastAsia="ja-JP"/>
    </w:rPr>
  </w:style>
  <w:style w:type="paragraph" w:styleId="ac">
    <w:name w:val="footer"/>
    <w:basedOn w:val="a"/>
    <w:link w:val="Char3"/>
    <w:uiPriority w:val="99"/>
    <w:unhideWhenUsed/>
    <w:rsid w:val="00C6114A"/>
    <w:pPr>
      <w:tabs>
        <w:tab w:val="center" w:pos="4680"/>
        <w:tab w:val="right" w:pos="9360"/>
      </w:tabs>
      <w:spacing w:after="0" w:line="240" w:lineRule="auto"/>
    </w:pPr>
    <w:rPr>
      <w:rFonts w:cs="Angsana New"/>
      <w:szCs w:val="30"/>
    </w:rPr>
  </w:style>
  <w:style w:type="character" w:customStyle="1" w:styleId="Char3">
    <w:name w:val="页脚 Char"/>
    <w:basedOn w:val="a0"/>
    <w:link w:val="ac"/>
    <w:uiPriority w:val="99"/>
    <w:rsid w:val="00C6114A"/>
    <w:rPr>
      <w:rFonts w:ascii="Book Antiqua" w:hAnsi="Book Antiqua" w:cs="Angsana New"/>
      <w:kern w:val="2"/>
      <w:sz w:val="24"/>
      <w:szCs w:val="30"/>
      <w:lang w:eastAsia="ja-JP"/>
    </w:rPr>
  </w:style>
  <w:style w:type="character" w:customStyle="1" w:styleId="10">
    <w:name w:val="未处理的提及1"/>
    <w:basedOn w:val="a0"/>
    <w:uiPriority w:val="99"/>
    <w:semiHidden/>
    <w:unhideWhenUsed/>
    <w:rsid w:val="00AA6A3B"/>
    <w:rPr>
      <w:color w:val="605E5C"/>
      <w:shd w:val="clear" w:color="auto" w:fill="E1DFDD"/>
    </w:rPr>
  </w:style>
  <w:style w:type="character" w:customStyle="1" w:styleId="UnresolvedMention">
    <w:name w:val="Unresolved Mention"/>
    <w:basedOn w:val="a0"/>
    <w:uiPriority w:val="99"/>
    <w:semiHidden/>
    <w:unhideWhenUsed/>
    <w:rsid w:val="00BB60A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en-US" w:bidi="th-TH"/>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
    <w:name w:val="Normal"/>
    <w:qFormat/>
    <w:rsid w:val="00D01819"/>
    <w:rPr>
      <w:rFonts w:ascii="Book Antiqua" w:hAnsi="Book Antiqua"/>
      <w:kern w:val="2"/>
      <w:sz w:val="24"/>
      <w:szCs w:val="24"/>
      <w:lang w:eastAsia="ja-JP"/>
    </w:rPr>
  </w:style>
  <w:style w:type="paragraph" w:styleId="1">
    <w:name w:val="heading 1"/>
    <w:basedOn w:val="a"/>
    <w:next w:val="a"/>
    <w:link w:val="1Char"/>
    <w:uiPriority w:val="9"/>
    <w:rsid w:val="004B3681"/>
    <w:pPr>
      <w:keepNext/>
      <w:keepLines/>
      <w:spacing w:before="240"/>
      <w:outlineLvl w:val="0"/>
    </w:pPr>
    <w:rPr>
      <w:rFonts w:asciiTheme="majorHAnsi" w:eastAsiaTheme="majorEastAsia" w:hAnsiTheme="majorHAnsi" w:cstheme="majorBidi"/>
      <w:color w:val="2E74B5" w:themeColor="accent1" w:themeShade="BF"/>
      <w:sz w:val="32"/>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9374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Char"/>
    <w:rsid w:val="004D1107"/>
    <w:pPr>
      <w:spacing w:after="0"/>
      <w:jc w:val="center"/>
    </w:pPr>
  </w:style>
  <w:style w:type="character" w:customStyle="1" w:styleId="EndNoteBibliographyTitleChar">
    <w:name w:val="EndNote Bibliography Title Char"/>
    <w:basedOn w:val="a0"/>
    <w:link w:val="EndNoteBibliographyTitle"/>
    <w:rsid w:val="004D1107"/>
    <w:rPr>
      <w:rFonts w:ascii="Book Antiqua" w:hAnsi="Book Antiqua" w:cs="Times New Roman"/>
    </w:rPr>
  </w:style>
  <w:style w:type="paragraph" w:customStyle="1" w:styleId="EndNoteBibliography">
    <w:name w:val="EndNote Bibliography"/>
    <w:basedOn w:val="a"/>
    <w:link w:val="EndNoteBibliographyChar"/>
    <w:rsid w:val="004D1107"/>
  </w:style>
  <w:style w:type="character" w:customStyle="1" w:styleId="EndNoteBibliographyChar">
    <w:name w:val="EndNote Bibliography Char"/>
    <w:basedOn w:val="a0"/>
    <w:link w:val="EndNoteBibliography"/>
    <w:rsid w:val="004D1107"/>
    <w:rPr>
      <w:rFonts w:ascii="Book Antiqua" w:hAnsi="Book Antiqua" w:cs="Times New Roman"/>
    </w:rPr>
  </w:style>
  <w:style w:type="paragraph" w:styleId="a4">
    <w:name w:val="Balloon Text"/>
    <w:basedOn w:val="a"/>
    <w:link w:val="Char"/>
    <w:uiPriority w:val="99"/>
    <w:semiHidden/>
    <w:unhideWhenUsed/>
    <w:rsid w:val="00B71C58"/>
    <w:pPr>
      <w:spacing w:after="0" w:line="240" w:lineRule="auto"/>
    </w:pPr>
    <w:rPr>
      <w:rFonts w:ascii="Times New Roman" w:hAnsi="Times New Roman" w:cs="Angsana New"/>
      <w:sz w:val="18"/>
      <w:szCs w:val="22"/>
    </w:rPr>
  </w:style>
  <w:style w:type="character" w:customStyle="1" w:styleId="Char">
    <w:name w:val="批注框文本 Char"/>
    <w:basedOn w:val="a0"/>
    <w:link w:val="a4"/>
    <w:uiPriority w:val="99"/>
    <w:semiHidden/>
    <w:rsid w:val="00B71C58"/>
    <w:rPr>
      <w:rFonts w:ascii="Times New Roman" w:hAnsi="Times New Roman" w:cs="Angsana New"/>
      <w:sz w:val="18"/>
      <w:szCs w:val="22"/>
    </w:rPr>
  </w:style>
  <w:style w:type="character" w:styleId="a5">
    <w:name w:val="Hyperlink"/>
    <w:basedOn w:val="a0"/>
    <w:uiPriority w:val="99"/>
    <w:unhideWhenUsed/>
    <w:rsid w:val="00B71C58"/>
    <w:rPr>
      <w:color w:val="0563C1" w:themeColor="hyperlink"/>
      <w:u w:val="single"/>
    </w:rPr>
  </w:style>
  <w:style w:type="paragraph" w:styleId="a6">
    <w:name w:val="List Paragraph"/>
    <w:basedOn w:val="a"/>
    <w:uiPriority w:val="34"/>
    <w:rsid w:val="00A923F3"/>
    <w:pPr>
      <w:spacing w:after="200" w:line="276" w:lineRule="auto"/>
      <w:ind w:left="720"/>
      <w:contextualSpacing/>
    </w:pPr>
  </w:style>
  <w:style w:type="paragraph" w:styleId="a7">
    <w:name w:val="Normal (Web)"/>
    <w:basedOn w:val="a"/>
    <w:uiPriority w:val="99"/>
    <w:semiHidden/>
    <w:unhideWhenUsed/>
    <w:rsid w:val="00A923F3"/>
    <w:pPr>
      <w:spacing w:before="100" w:beforeAutospacing="1" w:after="100" w:afterAutospacing="1" w:line="240" w:lineRule="auto"/>
    </w:pPr>
    <w:rPr>
      <w:rFonts w:ascii="Angsana New" w:hAnsi="Angsana New" w:cs="Angsana New"/>
      <w:sz w:val="28"/>
    </w:rPr>
  </w:style>
  <w:style w:type="paragraph" w:customStyle="1" w:styleId="Heading1">
    <w:name w:val="Heading1"/>
    <w:basedOn w:val="1"/>
    <w:link w:val="Heading1Char"/>
    <w:qFormat/>
    <w:rsid w:val="004B3681"/>
    <w:pPr>
      <w:keepLines w:val="0"/>
      <w:spacing w:before="120"/>
    </w:pPr>
    <w:rPr>
      <w:rFonts w:ascii="Times New Roman" w:eastAsia="宋体" w:hAnsi="Times New Roman" w:cs="Times New Roman"/>
      <w:b/>
      <w:bCs/>
      <w:color w:val="auto"/>
      <w:kern w:val="32"/>
      <w:sz w:val="24"/>
      <w:szCs w:val="24"/>
    </w:rPr>
  </w:style>
  <w:style w:type="character" w:customStyle="1" w:styleId="Heading1Char">
    <w:name w:val="Heading1 Char"/>
    <w:link w:val="Heading1"/>
    <w:rsid w:val="004B3681"/>
    <w:rPr>
      <w:rFonts w:ascii="Times New Roman" w:eastAsia="宋体" w:hAnsi="Times New Roman"/>
      <w:b/>
      <w:bCs/>
      <w:kern w:val="32"/>
      <w:sz w:val="24"/>
      <w:szCs w:val="24"/>
      <w:lang w:eastAsia="ja-JP"/>
    </w:rPr>
  </w:style>
  <w:style w:type="character" w:customStyle="1" w:styleId="1Char">
    <w:name w:val="标题 1 Char"/>
    <w:basedOn w:val="a0"/>
    <w:link w:val="1"/>
    <w:uiPriority w:val="9"/>
    <w:rsid w:val="004B3681"/>
    <w:rPr>
      <w:rFonts w:asciiTheme="majorHAnsi" w:eastAsiaTheme="majorEastAsia" w:hAnsiTheme="majorHAnsi" w:cstheme="majorBidi"/>
      <w:color w:val="2E74B5" w:themeColor="accent1" w:themeShade="BF"/>
      <w:sz w:val="32"/>
      <w:szCs w:val="40"/>
    </w:rPr>
  </w:style>
  <w:style w:type="paragraph" w:customStyle="1" w:styleId="Title1">
    <w:name w:val="Title1"/>
    <w:link w:val="Title1Char1"/>
    <w:qFormat/>
    <w:rsid w:val="004B3681"/>
    <w:pPr>
      <w:spacing w:after="240"/>
      <w:outlineLvl w:val="0"/>
    </w:pPr>
    <w:rPr>
      <w:rFonts w:ascii="Times New Roman" w:hAnsi="Times New Roman"/>
      <w:b/>
      <w:kern w:val="2"/>
      <w:sz w:val="28"/>
      <w:szCs w:val="24"/>
      <w:lang w:eastAsia="ja-JP"/>
    </w:rPr>
  </w:style>
  <w:style w:type="character" w:customStyle="1" w:styleId="Title1Char1">
    <w:name w:val="Title1 Char1"/>
    <w:link w:val="Title1"/>
    <w:rsid w:val="004B3681"/>
    <w:rPr>
      <w:rFonts w:ascii="Times New Roman" w:hAnsi="Times New Roman"/>
      <w:b/>
      <w:kern w:val="2"/>
      <w:sz w:val="28"/>
      <w:szCs w:val="24"/>
      <w:lang w:eastAsia="ja-JP"/>
    </w:rPr>
  </w:style>
  <w:style w:type="paragraph" w:customStyle="1" w:styleId="Heading2">
    <w:name w:val="Heading2"/>
    <w:basedOn w:val="a"/>
    <w:link w:val="Heading2Char"/>
    <w:qFormat/>
    <w:rsid w:val="004B3681"/>
    <w:pPr>
      <w:keepNext/>
      <w:widowControl w:val="0"/>
      <w:outlineLvl w:val="1"/>
    </w:pPr>
    <w:rPr>
      <w:b/>
      <w:i/>
    </w:rPr>
  </w:style>
  <w:style w:type="character" w:customStyle="1" w:styleId="Heading2Char">
    <w:name w:val="Heading2 Char"/>
    <w:link w:val="Heading2"/>
    <w:rsid w:val="004B3681"/>
    <w:rPr>
      <w:rFonts w:ascii="Times New Roman" w:hAnsi="Times New Roman"/>
      <w:b/>
      <w:i/>
      <w:kern w:val="2"/>
      <w:sz w:val="24"/>
      <w:szCs w:val="24"/>
      <w:lang w:eastAsia="ja-JP"/>
    </w:rPr>
  </w:style>
  <w:style w:type="paragraph" w:customStyle="1" w:styleId="Author1">
    <w:name w:val="Author1"/>
    <w:basedOn w:val="Heading1"/>
    <w:link w:val="Author1Char"/>
    <w:qFormat/>
    <w:rsid w:val="004B3681"/>
    <w:pPr>
      <w:outlineLvl w:val="9"/>
    </w:pPr>
  </w:style>
  <w:style w:type="character" w:customStyle="1" w:styleId="Author1Char">
    <w:name w:val="Author1 Char"/>
    <w:link w:val="Author1"/>
    <w:rsid w:val="004B3681"/>
    <w:rPr>
      <w:rFonts w:ascii="Times New Roman" w:eastAsia="宋体" w:hAnsi="Times New Roman"/>
      <w:b/>
      <w:bCs/>
      <w:kern w:val="32"/>
      <w:sz w:val="24"/>
      <w:szCs w:val="24"/>
      <w:lang w:eastAsia="ja-JP"/>
    </w:rPr>
  </w:style>
  <w:style w:type="paragraph" w:customStyle="1" w:styleId="NormalRaggedRight">
    <w:name w:val="Normal_Ragged_Right"/>
    <w:basedOn w:val="a"/>
    <w:link w:val="NormalRaggedRightChar1"/>
    <w:qFormat/>
    <w:rsid w:val="004B3681"/>
  </w:style>
  <w:style w:type="character" w:customStyle="1" w:styleId="NormalRaggedRightChar1">
    <w:name w:val="Normal_Ragged_Right Char1"/>
    <w:link w:val="NormalRaggedRight"/>
    <w:rsid w:val="004B3681"/>
    <w:rPr>
      <w:rFonts w:ascii="Times New Roman" w:hAnsi="Times New Roman"/>
      <w:kern w:val="2"/>
      <w:sz w:val="24"/>
      <w:szCs w:val="24"/>
      <w:lang w:eastAsia="ja-JP"/>
    </w:rPr>
  </w:style>
  <w:style w:type="paragraph" w:customStyle="1" w:styleId="Reference1">
    <w:name w:val="Reference1"/>
    <w:basedOn w:val="a6"/>
    <w:link w:val="Reference1Char"/>
    <w:qFormat/>
    <w:rsid w:val="004B3681"/>
    <w:pPr>
      <w:tabs>
        <w:tab w:val="left" w:pos="567"/>
        <w:tab w:val="left" w:pos="1134"/>
      </w:tabs>
      <w:spacing w:after="0" w:line="480" w:lineRule="auto"/>
      <w:ind w:left="567" w:hanging="567"/>
      <w:contextualSpacing w:val="0"/>
    </w:pPr>
    <w:rPr>
      <w:rFonts w:cs="Courier"/>
    </w:rPr>
  </w:style>
  <w:style w:type="character" w:customStyle="1" w:styleId="Reference1Char">
    <w:name w:val="Reference1 Char"/>
    <w:link w:val="Reference1"/>
    <w:rsid w:val="004B3681"/>
    <w:rPr>
      <w:rFonts w:ascii="Times New Roman" w:hAnsi="Times New Roman" w:cs="Courier"/>
      <w:kern w:val="2"/>
      <w:sz w:val="24"/>
      <w:szCs w:val="24"/>
      <w:lang w:eastAsia="ja-JP"/>
    </w:rPr>
  </w:style>
  <w:style w:type="paragraph" w:customStyle="1" w:styleId="Table1">
    <w:name w:val="Table1"/>
    <w:basedOn w:val="a"/>
    <w:link w:val="Table1Char"/>
    <w:qFormat/>
    <w:rsid w:val="004B3681"/>
    <w:pPr>
      <w:widowControl w:val="0"/>
      <w:spacing w:after="0" w:line="240" w:lineRule="auto"/>
      <w:contextualSpacing/>
    </w:pPr>
    <w:rPr>
      <w:sz w:val="20"/>
      <w:szCs w:val="20"/>
    </w:rPr>
  </w:style>
  <w:style w:type="character" w:customStyle="1" w:styleId="Table1Char">
    <w:name w:val="Table1 Char"/>
    <w:link w:val="Table1"/>
    <w:rsid w:val="004B3681"/>
    <w:rPr>
      <w:rFonts w:ascii="Times New Roman" w:hAnsi="Times New Roman"/>
      <w:kern w:val="2"/>
      <w:lang w:eastAsia="ja-JP"/>
    </w:rPr>
  </w:style>
  <w:style w:type="paragraph" w:customStyle="1" w:styleId="TableFigure">
    <w:name w:val="Table_Figure"/>
    <w:basedOn w:val="NormalRaggedRight"/>
    <w:link w:val="TableFigureChar"/>
    <w:qFormat/>
    <w:rsid w:val="004B3681"/>
    <w:pPr>
      <w:spacing w:after="0"/>
      <w:outlineLvl w:val="1"/>
    </w:pPr>
    <w:rPr>
      <w:snapToGrid w:val="0"/>
    </w:rPr>
  </w:style>
  <w:style w:type="character" w:customStyle="1" w:styleId="TableFigureChar">
    <w:name w:val="Table_Figure Char"/>
    <w:link w:val="TableFigure"/>
    <w:rsid w:val="004B3681"/>
    <w:rPr>
      <w:rFonts w:ascii="Times New Roman" w:hAnsi="Times New Roman"/>
      <w:snapToGrid w:val="0"/>
      <w:kern w:val="2"/>
      <w:sz w:val="24"/>
      <w:szCs w:val="24"/>
      <w:lang w:eastAsia="ja-JP"/>
    </w:rPr>
  </w:style>
  <w:style w:type="character" w:styleId="a8">
    <w:name w:val="annotation reference"/>
    <w:basedOn w:val="a0"/>
    <w:uiPriority w:val="99"/>
    <w:semiHidden/>
    <w:unhideWhenUsed/>
    <w:rsid w:val="004B3681"/>
    <w:rPr>
      <w:sz w:val="16"/>
      <w:szCs w:val="16"/>
    </w:rPr>
  </w:style>
  <w:style w:type="paragraph" w:styleId="a9">
    <w:name w:val="annotation text"/>
    <w:basedOn w:val="a"/>
    <w:link w:val="Char0"/>
    <w:uiPriority w:val="99"/>
    <w:semiHidden/>
    <w:unhideWhenUsed/>
    <w:rsid w:val="004B3681"/>
    <w:pPr>
      <w:spacing w:line="240" w:lineRule="auto"/>
    </w:pPr>
    <w:rPr>
      <w:rFonts w:ascii="Arial" w:hAnsi="Arial" w:cs="Angsana New"/>
      <w:sz w:val="20"/>
      <w:szCs w:val="25"/>
    </w:rPr>
  </w:style>
  <w:style w:type="character" w:customStyle="1" w:styleId="Char0">
    <w:name w:val="批注文字 Char"/>
    <w:basedOn w:val="a0"/>
    <w:link w:val="a9"/>
    <w:uiPriority w:val="99"/>
    <w:semiHidden/>
    <w:rsid w:val="004B3681"/>
    <w:rPr>
      <w:rFonts w:ascii="Arial" w:hAnsi="Arial" w:cs="Angsana New"/>
      <w:kern w:val="2"/>
      <w:szCs w:val="25"/>
      <w:lang w:eastAsia="ja-JP"/>
    </w:rPr>
  </w:style>
  <w:style w:type="paragraph" w:styleId="aa">
    <w:name w:val="annotation subject"/>
    <w:basedOn w:val="a9"/>
    <w:next w:val="a9"/>
    <w:link w:val="Char1"/>
    <w:uiPriority w:val="99"/>
    <w:semiHidden/>
    <w:unhideWhenUsed/>
    <w:rsid w:val="004B3681"/>
    <w:rPr>
      <w:b/>
      <w:bCs/>
    </w:rPr>
  </w:style>
  <w:style w:type="character" w:customStyle="1" w:styleId="Char1">
    <w:name w:val="批注主题 Char"/>
    <w:basedOn w:val="Char0"/>
    <w:link w:val="aa"/>
    <w:uiPriority w:val="99"/>
    <w:semiHidden/>
    <w:rsid w:val="004B3681"/>
    <w:rPr>
      <w:rFonts w:ascii="Arial" w:hAnsi="Arial" w:cs="Angsana New"/>
      <w:b/>
      <w:bCs/>
      <w:kern w:val="2"/>
      <w:szCs w:val="25"/>
      <w:lang w:eastAsia="ja-JP"/>
    </w:rPr>
  </w:style>
  <w:style w:type="paragraph" w:styleId="ab">
    <w:name w:val="header"/>
    <w:basedOn w:val="a"/>
    <w:link w:val="Char2"/>
    <w:uiPriority w:val="99"/>
    <w:unhideWhenUsed/>
    <w:rsid w:val="00C6114A"/>
    <w:pPr>
      <w:tabs>
        <w:tab w:val="center" w:pos="4680"/>
        <w:tab w:val="right" w:pos="9360"/>
      </w:tabs>
      <w:spacing w:after="0" w:line="240" w:lineRule="auto"/>
    </w:pPr>
    <w:rPr>
      <w:rFonts w:cs="Angsana New"/>
      <w:szCs w:val="30"/>
    </w:rPr>
  </w:style>
  <w:style w:type="character" w:customStyle="1" w:styleId="Char2">
    <w:name w:val="页眉 Char"/>
    <w:basedOn w:val="a0"/>
    <w:link w:val="ab"/>
    <w:uiPriority w:val="99"/>
    <w:rsid w:val="00C6114A"/>
    <w:rPr>
      <w:rFonts w:ascii="Book Antiqua" w:hAnsi="Book Antiqua" w:cs="Angsana New"/>
      <w:kern w:val="2"/>
      <w:sz w:val="24"/>
      <w:szCs w:val="30"/>
      <w:lang w:eastAsia="ja-JP"/>
    </w:rPr>
  </w:style>
  <w:style w:type="paragraph" w:styleId="ac">
    <w:name w:val="footer"/>
    <w:basedOn w:val="a"/>
    <w:link w:val="Char3"/>
    <w:uiPriority w:val="99"/>
    <w:unhideWhenUsed/>
    <w:rsid w:val="00C6114A"/>
    <w:pPr>
      <w:tabs>
        <w:tab w:val="center" w:pos="4680"/>
        <w:tab w:val="right" w:pos="9360"/>
      </w:tabs>
      <w:spacing w:after="0" w:line="240" w:lineRule="auto"/>
    </w:pPr>
    <w:rPr>
      <w:rFonts w:cs="Angsana New"/>
      <w:szCs w:val="30"/>
    </w:rPr>
  </w:style>
  <w:style w:type="character" w:customStyle="1" w:styleId="Char3">
    <w:name w:val="页脚 Char"/>
    <w:basedOn w:val="a0"/>
    <w:link w:val="ac"/>
    <w:uiPriority w:val="99"/>
    <w:rsid w:val="00C6114A"/>
    <w:rPr>
      <w:rFonts w:ascii="Book Antiqua" w:hAnsi="Book Antiqua" w:cs="Angsana New"/>
      <w:kern w:val="2"/>
      <w:sz w:val="24"/>
      <w:szCs w:val="30"/>
      <w:lang w:eastAsia="ja-JP"/>
    </w:rPr>
  </w:style>
  <w:style w:type="character" w:customStyle="1" w:styleId="10">
    <w:name w:val="未处理的提及1"/>
    <w:basedOn w:val="a0"/>
    <w:uiPriority w:val="99"/>
    <w:semiHidden/>
    <w:unhideWhenUsed/>
    <w:rsid w:val="00AA6A3B"/>
    <w:rPr>
      <w:color w:val="605E5C"/>
      <w:shd w:val="clear" w:color="auto" w:fill="E1DFDD"/>
    </w:rPr>
  </w:style>
  <w:style w:type="character" w:customStyle="1" w:styleId="UnresolvedMention">
    <w:name w:val="Unresolved Mention"/>
    <w:basedOn w:val="a0"/>
    <w:uiPriority w:val="99"/>
    <w:semiHidden/>
    <w:unhideWhenUsed/>
    <w:rsid w:val="00BB60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292487">
      <w:bodyDiv w:val="1"/>
      <w:marLeft w:val="0"/>
      <w:marRight w:val="0"/>
      <w:marTop w:val="0"/>
      <w:marBottom w:val="0"/>
      <w:divBdr>
        <w:top w:val="none" w:sz="0" w:space="0" w:color="auto"/>
        <w:left w:val="none" w:sz="0" w:space="0" w:color="auto"/>
        <w:bottom w:val="none" w:sz="0" w:space="0" w:color="auto"/>
        <w:right w:val="none" w:sz="0" w:space="0" w:color="auto"/>
      </w:divBdr>
    </w:div>
    <w:div w:id="723914251">
      <w:bodyDiv w:val="1"/>
      <w:marLeft w:val="0"/>
      <w:marRight w:val="0"/>
      <w:marTop w:val="0"/>
      <w:marBottom w:val="0"/>
      <w:divBdr>
        <w:top w:val="none" w:sz="0" w:space="0" w:color="auto"/>
        <w:left w:val="none" w:sz="0" w:space="0" w:color="auto"/>
        <w:bottom w:val="none" w:sz="0" w:space="0" w:color="auto"/>
        <w:right w:val="none" w:sz="0" w:space="0" w:color="auto"/>
      </w:divBdr>
    </w:div>
    <w:div w:id="962734876">
      <w:bodyDiv w:val="1"/>
      <w:marLeft w:val="0"/>
      <w:marRight w:val="0"/>
      <w:marTop w:val="0"/>
      <w:marBottom w:val="0"/>
      <w:divBdr>
        <w:top w:val="none" w:sz="0" w:space="0" w:color="auto"/>
        <w:left w:val="none" w:sz="0" w:space="0" w:color="auto"/>
        <w:bottom w:val="none" w:sz="0" w:space="0" w:color="auto"/>
        <w:right w:val="none" w:sz="0" w:space="0" w:color="auto"/>
      </w:divBdr>
    </w:div>
    <w:div w:id="1229926960">
      <w:bodyDiv w:val="1"/>
      <w:marLeft w:val="0"/>
      <w:marRight w:val="0"/>
      <w:marTop w:val="0"/>
      <w:marBottom w:val="0"/>
      <w:divBdr>
        <w:top w:val="none" w:sz="0" w:space="0" w:color="auto"/>
        <w:left w:val="none" w:sz="0" w:space="0" w:color="auto"/>
        <w:bottom w:val="none" w:sz="0" w:space="0" w:color="auto"/>
        <w:right w:val="none" w:sz="0" w:space="0" w:color="auto"/>
      </w:divBdr>
    </w:div>
    <w:div w:id="1426030169">
      <w:bodyDiv w:val="1"/>
      <w:marLeft w:val="0"/>
      <w:marRight w:val="0"/>
      <w:marTop w:val="0"/>
      <w:marBottom w:val="0"/>
      <w:divBdr>
        <w:top w:val="none" w:sz="0" w:space="0" w:color="auto"/>
        <w:left w:val="none" w:sz="0" w:space="0" w:color="auto"/>
        <w:bottom w:val="none" w:sz="0" w:space="0" w:color="auto"/>
        <w:right w:val="none" w:sz="0" w:space="0" w:color="auto"/>
      </w:divBdr>
    </w:div>
    <w:div w:id="1432117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www.wjgnet.com/1948-9366/full/v12/i3/93.htm"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57D92-C223-4041-9989-4B89F4C27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5521</Words>
  <Characters>31475</Characters>
  <Application>Microsoft Office Word</Application>
  <DocSecurity>0</DocSecurity>
  <Lines>262</Lines>
  <Paragraphs>73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HP</Company>
  <LinksUpToDate>false</LinksUpToDate>
  <CharactersWithSpaces>36923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ธุรการภาควิชาศัลยศาสตร์</dc:creator>
  <cp:lastModifiedBy>马玉洁</cp:lastModifiedBy>
  <cp:revision>2</cp:revision>
  <dcterms:created xsi:type="dcterms:W3CDTF">2020-02-27T12:11:00Z</dcterms:created>
  <dcterms:modified xsi:type="dcterms:W3CDTF">2020-02-27T12:11:00Z</dcterms:modified>
</cp:coreProperties>
</file>