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49" w:rsidRPr="002243A7" w:rsidRDefault="00C65149" w:rsidP="009506BC">
      <w:pPr>
        <w:snapToGrid w:val="0"/>
        <w:spacing w:line="360" w:lineRule="auto"/>
        <w:jc w:val="both"/>
        <w:rPr>
          <w:rFonts w:ascii="Book Antiqua" w:hAnsi="Book Antiqua" w:cs="Arial"/>
          <w:i/>
          <w:iCs/>
          <w:color w:val="000000"/>
          <w:lang w:val="en-US"/>
        </w:rPr>
      </w:pPr>
      <w:r w:rsidRPr="002243A7">
        <w:rPr>
          <w:rFonts w:ascii="Book Antiqua" w:hAnsi="Book Antiqua"/>
          <w:b/>
          <w:color w:val="000000"/>
          <w:lang w:val="en-US"/>
        </w:rPr>
        <w:t>Name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of</w:t>
      </w:r>
      <w:r w:rsidR="00760C6A" w:rsidRPr="002243A7">
        <w:rPr>
          <w:rFonts w:ascii="Book Antiqua" w:hAnsi="Book Antiqua"/>
          <w:b/>
          <w:caps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aps/>
          <w:color w:val="000000"/>
          <w:lang w:val="en-US"/>
        </w:rPr>
        <w:t>j</w:t>
      </w:r>
      <w:r w:rsidRPr="002243A7">
        <w:rPr>
          <w:rFonts w:ascii="Book Antiqua" w:hAnsi="Book Antiqua"/>
          <w:b/>
          <w:color w:val="000000"/>
          <w:lang w:val="en-US"/>
        </w:rPr>
        <w:t>ournal:</w:t>
      </w:r>
      <w:r w:rsidR="00760C6A" w:rsidRPr="002243A7">
        <w:rPr>
          <w:rFonts w:ascii="Book Antiqua" w:hAnsi="Book Antiqua" w:cs="Arial"/>
          <w:color w:val="000000"/>
          <w:lang w:val="en-US"/>
        </w:rPr>
        <w:t xml:space="preserve"> </w:t>
      </w:r>
      <w:r w:rsidRPr="002243A7">
        <w:rPr>
          <w:rFonts w:ascii="Book Antiqua" w:hAnsi="Book Antiqua" w:cs="Arial"/>
          <w:i/>
          <w:iCs/>
          <w:color w:val="000000"/>
          <w:lang w:val="en-US"/>
        </w:rPr>
        <w:t>World</w:t>
      </w:r>
      <w:r w:rsidR="00760C6A" w:rsidRPr="002243A7">
        <w:rPr>
          <w:rFonts w:ascii="Book Antiqua" w:hAnsi="Book Antiqua" w:cs="Arial"/>
          <w:i/>
          <w:iCs/>
          <w:color w:val="000000"/>
          <w:lang w:val="en-US"/>
        </w:rPr>
        <w:t xml:space="preserve"> </w:t>
      </w:r>
      <w:r w:rsidRPr="002243A7">
        <w:rPr>
          <w:rFonts w:ascii="Book Antiqua" w:hAnsi="Book Antiqua" w:cs="Arial"/>
          <w:i/>
          <w:iCs/>
          <w:color w:val="000000"/>
          <w:lang w:val="en-US"/>
        </w:rPr>
        <w:t>Journal</w:t>
      </w:r>
      <w:r w:rsidR="00760C6A" w:rsidRPr="002243A7">
        <w:rPr>
          <w:rFonts w:ascii="Book Antiqua" w:hAnsi="Book Antiqua" w:cs="Arial"/>
          <w:i/>
          <w:iCs/>
          <w:color w:val="000000"/>
          <w:lang w:val="en-US"/>
        </w:rPr>
        <w:t xml:space="preserve"> </w:t>
      </w:r>
      <w:r w:rsidRPr="002243A7">
        <w:rPr>
          <w:rFonts w:ascii="Book Antiqua" w:hAnsi="Book Antiqua" w:cs="Arial"/>
          <w:i/>
          <w:iCs/>
          <w:color w:val="000000"/>
          <w:lang w:val="en-US"/>
        </w:rPr>
        <w:t>of</w:t>
      </w:r>
      <w:r w:rsidR="00760C6A" w:rsidRPr="002243A7">
        <w:rPr>
          <w:rFonts w:ascii="Book Antiqua" w:hAnsi="Book Antiqua" w:cs="Arial"/>
          <w:i/>
          <w:iCs/>
          <w:color w:val="000000"/>
          <w:lang w:val="en-US"/>
        </w:rPr>
        <w:t xml:space="preserve"> </w:t>
      </w:r>
      <w:r w:rsidRPr="002243A7">
        <w:rPr>
          <w:rFonts w:ascii="Book Antiqua" w:hAnsi="Book Antiqua" w:cs="Arial"/>
          <w:i/>
          <w:iCs/>
          <w:color w:val="000000"/>
          <w:lang w:val="en-US"/>
        </w:rPr>
        <w:t>Gastrointestinal</w:t>
      </w:r>
      <w:r w:rsidR="00760C6A" w:rsidRPr="002243A7">
        <w:rPr>
          <w:rFonts w:ascii="Book Antiqua" w:hAnsi="Book Antiqua" w:cs="Arial"/>
          <w:i/>
          <w:iCs/>
          <w:color w:val="000000"/>
          <w:lang w:val="en-US"/>
        </w:rPr>
        <w:t xml:space="preserve"> </w:t>
      </w:r>
      <w:r w:rsidRPr="002243A7">
        <w:rPr>
          <w:rFonts w:ascii="Book Antiqua" w:hAnsi="Book Antiqua" w:cs="Arial"/>
          <w:i/>
          <w:iCs/>
          <w:color w:val="000000"/>
          <w:lang w:val="en-US"/>
        </w:rPr>
        <w:t>Surgery</w:t>
      </w:r>
    </w:p>
    <w:p w:rsidR="00C65149" w:rsidRPr="002243A7" w:rsidRDefault="00C65149" w:rsidP="009506BC">
      <w:pPr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b/>
          <w:color w:val="000000"/>
          <w:lang w:val="en-US"/>
        </w:rPr>
        <w:t>Manuscript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NO: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54398</w:t>
      </w: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eastAsia="幼圆" w:hAnsi="Book Antiqua"/>
          <w:b/>
          <w:i/>
          <w:color w:val="000000"/>
        </w:rPr>
      </w:pPr>
      <w:bookmarkStart w:id="0" w:name="OLE_LINK4"/>
      <w:r w:rsidRPr="002243A7">
        <w:rPr>
          <w:rFonts w:ascii="Book Antiqua" w:hAnsi="Book Antiqua"/>
          <w:b/>
          <w:color w:val="000000"/>
          <w:shd w:val="clear" w:color="auto" w:fill="FFFFFF"/>
        </w:rPr>
        <w:t>Manuscript</w:t>
      </w:r>
      <w:r w:rsidR="00760C6A" w:rsidRPr="002243A7">
        <w:rPr>
          <w:rFonts w:ascii="Book Antiqua" w:hAnsi="Book Antiqua"/>
          <w:b/>
          <w:color w:val="000000"/>
          <w:shd w:val="clear" w:color="auto" w:fill="FFFFFF"/>
        </w:rPr>
        <w:t xml:space="preserve"> </w:t>
      </w:r>
      <w:r w:rsidRPr="002243A7">
        <w:rPr>
          <w:rFonts w:ascii="Book Antiqua" w:hAnsi="Book Antiqua"/>
          <w:b/>
          <w:color w:val="000000"/>
          <w:shd w:val="clear" w:color="auto" w:fill="FFFFFF"/>
        </w:rPr>
        <w:t>Type</w:t>
      </w:r>
      <w:bookmarkEnd w:id="0"/>
      <w:r w:rsidRPr="002243A7">
        <w:rPr>
          <w:rFonts w:ascii="Book Antiqua" w:hAnsi="Book Antiqua"/>
          <w:b/>
          <w:color w:val="000000"/>
          <w:kern w:val="0"/>
        </w:rPr>
        <w:t>:</w:t>
      </w:r>
      <w:r w:rsidR="00760C6A" w:rsidRPr="002243A7">
        <w:rPr>
          <w:rFonts w:ascii="Book Antiqua" w:hAnsi="Book Antiqua"/>
          <w:b/>
          <w:color w:val="000000"/>
          <w:kern w:val="0"/>
        </w:rPr>
        <w:t xml:space="preserve"> </w:t>
      </w:r>
      <w:r w:rsidRPr="002243A7">
        <w:rPr>
          <w:rFonts w:ascii="Book Antiqua" w:hAnsi="Book Antiqua"/>
          <w:color w:val="000000"/>
        </w:rPr>
        <w:t>ORIGINAL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ARTICLE</w:t>
      </w:r>
    </w:p>
    <w:p w:rsidR="00FD5004" w:rsidRPr="002243A7" w:rsidRDefault="00FD5004" w:rsidP="009506BC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kern w:val="0"/>
        </w:rPr>
      </w:pP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  <w:r w:rsidRPr="002243A7">
        <w:rPr>
          <w:rFonts w:ascii="Book Antiqua" w:eastAsia="幼圆" w:hAnsi="Book Antiqua"/>
          <w:b/>
          <w:i/>
          <w:color w:val="000000"/>
        </w:rPr>
        <w:t>Observational</w:t>
      </w:r>
      <w:r w:rsidR="00760C6A" w:rsidRPr="002243A7">
        <w:rPr>
          <w:rFonts w:ascii="Book Antiqua" w:eastAsia="幼圆" w:hAnsi="Book Antiqua"/>
          <w:b/>
          <w:i/>
          <w:color w:val="000000"/>
        </w:rPr>
        <w:t xml:space="preserve"> </w:t>
      </w:r>
      <w:r w:rsidRPr="002243A7">
        <w:rPr>
          <w:rFonts w:ascii="Book Antiqua" w:eastAsia="幼圆" w:hAnsi="Book Antiqua"/>
          <w:b/>
          <w:i/>
          <w:color w:val="000000"/>
        </w:rPr>
        <w:t>Study</w:t>
      </w:r>
    </w:p>
    <w:p w:rsidR="00C65149" w:rsidRPr="002243A7" w:rsidRDefault="00F24D7B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  <w:lang w:val="en-US"/>
        </w:rPr>
      </w:pPr>
      <w:r w:rsidRPr="002243A7">
        <w:rPr>
          <w:rFonts w:ascii="Book Antiqua" w:hAnsi="Book Antiqua"/>
          <w:b/>
          <w:bCs/>
          <w:color w:val="000000"/>
          <w:lang w:val="en-US"/>
        </w:rPr>
        <w:t>Robotic</w:t>
      </w:r>
      <w:r w:rsidR="00760C6A" w:rsidRPr="002243A7">
        <w:rPr>
          <w:rFonts w:ascii="Book Antiqua" w:hAnsi="Book Antiqua"/>
          <w:b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i/>
          <w:color w:val="000000"/>
          <w:lang w:val="en-US"/>
        </w:rPr>
        <w:t>vs</w:t>
      </w:r>
      <w:r w:rsidR="00760C6A" w:rsidRPr="002243A7">
        <w:rPr>
          <w:rFonts w:ascii="Book Antiqua" w:hAnsi="Book Antiqua"/>
          <w:b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color w:val="000000"/>
          <w:lang w:val="en-US"/>
        </w:rPr>
        <w:t>laparoscopic</w:t>
      </w:r>
      <w:r w:rsidR="00760C6A" w:rsidRPr="002243A7">
        <w:rPr>
          <w:rFonts w:ascii="Book Antiqua" w:hAnsi="Book Antiqua"/>
          <w:b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color w:val="000000"/>
          <w:lang w:val="en-US"/>
        </w:rPr>
        <w:t>right</w:t>
      </w:r>
      <w:r w:rsidR="00760C6A" w:rsidRPr="002243A7">
        <w:rPr>
          <w:rFonts w:ascii="Book Antiqua" w:hAnsi="Book Antiqua"/>
          <w:b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color w:val="000000"/>
          <w:lang w:val="en-US"/>
        </w:rPr>
        <w:t>colectomy</w:t>
      </w:r>
      <w:r w:rsidR="004C4DFB" w:rsidRPr="002243A7">
        <w:rPr>
          <w:rFonts w:ascii="Book Antiqua" w:hAnsi="Book Antiqua"/>
          <w:b/>
          <w:bCs/>
          <w:color w:val="000000"/>
          <w:lang w:val="en-US"/>
        </w:rPr>
        <w:t xml:space="preserve"> – the </w:t>
      </w:r>
      <w:r w:rsidRPr="002243A7">
        <w:rPr>
          <w:rFonts w:ascii="Book Antiqua" w:hAnsi="Book Antiqua"/>
          <w:b/>
          <w:bCs/>
          <w:color w:val="000000"/>
          <w:lang w:val="en-US"/>
        </w:rPr>
        <w:t>burden</w:t>
      </w:r>
      <w:r w:rsidR="00760C6A" w:rsidRPr="002243A7">
        <w:rPr>
          <w:rFonts w:ascii="Book Antiqua" w:hAnsi="Book Antiqua"/>
          <w:b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color w:val="000000"/>
          <w:lang w:val="en-US"/>
        </w:rPr>
        <w:t>of</w:t>
      </w:r>
      <w:r w:rsidR="00760C6A" w:rsidRPr="002243A7">
        <w:rPr>
          <w:rFonts w:ascii="Book Antiqua" w:hAnsi="Book Antiqua"/>
          <w:b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color w:val="000000"/>
          <w:lang w:val="en-US"/>
        </w:rPr>
        <w:t>age</w:t>
      </w:r>
      <w:r w:rsidR="00760C6A" w:rsidRPr="002243A7">
        <w:rPr>
          <w:rFonts w:ascii="Book Antiqua" w:hAnsi="Book Antiqua"/>
          <w:b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color w:val="000000"/>
          <w:lang w:val="en-US"/>
        </w:rPr>
        <w:t>and</w:t>
      </w:r>
      <w:r w:rsidR="00760C6A" w:rsidRPr="002243A7">
        <w:rPr>
          <w:rFonts w:ascii="Book Antiqua" w:hAnsi="Book Antiqua"/>
          <w:b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color w:val="000000"/>
          <w:lang w:val="en-US"/>
        </w:rPr>
        <w:t>comorbidity</w:t>
      </w:r>
      <w:r w:rsidR="00760C6A" w:rsidRPr="002243A7">
        <w:rPr>
          <w:rFonts w:ascii="Book Antiqua" w:hAnsi="Book Antiqua"/>
          <w:b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color w:val="000000"/>
          <w:lang w:val="en-US"/>
        </w:rPr>
        <w:t>in</w:t>
      </w:r>
      <w:r w:rsidR="00760C6A" w:rsidRPr="002243A7">
        <w:rPr>
          <w:rFonts w:ascii="Book Antiqua" w:hAnsi="Book Antiqua"/>
          <w:b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color w:val="000000"/>
          <w:lang w:val="en-US"/>
        </w:rPr>
        <w:t>perioperative</w:t>
      </w:r>
      <w:r w:rsidR="00760C6A" w:rsidRPr="002243A7">
        <w:rPr>
          <w:rFonts w:ascii="Book Antiqua" w:hAnsi="Book Antiqua"/>
          <w:b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color w:val="000000"/>
          <w:lang w:val="en-US"/>
        </w:rPr>
        <w:t>outcomes</w:t>
      </w:r>
      <w:r w:rsidR="00FD5004" w:rsidRPr="002243A7">
        <w:rPr>
          <w:rFonts w:ascii="Book Antiqua" w:hAnsi="Book Antiqua"/>
          <w:b/>
          <w:bCs/>
          <w:color w:val="000000"/>
          <w:lang w:val="en-US"/>
        </w:rPr>
        <w:t>:</w:t>
      </w:r>
      <w:r w:rsidR="00760C6A" w:rsidRPr="002243A7">
        <w:rPr>
          <w:rFonts w:ascii="Book Antiqua" w:hAnsi="Book Antiqua"/>
          <w:b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color w:val="000000"/>
          <w:lang w:val="en-US"/>
        </w:rPr>
        <w:t>A</w:t>
      </w:r>
      <w:r w:rsidR="00583A37" w:rsidRPr="002243A7">
        <w:rPr>
          <w:rFonts w:ascii="Book Antiqua" w:hAnsi="Book Antiqua"/>
          <w:b/>
          <w:bCs/>
          <w:color w:val="000000"/>
          <w:lang w:val="en-US"/>
        </w:rPr>
        <w:t>n</w:t>
      </w:r>
      <w:r w:rsidR="00760C6A" w:rsidRPr="002243A7">
        <w:rPr>
          <w:rFonts w:ascii="Book Antiqua" w:hAnsi="Book Antiqua"/>
          <w:b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color w:val="000000"/>
          <w:lang w:val="en-US"/>
        </w:rPr>
        <w:t>observational</w:t>
      </w:r>
      <w:r w:rsidR="00760C6A" w:rsidRPr="002243A7">
        <w:rPr>
          <w:rFonts w:ascii="Book Antiqua" w:hAnsi="Book Antiqua"/>
          <w:b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color w:val="000000"/>
          <w:lang w:val="en-US"/>
        </w:rPr>
        <w:t>study</w:t>
      </w:r>
    </w:p>
    <w:p w:rsidR="00C65149" w:rsidRPr="002243A7" w:rsidRDefault="00C65149" w:rsidP="009506BC">
      <w:pPr>
        <w:snapToGrid w:val="0"/>
        <w:spacing w:line="360" w:lineRule="auto"/>
        <w:jc w:val="both"/>
        <w:rPr>
          <w:rFonts w:ascii="Book Antiqua" w:hAnsi="Book Antiqua"/>
          <w:b/>
          <w:color w:val="000000"/>
          <w:lang w:val="en-US"/>
        </w:rPr>
      </w:pPr>
    </w:p>
    <w:p w:rsidR="00C65149" w:rsidRPr="002243A7" w:rsidRDefault="00C65149" w:rsidP="009506BC">
      <w:pPr>
        <w:snapToGrid w:val="0"/>
        <w:spacing w:line="360" w:lineRule="auto"/>
        <w:jc w:val="both"/>
        <w:rPr>
          <w:rFonts w:ascii="Book Antiqua" w:hAnsi="Book Antiqua"/>
          <w:bCs/>
          <w:color w:val="000000"/>
          <w:lang w:val="en-US"/>
        </w:rPr>
      </w:pPr>
      <w:r w:rsidRPr="002243A7">
        <w:rPr>
          <w:rFonts w:ascii="Book Antiqua" w:hAnsi="Book Antiqua"/>
          <w:bCs/>
          <w:color w:val="000000"/>
          <w:lang w:val="en-US"/>
        </w:rPr>
        <w:t>Tagliabue</w:t>
      </w:r>
      <w:r w:rsidR="00760C6A" w:rsidRPr="002243A7">
        <w:rPr>
          <w:rFonts w:ascii="Book Antiqua" w:hAnsi="Book Antiqua"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Cs/>
          <w:color w:val="000000"/>
          <w:lang w:val="en-US"/>
        </w:rPr>
        <w:t>F</w:t>
      </w:r>
      <w:r w:rsidR="00760C6A" w:rsidRPr="002243A7">
        <w:rPr>
          <w:rFonts w:ascii="Book Antiqua" w:hAnsi="Book Antiqua"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Cs/>
          <w:i/>
          <w:color w:val="000000"/>
          <w:lang w:val="en-US"/>
        </w:rPr>
        <w:t>et</w:t>
      </w:r>
      <w:r w:rsidR="00760C6A" w:rsidRPr="002243A7">
        <w:rPr>
          <w:rFonts w:ascii="Book Antiqua" w:hAnsi="Book Antiqua"/>
          <w:bCs/>
          <w:i/>
          <w:color w:val="000000"/>
          <w:lang w:val="en-US"/>
        </w:rPr>
        <w:t xml:space="preserve"> </w:t>
      </w:r>
      <w:r w:rsidRPr="002243A7">
        <w:rPr>
          <w:rFonts w:ascii="Book Antiqua" w:hAnsi="Book Antiqua"/>
          <w:bCs/>
          <w:i/>
          <w:color w:val="000000"/>
          <w:lang w:val="en-US"/>
        </w:rPr>
        <w:t>al.</w:t>
      </w:r>
      <w:r w:rsidR="00760C6A" w:rsidRPr="002243A7">
        <w:rPr>
          <w:rFonts w:ascii="Book Antiqua" w:hAnsi="Book Antiqua"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Cs/>
          <w:color w:val="000000"/>
          <w:lang w:val="en-US"/>
        </w:rPr>
        <w:t>Early</w:t>
      </w:r>
      <w:r w:rsidR="00760C6A" w:rsidRPr="002243A7">
        <w:rPr>
          <w:rFonts w:ascii="Book Antiqua" w:hAnsi="Book Antiqua"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Cs/>
          <w:color w:val="000000"/>
          <w:lang w:val="en-US"/>
        </w:rPr>
        <w:t>outcomes</w:t>
      </w:r>
      <w:r w:rsidR="00760C6A" w:rsidRPr="002243A7">
        <w:rPr>
          <w:rFonts w:ascii="Book Antiqua" w:hAnsi="Book Antiqua"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Cs/>
          <w:color w:val="000000"/>
          <w:lang w:val="en-US"/>
        </w:rPr>
        <w:t>in</w:t>
      </w:r>
      <w:r w:rsidR="00760C6A" w:rsidRPr="002243A7">
        <w:rPr>
          <w:rFonts w:ascii="Book Antiqua" w:hAnsi="Book Antiqua"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Cs/>
          <w:color w:val="000000"/>
          <w:lang w:val="en-US"/>
        </w:rPr>
        <w:t>robotic</w:t>
      </w:r>
      <w:r w:rsidR="00760C6A" w:rsidRPr="002243A7">
        <w:rPr>
          <w:rFonts w:ascii="Book Antiqua" w:hAnsi="Book Antiqua"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Cs/>
          <w:color w:val="000000"/>
          <w:lang w:val="en-US"/>
        </w:rPr>
        <w:t>right</w:t>
      </w:r>
      <w:r w:rsidR="00760C6A" w:rsidRPr="002243A7">
        <w:rPr>
          <w:rFonts w:ascii="Book Antiqua" w:hAnsi="Book Antiqua"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Cs/>
          <w:color w:val="000000"/>
          <w:lang w:val="en-US"/>
        </w:rPr>
        <w:t>colectomy</w:t>
      </w:r>
    </w:p>
    <w:p w:rsidR="00C65149" w:rsidRPr="002243A7" w:rsidRDefault="00C65149" w:rsidP="009506BC">
      <w:pPr>
        <w:snapToGrid w:val="0"/>
        <w:spacing w:line="360" w:lineRule="auto"/>
        <w:jc w:val="both"/>
        <w:rPr>
          <w:rFonts w:ascii="Book Antiqua" w:hAnsi="Book Antiqua"/>
          <w:b/>
          <w:color w:val="000000"/>
          <w:lang w:val="en-US"/>
        </w:rPr>
      </w:pPr>
    </w:p>
    <w:p w:rsidR="00C65149" w:rsidRPr="002243A7" w:rsidRDefault="0011433F" w:rsidP="009506BC">
      <w:pPr>
        <w:snapToGrid w:val="0"/>
        <w:spacing w:line="360" w:lineRule="auto"/>
        <w:jc w:val="both"/>
        <w:rPr>
          <w:rFonts w:ascii="Book Antiqua" w:eastAsia="Times New Roman" w:hAnsi="Book Antiqua"/>
          <w:color w:val="000000"/>
        </w:rPr>
      </w:pPr>
      <w:r w:rsidRPr="002243A7">
        <w:rPr>
          <w:rFonts w:ascii="Book Antiqua" w:eastAsia="Times New Roman" w:hAnsi="Book Antiqua"/>
          <w:color w:val="000000"/>
        </w:rPr>
        <w:t>Fulvio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Tagliabue,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Morena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Burati,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Marco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Chiarelli</w:t>
      </w:r>
      <w:r w:rsidR="00C65149" w:rsidRPr="002243A7">
        <w:rPr>
          <w:rFonts w:ascii="Book Antiqua" w:eastAsia="Times New Roman" w:hAnsi="Book Antiqua"/>
          <w:color w:val="000000"/>
        </w:rPr>
        <w:t>,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Luca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Fumagalli,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Angelo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Guttadauro,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Elisa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Arborio,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Matilde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De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Simone,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Ugo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Cioffi</w:t>
      </w:r>
    </w:p>
    <w:p w:rsidR="0011433F" w:rsidRPr="002243A7" w:rsidRDefault="0011433F" w:rsidP="009506BC">
      <w:pPr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</w:p>
    <w:p w:rsidR="00C65149" w:rsidRPr="002243A7" w:rsidRDefault="00C65149" w:rsidP="009506BC">
      <w:pPr>
        <w:snapToGrid w:val="0"/>
        <w:spacing w:line="360" w:lineRule="auto"/>
        <w:jc w:val="both"/>
        <w:rPr>
          <w:rFonts w:ascii="Book Antiqua" w:eastAsia="Times New Roman" w:hAnsi="Book Antiqua"/>
          <w:color w:val="000000"/>
        </w:rPr>
      </w:pPr>
      <w:r w:rsidRPr="002243A7">
        <w:rPr>
          <w:rFonts w:ascii="Book Antiqua" w:eastAsia="Times New Roman" w:hAnsi="Book Antiqua"/>
          <w:b/>
          <w:color w:val="000000"/>
        </w:rPr>
        <w:t>Fulvio</w:t>
      </w:r>
      <w:r w:rsidR="00760C6A" w:rsidRPr="002243A7">
        <w:rPr>
          <w:rFonts w:ascii="Book Antiqua" w:eastAsia="Times New Roman" w:hAnsi="Book Antiqua"/>
          <w:b/>
          <w:color w:val="000000"/>
        </w:rPr>
        <w:t xml:space="preserve"> </w:t>
      </w:r>
      <w:r w:rsidRPr="002243A7">
        <w:rPr>
          <w:rFonts w:ascii="Book Antiqua" w:eastAsia="Times New Roman" w:hAnsi="Book Antiqua"/>
          <w:b/>
          <w:color w:val="000000"/>
        </w:rPr>
        <w:t>Tagliabue,</w:t>
      </w:r>
      <w:r w:rsidR="00760C6A" w:rsidRPr="002243A7">
        <w:rPr>
          <w:rFonts w:ascii="Book Antiqua" w:eastAsia="Times New Roman" w:hAnsi="Book Antiqua"/>
          <w:b/>
          <w:color w:val="000000"/>
        </w:rPr>
        <w:t xml:space="preserve"> </w:t>
      </w:r>
      <w:r w:rsidRPr="002243A7">
        <w:rPr>
          <w:rFonts w:ascii="Book Antiqua" w:eastAsia="Times New Roman" w:hAnsi="Book Antiqua"/>
          <w:b/>
          <w:color w:val="000000"/>
        </w:rPr>
        <w:t>Morena</w:t>
      </w:r>
      <w:r w:rsidR="00760C6A" w:rsidRPr="002243A7">
        <w:rPr>
          <w:rFonts w:ascii="Book Antiqua" w:eastAsia="Times New Roman" w:hAnsi="Book Antiqua"/>
          <w:b/>
          <w:color w:val="000000"/>
        </w:rPr>
        <w:t xml:space="preserve"> </w:t>
      </w:r>
      <w:r w:rsidRPr="002243A7">
        <w:rPr>
          <w:rFonts w:ascii="Book Antiqua" w:eastAsia="Times New Roman" w:hAnsi="Book Antiqua"/>
          <w:b/>
          <w:color w:val="000000"/>
        </w:rPr>
        <w:t>Burati,</w:t>
      </w:r>
      <w:r w:rsidR="00760C6A" w:rsidRPr="002243A7">
        <w:rPr>
          <w:rFonts w:ascii="Book Antiqua" w:eastAsia="Times New Roman" w:hAnsi="Book Antiqua"/>
          <w:b/>
          <w:color w:val="000000"/>
        </w:rPr>
        <w:t xml:space="preserve"> </w:t>
      </w:r>
      <w:r w:rsidRPr="002243A7">
        <w:rPr>
          <w:rFonts w:ascii="Book Antiqua" w:eastAsia="Times New Roman" w:hAnsi="Book Antiqua"/>
          <w:b/>
          <w:color w:val="000000"/>
        </w:rPr>
        <w:t>Marco</w:t>
      </w:r>
      <w:r w:rsidR="00760C6A" w:rsidRPr="002243A7">
        <w:rPr>
          <w:rFonts w:ascii="Book Antiqua" w:eastAsia="Times New Roman" w:hAnsi="Book Antiqua"/>
          <w:b/>
          <w:color w:val="000000"/>
        </w:rPr>
        <w:t xml:space="preserve"> </w:t>
      </w:r>
      <w:r w:rsidRPr="002243A7">
        <w:rPr>
          <w:rFonts w:ascii="Book Antiqua" w:eastAsia="Times New Roman" w:hAnsi="Book Antiqua"/>
          <w:b/>
          <w:color w:val="000000"/>
        </w:rPr>
        <w:t>Chiarelli,</w:t>
      </w:r>
      <w:r w:rsidR="00760C6A" w:rsidRPr="002243A7">
        <w:rPr>
          <w:rFonts w:ascii="Book Antiqua" w:eastAsia="Times New Roman" w:hAnsi="Book Antiqua"/>
          <w:b/>
          <w:color w:val="000000"/>
        </w:rPr>
        <w:t xml:space="preserve"> </w:t>
      </w:r>
      <w:r w:rsidRPr="002243A7">
        <w:rPr>
          <w:rFonts w:ascii="Book Antiqua" w:eastAsia="Times New Roman" w:hAnsi="Book Antiqua"/>
          <w:b/>
          <w:color w:val="000000"/>
        </w:rPr>
        <w:t>Luca</w:t>
      </w:r>
      <w:r w:rsidR="00760C6A" w:rsidRPr="002243A7">
        <w:rPr>
          <w:rFonts w:ascii="Book Antiqua" w:eastAsia="Times New Roman" w:hAnsi="Book Antiqua"/>
          <w:b/>
          <w:color w:val="000000"/>
        </w:rPr>
        <w:t xml:space="preserve"> </w:t>
      </w:r>
      <w:r w:rsidRPr="002243A7">
        <w:rPr>
          <w:rFonts w:ascii="Book Antiqua" w:eastAsia="Times New Roman" w:hAnsi="Book Antiqua"/>
          <w:b/>
          <w:color w:val="000000"/>
        </w:rPr>
        <w:t>Fumagalli,</w:t>
      </w:r>
      <w:r w:rsidR="00760C6A" w:rsidRPr="002243A7">
        <w:rPr>
          <w:rFonts w:ascii="Book Antiqua" w:eastAsia="Times New Roman" w:hAnsi="Book Antiqua"/>
          <w:b/>
          <w:color w:val="000000"/>
        </w:rPr>
        <w:t xml:space="preserve"> </w:t>
      </w:r>
      <w:r w:rsidRPr="002243A7">
        <w:rPr>
          <w:rFonts w:ascii="Book Antiqua" w:eastAsia="Times New Roman" w:hAnsi="Book Antiqua"/>
          <w:b/>
          <w:color w:val="000000"/>
        </w:rPr>
        <w:t>Elisa</w:t>
      </w:r>
      <w:r w:rsidR="00760C6A" w:rsidRPr="002243A7">
        <w:rPr>
          <w:rFonts w:ascii="Book Antiqua" w:eastAsia="Times New Roman" w:hAnsi="Book Antiqua"/>
          <w:b/>
          <w:color w:val="000000"/>
        </w:rPr>
        <w:t xml:space="preserve"> </w:t>
      </w:r>
      <w:r w:rsidRPr="002243A7">
        <w:rPr>
          <w:rFonts w:ascii="Book Antiqua" w:eastAsia="Times New Roman" w:hAnsi="Book Antiqua"/>
          <w:b/>
          <w:color w:val="000000"/>
        </w:rPr>
        <w:t>Arborio,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Department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of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Robotic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and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Emergency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Surgery,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Ospedale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A.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Manzoni,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ASST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Lecco,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Lecco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23900,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eastAsia="Times New Roman" w:hAnsi="Book Antiqua"/>
          <w:color w:val="000000"/>
        </w:rPr>
        <w:t>Italy</w:t>
      </w:r>
    </w:p>
    <w:p w:rsidR="00FD5004" w:rsidRPr="002243A7" w:rsidRDefault="00FD5004" w:rsidP="009506BC">
      <w:pPr>
        <w:snapToGrid w:val="0"/>
        <w:spacing w:line="360" w:lineRule="auto"/>
        <w:jc w:val="both"/>
        <w:rPr>
          <w:rFonts w:ascii="Book Antiqua" w:eastAsia="Times New Roman" w:hAnsi="Book Antiqua"/>
          <w:color w:val="000000"/>
        </w:rPr>
      </w:pPr>
    </w:p>
    <w:p w:rsidR="00C65149" w:rsidRPr="002243A7" w:rsidRDefault="00C65149" w:rsidP="009506BC">
      <w:pPr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eastAsia="Times New Roman" w:hAnsi="Book Antiqua"/>
          <w:b/>
          <w:color w:val="000000"/>
          <w:lang w:val="en-US"/>
        </w:rPr>
        <w:t>Angelo</w:t>
      </w:r>
      <w:r w:rsidR="00760C6A" w:rsidRPr="002243A7">
        <w:rPr>
          <w:rFonts w:ascii="Book Antiqua" w:eastAsia="Times New Roman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eastAsia="Times New Roman" w:hAnsi="Book Antiqua"/>
          <w:b/>
          <w:color w:val="000000"/>
          <w:lang w:val="en-US"/>
        </w:rPr>
        <w:t>Guttadauro</w:t>
      </w:r>
      <w:r w:rsidRPr="002243A7">
        <w:rPr>
          <w:rFonts w:ascii="Book Antiqua" w:eastAsia="Times New Roman" w:hAnsi="Book Antiqua"/>
          <w:color w:val="000000"/>
          <w:lang w:val="en-US"/>
        </w:rPr>
        <w:t>,</w:t>
      </w:r>
      <w:r w:rsidR="00760C6A" w:rsidRPr="002243A7">
        <w:rPr>
          <w:rFonts w:ascii="Book Antiqua" w:eastAsia="Times New Roman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Department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University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Milan-Bicocca,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Istituti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Clinici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Zucchi,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Monza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20900,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Italy</w:t>
      </w:r>
    </w:p>
    <w:p w:rsidR="00FD5004" w:rsidRPr="002243A7" w:rsidRDefault="00FD5004" w:rsidP="009506BC">
      <w:pPr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:rsidR="00C65149" w:rsidRPr="002243A7" w:rsidRDefault="00C65149" w:rsidP="009506BC">
      <w:pPr>
        <w:snapToGrid w:val="0"/>
        <w:spacing w:line="360" w:lineRule="auto"/>
        <w:jc w:val="both"/>
        <w:rPr>
          <w:rFonts w:ascii="Book Antiqua" w:hAnsi="Book Antiqua"/>
          <w:color w:val="000000"/>
          <w:shd w:val="clear" w:color="auto" w:fill="FFFFFF"/>
          <w:lang w:val="en-US"/>
        </w:rPr>
      </w:pPr>
      <w:r w:rsidRPr="002243A7">
        <w:rPr>
          <w:rFonts w:ascii="Book Antiqua" w:hAnsi="Book Antiqua"/>
          <w:b/>
          <w:color w:val="000000"/>
          <w:lang w:val="en-US"/>
        </w:rPr>
        <w:t>Matilde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De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Simone</w:t>
      </w:r>
      <w:r w:rsidR="00FD5004" w:rsidRPr="002243A7">
        <w:rPr>
          <w:rFonts w:ascii="Book Antiqua" w:hAnsi="Book Antiqua"/>
          <w:b/>
          <w:color w:val="000000"/>
          <w:lang w:val="en-US"/>
        </w:rPr>
        <w:t>,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Ugo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Cioffi</w:t>
      </w:r>
      <w:r w:rsidRPr="002243A7">
        <w:rPr>
          <w:rFonts w:ascii="Book Antiqua" w:hAnsi="Book Antiqua"/>
          <w:color w:val="000000"/>
          <w:lang w:val="en-US"/>
        </w:rPr>
        <w:t>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Department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University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Milan,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Milano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20122,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Italy</w:t>
      </w:r>
    </w:p>
    <w:p w:rsidR="00C65149" w:rsidRPr="002243A7" w:rsidRDefault="00C65149" w:rsidP="009506BC">
      <w:pPr>
        <w:snapToGrid w:val="0"/>
        <w:spacing w:line="360" w:lineRule="auto"/>
        <w:jc w:val="both"/>
        <w:rPr>
          <w:rFonts w:ascii="Book Antiqua" w:eastAsia="Times New Roman" w:hAnsi="Book Antiqua"/>
          <w:color w:val="000000"/>
          <w:lang w:val="en-US"/>
        </w:rPr>
      </w:pPr>
    </w:p>
    <w:p w:rsidR="00C65149" w:rsidRPr="002243A7" w:rsidRDefault="00FD5004" w:rsidP="009506BC">
      <w:pPr>
        <w:snapToGrid w:val="0"/>
        <w:spacing w:line="360" w:lineRule="auto"/>
        <w:jc w:val="both"/>
        <w:rPr>
          <w:rFonts w:ascii="Book Antiqua" w:eastAsia="Times New Roman" w:hAnsi="Book Antiqua"/>
          <w:iCs/>
          <w:color w:val="000000"/>
          <w:lang w:val="en-US"/>
        </w:rPr>
      </w:pPr>
      <w:r w:rsidRPr="002243A7">
        <w:rPr>
          <w:rFonts w:ascii="Book Antiqua" w:hAnsi="Book Antiqua"/>
          <w:b/>
          <w:color w:val="000000"/>
        </w:rPr>
        <w:t>Author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contributions: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="00C65149" w:rsidRPr="002243A7">
        <w:rPr>
          <w:rFonts w:ascii="Book Antiqua" w:hAnsi="Book Antiqua"/>
          <w:color w:val="000000"/>
          <w:spacing w:val="1"/>
          <w:lang w:val="en-GB"/>
        </w:rPr>
        <w:t>Tagliabue</w:t>
      </w:r>
      <w:r w:rsidR="00760C6A" w:rsidRPr="002243A7">
        <w:rPr>
          <w:rFonts w:ascii="Book Antiqua" w:hAnsi="Book Antiqua"/>
          <w:color w:val="000000"/>
          <w:spacing w:val="1"/>
          <w:lang w:val="en-GB"/>
        </w:rPr>
        <w:t xml:space="preserve"> </w:t>
      </w:r>
      <w:r w:rsidR="00C65149" w:rsidRPr="002243A7">
        <w:rPr>
          <w:rFonts w:ascii="Book Antiqua" w:hAnsi="Book Antiqua"/>
          <w:color w:val="000000"/>
          <w:spacing w:val="1"/>
          <w:lang w:val="en-GB"/>
        </w:rPr>
        <w:t>F</w:t>
      </w:r>
      <w:r w:rsidR="00760C6A" w:rsidRPr="002243A7">
        <w:rPr>
          <w:rFonts w:ascii="Book Antiqua" w:hAnsi="Book Antiqua"/>
          <w:color w:val="000000"/>
          <w:spacing w:val="1"/>
          <w:lang w:val="en-GB"/>
        </w:rPr>
        <w:t xml:space="preserve"> </w:t>
      </w:r>
      <w:r w:rsidR="00C65149" w:rsidRPr="002243A7">
        <w:rPr>
          <w:rFonts w:ascii="Book Antiqua" w:hAnsi="Book Antiqua"/>
          <w:color w:val="000000"/>
          <w:spacing w:val="1"/>
          <w:lang w:val="en-GB"/>
        </w:rPr>
        <w:t>designed</w:t>
      </w:r>
      <w:r w:rsidR="00760C6A" w:rsidRPr="002243A7">
        <w:rPr>
          <w:rFonts w:ascii="Book Antiqua" w:hAnsi="Book Antiqua"/>
          <w:color w:val="000000"/>
          <w:spacing w:val="1"/>
          <w:lang w:val="en-GB"/>
        </w:rPr>
        <w:t xml:space="preserve"> </w:t>
      </w:r>
      <w:r w:rsidR="00C65149" w:rsidRPr="002243A7">
        <w:rPr>
          <w:rFonts w:ascii="Book Antiqua" w:hAnsi="Book Antiqua"/>
          <w:color w:val="000000"/>
          <w:spacing w:val="1"/>
          <w:lang w:val="en-GB"/>
        </w:rPr>
        <w:t>the</w:t>
      </w:r>
      <w:r w:rsidR="00760C6A" w:rsidRPr="002243A7">
        <w:rPr>
          <w:rFonts w:ascii="Book Antiqua" w:hAnsi="Book Antiqua"/>
          <w:color w:val="000000"/>
          <w:spacing w:val="1"/>
          <w:lang w:val="en-GB"/>
        </w:rPr>
        <w:t xml:space="preserve"> </w:t>
      </w:r>
      <w:r w:rsidR="00C65149" w:rsidRPr="002243A7">
        <w:rPr>
          <w:rFonts w:ascii="Book Antiqua" w:hAnsi="Book Antiqua"/>
          <w:color w:val="000000"/>
          <w:spacing w:val="1"/>
          <w:lang w:val="en-GB"/>
        </w:rPr>
        <w:t>overall</w:t>
      </w:r>
      <w:r w:rsidR="00760C6A" w:rsidRPr="002243A7">
        <w:rPr>
          <w:rFonts w:ascii="Book Antiqua" w:hAnsi="Book Antiqua"/>
          <w:color w:val="000000"/>
          <w:spacing w:val="1"/>
          <w:lang w:val="en-GB"/>
        </w:rPr>
        <w:t xml:space="preserve"> </w:t>
      </w:r>
      <w:r w:rsidR="00C65149" w:rsidRPr="002243A7">
        <w:rPr>
          <w:rFonts w:ascii="Book Antiqua" w:hAnsi="Book Antiqua"/>
          <w:color w:val="000000"/>
          <w:spacing w:val="1"/>
          <w:lang w:val="en-GB"/>
        </w:rPr>
        <w:t>concept</w:t>
      </w:r>
      <w:r w:rsidR="00760C6A" w:rsidRPr="002243A7">
        <w:rPr>
          <w:rFonts w:ascii="Book Antiqua" w:hAnsi="Book Antiqua"/>
          <w:color w:val="000000"/>
          <w:spacing w:val="1"/>
          <w:lang w:val="en-GB"/>
        </w:rPr>
        <w:t xml:space="preserve"> </w:t>
      </w:r>
      <w:r w:rsidR="00C65149" w:rsidRPr="002243A7">
        <w:rPr>
          <w:rFonts w:ascii="Book Antiqua" w:hAnsi="Book Antiqua"/>
          <w:color w:val="000000"/>
          <w:spacing w:val="1"/>
          <w:lang w:val="en-GB"/>
        </w:rPr>
        <w:t>of</w:t>
      </w:r>
      <w:r w:rsidR="00760C6A" w:rsidRPr="002243A7">
        <w:rPr>
          <w:rFonts w:ascii="Book Antiqua" w:hAnsi="Book Antiqua"/>
          <w:color w:val="000000"/>
          <w:spacing w:val="1"/>
          <w:lang w:val="en-GB"/>
        </w:rPr>
        <w:t xml:space="preserve"> </w:t>
      </w:r>
      <w:r w:rsidR="00C65149" w:rsidRPr="002243A7">
        <w:rPr>
          <w:rFonts w:ascii="Book Antiqua" w:hAnsi="Book Antiqua"/>
          <w:color w:val="000000"/>
          <w:spacing w:val="1"/>
          <w:lang w:val="en-GB"/>
        </w:rPr>
        <w:t>the</w:t>
      </w:r>
      <w:r w:rsidR="00760C6A" w:rsidRPr="002243A7">
        <w:rPr>
          <w:rFonts w:ascii="Book Antiqua" w:hAnsi="Book Antiqua"/>
          <w:color w:val="000000"/>
          <w:spacing w:val="1"/>
          <w:lang w:val="en-GB"/>
        </w:rPr>
        <w:t xml:space="preserve"> </w:t>
      </w:r>
      <w:r w:rsidR="00C65149" w:rsidRPr="002243A7">
        <w:rPr>
          <w:rFonts w:ascii="Book Antiqua" w:hAnsi="Book Antiqua"/>
          <w:color w:val="000000"/>
          <w:spacing w:val="1"/>
          <w:lang w:val="en-GB"/>
        </w:rPr>
        <w:t>study</w:t>
      </w:r>
      <w:r w:rsidR="00583A37" w:rsidRPr="002243A7">
        <w:rPr>
          <w:rFonts w:ascii="Book Antiqua" w:hAnsi="Book Antiqua"/>
          <w:color w:val="000000"/>
          <w:spacing w:val="1"/>
          <w:lang w:val="en-GB"/>
        </w:rPr>
        <w:t>;</w:t>
      </w:r>
      <w:r w:rsidR="00760C6A" w:rsidRPr="002243A7">
        <w:rPr>
          <w:rFonts w:ascii="Book Antiqua" w:hAnsi="Book Antiqua"/>
          <w:color w:val="000000"/>
          <w:spacing w:val="1"/>
          <w:lang w:val="en-GB"/>
        </w:rPr>
        <w:t xml:space="preserve"> </w:t>
      </w:r>
      <w:r w:rsidR="00583A37" w:rsidRPr="002243A7">
        <w:rPr>
          <w:rFonts w:ascii="Book Antiqua" w:hAnsi="Book Antiqua"/>
          <w:color w:val="000000"/>
          <w:spacing w:val="1"/>
          <w:lang w:val="en-GB"/>
        </w:rPr>
        <w:t>Tagliabue</w:t>
      </w:r>
      <w:r w:rsidR="00760C6A" w:rsidRPr="002243A7">
        <w:rPr>
          <w:rFonts w:ascii="Book Antiqua" w:hAnsi="Book Antiqua"/>
          <w:color w:val="000000"/>
          <w:spacing w:val="1"/>
          <w:lang w:val="en-GB"/>
        </w:rPr>
        <w:t xml:space="preserve"> </w:t>
      </w:r>
      <w:r w:rsidR="00583A37" w:rsidRPr="002243A7">
        <w:rPr>
          <w:rFonts w:ascii="Book Antiqua" w:hAnsi="Book Antiqua"/>
          <w:color w:val="000000"/>
          <w:spacing w:val="1"/>
          <w:lang w:val="en-GB"/>
        </w:rPr>
        <w:t>F,</w:t>
      </w:r>
      <w:r w:rsidR="00760C6A" w:rsidRPr="002243A7">
        <w:rPr>
          <w:rFonts w:ascii="Book Antiqua" w:hAnsi="Book Antiqua"/>
          <w:color w:val="000000"/>
          <w:spacing w:val="1"/>
          <w:lang w:val="en-GB"/>
        </w:rPr>
        <w:t xml:space="preserve"> </w:t>
      </w:r>
      <w:r w:rsidR="00583A37" w:rsidRPr="002243A7">
        <w:rPr>
          <w:rFonts w:ascii="Book Antiqua" w:eastAsia="Times New Roman" w:hAnsi="Book Antiqua"/>
          <w:iCs/>
          <w:color w:val="000000"/>
          <w:lang w:val="en-US"/>
        </w:rPr>
        <w:t>Chiarelli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583A37" w:rsidRPr="002243A7">
        <w:rPr>
          <w:rFonts w:ascii="Book Antiqua" w:eastAsia="Times New Roman" w:hAnsi="Book Antiqua"/>
          <w:iCs/>
          <w:color w:val="000000"/>
          <w:lang w:val="en-US"/>
        </w:rPr>
        <w:t>M</w:t>
      </w:r>
      <w:r w:rsidR="00760C6A" w:rsidRPr="002243A7">
        <w:rPr>
          <w:rFonts w:ascii="Book Antiqua" w:hAnsi="Book Antiqua"/>
          <w:color w:val="000000"/>
          <w:spacing w:val="1"/>
          <w:lang w:val="en-GB"/>
        </w:rPr>
        <w:t xml:space="preserve"> </w:t>
      </w:r>
      <w:r w:rsidR="00C65149" w:rsidRPr="002243A7">
        <w:rPr>
          <w:rFonts w:ascii="Book Antiqua" w:hAnsi="Book Antiqua"/>
          <w:color w:val="000000"/>
          <w:spacing w:val="1"/>
          <w:lang w:val="en-GB"/>
        </w:rPr>
        <w:t>and</w:t>
      </w:r>
      <w:r w:rsidR="00760C6A" w:rsidRPr="002243A7">
        <w:rPr>
          <w:rFonts w:ascii="Book Antiqua" w:hAnsi="Book Antiqua"/>
          <w:color w:val="000000"/>
          <w:spacing w:val="1"/>
          <w:lang w:val="en-GB"/>
        </w:rPr>
        <w:t xml:space="preserve"> </w:t>
      </w:r>
      <w:r w:rsidR="005F6F25" w:rsidRPr="002243A7">
        <w:rPr>
          <w:rFonts w:ascii="Book Antiqua" w:eastAsia="Times New Roman" w:hAnsi="Book Antiqua"/>
          <w:iCs/>
          <w:color w:val="000000"/>
          <w:lang w:val="en-US"/>
        </w:rPr>
        <w:t>Fumagalli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5F6F25" w:rsidRPr="002243A7">
        <w:rPr>
          <w:rFonts w:ascii="Book Antiqua" w:eastAsia="Times New Roman" w:hAnsi="Book Antiqua"/>
          <w:iCs/>
          <w:color w:val="000000"/>
          <w:lang w:val="en-US"/>
        </w:rPr>
        <w:t>L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pacing w:val="1"/>
          <w:lang w:val="en-GB"/>
        </w:rPr>
        <w:t>revised</w:t>
      </w:r>
      <w:r w:rsidR="00760C6A" w:rsidRPr="002243A7">
        <w:rPr>
          <w:rFonts w:ascii="Book Antiqua" w:hAnsi="Book Antiqua"/>
          <w:color w:val="000000"/>
          <w:spacing w:val="1"/>
          <w:lang w:val="en-GB"/>
        </w:rPr>
        <w:t xml:space="preserve"> </w:t>
      </w:r>
      <w:r w:rsidR="00C65149" w:rsidRPr="002243A7">
        <w:rPr>
          <w:rFonts w:ascii="Book Antiqua" w:hAnsi="Book Antiqua"/>
          <w:color w:val="000000"/>
          <w:spacing w:val="1"/>
          <w:lang w:val="en-GB"/>
        </w:rPr>
        <w:t>the</w:t>
      </w:r>
      <w:r w:rsidR="00760C6A" w:rsidRPr="002243A7">
        <w:rPr>
          <w:rFonts w:ascii="Book Antiqua" w:hAnsi="Book Antiqua"/>
          <w:color w:val="000000"/>
          <w:spacing w:val="1"/>
          <w:lang w:val="en-GB"/>
        </w:rPr>
        <w:t xml:space="preserve"> </w:t>
      </w:r>
      <w:r w:rsidR="00C65149" w:rsidRPr="002243A7">
        <w:rPr>
          <w:rFonts w:ascii="Book Antiqua" w:hAnsi="Book Antiqua"/>
          <w:color w:val="000000"/>
          <w:spacing w:val="1"/>
          <w:lang w:val="en-GB"/>
        </w:rPr>
        <w:t>manuscript</w:t>
      </w:r>
      <w:r w:rsidRPr="002243A7">
        <w:rPr>
          <w:rFonts w:ascii="Book Antiqua" w:hAnsi="Book Antiqua"/>
          <w:color w:val="000000"/>
          <w:spacing w:val="1"/>
          <w:lang w:val="en-GB"/>
        </w:rPr>
        <w:t>;</w:t>
      </w:r>
      <w:r w:rsidR="00760C6A" w:rsidRPr="002243A7">
        <w:rPr>
          <w:rFonts w:ascii="Book Antiqua" w:hAnsi="Book Antiqua"/>
          <w:color w:val="000000"/>
          <w:spacing w:val="1"/>
          <w:lang w:val="en-GB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Burati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M</w:t>
      </w:r>
      <w:r w:rsidR="005F6F25" w:rsidRPr="002243A7">
        <w:rPr>
          <w:rFonts w:ascii="Book Antiqua" w:eastAsia="Times New Roman" w:hAnsi="Book Antiqua"/>
          <w:iCs/>
          <w:color w:val="000000"/>
          <w:lang w:val="en-US"/>
        </w:rPr>
        <w:t>,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5F6F25" w:rsidRPr="002243A7">
        <w:rPr>
          <w:rFonts w:ascii="Book Antiqua" w:eastAsia="Times New Roman" w:hAnsi="Book Antiqua"/>
          <w:iCs/>
          <w:color w:val="000000"/>
          <w:lang w:val="en-US"/>
        </w:rPr>
        <w:t>Guttadauro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5F6F25" w:rsidRPr="002243A7">
        <w:rPr>
          <w:rFonts w:ascii="Book Antiqua" w:eastAsia="Times New Roman" w:hAnsi="Book Antiqua"/>
          <w:iCs/>
          <w:color w:val="000000"/>
          <w:lang w:val="en-US"/>
        </w:rPr>
        <w:t>A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5F6F25" w:rsidRPr="002243A7">
        <w:rPr>
          <w:rFonts w:ascii="Book Antiqua" w:eastAsia="Times New Roman" w:hAnsi="Book Antiqua"/>
          <w:iCs/>
          <w:color w:val="000000"/>
          <w:lang w:val="en-US"/>
        </w:rPr>
        <w:t>and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5F6F25" w:rsidRPr="002243A7">
        <w:rPr>
          <w:rFonts w:ascii="Book Antiqua" w:eastAsia="Times New Roman" w:hAnsi="Book Antiqua"/>
          <w:iCs/>
          <w:color w:val="000000"/>
          <w:lang w:val="en-US"/>
        </w:rPr>
        <w:t>Arborio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5F6F25" w:rsidRPr="002243A7">
        <w:rPr>
          <w:rFonts w:ascii="Book Antiqua" w:eastAsia="Times New Roman" w:hAnsi="Book Antiqua"/>
          <w:iCs/>
          <w:color w:val="000000"/>
          <w:lang w:val="en-US"/>
        </w:rPr>
        <w:t>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contributed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to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data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acquisition</w:t>
      </w:r>
      <w:r w:rsidR="005F6F25" w:rsidRPr="002243A7">
        <w:rPr>
          <w:rFonts w:ascii="Book Antiqua" w:eastAsia="Times New Roman" w:hAnsi="Book Antiqua"/>
          <w:iCs/>
          <w:color w:val="000000"/>
          <w:lang w:val="en-US"/>
        </w:rPr>
        <w:t>;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5F6F25" w:rsidRPr="002243A7">
        <w:rPr>
          <w:rFonts w:ascii="Book Antiqua" w:eastAsia="Times New Roman" w:hAnsi="Book Antiqua"/>
          <w:iCs/>
          <w:color w:val="000000"/>
          <w:lang w:val="en-US"/>
        </w:rPr>
        <w:t>Burati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5F6F25" w:rsidRPr="002243A7">
        <w:rPr>
          <w:rFonts w:ascii="Book Antiqua" w:eastAsia="Times New Roman" w:hAnsi="Book Antiqua"/>
          <w:iCs/>
          <w:color w:val="000000"/>
          <w:lang w:val="en-US"/>
        </w:rPr>
        <w:t>M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drafted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the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manuscript</w:t>
      </w:r>
      <w:r w:rsidRPr="002243A7">
        <w:rPr>
          <w:rFonts w:ascii="Book Antiqua" w:eastAsia="Times New Roman" w:hAnsi="Book Antiqua"/>
          <w:iCs/>
          <w:color w:val="000000"/>
          <w:lang w:val="en-US"/>
        </w:rPr>
        <w:t>;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Chiarelli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M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designed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the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study</w:t>
      </w:r>
      <w:r w:rsidRPr="002243A7">
        <w:rPr>
          <w:rFonts w:ascii="Book Antiqua" w:eastAsia="Times New Roman" w:hAnsi="Book Antiqua"/>
          <w:iCs/>
          <w:color w:val="000000"/>
          <w:lang w:val="en-US"/>
        </w:rPr>
        <w:t>;</w:t>
      </w:r>
      <w:r w:rsidR="00760C6A" w:rsidRPr="002243A7">
        <w:rPr>
          <w:rFonts w:ascii="Book Antiqua" w:eastAsia="Times New Roman" w:hAnsi="Book Antiqua"/>
          <w:b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Fumagalli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L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5F6F25" w:rsidRPr="002243A7">
        <w:rPr>
          <w:rFonts w:ascii="Book Antiqua" w:eastAsia="Times New Roman" w:hAnsi="Book Antiqua"/>
          <w:iCs/>
          <w:color w:val="000000"/>
          <w:lang w:val="en-US"/>
        </w:rPr>
        <w:t>and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5F6F25" w:rsidRPr="002243A7">
        <w:rPr>
          <w:rFonts w:ascii="Book Antiqua" w:eastAsia="Times New Roman" w:hAnsi="Book Antiqua"/>
          <w:iCs/>
          <w:color w:val="000000"/>
          <w:lang w:val="en-US"/>
        </w:rPr>
        <w:t>Chiarelli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5F6F25" w:rsidRPr="002243A7">
        <w:rPr>
          <w:rFonts w:ascii="Book Antiqua" w:eastAsia="Times New Roman" w:hAnsi="Book Antiqua"/>
          <w:iCs/>
          <w:color w:val="000000"/>
          <w:lang w:val="en-US"/>
        </w:rPr>
        <w:t>M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analyzed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the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data</w:t>
      </w:r>
      <w:r w:rsidRPr="002243A7">
        <w:rPr>
          <w:rFonts w:ascii="Book Antiqua" w:eastAsia="Times New Roman" w:hAnsi="Book Antiqua"/>
          <w:iCs/>
          <w:color w:val="000000"/>
          <w:lang w:val="en-US"/>
        </w:rPr>
        <w:t>;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Guttadauro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A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reviewed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the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F24D7B" w:rsidRPr="002243A7">
        <w:rPr>
          <w:rFonts w:ascii="Book Antiqua" w:eastAsia="Times New Roman" w:hAnsi="Book Antiqua"/>
          <w:iCs/>
          <w:color w:val="000000"/>
          <w:lang w:val="en-US"/>
        </w:rPr>
        <w:t>manuscript</w:t>
      </w:r>
      <w:r w:rsidRPr="002243A7">
        <w:rPr>
          <w:rFonts w:ascii="Book Antiqua" w:eastAsia="Times New Roman" w:hAnsi="Book Antiqua"/>
          <w:iCs/>
          <w:color w:val="000000"/>
          <w:lang w:val="en-US"/>
        </w:rPr>
        <w:t>;</w:t>
      </w:r>
      <w:r w:rsidR="00760C6A" w:rsidRPr="002243A7">
        <w:rPr>
          <w:rFonts w:ascii="Book Antiqua" w:eastAsia="Times New Roman" w:hAnsi="Book Antiqua"/>
          <w:b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Arborio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reviewed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the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literature</w:t>
      </w:r>
      <w:r w:rsidRPr="002243A7">
        <w:rPr>
          <w:rFonts w:ascii="Book Antiqua" w:eastAsia="Times New Roman" w:hAnsi="Book Antiqua"/>
          <w:iCs/>
          <w:color w:val="000000"/>
          <w:lang w:val="en-US"/>
        </w:rPr>
        <w:t>;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De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Simone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M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contributed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to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the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interpretation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of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the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data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and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revised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the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discussion</w:t>
      </w:r>
      <w:r w:rsidRPr="002243A7">
        <w:rPr>
          <w:rFonts w:ascii="Book Antiqua" w:eastAsia="Times New Roman" w:hAnsi="Book Antiqua"/>
          <w:iCs/>
          <w:color w:val="000000"/>
          <w:lang w:val="en-US"/>
        </w:rPr>
        <w:t>;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Cioffi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U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contributed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to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the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design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the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study,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interpreted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the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results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and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reviewed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the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discussion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F24D7B" w:rsidRPr="002243A7">
        <w:rPr>
          <w:rFonts w:ascii="Book Antiqua" w:eastAsia="Times New Roman" w:hAnsi="Book Antiqua"/>
          <w:iCs/>
          <w:color w:val="000000"/>
          <w:lang w:val="en-US"/>
        </w:rPr>
        <w:t>and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F24D7B" w:rsidRPr="002243A7">
        <w:rPr>
          <w:rFonts w:ascii="Book Antiqua" w:eastAsia="Times New Roman" w:hAnsi="Book Antiqua"/>
          <w:iCs/>
          <w:color w:val="000000"/>
          <w:lang w:val="en-US"/>
        </w:rPr>
        <w:t>co</w:t>
      </w:r>
      <w:r w:rsidR="007620CF" w:rsidRPr="002243A7">
        <w:rPr>
          <w:rFonts w:ascii="Book Antiqua" w:eastAsia="Times New Roman" w:hAnsi="Book Antiqua"/>
          <w:iCs/>
          <w:color w:val="000000"/>
          <w:lang w:val="en-US"/>
        </w:rPr>
        <w:t>n</w:t>
      </w:r>
      <w:r w:rsidR="00F24D7B" w:rsidRPr="002243A7">
        <w:rPr>
          <w:rFonts w:ascii="Book Antiqua" w:eastAsia="Times New Roman" w:hAnsi="Book Antiqua"/>
          <w:iCs/>
          <w:color w:val="000000"/>
          <w:lang w:val="en-US"/>
        </w:rPr>
        <w:t>clusions</w:t>
      </w:r>
      <w:r w:rsidRPr="002243A7">
        <w:rPr>
          <w:rFonts w:ascii="Book Antiqua" w:eastAsia="Times New Roman" w:hAnsi="Book Antiqua"/>
          <w:iCs/>
          <w:color w:val="000000"/>
          <w:lang w:val="en-US"/>
        </w:rPr>
        <w:t>;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D244D4" w:rsidRPr="002243A7">
        <w:rPr>
          <w:rFonts w:ascii="Book Antiqua" w:eastAsia="Times New Roman" w:hAnsi="Book Antiqua"/>
          <w:iCs/>
          <w:color w:val="000000"/>
          <w:lang w:val="en-US"/>
        </w:rPr>
        <w:t>a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ll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Authors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approved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2E03F5" w:rsidRPr="002243A7">
        <w:rPr>
          <w:rFonts w:ascii="Book Antiqua" w:eastAsia="Times New Roman" w:hAnsi="Book Antiqua"/>
          <w:iCs/>
          <w:color w:val="000000"/>
          <w:lang w:val="en-US"/>
        </w:rPr>
        <w:t>the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final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version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of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the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manuscript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to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be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published.</w:t>
      </w:r>
    </w:p>
    <w:p w:rsidR="00C65149" w:rsidRPr="002243A7" w:rsidRDefault="00C65149" w:rsidP="009506BC">
      <w:pPr>
        <w:snapToGrid w:val="0"/>
        <w:spacing w:line="360" w:lineRule="auto"/>
        <w:jc w:val="both"/>
        <w:rPr>
          <w:rFonts w:ascii="Book Antiqua" w:hAnsi="Book Antiqua"/>
          <w:b/>
          <w:color w:val="000000"/>
          <w:shd w:val="clear" w:color="auto" w:fill="FFFFFF"/>
          <w:lang w:val="en-US"/>
        </w:rPr>
      </w:pPr>
    </w:p>
    <w:p w:rsidR="00C65149" w:rsidRPr="002243A7" w:rsidRDefault="00FD5004" w:rsidP="009506BC">
      <w:pPr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b/>
          <w:color w:val="000000"/>
        </w:rPr>
        <w:t>Corresponding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author: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="00C65149" w:rsidRPr="002243A7">
        <w:rPr>
          <w:rFonts w:ascii="Book Antiqua" w:hAnsi="Book Antiqua"/>
          <w:b/>
          <w:color w:val="000000"/>
          <w:lang w:val="en-US"/>
        </w:rPr>
        <w:t>Ugo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b/>
          <w:color w:val="000000"/>
          <w:lang w:val="en-US"/>
        </w:rPr>
        <w:t>Cioffi,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b/>
          <w:color w:val="000000"/>
          <w:lang w:val="en-US"/>
        </w:rPr>
        <w:t>MD,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b/>
          <w:color w:val="000000"/>
          <w:lang w:val="en-US"/>
        </w:rPr>
        <w:t>PhD</w:t>
      </w:r>
      <w:r w:rsidR="00C65149" w:rsidRPr="002243A7">
        <w:rPr>
          <w:rFonts w:ascii="Book Antiqua" w:hAnsi="Book Antiqua"/>
          <w:color w:val="000000"/>
          <w:lang w:val="en-US"/>
        </w:rPr>
        <w:t>,</w:t>
      </w:r>
      <w:r w:rsidR="00760C6A" w:rsidRPr="002243A7">
        <w:rPr>
          <w:rFonts w:ascii="Book Antiqua" w:hAnsi="Book Antiqua"/>
          <w:b/>
          <w:bCs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b/>
          <w:bCs/>
          <w:color w:val="000000"/>
          <w:lang w:val="en-US"/>
        </w:rPr>
        <w:t>Full</w:t>
      </w:r>
      <w:r w:rsidR="00760C6A" w:rsidRPr="002243A7">
        <w:rPr>
          <w:rFonts w:ascii="Book Antiqua" w:hAnsi="Book Antiqua"/>
          <w:b/>
          <w:bCs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b/>
          <w:bCs/>
          <w:color w:val="000000"/>
          <w:lang w:val="en-US"/>
        </w:rPr>
        <w:t>Professor,</w:t>
      </w:r>
      <w:r w:rsidR="00760C6A" w:rsidRPr="002243A7">
        <w:rPr>
          <w:rFonts w:ascii="Book Antiqua" w:hAnsi="Book Antiqua"/>
          <w:b/>
          <w:bCs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b/>
          <w:bCs/>
          <w:color w:val="000000"/>
          <w:lang w:val="en-US"/>
        </w:rPr>
        <w:t>Surgeon,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Department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Surgery,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University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Milan,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Via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Sforza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35,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Milano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20122,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Italy.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u w:val="single"/>
          <w:lang w:val="en-US"/>
        </w:rPr>
        <w:t>ugocioffi5@gmail.com</w:t>
      </w:r>
    </w:p>
    <w:p w:rsidR="00C65149" w:rsidRPr="002243A7" w:rsidRDefault="00C65149" w:rsidP="009506BC">
      <w:pPr>
        <w:snapToGrid w:val="0"/>
        <w:spacing w:line="360" w:lineRule="auto"/>
        <w:jc w:val="both"/>
        <w:rPr>
          <w:rFonts w:ascii="Book Antiqua" w:hAnsi="Book Antiqua"/>
          <w:b/>
          <w:color w:val="000000"/>
          <w:lang w:val="en-US"/>
        </w:rPr>
      </w:pPr>
    </w:p>
    <w:p w:rsidR="00C65149" w:rsidRPr="002243A7" w:rsidRDefault="00C65149" w:rsidP="009506BC">
      <w:pPr>
        <w:snapToGrid w:val="0"/>
        <w:spacing w:line="360" w:lineRule="auto"/>
        <w:jc w:val="both"/>
        <w:rPr>
          <w:rFonts w:ascii="Book Antiqua" w:hAnsi="Book Antiqua"/>
          <w:bCs/>
          <w:color w:val="000000"/>
          <w:lang w:val="en-US"/>
        </w:rPr>
      </w:pPr>
      <w:r w:rsidRPr="002243A7">
        <w:rPr>
          <w:rFonts w:ascii="Book Antiqua" w:hAnsi="Book Antiqua"/>
          <w:b/>
          <w:color w:val="000000"/>
          <w:lang w:val="en-US"/>
        </w:rPr>
        <w:t>Received: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="00FD5004" w:rsidRPr="002243A7">
        <w:rPr>
          <w:rFonts w:ascii="Book Antiqua" w:hAnsi="Book Antiqua"/>
          <w:bCs/>
          <w:color w:val="000000"/>
          <w:lang w:val="en-US"/>
        </w:rPr>
        <w:t>January</w:t>
      </w:r>
      <w:r w:rsidR="00760C6A" w:rsidRPr="002243A7">
        <w:rPr>
          <w:rFonts w:ascii="Book Antiqua" w:hAnsi="Book Antiqua"/>
          <w:bCs/>
          <w:color w:val="000000"/>
          <w:lang w:val="en-US"/>
        </w:rPr>
        <w:t xml:space="preserve"> </w:t>
      </w:r>
      <w:r w:rsidR="00FD5004" w:rsidRPr="002243A7">
        <w:rPr>
          <w:rFonts w:ascii="Book Antiqua" w:hAnsi="Book Antiqua"/>
          <w:bCs/>
          <w:color w:val="000000"/>
          <w:lang w:val="en-US"/>
        </w:rPr>
        <w:t>27,</w:t>
      </w:r>
      <w:r w:rsidR="00760C6A" w:rsidRPr="002243A7">
        <w:rPr>
          <w:rFonts w:ascii="Book Antiqua" w:hAnsi="Book Antiqua"/>
          <w:bCs/>
          <w:color w:val="000000"/>
          <w:lang w:val="en-US"/>
        </w:rPr>
        <w:t xml:space="preserve"> </w:t>
      </w:r>
      <w:r w:rsidR="00FD5004" w:rsidRPr="002243A7">
        <w:rPr>
          <w:rFonts w:ascii="Book Antiqua" w:hAnsi="Book Antiqua"/>
          <w:bCs/>
          <w:color w:val="000000"/>
          <w:lang w:val="en-US"/>
        </w:rPr>
        <w:t>2020</w:t>
      </w:r>
    </w:p>
    <w:p w:rsidR="00C65149" w:rsidRPr="002243A7" w:rsidRDefault="00C65149" w:rsidP="009506BC">
      <w:pPr>
        <w:snapToGrid w:val="0"/>
        <w:spacing w:line="360" w:lineRule="auto"/>
        <w:jc w:val="both"/>
        <w:rPr>
          <w:rFonts w:ascii="Book Antiqua" w:hAnsi="Book Antiqua"/>
          <w:bCs/>
          <w:color w:val="000000"/>
          <w:lang w:val="en-US"/>
        </w:rPr>
      </w:pPr>
      <w:r w:rsidRPr="002243A7">
        <w:rPr>
          <w:rFonts w:ascii="Book Antiqua" w:hAnsi="Book Antiqua"/>
          <w:b/>
          <w:color w:val="000000"/>
          <w:lang w:val="en-US"/>
        </w:rPr>
        <w:t>Revised: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="00FD5004" w:rsidRPr="002243A7">
        <w:rPr>
          <w:rFonts w:ascii="Book Antiqua" w:hAnsi="Book Antiqua"/>
          <w:bCs/>
          <w:color w:val="000000"/>
          <w:lang w:val="en-US"/>
        </w:rPr>
        <w:t>May</w:t>
      </w:r>
      <w:r w:rsidR="00760C6A" w:rsidRPr="002243A7">
        <w:rPr>
          <w:rFonts w:ascii="Book Antiqua" w:hAnsi="Book Antiqua"/>
          <w:bCs/>
          <w:color w:val="000000"/>
          <w:lang w:val="en-US"/>
        </w:rPr>
        <w:t xml:space="preserve"> </w:t>
      </w:r>
      <w:r w:rsidR="00FD5004" w:rsidRPr="002243A7">
        <w:rPr>
          <w:rFonts w:ascii="Book Antiqua" w:hAnsi="Book Antiqua"/>
          <w:bCs/>
          <w:color w:val="000000"/>
          <w:lang w:val="en-US"/>
        </w:rPr>
        <w:t>13,</w:t>
      </w:r>
      <w:r w:rsidR="00760C6A" w:rsidRPr="002243A7">
        <w:rPr>
          <w:rFonts w:ascii="Book Antiqua" w:hAnsi="Book Antiqua"/>
          <w:bCs/>
          <w:color w:val="000000"/>
          <w:lang w:val="en-US"/>
        </w:rPr>
        <w:t xml:space="preserve"> </w:t>
      </w:r>
      <w:r w:rsidR="00FD5004" w:rsidRPr="002243A7">
        <w:rPr>
          <w:rFonts w:ascii="Book Antiqua" w:hAnsi="Book Antiqua"/>
          <w:bCs/>
          <w:color w:val="000000"/>
          <w:lang w:val="en-US"/>
        </w:rPr>
        <w:t>2020</w:t>
      </w:r>
    </w:p>
    <w:p w:rsidR="00C65149" w:rsidRPr="002243A7" w:rsidRDefault="00C65149" w:rsidP="009506BC">
      <w:pPr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b/>
          <w:color w:val="000000"/>
          <w:lang w:val="en-US"/>
        </w:rPr>
        <w:t>Accepted: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FC08F6" w:rsidRPr="002243A7">
        <w:rPr>
          <w:rFonts w:ascii="Book Antiqua" w:hAnsi="Book Antiqua"/>
          <w:color w:val="000000"/>
          <w:lang w:val="en-US"/>
        </w:rPr>
        <w:t>May 16, 2020</w:t>
      </w:r>
    </w:p>
    <w:p w:rsidR="007815F4" w:rsidRPr="002243A7" w:rsidRDefault="00C65149" w:rsidP="009506BC">
      <w:pPr>
        <w:snapToGrid w:val="0"/>
        <w:spacing w:line="360" w:lineRule="auto"/>
        <w:jc w:val="both"/>
        <w:rPr>
          <w:rFonts w:ascii="Book Antiqua" w:hAnsi="Book Antiqua"/>
          <w:b/>
          <w:color w:val="000000"/>
          <w:cs/>
          <w:lang w:val="en-US"/>
        </w:rPr>
      </w:pPr>
      <w:r w:rsidRPr="002243A7">
        <w:rPr>
          <w:rFonts w:ascii="Book Antiqua" w:hAnsi="Book Antiqua"/>
          <w:b/>
          <w:color w:val="000000"/>
          <w:lang w:val="en-US"/>
        </w:rPr>
        <w:t>Published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online:</w:t>
      </w:r>
      <w:r w:rsidR="00DA1068" w:rsidRPr="002243A7">
        <w:rPr>
          <w:rFonts w:ascii="Book Antiqua" w:hAnsi="Book Antiqua"/>
          <w:color w:val="000000"/>
          <w:shd w:val="clear" w:color="auto" w:fill="CAEACE"/>
        </w:rPr>
        <w:t xml:space="preserve"> June 27</w:t>
      </w:r>
      <w:r w:rsidR="00DA1068" w:rsidRPr="002243A7">
        <w:rPr>
          <w:rFonts w:ascii="Book Antiqua" w:hAnsi="Book Antiqua" w:hint="eastAsia"/>
          <w:color w:val="000000"/>
          <w:shd w:val="clear" w:color="auto" w:fill="CAEACE"/>
        </w:rPr>
        <w:t>, 2020</w:t>
      </w: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2243A7">
        <w:rPr>
          <w:rFonts w:ascii="Book Antiqua" w:hAnsi="Book Antiqua"/>
          <w:b/>
          <w:color w:val="000000"/>
        </w:rPr>
        <w:br w:type="page"/>
        <w:t>Abstract</w:t>
      </w: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BACKGROUND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t>Several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studies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have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shown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safety,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feasibility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oncologic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adequacy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right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hemicolectomy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(RRH).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right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hemicolectomy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(LRH)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considered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technically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challenging.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introduced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overcome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technical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5F6F25" w:rsidRPr="002243A7">
        <w:rPr>
          <w:rFonts w:ascii="Book Antiqua" w:hAnsi="Book Antiqua"/>
          <w:color w:val="000000"/>
          <w:lang w:val="en-US"/>
        </w:rPr>
        <w:t>limitation,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but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related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high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costs.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maximize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benefits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such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only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selected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candidate</w:t>
      </w:r>
      <w:r w:rsidR="002E03F5" w:rsidRPr="002243A7">
        <w:rPr>
          <w:rFonts w:ascii="Book Antiqua" w:hAnsi="Book Antiqua"/>
          <w:color w:val="000000"/>
          <w:lang w:val="en-US"/>
        </w:rPr>
        <w:t>s for this technique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E03F5" w:rsidRPr="002243A7">
        <w:rPr>
          <w:rFonts w:ascii="Book Antiqua" w:hAnsi="Book Antiqua"/>
          <w:color w:val="000000"/>
          <w:lang w:val="en-US"/>
        </w:rPr>
        <w:t>In addition</w:t>
      </w:r>
      <w:r w:rsidRPr="002243A7">
        <w:rPr>
          <w:rFonts w:ascii="Book Antiqua" w:hAnsi="Book Antiqua"/>
          <w:color w:val="000000"/>
          <w:lang w:val="en-US"/>
        </w:rPr>
        <w:t>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due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progressive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aging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population,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increasing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number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5F6F25" w:rsidRPr="002243A7">
        <w:rPr>
          <w:rFonts w:ascii="Book Antiqua" w:hAnsi="Book Antiqua"/>
          <w:color w:val="000000"/>
          <w:lang w:val="en-US"/>
        </w:rPr>
        <w:t>minimally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5F6F25" w:rsidRPr="002243A7">
        <w:rPr>
          <w:rFonts w:ascii="Book Antiqua" w:hAnsi="Book Antiqua"/>
          <w:color w:val="000000"/>
          <w:lang w:val="en-US"/>
        </w:rPr>
        <w:t>invasive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procedures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performed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elderly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severe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comorbidities,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wh</w:t>
      </w:r>
      <w:r w:rsidR="002E03F5" w:rsidRPr="002243A7">
        <w:rPr>
          <w:rFonts w:ascii="Book Antiqua" w:hAnsi="Book Antiqua"/>
          <w:color w:val="000000"/>
          <w:lang w:val="en-US"/>
        </w:rPr>
        <w:t>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usually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prone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post-operative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complications.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"/>
        </w:rPr>
      </w:pPr>
      <w:r w:rsidRPr="002243A7">
        <w:rPr>
          <w:rFonts w:ascii="Book Antiqua" w:hAnsi="Book Antiqua"/>
          <w:color w:val="000000"/>
        </w:rPr>
        <w:t>AIM</w:t>
      </w:r>
    </w:p>
    <w:p w:rsidR="00C65149" w:rsidRPr="002243A7" w:rsidRDefault="005F6F25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investigate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outcomes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RRH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i/>
          <w:color w:val="000000"/>
          <w:lang w:val="en-US"/>
        </w:rPr>
        <w:t>vs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LRH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E03F5" w:rsidRPr="002243A7">
        <w:rPr>
          <w:rFonts w:ascii="Book Antiqua" w:hAnsi="Book Antiqua"/>
          <w:color w:val="000000"/>
          <w:lang w:val="en-US"/>
        </w:rPr>
        <w:t>with regard 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comorbidities.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"/>
        </w:rPr>
      </w:pPr>
      <w:r w:rsidRPr="002243A7">
        <w:rPr>
          <w:rFonts w:ascii="Book Antiqua" w:hAnsi="Book Antiqua"/>
          <w:color w:val="000000"/>
        </w:rPr>
        <w:t>METHODS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t>We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retrospectively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analyzed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123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minimal</w:t>
      </w:r>
      <w:r w:rsidR="002E03F5" w:rsidRPr="002243A7">
        <w:rPr>
          <w:rFonts w:ascii="Book Antiqua" w:hAnsi="Book Antiqua"/>
          <w:color w:val="000000"/>
          <w:lang w:val="en-US"/>
        </w:rPr>
        <w:t xml:space="preserve">ly </w:t>
      </w:r>
      <w:r w:rsidRPr="002243A7">
        <w:rPr>
          <w:rFonts w:ascii="Book Antiqua" w:hAnsi="Book Antiqua"/>
          <w:color w:val="000000"/>
          <w:lang w:val="en-US"/>
        </w:rPr>
        <w:t>invasive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procedures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(68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LRHs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i/>
          <w:color w:val="000000"/>
          <w:lang w:val="en-US"/>
        </w:rPr>
        <w:t>vs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55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RRHs)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right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cancer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endoscopically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unresectable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adenoma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performed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Center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from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January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2014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until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September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2019.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E03F5" w:rsidRPr="002243A7">
        <w:rPr>
          <w:rFonts w:ascii="Book Antiqua" w:hAnsi="Book Antiqua"/>
          <w:color w:val="000000"/>
          <w:lang w:val="en-US"/>
        </w:rPr>
        <w:t>The s</w:t>
      </w:r>
      <w:r w:rsidRPr="002243A7">
        <w:rPr>
          <w:rFonts w:ascii="Book Antiqua" w:hAnsi="Book Antiqua"/>
          <w:color w:val="000000"/>
          <w:lang w:val="en-US"/>
        </w:rPr>
        <w:t>urgical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procedures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performed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according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standardized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techniques.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primary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clinical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outcome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study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length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hospital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(LOS)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measured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days.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Secondary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outcomes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time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first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flatus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(TFF)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time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first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stool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evacuation.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E03F5" w:rsidRPr="002243A7">
        <w:rPr>
          <w:rFonts w:ascii="Book Antiqua" w:hAnsi="Book Antiqua"/>
          <w:color w:val="000000"/>
          <w:lang w:val="en-US"/>
        </w:rPr>
        <w:t>The r</w:t>
      </w:r>
      <w:r w:rsidRPr="002243A7">
        <w:rPr>
          <w:rFonts w:ascii="Book Antiqua" w:hAnsi="Book Antiqua"/>
          <w:color w:val="000000"/>
          <w:lang w:val="en-US"/>
        </w:rPr>
        <w:t>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technique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312625" w:rsidRPr="002243A7">
        <w:rPr>
          <w:rFonts w:ascii="Book Antiqua" w:hAnsi="Book Antiqua"/>
          <w:color w:val="000000"/>
          <w:lang w:val="en-US"/>
        </w:rPr>
        <w:t>considered</w:t>
      </w:r>
      <w:r w:rsidR="002E03F5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exposure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E03F5" w:rsidRPr="002243A7">
        <w:rPr>
          <w:rFonts w:ascii="Book Antiqua" w:hAnsi="Book Antiqua"/>
          <w:color w:val="000000"/>
          <w:lang w:val="en-US"/>
        </w:rPr>
        <w:t xml:space="preserve">the </w:t>
      </w:r>
      <w:r w:rsidRPr="002243A7">
        <w:rPr>
          <w:rFonts w:ascii="Book Antiqua" w:hAnsi="Book Antiqua"/>
          <w:color w:val="000000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technique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312625" w:rsidRPr="002243A7">
        <w:rPr>
          <w:rFonts w:ascii="Book Antiqua" w:hAnsi="Book Antiqua"/>
          <w:color w:val="000000"/>
          <w:lang w:val="en-US"/>
        </w:rPr>
        <w:t>considered</w:t>
      </w:r>
      <w:r w:rsidR="002E03F5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control.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Routine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demographic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variables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obtained,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including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time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gender.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Body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mass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index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American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Society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Anesthesiologists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physical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status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registered.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E03F5" w:rsidRPr="002243A7">
        <w:rPr>
          <w:rFonts w:ascii="Book Antiqua" w:hAnsi="Book Antiqua"/>
          <w:color w:val="000000"/>
          <w:lang w:val="en-US"/>
        </w:rPr>
        <w:t>The a</w:t>
      </w:r>
      <w:r w:rsidRPr="002243A7">
        <w:rPr>
          <w:rFonts w:ascii="Book Antiqua" w:hAnsi="Book Antiqua"/>
          <w:color w:val="000000"/>
          <w:lang w:val="en-US"/>
        </w:rPr>
        <w:t>ge-adjusted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Charlson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Index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(ACCI)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calculated;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312625" w:rsidRPr="002243A7">
        <w:rPr>
          <w:rFonts w:ascii="Book Antiqua" w:hAnsi="Book Antiqua"/>
          <w:color w:val="000000"/>
          <w:lang w:val="en-US"/>
        </w:rPr>
        <w:t xml:space="preserve">the </w:t>
      </w:r>
      <w:r w:rsidR="005F6F25" w:rsidRPr="002243A7">
        <w:rPr>
          <w:rFonts w:ascii="Book Antiqua" w:hAnsi="Book Antiqua"/>
          <w:color w:val="000000"/>
          <w:lang w:val="en-US"/>
        </w:rPr>
        <w:t>tumor-node-metastasis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system,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intra-operative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variables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post-operative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complications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recorded.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Post-operative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follow-up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180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F122C0" w:rsidRPr="002243A7">
        <w:rPr>
          <w:rFonts w:ascii="Book Antiqua" w:hAnsi="Book Antiqua"/>
          <w:color w:val="000000"/>
          <w:lang w:val="en-US"/>
        </w:rPr>
        <w:t>d</w:t>
      </w:r>
      <w:r w:rsidRPr="002243A7">
        <w:rPr>
          <w:rFonts w:ascii="Book Antiqua" w:hAnsi="Book Antiqua"/>
          <w:color w:val="000000"/>
          <w:lang w:val="en-US"/>
        </w:rPr>
        <w:t>.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"/>
        </w:rPr>
      </w:pPr>
      <w:r w:rsidRPr="002243A7">
        <w:rPr>
          <w:rFonts w:ascii="Book Antiqua" w:hAnsi="Book Antiqua"/>
          <w:color w:val="000000"/>
        </w:rPr>
        <w:t>RESULTS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t>LOS,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TFF,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E03F5" w:rsidRPr="002243A7">
        <w:rPr>
          <w:rFonts w:ascii="Book Antiqua" w:hAnsi="Book Antiqua"/>
          <w:color w:val="000000"/>
          <w:lang w:val="en-US"/>
        </w:rPr>
        <w:t xml:space="preserve">and </w:t>
      </w:r>
      <w:r w:rsidR="005F6F25" w:rsidRPr="002243A7">
        <w:rPr>
          <w:rFonts w:ascii="Book Antiqua" w:hAnsi="Book Antiqua"/>
          <w:color w:val="000000"/>
          <w:lang w:val="en-US"/>
        </w:rPr>
        <w:t>time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5F6F25"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5F6F25" w:rsidRPr="002243A7">
        <w:rPr>
          <w:rFonts w:ascii="Book Antiqua" w:hAnsi="Book Antiqua"/>
          <w:color w:val="000000"/>
          <w:lang w:val="en-US"/>
        </w:rPr>
        <w:t>first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5F6F25" w:rsidRPr="002243A7">
        <w:rPr>
          <w:rFonts w:ascii="Book Antiqua" w:hAnsi="Book Antiqua"/>
          <w:color w:val="000000"/>
          <w:lang w:val="en-US"/>
        </w:rPr>
        <w:t>stool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significantly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shorter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group</w:t>
      </w:r>
      <w:r w:rsidR="002E03F5" w:rsidRPr="002243A7">
        <w:rPr>
          <w:rFonts w:ascii="Book Antiqua" w:hAnsi="Book Antiqua"/>
          <w:color w:val="000000"/>
          <w:lang w:val="en-US"/>
        </w:rPr>
        <w:t xml:space="preserve">: </w:t>
      </w:r>
      <w:r w:rsidRPr="002243A7">
        <w:rPr>
          <w:rFonts w:ascii="Book Antiqua" w:hAnsi="Book Antiqua"/>
          <w:color w:val="000000"/>
          <w:lang w:val="en-US"/>
        </w:rPr>
        <w:t>median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6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0087A" w:rsidRPr="002243A7">
        <w:rPr>
          <w:rFonts w:ascii="Book Antiqua" w:hAnsi="Book Antiqua"/>
          <w:color w:val="000000"/>
          <w:lang w:val="en-US"/>
        </w:rPr>
        <w:t>[interquartile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0087A" w:rsidRPr="002243A7">
        <w:rPr>
          <w:rFonts w:ascii="Book Antiqua" w:hAnsi="Book Antiqua"/>
          <w:color w:val="000000"/>
          <w:lang w:val="en-US"/>
        </w:rPr>
        <w:t>range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0087A" w:rsidRPr="002243A7">
        <w:rPr>
          <w:rFonts w:ascii="Book Antiqua" w:hAnsi="Book Antiqua"/>
          <w:color w:val="000000"/>
          <w:lang w:val="en-US"/>
        </w:rPr>
        <w:t>(</w:t>
      </w:r>
      <w:r w:rsidRPr="002243A7">
        <w:rPr>
          <w:rFonts w:ascii="Book Antiqua" w:hAnsi="Book Antiqua"/>
          <w:color w:val="000000"/>
          <w:lang w:val="en-US"/>
        </w:rPr>
        <w:t>IQR</w:t>
      </w:r>
      <w:r w:rsidR="0070087A" w:rsidRPr="002243A7">
        <w:rPr>
          <w:rFonts w:ascii="Book Antiqua" w:hAnsi="Book Antiqua"/>
          <w:color w:val="000000"/>
          <w:lang w:val="en-US"/>
        </w:rPr>
        <w:t>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5-8</w:t>
      </w:r>
      <w:r w:rsidR="0070087A" w:rsidRPr="002243A7">
        <w:rPr>
          <w:rFonts w:ascii="Book Antiqua" w:hAnsi="Book Antiqua"/>
          <w:color w:val="000000"/>
          <w:lang w:val="en-US"/>
        </w:rPr>
        <w:t>]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i/>
          <w:color w:val="000000"/>
          <w:lang w:val="en-US"/>
        </w:rPr>
        <w:t>vs</w:t>
      </w:r>
      <w:r w:rsidR="00760C6A" w:rsidRPr="002243A7">
        <w:rPr>
          <w:rFonts w:ascii="Book Antiqua" w:hAnsi="Book Antiqua"/>
          <w:i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(IQR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6-10.5)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i/>
          <w:color w:val="000000"/>
          <w:lang w:val="en-US"/>
        </w:rPr>
        <w:t>P</w:t>
      </w:r>
      <w:r w:rsidR="00760C6A" w:rsidRPr="002243A7">
        <w:rPr>
          <w:rFonts w:ascii="Book Antiqua" w:hAnsi="Book Antiqua"/>
          <w:i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=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0.028;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median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2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(IQR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1-3)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i/>
          <w:color w:val="000000"/>
          <w:lang w:val="en-US"/>
        </w:rPr>
        <w:t>vs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3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(IQR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2-4)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i/>
          <w:color w:val="000000"/>
          <w:lang w:val="en-US"/>
        </w:rPr>
        <w:t>P</w:t>
      </w:r>
      <w:r w:rsidR="00760C6A" w:rsidRPr="002243A7">
        <w:rPr>
          <w:rFonts w:ascii="Book Antiqua" w:hAnsi="Book Antiqua"/>
          <w:i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&lt;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0.001;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median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4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(IQR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3-5)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i/>
          <w:color w:val="000000"/>
          <w:lang w:val="en-US"/>
        </w:rPr>
        <w:t>vs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5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(IQR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4-6.5)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i/>
          <w:color w:val="000000"/>
          <w:lang w:val="en-US"/>
        </w:rPr>
        <w:t>P</w:t>
      </w:r>
      <w:r w:rsidR="00760C6A" w:rsidRPr="002243A7">
        <w:rPr>
          <w:rFonts w:ascii="Book Antiqua" w:hAnsi="Book Antiqua"/>
          <w:i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=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0.005</w:t>
      </w:r>
      <w:r w:rsidR="00312625" w:rsidRPr="002243A7">
        <w:rPr>
          <w:rFonts w:ascii="Book Antiqua" w:hAnsi="Book Antiqua"/>
          <w:color w:val="000000"/>
          <w:lang w:val="en-US"/>
        </w:rPr>
        <w:t>, respectively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312625" w:rsidRPr="002243A7">
        <w:rPr>
          <w:rFonts w:ascii="Book Antiqua" w:hAnsi="Book Antiqua"/>
          <w:color w:val="000000"/>
          <w:lang w:val="en-US"/>
        </w:rPr>
        <w:t>Following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multivariable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analysis,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technique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832EB" w:rsidRPr="002243A7">
        <w:rPr>
          <w:rFonts w:ascii="Book Antiqua" w:hAnsi="Book Antiqua"/>
          <w:color w:val="000000"/>
          <w:lang w:val="en-US"/>
        </w:rPr>
        <w:t xml:space="preserve">was </w:t>
      </w:r>
      <w:r w:rsidRPr="002243A7">
        <w:rPr>
          <w:rFonts w:ascii="Book Antiqua" w:hAnsi="Book Antiqua"/>
          <w:color w:val="000000"/>
          <w:lang w:val="en-US"/>
        </w:rPr>
        <w:t>confirmed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predictive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significant</w:t>
      </w:r>
      <w:r w:rsidR="000832EB" w:rsidRPr="002243A7">
        <w:rPr>
          <w:rFonts w:ascii="Book Antiqua" w:hAnsi="Book Antiqua"/>
          <w:color w:val="000000"/>
          <w:lang w:val="en-US"/>
        </w:rPr>
        <w:t>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shorter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hospitalization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faster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restoration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bowel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function;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addition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dichotomous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variables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312625" w:rsidRPr="002243A7">
        <w:rPr>
          <w:rFonts w:ascii="Book Antiqua" w:hAnsi="Book Antiqua"/>
          <w:color w:val="000000"/>
          <w:lang w:val="en-US"/>
        </w:rPr>
        <w:t>of</w:t>
      </w:r>
      <w:r w:rsidR="000832EB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over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75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years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832EB"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significant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predictors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hospital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stay.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outcomes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832EB"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significantly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associated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Clavien-Dindo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grading.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832EB" w:rsidRPr="002243A7">
        <w:rPr>
          <w:rFonts w:ascii="Book Antiqua" w:hAnsi="Book Antiqua"/>
          <w:color w:val="000000"/>
          <w:lang w:val="en-US"/>
        </w:rPr>
        <w:t>S</w:t>
      </w:r>
      <w:r w:rsidRPr="002243A7">
        <w:rPr>
          <w:rFonts w:ascii="Book Antiqua" w:hAnsi="Book Antiqua"/>
          <w:color w:val="000000"/>
          <w:lang w:val="en-US"/>
        </w:rPr>
        <w:t>ub-group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analysis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832EB" w:rsidRPr="002243A7">
        <w:rPr>
          <w:rFonts w:ascii="Book Antiqua" w:hAnsi="Book Antiqua"/>
          <w:color w:val="000000"/>
          <w:lang w:val="en-US"/>
        </w:rPr>
        <w:t xml:space="preserve">demonstrated that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age</w:t>
      </w:r>
      <w:r w:rsidR="000832EB" w:rsidRPr="002243A7">
        <w:rPr>
          <w:rFonts w:ascii="Book Antiqua" w:hAnsi="Book Antiqua"/>
          <w:color w:val="000000"/>
          <w:lang w:val="en-US"/>
        </w:rPr>
        <w:t>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over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75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years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832EB" w:rsidRPr="002243A7">
        <w:rPr>
          <w:rFonts w:ascii="Book Antiqua" w:hAnsi="Book Antiqua"/>
          <w:color w:val="000000"/>
          <w:lang w:val="en-US"/>
        </w:rPr>
        <w:t xml:space="preserve">had a </w:t>
      </w:r>
      <w:r w:rsidRPr="002243A7">
        <w:rPr>
          <w:rFonts w:ascii="Book Antiqua" w:hAnsi="Book Antiqua"/>
          <w:color w:val="000000"/>
          <w:lang w:val="en-US"/>
        </w:rPr>
        <w:t>longer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LOS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(median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6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-IQR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5-8-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i/>
          <w:color w:val="000000"/>
          <w:lang w:val="en-US"/>
        </w:rPr>
        <w:t>vs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-IQR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6-12-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i/>
          <w:color w:val="000000"/>
          <w:lang w:val="en-US"/>
        </w:rPr>
        <w:t>P</w:t>
      </w:r>
      <w:r w:rsidR="00760C6A" w:rsidRPr="002243A7">
        <w:rPr>
          <w:rFonts w:ascii="Book Antiqua" w:hAnsi="Book Antiqua"/>
          <w:i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=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0.013)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later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TFF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(median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2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5F6F25" w:rsidRPr="002243A7">
        <w:rPr>
          <w:rFonts w:ascii="Book Antiqua" w:hAnsi="Book Antiqua"/>
          <w:color w:val="000000"/>
          <w:lang w:val="en-US"/>
        </w:rPr>
        <w:t>-</w:t>
      </w:r>
      <w:r w:rsidRPr="002243A7">
        <w:rPr>
          <w:rFonts w:ascii="Book Antiqua" w:hAnsi="Book Antiqua"/>
          <w:color w:val="000000"/>
          <w:lang w:val="en-US"/>
        </w:rPr>
        <w:t>IQR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1-3-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i/>
          <w:color w:val="000000"/>
          <w:lang w:val="en-US"/>
        </w:rPr>
        <w:t>vs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3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5F6F25" w:rsidRPr="002243A7">
        <w:rPr>
          <w:rFonts w:ascii="Book Antiqua" w:hAnsi="Book Antiqua"/>
          <w:color w:val="000000"/>
          <w:lang w:val="en-US"/>
        </w:rPr>
        <w:t>-</w:t>
      </w:r>
      <w:r w:rsidRPr="002243A7">
        <w:rPr>
          <w:rFonts w:ascii="Book Antiqua" w:hAnsi="Book Antiqua"/>
          <w:color w:val="000000"/>
          <w:lang w:val="en-US"/>
        </w:rPr>
        <w:t>IQR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2-4-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i/>
          <w:color w:val="000000"/>
          <w:lang w:val="en-US"/>
        </w:rPr>
        <w:t>P</w:t>
      </w:r>
      <w:r w:rsidR="00760C6A" w:rsidRPr="002243A7">
        <w:rPr>
          <w:rFonts w:ascii="Book Antiqua" w:hAnsi="Book Antiqua"/>
          <w:i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=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0.008),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while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832EB" w:rsidRPr="002243A7">
        <w:rPr>
          <w:rFonts w:ascii="Book Antiqua" w:hAnsi="Book Antiqua"/>
          <w:color w:val="000000"/>
          <w:lang w:val="en-US"/>
        </w:rPr>
        <w:t xml:space="preserve">only </w:t>
      </w:r>
      <w:r w:rsidRPr="002243A7">
        <w:rPr>
          <w:rFonts w:ascii="Book Antiqua" w:hAnsi="Book Antiqua"/>
          <w:color w:val="000000"/>
          <w:lang w:val="en-US"/>
        </w:rPr>
        <w:t>associated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prolonged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hospital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(median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-IQR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5-8-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i/>
          <w:color w:val="000000"/>
          <w:lang w:val="en-US"/>
        </w:rPr>
        <w:t>vs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-IQR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6-14.5-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i/>
          <w:color w:val="000000"/>
          <w:lang w:val="en-US"/>
        </w:rPr>
        <w:t>P</w:t>
      </w:r>
      <w:r w:rsidR="00760C6A" w:rsidRPr="002243A7">
        <w:rPr>
          <w:rFonts w:ascii="Book Antiqua" w:hAnsi="Book Antiqua"/>
          <w:i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=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0.036).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CONCLUSION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t>RRH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related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shorter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LOS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832EB" w:rsidRPr="002243A7">
        <w:rPr>
          <w:rFonts w:ascii="Book Antiqua" w:hAnsi="Book Antiqua"/>
          <w:color w:val="000000"/>
          <w:lang w:val="en-US"/>
        </w:rPr>
        <w:t>when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compared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832EB"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approach,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but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old</w:t>
      </w:r>
      <w:r w:rsidR="00312625" w:rsidRPr="002243A7">
        <w:rPr>
          <w:rFonts w:ascii="Book Antiqua" w:hAnsi="Book Antiqua"/>
          <w:color w:val="000000"/>
          <w:lang w:val="en-US"/>
        </w:rPr>
        <w:t>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several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comorbidities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reduce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benefits.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:rsidR="00C65149" w:rsidRPr="002243A7" w:rsidRDefault="00C65149" w:rsidP="009506BC">
      <w:pPr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b/>
          <w:color w:val="000000"/>
          <w:lang w:val="en-US"/>
        </w:rPr>
        <w:t>Key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words: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Right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hemicolectomy</w:t>
      </w:r>
      <w:r w:rsidR="00FD5004" w:rsidRPr="002243A7">
        <w:rPr>
          <w:rFonts w:ascii="Book Antiqua" w:hAnsi="Book Antiqua"/>
          <w:color w:val="000000"/>
          <w:lang w:val="en-US"/>
        </w:rPr>
        <w:t>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FD5004"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</w:t>
      </w:r>
      <w:r w:rsidR="00FD5004" w:rsidRPr="002243A7">
        <w:rPr>
          <w:rFonts w:ascii="Book Antiqua" w:hAnsi="Book Antiqua"/>
          <w:color w:val="000000"/>
          <w:lang w:val="en-US"/>
        </w:rPr>
        <w:t>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FD5004" w:rsidRPr="002243A7">
        <w:rPr>
          <w:rFonts w:ascii="Book Antiqua" w:hAnsi="Book Antiqua"/>
          <w:color w:val="000000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</w:t>
      </w:r>
      <w:r w:rsidR="00FD5004" w:rsidRPr="002243A7">
        <w:rPr>
          <w:rFonts w:ascii="Book Antiqua" w:hAnsi="Book Antiqua"/>
          <w:color w:val="000000"/>
          <w:lang w:val="en-US"/>
        </w:rPr>
        <w:t>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FD5004" w:rsidRPr="002243A7">
        <w:rPr>
          <w:rFonts w:ascii="Book Antiqua" w:hAnsi="Book Antiqua"/>
          <w:color w:val="000000"/>
          <w:lang w:val="en-US"/>
        </w:rPr>
        <w:t>Elderly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FD5004" w:rsidRPr="002243A7">
        <w:rPr>
          <w:rFonts w:ascii="Book Antiqua" w:hAnsi="Book Antiqua"/>
          <w:color w:val="000000"/>
          <w:lang w:val="en-US"/>
        </w:rPr>
        <w:t>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FD5004" w:rsidRPr="002243A7">
        <w:rPr>
          <w:rFonts w:ascii="Book Antiqua" w:hAnsi="Book Antiqua"/>
          <w:color w:val="000000"/>
          <w:lang w:val="en-US"/>
        </w:rPr>
        <w:t>Comorbidity;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FD5004" w:rsidRPr="002243A7">
        <w:rPr>
          <w:rFonts w:ascii="Book Antiqua" w:hAnsi="Book Antiqua"/>
          <w:color w:val="000000"/>
          <w:lang w:val="en-US"/>
        </w:rPr>
        <w:t>Hospital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FD5004" w:rsidRPr="002243A7">
        <w:rPr>
          <w:rFonts w:ascii="Book Antiqua" w:hAnsi="Book Antiqua"/>
          <w:color w:val="000000"/>
          <w:lang w:val="en-US"/>
        </w:rPr>
        <w:t>stay</w:t>
      </w:r>
    </w:p>
    <w:p w:rsidR="00C65149" w:rsidRPr="002243A7" w:rsidRDefault="00C65149" w:rsidP="009506BC">
      <w:pPr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:rsidR="002243A7" w:rsidRDefault="002243A7" w:rsidP="009506BC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iCs/>
          <w:lang w:eastAsia="zh-CN"/>
        </w:rPr>
      </w:pPr>
      <w:r w:rsidRPr="002243A7">
        <w:rPr>
          <w:rFonts w:ascii="Book Antiqua" w:hAnsi="Book Antiqua" w:hint="eastAsia"/>
          <w:b/>
          <w:color w:val="000000"/>
          <w:lang w:val="en-US" w:eastAsia="zh-CN"/>
        </w:rPr>
        <w:t>Citation:</w:t>
      </w:r>
      <w:r>
        <w:rPr>
          <w:rFonts w:ascii="Book Antiqua" w:hAnsi="Book Antiqua" w:hint="eastAsia"/>
          <w:color w:val="000000"/>
          <w:lang w:val="en-US" w:eastAsia="zh-CN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Tagliabue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F,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Burati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M,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Chiarelli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M,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Fumagalli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1C156D" w:rsidRPr="002243A7">
        <w:rPr>
          <w:rFonts w:ascii="Book Antiqua" w:hAnsi="Book Antiqua"/>
          <w:color w:val="000000"/>
          <w:lang w:val="en-US"/>
        </w:rPr>
        <w:t>L</w:t>
      </w:r>
      <w:r w:rsidR="00C65149" w:rsidRPr="002243A7">
        <w:rPr>
          <w:rFonts w:ascii="Book Antiqua" w:hAnsi="Book Antiqua"/>
          <w:color w:val="000000"/>
          <w:lang w:val="en-US"/>
        </w:rPr>
        <w:t>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Guttadauro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A,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Arborio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E,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De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Simone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M,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Cioffi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U.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815F4"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815F4" w:rsidRPr="002243A7">
        <w:rPr>
          <w:rFonts w:ascii="Book Antiqua" w:hAnsi="Book Antiqua"/>
          <w:i/>
          <w:color w:val="000000"/>
          <w:lang w:val="en-US"/>
        </w:rPr>
        <w:t>vs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815F4" w:rsidRPr="002243A7">
        <w:rPr>
          <w:rFonts w:ascii="Book Antiqua" w:hAnsi="Book Antiqua"/>
          <w:color w:val="000000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815F4" w:rsidRPr="002243A7">
        <w:rPr>
          <w:rFonts w:ascii="Book Antiqua" w:hAnsi="Book Antiqua"/>
          <w:color w:val="000000"/>
          <w:lang w:val="en-US"/>
        </w:rPr>
        <w:t>right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815F4" w:rsidRPr="002243A7">
        <w:rPr>
          <w:rFonts w:ascii="Book Antiqua" w:hAnsi="Book Antiqua"/>
          <w:color w:val="000000"/>
          <w:lang w:val="en-US"/>
        </w:rPr>
        <w:t>colectomy</w:t>
      </w:r>
      <w:r w:rsidR="004C4DFB" w:rsidRPr="002243A7">
        <w:rPr>
          <w:rFonts w:ascii="Book Antiqua" w:hAnsi="Book Antiqua"/>
          <w:color w:val="000000"/>
          <w:lang w:val="en-US"/>
        </w:rPr>
        <w:t xml:space="preserve"> –</w:t>
      </w:r>
      <w:r w:rsidR="004C4DFB" w:rsidRPr="002243A7">
        <w:rPr>
          <w:rFonts w:ascii="Book Antiqua" w:hAnsi="Book Antiqua"/>
          <w:b/>
          <w:bCs/>
          <w:color w:val="000000"/>
          <w:lang w:val="en-US"/>
        </w:rPr>
        <w:t xml:space="preserve"> </w:t>
      </w:r>
      <w:r w:rsidR="007815F4"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815F4" w:rsidRPr="002243A7">
        <w:rPr>
          <w:rFonts w:ascii="Book Antiqua" w:hAnsi="Book Antiqua"/>
          <w:color w:val="000000"/>
          <w:lang w:val="en-US"/>
        </w:rPr>
        <w:t>burden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815F4"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815F4"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815F4"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815F4" w:rsidRPr="002243A7">
        <w:rPr>
          <w:rFonts w:ascii="Book Antiqua" w:hAnsi="Book Antiqua"/>
          <w:color w:val="000000"/>
          <w:lang w:val="en-US"/>
        </w:rPr>
        <w:t>comorbidity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815F4"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815F4" w:rsidRPr="002243A7">
        <w:rPr>
          <w:rFonts w:ascii="Book Antiqua" w:hAnsi="Book Antiqua"/>
          <w:color w:val="000000"/>
          <w:lang w:val="en-US"/>
        </w:rPr>
        <w:t>perioperative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815F4" w:rsidRPr="002243A7">
        <w:rPr>
          <w:rFonts w:ascii="Book Antiqua" w:hAnsi="Book Antiqua"/>
          <w:color w:val="000000"/>
          <w:lang w:val="en-US"/>
        </w:rPr>
        <w:t>outcomes</w:t>
      </w:r>
      <w:r w:rsidR="00FD5004" w:rsidRPr="002243A7">
        <w:rPr>
          <w:rFonts w:ascii="Book Antiqua" w:hAnsi="Book Antiqua"/>
          <w:color w:val="000000"/>
          <w:lang w:val="en-US"/>
        </w:rPr>
        <w:t>: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815F4" w:rsidRPr="002243A7">
        <w:rPr>
          <w:rFonts w:ascii="Book Antiqua" w:hAnsi="Book Antiqua"/>
          <w:color w:val="000000"/>
          <w:lang w:val="en-US"/>
        </w:rPr>
        <w:t>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815F4" w:rsidRPr="002243A7">
        <w:rPr>
          <w:rFonts w:ascii="Book Antiqua" w:hAnsi="Book Antiqua"/>
          <w:color w:val="000000"/>
          <w:lang w:val="en-US"/>
        </w:rPr>
        <w:t>observational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815F4" w:rsidRPr="002243A7">
        <w:rPr>
          <w:rFonts w:ascii="Book Antiqua" w:hAnsi="Book Antiqua"/>
          <w:color w:val="000000"/>
          <w:lang w:val="en-US"/>
        </w:rPr>
        <w:t>study</w:t>
      </w:r>
      <w:r w:rsidR="00C65149"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i/>
          <w:iCs/>
          <w:color w:val="000000"/>
          <w:lang w:val="en-US"/>
        </w:rPr>
        <w:t>World</w:t>
      </w:r>
      <w:r w:rsidR="00760C6A" w:rsidRPr="002243A7">
        <w:rPr>
          <w:rFonts w:ascii="Book Antiqua" w:hAnsi="Book Antiqua"/>
          <w:i/>
          <w:iCs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i/>
          <w:iCs/>
          <w:color w:val="000000"/>
          <w:lang w:val="en-US"/>
        </w:rPr>
        <w:t>J</w:t>
      </w:r>
      <w:r w:rsidR="00760C6A" w:rsidRPr="002243A7">
        <w:rPr>
          <w:rFonts w:ascii="Book Antiqua" w:hAnsi="Book Antiqua"/>
          <w:i/>
          <w:iCs/>
          <w:color w:val="000000"/>
          <w:lang w:val="en-US"/>
        </w:rPr>
        <w:t xml:space="preserve"> </w:t>
      </w:r>
      <w:r w:rsidR="00FD5004" w:rsidRPr="002243A7">
        <w:rPr>
          <w:rFonts w:ascii="Book Antiqua" w:hAnsi="Book Antiqua" w:cs="Arial"/>
          <w:i/>
          <w:iCs/>
          <w:color w:val="000000"/>
          <w:lang w:val="en-US"/>
        </w:rPr>
        <w:t>Gastrointest</w:t>
      </w:r>
      <w:r w:rsidR="00760C6A" w:rsidRPr="002243A7">
        <w:rPr>
          <w:rFonts w:ascii="Book Antiqua" w:hAnsi="Book Antiqua" w:cs="Arial"/>
          <w:i/>
          <w:iCs/>
          <w:color w:val="000000"/>
          <w:lang w:val="en-US"/>
        </w:rPr>
        <w:t xml:space="preserve"> </w:t>
      </w:r>
      <w:r w:rsidR="00FD5004" w:rsidRPr="002243A7">
        <w:rPr>
          <w:rFonts w:ascii="Book Antiqua" w:hAnsi="Book Antiqua" w:cs="Arial"/>
          <w:i/>
          <w:iCs/>
          <w:color w:val="000000"/>
          <w:lang w:val="en-US"/>
        </w:rPr>
        <w:t>Surg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DA1068" w:rsidRPr="002243A7">
        <w:rPr>
          <w:rFonts w:ascii="Book Antiqua" w:hAnsi="Book Antiqua"/>
          <w:iCs/>
        </w:rPr>
        <w:t>20</w:t>
      </w:r>
      <w:r w:rsidR="00DA1068" w:rsidRPr="002243A7">
        <w:rPr>
          <w:rFonts w:ascii="Book Antiqua" w:hAnsi="Book Antiqua" w:hint="eastAsia"/>
          <w:iCs/>
        </w:rPr>
        <w:t>20</w:t>
      </w:r>
      <w:r w:rsidR="00DA1068" w:rsidRPr="002243A7">
        <w:rPr>
          <w:rFonts w:ascii="Book Antiqua" w:hAnsi="Book Antiqua"/>
          <w:iCs/>
        </w:rPr>
        <w:t>; 1</w:t>
      </w:r>
      <w:r w:rsidR="00DA1068" w:rsidRPr="002243A7">
        <w:rPr>
          <w:rFonts w:ascii="Book Antiqua" w:hAnsi="Book Antiqua" w:hint="eastAsia"/>
          <w:iCs/>
        </w:rPr>
        <w:t>2</w:t>
      </w:r>
      <w:r w:rsidR="00DA1068" w:rsidRPr="002243A7">
        <w:rPr>
          <w:rFonts w:ascii="Book Antiqua" w:hAnsi="Book Antiqua"/>
          <w:iCs/>
        </w:rPr>
        <w:t>(</w:t>
      </w:r>
      <w:r w:rsidR="00DA1068" w:rsidRPr="002243A7">
        <w:rPr>
          <w:rFonts w:ascii="Book Antiqua" w:hAnsi="Book Antiqua" w:hint="eastAsia"/>
          <w:iCs/>
          <w:lang w:eastAsia="zh-CN"/>
        </w:rPr>
        <w:t>6</w:t>
      </w:r>
      <w:r w:rsidR="00DA1068" w:rsidRPr="002243A7">
        <w:rPr>
          <w:rFonts w:ascii="Book Antiqua" w:hAnsi="Book Antiqua"/>
          <w:iCs/>
        </w:rPr>
        <w:t xml:space="preserve">): </w:t>
      </w:r>
      <w:r>
        <w:rPr>
          <w:rFonts w:ascii="Book Antiqua" w:hAnsi="Book Antiqua" w:hint="eastAsia"/>
          <w:iCs/>
          <w:lang w:eastAsia="zh-CN"/>
        </w:rPr>
        <w:t>287</w:t>
      </w:r>
      <w:r w:rsidR="00DA1068" w:rsidRPr="002243A7">
        <w:rPr>
          <w:rFonts w:ascii="Book Antiqua" w:hAnsi="Book Antiqua"/>
          <w:iCs/>
        </w:rPr>
        <w:t>-</w:t>
      </w:r>
      <w:r>
        <w:rPr>
          <w:rFonts w:ascii="Book Antiqua" w:hAnsi="Book Antiqua" w:hint="eastAsia"/>
          <w:iCs/>
          <w:lang w:eastAsia="zh-CN"/>
        </w:rPr>
        <w:t>297</w:t>
      </w:r>
    </w:p>
    <w:p w:rsidR="002243A7" w:rsidRDefault="00DA1068" w:rsidP="009506BC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iCs/>
          <w:lang w:eastAsia="zh-CN"/>
        </w:rPr>
      </w:pPr>
      <w:r w:rsidRPr="002243A7">
        <w:rPr>
          <w:rFonts w:ascii="Book Antiqua" w:hAnsi="Book Antiqua"/>
          <w:iCs/>
        </w:rPr>
        <w:t xml:space="preserve">URL: </w:t>
      </w:r>
      <w:hyperlink r:id="rId8" w:history="1">
        <w:r w:rsidR="002243A7" w:rsidRPr="009464F4">
          <w:rPr>
            <w:rStyle w:val="a4"/>
            <w:rFonts w:ascii="Book Antiqua" w:hAnsi="Book Antiqua"/>
            <w:iCs/>
          </w:rPr>
          <w:t>https://www.wjgnet.com/</w:t>
        </w:r>
        <w:r w:rsidR="002243A7" w:rsidRPr="009464F4">
          <w:rPr>
            <w:rStyle w:val="a4"/>
            <w:rFonts w:ascii="Book Antiqua" w:hAnsi="Book Antiqua"/>
            <w:shd w:val="clear" w:color="auto" w:fill="FFFFFF"/>
          </w:rPr>
          <w:t>1948-9366</w:t>
        </w:r>
        <w:r w:rsidR="002243A7" w:rsidRPr="009464F4">
          <w:rPr>
            <w:rStyle w:val="a4"/>
            <w:rFonts w:ascii="Book Antiqua" w:hAnsi="Book Antiqua"/>
            <w:iCs/>
          </w:rPr>
          <w:t>/full/v1</w:t>
        </w:r>
        <w:r w:rsidR="002243A7" w:rsidRPr="009464F4">
          <w:rPr>
            <w:rStyle w:val="a4"/>
            <w:rFonts w:ascii="Book Antiqua" w:hAnsi="Book Antiqua" w:hint="eastAsia"/>
            <w:iCs/>
          </w:rPr>
          <w:t>2</w:t>
        </w:r>
        <w:r w:rsidR="002243A7" w:rsidRPr="009464F4">
          <w:rPr>
            <w:rStyle w:val="a4"/>
            <w:rFonts w:ascii="Book Antiqua" w:hAnsi="Book Antiqua"/>
            <w:iCs/>
          </w:rPr>
          <w:t>/i</w:t>
        </w:r>
        <w:r w:rsidR="002243A7" w:rsidRPr="009464F4">
          <w:rPr>
            <w:rStyle w:val="a4"/>
            <w:rFonts w:ascii="Book Antiqua" w:hAnsi="Book Antiqua" w:hint="eastAsia"/>
            <w:iCs/>
            <w:lang w:eastAsia="zh-CN"/>
          </w:rPr>
          <w:t>6</w:t>
        </w:r>
        <w:r w:rsidR="002243A7" w:rsidRPr="009464F4">
          <w:rPr>
            <w:rStyle w:val="a4"/>
            <w:rFonts w:ascii="Book Antiqua" w:hAnsi="Book Antiqua"/>
            <w:iCs/>
          </w:rPr>
          <w:t>/</w:t>
        </w:r>
        <w:r w:rsidR="002243A7" w:rsidRPr="009464F4">
          <w:rPr>
            <w:rStyle w:val="a4"/>
            <w:rFonts w:ascii="Book Antiqua" w:hAnsi="Book Antiqua" w:hint="eastAsia"/>
            <w:iCs/>
            <w:lang w:eastAsia="zh-CN"/>
          </w:rPr>
          <w:t>287</w:t>
        </w:r>
        <w:r w:rsidR="002243A7" w:rsidRPr="009464F4">
          <w:rPr>
            <w:rStyle w:val="a4"/>
            <w:rFonts w:ascii="Book Antiqua" w:hAnsi="Book Antiqua"/>
            <w:iCs/>
          </w:rPr>
          <w:t>.htm</w:t>
        </w:r>
      </w:hyperlink>
    </w:p>
    <w:p w:rsidR="00C65149" w:rsidRPr="002243A7" w:rsidRDefault="00DA1068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US" w:eastAsia="zh-CN"/>
        </w:rPr>
      </w:pPr>
      <w:r w:rsidRPr="002243A7">
        <w:rPr>
          <w:rFonts w:ascii="Book Antiqua" w:hAnsi="Book Antiqua"/>
          <w:iCs/>
        </w:rPr>
        <w:t>DOI: https://dx.doi.org/</w:t>
      </w:r>
      <w:r w:rsidRPr="002243A7">
        <w:rPr>
          <w:rFonts w:ascii="Book Antiqua" w:hAnsi="Book Antiqua"/>
          <w:color w:val="333333"/>
          <w:shd w:val="clear" w:color="auto" w:fill="FFFFFF"/>
        </w:rPr>
        <w:t>10.4240</w:t>
      </w:r>
      <w:r w:rsidRPr="002243A7">
        <w:rPr>
          <w:rFonts w:ascii="Book Antiqua" w:hAnsi="Book Antiqua"/>
          <w:iCs/>
        </w:rPr>
        <w:t>/wjg</w:t>
      </w:r>
      <w:r w:rsidRPr="002243A7">
        <w:rPr>
          <w:rFonts w:ascii="Book Antiqua" w:hAnsi="Book Antiqua" w:hint="eastAsia"/>
          <w:iCs/>
        </w:rPr>
        <w:t>s</w:t>
      </w:r>
      <w:r w:rsidRPr="002243A7">
        <w:rPr>
          <w:rFonts w:ascii="Book Antiqua" w:hAnsi="Book Antiqua"/>
          <w:iCs/>
        </w:rPr>
        <w:t>.v1</w:t>
      </w:r>
      <w:r w:rsidRPr="002243A7">
        <w:rPr>
          <w:rFonts w:ascii="Book Antiqua" w:hAnsi="Book Antiqua" w:hint="eastAsia"/>
          <w:iCs/>
        </w:rPr>
        <w:t>2</w:t>
      </w:r>
      <w:r w:rsidRPr="002243A7">
        <w:rPr>
          <w:rFonts w:ascii="Book Antiqua" w:hAnsi="Book Antiqua"/>
          <w:iCs/>
        </w:rPr>
        <w:t>.i</w:t>
      </w:r>
      <w:r w:rsidRPr="002243A7">
        <w:rPr>
          <w:rFonts w:ascii="Book Antiqua" w:hAnsi="Book Antiqua" w:hint="eastAsia"/>
          <w:iCs/>
          <w:lang w:eastAsia="zh-CN"/>
        </w:rPr>
        <w:t>6</w:t>
      </w:r>
      <w:r w:rsidRPr="002243A7">
        <w:rPr>
          <w:rFonts w:ascii="Book Antiqua" w:hAnsi="Book Antiqua"/>
          <w:iCs/>
        </w:rPr>
        <w:t>.</w:t>
      </w:r>
      <w:r w:rsidR="002243A7">
        <w:rPr>
          <w:rFonts w:ascii="Book Antiqua" w:hAnsi="Book Antiqua" w:hint="eastAsia"/>
          <w:iCs/>
          <w:lang w:eastAsia="zh-CN"/>
        </w:rPr>
        <w:t>287</w:t>
      </w:r>
      <w:bookmarkStart w:id="1" w:name="_GoBack"/>
      <w:bookmarkEnd w:id="1"/>
    </w:p>
    <w:p w:rsidR="00C65149" w:rsidRPr="002243A7" w:rsidRDefault="00C65149" w:rsidP="009506BC">
      <w:pPr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:rsidR="00C65149" w:rsidRPr="002243A7" w:rsidRDefault="00C65149" w:rsidP="009506BC">
      <w:pPr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b/>
          <w:color w:val="000000"/>
          <w:lang w:val="en-US"/>
        </w:rPr>
        <w:t>Core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tip: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Old</w:t>
      </w:r>
      <w:r w:rsidR="00312625" w:rsidRPr="002243A7">
        <w:rPr>
          <w:rFonts w:ascii="Book Antiqua" w:hAnsi="Book Antiqua"/>
          <w:color w:val="000000"/>
          <w:lang w:val="en-US"/>
        </w:rPr>
        <w:t>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severe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comorbidities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affect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recovery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after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FD5004" w:rsidRPr="002243A7">
        <w:rPr>
          <w:rFonts w:ascii="Book Antiqua" w:hAnsi="Book Antiqua"/>
          <w:color w:val="000000"/>
          <w:lang w:val="en-US"/>
        </w:rPr>
        <w:t>minimally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FD5004" w:rsidRPr="002243A7">
        <w:rPr>
          <w:rFonts w:ascii="Book Antiqua" w:hAnsi="Book Antiqua"/>
          <w:color w:val="000000"/>
          <w:lang w:val="en-US"/>
        </w:rPr>
        <w:t>invasive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right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cancer.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right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hemicolectomy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related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better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recovery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outcomes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compared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approach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but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A5437" w:rsidRPr="002243A7">
        <w:rPr>
          <w:rFonts w:ascii="Book Antiqua" w:hAnsi="Book Antiqua"/>
          <w:color w:val="000000"/>
          <w:lang w:val="en-US"/>
        </w:rPr>
        <w:t xml:space="preserve">is </w:t>
      </w:r>
      <w:r w:rsidRPr="002243A7">
        <w:rPr>
          <w:rFonts w:ascii="Book Antiqua" w:hAnsi="Book Antiqua"/>
          <w:color w:val="000000"/>
          <w:lang w:val="en-US"/>
        </w:rPr>
        <w:t>associated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A5437"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high</w:t>
      </w:r>
      <w:r w:rsidR="000A5437" w:rsidRPr="002243A7">
        <w:rPr>
          <w:rFonts w:ascii="Book Antiqua" w:hAnsi="Book Antiqua"/>
          <w:color w:val="000000"/>
          <w:lang w:val="en-US"/>
        </w:rPr>
        <w:t>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costs.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FD5004" w:rsidRPr="002243A7">
        <w:rPr>
          <w:rFonts w:ascii="Book Antiqua" w:hAnsi="Book Antiqua"/>
          <w:color w:val="000000"/>
          <w:lang w:val="en-US"/>
        </w:rPr>
        <w:t>Therefore,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approach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old</w:t>
      </w:r>
      <w:r w:rsidR="000A5437" w:rsidRPr="002243A7">
        <w:rPr>
          <w:rFonts w:ascii="Book Antiqua" w:hAnsi="Book Antiqua"/>
          <w:color w:val="000000"/>
          <w:lang w:val="en-US"/>
        </w:rPr>
        <w:t>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severe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comorbidities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should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evaluated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</w:t>
      </w:r>
      <w:r w:rsidR="000A5437" w:rsidRPr="002243A7">
        <w:rPr>
          <w:rFonts w:ascii="Book Antiqua" w:hAnsi="Book Antiqua"/>
          <w:color w:val="000000"/>
          <w:lang w:val="en-US"/>
        </w:rPr>
        <w:t>erms 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high</w:t>
      </w:r>
      <w:r w:rsidR="000A5437" w:rsidRPr="002243A7">
        <w:rPr>
          <w:rFonts w:ascii="Book Antiqua" w:hAnsi="Book Antiqua"/>
          <w:color w:val="000000"/>
          <w:lang w:val="en-US"/>
        </w:rPr>
        <w:t>er cost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</w:p>
    <w:p w:rsidR="00FD5004" w:rsidRPr="002243A7" w:rsidRDefault="00FD5004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b/>
          <w:color w:val="000000"/>
          <w:u w:val="single"/>
        </w:rPr>
        <w:br w:type="page"/>
        <w:t>INTRODUCTION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t>Minimally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invasive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gained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wide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acceptance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cancer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resection.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Several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studies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have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demonstrated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A5437" w:rsidRPr="002243A7">
        <w:rPr>
          <w:rFonts w:ascii="Book Antiqua" w:hAnsi="Book Antiqua"/>
          <w:color w:val="000000"/>
          <w:lang w:val="en-US"/>
        </w:rPr>
        <w:t xml:space="preserve">that the </w:t>
      </w:r>
      <w:r w:rsidRPr="002243A7">
        <w:rPr>
          <w:rFonts w:ascii="Book Antiqua" w:hAnsi="Book Antiqua"/>
          <w:color w:val="000000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approach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A5437" w:rsidRPr="002243A7">
        <w:rPr>
          <w:rFonts w:ascii="Book Antiqua" w:hAnsi="Book Antiqua"/>
          <w:color w:val="000000"/>
          <w:lang w:val="en-US"/>
        </w:rPr>
        <w:t xml:space="preserve">treatment of </w:t>
      </w:r>
      <w:r w:rsidRPr="002243A7">
        <w:rPr>
          <w:rFonts w:ascii="Book Antiqua" w:hAnsi="Book Antiqua"/>
          <w:color w:val="000000"/>
          <w:lang w:val="en-US"/>
        </w:rPr>
        <w:t>right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cancer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A5437"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safe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feasible</w:t>
      </w:r>
      <w:r w:rsidR="000A5437" w:rsidRPr="002243A7">
        <w:rPr>
          <w:rFonts w:ascii="Book Antiqua" w:hAnsi="Book Antiqua"/>
          <w:color w:val="000000"/>
          <w:lang w:val="en-US"/>
        </w:rPr>
        <w:t>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outcomes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A5437" w:rsidRPr="002243A7">
        <w:rPr>
          <w:rFonts w:ascii="Book Antiqua" w:hAnsi="Book Antiqua"/>
          <w:color w:val="000000"/>
          <w:lang w:val="en-US"/>
        </w:rPr>
        <w:t>are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equivalent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open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2243A7">
        <w:rPr>
          <w:rFonts w:ascii="Book Antiqua" w:hAnsi="Book Antiqua"/>
          <w:color w:val="000000"/>
          <w:lang w:val="en-US"/>
        </w:rPr>
        <w:t>surgery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="00D7712B" w:rsidRPr="002243A7">
        <w:rPr>
          <w:rFonts w:ascii="Book Antiqua" w:hAnsi="Book Antiqua"/>
          <w:color w:val="000000"/>
          <w:vertAlign w:val="superscript"/>
          <w:lang w:val="en-US"/>
        </w:rPr>
        <w:t>1,2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]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Moreover,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better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recovery,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consisting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A5437"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less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post-operative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shorter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hospital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stay,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after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right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resection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A5437" w:rsidRPr="002243A7">
        <w:rPr>
          <w:rFonts w:ascii="Book Antiqua" w:hAnsi="Book Antiqua"/>
          <w:color w:val="000000"/>
          <w:lang w:val="en-US"/>
        </w:rPr>
        <w:t xml:space="preserve">now resulted in </w:t>
      </w:r>
      <w:r w:rsidRPr="002243A7">
        <w:rPr>
          <w:rFonts w:ascii="Book Antiqua" w:hAnsi="Book Antiqua"/>
          <w:color w:val="000000"/>
          <w:lang w:val="en-US"/>
        </w:rPr>
        <w:t>this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minimally</w:t>
      </w:r>
      <w:r w:rsidR="000A5437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invasive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procedure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</w:t>
      </w:r>
      <w:r w:rsidR="000A5437" w:rsidRPr="002243A7">
        <w:rPr>
          <w:rFonts w:ascii="Book Antiqua" w:hAnsi="Book Antiqua"/>
          <w:color w:val="000000"/>
          <w:lang w:val="en-US"/>
        </w:rPr>
        <w:t>ing 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gold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standard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treatment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ascending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2243A7">
        <w:rPr>
          <w:rFonts w:ascii="Book Antiqua" w:hAnsi="Book Antiqua"/>
          <w:color w:val="000000"/>
          <w:lang w:val="en-US"/>
        </w:rPr>
        <w:t>neoplasms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="00D7712B" w:rsidRPr="002243A7">
        <w:rPr>
          <w:rFonts w:ascii="Book Antiqua" w:hAnsi="Book Antiqua"/>
          <w:color w:val="000000"/>
          <w:vertAlign w:val="superscript"/>
          <w:lang w:val="en-US"/>
        </w:rPr>
        <w:t>3</w:t>
      </w:r>
      <w:r w:rsidR="00FD5004" w:rsidRPr="002243A7">
        <w:rPr>
          <w:rFonts w:ascii="Book Antiqua" w:hAnsi="Book Antiqua"/>
          <w:color w:val="000000"/>
          <w:vertAlign w:val="superscript"/>
          <w:lang w:val="en-US"/>
        </w:rPr>
        <w:t>-</w:t>
      </w:r>
      <w:r w:rsidR="00D7712B" w:rsidRPr="002243A7">
        <w:rPr>
          <w:rFonts w:ascii="Book Antiqua" w:hAnsi="Book Antiqua"/>
          <w:color w:val="000000"/>
          <w:vertAlign w:val="superscript"/>
          <w:lang w:val="en-US"/>
        </w:rPr>
        <w:t>5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]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Nevertheless,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right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hemicolectomy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(LRH)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technically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challenging,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learning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curve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demonstrated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consistently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longer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open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2243A7">
        <w:rPr>
          <w:rFonts w:ascii="Book Antiqua" w:hAnsi="Book Antiqua"/>
          <w:color w:val="000000"/>
          <w:lang w:val="en-US"/>
        </w:rPr>
        <w:t>a</w:t>
      </w:r>
      <w:r w:rsidR="007620CF" w:rsidRPr="002243A7">
        <w:rPr>
          <w:rFonts w:ascii="Book Antiqua" w:hAnsi="Book Antiqua"/>
          <w:color w:val="000000"/>
          <w:lang w:val="en-US"/>
        </w:rPr>
        <w:t>p</w:t>
      </w:r>
      <w:r w:rsidRPr="002243A7">
        <w:rPr>
          <w:rFonts w:ascii="Book Antiqua" w:hAnsi="Book Antiqua"/>
          <w:color w:val="000000"/>
          <w:lang w:val="en-US"/>
        </w:rPr>
        <w:t>proach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="00D7712B" w:rsidRPr="002243A7">
        <w:rPr>
          <w:rFonts w:ascii="Book Antiqua" w:hAnsi="Book Antiqua"/>
          <w:color w:val="000000"/>
          <w:vertAlign w:val="superscript"/>
          <w:lang w:val="en-US"/>
        </w:rPr>
        <w:t>6]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Since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introduction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A5437" w:rsidRPr="002243A7">
        <w:rPr>
          <w:rFonts w:ascii="Book Antiqua" w:hAnsi="Book Antiqua"/>
          <w:color w:val="000000"/>
          <w:lang w:val="en-US"/>
        </w:rPr>
        <w:t xml:space="preserve">the </w:t>
      </w:r>
      <w:r w:rsidRPr="002243A7">
        <w:rPr>
          <w:rFonts w:ascii="Book Antiqua" w:hAnsi="Book Antiqua"/>
          <w:color w:val="000000"/>
          <w:lang w:val="en-US"/>
        </w:rPr>
        <w:t>early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2000’s,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seem</w:t>
      </w:r>
      <w:r w:rsidR="000A5437" w:rsidRPr="002243A7">
        <w:rPr>
          <w:rFonts w:ascii="Book Antiqua" w:hAnsi="Book Antiqua"/>
          <w:color w:val="000000"/>
          <w:lang w:val="en-US"/>
        </w:rPr>
        <w:t>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offer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solution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issue,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overcoming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technical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limitations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associated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A5437" w:rsidRPr="002243A7">
        <w:rPr>
          <w:rFonts w:ascii="Book Antiqua" w:hAnsi="Book Antiqua"/>
          <w:color w:val="000000"/>
          <w:lang w:val="en-US"/>
        </w:rPr>
        <w:t>with 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approach,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thanks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multiple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degrees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freedom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instrumentation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3-dimen</w:t>
      </w:r>
      <w:r w:rsidR="000A5437" w:rsidRPr="002243A7">
        <w:rPr>
          <w:rFonts w:ascii="Book Antiqua" w:hAnsi="Book Antiqua"/>
          <w:color w:val="000000"/>
          <w:lang w:val="en-US"/>
        </w:rPr>
        <w:t>s</w:t>
      </w:r>
      <w:r w:rsidRPr="002243A7">
        <w:rPr>
          <w:rFonts w:ascii="Book Antiqua" w:hAnsi="Book Antiqua"/>
          <w:color w:val="000000"/>
          <w:lang w:val="en-US"/>
        </w:rPr>
        <w:t>ional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imaging.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addition,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international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studies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have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shown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safety,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feasibility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oncologic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adequacy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right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hemicolectomy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(RRH</w:t>
      </w:r>
      <w:proofErr w:type="gramStart"/>
      <w:r w:rsidRPr="002243A7">
        <w:rPr>
          <w:rFonts w:ascii="Book Antiqua" w:hAnsi="Book Antiqua"/>
          <w:color w:val="000000"/>
          <w:lang w:val="en-US"/>
        </w:rPr>
        <w:t>)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="00D7712B" w:rsidRPr="002243A7">
        <w:rPr>
          <w:rFonts w:ascii="Book Antiqua" w:hAnsi="Book Antiqua"/>
          <w:color w:val="000000"/>
          <w:vertAlign w:val="superscript"/>
          <w:lang w:val="en-US"/>
        </w:rPr>
        <w:t>7,8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]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last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decades,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life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expectancy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constantly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improved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causing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higher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incidence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malignancies.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same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time,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elderly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present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A5437" w:rsidRPr="002243A7">
        <w:rPr>
          <w:rFonts w:ascii="Book Antiqua" w:hAnsi="Book Antiqua"/>
          <w:color w:val="000000"/>
          <w:lang w:val="en-US"/>
        </w:rPr>
        <w:t xml:space="preserve">with </w:t>
      </w:r>
      <w:r w:rsidRPr="002243A7">
        <w:rPr>
          <w:rFonts w:ascii="Book Antiqua" w:hAnsi="Book Antiqua"/>
          <w:color w:val="000000"/>
          <w:lang w:val="en-US"/>
        </w:rPr>
        <w:t>more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</w:t>
      </w:r>
      <w:r w:rsidR="007620CF" w:rsidRPr="002243A7">
        <w:rPr>
          <w:rFonts w:ascii="Book Antiqua" w:hAnsi="Book Antiqua"/>
          <w:color w:val="000000"/>
          <w:lang w:val="en-US"/>
        </w:rPr>
        <w:t>omorbidities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620CF" w:rsidRPr="002243A7">
        <w:rPr>
          <w:rFonts w:ascii="Book Antiqua" w:hAnsi="Book Antiqua"/>
          <w:color w:val="000000"/>
          <w:lang w:val="en-US"/>
        </w:rPr>
        <w:t>which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620CF" w:rsidRPr="002243A7">
        <w:rPr>
          <w:rFonts w:ascii="Book Antiqua" w:hAnsi="Book Antiqua"/>
          <w:color w:val="000000"/>
          <w:lang w:val="en-US"/>
        </w:rPr>
        <w:t>usually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620CF" w:rsidRPr="002243A7">
        <w:rPr>
          <w:rFonts w:ascii="Book Antiqua" w:hAnsi="Book Antiqua"/>
          <w:color w:val="000000"/>
          <w:lang w:val="en-US"/>
        </w:rPr>
        <w:t>lead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high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risk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post-operative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complications.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Even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A5437" w:rsidRPr="002243A7">
        <w:rPr>
          <w:rFonts w:ascii="Book Antiqua" w:hAnsi="Book Antiqua"/>
          <w:color w:val="000000"/>
          <w:lang w:val="en-US"/>
        </w:rPr>
        <w:t xml:space="preserve">the </w:t>
      </w:r>
      <w:r w:rsidRPr="002243A7">
        <w:rPr>
          <w:rFonts w:ascii="Book Antiqua" w:hAnsi="Book Antiqua"/>
          <w:color w:val="000000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approach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right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resection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considered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feasible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elderly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most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studies,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analyzing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minimal</w:t>
      </w:r>
      <w:r w:rsidR="000A5437" w:rsidRPr="002243A7">
        <w:rPr>
          <w:rFonts w:ascii="Book Antiqua" w:hAnsi="Book Antiqua"/>
          <w:color w:val="000000"/>
          <w:lang w:val="en-US"/>
        </w:rPr>
        <w:t>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invasive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exclude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population,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A5437" w:rsidRPr="002243A7">
        <w:rPr>
          <w:rFonts w:ascii="Book Antiqua" w:hAnsi="Book Antiqua"/>
          <w:color w:val="000000"/>
          <w:lang w:val="en-US"/>
        </w:rPr>
        <w:t xml:space="preserve">they are </w:t>
      </w:r>
      <w:r w:rsidRPr="002243A7">
        <w:rPr>
          <w:rFonts w:ascii="Book Antiqua" w:hAnsi="Book Antiqua"/>
          <w:color w:val="000000"/>
          <w:lang w:val="en-US"/>
        </w:rPr>
        <w:t>considered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prone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post-operative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morbidity,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especially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when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procedures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requiring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long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anesthesia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preternatural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positions.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</w:p>
    <w:p w:rsidR="00C65149" w:rsidRPr="002243A7" w:rsidRDefault="00C65149" w:rsidP="009506BC">
      <w:pPr>
        <w:pStyle w:val="Standard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t>Therefore,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A5437" w:rsidRPr="002243A7">
        <w:rPr>
          <w:rFonts w:ascii="Book Antiqua" w:hAnsi="Book Antiqua"/>
          <w:color w:val="000000"/>
          <w:lang w:val="en-US"/>
        </w:rPr>
        <w:t xml:space="preserve">we conducted </w:t>
      </w:r>
      <w:r w:rsidRPr="002243A7">
        <w:rPr>
          <w:rFonts w:ascii="Book Antiqua" w:hAnsi="Book Antiqua"/>
          <w:color w:val="000000"/>
          <w:lang w:val="en-US"/>
        </w:rPr>
        <w:t>this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retrospective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study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assess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burden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comorbidities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i/>
          <w:iCs/>
          <w:color w:val="000000"/>
          <w:lang w:val="en-US"/>
        </w:rPr>
        <w:t>vs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right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cancer.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color w:val="000000"/>
          <w:lang w:val="en-US"/>
        </w:rPr>
      </w:pP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u w:val="single"/>
        </w:rPr>
      </w:pPr>
      <w:r w:rsidRPr="002243A7">
        <w:rPr>
          <w:rFonts w:ascii="Book Antiqua" w:hAnsi="Book Antiqua"/>
          <w:b/>
          <w:color w:val="000000"/>
          <w:u w:val="single"/>
        </w:rPr>
        <w:t>MATERIALS</w:t>
      </w:r>
      <w:r w:rsidR="00760C6A" w:rsidRPr="002243A7">
        <w:rPr>
          <w:rFonts w:ascii="Book Antiqua" w:hAnsi="Book Antiqua"/>
          <w:b/>
          <w:color w:val="000000"/>
          <w:u w:val="single"/>
        </w:rPr>
        <w:t xml:space="preserve"> </w:t>
      </w:r>
      <w:r w:rsidRPr="002243A7">
        <w:rPr>
          <w:rFonts w:ascii="Book Antiqua" w:hAnsi="Book Antiqua"/>
          <w:b/>
          <w:color w:val="000000"/>
          <w:u w:val="single"/>
        </w:rPr>
        <w:t>AND</w:t>
      </w:r>
      <w:r w:rsidR="00760C6A" w:rsidRPr="002243A7">
        <w:rPr>
          <w:rFonts w:ascii="Book Antiqua" w:hAnsi="Book Antiqua"/>
          <w:b/>
          <w:color w:val="000000"/>
          <w:u w:val="single"/>
        </w:rPr>
        <w:t xml:space="preserve"> </w:t>
      </w:r>
      <w:r w:rsidRPr="002243A7">
        <w:rPr>
          <w:rFonts w:ascii="Book Antiqua" w:hAnsi="Book Antiqua"/>
          <w:b/>
          <w:color w:val="000000"/>
          <w:u w:val="single"/>
        </w:rPr>
        <w:t>METHODS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bCs/>
          <w:i/>
          <w:color w:val="000000"/>
          <w:lang w:val="en-US"/>
        </w:rPr>
      </w:pPr>
      <w:r w:rsidRPr="002243A7">
        <w:rPr>
          <w:rFonts w:ascii="Book Antiqua" w:hAnsi="Book Antiqua"/>
          <w:b/>
          <w:bCs/>
          <w:i/>
          <w:color w:val="000000"/>
          <w:lang w:val="en-US"/>
        </w:rPr>
        <w:t>Setting</w:t>
      </w:r>
      <w:r w:rsidR="00760C6A" w:rsidRPr="002243A7">
        <w:rPr>
          <w:rFonts w:ascii="Book Antiqua" w:hAnsi="Book Antiqua"/>
          <w:b/>
          <w:bCs/>
          <w:i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i/>
          <w:color w:val="000000"/>
          <w:lang w:val="en-US"/>
        </w:rPr>
        <w:t>and</w:t>
      </w:r>
      <w:r w:rsidR="00760C6A" w:rsidRPr="002243A7">
        <w:rPr>
          <w:rFonts w:ascii="Book Antiqua" w:hAnsi="Book Antiqua"/>
          <w:b/>
          <w:bCs/>
          <w:i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i/>
          <w:color w:val="000000"/>
          <w:lang w:val="en-US"/>
        </w:rPr>
        <w:t>participants</w:t>
      </w:r>
    </w:p>
    <w:p w:rsidR="00C65149" w:rsidRPr="002243A7" w:rsidRDefault="00C65149" w:rsidP="009506BC">
      <w:pPr>
        <w:widowControl/>
        <w:suppressAutoHyphens w:val="0"/>
        <w:autoSpaceDE w:val="0"/>
        <w:snapToGrid w:val="0"/>
        <w:spacing w:line="360" w:lineRule="auto"/>
        <w:jc w:val="both"/>
        <w:textAlignment w:val="auto"/>
        <w:rPr>
          <w:rFonts w:ascii="Book Antiqua" w:hAnsi="Book Antiqua"/>
          <w:color w:val="000000"/>
          <w:lang w:val="en-US"/>
        </w:rPr>
      </w:pPr>
      <w:proofErr w:type="gramStart"/>
      <w:r w:rsidRPr="002243A7">
        <w:rPr>
          <w:rFonts w:ascii="Book Antiqua" w:hAnsi="Book Antiqua"/>
          <w:color w:val="000000"/>
          <w:lang w:val="en-US"/>
        </w:rPr>
        <w:t>We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retrospectively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collected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analyzed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data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</w:t>
      </w:r>
      <w:r w:rsidR="000A5437" w:rsidRPr="002243A7">
        <w:rPr>
          <w:rFonts w:ascii="Book Antiqua" w:hAnsi="Book Antiqua"/>
          <w:color w:val="000000"/>
          <w:lang w:val="en-US"/>
        </w:rPr>
        <w:t>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who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underwent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minimally</w:t>
      </w:r>
      <w:r w:rsidR="000A5437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invasive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5F6F25" w:rsidRPr="002243A7">
        <w:rPr>
          <w:rFonts w:ascii="Book Antiqua" w:hAnsi="Book Antiqua"/>
          <w:color w:val="000000"/>
          <w:lang w:val="en-US"/>
        </w:rPr>
        <w:t>RRH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A5437" w:rsidRPr="002243A7">
        <w:rPr>
          <w:rFonts w:ascii="Book Antiqua" w:hAnsi="Book Antiqua"/>
          <w:color w:val="000000"/>
          <w:lang w:val="en-US"/>
        </w:rPr>
        <w:t xml:space="preserve">the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Emergency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Department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Alessandro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Manzoni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Hospital</w:t>
      </w:r>
      <w:r w:rsidR="000A5437" w:rsidRPr="002243A7">
        <w:rPr>
          <w:rFonts w:ascii="Book Antiqua" w:hAnsi="Book Antiqua"/>
          <w:color w:val="000000"/>
          <w:lang w:val="en-US"/>
        </w:rPr>
        <w:t>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Lecco,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from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January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2014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until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September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2019.</w:t>
      </w:r>
      <w:proofErr w:type="gramEnd"/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Adult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&gt;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18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years)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A5437" w:rsidRPr="002243A7">
        <w:rPr>
          <w:rFonts w:ascii="Book Antiqua" w:hAnsi="Book Antiqua"/>
          <w:color w:val="000000"/>
          <w:lang w:val="en-US"/>
        </w:rPr>
        <w:t xml:space="preserve">a </w:t>
      </w:r>
      <w:r w:rsidRPr="002243A7">
        <w:rPr>
          <w:rFonts w:ascii="Book Antiqua" w:hAnsi="Book Antiqua"/>
          <w:color w:val="000000"/>
          <w:lang w:val="en-US"/>
        </w:rPr>
        <w:t>diagnosis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adenocarcinoma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endoscopically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unresectable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adenoma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A5437" w:rsidRPr="002243A7">
        <w:rPr>
          <w:rFonts w:ascii="Book Antiqua" w:hAnsi="Book Antiqua"/>
          <w:color w:val="000000"/>
          <w:lang w:val="en-US"/>
        </w:rPr>
        <w:t xml:space="preserve">the </w:t>
      </w:r>
      <w:r w:rsidRPr="002243A7">
        <w:rPr>
          <w:rFonts w:ascii="Book Antiqua" w:hAnsi="Book Antiqua"/>
          <w:color w:val="000000"/>
          <w:lang w:val="en-US"/>
        </w:rPr>
        <w:t>right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(cecum,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ascending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colon,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hepatic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flexure)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included.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all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cases,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diagnosis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confirmed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A5437" w:rsidRPr="002243A7">
        <w:rPr>
          <w:rFonts w:ascii="Book Antiqua" w:hAnsi="Book Antiqua"/>
          <w:color w:val="000000"/>
          <w:lang w:val="en-US"/>
        </w:rPr>
        <w:t>by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definitive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histopathologic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exam</w:t>
      </w:r>
      <w:r w:rsidR="000A5437" w:rsidRPr="002243A7">
        <w:rPr>
          <w:rFonts w:ascii="Book Antiqua" w:hAnsi="Book Antiqua"/>
          <w:color w:val="000000"/>
          <w:lang w:val="en-US"/>
        </w:rPr>
        <w:t>ination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submitted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A5437"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0A5437" w:rsidRPr="002243A7">
        <w:rPr>
          <w:rFonts w:ascii="Book Antiqua" w:hAnsi="Book Antiqua"/>
          <w:color w:val="000000"/>
          <w:lang w:val="en-US"/>
        </w:rPr>
        <w:t>mult</w:t>
      </w:r>
      <w:r w:rsidRPr="002243A7">
        <w:rPr>
          <w:rFonts w:ascii="Book Antiqua" w:hAnsi="Book Antiqua"/>
          <w:color w:val="000000"/>
          <w:lang w:val="en-US"/>
        </w:rPr>
        <w:t>ivisceral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resection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emergency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procedures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2243A7">
        <w:rPr>
          <w:rFonts w:ascii="Book Antiqua" w:hAnsi="Book Antiqua"/>
          <w:color w:val="000000"/>
          <w:lang w:val="en-US"/>
        </w:rPr>
        <w:t>excluded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="00B37668" w:rsidRPr="002243A7">
        <w:rPr>
          <w:rFonts w:ascii="Book Antiqua" w:hAnsi="Book Antiqua"/>
          <w:color w:val="000000"/>
          <w:vertAlign w:val="superscript"/>
          <w:lang w:val="en-US"/>
        </w:rPr>
        <w:t>9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]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Alessandro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Manzoni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Hospital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defined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tertiary–level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Hospital.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Division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General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performs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approximately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150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colorectal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resections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year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colonic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routinely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introduced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from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2017.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procedures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performed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according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standardized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2243A7">
        <w:rPr>
          <w:rFonts w:ascii="Book Antiqua" w:hAnsi="Book Antiqua"/>
          <w:color w:val="000000"/>
          <w:lang w:val="en-US"/>
        </w:rPr>
        <w:t>techniques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="00B37668" w:rsidRPr="002243A7">
        <w:rPr>
          <w:rFonts w:ascii="Book Antiqua" w:hAnsi="Book Antiqua"/>
          <w:color w:val="000000"/>
          <w:vertAlign w:val="superscript"/>
          <w:lang w:val="en-US"/>
        </w:rPr>
        <w:t>10-12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]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two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operators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consistent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experience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minimally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invasive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</w:t>
      </w:r>
      <w:r w:rsidR="0070087A" w:rsidRPr="002243A7">
        <w:rPr>
          <w:rFonts w:ascii="Book Antiqua" w:eastAsia="Times New Roman" w:hAnsi="Book Antiqua"/>
          <w:color w:val="000000"/>
        </w:rPr>
        <w:t>Tagliabue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="0070087A" w:rsidRPr="002243A7">
        <w:rPr>
          <w:rFonts w:ascii="Book Antiqua" w:eastAsia="Times New Roman" w:hAnsi="Book Antiqua"/>
          <w:color w:val="000000"/>
        </w:rPr>
        <w:t>F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="0070087A" w:rsidRPr="002243A7">
        <w:rPr>
          <w:rFonts w:ascii="Book Antiqua" w:eastAsia="Times New Roman" w:hAnsi="Book Antiqua"/>
          <w:color w:val="000000"/>
        </w:rPr>
        <w:t>and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="0070087A" w:rsidRPr="002243A7">
        <w:rPr>
          <w:rFonts w:ascii="Book Antiqua" w:eastAsia="Times New Roman" w:hAnsi="Book Antiqua"/>
          <w:color w:val="000000"/>
        </w:rPr>
        <w:t>Chiarelli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="0070087A" w:rsidRPr="002243A7">
        <w:rPr>
          <w:rFonts w:ascii="Book Antiqua" w:eastAsia="Times New Roman" w:hAnsi="Book Antiqua"/>
          <w:color w:val="000000"/>
        </w:rPr>
        <w:t>M</w:t>
      </w:r>
      <w:r w:rsidRPr="002243A7">
        <w:rPr>
          <w:rFonts w:ascii="Book Antiqua" w:hAnsi="Book Antiqua"/>
          <w:color w:val="000000"/>
          <w:lang w:val="en-US"/>
        </w:rPr>
        <w:t>).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colonoscopy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chest-abdomen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0087A" w:rsidRPr="002243A7">
        <w:rPr>
          <w:rFonts w:ascii="Book Antiqua" w:hAnsi="Book Antiqua"/>
          <w:color w:val="000000"/>
          <w:lang w:val="en-US"/>
        </w:rPr>
        <w:t>computed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0087A" w:rsidRPr="002243A7">
        <w:rPr>
          <w:rFonts w:ascii="Book Antiqua" w:hAnsi="Book Antiqua"/>
          <w:color w:val="000000"/>
          <w:lang w:val="en-US"/>
        </w:rPr>
        <w:t>tomography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scan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performed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pre-operat</w:t>
      </w:r>
      <w:r w:rsidR="00B87C3D" w:rsidRPr="002243A7">
        <w:rPr>
          <w:rFonts w:ascii="Book Antiqua" w:hAnsi="Book Antiqua"/>
          <w:color w:val="000000"/>
          <w:lang w:val="en-US"/>
        </w:rPr>
        <w:t>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B87C3D" w:rsidRPr="002243A7">
        <w:rPr>
          <w:rFonts w:ascii="Book Antiqua" w:hAnsi="Book Antiqua"/>
          <w:color w:val="000000"/>
          <w:lang w:val="en-US"/>
        </w:rPr>
        <w:t>investigation</w:t>
      </w:r>
      <w:r w:rsidR="00D5635C" w:rsidRPr="002243A7">
        <w:rPr>
          <w:rFonts w:ascii="Book Antiqua" w:hAnsi="Book Antiqua"/>
          <w:color w:val="000000"/>
          <w:lang w:val="en-US"/>
        </w:rPr>
        <w:t>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B87C3D"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B87C3D" w:rsidRPr="002243A7">
        <w:rPr>
          <w:rFonts w:ascii="Book Antiqua" w:hAnsi="Book Antiqua"/>
          <w:color w:val="000000"/>
          <w:lang w:val="en-US"/>
        </w:rPr>
        <w:t>well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B87C3D"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D5635C" w:rsidRPr="002243A7">
        <w:rPr>
          <w:rFonts w:ascii="Book Antiqua" w:hAnsi="Book Antiqua"/>
          <w:color w:val="000000"/>
          <w:lang w:val="en-US"/>
        </w:rPr>
        <w:t xml:space="preserve">an </w:t>
      </w:r>
      <w:r w:rsidR="00B87C3D" w:rsidRPr="002243A7">
        <w:rPr>
          <w:rFonts w:ascii="Book Antiqua" w:hAnsi="Book Antiqua"/>
          <w:color w:val="000000"/>
          <w:lang w:val="en-US"/>
        </w:rPr>
        <w:t>an</w:t>
      </w:r>
      <w:r w:rsidRPr="002243A7">
        <w:rPr>
          <w:rFonts w:ascii="Book Antiqua" w:hAnsi="Book Antiqua"/>
          <w:color w:val="000000"/>
          <w:lang w:val="en-US"/>
        </w:rPr>
        <w:t>esthesi</w:t>
      </w:r>
      <w:r w:rsidR="00D5635C"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evaluation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blood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tests.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eastAsia="Times New Roman" w:hAnsi="Book Antiqua"/>
          <w:color w:val="000000"/>
          <w:lang w:val="en-US" w:eastAsia="ar-SA" w:bidi="ar-SA"/>
        </w:rPr>
        <w:t>bowel</w:t>
      </w:r>
      <w:r w:rsidR="00760C6A" w:rsidRPr="002243A7">
        <w:rPr>
          <w:rFonts w:ascii="Book Antiqua" w:eastAsia="Times New Roman" w:hAnsi="Book Antiqua"/>
          <w:color w:val="000000"/>
          <w:lang w:val="en-US" w:eastAsia="ar-SA" w:bidi="ar-SA"/>
        </w:rPr>
        <w:t xml:space="preserve"> </w:t>
      </w:r>
      <w:r w:rsidRPr="002243A7">
        <w:rPr>
          <w:rFonts w:ascii="Book Antiqua" w:eastAsia="Times New Roman" w:hAnsi="Book Antiqua"/>
          <w:color w:val="000000"/>
          <w:lang w:val="en-US" w:eastAsia="ar-SA" w:bidi="ar-SA"/>
        </w:rPr>
        <w:t>preparation</w:t>
      </w:r>
      <w:r w:rsidR="00760C6A" w:rsidRPr="002243A7">
        <w:rPr>
          <w:rFonts w:ascii="Book Antiqua" w:eastAsia="Times New Roman" w:hAnsi="Book Antiqua"/>
          <w:color w:val="000000"/>
          <w:lang w:val="en-US" w:eastAsia="ar-SA" w:bidi="ar-SA"/>
        </w:rPr>
        <w:t xml:space="preserve"> </w:t>
      </w:r>
      <w:r w:rsidRPr="002243A7">
        <w:rPr>
          <w:rFonts w:ascii="Book Antiqua" w:eastAsia="Times New Roman" w:hAnsi="Book Antiqua"/>
          <w:color w:val="000000"/>
          <w:lang w:val="en-US" w:eastAsia="ar-SA" w:bidi="ar-SA"/>
        </w:rPr>
        <w:t>was</w:t>
      </w:r>
      <w:r w:rsidR="00760C6A" w:rsidRPr="002243A7">
        <w:rPr>
          <w:rFonts w:ascii="Book Antiqua" w:eastAsia="Times New Roman" w:hAnsi="Book Antiqua"/>
          <w:color w:val="000000"/>
          <w:lang w:val="en-US" w:eastAsia="ar-SA" w:bidi="ar-SA"/>
        </w:rPr>
        <w:t xml:space="preserve"> </w:t>
      </w:r>
      <w:r w:rsidR="0070087A" w:rsidRPr="002243A7">
        <w:rPr>
          <w:rFonts w:ascii="Book Antiqua" w:eastAsia="Times New Roman" w:hAnsi="Book Antiqua"/>
          <w:color w:val="000000"/>
          <w:lang w:val="en-US" w:eastAsia="ar-SA" w:bidi="ar-SA"/>
        </w:rPr>
        <w:t>prescribed,</w:t>
      </w:r>
      <w:r w:rsidR="00760C6A" w:rsidRPr="002243A7">
        <w:rPr>
          <w:rFonts w:ascii="Book Antiqua" w:eastAsia="Times New Roman" w:hAnsi="Book Antiqua"/>
          <w:color w:val="000000"/>
          <w:lang w:val="en-US" w:eastAsia="ar-SA" w:bidi="ar-SA"/>
        </w:rPr>
        <w:t xml:space="preserve"> </w:t>
      </w:r>
      <w:r w:rsidRPr="002243A7">
        <w:rPr>
          <w:rFonts w:ascii="Book Antiqua" w:eastAsia="Times New Roman" w:hAnsi="Book Antiqua"/>
          <w:color w:val="000000"/>
          <w:lang w:val="en-US" w:eastAsia="ar-SA" w:bidi="ar-SA"/>
        </w:rPr>
        <w:t>and</w:t>
      </w:r>
      <w:r w:rsidR="00760C6A" w:rsidRPr="002243A7">
        <w:rPr>
          <w:rFonts w:ascii="Book Antiqua" w:eastAsia="Times New Roman" w:hAnsi="Book Antiqua"/>
          <w:color w:val="000000"/>
          <w:lang w:val="en-US" w:eastAsia="ar-SA" w:bidi="ar-SA"/>
        </w:rPr>
        <w:t xml:space="preserve"> </w:t>
      </w:r>
      <w:r w:rsidRPr="002243A7">
        <w:rPr>
          <w:rFonts w:ascii="Book Antiqua" w:eastAsia="Times New Roman" w:hAnsi="Book Antiqua"/>
          <w:color w:val="000000"/>
          <w:lang w:val="en-US" w:eastAsia="ar-SA" w:bidi="ar-SA"/>
        </w:rPr>
        <w:t>a</w:t>
      </w:r>
      <w:r w:rsidR="00760C6A" w:rsidRPr="002243A7">
        <w:rPr>
          <w:rFonts w:ascii="Book Antiqua" w:eastAsia="Times New Roman" w:hAnsi="Book Antiqua"/>
          <w:color w:val="000000"/>
          <w:lang w:val="en-US" w:eastAsia="ar-SA" w:bidi="ar-SA"/>
        </w:rPr>
        <w:t xml:space="preserve"> </w:t>
      </w:r>
      <w:r w:rsidRPr="002243A7">
        <w:rPr>
          <w:rFonts w:ascii="Book Antiqua" w:eastAsia="Times New Roman" w:hAnsi="Book Antiqua"/>
          <w:color w:val="000000"/>
          <w:lang w:val="en-US" w:eastAsia="ar-SA" w:bidi="ar-SA"/>
        </w:rPr>
        <w:t>short-term</w:t>
      </w:r>
      <w:r w:rsidR="00760C6A" w:rsidRPr="002243A7">
        <w:rPr>
          <w:rFonts w:ascii="Book Antiqua" w:eastAsia="Times New Roman" w:hAnsi="Book Antiqua"/>
          <w:color w:val="000000"/>
          <w:lang w:val="en-US" w:eastAsia="ar-SA" w:bidi="ar-SA"/>
        </w:rPr>
        <w:t xml:space="preserve"> </w:t>
      </w:r>
      <w:r w:rsidRPr="002243A7">
        <w:rPr>
          <w:rFonts w:ascii="Book Antiqua" w:eastAsia="Times New Roman" w:hAnsi="Book Antiqua"/>
          <w:color w:val="000000"/>
          <w:lang w:val="en-US" w:eastAsia="ar-SA" w:bidi="ar-SA"/>
        </w:rPr>
        <w:t>prophylactic</w:t>
      </w:r>
      <w:r w:rsidR="00760C6A" w:rsidRPr="002243A7">
        <w:rPr>
          <w:rFonts w:ascii="Book Antiqua" w:eastAsia="Times New Roman" w:hAnsi="Book Antiqua"/>
          <w:color w:val="000000"/>
          <w:lang w:val="en-US" w:eastAsia="ar-SA" w:bidi="ar-SA"/>
        </w:rPr>
        <w:t xml:space="preserve"> </w:t>
      </w:r>
      <w:r w:rsidRPr="002243A7">
        <w:rPr>
          <w:rFonts w:ascii="Book Antiqua" w:eastAsia="Times New Roman" w:hAnsi="Book Antiqua"/>
          <w:color w:val="000000"/>
          <w:lang w:val="en-US" w:eastAsia="ar-SA" w:bidi="ar-SA"/>
        </w:rPr>
        <w:t>antibiotic</w:t>
      </w:r>
      <w:r w:rsidR="00760C6A" w:rsidRPr="002243A7">
        <w:rPr>
          <w:rFonts w:ascii="Book Antiqua" w:eastAsia="Times New Roman" w:hAnsi="Book Antiqua"/>
          <w:color w:val="000000"/>
          <w:lang w:val="en-US" w:eastAsia="ar-SA" w:bidi="ar-SA"/>
        </w:rPr>
        <w:t xml:space="preserve"> </w:t>
      </w:r>
      <w:r w:rsidRPr="002243A7">
        <w:rPr>
          <w:rFonts w:ascii="Book Antiqua" w:eastAsia="Times New Roman" w:hAnsi="Book Antiqua"/>
          <w:color w:val="000000"/>
          <w:lang w:val="en-US" w:eastAsia="ar-SA" w:bidi="ar-SA"/>
        </w:rPr>
        <w:t>treatment</w:t>
      </w:r>
      <w:r w:rsidR="00760C6A" w:rsidRPr="002243A7">
        <w:rPr>
          <w:rFonts w:ascii="Book Antiqua" w:eastAsia="Times New Roman" w:hAnsi="Book Antiqua"/>
          <w:color w:val="000000"/>
          <w:lang w:val="en-US" w:eastAsia="ar-SA" w:bidi="ar-SA"/>
        </w:rPr>
        <w:t xml:space="preserve"> </w:t>
      </w:r>
      <w:r w:rsidRPr="002243A7">
        <w:rPr>
          <w:rFonts w:ascii="Book Antiqua" w:eastAsia="Times New Roman" w:hAnsi="Book Antiqua"/>
          <w:color w:val="000000"/>
          <w:lang w:val="en-US" w:eastAsia="ar-SA" w:bidi="ar-SA"/>
        </w:rPr>
        <w:t>was</w:t>
      </w:r>
      <w:r w:rsidR="00760C6A" w:rsidRPr="002243A7">
        <w:rPr>
          <w:rFonts w:ascii="Book Antiqua" w:eastAsia="Times New Roman" w:hAnsi="Book Antiqua"/>
          <w:color w:val="000000"/>
          <w:lang w:val="en-US" w:eastAsia="ar-SA" w:bidi="ar-SA"/>
        </w:rPr>
        <w:t xml:space="preserve"> </w:t>
      </w:r>
      <w:r w:rsidRPr="002243A7">
        <w:rPr>
          <w:rFonts w:ascii="Book Antiqua" w:eastAsia="Times New Roman" w:hAnsi="Book Antiqua"/>
          <w:color w:val="000000"/>
          <w:lang w:val="en-US" w:eastAsia="ar-SA" w:bidi="ar-SA"/>
        </w:rPr>
        <w:t>administered</w:t>
      </w:r>
      <w:r w:rsidR="00760C6A" w:rsidRPr="002243A7">
        <w:rPr>
          <w:rFonts w:ascii="Book Antiqua" w:eastAsia="Times New Roman" w:hAnsi="Book Antiqua"/>
          <w:color w:val="000000"/>
          <w:lang w:val="en-US" w:eastAsia="ar-SA" w:bidi="ar-SA"/>
        </w:rPr>
        <w:t xml:space="preserve"> </w:t>
      </w:r>
      <w:r w:rsidRPr="002243A7">
        <w:rPr>
          <w:rFonts w:ascii="Book Antiqua" w:eastAsia="Times New Roman" w:hAnsi="Book Antiqua"/>
          <w:color w:val="000000"/>
          <w:lang w:val="en-US" w:eastAsia="ar-SA" w:bidi="ar-SA"/>
        </w:rPr>
        <w:t>30</w:t>
      </w:r>
      <w:r w:rsidR="00760C6A" w:rsidRPr="002243A7">
        <w:rPr>
          <w:rFonts w:ascii="Book Antiqua" w:eastAsia="Times New Roman" w:hAnsi="Book Antiqua"/>
          <w:color w:val="000000"/>
          <w:lang w:val="en-US" w:eastAsia="ar-SA" w:bidi="ar-SA"/>
        </w:rPr>
        <w:t xml:space="preserve"> </w:t>
      </w:r>
      <w:r w:rsidRPr="002243A7">
        <w:rPr>
          <w:rFonts w:ascii="Book Antiqua" w:eastAsia="Times New Roman" w:hAnsi="Book Antiqua"/>
          <w:color w:val="000000"/>
          <w:lang w:val="en-US" w:eastAsia="ar-SA" w:bidi="ar-SA"/>
        </w:rPr>
        <w:t>min</w:t>
      </w:r>
      <w:r w:rsidR="00760C6A" w:rsidRPr="002243A7">
        <w:rPr>
          <w:rFonts w:ascii="Book Antiqua" w:eastAsia="Times New Roman" w:hAnsi="Book Antiqua"/>
          <w:color w:val="000000"/>
          <w:lang w:val="en-US" w:eastAsia="ar-SA" w:bidi="ar-SA"/>
        </w:rPr>
        <w:t xml:space="preserve"> </w:t>
      </w:r>
      <w:r w:rsidRPr="002243A7">
        <w:rPr>
          <w:rFonts w:ascii="Book Antiqua" w:eastAsia="Times New Roman" w:hAnsi="Book Antiqua"/>
          <w:color w:val="000000"/>
          <w:lang w:val="en-US" w:eastAsia="ar-SA" w:bidi="ar-SA"/>
        </w:rPr>
        <w:t>before</w:t>
      </w:r>
      <w:r w:rsidR="00760C6A" w:rsidRPr="002243A7">
        <w:rPr>
          <w:rFonts w:ascii="Book Antiqua" w:eastAsia="Times New Roman" w:hAnsi="Book Antiqua"/>
          <w:color w:val="000000"/>
          <w:lang w:val="en-US" w:eastAsia="ar-SA" w:bidi="ar-SA"/>
        </w:rPr>
        <w:t xml:space="preserve"> </w:t>
      </w:r>
      <w:r w:rsidRPr="002243A7">
        <w:rPr>
          <w:rFonts w:ascii="Book Antiqua" w:eastAsia="Times New Roman" w:hAnsi="Book Antiqua"/>
          <w:color w:val="000000"/>
          <w:lang w:val="en-US" w:eastAsia="ar-SA" w:bidi="ar-SA"/>
        </w:rPr>
        <w:t>surgery.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post-operative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period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managed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following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enhanced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recovery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after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2243A7">
        <w:rPr>
          <w:rFonts w:ascii="Book Antiqua" w:hAnsi="Book Antiqua"/>
          <w:color w:val="000000"/>
          <w:lang w:val="en-US"/>
        </w:rPr>
        <w:t>protocols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="00B37668" w:rsidRPr="002243A7">
        <w:rPr>
          <w:rFonts w:ascii="Book Antiqua" w:hAnsi="Book Antiqua"/>
          <w:color w:val="000000"/>
          <w:vertAlign w:val="superscript"/>
          <w:lang w:val="en-US"/>
        </w:rPr>
        <w:t>13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]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discharge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criteria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were: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4C4DFB" w:rsidRPr="002243A7">
        <w:rPr>
          <w:rFonts w:ascii="Book Antiqua" w:hAnsi="Book Antiqua"/>
          <w:color w:val="000000"/>
          <w:lang w:val="en-US"/>
        </w:rPr>
        <w:t>Apyrexia</w:t>
      </w:r>
      <w:r w:rsidRPr="002243A7">
        <w:rPr>
          <w:rFonts w:ascii="Book Antiqua" w:hAnsi="Book Antiqua"/>
          <w:color w:val="000000"/>
          <w:lang w:val="en-US"/>
        </w:rPr>
        <w:t>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oral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intake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solid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diet,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normal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bowel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urinary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function.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selection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bias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minimized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restricting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study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narrow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range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pathologies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defined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population;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moreover,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indications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(related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tumor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0087A" w:rsidRPr="002243A7">
        <w:rPr>
          <w:rFonts w:ascii="Book Antiqua" w:hAnsi="Book Antiqua"/>
          <w:color w:val="000000"/>
          <w:lang w:val="en-US"/>
        </w:rPr>
        <w:t>patients’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comorbidities)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post-operative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management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identical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two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groups.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i/>
          <w:color w:val="000000"/>
          <w:lang w:val="en-US"/>
        </w:rPr>
      </w:pP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bCs/>
          <w:i/>
          <w:color w:val="000000"/>
          <w:lang w:val="en-US"/>
        </w:rPr>
      </w:pPr>
      <w:r w:rsidRPr="002243A7">
        <w:rPr>
          <w:rFonts w:ascii="Book Antiqua" w:hAnsi="Book Antiqua"/>
          <w:b/>
          <w:bCs/>
          <w:i/>
          <w:color w:val="000000"/>
          <w:lang w:val="en-US"/>
        </w:rPr>
        <w:t>Data</w:t>
      </w:r>
      <w:r w:rsidR="00760C6A" w:rsidRPr="002243A7">
        <w:rPr>
          <w:rFonts w:ascii="Book Antiqua" w:hAnsi="Book Antiqua"/>
          <w:b/>
          <w:bCs/>
          <w:i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i/>
          <w:color w:val="000000"/>
          <w:lang w:val="en-US"/>
        </w:rPr>
        <w:t>collection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t>Written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informed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data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collection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obtained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from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each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local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Ethics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Committee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approved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study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(protocol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RP02-0008564/17U).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Demographic,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clinical,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pathologic,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pre-,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post-operative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data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collected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from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clinic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electronic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register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Division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General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while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intra-operative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data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collected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electronic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register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Department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Emergency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90-d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180-d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follow-up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considered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adequate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fully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evaluate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post-operative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complications.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minimize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information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bias,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investigators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</w:t>
      </w:r>
      <w:r w:rsidR="0070087A" w:rsidRPr="002243A7">
        <w:rPr>
          <w:rFonts w:ascii="Book Antiqua" w:eastAsia="Times New Roman" w:hAnsi="Book Antiqua"/>
          <w:color w:val="000000"/>
        </w:rPr>
        <w:t>Burati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="0070087A" w:rsidRPr="002243A7">
        <w:rPr>
          <w:rFonts w:ascii="Book Antiqua" w:eastAsia="Times New Roman" w:hAnsi="Book Antiqua"/>
          <w:color w:val="000000"/>
        </w:rPr>
        <w:t>M,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="0070087A" w:rsidRPr="002243A7">
        <w:rPr>
          <w:rFonts w:ascii="Book Antiqua" w:eastAsia="Times New Roman" w:hAnsi="Book Antiqua"/>
          <w:color w:val="000000"/>
        </w:rPr>
        <w:t>Arborio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="0070087A" w:rsidRPr="002243A7">
        <w:rPr>
          <w:rFonts w:ascii="Book Antiqua" w:eastAsia="Times New Roman" w:hAnsi="Book Antiqua"/>
          <w:color w:val="000000"/>
        </w:rPr>
        <w:t>E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="0070087A" w:rsidRPr="002243A7">
        <w:rPr>
          <w:rFonts w:ascii="Book Antiqua" w:eastAsia="Times New Roman" w:hAnsi="Book Antiqua"/>
          <w:color w:val="000000"/>
        </w:rPr>
        <w:t>and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="0070087A" w:rsidRPr="002243A7">
        <w:rPr>
          <w:rFonts w:ascii="Book Antiqua" w:eastAsia="Times New Roman" w:hAnsi="Book Antiqua"/>
          <w:color w:val="000000"/>
        </w:rPr>
        <w:t>Guttadauro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="0070087A" w:rsidRPr="002243A7">
        <w:rPr>
          <w:rFonts w:ascii="Book Antiqua" w:eastAsia="Times New Roman" w:hAnsi="Book Antiqua"/>
          <w:color w:val="000000"/>
        </w:rPr>
        <w:t>A</w:t>
      </w:r>
      <w:r w:rsidRPr="002243A7">
        <w:rPr>
          <w:rFonts w:ascii="Book Antiqua" w:hAnsi="Book Antiqua"/>
          <w:color w:val="000000"/>
          <w:lang w:val="en-US"/>
        </w:rPr>
        <w:t>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D5635C" w:rsidRPr="002243A7">
        <w:rPr>
          <w:rFonts w:ascii="Book Antiqua" w:hAnsi="Book Antiqua"/>
          <w:color w:val="000000"/>
          <w:lang w:val="en-US"/>
        </w:rPr>
        <w:t>who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gathered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data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from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clinic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register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different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D5635C"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two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operators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</w:t>
      </w:r>
      <w:r w:rsidR="0070087A" w:rsidRPr="002243A7">
        <w:rPr>
          <w:rFonts w:ascii="Book Antiqua" w:eastAsia="Times New Roman" w:hAnsi="Book Antiqua"/>
          <w:color w:val="000000"/>
        </w:rPr>
        <w:t>Tagliabue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="0070087A" w:rsidRPr="002243A7">
        <w:rPr>
          <w:rFonts w:ascii="Book Antiqua" w:eastAsia="Times New Roman" w:hAnsi="Book Antiqua"/>
          <w:color w:val="000000"/>
        </w:rPr>
        <w:t>F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="0070087A" w:rsidRPr="002243A7">
        <w:rPr>
          <w:rFonts w:ascii="Book Antiqua" w:eastAsia="Times New Roman" w:hAnsi="Book Antiqua"/>
          <w:color w:val="000000"/>
        </w:rPr>
        <w:t>and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="0070087A" w:rsidRPr="002243A7">
        <w:rPr>
          <w:rFonts w:ascii="Book Antiqua" w:eastAsia="Times New Roman" w:hAnsi="Book Antiqua"/>
          <w:color w:val="000000"/>
        </w:rPr>
        <w:t>Chiarelli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="0070087A" w:rsidRPr="002243A7">
        <w:rPr>
          <w:rFonts w:ascii="Book Antiqua" w:eastAsia="Times New Roman" w:hAnsi="Book Antiqua"/>
          <w:color w:val="000000"/>
        </w:rPr>
        <w:t>M</w:t>
      </w:r>
      <w:r w:rsidRPr="002243A7">
        <w:rPr>
          <w:rFonts w:ascii="Book Antiqua" w:hAnsi="Book Antiqua"/>
          <w:color w:val="000000"/>
          <w:lang w:val="en-US"/>
        </w:rPr>
        <w:t>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masked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D5635C" w:rsidRPr="002243A7">
        <w:rPr>
          <w:rFonts w:ascii="Book Antiqua" w:hAnsi="Book Antiqua"/>
          <w:color w:val="000000"/>
          <w:lang w:val="en-US"/>
        </w:rPr>
        <w:t xml:space="preserve">regarding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technique.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two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operators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collected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intra-operative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data.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final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dataset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D5635C" w:rsidRPr="002243A7">
        <w:rPr>
          <w:rFonts w:ascii="Book Antiqua" w:hAnsi="Book Antiqua"/>
          <w:color w:val="000000"/>
          <w:lang w:val="en-US"/>
        </w:rPr>
        <w:t>collated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matching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data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two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registers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D5635C" w:rsidRPr="002243A7">
        <w:rPr>
          <w:rFonts w:ascii="Book Antiqua" w:hAnsi="Book Antiqua"/>
          <w:color w:val="000000"/>
          <w:lang w:val="en-US"/>
        </w:rPr>
        <w:t>using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linkage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record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technique.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color w:val="000000"/>
          <w:lang w:val="en-US"/>
        </w:rPr>
      </w:pPr>
      <w:r w:rsidRPr="002243A7">
        <w:rPr>
          <w:rFonts w:ascii="Book Antiqua" w:hAnsi="Book Antiqua"/>
          <w:b/>
          <w:bCs/>
          <w:i/>
          <w:iCs/>
          <w:color w:val="000000"/>
          <w:lang w:val="en-US"/>
        </w:rPr>
        <w:t>Outcomes,</w:t>
      </w:r>
      <w:r w:rsidR="00760C6A" w:rsidRPr="002243A7">
        <w:rPr>
          <w:rFonts w:ascii="Book Antiqua" w:hAnsi="Book Antiqua"/>
          <w:b/>
          <w:bCs/>
          <w:i/>
          <w:iCs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i/>
          <w:iCs/>
          <w:color w:val="000000"/>
          <w:lang w:val="en-US"/>
        </w:rPr>
        <w:t>exposure</w:t>
      </w:r>
      <w:r w:rsidR="00760C6A" w:rsidRPr="002243A7">
        <w:rPr>
          <w:rFonts w:ascii="Book Antiqua" w:hAnsi="Book Antiqua"/>
          <w:b/>
          <w:bCs/>
          <w:i/>
          <w:iCs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i/>
          <w:iCs/>
          <w:color w:val="000000"/>
          <w:lang w:val="en-US"/>
        </w:rPr>
        <w:t>and</w:t>
      </w:r>
      <w:r w:rsidR="00760C6A" w:rsidRPr="002243A7">
        <w:rPr>
          <w:rFonts w:ascii="Book Antiqua" w:hAnsi="Book Antiqua"/>
          <w:b/>
          <w:bCs/>
          <w:i/>
          <w:iCs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i/>
          <w:iCs/>
          <w:color w:val="000000"/>
          <w:lang w:val="en-US"/>
        </w:rPr>
        <w:t>predictors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primary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clinical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outcome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study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length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hospital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(LOS)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measured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days.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secondary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outcomes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time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first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flatus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(TFF)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time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first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stool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(TFS)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evacuation.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exposure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technique;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control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technique,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current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standard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treatment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carcinoma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endoscopically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unresectable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adenoma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D5635C" w:rsidRPr="002243A7">
        <w:rPr>
          <w:rFonts w:ascii="Book Antiqua" w:hAnsi="Book Antiqua"/>
          <w:color w:val="000000"/>
          <w:lang w:val="en-US"/>
        </w:rPr>
        <w:t xml:space="preserve">the </w:t>
      </w:r>
      <w:r w:rsidRPr="002243A7">
        <w:rPr>
          <w:rFonts w:ascii="Book Antiqua" w:hAnsi="Book Antiqua"/>
          <w:color w:val="000000"/>
          <w:lang w:val="en-US"/>
        </w:rPr>
        <w:t>right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2243A7">
        <w:rPr>
          <w:rFonts w:ascii="Book Antiqua" w:hAnsi="Book Antiqua"/>
          <w:color w:val="000000"/>
          <w:lang w:val="en-US"/>
        </w:rPr>
        <w:t>colon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="00B37668" w:rsidRPr="002243A7">
        <w:rPr>
          <w:rFonts w:ascii="Book Antiqua" w:hAnsi="Book Antiqua"/>
          <w:color w:val="000000"/>
          <w:vertAlign w:val="superscript"/>
          <w:lang w:val="en-US"/>
        </w:rPr>
        <w:t>14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]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Routine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demographic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variables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obtained,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including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time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gender.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subsequently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dichotomized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75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years,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previously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2243A7">
        <w:rPr>
          <w:rFonts w:ascii="Book Antiqua" w:hAnsi="Book Antiqua"/>
          <w:color w:val="000000"/>
          <w:lang w:val="en-US"/>
        </w:rPr>
        <w:t>described</w:t>
      </w:r>
      <w:r w:rsidR="00B37668"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="00B37668" w:rsidRPr="002243A7">
        <w:rPr>
          <w:rFonts w:ascii="Book Antiqua" w:hAnsi="Book Antiqua"/>
          <w:color w:val="000000"/>
          <w:vertAlign w:val="superscript"/>
          <w:lang w:val="en-US"/>
        </w:rPr>
        <w:t>15]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Body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mass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index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(BMI)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American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Society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Anesthesiologists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(ASA)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physical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status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registered.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D5635C" w:rsidRPr="002243A7">
        <w:rPr>
          <w:rFonts w:ascii="Book Antiqua" w:hAnsi="Book Antiqua"/>
          <w:color w:val="000000"/>
          <w:lang w:val="en-US"/>
        </w:rPr>
        <w:t>The a</w:t>
      </w:r>
      <w:r w:rsidRPr="002243A7">
        <w:rPr>
          <w:rFonts w:ascii="Book Antiqua" w:hAnsi="Book Antiqua"/>
          <w:color w:val="000000"/>
          <w:lang w:val="en-US"/>
        </w:rPr>
        <w:t>ge-adjusted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Charlson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Index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(ACCI)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each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2243A7">
        <w:rPr>
          <w:rFonts w:ascii="Book Antiqua" w:hAnsi="Book Antiqua"/>
          <w:color w:val="000000"/>
          <w:lang w:val="en-US"/>
        </w:rPr>
        <w:t>calculated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="00B37668" w:rsidRPr="002243A7">
        <w:rPr>
          <w:rFonts w:ascii="Book Antiqua" w:hAnsi="Book Antiqua"/>
          <w:color w:val="000000"/>
          <w:vertAlign w:val="superscript"/>
          <w:lang w:val="en-US"/>
        </w:rPr>
        <w:t>16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]</w:t>
      </w:r>
      <w:r w:rsidR="00760C6A" w:rsidRPr="002243A7">
        <w:rPr>
          <w:rFonts w:ascii="Book Antiqua" w:hAnsi="Book Antiqua"/>
          <w:color w:val="000000"/>
          <w:vertAlign w:val="superscript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subsequently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dichotomized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score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equal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higher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D5635C" w:rsidRPr="002243A7">
        <w:rPr>
          <w:rFonts w:ascii="Book Antiqua" w:hAnsi="Book Antiqua"/>
          <w:color w:val="000000"/>
          <w:lang w:val="en-US"/>
        </w:rPr>
        <w:t>than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associated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D5635C"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0%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10-year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survival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consequently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investigators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considered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value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equal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D5635C"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indicative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high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status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r w:rsidR="00B37668" w:rsidRPr="002243A7">
        <w:rPr>
          <w:rFonts w:ascii="Book Antiqua" w:hAnsi="Book Antiqua"/>
          <w:color w:val="000000"/>
          <w:vertAlign w:val="superscript"/>
          <w:lang w:val="en-US"/>
        </w:rPr>
        <w:t>16,17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]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D5635C" w:rsidRPr="002243A7">
        <w:rPr>
          <w:rFonts w:ascii="Book Antiqua" w:hAnsi="Book Antiqua"/>
          <w:color w:val="000000"/>
          <w:lang w:val="en-US"/>
        </w:rPr>
        <w:t xml:space="preserve">the </w:t>
      </w:r>
      <w:r w:rsidRPr="002243A7">
        <w:rPr>
          <w:rFonts w:ascii="Book Antiqua" w:hAnsi="Book Antiqua"/>
          <w:color w:val="000000"/>
          <w:lang w:val="en-US"/>
        </w:rPr>
        <w:t>case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carcinoma,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tumor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according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D5635C" w:rsidRPr="002243A7">
        <w:rPr>
          <w:rFonts w:ascii="Book Antiqua" w:hAnsi="Book Antiqua"/>
          <w:color w:val="000000"/>
          <w:lang w:val="en-US"/>
        </w:rPr>
        <w:t xml:space="preserve">the </w:t>
      </w:r>
      <w:r w:rsidRPr="002243A7">
        <w:rPr>
          <w:rFonts w:ascii="Book Antiqua" w:hAnsi="Book Antiqua"/>
          <w:color w:val="000000"/>
          <w:lang w:val="en-US"/>
        </w:rPr>
        <w:t>tumor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node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metastasis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D5635C" w:rsidRPr="002243A7">
        <w:rPr>
          <w:rFonts w:ascii="Book Antiqua" w:hAnsi="Book Antiqua"/>
          <w:color w:val="000000"/>
          <w:lang w:val="en-US"/>
        </w:rPr>
        <w:t xml:space="preserve">(TNM) </w:t>
      </w:r>
      <w:r w:rsidRPr="002243A7">
        <w:rPr>
          <w:rFonts w:ascii="Book Antiqua" w:hAnsi="Book Antiqua"/>
          <w:color w:val="000000"/>
          <w:lang w:val="en-US"/>
        </w:rPr>
        <w:t>system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recorded.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D5635C" w:rsidRPr="002243A7">
        <w:rPr>
          <w:rFonts w:ascii="Book Antiqua" w:hAnsi="Book Antiqua"/>
          <w:color w:val="000000"/>
          <w:lang w:val="en-US"/>
        </w:rPr>
        <w:t>The following i</w:t>
      </w:r>
      <w:r w:rsidRPr="002243A7">
        <w:rPr>
          <w:rFonts w:ascii="Book Antiqua" w:hAnsi="Book Antiqua"/>
          <w:color w:val="000000"/>
          <w:lang w:val="en-US"/>
        </w:rPr>
        <w:t>ntra-operative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variables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137FE4" w:rsidRPr="002243A7">
        <w:rPr>
          <w:rFonts w:ascii="Book Antiqua" w:hAnsi="Book Antiqua"/>
          <w:color w:val="000000"/>
          <w:lang w:val="en-US"/>
        </w:rPr>
        <w:t>determined</w:t>
      </w:r>
      <w:r w:rsidRPr="002243A7">
        <w:rPr>
          <w:rFonts w:ascii="Book Antiqua" w:hAnsi="Book Antiqua"/>
          <w:color w:val="000000"/>
          <w:lang w:val="en-US"/>
        </w:rPr>
        <w:t>: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4C4DFB" w:rsidRPr="002243A7">
        <w:rPr>
          <w:rFonts w:ascii="Book Antiqua" w:hAnsi="Book Antiqua"/>
          <w:color w:val="000000"/>
          <w:lang w:val="en-US"/>
        </w:rPr>
        <w:t xml:space="preserve">Surgical </w:t>
      </w:r>
      <w:r w:rsidRPr="002243A7">
        <w:rPr>
          <w:rFonts w:ascii="Book Antiqua" w:hAnsi="Book Antiqua"/>
          <w:color w:val="000000"/>
          <w:lang w:val="en-US"/>
        </w:rPr>
        <w:t>technique,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length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procedure,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conversion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open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technique,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D5635C" w:rsidRPr="002243A7">
        <w:rPr>
          <w:rFonts w:ascii="Book Antiqua" w:hAnsi="Book Antiqua"/>
          <w:color w:val="000000"/>
          <w:lang w:val="en-US"/>
        </w:rPr>
        <w:t xml:space="preserve">and </w:t>
      </w:r>
      <w:r w:rsidRPr="002243A7">
        <w:rPr>
          <w:rFonts w:ascii="Book Antiqua" w:hAnsi="Book Antiqua"/>
          <w:color w:val="000000"/>
          <w:lang w:val="en-US"/>
        </w:rPr>
        <w:t>intra-operative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complications.</w:t>
      </w:r>
    </w:p>
    <w:p w:rsidR="00C65149" w:rsidRPr="002243A7" w:rsidRDefault="00C65149" w:rsidP="009506BC">
      <w:pPr>
        <w:pStyle w:val="Standard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t>All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post-operative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complications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registered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classified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according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Clavien-Dindo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2243A7">
        <w:rPr>
          <w:rFonts w:ascii="Book Antiqua" w:hAnsi="Book Antiqua"/>
          <w:color w:val="000000"/>
          <w:lang w:val="en-US"/>
        </w:rPr>
        <w:t>classification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="0068524B" w:rsidRPr="002243A7">
        <w:rPr>
          <w:rFonts w:ascii="Book Antiqua" w:hAnsi="Book Antiqua"/>
          <w:color w:val="000000"/>
          <w:vertAlign w:val="superscript"/>
          <w:lang w:val="en-US"/>
        </w:rPr>
        <w:t>18,19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]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All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Clavien–Dindo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grade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2243A7">
        <w:rPr>
          <w:rFonts w:ascii="Book Antiqua" w:hAnsi="Book Antiqua"/>
          <w:color w:val="000000"/>
          <w:lang w:val="en-US"/>
        </w:rPr>
        <w:t>I</w:t>
      </w:r>
      <w:proofErr w:type="gramEnd"/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higher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considered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have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developed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complication.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i/>
          <w:color w:val="000000"/>
          <w:lang w:val="en-US"/>
        </w:rPr>
      </w:pP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bCs/>
          <w:i/>
          <w:color w:val="000000"/>
          <w:lang w:val="en-US"/>
        </w:rPr>
      </w:pPr>
      <w:r w:rsidRPr="002243A7">
        <w:rPr>
          <w:rFonts w:ascii="Book Antiqua" w:hAnsi="Book Antiqua"/>
          <w:b/>
          <w:bCs/>
          <w:i/>
          <w:color w:val="000000"/>
          <w:lang w:val="en-US"/>
        </w:rPr>
        <w:t>Study</w:t>
      </w:r>
      <w:r w:rsidR="00760C6A" w:rsidRPr="002243A7">
        <w:rPr>
          <w:rFonts w:ascii="Book Antiqua" w:hAnsi="Book Antiqua"/>
          <w:b/>
          <w:bCs/>
          <w:i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i/>
          <w:color w:val="000000"/>
          <w:lang w:val="en-US"/>
        </w:rPr>
        <w:t>size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investigators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considered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2</w:t>
      </w:r>
      <w:r w:rsidR="0070087A" w:rsidRPr="002243A7">
        <w:rPr>
          <w:rFonts w:ascii="Book Antiqua" w:hAnsi="Book Antiqua"/>
          <w:color w:val="000000"/>
          <w:lang w:val="en-US"/>
        </w:rPr>
        <w:t>-</w:t>
      </w:r>
      <w:r w:rsidRPr="002243A7">
        <w:rPr>
          <w:rFonts w:ascii="Book Antiqua" w:hAnsi="Book Antiqua"/>
          <w:color w:val="000000"/>
          <w:lang w:val="en-US"/>
        </w:rPr>
        <w:t>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reduction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D5635C"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LOS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D5635C" w:rsidRPr="002243A7">
        <w:rPr>
          <w:rFonts w:ascii="Book Antiqua" w:hAnsi="Book Antiqua"/>
          <w:color w:val="000000"/>
          <w:lang w:val="en-US"/>
        </w:rPr>
        <w:t>following 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technique</w:t>
      </w:r>
      <w:r w:rsidR="00D5635C" w:rsidRPr="002243A7">
        <w:rPr>
          <w:rFonts w:ascii="Book Antiqua" w:hAnsi="Book Antiqua"/>
          <w:color w:val="000000"/>
          <w:lang w:val="en-US"/>
        </w:rPr>
        <w:t xml:space="preserve"> as relevant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From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historical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data,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right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colectomy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characterized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mean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LOS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8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0087A" w:rsidRPr="002243A7">
        <w:rPr>
          <w:rFonts w:ascii="Book Antiqua" w:hAnsi="Book Antiqua"/>
          <w:color w:val="000000"/>
          <w:lang w:val="en-US"/>
        </w:rPr>
        <w:t>±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4.5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hypnotized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effect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size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D5635C" w:rsidRPr="002243A7">
        <w:rPr>
          <w:rFonts w:ascii="Book Antiqua" w:hAnsi="Book Antiqua"/>
          <w:color w:val="000000"/>
          <w:lang w:val="en-US"/>
        </w:rPr>
        <w:t xml:space="preserve"> 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i/>
          <w:color w:val="000000"/>
          <w:lang w:val="en-US"/>
        </w:rPr>
        <w:t>t</w:t>
      </w:r>
      <w:r w:rsidRPr="002243A7">
        <w:rPr>
          <w:rFonts w:ascii="Book Antiqua" w:hAnsi="Book Antiqua"/>
          <w:color w:val="000000"/>
          <w:lang w:val="en-US"/>
        </w:rPr>
        <w:t>-test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independent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means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homogeneous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variance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0.45,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corresponding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D5635C" w:rsidRPr="002243A7">
        <w:rPr>
          <w:rFonts w:ascii="Book Antiqua" w:hAnsi="Book Antiqua"/>
          <w:color w:val="000000"/>
          <w:lang w:val="en-US"/>
        </w:rPr>
        <w:t>pproximately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60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each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FD5004" w:rsidRPr="002243A7">
        <w:rPr>
          <w:rFonts w:ascii="Book Antiqua" w:hAnsi="Book Antiqua"/>
          <w:color w:val="000000"/>
          <w:lang w:val="en-US"/>
        </w:rPr>
        <w:t>group</w:t>
      </w:r>
      <w:r w:rsidRPr="002243A7">
        <w:rPr>
          <w:rFonts w:ascii="Book Antiqua" w:hAnsi="Book Antiqua"/>
          <w:color w:val="000000"/>
          <w:lang w:val="en-US"/>
        </w:rPr>
        <w:t>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considering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first-type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error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α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=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0.05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second-type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error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β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=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0.2.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i/>
          <w:color w:val="000000"/>
          <w:lang w:val="en-US"/>
        </w:rPr>
      </w:pP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bCs/>
          <w:i/>
          <w:color w:val="000000"/>
          <w:lang w:val="en-US"/>
        </w:rPr>
      </w:pPr>
      <w:r w:rsidRPr="002243A7">
        <w:rPr>
          <w:rFonts w:ascii="Book Antiqua" w:hAnsi="Book Antiqua"/>
          <w:b/>
          <w:bCs/>
          <w:i/>
          <w:color w:val="000000"/>
          <w:lang w:val="en-US"/>
        </w:rPr>
        <w:t>Statistical</w:t>
      </w:r>
      <w:r w:rsidR="00760C6A" w:rsidRPr="002243A7">
        <w:rPr>
          <w:rFonts w:ascii="Book Antiqua" w:hAnsi="Book Antiqua"/>
          <w:b/>
          <w:bCs/>
          <w:i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i/>
          <w:color w:val="000000"/>
          <w:lang w:val="en-US"/>
        </w:rPr>
        <w:t>methods</w:t>
      </w:r>
      <w:r w:rsidR="00760C6A" w:rsidRPr="002243A7">
        <w:rPr>
          <w:rFonts w:ascii="Book Antiqua" w:hAnsi="Book Antiqua"/>
          <w:b/>
          <w:bCs/>
          <w:i/>
          <w:color w:val="000000"/>
          <w:lang w:val="en-US"/>
        </w:rPr>
        <w:t xml:space="preserve"> 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t>Continuous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variables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expressed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A61135" w:rsidRPr="002243A7">
        <w:rPr>
          <w:rFonts w:ascii="Book Antiqua" w:hAnsi="Book Antiqua"/>
          <w:color w:val="000000"/>
          <w:lang w:val="en-US"/>
        </w:rPr>
        <w:t xml:space="preserve">the </w:t>
      </w:r>
      <w:r w:rsidRPr="002243A7">
        <w:rPr>
          <w:rFonts w:ascii="Book Antiqua" w:hAnsi="Book Antiqua"/>
          <w:color w:val="000000"/>
          <w:lang w:val="en-US"/>
        </w:rPr>
        <w:t>mean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standard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deviation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median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interquartile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range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(IQR),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appropriate.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Categorical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variables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presented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frequencies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percentages.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continuous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variables,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normality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valued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A61135" w:rsidRPr="002243A7">
        <w:rPr>
          <w:rFonts w:ascii="Book Antiqua" w:hAnsi="Book Antiqua"/>
          <w:color w:val="000000"/>
          <w:lang w:val="en-US"/>
        </w:rPr>
        <w:t xml:space="preserve">the </w:t>
      </w:r>
      <w:r w:rsidRPr="002243A7">
        <w:rPr>
          <w:rFonts w:ascii="Book Antiqua" w:hAnsi="Book Antiqua"/>
          <w:color w:val="000000"/>
          <w:lang w:val="en-US"/>
        </w:rPr>
        <w:t>Shapiro-Wilk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test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homogeneity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variances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A61135" w:rsidRPr="002243A7">
        <w:rPr>
          <w:rFonts w:ascii="Book Antiqua" w:hAnsi="Book Antiqua"/>
          <w:color w:val="000000"/>
          <w:lang w:val="en-US"/>
        </w:rPr>
        <w:t xml:space="preserve">the </w:t>
      </w:r>
      <w:r w:rsidRPr="002243A7">
        <w:rPr>
          <w:rFonts w:ascii="Book Antiqua" w:hAnsi="Book Antiqua"/>
          <w:color w:val="000000"/>
          <w:lang w:val="en-US"/>
        </w:rPr>
        <w:t>Bartlett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test.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Comparisons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between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continuous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data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assessed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A61135" w:rsidRPr="002243A7">
        <w:rPr>
          <w:rFonts w:ascii="Book Antiqua" w:hAnsi="Book Antiqua"/>
          <w:color w:val="000000"/>
          <w:lang w:val="en-US"/>
        </w:rPr>
        <w:t xml:space="preserve">the </w:t>
      </w:r>
      <w:r w:rsidRPr="002243A7">
        <w:rPr>
          <w:rFonts w:ascii="Book Antiqua" w:hAnsi="Book Antiqua"/>
          <w:color w:val="000000"/>
          <w:lang w:val="en-US"/>
        </w:rPr>
        <w:t>Student’s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i/>
          <w:color w:val="000000"/>
          <w:lang w:val="en-US"/>
        </w:rPr>
        <w:t>t</w:t>
      </w:r>
      <w:r w:rsidRPr="002243A7">
        <w:rPr>
          <w:rFonts w:ascii="Book Antiqua" w:hAnsi="Book Antiqua"/>
          <w:color w:val="000000"/>
          <w:lang w:val="en-US"/>
        </w:rPr>
        <w:t>-test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Mann-Whitney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U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test,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appropriate;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comparison</w:t>
      </w:r>
      <w:r w:rsidR="007620CF" w:rsidRPr="002243A7">
        <w:rPr>
          <w:rFonts w:ascii="Book Antiqua" w:hAnsi="Book Antiqua"/>
          <w:color w:val="000000"/>
          <w:lang w:val="en-US"/>
        </w:rPr>
        <w:t>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between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categorical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variables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made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Pearson’s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625425" w:rsidRPr="002243A7">
        <w:rPr>
          <w:rFonts w:ascii="Book Antiqua" w:hAnsi="Book Antiqua"/>
          <w:i/>
          <w:color w:val="000000"/>
          <w:lang w:val="en-US"/>
        </w:rPr>
        <w:t>χ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2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test.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significance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level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α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0.05.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outcomes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study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quantitative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data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consequently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linear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regression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models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used.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Each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multivariable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regression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model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built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backward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sequential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method.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predictors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final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model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chosen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basis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significant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β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coefficients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</w:t>
      </w:r>
      <w:r w:rsidRPr="002243A7">
        <w:rPr>
          <w:rFonts w:ascii="Book Antiqua" w:hAnsi="Book Antiqua"/>
          <w:i/>
          <w:color w:val="000000"/>
          <w:lang w:val="en-US"/>
        </w:rPr>
        <w:t>P</w:t>
      </w:r>
      <w:r w:rsidR="00760C6A" w:rsidRPr="002243A7">
        <w:rPr>
          <w:rFonts w:ascii="Book Antiqua" w:hAnsi="Book Antiqua"/>
          <w:i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&lt;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0.05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i/>
          <w:color w:val="000000"/>
          <w:lang w:val="en-US"/>
        </w:rPr>
        <w:t>t</w:t>
      </w:r>
      <w:r w:rsidRPr="002243A7">
        <w:rPr>
          <w:rFonts w:ascii="Book Antiqua" w:hAnsi="Book Antiqua"/>
          <w:color w:val="000000"/>
          <w:lang w:val="en-US"/>
        </w:rPr>
        <w:t>-test)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relative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confidence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intervals;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i/>
          <w:color w:val="000000"/>
          <w:lang w:val="en-US"/>
        </w:rPr>
        <w:t>F</w:t>
      </w:r>
      <w:r w:rsidRPr="002243A7">
        <w:rPr>
          <w:rFonts w:ascii="Book Antiqua" w:hAnsi="Book Antiqua"/>
          <w:color w:val="000000"/>
          <w:lang w:val="en-US"/>
        </w:rPr>
        <w:t>-test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analysis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variance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regression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also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considered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selection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predictors.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coefficient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determination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i/>
          <w:color w:val="000000"/>
          <w:lang w:val="en-US"/>
        </w:rPr>
        <w:t>R</w:t>
      </w:r>
      <w:r w:rsidRPr="002243A7">
        <w:rPr>
          <w:rFonts w:ascii="Book Antiqua" w:hAnsi="Book Antiqua"/>
          <w:i/>
          <w:color w:val="000000"/>
          <w:vertAlign w:val="superscript"/>
          <w:lang w:val="en-US"/>
        </w:rPr>
        <w:t>2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specified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regression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model.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multicollinearity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variables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measured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variance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inflation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factors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(values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&gt;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5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considered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indicative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high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collinearity).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Normality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homoscedasticity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residuals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tested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A61135" w:rsidRPr="002243A7">
        <w:rPr>
          <w:rFonts w:ascii="Book Antiqua" w:hAnsi="Book Antiqua"/>
          <w:color w:val="000000"/>
          <w:lang w:val="en-US"/>
        </w:rPr>
        <w:t xml:space="preserve">the </w:t>
      </w:r>
      <w:r w:rsidRPr="002243A7">
        <w:rPr>
          <w:rFonts w:ascii="Book Antiqua" w:hAnsi="Book Antiqua"/>
          <w:color w:val="000000"/>
          <w:lang w:val="en-US"/>
        </w:rPr>
        <w:t>Shapiro-Wilk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test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Breusch-Pagan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test,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respectively.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A61135" w:rsidRPr="002243A7">
        <w:rPr>
          <w:rFonts w:ascii="Book Antiqua" w:hAnsi="Book Antiqua"/>
          <w:color w:val="000000"/>
          <w:lang w:val="en-US"/>
        </w:rPr>
        <w:t xml:space="preserve">the </w:t>
      </w:r>
      <w:r w:rsidRPr="002243A7">
        <w:rPr>
          <w:rFonts w:ascii="Book Antiqua" w:hAnsi="Book Antiqua"/>
          <w:color w:val="000000"/>
          <w:lang w:val="en-US"/>
        </w:rPr>
        <w:t>case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violation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linear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regression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assumptions,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robust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regression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model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employed.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evaluate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relevance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potential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confounders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relevant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interactions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all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final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regression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models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137FE4" w:rsidRPr="002243A7">
        <w:rPr>
          <w:rFonts w:ascii="Book Antiqua" w:hAnsi="Book Antiqua"/>
          <w:color w:val="000000"/>
          <w:lang w:val="en-US"/>
        </w:rPr>
        <w:t>included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137FE4" w:rsidRPr="002243A7">
        <w:rPr>
          <w:rFonts w:ascii="Book Antiqua" w:hAnsi="Book Antiqua"/>
          <w:color w:val="000000"/>
          <w:lang w:val="en-US"/>
        </w:rPr>
        <w:t>se confounders and interactions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Statistical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analysis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performed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using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STATA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®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version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14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(StataCorp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LLC,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College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Station,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TX</w:t>
      </w:r>
      <w:r w:rsidR="00760C6A" w:rsidRPr="002243A7">
        <w:rPr>
          <w:rFonts w:ascii="Book Antiqua" w:hAnsi="Book Antiqua"/>
          <w:color w:val="000000"/>
          <w:lang w:val="en-US"/>
        </w:rPr>
        <w:t>, United States</w:t>
      </w:r>
      <w:r w:rsidRPr="002243A7">
        <w:rPr>
          <w:rFonts w:ascii="Book Antiqua" w:hAnsi="Book Antiqua"/>
          <w:color w:val="000000"/>
          <w:lang w:val="en-US"/>
        </w:rPr>
        <w:t>).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bCs/>
          <w:i/>
          <w:color w:val="000000"/>
          <w:lang w:val="en-US"/>
        </w:rPr>
      </w:pPr>
      <w:r w:rsidRPr="002243A7">
        <w:rPr>
          <w:rFonts w:ascii="Book Antiqua" w:hAnsi="Book Antiqua"/>
          <w:b/>
          <w:bCs/>
          <w:i/>
          <w:color w:val="000000"/>
          <w:lang w:val="en-US"/>
        </w:rPr>
        <w:t>Subgroup</w:t>
      </w:r>
      <w:r w:rsidR="00760C6A" w:rsidRPr="002243A7">
        <w:rPr>
          <w:rFonts w:ascii="Book Antiqua" w:hAnsi="Book Antiqua"/>
          <w:b/>
          <w:bCs/>
          <w:i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i/>
          <w:color w:val="000000"/>
          <w:lang w:val="en-US"/>
        </w:rPr>
        <w:t>analysis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t>All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predictors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significant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A61135" w:rsidRPr="002243A7">
        <w:rPr>
          <w:rFonts w:ascii="Book Antiqua" w:hAnsi="Book Antiqua"/>
          <w:color w:val="000000"/>
          <w:lang w:val="en-US"/>
        </w:rPr>
        <w:t>in 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regression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models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independently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analyzed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relation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primary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secondary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outcomes.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Moreover,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associations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between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relevant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predictors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Clavien-Dindo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grading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specific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complications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explored.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color w:val="000000"/>
          <w:lang w:val="en-US"/>
        </w:rPr>
      </w:pP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u w:val="single"/>
        </w:rPr>
      </w:pPr>
      <w:r w:rsidRPr="002243A7">
        <w:rPr>
          <w:rFonts w:ascii="Book Antiqua" w:hAnsi="Book Antiqua"/>
          <w:b/>
          <w:color w:val="000000"/>
          <w:u w:val="single"/>
        </w:rPr>
        <w:t>RESULTS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bCs/>
          <w:i/>
          <w:color w:val="000000"/>
          <w:lang w:val="en-US"/>
        </w:rPr>
      </w:pPr>
      <w:r w:rsidRPr="002243A7">
        <w:rPr>
          <w:rFonts w:ascii="Book Antiqua" w:hAnsi="Book Antiqua"/>
          <w:b/>
          <w:bCs/>
          <w:i/>
          <w:color w:val="000000"/>
          <w:lang w:val="en-US"/>
        </w:rPr>
        <w:t>General</w:t>
      </w:r>
      <w:r w:rsidR="00760C6A" w:rsidRPr="002243A7">
        <w:rPr>
          <w:rFonts w:ascii="Book Antiqua" w:hAnsi="Book Antiqua"/>
          <w:b/>
          <w:bCs/>
          <w:i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i/>
          <w:color w:val="000000"/>
          <w:lang w:val="en-US"/>
        </w:rPr>
        <w:t>population</w:t>
      </w:r>
      <w:r w:rsidR="00760C6A" w:rsidRPr="002243A7">
        <w:rPr>
          <w:rFonts w:ascii="Book Antiqua" w:hAnsi="Book Antiqua"/>
          <w:b/>
          <w:bCs/>
          <w:i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i/>
          <w:color w:val="000000"/>
          <w:lang w:val="en-US"/>
        </w:rPr>
        <w:t>characteristics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t>Between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January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2014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September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2019,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272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underwent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right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colectomy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Alessandro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Manzoni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Hospital.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One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hundred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FD5004" w:rsidRPr="002243A7">
        <w:rPr>
          <w:rFonts w:ascii="Book Antiqua" w:hAnsi="Book Antiqua"/>
          <w:color w:val="000000"/>
          <w:lang w:val="en-US"/>
        </w:rPr>
        <w:t>forty-nine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excluded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from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study: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86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urgent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colectomy,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15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multivisceral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resection,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48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benign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pathology.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Consequently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123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retrospectively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analyzed: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68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cases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underwent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right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colectomy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55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procedures.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final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data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collect</w:t>
      </w:r>
      <w:r w:rsidR="00A61135" w:rsidRPr="002243A7">
        <w:rPr>
          <w:rFonts w:ascii="Book Antiqua" w:hAnsi="Book Antiqua"/>
          <w:color w:val="000000"/>
          <w:lang w:val="en-US"/>
        </w:rPr>
        <w:t>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included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missing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data.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Most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continuous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data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not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normally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distributed,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therefore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presented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median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IQR.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median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A61135" w:rsidRPr="002243A7">
        <w:rPr>
          <w:rFonts w:ascii="Book Antiqua" w:hAnsi="Book Antiqua"/>
          <w:color w:val="000000"/>
          <w:lang w:val="en-US"/>
        </w:rPr>
        <w:t xml:space="preserve">the </w:t>
      </w:r>
      <w:r w:rsidRPr="002243A7">
        <w:rPr>
          <w:rFonts w:ascii="Book Antiqua" w:hAnsi="Book Antiqua"/>
          <w:color w:val="000000"/>
          <w:lang w:val="en-US"/>
        </w:rPr>
        <w:t>study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population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72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years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(IQR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64-79);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47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(38.21%)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75</w:t>
      </w:r>
      <w:r w:rsidR="00A61135" w:rsidRPr="002243A7">
        <w:rPr>
          <w:rFonts w:ascii="Book Antiqua" w:hAnsi="Book Antiqua"/>
          <w:color w:val="000000"/>
          <w:lang w:val="en-US"/>
        </w:rPr>
        <w:t xml:space="preserve"> </w:t>
      </w:r>
      <w:r w:rsidR="007620CF" w:rsidRPr="002243A7">
        <w:rPr>
          <w:rFonts w:ascii="Book Antiqua" w:hAnsi="Book Antiqua"/>
          <w:color w:val="000000"/>
          <w:lang w:val="en-US"/>
        </w:rPr>
        <w:t>year</w:t>
      </w:r>
      <w:r w:rsidR="00A61135" w:rsidRPr="002243A7">
        <w:rPr>
          <w:rFonts w:ascii="Book Antiqua" w:hAnsi="Book Antiqua"/>
          <w:color w:val="000000"/>
          <w:lang w:val="en-US"/>
        </w:rPr>
        <w:t>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old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A61135" w:rsidRPr="002243A7">
        <w:rPr>
          <w:rFonts w:ascii="Book Antiqua" w:hAnsi="Book Antiqua"/>
          <w:color w:val="000000"/>
          <w:lang w:val="en-US"/>
        </w:rPr>
        <w:t xml:space="preserve">or more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76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(61.79%)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less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75</w:t>
      </w:r>
      <w:r w:rsidR="00A61135" w:rsidRPr="002243A7">
        <w:rPr>
          <w:rFonts w:ascii="Book Antiqua" w:hAnsi="Book Antiqua"/>
          <w:color w:val="000000"/>
          <w:lang w:val="en-US"/>
        </w:rPr>
        <w:t xml:space="preserve"> </w:t>
      </w:r>
      <w:r w:rsidR="007620CF" w:rsidRPr="002243A7">
        <w:rPr>
          <w:rFonts w:ascii="Book Antiqua" w:hAnsi="Book Antiqua"/>
          <w:color w:val="000000"/>
          <w:lang w:val="en-US"/>
        </w:rPr>
        <w:t>year</w:t>
      </w:r>
      <w:r w:rsidR="00A61135" w:rsidRPr="002243A7">
        <w:rPr>
          <w:rFonts w:ascii="Book Antiqua" w:hAnsi="Book Antiqua"/>
          <w:color w:val="000000"/>
          <w:lang w:val="en-US"/>
        </w:rPr>
        <w:t>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old.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relation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gender,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72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(58.54%)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males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51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(41.46%)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females.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median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0087A" w:rsidRPr="002243A7">
        <w:rPr>
          <w:rFonts w:ascii="Book Antiqua" w:hAnsi="Book Antiqua"/>
          <w:color w:val="000000"/>
          <w:lang w:val="en-US"/>
        </w:rPr>
        <w:t>body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0087A" w:rsidRPr="002243A7">
        <w:rPr>
          <w:rFonts w:ascii="Book Antiqua" w:hAnsi="Book Antiqua"/>
          <w:color w:val="000000"/>
          <w:lang w:val="en-US"/>
        </w:rPr>
        <w:t>mass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0087A" w:rsidRPr="002243A7">
        <w:rPr>
          <w:rFonts w:ascii="Book Antiqua" w:hAnsi="Book Antiqua"/>
          <w:color w:val="000000"/>
          <w:lang w:val="en-US"/>
        </w:rPr>
        <w:t>index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24.51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(IQR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22.39-27.91).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FD5004" w:rsidRPr="002243A7">
        <w:rPr>
          <w:rFonts w:ascii="Book Antiqua" w:hAnsi="Book Antiqua"/>
          <w:color w:val="000000"/>
          <w:lang w:val="en-US"/>
        </w:rPr>
        <w:t>Twenty-five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(20.33%)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classified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1,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63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(71.54%)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2,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34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(27.64%)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3,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1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(0.81%)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A61135" w:rsidRPr="002243A7">
        <w:rPr>
          <w:rFonts w:ascii="Book Antiqua" w:hAnsi="Book Antiqua"/>
          <w:color w:val="000000"/>
          <w:lang w:val="en-US"/>
        </w:rPr>
        <w:t xml:space="preserve">as </w:t>
      </w:r>
      <w:r w:rsidRPr="002243A7">
        <w:rPr>
          <w:rFonts w:ascii="Book Antiqua" w:hAnsi="Book Antiqua"/>
          <w:color w:val="000000"/>
          <w:lang w:val="en-US"/>
        </w:rPr>
        <w:t>ASA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4.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A61135" w:rsidRPr="002243A7">
        <w:rPr>
          <w:rFonts w:ascii="Book Antiqua" w:hAnsi="Book Antiqua"/>
          <w:color w:val="000000"/>
          <w:lang w:val="en-US"/>
        </w:rPr>
        <w:t xml:space="preserve">median </w:t>
      </w:r>
      <w:r w:rsidRPr="002243A7">
        <w:rPr>
          <w:rFonts w:ascii="Book Antiqua" w:hAnsi="Book Antiqua"/>
          <w:color w:val="000000"/>
          <w:lang w:val="en-US"/>
        </w:rPr>
        <w:t>ACCI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value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6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(IQR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5-7);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36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(29.27%)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had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greater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87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(70.73%)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less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27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(21.95%)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cases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definitive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diagnosis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adenoma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96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(78.05%)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cases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137FE4" w:rsidRPr="002243A7">
        <w:rPr>
          <w:rFonts w:ascii="Book Antiqua" w:hAnsi="Book Antiqua"/>
          <w:color w:val="000000"/>
          <w:lang w:val="en-US"/>
        </w:rPr>
        <w:t xml:space="preserve">the definitive diagnosis </w:t>
      </w:r>
      <w:r w:rsidR="00A61135" w:rsidRPr="002243A7">
        <w:rPr>
          <w:rFonts w:ascii="Book Antiqua" w:hAnsi="Book Antiqua"/>
          <w:color w:val="000000"/>
          <w:lang w:val="en-US"/>
        </w:rPr>
        <w:t xml:space="preserve">was </w:t>
      </w:r>
      <w:r w:rsidRPr="002243A7">
        <w:rPr>
          <w:rFonts w:ascii="Book Antiqua" w:hAnsi="Book Antiqua"/>
          <w:color w:val="000000"/>
          <w:lang w:val="en-US"/>
        </w:rPr>
        <w:t>adenocarcinoma.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According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A61135" w:rsidRPr="002243A7">
        <w:rPr>
          <w:rFonts w:ascii="Book Antiqua" w:hAnsi="Book Antiqua"/>
          <w:color w:val="000000"/>
          <w:lang w:val="en-US"/>
        </w:rPr>
        <w:t>the TNM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system,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27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(28.13%)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classified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35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(36.46%)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II,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32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(33.33%)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III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2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(2.08%)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IV.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Median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operation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time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160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(IQR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135-198)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8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(6.5%)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conversions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open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one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case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(0.81%)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intra-operative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cardiac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complication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occurred.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median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number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removed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lymph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nodes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27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(IQR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21-37).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90-d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mortality;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180-d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outpatient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follow-up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did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not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reveal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further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post-operative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complications,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confirming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absence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mortality.</w:t>
      </w:r>
    </w:p>
    <w:p w:rsidR="00C65149" w:rsidRPr="002243A7" w:rsidRDefault="00760C6A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t xml:space="preserve"> 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bCs/>
          <w:i/>
          <w:color w:val="000000"/>
          <w:lang w:val="en-US"/>
        </w:rPr>
      </w:pPr>
      <w:r w:rsidRPr="002243A7">
        <w:rPr>
          <w:rFonts w:ascii="Book Antiqua" w:hAnsi="Book Antiqua"/>
          <w:b/>
          <w:bCs/>
          <w:i/>
          <w:color w:val="000000"/>
          <w:lang w:val="en-US"/>
        </w:rPr>
        <w:t>Comparison</w:t>
      </w:r>
      <w:r w:rsidR="00760C6A" w:rsidRPr="002243A7">
        <w:rPr>
          <w:rFonts w:ascii="Book Antiqua" w:hAnsi="Book Antiqua"/>
          <w:b/>
          <w:bCs/>
          <w:i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i/>
          <w:color w:val="000000"/>
          <w:lang w:val="en-US"/>
        </w:rPr>
        <w:t>between</w:t>
      </w:r>
      <w:r w:rsidR="00760C6A" w:rsidRPr="002243A7">
        <w:rPr>
          <w:rFonts w:ascii="Book Antiqua" w:hAnsi="Book Antiqua"/>
          <w:b/>
          <w:bCs/>
          <w:i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i/>
          <w:color w:val="000000"/>
          <w:lang w:val="en-US"/>
        </w:rPr>
        <w:t>groups</w:t>
      </w:r>
    </w:p>
    <w:p w:rsidR="00C65149" w:rsidRPr="002243A7" w:rsidRDefault="00A61135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t>U</w:t>
      </w:r>
      <w:r w:rsidR="00C65149" w:rsidRPr="002243A7">
        <w:rPr>
          <w:rFonts w:ascii="Book Antiqua" w:hAnsi="Book Antiqua"/>
          <w:color w:val="000000"/>
          <w:lang w:val="en-US"/>
        </w:rPr>
        <w:t>nivariate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analysis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continuous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data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performed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non-parametric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tests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(Mann-Whitney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i/>
          <w:color w:val="000000"/>
          <w:lang w:val="en-US"/>
        </w:rPr>
        <w:t>U</w:t>
      </w:r>
      <w:r w:rsidR="00760C6A" w:rsidRPr="002243A7">
        <w:rPr>
          <w:rFonts w:ascii="Book Antiqua" w:hAnsi="Book Antiqua"/>
          <w:i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test),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because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assumptions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normality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homoscedasticity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primary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secondary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outcomes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not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satisfied.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baseline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characteristics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two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groups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are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summarized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Table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1:</w:t>
      </w:r>
      <w:r w:rsidR="00760C6A" w:rsidRPr="002243A7">
        <w:rPr>
          <w:rFonts w:ascii="Book Antiqua" w:hAnsi="Book Antiqua"/>
          <w:color w:val="000000"/>
          <w:lang w:val="en-US"/>
        </w:rPr>
        <w:t xml:space="preserve"> No </w:t>
      </w:r>
      <w:r w:rsidR="00C65149" w:rsidRPr="002243A7">
        <w:rPr>
          <w:rFonts w:ascii="Book Antiqua" w:hAnsi="Book Antiqua"/>
          <w:color w:val="000000"/>
          <w:lang w:val="en-US"/>
        </w:rPr>
        <w:t>significant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differences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found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pre-operative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epidemiological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clinical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variables.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results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intra-operative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outcomes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are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shown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Table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2: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4C4DFB" w:rsidRPr="002243A7">
        <w:rPr>
          <w:rFonts w:ascii="Book Antiqua" w:hAnsi="Book Antiqua"/>
          <w:color w:val="000000"/>
          <w:lang w:val="en-US"/>
        </w:rPr>
        <w:t xml:space="preserve">Only </w:t>
      </w:r>
      <w:r w:rsidR="00C65149" w:rsidRPr="002243A7">
        <w:rPr>
          <w:rFonts w:ascii="Book Antiqua" w:hAnsi="Book Antiqua"/>
          <w:color w:val="000000"/>
          <w:lang w:val="en-US"/>
        </w:rPr>
        <w:t>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time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 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RRH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group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significantly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longer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than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 xml:space="preserve">that in </w:t>
      </w:r>
      <w:r w:rsidR="00C65149"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LRH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group</w:t>
      </w:r>
      <w:r w:rsidR="00C65149"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LOS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shorter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 xml:space="preserve">the </w:t>
      </w:r>
      <w:r w:rsidR="00C65149" w:rsidRPr="002243A7">
        <w:rPr>
          <w:rFonts w:ascii="Book Antiqua" w:hAnsi="Book Antiqua"/>
          <w:color w:val="000000"/>
          <w:lang w:val="en-US"/>
        </w:rPr>
        <w:t>RRH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group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(Table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3);</w:t>
      </w:r>
      <w:r w:rsidR="00760C6A" w:rsidRPr="002243A7">
        <w:rPr>
          <w:rFonts w:ascii="Book Antiqua" w:hAnsi="Book Antiqua"/>
          <w:color w:val="000000"/>
          <w:lang w:val="en-US"/>
        </w:rPr>
        <w:t xml:space="preserve"> also, </w:t>
      </w:r>
      <w:r w:rsidR="00C65149" w:rsidRPr="002243A7">
        <w:rPr>
          <w:rFonts w:ascii="Book Antiqua" w:hAnsi="Book Antiqua"/>
          <w:color w:val="000000"/>
          <w:lang w:val="en-US"/>
        </w:rPr>
        <w:t>TFF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TFS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significantly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earlier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RRH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group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(Table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3).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902436" w:rsidRPr="002243A7">
        <w:rPr>
          <w:rFonts w:ascii="Book Antiqua" w:hAnsi="Book Antiqua"/>
          <w:color w:val="000000"/>
          <w:lang w:val="en-US"/>
        </w:rPr>
        <w:t>P</w:t>
      </w:r>
      <w:r w:rsidR="00C65149" w:rsidRPr="002243A7">
        <w:rPr>
          <w:rFonts w:ascii="Book Antiqua" w:hAnsi="Book Antiqua"/>
          <w:color w:val="000000"/>
          <w:lang w:val="en-US"/>
        </w:rPr>
        <w:t>ost-operative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complications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are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summarized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Table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4:</w:t>
      </w:r>
      <w:r w:rsidR="00760C6A" w:rsidRPr="002243A7">
        <w:rPr>
          <w:rFonts w:ascii="Book Antiqua" w:hAnsi="Book Antiqua"/>
          <w:color w:val="000000"/>
          <w:lang w:val="en-US"/>
        </w:rPr>
        <w:t xml:space="preserve"> No </w:t>
      </w:r>
      <w:r w:rsidR="00C65149" w:rsidRPr="002243A7">
        <w:rPr>
          <w:rFonts w:ascii="Book Antiqua" w:hAnsi="Book Antiqua"/>
          <w:color w:val="000000"/>
          <w:lang w:val="en-US"/>
        </w:rPr>
        <w:t>differences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between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two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techniques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registered,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except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wound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infection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ileus.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Prolonged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post-operative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ileus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902436" w:rsidRPr="002243A7">
        <w:rPr>
          <w:rFonts w:ascii="Book Antiqua" w:hAnsi="Book Antiqua"/>
          <w:color w:val="000000"/>
          <w:lang w:val="en-US"/>
        </w:rPr>
        <w:t xml:space="preserve">greater </w:t>
      </w:r>
      <w:r w:rsidR="00C65149"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patient</w:t>
      </w:r>
      <w:r w:rsidR="00902436" w:rsidRPr="002243A7">
        <w:rPr>
          <w:rFonts w:ascii="Book Antiqua" w:hAnsi="Book Antiqua"/>
          <w:color w:val="000000"/>
          <w:lang w:val="en-US"/>
        </w:rPr>
        <w:t xml:space="preserve">s who </w:t>
      </w:r>
      <w:r w:rsidR="00C65149" w:rsidRPr="002243A7">
        <w:rPr>
          <w:rFonts w:ascii="Book Antiqua" w:hAnsi="Book Antiqua"/>
          <w:color w:val="000000"/>
          <w:lang w:val="en-US"/>
        </w:rPr>
        <w:t>underwent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LRH.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No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differences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found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at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Clavien-Dindo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grading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(Table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5).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bCs/>
          <w:i/>
          <w:color w:val="000000"/>
          <w:lang w:val="en-US"/>
        </w:rPr>
      </w:pPr>
      <w:r w:rsidRPr="002243A7">
        <w:rPr>
          <w:rFonts w:ascii="Book Antiqua" w:hAnsi="Book Antiqua"/>
          <w:b/>
          <w:bCs/>
          <w:i/>
          <w:color w:val="000000"/>
          <w:lang w:val="en-US"/>
        </w:rPr>
        <w:t>Multivariable</w:t>
      </w:r>
      <w:r w:rsidR="00760C6A" w:rsidRPr="002243A7">
        <w:rPr>
          <w:rFonts w:ascii="Book Antiqua" w:hAnsi="Book Antiqua"/>
          <w:b/>
          <w:bCs/>
          <w:i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i/>
          <w:color w:val="000000"/>
          <w:lang w:val="en-US"/>
        </w:rPr>
        <w:t>regression</w:t>
      </w:r>
      <w:r w:rsidR="00760C6A" w:rsidRPr="002243A7">
        <w:rPr>
          <w:rFonts w:ascii="Book Antiqua" w:hAnsi="Book Antiqua"/>
          <w:b/>
          <w:bCs/>
          <w:i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i/>
          <w:color w:val="000000"/>
          <w:lang w:val="en-US"/>
        </w:rPr>
        <w:t>models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create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priori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predictive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model,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multivariate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analysis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exclusively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performed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pre-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intra-operative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variables.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902436" w:rsidRPr="002243A7">
        <w:rPr>
          <w:rFonts w:ascii="Book Antiqua" w:hAnsi="Book Antiqua"/>
          <w:color w:val="000000"/>
          <w:lang w:val="en-US"/>
        </w:rPr>
        <w:t>In 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multivariable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regression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model,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technique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confirmed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significant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model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primary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outcome;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addition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dichotomous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variables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902436" w:rsidRPr="002243A7">
        <w:rPr>
          <w:rFonts w:ascii="Book Antiqua" w:hAnsi="Book Antiqua"/>
          <w:color w:val="000000"/>
          <w:lang w:val="en-US"/>
        </w:rPr>
        <w:t xml:space="preserve">of </w:t>
      </w:r>
      <w:r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over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75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years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≥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75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y</w:t>
      </w:r>
      <w:r w:rsidR="00760C6A" w:rsidRPr="002243A7">
        <w:rPr>
          <w:rFonts w:ascii="Book Antiqua" w:hAnsi="Book Antiqua"/>
          <w:color w:val="000000"/>
          <w:lang w:val="en-US"/>
        </w:rPr>
        <w:t>ea</w:t>
      </w:r>
      <w:r w:rsidRPr="002243A7">
        <w:rPr>
          <w:rFonts w:ascii="Book Antiqua" w:hAnsi="Book Antiqua"/>
          <w:color w:val="000000"/>
          <w:lang w:val="en-US"/>
        </w:rPr>
        <w:t>rs)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(ACCI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≥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902436"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significant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predictors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LOS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(Table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6).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Similarly,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multivariable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regression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models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secondary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outcomes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technique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confirmed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relevant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predictor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association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≥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75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y</w:t>
      </w:r>
      <w:r w:rsidR="00760C6A" w:rsidRPr="002243A7">
        <w:rPr>
          <w:rFonts w:ascii="Book Antiqua" w:hAnsi="Book Antiqua"/>
          <w:color w:val="000000"/>
          <w:lang w:val="en-US"/>
        </w:rPr>
        <w:t>ea</w:t>
      </w:r>
      <w:r w:rsidRPr="002243A7">
        <w:rPr>
          <w:rFonts w:ascii="Book Antiqua" w:hAnsi="Book Antiqua"/>
          <w:color w:val="000000"/>
          <w:lang w:val="en-US"/>
        </w:rPr>
        <w:t>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(Tables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8).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Linear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robust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regression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employed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all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three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models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because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residuals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regression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did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not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respect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assumptions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normality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homoscedasticity.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relevant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interactions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between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predictors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found.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:rsidR="00C65149" w:rsidRPr="002243A7" w:rsidRDefault="00C65149" w:rsidP="009506BC">
      <w:pPr>
        <w:pStyle w:val="a7"/>
        <w:snapToGrid w:val="0"/>
        <w:spacing w:line="360" w:lineRule="auto"/>
        <w:ind w:left="0"/>
        <w:jc w:val="both"/>
        <w:rPr>
          <w:rFonts w:ascii="Book Antiqua" w:hAnsi="Book Antiqua"/>
          <w:b/>
          <w:bCs/>
          <w:i/>
          <w:color w:val="000000"/>
          <w:lang w:val="en-US"/>
        </w:rPr>
      </w:pPr>
      <w:r w:rsidRPr="002243A7">
        <w:rPr>
          <w:rFonts w:ascii="Book Antiqua" w:hAnsi="Book Antiqua"/>
          <w:b/>
          <w:bCs/>
          <w:i/>
          <w:color w:val="000000"/>
          <w:lang w:val="en-US"/>
        </w:rPr>
        <w:t>Subgroup</w:t>
      </w:r>
      <w:r w:rsidR="00760C6A" w:rsidRPr="002243A7">
        <w:rPr>
          <w:rFonts w:ascii="Book Antiqua" w:hAnsi="Book Antiqua"/>
          <w:b/>
          <w:bCs/>
          <w:i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bCs/>
          <w:i/>
          <w:color w:val="000000"/>
          <w:lang w:val="en-US"/>
        </w:rPr>
        <w:t>analysis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≥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75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y</w:t>
      </w:r>
      <w:r w:rsidR="00760C6A" w:rsidRPr="002243A7">
        <w:rPr>
          <w:rFonts w:ascii="Book Antiqua" w:hAnsi="Book Antiqua"/>
          <w:color w:val="000000"/>
          <w:lang w:val="en-US"/>
        </w:rPr>
        <w:t>ea</w:t>
      </w:r>
      <w:r w:rsidRPr="002243A7">
        <w:rPr>
          <w:rFonts w:ascii="Book Antiqua" w:hAnsi="Book Antiqua"/>
          <w:color w:val="000000"/>
          <w:lang w:val="en-US"/>
        </w:rPr>
        <w:t>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≥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independently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analyzed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relation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primary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secondary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outcomes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(Table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9).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age</w:t>
      </w:r>
      <w:r w:rsidR="00902436" w:rsidRPr="002243A7">
        <w:rPr>
          <w:rFonts w:ascii="Book Antiqua" w:hAnsi="Book Antiqua"/>
          <w:color w:val="000000"/>
          <w:lang w:val="en-US"/>
        </w:rPr>
        <w:t>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≥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75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y</w:t>
      </w:r>
      <w:r w:rsidR="00FD5004" w:rsidRPr="002243A7">
        <w:rPr>
          <w:rFonts w:ascii="Book Antiqua" w:hAnsi="Book Antiqua"/>
          <w:color w:val="000000"/>
          <w:lang w:val="en-US"/>
        </w:rPr>
        <w:t>ea</w:t>
      </w:r>
      <w:r w:rsidRPr="002243A7">
        <w:rPr>
          <w:rFonts w:ascii="Book Antiqua" w:hAnsi="Book Antiqua"/>
          <w:color w:val="000000"/>
          <w:lang w:val="en-US"/>
        </w:rPr>
        <w:t>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902436" w:rsidRPr="002243A7">
        <w:rPr>
          <w:rFonts w:ascii="Book Antiqua" w:hAnsi="Book Antiqua"/>
          <w:color w:val="000000"/>
          <w:lang w:val="en-US"/>
        </w:rPr>
        <w:t>had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longer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5F6F25" w:rsidRPr="002243A7">
        <w:rPr>
          <w:rFonts w:ascii="Book Antiqua" w:hAnsi="Book Antiqua"/>
          <w:color w:val="000000"/>
          <w:lang w:val="en-US"/>
        </w:rPr>
        <w:t>LOS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later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5F6F25" w:rsidRPr="002243A7">
        <w:rPr>
          <w:rFonts w:ascii="Book Antiqua" w:hAnsi="Book Antiqua"/>
          <w:color w:val="000000"/>
          <w:lang w:val="en-US"/>
        </w:rPr>
        <w:t>TFF</w:t>
      </w:r>
      <w:r w:rsidRPr="002243A7">
        <w:rPr>
          <w:rFonts w:ascii="Book Antiqua" w:hAnsi="Book Antiqua"/>
          <w:color w:val="000000"/>
          <w:lang w:val="en-US"/>
        </w:rPr>
        <w:t>/</w:t>
      </w:r>
      <w:r w:rsidR="00902436" w:rsidRPr="002243A7">
        <w:rPr>
          <w:rFonts w:ascii="Book Antiqua" w:hAnsi="Book Antiqua"/>
          <w:color w:val="000000"/>
          <w:lang w:val="en-US"/>
        </w:rPr>
        <w:t>TFS</w:t>
      </w:r>
      <w:r w:rsidRPr="002243A7">
        <w:rPr>
          <w:rFonts w:ascii="Book Antiqua" w:hAnsi="Book Antiqua"/>
          <w:color w:val="000000"/>
          <w:lang w:val="en-US"/>
        </w:rPr>
        <w:t>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while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</w:t>
      </w:r>
      <w:r w:rsidR="00902436" w:rsidRPr="002243A7">
        <w:rPr>
          <w:rFonts w:ascii="Book Antiqua" w:hAnsi="Book Antiqua"/>
          <w:color w:val="000000"/>
          <w:lang w:val="en-US"/>
        </w:rPr>
        <w:t>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≥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902436" w:rsidRPr="002243A7">
        <w:rPr>
          <w:rFonts w:ascii="Book Antiqua" w:hAnsi="Book Antiqua"/>
          <w:color w:val="000000"/>
          <w:lang w:val="en-US"/>
        </w:rPr>
        <w:t xml:space="preserve">only </w:t>
      </w:r>
      <w:r w:rsidRPr="002243A7">
        <w:rPr>
          <w:rFonts w:ascii="Book Antiqua" w:hAnsi="Book Antiqua"/>
          <w:color w:val="000000"/>
          <w:lang w:val="en-US"/>
        </w:rPr>
        <w:t>associated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prolonged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hospital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stay.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predictors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902436"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significantly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associated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Clavien-Dindo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grading.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Regarding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specific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post-operative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variables,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wound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infection,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pleural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effusion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respiratory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complications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frequent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older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75</w:t>
      </w:r>
      <w:r w:rsidR="00902436" w:rsidRPr="002243A7">
        <w:rPr>
          <w:rFonts w:ascii="Book Antiqua" w:hAnsi="Book Antiqua"/>
          <w:color w:val="000000"/>
          <w:lang w:val="en-US"/>
        </w:rPr>
        <w:t xml:space="preserve"> years</w:t>
      </w:r>
      <w:r w:rsidRPr="002243A7">
        <w:rPr>
          <w:rFonts w:ascii="Book Antiqua" w:hAnsi="Book Antiqua"/>
          <w:color w:val="000000"/>
          <w:lang w:val="en-US"/>
        </w:rPr>
        <w:t>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atrial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fibrillation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respiratory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complications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frequent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</w:t>
      </w:r>
      <w:r w:rsidR="00902436" w:rsidRPr="002243A7">
        <w:rPr>
          <w:rFonts w:ascii="Book Antiqua" w:hAnsi="Book Antiqua"/>
          <w:color w:val="000000"/>
          <w:lang w:val="en-US"/>
        </w:rPr>
        <w:t>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902436" w:rsidRPr="002243A7">
        <w:rPr>
          <w:rFonts w:ascii="Book Antiqua" w:hAnsi="Book Antiqua"/>
          <w:color w:val="000000"/>
          <w:lang w:val="en-US"/>
        </w:rPr>
        <w:t xml:space="preserve">a </w:t>
      </w:r>
      <w:r w:rsidRPr="002243A7">
        <w:rPr>
          <w:rFonts w:ascii="Book Antiqua" w:hAnsi="Book Antiqua"/>
          <w:color w:val="000000"/>
          <w:lang w:val="en-US"/>
        </w:rPr>
        <w:t>high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index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(ACCI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≥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7).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u w:val="single"/>
        </w:rPr>
      </w:pPr>
      <w:r w:rsidRPr="002243A7">
        <w:rPr>
          <w:rFonts w:ascii="Book Antiqua" w:hAnsi="Book Antiqua"/>
          <w:b/>
          <w:color w:val="000000"/>
          <w:u w:val="single"/>
        </w:rPr>
        <w:t>DISCUSSION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present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study,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analyz</w:t>
      </w:r>
      <w:r w:rsidR="00902436" w:rsidRPr="002243A7">
        <w:rPr>
          <w:rFonts w:ascii="Book Antiqua" w:hAnsi="Book Antiqua"/>
          <w:color w:val="000000"/>
          <w:lang w:val="en-US"/>
        </w:rPr>
        <w:t>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123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minimal</w:t>
      </w:r>
      <w:r w:rsidR="00902436" w:rsidRPr="002243A7">
        <w:rPr>
          <w:rFonts w:ascii="Book Antiqua" w:hAnsi="Book Antiqua"/>
          <w:color w:val="000000"/>
          <w:lang w:val="en-US"/>
        </w:rPr>
        <w:t xml:space="preserve">ly </w:t>
      </w:r>
      <w:r w:rsidRPr="002243A7">
        <w:rPr>
          <w:rFonts w:ascii="Book Antiqua" w:hAnsi="Book Antiqua"/>
          <w:color w:val="000000"/>
          <w:lang w:val="en-US"/>
        </w:rPr>
        <w:t>invasive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(laparoscopic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i/>
          <w:color w:val="000000"/>
          <w:lang w:val="en-US"/>
        </w:rPr>
        <w:t>v</w:t>
      </w:r>
      <w:r w:rsidR="007815F4" w:rsidRPr="002243A7">
        <w:rPr>
          <w:rFonts w:ascii="Book Antiqua" w:hAnsi="Book Antiqua"/>
          <w:i/>
          <w:color w:val="000000"/>
          <w:lang w:val="en-US"/>
        </w:rPr>
        <w:t>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right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colectomies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performed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center,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902436" w:rsidRPr="002243A7">
        <w:rPr>
          <w:rFonts w:ascii="Book Antiqua" w:hAnsi="Book Antiqua"/>
          <w:color w:val="000000"/>
          <w:lang w:val="en-US"/>
        </w:rPr>
        <w:t xml:space="preserve">and the results </w:t>
      </w:r>
      <w:r w:rsidRPr="002243A7">
        <w:rPr>
          <w:rFonts w:ascii="Book Antiqua" w:hAnsi="Book Antiqua"/>
          <w:color w:val="000000"/>
          <w:lang w:val="en-US"/>
        </w:rPr>
        <w:t>seem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confirm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that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colonic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associated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902436"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better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recovery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compared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902436" w:rsidRPr="002243A7">
        <w:rPr>
          <w:rFonts w:ascii="Book Antiqua" w:hAnsi="Book Antiqua"/>
          <w:color w:val="000000"/>
          <w:lang w:val="en-US"/>
        </w:rPr>
        <w:t xml:space="preserve">the </w:t>
      </w:r>
      <w:r w:rsidRPr="002243A7">
        <w:rPr>
          <w:rFonts w:ascii="Book Antiqua" w:hAnsi="Book Antiqua"/>
          <w:color w:val="000000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approach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r w:rsidR="00327A1E" w:rsidRPr="002243A7">
        <w:rPr>
          <w:rFonts w:ascii="Book Antiqua" w:hAnsi="Book Antiqua"/>
          <w:color w:val="000000"/>
          <w:vertAlign w:val="superscript"/>
          <w:lang w:val="en-US"/>
        </w:rPr>
        <w:t>20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]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fact,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series,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LOS,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TFF,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TFS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significantly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shorter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group.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same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time,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prolonged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ileus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significantly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common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after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LRH.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</w:p>
    <w:p w:rsidR="007815F4" w:rsidRPr="002243A7" w:rsidRDefault="00C65149" w:rsidP="009506BC">
      <w:pPr>
        <w:pStyle w:val="Standard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t>It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well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known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that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related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high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2243A7">
        <w:rPr>
          <w:rFonts w:ascii="Book Antiqua" w:hAnsi="Book Antiqua"/>
          <w:color w:val="000000"/>
          <w:lang w:val="en-US"/>
        </w:rPr>
        <w:t>costs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="00327A1E" w:rsidRPr="002243A7">
        <w:rPr>
          <w:rFonts w:ascii="Book Antiqua" w:hAnsi="Book Antiqua"/>
          <w:color w:val="000000"/>
          <w:vertAlign w:val="superscript"/>
          <w:lang w:val="en-US"/>
        </w:rPr>
        <w:t>21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]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Thus,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common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practice,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accurately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selected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maximize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benefits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mini-invasive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technique.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main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goal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study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analyze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impact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comorbidities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colectomy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right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cancer.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important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highlight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definition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old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comorbidity.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international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accepted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definition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when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considered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old.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12713" w:rsidRPr="002243A7">
        <w:rPr>
          <w:rFonts w:ascii="Book Antiqua" w:hAnsi="Book Antiqua"/>
          <w:color w:val="000000"/>
          <w:lang w:val="en-US"/>
        </w:rPr>
        <w:t>Similar 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other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12713" w:rsidRPr="002243A7">
        <w:rPr>
          <w:rFonts w:ascii="Book Antiqua" w:hAnsi="Book Antiqua"/>
          <w:color w:val="000000"/>
          <w:lang w:val="en-US"/>
        </w:rPr>
        <w:t>a</w:t>
      </w:r>
      <w:r w:rsidRPr="002243A7">
        <w:rPr>
          <w:rFonts w:ascii="Book Antiqua" w:hAnsi="Book Antiqua"/>
          <w:color w:val="000000"/>
          <w:lang w:val="en-US"/>
        </w:rPr>
        <w:t>uthors,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consider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75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y</w:t>
      </w:r>
      <w:r w:rsidR="00760C6A" w:rsidRPr="002243A7">
        <w:rPr>
          <w:rFonts w:ascii="Book Antiqua" w:hAnsi="Book Antiqua"/>
          <w:color w:val="000000"/>
          <w:lang w:val="en-US"/>
        </w:rPr>
        <w:t>ea</w:t>
      </w:r>
      <w:r w:rsidRPr="002243A7">
        <w:rPr>
          <w:rFonts w:ascii="Book Antiqua" w:hAnsi="Book Antiqua"/>
          <w:color w:val="000000"/>
          <w:lang w:val="en-US"/>
        </w:rPr>
        <w:t>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12713" w:rsidRPr="002243A7">
        <w:rPr>
          <w:rFonts w:ascii="Book Antiqua" w:hAnsi="Book Antiqua"/>
          <w:color w:val="000000"/>
          <w:lang w:val="en-US"/>
        </w:rPr>
        <w:t>cutoff 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2243A7">
        <w:rPr>
          <w:rFonts w:ascii="Book Antiqua" w:hAnsi="Book Antiqua"/>
          <w:color w:val="000000"/>
          <w:lang w:val="en-US"/>
        </w:rPr>
        <w:t>elder</w:t>
      </w:r>
      <w:r w:rsidR="00212713" w:rsidRPr="002243A7">
        <w:rPr>
          <w:rFonts w:ascii="Book Antiqua" w:hAnsi="Book Antiqua"/>
          <w:color w:val="000000"/>
          <w:lang w:val="en-US"/>
        </w:rPr>
        <w:t>ly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="00327A1E" w:rsidRPr="002243A7">
        <w:rPr>
          <w:rFonts w:ascii="Book Antiqua" w:hAnsi="Book Antiqua"/>
          <w:color w:val="000000"/>
          <w:vertAlign w:val="superscript"/>
          <w:lang w:val="en-US"/>
        </w:rPr>
        <w:t>15,22,23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]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Nevertheless,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others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limit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12713" w:rsidRPr="002243A7">
        <w:rPr>
          <w:rFonts w:ascii="Book Antiqua" w:hAnsi="Book Antiqua"/>
          <w:color w:val="000000"/>
          <w:lang w:val="en-US"/>
        </w:rPr>
        <w:t xml:space="preserve">at </w:t>
      </w:r>
      <w:r w:rsidRPr="002243A7">
        <w:rPr>
          <w:rFonts w:ascii="Book Antiqua" w:hAnsi="Book Antiqua"/>
          <w:color w:val="000000"/>
          <w:lang w:val="en-US"/>
        </w:rPr>
        <w:t>older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younger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ages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(70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y</w:t>
      </w:r>
      <w:r w:rsidR="00760C6A" w:rsidRPr="002243A7">
        <w:rPr>
          <w:rFonts w:ascii="Book Antiqua" w:hAnsi="Book Antiqua"/>
          <w:color w:val="000000"/>
          <w:lang w:val="en-US"/>
        </w:rPr>
        <w:t>ea</w:t>
      </w:r>
      <w:r w:rsidRPr="002243A7">
        <w:rPr>
          <w:rFonts w:ascii="Book Antiqua" w:hAnsi="Book Antiqua"/>
          <w:color w:val="000000"/>
          <w:lang w:val="en-US"/>
        </w:rPr>
        <w:t>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80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y</w:t>
      </w:r>
      <w:r w:rsidR="00760C6A" w:rsidRPr="002243A7">
        <w:rPr>
          <w:rFonts w:ascii="Book Antiqua" w:hAnsi="Book Antiqua"/>
          <w:color w:val="000000"/>
          <w:lang w:val="en-US"/>
        </w:rPr>
        <w:t>ea</w:t>
      </w:r>
      <w:r w:rsidRPr="002243A7">
        <w:rPr>
          <w:rFonts w:ascii="Book Antiqua" w:hAnsi="Book Antiqua"/>
          <w:color w:val="000000"/>
          <w:lang w:val="en-US"/>
        </w:rPr>
        <w:t>rs</w:t>
      </w:r>
      <w:proofErr w:type="gramStart"/>
      <w:r w:rsidRPr="002243A7">
        <w:rPr>
          <w:rFonts w:ascii="Book Antiqua" w:hAnsi="Book Antiqua"/>
          <w:color w:val="000000"/>
          <w:lang w:val="en-US"/>
        </w:rPr>
        <w:t>)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="00327A1E" w:rsidRPr="002243A7">
        <w:rPr>
          <w:rFonts w:ascii="Book Antiqua" w:hAnsi="Book Antiqua"/>
          <w:color w:val="000000"/>
          <w:vertAlign w:val="superscript"/>
          <w:lang w:val="en-US"/>
        </w:rPr>
        <w:t>24,25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]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12713" w:rsidRPr="002243A7">
        <w:rPr>
          <w:rFonts w:ascii="Book Antiqua" w:hAnsi="Book Antiqua"/>
          <w:color w:val="000000"/>
          <w:lang w:val="en-US"/>
        </w:rPr>
        <w:t xml:space="preserve">The </w:t>
      </w:r>
      <w:r w:rsidRPr="002243A7">
        <w:rPr>
          <w:rFonts w:ascii="Book Antiqua" w:hAnsi="Book Antiqua"/>
          <w:color w:val="000000"/>
          <w:lang w:val="en-US"/>
        </w:rPr>
        <w:t>Charlson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Index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based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19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disease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conditions,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each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assigned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weighted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2243A7">
        <w:rPr>
          <w:rFonts w:ascii="Book Antiqua" w:hAnsi="Book Antiqua"/>
          <w:color w:val="000000"/>
          <w:lang w:val="en-US"/>
        </w:rPr>
        <w:t>score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="00327A1E" w:rsidRPr="002243A7">
        <w:rPr>
          <w:rFonts w:ascii="Book Antiqua" w:hAnsi="Book Antiqua"/>
          <w:color w:val="000000"/>
          <w:vertAlign w:val="superscript"/>
          <w:lang w:val="en-US"/>
        </w:rPr>
        <w:t>16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]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modification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that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considers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additional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2243A7">
        <w:rPr>
          <w:rFonts w:ascii="Book Antiqua" w:hAnsi="Book Antiqua"/>
          <w:color w:val="000000"/>
          <w:lang w:val="en-US"/>
        </w:rPr>
        <w:t>factor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="00327A1E" w:rsidRPr="002243A7">
        <w:rPr>
          <w:rFonts w:ascii="Book Antiqua" w:hAnsi="Book Antiqua"/>
          <w:color w:val="000000"/>
          <w:vertAlign w:val="superscript"/>
          <w:lang w:val="en-US"/>
        </w:rPr>
        <w:t>26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]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12713" w:rsidRPr="002243A7">
        <w:rPr>
          <w:rFonts w:ascii="Book Antiqua" w:hAnsi="Book Antiqua"/>
          <w:color w:val="000000"/>
          <w:lang w:val="en-US"/>
        </w:rPr>
        <w:t xml:space="preserve">The </w:t>
      </w:r>
      <w:r w:rsidRPr="002243A7">
        <w:rPr>
          <w:rFonts w:ascii="Book Antiqua" w:hAnsi="Book Antiqua"/>
          <w:color w:val="000000"/>
          <w:lang w:val="en-US"/>
        </w:rPr>
        <w:t>ACCI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accepted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effective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predictor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outcome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colorectal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2243A7">
        <w:rPr>
          <w:rFonts w:ascii="Book Antiqua" w:hAnsi="Book Antiqua"/>
          <w:color w:val="000000"/>
          <w:lang w:val="en-US"/>
        </w:rPr>
        <w:t>surgery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="00327A1E" w:rsidRPr="002243A7">
        <w:rPr>
          <w:rFonts w:ascii="Book Antiqua" w:hAnsi="Book Antiqua"/>
          <w:color w:val="000000"/>
          <w:vertAlign w:val="superscript"/>
          <w:lang w:val="en-US"/>
        </w:rPr>
        <w:t>27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]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Also, </w:t>
      </w:r>
      <w:r w:rsidR="00212713" w:rsidRPr="002243A7">
        <w:rPr>
          <w:rFonts w:ascii="Book Antiqua" w:hAnsi="Book Antiqua"/>
          <w:color w:val="000000"/>
          <w:lang w:val="en-US"/>
        </w:rPr>
        <w:t xml:space="preserve">the </w:t>
      </w:r>
      <w:r w:rsidRPr="002243A7">
        <w:rPr>
          <w:rFonts w:ascii="Book Antiqua" w:hAnsi="Book Antiqua"/>
          <w:color w:val="000000"/>
          <w:lang w:val="en-US"/>
        </w:rPr>
        <w:t>ASA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score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widely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used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describe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comorbidities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assessment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highly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subjective</w:t>
      </w:r>
      <w:r w:rsidR="00212713" w:rsidRPr="002243A7">
        <w:rPr>
          <w:rFonts w:ascii="Book Antiqua" w:hAnsi="Book Antiqua"/>
          <w:color w:val="000000"/>
          <w:lang w:val="en-US"/>
        </w:rPr>
        <w:t>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therefore</w:t>
      </w:r>
      <w:r w:rsidR="00212713" w:rsidRPr="002243A7">
        <w:rPr>
          <w:rFonts w:ascii="Book Antiqua" w:hAnsi="Book Antiqua"/>
          <w:color w:val="000000"/>
          <w:lang w:val="en-US"/>
        </w:rPr>
        <w:t>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much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less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precise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12713"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predict</w:t>
      </w:r>
      <w:r w:rsidR="00212713" w:rsidRPr="002243A7">
        <w:rPr>
          <w:rFonts w:ascii="Book Antiqua" w:hAnsi="Book Antiqua"/>
          <w:color w:val="000000"/>
          <w:lang w:val="en-US"/>
        </w:rPr>
        <w:t>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post-operative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outcomes,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compared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12713" w:rsidRPr="002243A7">
        <w:rPr>
          <w:rFonts w:ascii="Book Antiqua" w:hAnsi="Book Antiqua"/>
          <w:color w:val="000000"/>
          <w:lang w:val="en-US"/>
        </w:rPr>
        <w:t xml:space="preserve">the </w:t>
      </w:r>
      <w:proofErr w:type="gramStart"/>
      <w:r w:rsidRPr="002243A7">
        <w:rPr>
          <w:rFonts w:ascii="Book Antiqua" w:hAnsi="Book Antiqua"/>
          <w:color w:val="000000"/>
          <w:lang w:val="en-US"/>
        </w:rPr>
        <w:t>ACCI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="00327A1E" w:rsidRPr="002243A7">
        <w:rPr>
          <w:rFonts w:ascii="Book Antiqua" w:hAnsi="Book Antiqua"/>
          <w:color w:val="000000"/>
          <w:vertAlign w:val="superscript"/>
          <w:lang w:val="en-US"/>
        </w:rPr>
        <w:t>28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]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According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some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12713" w:rsidRPr="002243A7">
        <w:rPr>
          <w:rFonts w:ascii="Book Antiqua" w:hAnsi="Book Antiqua"/>
          <w:color w:val="000000"/>
          <w:lang w:val="en-US"/>
        </w:rPr>
        <w:t>a</w:t>
      </w:r>
      <w:r w:rsidRPr="002243A7">
        <w:rPr>
          <w:rFonts w:ascii="Book Antiqua" w:hAnsi="Book Antiqua"/>
          <w:color w:val="000000"/>
          <w:lang w:val="en-US"/>
        </w:rPr>
        <w:t>uthors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12713" w:rsidRPr="002243A7">
        <w:rPr>
          <w:rFonts w:ascii="Book Antiqua" w:hAnsi="Book Antiqua"/>
          <w:color w:val="000000"/>
          <w:lang w:val="en-US"/>
        </w:rPr>
        <w:t xml:space="preserve">who </w:t>
      </w:r>
      <w:r w:rsidRPr="002243A7">
        <w:rPr>
          <w:rFonts w:ascii="Book Antiqua" w:hAnsi="Book Antiqua"/>
          <w:color w:val="000000"/>
          <w:lang w:val="en-US"/>
        </w:rPr>
        <w:t>analyz</w:t>
      </w:r>
      <w:r w:rsidR="00212713" w:rsidRPr="002243A7">
        <w:rPr>
          <w:rFonts w:ascii="Book Antiqua" w:hAnsi="Book Antiqua"/>
          <w:color w:val="000000"/>
          <w:lang w:val="en-US"/>
        </w:rPr>
        <w:t>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impact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comorbidities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post-operative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outcomes,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score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6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higher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considered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severe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2243A7">
        <w:rPr>
          <w:rFonts w:ascii="Book Antiqua" w:hAnsi="Book Antiqua"/>
          <w:color w:val="000000"/>
          <w:lang w:val="en-US"/>
        </w:rPr>
        <w:t>comorbidity</w:t>
      </w:r>
      <w:r w:rsidR="007815F4"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="00327A1E" w:rsidRPr="002243A7">
        <w:rPr>
          <w:rFonts w:ascii="Book Antiqua" w:hAnsi="Book Antiqua"/>
          <w:color w:val="000000"/>
          <w:vertAlign w:val="superscript"/>
          <w:lang w:val="en-US"/>
        </w:rPr>
        <w:t>29,30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]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score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corresponds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0%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10-year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survival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rate;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therefore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12713" w:rsidRPr="002243A7">
        <w:rPr>
          <w:rFonts w:ascii="Book Antiqua" w:hAnsi="Book Antiqua"/>
          <w:color w:val="000000"/>
          <w:lang w:val="en-US"/>
        </w:rPr>
        <w:t xml:space="preserve">the </w:t>
      </w:r>
      <w:r w:rsidRPr="002243A7">
        <w:rPr>
          <w:rFonts w:ascii="Book Antiqua" w:hAnsi="Book Antiqua"/>
          <w:color w:val="000000"/>
          <w:lang w:val="en-US"/>
        </w:rPr>
        <w:t>limit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high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2243A7">
        <w:rPr>
          <w:rFonts w:ascii="Book Antiqua" w:hAnsi="Book Antiqua"/>
          <w:color w:val="000000"/>
          <w:lang w:val="en-US"/>
        </w:rPr>
        <w:t>comorbidity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="00112142" w:rsidRPr="002243A7">
        <w:rPr>
          <w:rFonts w:ascii="Book Antiqua" w:hAnsi="Book Antiqua"/>
          <w:color w:val="000000"/>
          <w:vertAlign w:val="superscript"/>
          <w:lang w:val="en-US"/>
        </w:rPr>
        <w:t>16,17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]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also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considered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large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retrospective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study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which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demonstrated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that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higher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12713" w:rsidRPr="002243A7">
        <w:rPr>
          <w:rFonts w:ascii="Book Antiqua" w:hAnsi="Book Antiqua"/>
          <w:color w:val="000000"/>
          <w:lang w:val="en-US"/>
        </w:rPr>
        <w:t>than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connected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higher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30-d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mortality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ICU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2243A7">
        <w:rPr>
          <w:rFonts w:ascii="Book Antiqua" w:hAnsi="Book Antiqua"/>
          <w:color w:val="000000"/>
          <w:lang w:val="en-US"/>
        </w:rPr>
        <w:t>patients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="00112142" w:rsidRPr="002243A7">
        <w:rPr>
          <w:rFonts w:ascii="Book Antiqua" w:hAnsi="Book Antiqua"/>
          <w:color w:val="000000"/>
          <w:vertAlign w:val="superscript"/>
          <w:lang w:val="en-US"/>
        </w:rPr>
        <w:t>31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]</w:t>
      </w:r>
      <w:r w:rsidR="00760C6A" w:rsidRPr="002243A7">
        <w:rPr>
          <w:rFonts w:ascii="Book Antiqua" w:hAnsi="Book Antiqua"/>
          <w:color w:val="000000"/>
          <w:vertAlign w:val="superscript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Moreover,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majority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cases,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baseline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value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4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(2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points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solid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tumor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2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points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12713" w:rsidRPr="002243A7">
        <w:rPr>
          <w:rFonts w:ascii="Book Antiqua" w:hAnsi="Book Antiqua"/>
          <w:color w:val="000000"/>
          <w:lang w:val="en-US"/>
        </w:rPr>
        <w:t xml:space="preserve">a </w:t>
      </w:r>
      <w:r w:rsidRPr="002243A7">
        <w:rPr>
          <w:rFonts w:ascii="Book Antiqua" w:hAnsi="Book Antiqua"/>
          <w:color w:val="000000"/>
          <w:lang w:val="en-US"/>
        </w:rPr>
        <w:t>patient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older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60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years).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addition,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Charlson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Index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score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3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considered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watershed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high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international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2243A7">
        <w:rPr>
          <w:rFonts w:ascii="Book Antiqua" w:hAnsi="Book Antiqua"/>
          <w:color w:val="000000"/>
          <w:lang w:val="en-US"/>
        </w:rPr>
        <w:t>literature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="00112142" w:rsidRPr="002243A7">
        <w:rPr>
          <w:rFonts w:ascii="Book Antiqua" w:hAnsi="Book Antiqua"/>
          <w:color w:val="000000"/>
          <w:vertAlign w:val="superscript"/>
          <w:lang w:val="en-US"/>
        </w:rPr>
        <w:t>32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]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Interestingly,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study,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score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corresponded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third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interquartile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variable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ACCI.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According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multivariable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regression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analysis,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high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morbidity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affected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recovery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both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12713" w:rsidRPr="002243A7">
        <w:rPr>
          <w:rFonts w:ascii="Book Antiqua" w:hAnsi="Book Antiqua"/>
          <w:color w:val="000000"/>
          <w:lang w:val="en-US"/>
        </w:rPr>
        <w:t xml:space="preserve">the </w:t>
      </w:r>
      <w:r w:rsidRPr="002243A7">
        <w:rPr>
          <w:rFonts w:ascii="Book Antiqua" w:hAnsi="Book Antiqua"/>
          <w:color w:val="000000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group</w:t>
      </w:r>
      <w:r w:rsidR="00212713" w:rsidRPr="002243A7">
        <w:rPr>
          <w:rFonts w:ascii="Book Antiqua" w:hAnsi="Book Antiqua"/>
          <w:color w:val="000000"/>
          <w:lang w:val="en-US"/>
        </w:rPr>
        <w:t>s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Also, </w:t>
      </w:r>
      <w:r w:rsidR="008961E9" w:rsidRPr="002243A7">
        <w:rPr>
          <w:rFonts w:ascii="Book Antiqua" w:hAnsi="Book Antiqua"/>
          <w:color w:val="000000"/>
          <w:lang w:val="en-US"/>
        </w:rPr>
        <w:t>following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multivariable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analysis,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technique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12713" w:rsidRPr="002243A7">
        <w:rPr>
          <w:rFonts w:ascii="Book Antiqua" w:hAnsi="Book Antiqua"/>
          <w:color w:val="000000"/>
          <w:lang w:val="en-US"/>
        </w:rPr>
        <w:t xml:space="preserve">was </w:t>
      </w:r>
      <w:r w:rsidRPr="002243A7">
        <w:rPr>
          <w:rFonts w:ascii="Book Antiqua" w:hAnsi="Book Antiqua"/>
          <w:color w:val="000000"/>
          <w:lang w:val="en-US"/>
        </w:rPr>
        <w:t>still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predictive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significant</w:t>
      </w:r>
      <w:r w:rsidR="00212713" w:rsidRPr="002243A7">
        <w:rPr>
          <w:rFonts w:ascii="Book Antiqua" w:hAnsi="Book Antiqua"/>
          <w:color w:val="000000"/>
          <w:lang w:val="en-US"/>
        </w:rPr>
        <w:t>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shorter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hospitalization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faster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restoration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bowel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function,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when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compared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12713" w:rsidRPr="002243A7">
        <w:rPr>
          <w:rFonts w:ascii="Book Antiqua" w:hAnsi="Book Antiqua"/>
          <w:color w:val="000000"/>
          <w:lang w:val="en-US"/>
        </w:rPr>
        <w:t>technique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Moreover</w:t>
      </w:r>
      <w:r w:rsidR="00212713" w:rsidRPr="002243A7">
        <w:rPr>
          <w:rFonts w:ascii="Book Antiqua" w:hAnsi="Book Antiqua"/>
          <w:color w:val="000000"/>
          <w:lang w:val="en-US"/>
        </w:rPr>
        <w:t>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≥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75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y</w:t>
      </w:r>
      <w:r w:rsidR="00FD5004" w:rsidRPr="002243A7">
        <w:rPr>
          <w:rFonts w:ascii="Book Antiqua" w:hAnsi="Book Antiqua"/>
          <w:color w:val="000000"/>
          <w:lang w:val="en-US"/>
        </w:rPr>
        <w:t>ea</w:t>
      </w:r>
      <w:r w:rsidRPr="002243A7">
        <w:rPr>
          <w:rFonts w:ascii="Book Antiqua" w:hAnsi="Book Antiqua"/>
          <w:color w:val="000000"/>
          <w:lang w:val="en-US"/>
        </w:rPr>
        <w:t>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≥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associated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12713"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prolonged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hospital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(Table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6),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but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only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≥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75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y</w:t>
      </w:r>
      <w:r w:rsidR="00FD5004" w:rsidRPr="002243A7">
        <w:rPr>
          <w:rFonts w:ascii="Book Antiqua" w:hAnsi="Book Antiqua"/>
          <w:color w:val="000000"/>
          <w:lang w:val="en-US"/>
        </w:rPr>
        <w:t>ea</w:t>
      </w:r>
      <w:r w:rsidRPr="002243A7">
        <w:rPr>
          <w:rFonts w:ascii="Book Antiqua" w:hAnsi="Book Antiqua"/>
          <w:color w:val="000000"/>
          <w:lang w:val="en-US"/>
        </w:rPr>
        <w:t>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related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longer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TFF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TFS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(Table</w:t>
      </w:r>
      <w:r w:rsidR="00760C6A" w:rsidRPr="002243A7">
        <w:rPr>
          <w:rFonts w:ascii="Book Antiqua" w:hAnsi="Book Antiqua"/>
          <w:color w:val="000000"/>
          <w:lang w:val="en-US"/>
        </w:rPr>
        <w:t xml:space="preserve">s </w:t>
      </w:r>
      <w:r w:rsidRPr="002243A7">
        <w:rPr>
          <w:rFonts w:ascii="Book Antiqua" w:hAnsi="Book Antiqua"/>
          <w:color w:val="000000"/>
          <w:lang w:val="en-US"/>
        </w:rPr>
        <w:t>7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FD5004"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8).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12713" w:rsidRPr="002243A7">
        <w:rPr>
          <w:rFonts w:ascii="Book Antiqua" w:hAnsi="Book Antiqua"/>
          <w:color w:val="000000"/>
          <w:lang w:val="en-US"/>
        </w:rPr>
        <w:t>With regard 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post-operative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complications,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shown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subgroup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analysis,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wound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infection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pleural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effusion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frequent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elderl</w:t>
      </w:r>
      <w:r w:rsidR="00212713" w:rsidRPr="002243A7">
        <w:rPr>
          <w:rFonts w:ascii="Book Antiqua" w:hAnsi="Book Antiqua"/>
          <w:color w:val="000000"/>
          <w:lang w:val="en-US"/>
        </w:rPr>
        <w:t>y patients</w:t>
      </w:r>
      <w:r w:rsidRPr="002243A7">
        <w:rPr>
          <w:rFonts w:ascii="Book Antiqua" w:hAnsi="Book Antiqua"/>
          <w:color w:val="000000"/>
          <w:lang w:val="en-US"/>
        </w:rPr>
        <w:t>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while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atrial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fibrillation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frequent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severe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comorbidities.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Post-operative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respiratory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complications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common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12713" w:rsidRPr="002243A7">
        <w:rPr>
          <w:rFonts w:ascii="Book Antiqua" w:hAnsi="Book Antiqua"/>
          <w:color w:val="000000"/>
          <w:lang w:val="en-US"/>
        </w:rPr>
        <w:t xml:space="preserve">patients with </w:t>
      </w:r>
      <w:r w:rsidRPr="002243A7">
        <w:rPr>
          <w:rFonts w:ascii="Book Antiqua" w:hAnsi="Book Antiqua"/>
          <w:color w:val="000000"/>
          <w:lang w:val="en-US"/>
        </w:rPr>
        <w:t>both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predictors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212713" w:rsidRPr="002243A7">
        <w:rPr>
          <w:rFonts w:ascii="Book Antiqua" w:hAnsi="Book Antiqua"/>
          <w:color w:val="000000"/>
          <w:lang w:val="en-US"/>
        </w:rPr>
        <w:t xml:space="preserve">of </w:t>
      </w:r>
      <w:r w:rsidR="007815F4"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815F4" w:rsidRPr="002243A7">
        <w:rPr>
          <w:rFonts w:ascii="Book Antiqua" w:hAnsi="Book Antiqua"/>
          <w:color w:val="000000"/>
          <w:lang w:val="en-US"/>
        </w:rPr>
        <w:t>≥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815F4" w:rsidRPr="002243A7">
        <w:rPr>
          <w:rFonts w:ascii="Book Antiqua" w:hAnsi="Book Antiqua"/>
          <w:color w:val="000000"/>
          <w:lang w:val="en-US"/>
        </w:rPr>
        <w:t>75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815F4" w:rsidRPr="002243A7">
        <w:rPr>
          <w:rFonts w:ascii="Book Antiqua" w:hAnsi="Book Antiqua"/>
          <w:color w:val="000000"/>
          <w:lang w:val="en-US"/>
        </w:rPr>
        <w:t>y</w:t>
      </w:r>
      <w:r w:rsidR="00FD5004" w:rsidRPr="002243A7">
        <w:rPr>
          <w:rFonts w:ascii="Book Antiqua" w:hAnsi="Book Antiqua"/>
          <w:color w:val="000000"/>
          <w:lang w:val="en-US"/>
        </w:rPr>
        <w:t>ea</w:t>
      </w:r>
      <w:r w:rsidR="007815F4" w:rsidRPr="002243A7">
        <w:rPr>
          <w:rFonts w:ascii="Book Antiqua" w:hAnsi="Book Antiqua"/>
          <w:color w:val="000000"/>
          <w:lang w:val="en-US"/>
        </w:rPr>
        <w:t>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815F4"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815F4" w:rsidRPr="002243A7">
        <w:rPr>
          <w:rFonts w:ascii="Book Antiqua" w:hAnsi="Book Antiqua"/>
          <w:color w:val="000000"/>
          <w:lang w:val="en-US"/>
        </w:rPr>
        <w:t>ACCI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815F4" w:rsidRPr="002243A7">
        <w:rPr>
          <w:rFonts w:ascii="Book Antiqua" w:hAnsi="Book Antiqua"/>
          <w:color w:val="000000"/>
          <w:lang w:val="en-US"/>
        </w:rPr>
        <w:t>≥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815F4" w:rsidRPr="002243A7">
        <w:rPr>
          <w:rFonts w:ascii="Book Antiqua" w:hAnsi="Book Antiqua"/>
          <w:color w:val="000000"/>
          <w:lang w:val="en-US"/>
        </w:rPr>
        <w:t>7.</w:t>
      </w:r>
    </w:p>
    <w:p w:rsidR="00C65149" w:rsidRPr="002243A7" w:rsidRDefault="00C65149" w:rsidP="009506BC">
      <w:pPr>
        <w:pStyle w:val="Standard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t>It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clear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422B5C" w:rsidRPr="002243A7">
        <w:rPr>
          <w:rFonts w:ascii="Book Antiqua" w:hAnsi="Book Antiqua"/>
          <w:color w:val="000000"/>
          <w:lang w:val="en-US"/>
        </w:rPr>
        <w:t>that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FD5004" w:rsidRPr="002243A7">
        <w:rPr>
          <w:rFonts w:ascii="Book Antiqua" w:hAnsi="Book Antiqua"/>
          <w:color w:val="000000"/>
          <w:lang w:val="en-US"/>
        </w:rPr>
        <w:t>these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422B5C" w:rsidRPr="002243A7">
        <w:rPr>
          <w:rFonts w:ascii="Book Antiqua" w:hAnsi="Book Antiqua"/>
          <w:color w:val="000000"/>
          <w:lang w:val="en-US"/>
        </w:rPr>
        <w:t>types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FD5004"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FD5004" w:rsidRPr="002243A7">
        <w:rPr>
          <w:rFonts w:ascii="Book Antiqua" w:hAnsi="Book Antiqua"/>
          <w:color w:val="000000"/>
          <w:lang w:val="en-US"/>
        </w:rPr>
        <w:t>post-operative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FD5004" w:rsidRPr="002243A7">
        <w:rPr>
          <w:rFonts w:ascii="Book Antiqua" w:hAnsi="Book Antiqua"/>
          <w:color w:val="000000"/>
          <w:lang w:val="en-US"/>
        </w:rPr>
        <w:t>events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have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high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impact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recovery,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lengthening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hospital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stay.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results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suggest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that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who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fit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benefit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422B5C" w:rsidRPr="002243A7">
        <w:rPr>
          <w:rFonts w:ascii="Book Antiqua" w:hAnsi="Book Antiqua"/>
          <w:color w:val="000000"/>
          <w:lang w:val="en-US"/>
        </w:rPr>
        <w:t>from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minimally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invasive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techniques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(especially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approach),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due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decreased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abdominal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trauma.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other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hand,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severe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comorbidities,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partially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fit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seem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respond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poorly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wall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trauma,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422B5C" w:rsidRPr="002243A7">
        <w:rPr>
          <w:rFonts w:ascii="Book Antiqua" w:hAnsi="Book Antiqua"/>
          <w:color w:val="000000"/>
          <w:lang w:val="en-US"/>
        </w:rPr>
        <w:t xml:space="preserve">and </w:t>
      </w:r>
      <w:r w:rsidRPr="002243A7">
        <w:rPr>
          <w:rFonts w:ascii="Book Antiqua" w:hAnsi="Book Antiqua"/>
          <w:color w:val="000000"/>
          <w:lang w:val="en-US"/>
        </w:rPr>
        <w:t>tend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respond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adequately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only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visceral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trauma.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Therefore,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even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associated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422B5C"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poorer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recovery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outcomes,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old</w:t>
      </w:r>
      <w:r w:rsidR="00422B5C" w:rsidRPr="002243A7">
        <w:rPr>
          <w:rFonts w:ascii="Book Antiqua" w:hAnsi="Book Antiqua"/>
          <w:color w:val="000000"/>
          <w:lang w:val="en-US"/>
        </w:rPr>
        <w:t>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comorbidities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not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contraindicate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approach,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but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high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costs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related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sophisticated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technology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should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always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taken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consideration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specific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population.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</w:p>
    <w:p w:rsidR="00C65149" w:rsidRPr="002243A7" w:rsidRDefault="00C65149" w:rsidP="009506BC">
      <w:pPr>
        <w:pStyle w:val="Standard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t>According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international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literature,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learning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curve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RRH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(technical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skills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necessary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significantly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reduce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time,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conversion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open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rate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significantly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improve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number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harvested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lymph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nodes)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complete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after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45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2243A7">
        <w:rPr>
          <w:rFonts w:ascii="Book Antiqua" w:hAnsi="Book Antiqua"/>
          <w:color w:val="000000"/>
          <w:lang w:val="en-US"/>
        </w:rPr>
        <w:t>procedures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="00112142" w:rsidRPr="002243A7">
        <w:rPr>
          <w:rFonts w:ascii="Book Antiqua" w:hAnsi="Book Antiqua"/>
          <w:color w:val="000000"/>
          <w:vertAlign w:val="superscript"/>
          <w:lang w:val="en-US"/>
        </w:rPr>
        <w:t>12</w:t>
      </w:r>
      <w:r w:rsidRPr="002243A7">
        <w:rPr>
          <w:rFonts w:ascii="Book Antiqua" w:hAnsi="Book Antiqua"/>
          <w:color w:val="000000"/>
          <w:vertAlign w:val="superscript"/>
          <w:lang w:val="en-US"/>
        </w:rPr>
        <w:t>]</w:t>
      </w:r>
      <w:r w:rsidRPr="002243A7">
        <w:rPr>
          <w:rFonts w:ascii="Book Antiqua" w:hAnsi="Book Antiqua"/>
          <w:color w:val="000000"/>
          <w:lang w:val="en-US"/>
        </w:rPr>
        <w:t>.</w:t>
      </w:r>
      <w:r w:rsidR="00760C6A" w:rsidRPr="002243A7">
        <w:rPr>
          <w:rFonts w:ascii="Book Antiqua" w:hAnsi="Book Antiqua"/>
          <w:color w:val="000000"/>
          <w:lang w:val="en-US"/>
        </w:rPr>
        <w:t xml:space="preserve"> Moreover, </w:t>
      </w:r>
      <w:r w:rsidRPr="002243A7">
        <w:rPr>
          <w:rFonts w:ascii="Book Antiqua" w:hAnsi="Book Antiqua"/>
          <w:color w:val="000000"/>
          <w:lang w:val="en-US"/>
        </w:rPr>
        <w:t>right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colectomy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considered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best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procedure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gain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proficiency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general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colorectal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Importantly,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case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series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includes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very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first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procedures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performed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center:</w:t>
      </w:r>
      <w:r w:rsidR="00760C6A" w:rsidRPr="002243A7">
        <w:rPr>
          <w:rFonts w:ascii="Book Antiqua" w:hAnsi="Book Antiqua"/>
          <w:color w:val="000000"/>
          <w:lang w:val="en-US"/>
        </w:rPr>
        <w:t xml:space="preserve"> This </w:t>
      </w:r>
      <w:r w:rsidRPr="002243A7">
        <w:rPr>
          <w:rFonts w:ascii="Book Antiqua" w:hAnsi="Book Antiqua"/>
          <w:color w:val="000000"/>
          <w:lang w:val="en-US"/>
        </w:rPr>
        <w:t>could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have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affected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2243A7">
        <w:rPr>
          <w:rFonts w:ascii="Book Antiqua" w:hAnsi="Book Antiqua"/>
          <w:color w:val="000000"/>
          <w:lang w:val="en-US"/>
        </w:rPr>
        <w:t>both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operative</w:t>
      </w:r>
      <w:proofErr w:type="gramEnd"/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time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conversion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rate,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well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B86403" w:rsidRPr="002243A7">
        <w:rPr>
          <w:rFonts w:ascii="Book Antiqua" w:hAnsi="Book Antiqua"/>
          <w:color w:val="000000"/>
          <w:lang w:val="en-US"/>
        </w:rPr>
        <w:t xml:space="preserve">the incidence of </w:t>
      </w:r>
      <w:r w:rsidRPr="002243A7">
        <w:rPr>
          <w:rFonts w:ascii="Book Antiqua" w:hAnsi="Book Antiqua"/>
          <w:color w:val="000000"/>
          <w:lang w:val="en-US"/>
        </w:rPr>
        <w:t>complications.</w:t>
      </w:r>
    </w:p>
    <w:p w:rsidR="00FD5004" w:rsidRPr="002243A7" w:rsidRDefault="00C65149" w:rsidP="009506BC">
      <w:pPr>
        <w:pStyle w:val="Standard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t>This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study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some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limitations.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First,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study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B86403"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retrospective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non-randomized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design.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Another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limit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dichotomization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continuous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variables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ACCI.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B86403" w:rsidRPr="002243A7">
        <w:rPr>
          <w:rFonts w:ascii="Book Antiqua" w:hAnsi="Book Antiqua"/>
          <w:color w:val="000000"/>
          <w:lang w:val="en-US"/>
        </w:rPr>
        <w:t xml:space="preserve">the </w:t>
      </w:r>
      <w:r w:rsidRPr="002243A7">
        <w:rPr>
          <w:rFonts w:ascii="Book Antiqua" w:hAnsi="Book Antiqua"/>
          <w:color w:val="000000"/>
          <w:lang w:val="en-US"/>
        </w:rPr>
        <w:t>one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categorization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tends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impoverish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data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from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B86403" w:rsidRPr="002243A7">
        <w:rPr>
          <w:rFonts w:ascii="Book Antiqua" w:hAnsi="Book Antiqua"/>
          <w:color w:val="000000"/>
          <w:lang w:val="en-US"/>
        </w:rPr>
        <w:t xml:space="preserve">a </w:t>
      </w:r>
      <w:r w:rsidRPr="002243A7">
        <w:rPr>
          <w:rFonts w:ascii="Book Antiqua" w:hAnsi="Book Antiqua"/>
          <w:color w:val="000000"/>
          <w:lang w:val="en-US"/>
        </w:rPr>
        <w:t>statistical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point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view,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but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other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gives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clinicians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benchmark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B86403"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daily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practice.</w:t>
      </w:r>
      <w:r w:rsidR="00760C6A" w:rsidRPr="002243A7">
        <w:rPr>
          <w:rFonts w:ascii="Book Antiqua" w:hAnsi="Book Antiqua"/>
          <w:color w:val="000000"/>
          <w:lang w:val="en-US"/>
        </w:rPr>
        <w:t xml:space="preserve"> Furthermore,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coefficients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determination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regressions</w:t>
      </w:r>
      <w:r w:rsidR="00760C6A" w:rsidRPr="002243A7">
        <w:rPr>
          <w:rFonts w:ascii="Book Antiqua" w:hAnsi="Book Antiqua"/>
          <w:color w:val="000000"/>
          <w:vertAlign w:val="superscript"/>
          <w:lang w:val="en-US"/>
        </w:rPr>
        <w:t xml:space="preserve"> </w:t>
      </w:r>
      <w:r w:rsidR="00B86403" w:rsidRPr="002243A7">
        <w:rPr>
          <w:rFonts w:ascii="Book Antiqua" w:hAnsi="Book Antiqua"/>
          <w:color w:val="000000"/>
          <w:lang w:val="en-US"/>
        </w:rPr>
        <w:t xml:space="preserve">were </w:t>
      </w:r>
      <w:r w:rsidRPr="002243A7">
        <w:rPr>
          <w:rFonts w:ascii="Book Antiqua" w:hAnsi="Book Antiqua"/>
          <w:color w:val="000000"/>
          <w:lang w:val="en-US"/>
        </w:rPr>
        <w:t>not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high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consequently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multivariable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models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B86403" w:rsidRPr="002243A7">
        <w:rPr>
          <w:rFonts w:ascii="Book Antiqua" w:hAnsi="Book Antiqua"/>
          <w:color w:val="000000"/>
          <w:lang w:val="en-US"/>
        </w:rPr>
        <w:t>were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not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completely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explicative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outcomes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analyses.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decided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analyze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only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pre-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intraoperative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variables: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4C4DFB" w:rsidRPr="002243A7">
        <w:rPr>
          <w:rFonts w:ascii="Book Antiqua" w:hAnsi="Book Antiqua"/>
          <w:color w:val="000000"/>
          <w:lang w:val="en-US"/>
        </w:rPr>
        <w:t xml:space="preserve">Our </w:t>
      </w:r>
      <w:r w:rsidRPr="002243A7">
        <w:rPr>
          <w:rFonts w:ascii="Book Antiqua" w:hAnsi="Book Antiqua"/>
          <w:color w:val="000000"/>
          <w:lang w:val="en-US"/>
        </w:rPr>
        <w:t>choice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aimed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B86403" w:rsidRPr="002243A7">
        <w:rPr>
          <w:rFonts w:ascii="Book Antiqua" w:hAnsi="Book Antiqua"/>
          <w:color w:val="000000"/>
          <w:lang w:val="en-US"/>
        </w:rPr>
        <w:t>include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regression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models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only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potential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predictors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that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could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managed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during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planning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phase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surgery.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Other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pre-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post</w:t>
      </w:r>
      <w:r w:rsidR="008961E9" w:rsidRPr="002243A7">
        <w:rPr>
          <w:rFonts w:ascii="Book Antiqua" w:hAnsi="Book Antiqua"/>
          <w:color w:val="000000"/>
          <w:lang w:val="en-US"/>
        </w:rPr>
        <w:t>-</w:t>
      </w:r>
      <w:r w:rsidRPr="002243A7">
        <w:rPr>
          <w:rFonts w:ascii="Book Antiqua" w:hAnsi="Book Antiqua"/>
          <w:color w:val="000000"/>
          <w:lang w:val="en-US"/>
        </w:rPr>
        <w:t>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factors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will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B86403" w:rsidRPr="002243A7">
        <w:rPr>
          <w:rFonts w:ascii="Book Antiqua" w:hAnsi="Book Antiqua"/>
          <w:color w:val="000000"/>
          <w:lang w:val="en-US"/>
        </w:rPr>
        <w:t>need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taken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consideration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clearly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define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all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variables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B86403" w:rsidRPr="002243A7">
        <w:rPr>
          <w:rFonts w:ascii="Book Antiqua" w:hAnsi="Book Antiqua"/>
          <w:color w:val="000000"/>
          <w:lang w:val="en-US"/>
        </w:rPr>
        <w:t>related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primary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secondary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outcomes.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B86403"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knowledge,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first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study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</w:t>
      </w:r>
      <w:r w:rsidR="00B86403" w:rsidRPr="002243A7">
        <w:rPr>
          <w:rFonts w:ascii="Book Antiqua" w:hAnsi="Book Antiqua"/>
          <w:color w:val="000000"/>
          <w:lang w:val="en-US"/>
        </w:rPr>
        <w:t>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analyze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RRH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</w:t>
      </w:r>
      <w:r w:rsidR="00B86403" w:rsidRPr="002243A7">
        <w:rPr>
          <w:rFonts w:ascii="Book Antiqua" w:hAnsi="Book Antiqua"/>
          <w:color w:val="000000"/>
          <w:lang w:val="en-US"/>
        </w:rPr>
        <w:t xml:space="preserve">erms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ACCI.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According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our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results,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RRH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seems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associated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B86403" w:rsidRPr="002243A7">
        <w:rPr>
          <w:rFonts w:ascii="Book Antiqua" w:hAnsi="Book Antiqua"/>
          <w:color w:val="000000"/>
          <w:lang w:val="en-US"/>
        </w:rPr>
        <w:t xml:space="preserve">with a </w:t>
      </w:r>
      <w:r w:rsidRPr="002243A7">
        <w:rPr>
          <w:rFonts w:ascii="Book Antiqua" w:hAnsi="Book Antiqua"/>
          <w:color w:val="000000"/>
          <w:lang w:val="en-US"/>
        </w:rPr>
        <w:t>shorter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hospital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stay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faster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restoration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bowel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function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compared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approach.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Old</w:t>
      </w:r>
      <w:r w:rsidR="00B86403" w:rsidRPr="002243A7">
        <w:rPr>
          <w:rFonts w:ascii="Book Antiqua" w:hAnsi="Book Antiqua"/>
          <w:color w:val="000000"/>
          <w:lang w:val="en-US"/>
        </w:rPr>
        <w:t>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≥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75)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severe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(ACCI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≥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7)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affect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post-operative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recovery,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which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B86403"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significantly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longer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after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B86403" w:rsidRPr="002243A7">
        <w:rPr>
          <w:rFonts w:ascii="Book Antiqua" w:hAnsi="Book Antiqua"/>
          <w:color w:val="000000"/>
          <w:lang w:val="en-US"/>
        </w:rPr>
        <w:t xml:space="preserve">both the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approach.</w:t>
      </w:r>
    </w:p>
    <w:p w:rsidR="00C65149" w:rsidRPr="002243A7" w:rsidRDefault="00C65149" w:rsidP="009506BC">
      <w:pPr>
        <w:pStyle w:val="Standard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conclusion,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RRH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safe,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feasible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B86403" w:rsidRPr="002243A7">
        <w:rPr>
          <w:rFonts w:ascii="Book Antiqua" w:hAnsi="Book Antiqua"/>
          <w:color w:val="000000"/>
          <w:lang w:val="en-US"/>
        </w:rPr>
        <w:t>associated with 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shorter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LOS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B86403" w:rsidRPr="002243A7">
        <w:rPr>
          <w:rFonts w:ascii="Book Antiqua" w:hAnsi="Book Antiqua"/>
          <w:color w:val="000000"/>
          <w:lang w:val="en-US"/>
        </w:rPr>
        <w:t>when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compared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LRH,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but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old</w:t>
      </w:r>
      <w:r w:rsidR="00B86403" w:rsidRPr="002243A7">
        <w:rPr>
          <w:rFonts w:ascii="Book Antiqua" w:hAnsi="Book Antiqua"/>
          <w:color w:val="000000"/>
          <w:lang w:val="en-US"/>
        </w:rPr>
        <w:t>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age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several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comorbidities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reduce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benefits.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B86403" w:rsidRPr="002243A7">
        <w:rPr>
          <w:rFonts w:ascii="Book Antiqua" w:hAnsi="Book Antiqua"/>
          <w:color w:val="000000"/>
          <w:lang w:val="en-US"/>
        </w:rPr>
        <w:t>The r</w:t>
      </w:r>
      <w:r w:rsidRPr="002243A7">
        <w:rPr>
          <w:rFonts w:ascii="Book Antiqua" w:hAnsi="Book Antiqua"/>
          <w:color w:val="000000"/>
          <w:lang w:val="en-US"/>
        </w:rPr>
        <w:t>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approach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could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consider</w:t>
      </w:r>
      <w:r w:rsidR="00B86403" w:rsidRPr="002243A7">
        <w:rPr>
          <w:rFonts w:ascii="Book Antiqua" w:hAnsi="Book Antiqua"/>
          <w:color w:val="000000"/>
          <w:lang w:val="en-US"/>
        </w:rPr>
        <w:t>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surgical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option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even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old</w:t>
      </w:r>
      <w:r w:rsidR="00B86403" w:rsidRPr="002243A7">
        <w:rPr>
          <w:rFonts w:ascii="Book Antiqua" w:hAnsi="Book Antiqua"/>
          <w:color w:val="000000"/>
          <w:lang w:val="en-US"/>
        </w:rPr>
        <w:t>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comorbidities,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but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high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costs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should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always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B86403" w:rsidRPr="002243A7">
        <w:rPr>
          <w:rFonts w:ascii="Book Antiqua" w:hAnsi="Book Antiqua"/>
          <w:color w:val="000000"/>
          <w:lang w:val="en-US"/>
        </w:rPr>
        <w:t xml:space="preserve">be </w:t>
      </w:r>
      <w:r w:rsidRPr="002243A7">
        <w:rPr>
          <w:rFonts w:ascii="Book Antiqua" w:hAnsi="Book Antiqua"/>
          <w:color w:val="000000"/>
          <w:lang w:val="en-US"/>
        </w:rPr>
        <w:t>taken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account.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Randomized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trials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needed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confirm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better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results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RRH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over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LRH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for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right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colonic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cancer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further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cost-effect</w:t>
      </w:r>
      <w:r w:rsidR="00B86403" w:rsidRPr="002243A7">
        <w:rPr>
          <w:rFonts w:ascii="Book Antiqua" w:hAnsi="Book Antiqua"/>
          <w:color w:val="000000"/>
          <w:lang w:val="en-US"/>
        </w:rPr>
        <w:t>iveness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studies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are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required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B86403" w:rsidRPr="002243A7">
        <w:rPr>
          <w:rFonts w:ascii="Book Antiqua" w:hAnsi="Book Antiqua"/>
          <w:color w:val="000000"/>
          <w:lang w:val="en-US"/>
        </w:rPr>
        <w:t>determine whether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technique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can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be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proposed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in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elderly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oncologic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patient</w:t>
      </w:r>
      <w:r w:rsidR="00B86403" w:rsidRPr="002243A7">
        <w:rPr>
          <w:rFonts w:ascii="Book Antiqua" w:hAnsi="Book Antiqua"/>
          <w:color w:val="000000"/>
          <w:lang w:val="en-US"/>
        </w:rPr>
        <w:t>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with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high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comorbidity.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color w:val="000000"/>
          <w:lang w:val="en-US"/>
        </w:rPr>
      </w:pP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u w:val="single"/>
        </w:rPr>
      </w:pPr>
      <w:r w:rsidRPr="002243A7">
        <w:rPr>
          <w:rFonts w:ascii="Book Antiqua" w:hAnsi="Book Antiqua"/>
          <w:b/>
          <w:color w:val="000000"/>
          <w:u w:val="single"/>
        </w:rPr>
        <w:t>ARTICLE</w:t>
      </w:r>
      <w:r w:rsidR="00760C6A" w:rsidRPr="002243A7">
        <w:rPr>
          <w:rFonts w:ascii="Book Antiqua" w:hAnsi="Book Antiqua"/>
          <w:b/>
          <w:color w:val="000000"/>
          <w:u w:val="single"/>
        </w:rPr>
        <w:t xml:space="preserve"> </w:t>
      </w:r>
      <w:r w:rsidRPr="002243A7">
        <w:rPr>
          <w:rFonts w:ascii="Book Antiqua" w:hAnsi="Book Antiqua"/>
          <w:b/>
          <w:color w:val="000000"/>
          <w:u w:val="single"/>
        </w:rPr>
        <w:t>HIGHLIGHTS</w:t>
      </w: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/>
        </w:rPr>
      </w:pPr>
      <w:r w:rsidRPr="002243A7">
        <w:rPr>
          <w:rFonts w:ascii="Book Antiqua" w:hAnsi="Book Antiqua"/>
          <w:b/>
          <w:i/>
          <w:color w:val="000000"/>
        </w:rPr>
        <w:t>Research</w:t>
      </w:r>
      <w:r w:rsidR="00760C6A" w:rsidRPr="002243A7">
        <w:rPr>
          <w:rFonts w:ascii="Book Antiqua" w:hAnsi="Book Antiqua"/>
          <w:b/>
          <w:i/>
          <w:color w:val="000000"/>
        </w:rPr>
        <w:t xml:space="preserve"> </w:t>
      </w:r>
      <w:r w:rsidRPr="002243A7">
        <w:rPr>
          <w:rFonts w:ascii="Book Antiqua" w:hAnsi="Book Antiqua"/>
          <w:b/>
          <w:i/>
          <w:color w:val="000000"/>
        </w:rPr>
        <w:t>background</w:t>
      </w:r>
    </w:p>
    <w:p w:rsidR="00FD5004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Several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studies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have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shown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safety,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feasibility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oncologic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adequacy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right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hemicolectomy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5F6F25" w:rsidRPr="002243A7">
        <w:rPr>
          <w:rFonts w:ascii="Book Antiqua" w:hAnsi="Book Antiqua"/>
          <w:color w:val="000000"/>
          <w:shd w:val="clear" w:color="auto" w:fill="FFFFFF"/>
          <w:lang w:val="en-US"/>
        </w:rPr>
        <w:t>(RRH)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.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Although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surgery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related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better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recovery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outcomes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compared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approach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it is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associated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with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high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er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costs.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last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decades,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life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expectancy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has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constantly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improved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causing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higher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incidence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malignancies.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same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time,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elderly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have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more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proofErr w:type="gramStart"/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comorbidities</w:t>
      </w:r>
      <w:proofErr w:type="gramEnd"/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are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usually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more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prone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post-operative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complications.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Consequently,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due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progressive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aging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population,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increasing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number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minimally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invasive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procedures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are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performed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over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75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years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old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with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several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comorbidities.</w:t>
      </w:r>
    </w:p>
    <w:p w:rsidR="00760C6A" w:rsidRPr="002243A7" w:rsidRDefault="00760C6A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bCs/>
          <w:i/>
          <w:color w:val="000000"/>
          <w:shd w:val="clear" w:color="auto" w:fill="FFFFFF"/>
          <w:lang w:val="en-US"/>
        </w:rPr>
      </w:pPr>
      <w:r w:rsidRPr="002243A7">
        <w:rPr>
          <w:rFonts w:ascii="Book Antiqua" w:hAnsi="Book Antiqua"/>
          <w:b/>
          <w:bCs/>
          <w:i/>
          <w:color w:val="000000"/>
          <w:shd w:val="clear" w:color="auto" w:fill="FFFFFF"/>
          <w:lang w:val="en-US"/>
        </w:rPr>
        <w:t>Research</w:t>
      </w:r>
      <w:r w:rsidR="00760C6A" w:rsidRPr="002243A7">
        <w:rPr>
          <w:rFonts w:ascii="Book Antiqua" w:hAnsi="Book Antiqua"/>
          <w:b/>
          <w:bCs/>
          <w:i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b/>
          <w:bCs/>
          <w:i/>
          <w:color w:val="000000"/>
          <w:shd w:val="clear" w:color="auto" w:fill="FFFFFF"/>
          <w:lang w:val="en-US"/>
        </w:rPr>
        <w:t>motivation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shd w:val="clear" w:color="auto" w:fill="FFFFFF"/>
          <w:lang w:val="en-US"/>
        </w:rPr>
      </w:pP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Currently,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difficult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predict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which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could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effectively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benefi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from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approach.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this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study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we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assess</w:t>
      </w:r>
      <w:r w:rsidR="008961E9" w:rsidRPr="002243A7">
        <w:rPr>
          <w:rFonts w:ascii="Book Antiqua" w:hAnsi="Book Antiqua"/>
          <w:color w:val="000000"/>
          <w:shd w:val="clear" w:color="auto" w:fill="FFFFFF"/>
          <w:lang w:val="en-US"/>
        </w:rPr>
        <w:t>e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burden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age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comorbidities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i/>
          <w:iCs/>
          <w:color w:val="000000"/>
          <w:shd w:val="clear" w:color="auto" w:fill="FFFFFF"/>
          <w:lang w:val="en-US"/>
        </w:rPr>
        <w:t>vs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surgery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for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right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colon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cancer.</w:t>
      </w:r>
    </w:p>
    <w:p w:rsidR="00FD5004" w:rsidRPr="002243A7" w:rsidRDefault="00FD5004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bCs/>
          <w:i/>
          <w:color w:val="000000"/>
          <w:shd w:val="clear" w:color="auto" w:fill="FFFFFF"/>
          <w:lang w:val="en-US"/>
        </w:rPr>
      </w:pPr>
      <w:r w:rsidRPr="002243A7">
        <w:rPr>
          <w:rFonts w:ascii="Book Antiqua" w:hAnsi="Book Antiqua"/>
          <w:b/>
          <w:bCs/>
          <w:i/>
          <w:color w:val="000000"/>
          <w:shd w:val="clear" w:color="auto" w:fill="FFFFFF"/>
          <w:lang w:val="en-US"/>
        </w:rPr>
        <w:t>Research</w:t>
      </w:r>
      <w:r w:rsidR="00760C6A" w:rsidRPr="002243A7">
        <w:rPr>
          <w:rFonts w:ascii="Book Antiqua" w:hAnsi="Book Antiqua"/>
          <w:b/>
          <w:bCs/>
          <w:i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b/>
          <w:bCs/>
          <w:i/>
          <w:color w:val="000000"/>
          <w:shd w:val="clear" w:color="auto" w:fill="FFFFFF"/>
          <w:lang w:val="en-US"/>
        </w:rPr>
        <w:t>objectives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shd w:val="clear" w:color="auto" w:fill="FFFFFF"/>
          <w:lang w:val="en-US"/>
        </w:rPr>
      </w:pP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aim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study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was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determine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differences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postoperative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outcomes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terms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length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hospitalization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bowel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function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recovery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who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underwent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or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5F6F25" w:rsidRPr="002243A7">
        <w:rPr>
          <w:rFonts w:ascii="Book Antiqua" w:hAnsi="Book Antiqua"/>
          <w:color w:val="000000"/>
          <w:shd w:val="clear" w:color="auto" w:fill="FFFFFF"/>
          <w:lang w:val="en-US"/>
        </w:rPr>
        <w:t>RRH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.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Moreover,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our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study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also evaluated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impact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elderly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age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comorbidities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surgical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results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.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shd w:val="clear" w:color="auto" w:fill="FFFFFF"/>
          <w:lang w:val="en-US"/>
        </w:rPr>
      </w:pP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bCs/>
          <w:i/>
          <w:color w:val="000000"/>
          <w:shd w:val="clear" w:color="auto" w:fill="FFFFFF"/>
          <w:lang w:val="en-US"/>
        </w:rPr>
      </w:pPr>
      <w:r w:rsidRPr="002243A7">
        <w:rPr>
          <w:rFonts w:ascii="Book Antiqua" w:hAnsi="Book Antiqua"/>
          <w:b/>
          <w:bCs/>
          <w:i/>
          <w:color w:val="000000"/>
          <w:shd w:val="clear" w:color="auto" w:fill="FFFFFF"/>
          <w:lang w:val="en-US"/>
        </w:rPr>
        <w:t>Research</w:t>
      </w:r>
      <w:r w:rsidR="00760C6A" w:rsidRPr="002243A7">
        <w:rPr>
          <w:rFonts w:ascii="Book Antiqua" w:hAnsi="Book Antiqua"/>
          <w:b/>
          <w:bCs/>
          <w:i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b/>
          <w:bCs/>
          <w:i/>
          <w:color w:val="000000"/>
          <w:shd w:val="clear" w:color="auto" w:fill="FFFFFF"/>
          <w:lang w:val="en-US"/>
        </w:rPr>
        <w:t>methods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shd w:val="clear" w:color="auto" w:fill="FFFFFF"/>
          <w:lang w:val="en-US"/>
        </w:rPr>
      </w:pP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We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retrospectively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collected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analyzed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data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who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underwent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5F6F25" w:rsidRPr="002243A7">
        <w:rPr>
          <w:rFonts w:ascii="Book Antiqua" w:hAnsi="Book Antiqua"/>
          <w:color w:val="000000"/>
          <w:shd w:val="clear" w:color="auto" w:fill="FFFFFF"/>
          <w:lang w:val="en-US"/>
        </w:rPr>
        <w:t>RRH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from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January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2014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until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September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2019.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Adult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with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a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diagnosis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adenocarcinoma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or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endoscopically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unresectable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adenoma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right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colon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were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included.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study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evaluated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short-term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outcomes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including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length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hospital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stay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5F6F25" w:rsidRPr="002243A7">
        <w:rPr>
          <w:rFonts w:ascii="Book Antiqua" w:hAnsi="Book Antiqua"/>
          <w:color w:val="000000"/>
          <w:shd w:val="clear" w:color="auto" w:fill="FFFFFF"/>
          <w:lang w:val="en-US"/>
        </w:rPr>
        <w:t>(LOS)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,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time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first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flatus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5F6F25" w:rsidRPr="002243A7">
        <w:rPr>
          <w:rFonts w:ascii="Book Antiqua" w:hAnsi="Book Antiqua"/>
          <w:color w:val="000000"/>
          <w:shd w:val="clear" w:color="auto" w:fill="FFFFFF"/>
          <w:lang w:val="en-US"/>
        </w:rPr>
        <w:t>(TFF)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time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first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stool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evacuation.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Epidemiologic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characteristics,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clinicopathologic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features,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perioperative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variables,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and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post-operative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outcomes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were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analyzed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two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groups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(laparoscopic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robotic).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Further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analysis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outcomes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was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performed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by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comparing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erms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age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comorbidities.</w:t>
      </w:r>
    </w:p>
    <w:p w:rsidR="00FD5004" w:rsidRPr="002243A7" w:rsidRDefault="00FD5004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bCs/>
          <w:i/>
          <w:color w:val="000000"/>
          <w:shd w:val="clear" w:color="auto" w:fill="FFFFFF"/>
          <w:lang w:val="en-US"/>
        </w:rPr>
      </w:pPr>
      <w:r w:rsidRPr="002243A7">
        <w:rPr>
          <w:rFonts w:ascii="Book Antiqua" w:hAnsi="Book Antiqua"/>
          <w:b/>
          <w:bCs/>
          <w:i/>
          <w:color w:val="000000"/>
          <w:shd w:val="clear" w:color="auto" w:fill="FFFFFF"/>
          <w:lang w:val="en-US"/>
        </w:rPr>
        <w:t>Research</w:t>
      </w:r>
      <w:r w:rsidR="00760C6A" w:rsidRPr="002243A7">
        <w:rPr>
          <w:rFonts w:ascii="Book Antiqua" w:hAnsi="Book Antiqua"/>
          <w:b/>
          <w:bCs/>
          <w:i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b/>
          <w:bCs/>
          <w:i/>
          <w:color w:val="000000"/>
          <w:shd w:val="clear" w:color="auto" w:fill="FFFFFF"/>
          <w:lang w:val="en-US"/>
        </w:rPr>
        <w:t>results</w:t>
      </w:r>
    </w:p>
    <w:p w:rsidR="00FD5004" w:rsidRPr="002243A7" w:rsidRDefault="005F6F25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LOS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,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TFF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time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first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stool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were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significantly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shorter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group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who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underwent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surgery.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8961E9" w:rsidRPr="002243A7">
        <w:rPr>
          <w:rFonts w:ascii="Book Antiqua" w:hAnsi="Book Antiqua"/>
          <w:color w:val="000000"/>
          <w:shd w:val="clear" w:color="auto" w:fill="FFFFFF"/>
          <w:lang w:val="en-US"/>
        </w:rPr>
        <w:t>Following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multivariable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analysis,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technique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was</w:t>
      </w:r>
      <w:r w:rsidR="008961E9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confirmed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be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predictive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a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significant</w:t>
      </w:r>
      <w:r w:rsidR="008961E9" w:rsidRPr="002243A7">
        <w:rPr>
          <w:rFonts w:ascii="Book Antiqua" w:hAnsi="Book Antiqua"/>
          <w:color w:val="000000"/>
          <w:shd w:val="clear" w:color="auto" w:fill="FFFFFF"/>
          <w:lang w:val="en-US"/>
        </w:rPr>
        <w:t>ly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shorter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hospitalization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faster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restoration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bowel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function;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addition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,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age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over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75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years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the a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ge-adjusted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Charlson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Comorbidity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Index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of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more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than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7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were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significant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predictors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hospital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stay.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8961E9" w:rsidRPr="002243A7">
        <w:rPr>
          <w:rFonts w:ascii="Book Antiqua" w:hAnsi="Book Antiqua"/>
          <w:color w:val="000000"/>
          <w:shd w:val="clear" w:color="auto" w:fill="FFFFFF"/>
          <w:lang w:val="en-US"/>
        </w:rPr>
        <w:t>Following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sub-group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analysis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,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age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over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75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years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had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longer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LOS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later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TFF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,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while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with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an a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ge-adjusted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Charlson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Comorbidity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Index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of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more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than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7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were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associated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with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a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prolonged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LOS</w:t>
      </w:r>
      <w:r w:rsidR="00C65149" w:rsidRPr="002243A7">
        <w:rPr>
          <w:rFonts w:ascii="Book Antiqua" w:hAnsi="Book Antiqua"/>
          <w:color w:val="000000"/>
          <w:shd w:val="clear" w:color="auto" w:fill="FFFFFF"/>
          <w:lang w:val="en-US"/>
        </w:rPr>
        <w:t>.</w:t>
      </w:r>
    </w:p>
    <w:p w:rsidR="00760C6A" w:rsidRPr="002243A7" w:rsidRDefault="00760C6A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bCs/>
          <w:i/>
          <w:color w:val="000000"/>
          <w:shd w:val="clear" w:color="auto" w:fill="FFFFFF"/>
          <w:lang w:val="en-US"/>
        </w:rPr>
      </w:pPr>
      <w:r w:rsidRPr="002243A7">
        <w:rPr>
          <w:rFonts w:ascii="Book Antiqua" w:hAnsi="Book Antiqua"/>
          <w:b/>
          <w:bCs/>
          <w:i/>
          <w:color w:val="000000"/>
          <w:shd w:val="clear" w:color="auto" w:fill="FFFFFF"/>
          <w:lang w:val="en-US"/>
        </w:rPr>
        <w:t>Research</w:t>
      </w:r>
      <w:r w:rsidR="00760C6A" w:rsidRPr="002243A7">
        <w:rPr>
          <w:rFonts w:ascii="Book Antiqua" w:hAnsi="Book Antiqua"/>
          <w:b/>
          <w:bCs/>
          <w:i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b/>
          <w:bCs/>
          <w:i/>
          <w:color w:val="000000"/>
          <w:shd w:val="clear" w:color="auto" w:fill="FFFFFF"/>
          <w:lang w:val="en-US"/>
        </w:rPr>
        <w:t>conclusions</w:t>
      </w:r>
    </w:p>
    <w:p w:rsidR="00FD5004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conclusion,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5F6F25" w:rsidRPr="002243A7">
        <w:rPr>
          <w:rFonts w:ascii="Book Antiqua" w:hAnsi="Book Antiqua"/>
          <w:color w:val="000000"/>
          <w:shd w:val="clear" w:color="auto" w:fill="FFFFFF"/>
          <w:lang w:val="en-US"/>
        </w:rPr>
        <w:t>RRH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feasible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related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shorter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5F6F25" w:rsidRPr="002243A7">
        <w:rPr>
          <w:rFonts w:ascii="Book Antiqua" w:hAnsi="Book Antiqua"/>
          <w:color w:val="000000"/>
          <w:shd w:val="clear" w:color="auto" w:fill="FFFFFF"/>
          <w:lang w:val="en-US"/>
        </w:rPr>
        <w:t>LOS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when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compared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right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hemicolectomy,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but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old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age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several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comorbidities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tend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reduce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its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benefits.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approach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could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be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taken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consideration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surgical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option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even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old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er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with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comorbidities,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but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its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high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costs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should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always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be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taken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into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account.</w:t>
      </w:r>
    </w:p>
    <w:p w:rsidR="00FD5004" w:rsidRPr="002243A7" w:rsidRDefault="00FD5004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bCs/>
          <w:i/>
          <w:color w:val="000000"/>
          <w:shd w:val="clear" w:color="auto" w:fill="FFFFFF"/>
          <w:lang w:val="en-US"/>
        </w:rPr>
      </w:pPr>
      <w:r w:rsidRPr="002243A7">
        <w:rPr>
          <w:rFonts w:ascii="Book Antiqua" w:hAnsi="Book Antiqua"/>
          <w:b/>
          <w:bCs/>
          <w:i/>
          <w:color w:val="000000"/>
          <w:shd w:val="clear" w:color="auto" w:fill="FFFFFF"/>
          <w:lang w:val="en-US"/>
        </w:rPr>
        <w:t>Research</w:t>
      </w:r>
      <w:r w:rsidR="00760C6A" w:rsidRPr="002243A7">
        <w:rPr>
          <w:rFonts w:ascii="Book Antiqua" w:hAnsi="Book Antiqua"/>
          <w:b/>
          <w:bCs/>
          <w:i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b/>
          <w:bCs/>
          <w:i/>
          <w:color w:val="000000"/>
          <w:shd w:val="clear" w:color="auto" w:fill="FFFFFF"/>
          <w:lang w:val="en-US"/>
        </w:rPr>
        <w:t>perspectives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shd w:val="clear" w:color="auto" w:fill="FFFFFF"/>
          <w:lang w:val="en-US"/>
        </w:rPr>
      </w:pP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Larger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prospective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studies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randomized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trials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are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warranted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evaluate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compare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laparoscopic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5F6F25" w:rsidRPr="002243A7">
        <w:rPr>
          <w:rFonts w:ascii="Book Antiqua" w:hAnsi="Book Antiqua"/>
          <w:color w:val="000000"/>
          <w:shd w:val="clear" w:color="auto" w:fill="FFFFFF"/>
          <w:lang w:val="en-US"/>
        </w:rPr>
        <w:t>RRH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,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8961E9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and 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to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analyz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e the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outcomes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costs.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Further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research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into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this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field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should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include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more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extensive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data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sets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evaluate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impact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age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comorbidities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robotic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surgery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colon;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moreover</w:t>
      </w:r>
      <w:r w:rsidR="00702F5A" w:rsidRPr="002243A7">
        <w:rPr>
          <w:rFonts w:ascii="Book Antiqua" w:hAnsi="Book Antiqua"/>
          <w:color w:val="000000"/>
          <w:shd w:val="clear" w:color="auto" w:fill="FFFFFF"/>
          <w:lang w:val="en-US"/>
        </w:rPr>
        <w:t>,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these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studies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should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also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reveal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other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variables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that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may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assist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selecting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patients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that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could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benefit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from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this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expensive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minimally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invasive</w:t>
      </w:r>
      <w:r w:rsidR="00760C6A" w:rsidRPr="002243A7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2243A7">
        <w:rPr>
          <w:rFonts w:ascii="Book Antiqua" w:hAnsi="Book Antiqua"/>
          <w:color w:val="000000"/>
          <w:shd w:val="clear" w:color="auto" w:fill="FFFFFF"/>
          <w:lang w:val="en-US"/>
        </w:rPr>
        <w:t>technique.</w:t>
      </w:r>
    </w:p>
    <w:p w:rsidR="00C65149" w:rsidRPr="002243A7" w:rsidRDefault="00C65149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color w:val="000000"/>
          <w:lang w:val="en-US"/>
        </w:rPr>
      </w:pP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u w:val="single"/>
        </w:rPr>
      </w:pPr>
      <w:r w:rsidRPr="002243A7">
        <w:rPr>
          <w:rFonts w:ascii="Book Antiqua" w:hAnsi="Book Antiqua"/>
          <w:b/>
          <w:color w:val="000000"/>
          <w:u w:val="single"/>
        </w:rPr>
        <w:t>ACK</w:t>
      </w:r>
      <w:r w:rsidR="00702F5A" w:rsidRPr="002243A7">
        <w:rPr>
          <w:rFonts w:ascii="Book Antiqua" w:hAnsi="Book Antiqua"/>
          <w:b/>
          <w:color w:val="000000"/>
          <w:u w:val="single"/>
        </w:rPr>
        <w:t>N</w:t>
      </w:r>
      <w:r w:rsidRPr="002243A7">
        <w:rPr>
          <w:rFonts w:ascii="Book Antiqua" w:hAnsi="Book Antiqua"/>
          <w:b/>
          <w:color w:val="000000"/>
          <w:u w:val="single"/>
        </w:rPr>
        <w:t>OWLEDGEMENTS</w:t>
      </w:r>
    </w:p>
    <w:p w:rsidR="00C65149" w:rsidRPr="002243A7" w:rsidRDefault="00C65149" w:rsidP="009506BC">
      <w:pPr>
        <w:snapToGrid w:val="0"/>
        <w:spacing w:line="360" w:lineRule="auto"/>
        <w:ind w:right="567"/>
        <w:jc w:val="both"/>
        <w:rPr>
          <w:rFonts w:ascii="Book Antiqua" w:hAnsi="Book Antiqua"/>
          <w:bCs/>
          <w:color w:val="000000"/>
          <w:lang w:val="en-US"/>
        </w:rPr>
      </w:pPr>
      <w:r w:rsidRPr="002243A7">
        <w:rPr>
          <w:rFonts w:ascii="Book Antiqua" w:hAnsi="Book Antiqua"/>
          <w:bCs/>
          <w:color w:val="000000"/>
          <w:lang w:val="en-US"/>
        </w:rPr>
        <w:t>We</w:t>
      </w:r>
      <w:r w:rsidR="00760C6A" w:rsidRPr="002243A7">
        <w:rPr>
          <w:rFonts w:ascii="Book Antiqua" w:hAnsi="Book Antiqua"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Cs/>
          <w:color w:val="000000"/>
          <w:lang w:val="en-US"/>
        </w:rPr>
        <w:t>thank</w:t>
      </w:r>
      <w:r w:rsidR="00760C6A" w:rsidRPr="002243A7">
        <w:rPr>
          <w:rFonts w:ascii="Book Antiqua" w:hAnsi="Book Antiqua"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Cs/>
          <w:color w:val="000000"/>
          <w:lang w:val="en-US"/>
        </w:rPr>
        <w:t>Dr.</w:t>
      </w:r>
      <w:r w:rsidR="00760C6A" w:rsidRPr="002243A7">
        <w:rPr>
          <w:rFonts w:ascii="Book Antiqua" w:hAnsi="Book Antiqua"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Gerardo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Cioffi,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02F5A" w:rsidRPr="002243A7">
        <w:rPr>
          <w:rFonts w:ascii="Book Antiqua" w:hAnsi="Book Antiqua"/>
          <w:color w:val="000000"/>
          <w:lang w:val="en-US"/>
        </w:rPr>
        <w:t xml:space="preserve">a </w:t>
      </w:r>
      <w:r w:rsidRPr="002243A7">
        <w:rPr>
          <w:rFonts w:ascii="Book Antiqua" w:hAnsi="Book Antiqua"/>
          <w:bCs/>
          <w:color w:val="000000"/>
          <w:lang w:val="en-US"/>
        </w:rPr>
        <w:t>native</w:t>
      </w:r>
      <w:r w:rsidR="00760C6A" w:rsidRPr="002243A7">
        <w:rPr>
          <w:rFonts w:ascii="Book Antiqua" w:hAnsi="Book Antiqua"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Cs/>
          <w:color w:val="000000"/>
          <w:lang w:val="en-US"/>
        </w:rPr>
        <w:t>speaker,</w:t>
      </w:r>
      <w:r w:rsidR="00760C6A" w:rsidRPr="002243A7">
        <w:rPr>
          <w:rFonts w:ascii="Book Antiqua" w:hAnsi="Book Antiqua"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Cs/>
          <w:color w:val="000000"/>
          <w:lang w:val="en-US"/>
        </w:rPr>
        <w:t>for</w:t>
      </w:r>
      <w:r w:rsidR="00760C6A" w:rsidRPr="002243A7">
        <w:rPr>
          <w:rFonts w:ascii="Book Antiqua" w:hAnsi="Book Antiqua"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Cs/>
          <w:color w:val="000000"/>
          <w:lang w:val="en-US"/>
        </w:rPr>
        <w:t>reviewing</w:t>
      </w:r>
      <w:r w:rsidR="00760C6A" w:rsidRPr="002243A7">
        <w:rPr>
          <w:rFonts w:ascii="Book Antiqua" w:hAnsi="Book Antiqua"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Cs/>
          <w:color w:val="000000"/>
          <w:lang w:val="en-US"/>
        </w:rPr>
        <w:t>the</w:t>
      </w:r>
      <w:r w:rsidR="00760C6A" w:rsidRPr="002243A7">
        <w:rPr>
          <w:rFonts w:ascii="Book Antiqua" w:hAnsi="Book Antiqua"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Cs/>
          <w:color w:val="000000"/>
          <w:lang w:val="en-US"/>
        </w:rPr>
        <w:t>English</w:t>
      </w:r>
      <w:r w:rsidR="00760C6A" w:rsidRPr="002243A7">
        <w:rPr>
          <w:rFonts w:ascii="Book Antiqua" w:hAnsi="Book Antiqua"/>
          <w:bCs/>
          <w:color w:val="000000"/>
          <w:lang w:val="en-US"/>
        </w:rPr>
        <w:t xml:space="preserve"> </w:t>
      </w:r>
      <w:r w:rsidRPr="002243A7">
        <w:rPr>
          <w:rFonts w:ascii="Book Antiqua" w:hAnsi="Book Antiqua"/>
          <w:bCs/>
          <w:color w:val="000000"/>
          <w:lang w:val="en-US"/>
        </w:rPr>
        <w:t>language</w:t>
      </w:r>
      <w:r w:rsidR="00FD5004" w:rsidRPr="002243A7">
        <w:rPr>
          <w:rFonts w:ascii="Book Antiqua" w:hAnsi="Book Antiqua"/>
          <w:bCs/>
          <w:color w:val="000000"/>
          <w:lang w:val="en-US"/>
        </w:rPr>
        <w:t>.</w:t>
      </w:r>
    </w:p>
    <w:p w:rsidR="00C65149" w:rsidRPr="002243A7" w:rsidRDefault="00C65149" w:rsidP="009506BC">
      <w:pPr>
        <w:snapToGrid w:val="0"/>
        <w:spacing w:line="360" w:lineRule="auto"/>
        <w:ind w:right="567"/>
        <w:jc w:val="both"/>
        <w:rPr>
          <w:rFonts w:ascii="Book Antiqua" w:hAnsi="Book Antiqua"/>
          <w:bCs/>
          <w:color w:val="000000"/>
          <w:lang w:val="en-US"/>
        </w:rPr>
      </w:pPr>
    </w:p>
    <w:p w:rsidR="00D7712B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2243A7">
        <w:rPr>
          <w:rFonts w:ascii="Book Antiqua" w:hAnsi="Book Antiqua"/>
          <w:b/>
          <w:color w:val="000000"/>
        </w:rPr>
        <w:t>REFERENCES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1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Green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BL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Marshall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HC,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Collinson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Quirke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Guillou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Jayne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DG,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Brown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JM.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Long-term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follow-up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the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Medical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Research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Council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CLASICC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trial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conventional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versus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laparoscopically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assisted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resection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colorectal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cancer.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Br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J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Surg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2013;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100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75-82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23132548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10.1002/bjs.8945]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2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Rondelli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F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Balzarotti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Villa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Guerra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Avenia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N,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Mariani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Bugiantella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robot-assisted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laparoscopic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right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colectomy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more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effective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than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the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conventional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laparoscopic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procedure?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meta-analysis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short-term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outcomes.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Int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J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Surg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2015;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18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75-82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25907328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10.1016/j.ijsu.2015.04.044]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3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Rausa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E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Kelly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ME,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Asti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Aiolfi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Bonitta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Bonavina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Right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hemicolectomy: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network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meta-analysis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comparing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open,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laparoscopic-assisted,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total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laparoscopic,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robotic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approach.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Surg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Endosc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2019;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33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1020-1032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30456506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10.1007/s00464-018-6592-3]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4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McCombie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AM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Frizelle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Bagshaw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PF,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Frampton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CM,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Hewett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PJ,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McMurrick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PJ,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Rieger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N,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Solomon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MJ,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Stevenson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AR;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ALCCaS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Trial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group.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The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ALCCaS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Trial: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Randomized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Controlled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Trial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Comparing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Quality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Life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Following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Laparoscopic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Versus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Open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Colectomy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for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Colon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Cancer.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Dis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Colon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Rectum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2018;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61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1156-1162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30192324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10.1097/DCR.0000000000001165]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5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Milone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M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Elmore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U,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Vignali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Gennarelli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N,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Manigrasso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Burati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Milone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Palma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GD,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Delrio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Rosati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Recovery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after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intracorporeal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anastomosis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laparoscopic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right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hemicolectomy: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systematic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review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meta-analysis.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Langenbecks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Arch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Surg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2018;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403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1-10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29234886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10.1007/s00423-017-1645-y]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6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Reissman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P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Cohen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Weiss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EG,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Wexner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SD.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Laparoscopic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colorectal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surgery: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ascending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the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learning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curve.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World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J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Surg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1996;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20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277-81;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discussion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282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8661831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10.1007/s002689900044]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7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Kelley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SR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Duchalais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Larson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DW.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Robotic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right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colectomy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with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intracorporeal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anastomosis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for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malignancy.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J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Robot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Surg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2018;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12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461-466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29071484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10.1007/s11701-017-0759-0]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8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Mushtaq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HH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Shah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SK,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Agarwal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AK.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The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Current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Role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Robotics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Colorectal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Surgery.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Curr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Gastroenterol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Rep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2019;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21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11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30840156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10.1007/s11894-019-0676-7]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9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Pisano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M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Zorcolo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Merli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Cimbanassi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Poiasina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Ceresoli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Agresta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Allievi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N,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Bellanova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Coccolini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Fugazzola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Martinez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Montori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Paolillo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Penachim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TJ,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Pereira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Reis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Restivo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Rezende-Neto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J,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Sartelli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Valentino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Abu-Zidan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FM,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Ashkenazi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Bala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Chiara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De'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Angelis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N,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Deidda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Simone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Saverio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Finotti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Kenji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Moore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Wexner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Biffl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Coimbra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Guttadauro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Leppäniemi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Maier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Magnone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Mefire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AC,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Peitzmann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Sakakushev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Sugrue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Viale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Weber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Kashuk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J,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Fraga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GP,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Kluger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Catena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Ansaloni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2017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WSES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guidelines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colon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rectal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cancer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emergencies: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obstruction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perforation.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World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J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Emerg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Surg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2018;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13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36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30123315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10.1186/s13017-018-0192-3]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10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Senagore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AJ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Delaney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CP,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Brady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KM,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Fazio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VW.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Standardized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approach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laparoscopic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right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colectomy: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outcomes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70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consecutive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cases.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J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Am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Coll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Surg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2004;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199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675-679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15501105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10.1016/j.jamcollsurg.2004.06.021]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11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Formisano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G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Misitano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Giuliani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Calamati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Salvischiani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Bianchi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PP.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Laparoscopic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versus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robotic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right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colectomy: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technique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outcomes.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Updates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Surg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2016;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68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63-69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26992927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10.1007/s13304-016-0353-4]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12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Parisi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A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Scrucca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Desiderio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J,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Gemini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Guarino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Ricci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Cirocchi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Palazzini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D'Andrea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V,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Minelli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Trastulli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Robotic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right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hemicolectomy: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Analysis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108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consecutive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procedures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multidimensional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assessment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the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learning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curve.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Surg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Oncol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2017;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26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28-36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28317582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10.1016/j.suronc.2016.12.005]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13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Vignali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A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Elmore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U,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Cossu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Lemma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Calì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Nardi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Rosati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Enhanced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recovery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after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surgery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(ERAS)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pathway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vs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traditional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care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laparoscopic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rectal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resection: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single-center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experience.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Tech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Coloproctol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2016;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20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559-566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27262309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10.1007/s10151-016-1497-4]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14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Lorenzon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L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Biondi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Carus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Dziki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Espin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Figueiredo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N,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Ruiz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MG,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Mersich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Montroni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Tanis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PJ;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MISiCOL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Task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Force,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Benz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SR,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Bianchi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PP,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Biebl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Broeders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Luca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Delrio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D'Hondt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Fürst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Grosek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J,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Guimaraes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Videira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JF,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Herbst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Jayne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Lázár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Miskovic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Muratore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Helmer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Sjo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Scheinin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Tomazic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Türler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Van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Velde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Wexner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SD,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Wullstein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Zegarski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D'Ugo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Achieving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high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quality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standards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laparoscopic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colon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resection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for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cancer: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Delphi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consensus-based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position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paper.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Eur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J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Surg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Oncol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2018;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44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469-483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29422252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10.1016/j.ejso.2018.01.091]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15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Fiscon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V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Portale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Frigo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Migliorini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Laparoscopic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resection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colorectal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cancer: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matched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comparison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elderly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younger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patients.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Tech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Coloproctol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2010;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14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323-327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20706759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10.1007/s10151-010-0635-7]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16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Charlson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ME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Pompei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Ales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KL,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MacKenzie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CR.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new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method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classifying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prognostic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comorbidity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longitudinal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studies: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development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validation.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J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Chronic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Dis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1987;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40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373-383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3558716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10.1016/0021-9681(87)90171-8]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17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Hall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WH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Ramachandran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Narayan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Jani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AB,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Vijayakumar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electronic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application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for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rapidly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calculating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Charlson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comorbidity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score.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BMC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Cancer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2004;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4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94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15610554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10.1186/1471-2407-4-94]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18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Katayama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H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Kurokawa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Y,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Nakamura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K,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Ito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H,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Kanemitsu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Y,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Masuda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N,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Tsubosa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Y,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Satoh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Yokomizo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Fukuda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H,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Sasako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Extended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Clavien-Dindo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classification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surgical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complications: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Japan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Clinical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Oncology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Group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postoperative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complications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criteria.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Surg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Today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2016;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46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668-685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26289837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10.1007/s00595-015-1236-x]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19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Clavien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PA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Barkun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J,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Oliveira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ML,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Vauthey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JN,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Dindo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Schulick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RD,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Santibañes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Pekolj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J,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Slankamenac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K,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Bassi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Graf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Vonlanthen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Padbury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Cameron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JL,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Makuuchi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The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Clavien-Dindo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classification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surgical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complications: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five-year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experience.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Ann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Surg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2009;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250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187-196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19638912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10.1097/SLA.0b013e3181b13ca2]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20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Solaini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L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Bazzocchi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Cavaliere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Avanzolini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Cucchetti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Ercolani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Robotic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versus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laparoscopic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right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colectomy: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updated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systematic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review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meta-analysis.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Surg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Endosc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2018;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32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1104-1110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29218671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10.1007/s00464-017-5980-4]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21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Ielpo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B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Duran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H,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Diaz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Fabra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Caruso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Malavé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Ferri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V,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Nuñez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J,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Ruiz-Ocaña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Jorge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Lazzaro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Kalivaci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Quijano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Y,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Vicente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Robotic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versus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laparoscopic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surgery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for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rectal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cancer: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comparative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study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clinical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outcomes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costs.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Int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J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Colorectal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Dis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2017;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32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1423-1429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28791457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10.1007/s00384-017-2876-7]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22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Tan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KY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Konishi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Kawamura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YJ,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Maeda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Sasaki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J,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Tsujinaka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Horie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H.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Laparoscopic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colorectal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surgery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elderly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patients: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case-control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study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15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years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experience.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Am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J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Surg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2011;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201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531-536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20605135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10.1016/j.amjsurg.2010.01.024]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23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Sawazaki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S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Numata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Morita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J,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Maezawa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Y,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Amano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Aoyama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Tamagawa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H,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Sato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Oshima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Mushiake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H,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Yukawa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N,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Shiozawa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Rino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Y,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Masuda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Safety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Laparoscopic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Surgery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for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Colorectal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Cancer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Patients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with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Severe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Comorbidities.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Anticancer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Res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2018;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38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3767-3772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29848741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10.21873/anticanres.12659]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24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Bates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AT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Divino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Laparoscopic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surgery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the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elderly: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review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the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literature.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Aging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Dis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2015;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6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149-155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25821642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10.14336/AD.2014.0429]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25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Nakamura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T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Sato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Miura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H,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Ikeda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Tsutsui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Naito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Ogura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N,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Watanabe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Feasibility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outcomes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surgical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therapy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very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elderly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patients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with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colorectal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cancer.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Surg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Laparosc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Endosc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Percutan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Tech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2014;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24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85-88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24487164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10.1097/SLE.0b013e3182a83477]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26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Charlson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ME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Charlson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RE,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Peterson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JC,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Marinopoulos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SS,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Briggs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WM,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Hollenberg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JP.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The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Charlson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comorbidity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index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adapted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predict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costs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chronic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disease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primary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care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patients.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J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Clin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Epidemiol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2008;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61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1234-1240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18619805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10.1016/j.jclinepi.2008.01.006]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27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Chiarelli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M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Achilli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Tagliabue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Brivio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Airoldi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Guttadauro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Porro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Fumagalli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Perioperative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lymphocytopenia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predicts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mortality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severe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complications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after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intestinal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surgery.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Ann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Transl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Med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2019;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7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311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31475181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10.21037/atm.2019.06.46]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28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Kork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F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Balzer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Krannich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Weiss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Wernecke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KD,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Spies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Association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comorbidities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with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postoperative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in-hospital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mortality: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retrospective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cohort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study.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Medicine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(Baltimore)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2015;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94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e576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25715258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10.1097/MD.0000000000000576]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29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Wu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CC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Hsu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TW,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Chang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CM,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Yu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CH,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Lee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CC.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Age-adjusted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Charlson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comorbidity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index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scores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predictor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survival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colorectal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cancer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patients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who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underwent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surgical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resection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chemoradiation.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Medicine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(Baltimore)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2015;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94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e431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25590852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10.1097/MD.0000000000000431]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30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Tian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Y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Jian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Z,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Xu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Liu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H.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Age-adjusted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Charlson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comorbidity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index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score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predictor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survival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patients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with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digestive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system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cancer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who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have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undergone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surgical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resection.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Oncotarget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2017;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8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79453-79461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29108324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10.18632/oncotarget.18401]</w:t>
      </w:r>
    </w:p>
    <w:p w:rsidR="00182631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color w:val="000000"/>
        </w:rPr>
        <w:t>31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St-Louis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E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Iqbal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Feldman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LS,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Sudarshan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Deckelbaum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DL,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Razek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TS,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Khwaja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K.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Using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the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age-adjusted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Charlson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comorbidity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index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predict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outcomes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emergency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general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surgery.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J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Trauma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Acute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Care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Surg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2015;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78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318-323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25757117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10.1097/TA.0000000000000457]</w:t>
      </w:r>
    </w:p>
    <w:p w:rsidR="00D7712B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color w:val="000000"/>
          <w:cs/>
        </w:rPr>
      </w:pPr>
      <w:r w:rsidRPr="002243A7">
        <w:rPr>
          <w:rFonts w:ascii="Book Antiqua" w:hAnsi="Book Antiqua"/>
          <w:color w:val="000000"/>
        </w:rPr>
        <w:t>32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Robbins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JR</w:t>
      </w:r>
      <w:r w:rsidRPr="002243A7">
        <w:rPr>
          <w:rFonts w:ascii="Book Antiqua" w:hAnsi="Book Antiqua"/>
          <w:color w:val="000000"/>
        </w:rPr>
        <w:t>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Gayar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OH,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Zaki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Mahan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Buekers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Elshaikh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MA.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Impact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age-adjusted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Charlson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comorbidity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score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outcomes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for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patients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with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early-stage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endometrial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cancer.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Gynecol</w:t>
      </w:r>
      <w:r w:rsidR="00760C6A" w:rsidRPr="002243A7">
        <w:rPr>
          <w:rFonts w:ascii="Book Antiqua" w:hAnsi="Book Antiqua"/>
          <w:i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Oncol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2013;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131</w:t>
      </w:r>
      <w:r w:rsidRPr="002243A7">
        <w:rPr>
          <w:rFonts w:ascii="Book Antiqua" w:hAnsi="Book Antiqua"/>
          <w:color w:val="000000"/>
        </w:rPr>
        <w:t>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593-597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[PMID: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24125752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DOI: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10.1016/j.ygyno.2013.10.007]</w:t>
      </w:r>
    </w:p>
    <w:p w:rsidR="00FD5004" w:rsidRPr="002243A7" w:rsidRDefault="00760C6A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2243A7">
        <w:rPr>
          <w:rFonts w:ascii="Book Antiqua" w:hAnsi="Book Antiqua"/>
          <w:b/>
          <w:color w:val="000000"/>
        </w:rPr>
        <w:br w:type="page"/>
      </w:r>
      <w:r w:rsidR="00FD5004" w:rsidRPr="002243A7">
        <w:rPr>
          <w:rFonts w:ascii="Book Antiqua" w:hAnsi="Book Antiqua"/>
          <w:b/>
          <w:color w:val="000000"/>
        </w:rPr>
        <w:t>Footnotes</w:t>
      </w:r>
    </w:p>
    <w:p w:rsidR="00C65149" w:rsidRPr="002243A7" w:rsidRDefault="00FD5004" w:rsidP="009506BC">
      <w:pPr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b/>
          <w:color w:val="000000"/>
        </w:rPr>
        <w:t>Institutional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review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board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statement</w:t>
      </w:r>
      <w:r w:rsidRPr="002243A7">
        <w:rPr>
          <w:rFonts w:ascii="Book Antiqua" w:hAnsi="Book Antiqua"/>
          <w:b/>
          <w:bCs/>
          <w:iCs/>
          <w:color w:val="000000"/>
          <w:kern w:val="0"/>
        </w:rPr>
        <w:t>:</w:t>
      </w:r>
      <w:r w:rsidR="00760C6A" w:rsidRPr="002243A7">
        <w:rPr>
          <w:rFonts w:ascii="Book Antiqua" w:hAnsi="Book Antiqua"/>
          <w:b/>
          <w:bCs/>
          <w:iCs/>
          <w:color w:val="000000"/>
          <w:kern w:val="0"/>
        </w:rPr>
        <w:t xml:space="preserve"> </w:t>
      </w:r>
      <w:r w:rsidR="003F4F5C" w:rsidRPr="002243A7">
        <w:rPr>
          <w:rFonts w:ascii="Book Antiqua" w:hAnsi="Book Antiqua"/>
          <w:color w:val="000000"/>
          <w:lang w:val="en-US"/>
        </w:rPr>
        <w:t>T</w:t>
      </w:r>
      <w:r w:rsidR="00C65149" w:rsidRPr="002243A7">
        <w:rPr>
          <w:rFonts w:ascii="Book Antiqua" w:hAnsi="Book Antiqua"/>
          <w:color w:val="000000"/>
          <w:lang w:val="en-US"/>
        </w:rPr>
        <w:t>his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study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was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3F4F5C" w:rsidRPr="002243A7">
        <w:rPr>
          <w:rFonts w:ascii="Book Antiqua" w:hAnsi="Book Antiqua"/>
          <w:color w:val="000000"/>
          <w:lang w:val="en-US"/>
        </w:rPr>
        <w:t>reviewed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3F4F5C" w:rsidRPr="002243A7">
        <w:rPr>
          <w:rFonts w:ascii="Book Antiqua" w:hAnsi="Book Antiqua"/>
          <w:color w:val="000000"/>
          <w:lang w:val="en-US"/>
        </w:rPr>
        <w:t>and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approved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by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the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Ethical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Committee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Lecco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Hospital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(protocol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number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3F4F5C" w:rsidRPr="002243A7">
        <w:rPr>
          <w:rFonts w:ascii="Book Antiqua" w:hAnsi="Book Antiqua"/>
          <w:color w:val="000000"/>
          <w:lang w:val="en-US"/>
        </w:rPr>
        <w:t>ID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RP02-0008564/17U).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</w:p>
    <w:p w:rsidR="00FD5004" w:rsidRPr="002243A7" w:rsidRDefault="00FD5004" w:rsidP="009506BC">
      <w:pPr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:rsidR="00C65149" w:rsidRPr="002243A7" w:rsidRDefault="00FD5004" w:rsidP="009506BC">
      <w:pPr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b/>
          <w:color w:val="000000"/>
        </w:rPr>
        <w:t>Informed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consent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statement</w:t>
      </w:r>
      <w:r w:rsidRPr="002243A7">
        <w:rPr>
          <w:rFonts w:ascii="Book Antiqua" w:hAnsi="Book Antiqua"/>
          <w:b/>
          <w:bCs/>
          <w:iCs/>
          <w:color w:val="000000"/>
        </w:rPr>
        <w:t>:</w:t>
      </w:r>
      <w:r w:rsidR="00760C6A" w:rsidRPr="002243A7">
        <w:rPr>
          <w:rFonts w:ascii="Book Antiqua" w:hAnsi="Book Antiqua"/>
          <w:b/>
          <w:bCs/>
          <w:iCs/>
          <w:color w:val="000000"/>
          <w:kern w:val="0"/>
        </w:rPr>
        <w:t xml:space="preserve"> </w:t>
      </w:r>
      <w:r w:rsidR="003F4F5C" w:rsidRPr="002243A7">
        <w:rPr>
          <w:rFonts w:ascii="Book Antiqua" w:hAnsi="Book Antiqua"/>
          <w:color w:val="000000"/>
          <w:lang w:val="en-US"/>
        </w:rPr>
        <w:t>T</w:t>
      </w:r>
      <w:r w:rsidR="00C65149" w:rsidRPr="002243A7">
        <w:rPr>
          <w:rFonts w:ascii="Book Antiqua" w:hAnsi="Book Antiqua"/>
          <w:color w:val="000000"/>
          <w:lang w:val="en-US"/>
        </w:rPr>
        <w:t>he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p</w:t>
      </w:r>
      <w:r w:rsidR="007620CF" w:rsidRPr="002243A7">
        <w:rPr>
          <w:rFonts w:ascii="Book Antiqua" w:hAnsi="Book Antiqua"/>
          <w:color w:val="000000"/>
          <w:lang w:val="en-US"/>
        </w:rPr>
        <w:t>atients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620CF"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7620CF" w:rsidRPr="002243A7">
        <w:rPr>
          <w:rFonts w:ascii="Book Antiqua" w:hAnsi="Book Antiqua"/>
          <w:color w:val="000000"/>
          <w:lang w:val="en-US"/>
        </w:rPr>
        <w:t>this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study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signed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312625" w:rsidRPr="002243A7">
        <w:rPr>
          <w:rFonts w:ascii="Book Antiqua" w:hAnsi="Book Antiqua"/>
          <w:color w:val="000000"/>
          <w:lang w:val="en-US"/>
        </w:rPr>
        <w:t xml:space="preserve">an </w:t>
      </w:r>
      <w:r w:rsidR="00C65149" w:rsidRPr="002243A7">
        <w:rPr>
          <w:rFonts w:ascii="Book Antiqua" w:hAnsi="Book Antiqua"/>
          <w:color w:val="000000"/>
          <w:lang w:val="en-US"/>
        </w:rPr>
        <w:t>inform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consent.</w:t>
      </w:r>
    </w:p>
    <w:p w:rsidR="00FD5004" w:rsidRPr="002243A7" w:rsidRDefault="00FD5004" w:rsidP="009506BC">
      <w:pPr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</w:p>
    <w:p w:rsidR="00C65149" w:rsidRPr="002243A7" w:rsidRDefault="00FD5004" w:rsidP="009506BC">
      <w:pPr>
        <w:autoSpaceDE w:val="0"/>
        <w:snapToGrid w:val="0"/>
        <w:spacing w:line="360" w:lineRule="auto"/>
        <w:ind w:left="640" w:hanging="640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b/>
          <w:color w:val="000000"/>
        </w:rPr>
        <w:t>Conflict-of-interest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statement</w:t>
      </w:r>
      <w:r w:rsidRPr="002243A7">
        <w:rPr>
          <w:rFonts w:ascii="Book Antiqua" w:hAnsi="Book Antiqua" w:cs="TimesNewRomanPS-BoldItalicMT"/>
          <w:b/>
          <w:bCs/>
          <w:iCs/>
          <w:color w:val="000000"/>
        </w:rPr>
        <w:t>:</w:t>
      </w:r>
      <w:r w:rsidR="00760C6A" w:rsidRPr="002243A7">
        <w:rPr>
          <w:rFonts w:ascii="Book Antiqua" w:hAnsi="Book Antiqua" w:cs="TimesNewRomanPS-BoldItalicMT"/>
          <w:b/>
          <w:bCs/>
          <w:iCs/>
          <w:color w:val="000000"/>
        </w:rPr>
        <w:t xml:space="preserve"> </w:t>
      </w:r>
      <w:r w:rsidR="003F4F5C" w:rsidRPr="002243A7">
        <w:rPr>
          <w:rFonts w:ascii="Book Antiqua" w:hAnsi="Book Antiqua"/>
          <w:color w:val="000000"/>
          <w:lang w:val="en-US"/>
        </w:rPr>
        <w:t>A</w:t>
      </w:r>
      <w:r w:rsidR="00C65149" w:rsidRPr="002243A7">
        <w:rPr>
          <w:rFonts w:ascii="Book Antiqua" w:hAnsi="Book Antiqua"/>
          <w:color w:val="000000"/>
          <w:lang w:val="en-US"/>
        </w:rPr>
        <w:t>ll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Authors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declare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312625" w:rsidRPr="002243A7">
        <w:rPr>
          <w:rFonts w:ascii="Book Antiqua" w:hAnsi="Book Antiqua"/>
          <w:color w:val="000000"/>
          <w:lang w:val="en-US"/>
        </w:rPr>
        <w:t>that they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have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no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conflict</w:t>
      </w:r>
      <w:r w:rsidR="00312625" w:rsidRPr="002243A7">
        <w:rPr>
          <w:rFonts w:ascii="Book Antiqua" w:hAnsi="Book Antiqua"/>
          <w:color w:val="000000"/>
          <w:lang w:val="en-US"/>
        </w:rPr>
        <w:t>s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of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="00C65149" w:rsidRPr="002243A7">
        <w:rPr>
          <w:rFonts w:ascii="Book Antiqua" w:hAnsi="Book Antiqua"/>
          <w:color w:val="000000"/>
          <w:lang w:val="en-US"/>
        </w:rPr>
        <w:t>interest.</w:t>
      </w:r>
    </w:p>
    <w:p w:rsidR="00FD5004" w:rsidRPr="002243A7" w:rsidRDefault="00FD5004" w:rsidP="009506BC">
      <w:pPr>
        <w:autoSpaceDE w:val="0"/>
        <w:snapToGrid w:val="0"/>
        <w:spacing w:line="360" w:lineRule="auto"/>
        <w:ind w:left="640" w:hanging="640"/>
        <w:jc w:val="both"/>
        <w:rPr>
          <w:rFonts w:ascii="Book Antiqua" w:hAnsi="Book Antiqua"/>
          <w:color w:val="000000"/>
          <w:lang w:val="en-US"/>
        </w:rPr>
      </w:pPr>
    </w:p>
    <w:p w:rsidR="00FD5004" w:rsidRPr="002243A7" w:rsidRDefault="00FD5004" w:rsidP="009506BC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b/>
          <w:color w:val="000000"/>
        </w:rPr>
        <w:t>Data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sharing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statement</w:t>
      </w:r>
      <w:r w:rsidRPr="002243A7">
        <w:rPr>
          <w:rFonts w:ascii="Book Antiqua" w:hAnsi="Book Antiqua" w:cs="TimesNewRomanPS-BoldItalicMT"/>
          <w:b/>
          <w:bCs/>
          <w:iCs/>
          <w:color w:val="000000"/>
        </w:rPr>
        <w:t>:</w:t>
      </w:r>
      <w:r w:rsidR="00760C6A" w:rsidRPr="002243A7">
        <w:rPr>
          <w:rFonts w:ascii="Book Antiqua" w:eastAsia="Times New Roman" w:hAnsi="Book Antiqua"/>
          <w:color w:val="000000"/>
        </w:rPr>
        <w:t xml:space="preserve"> </w:t>
      </w:r>
      <w:r w:rsidRPr="002243A7">
        <w:rPr>
          <w:rFonts w:ascii="Book Antiqua" w:hAnsi="Book Antiqua"/>
          <w:bCs/>
          <w:iCs/>
          <w:color w:val="000000"/>
          <w:kern w:val="0"/>
        </w:rPr>
        <w:t>No</w:t>
      </w:r>
      <w:r w:rsidR="00760C6A" w:rsidRPr="002243A7">
        <w:rPr>
          <w:rFonts w:ascii="Book Antiqua" w:hAnsi="Book Antiqua"/>
          <w:bCs/>
          <w:iCs/>
          <w:color w:val="000000"/>
          <w:kern w:val="0"/>
        </w:rPr>
        <w:t xml:space="preserve"> </w:t>
      </w:r>
      <w:r w:rsidRPr="002243A7">
        <w:rPr>
          <w:rFonts w:ascii="Book Antiqua" w:hAnsi="Book Antiqua"/>
          <w:bCs/>
          <w:iCs/>
          <w:color w:val="000000"/>
          <w:kern w:val="0"/>
        </w:rPr>
        <w:t>additional</w:t>
      </w:r>
      <w:r w:rsidR="00760C6A" w:rsidRPr="002243A7">
        <w:rPr>
          <w:rFonts w:ascii="Book Antiqua" w:hAnsi="Book Antiqua"/>
          <w:bCs/>
          <w:iCs/>
          <w:color w:val="000000"/>
          <w:kern w:val="0"/>
        </w:rPr>
        <w:t xml:space="preserve"> </w:t>
      </w:r>
      <w:r w:rsidRPr="002243A7">
        <w:rPr>
          <w:rFonts w:ascii="Book Antiqua" w:hAnsi="Book Antiqua"/>
          <w:bCs/>
          <w:iCs/>
          <w:color w:val="000000"/>
          <w:kern w:val="0"/>
        </w:rPr>
        <w:t>data</w:t>
      </w:r>
      <w:r w:rsidR="00760C6A" w:rsidRPr="002243A7">
        <w:rPr>
          <w:rFonts w:ascii="Book Antiqua" w:hAnsi="Book Antiqua"/>
          <w:bCs/>
          <w:iCs/>
          <w:color w:val="000000"/>
          <w:kern w:val="0"/>
        </w:rPr>
        <w:t xml:space="preserve"> </w:t>
      </w:r>
      <w:r w:rsidRPr="002243A7">
        <w:rPr>
          <w:rFonts w:ascii="Book Antiqua" w:hAnsi="Book Antiqua"/>
          <w:bCs/>
          <w:iCs/>
          <w:color w:val="000000"/>
          <w:kern w:val="0"/>
        </w:rPr>
        <w:t>are</w:t>
      </w:r>
      <w:r w:rsidR="00760C6A" w:rsidRPr="002243A7">
        <w:rPr>
          <w:rFonts w:ascii="Book Antiqua" w:hAnsi="Book Antiqua"/>
          <w:bCs/>
          <w:iCs/>
          <w:color w:val="000000"/>
          <w:kern w:val="0"/>
        </w:rPr>
        <w:t xml:space="preserve"> </w:t>
      </w:r>
      <w:r w:rsidRPr="002243A7">
        <w:rPr>
          <w:rFonts w:ascii="Book Antiqua" w:hAnsi="Book Antiqua"/>
          <w:bCs/>
          <w:iCs/>
          <w:color w:val="000000"/>
          <w:kern w:val="0"/>
        </w:rPr>
        <w:t>available.</w:t>
      </w: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</w:p>
    <w:p w:rsidR="00C65149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iCs/>
          <w:color w:val="000000"/>
          <w:lang w:val="en-US"/>
        </w:rPr>
      </w:pPr>
      <w:r w:rsidRPr="002243A7">
        <w:rPr>
          <w:rFonts w:ascii="Book Antiqua" w:hAnsi="Book Antiqua"/>
          <w:b/>
          <w:color w:val="000000"/>
        </w:rPr>
        <w:t>STROBE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statement:</w:t>
      </w:r>
      <w:r w:rsidR="00760C6A" w:rsidRPr="002243A7">
        <w:rPr>
          <w:rFonts w:ascii="Book Antiqua" w:hAnsi="Book Antiqua"/>
          <w:b/>
          <w:color w:val="000000"/>
          <w:cs/>
        </w:rPr>
        <w:t xml:space="preserve"> </w:t>
      </w:r>
      <w:r w:rsidR="003F4F5C" w:rsidRPr="002243A7">
        <w:rPr>
          <w:rFonts w:ascii="Book Antiqua" w:hAnsi="Book Antiqua"/>
          <w:color w:val="000000"/>
          <w:shd w:val="clear" w:color="auto" w:fill="FFFFFF"/>
          <w:lang w:val="en-US"/>
        </w:rPr>
        <w:t>T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h</w:t>
      </w:r>
      <w:r w:rsidR="003F4F5C" w:rsidRPr="002243A7">
        <w:rPr>
          <w:rFonts w:ascii="Book Antiqua" w:eastAsia="Times New Roman" w:hAnsi="Book Antiqua"/>
          <w:iCs/>
          <w:color w:val="000000"/>
          <w:lang w:val="en-US"/>
        </w:rPr>
        <w:t>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3F4F5C" w:rsidRPr="002243A7">
        <w:rPr>
          <w:rFonts w:ascii="Book Antiqua" w:eastAsia="Times New Roman" w:hAnsi="Book Antiqua"/>
          <w:iCs/>
          <w:color w:val="000000"/>
          <w:lang w:val="en-US"/>
        </w:rPr>
        <w:t>authors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3F4F5C" w:rsidRPr="002243A7">
        <w:rPr>
          <w:rFonts w:ascii="Book Antiqua" w:eastAsia="Times New Roman" w:hAnsi="Book Antiqua"/>
          <w:iCs/>
          <w:color w:val="000000"/>
          <w:lang w:val="en-US"/>
        </w:rPr>
        <w:t>have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3F4F5C" w:rsidRPr="002243A7">
        <w:rPr>
          <w:rFonts w:ascii="Book Antiqua" w:eastAsia="Times New Roman" w:hAnsi="Book Antiqua"/>
          <w:iCs/>
          <w:color w:val="000000"/>
          <w:lang w:val="en-US"/>
        </w:rPr>
        <w:t>read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3F4F5C" w:rsidRPr="002243A7">
        <w:rPr>
          <w:rFonts w:ascii="Book Antiqua" w:eastAsia="Times New Roman" w:hAnsi="Book Antiqua"/>
          <w:iCs/>
          <w:color w:val="000000"/>
          <w:lang w:val="en-US"/>
        </w:rPr>
        <w:t>the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3F4F5C" w:rsidRPr="002243A7">
        <w:rPr>
          <w:rFonts w:ascii="Book Antiqua" w:eastAsia="Times New Roman" w:hAnsi="Book Antiqua"/>
          <w:iCs/>
          <w:color w:val="000000"/>
          <w:lang w:val="en-US"/>
        </w:rPr>
        <w:t>STROBE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3F4F5C" w:rsidRPr="002243A7">
        <w:rPr>
          <w:rFonts w:ascii="Book Antiqua" w:eastAsia="Times New Roman" w:hAnsi="Book Antiqua"/>
          <w:iCs/>
          <w:color w:val="000000"/>
          <w:lang w:val="en-US"/>
        </w:rPr>
        <w:t>s</w:t>
      </w:r>
      <w:r w:rsidR="007620CF" w:rsidRPr="002243A7">
        <w:rPr>
          <w:rFonts w:ascii="Book Antiqua" w:eastAsia="Times New Roman" w:hAnsi="Book Antiqua"/>
          <w:iCs/>
          <w:color w:val="000000"/>
          <w:lang w:val="en-US"/>
        </w:rPr>
        <w:t>tatement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and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the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manuscript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was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prepared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and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r</w:t>
      </w:r>
      <w:r w:rsidR="003F4F5C" w:rsidRPr="002243A7">
        <w:rPr>
          <w:rFonts w:ascii="Book Antiqua" w:eastAsia="Times New Roman" w:hAnsi="Book Antiqua"/>
          <w:iCs/>
          <w:color w:val="000000"/>
          <w:lang w:val="en-US"/>
        </w:rPr>
        <w:t>evised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3F4F5C" w:rsidRPr="002243A7">
        <w:rPr>
          <w:rFonts w:ascii="Book Antiqua" w:eastAsia="Times New Roman" w:hAnsi="Book Antiqua"/>
          <w:iCs/>
          <w:color w:val="000000"/>
          <w:lang w:val="en-US"/>
        </w:rPr>
        <w:t>according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3F4F5C" w:rsidRPr="002243A7">
        <w:rPr>
          <w:rFonts w:ascii="Book Antiqua" w:eastAsia="Times New Roman" w:hAnsi="Book Antiqua"/>
          <w:iCs/>
          <w:color w:val="000000"/>
          <w:lang w:val="en-US"/>
        </w:rPr>
        <w:t>to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3F4F5C" w:rsidRPr="002243A7">
        <w:rPr>
          <w:rFonts w:ascii="Book Antiqua" w:eastAsia="Times New Roman" w:hAnsi="Book Antiqua"/>
          <w:iCs/>
          <w:color w:val="000000"/>
          <w:lang w:val="en-US"/>
        </w:rPr>
        <w:t>the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3F4F5C" w:rsidRPr="002243A7">
        <w:rPr>
          <w:rFonts w:ascii="Book Antiqua" w:eastAsia="Times New Roman" w:hAnsi="Book Antiqua"/>
          <w:iCs/>
          <w:color w:val="000000"/>
          <w:lang w:val="en-US"/>
        </w:rPr>
        <w:t>STROBE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3F4F5C" w:rsidRPr="002243A7">
        <w:rPr>
          <w:rFonts w:ascii="Book Antiqua" w:eastAsia="Times New Roman" w:hAnsi="Book Antiqua"/>
          <w:iCs/>
          <w:color w:val="000000"/>
          <w:lang w:val="en-US"/>
        </w:rPr>
        <w:t>s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tatement</w:t>
      </w:r>
      <w:r w:rsidRPr="002243A7">
        <w:rPr>
          <w:rFonts w:ascii="Book Antiqua" w:eastAsia="Times New Roman" w:hAnsi="Book Antiqua"/>
          <w:iCs/>
          <w:color w:val="000000"/>
          <w:lang w:val="en-US"/>
        </w:rPr>
        <w:t>-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checklist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of</w:t>
      </w:r>
      <w:r w:rsidR="00760C6A" w:rsidRPr="002243A7">
        <w:rPr>
          <w:rFonts w:ascii="Book Antiqua" w:eastAsia="Times New Roman" w:hAnsi="Book Antiqua"/>
          <w:iCs/>
          <w:color w:val="000000"/>
          <w:lang w:val="en-US"/>
        </w:rPr>
        <w:t xml:space="preserve"> </w:t>
      </w:r>
      <w:r w:rsidR="00C65149" w:rsidRPr="002243A7">
        <w:rPr>
          <w:rFonts w:ascii="Book Antiqua" w:eastAsia="Times New Roman" w:hAnsi="Book Antiqua"/>
          <w:iCs/>
          <w:color w:val="000000"/>
          <w:lang w:val="en-US"/>
        </w:rPr>
        <w:t>items.</w:t>
      </w: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243A7">
        <w:rPr>
          <w:rFonts w:ascii="Book Antiqua" w:hAnsi="Book Antiqua"/>
          <w:b/>
          <w:color w:val="000000"/>
        </w:rPr>
        <w:t>Open-Access: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This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article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open-access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article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that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was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selected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in-house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editor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fully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peer-reviewed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external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reviewers.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It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distributed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accordance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with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the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Creative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Commons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Attribution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NonCommercial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(CC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BY-NC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4.0)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license,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which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permits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others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to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distribute,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remix,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adapt,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build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upon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this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work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non-commercially,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license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their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derivative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works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on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different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terms,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provided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the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original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work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properly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cited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and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the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use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is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non-commercial.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See: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http://creativecommons.org/licenses/by-nc/4.0/</w:t>
      </w: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/>
        </w:rPr>
      </w:pPr>
      <w:r w:rsidRPr="002243A7">
        <w:rPr>
          <w:rFonts w:ascii="Book Antiqua" w:hAnsi="Book Antiqua"/>
          <w:b/>
          <w:bCs/>
          <w:color w:val="000000"/>
          <w:lang w:eastAsia="pl-PL"/>
        </w:rPr>
        <w:t>Manuscript</w:t>
      </w:r>
      <w:r w:rsidR="00760C6A" w:rsidRPr="002243A7">
        <w:rPr>
          <w:rFonts w:ascii="Book Antiqua" w:hAnsi="Book Antiqua"/>
          <w:b/>
          <w:bCs/>
          <w:color w:val="000000"/>
          <w:lang w:eastAsia="pl-PL"/>
        </w:rPr>
        <w:t xml:space="preserve"> </w:t>
      </w:r>
      <w:r w:rsidRPr="002243A7">
        <w:rPr>
          <w:rFonts w:ascii="Book Antiqua" w:hAnsi="Book Antiqua"/>
          <w:b/>
          <w:bCs/>
          <w:color w:val="000000"/>
          <w:lang w:eastAsia="pl-PL"/>
        </w:rPr>
        <w:t>source:</w:t>
      </w:r>
      <w:r w:rsidR="00760C6A" w:rsidRPr="002243A7">
        <w:rPr>
          <w:rFonts w:ascii="Book Antiqua" w:hAnsi="Book Antiqua"/>
          <w:b/>
          <w:bCs/>
          <w:color w:val="000000"/>
        </w:rPr>
        <w:t xml:space="preserve"> </w:t>
      </w:r>
      <w:r w:rsidRPr="002243A7">
        <w:rPr>
          <w:rFonts w:ascii="Book Antiqua" w:hAnsi="Book Antiqua"/>
          <w:bCs/>
          <w:color w:val="000000"/>
          <w:lang w:eastAsia="pl-PL"/>
        </w:rPr>
        <w:t>Invited</w:t>
      </w:r>
      <w:r w:rsidR="00760C6A" w:rsidRPr="002243A7">
        <w:rPr>
          <w:rFonts w:ascii="Book Antiqua" w:hAnsi="Book Antiqua"/>
          <w:bCs/>
          <w:color w:val="000000"/>
          <w:lang w:eastAsia="pl-PL"/>
        </w:rPr>
        <w:t xml:space="preserve"> </w:t>
      </w:r>
      <w:r w:rsidRPr="002243A7">
        <w:rPr>
          <w:rFonts w:ascii="Book Antiqua" w:hAnsi="Book Antiqua"/>
          <w:bCs/>
          <w:color w:val="000000"/>
          <w:lang w:eastAsia="pl-PL"/>
        </w:rPr>
        <w:t>manuscript</w:t>
      </w: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</w:rPr>
      </w:pP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2243A7">
        <w:rPr>
          <w:rFonts w:ascii="Book Antiqua" w:hAnsi="Book Antiqua"/>
          <w:b/>
          <w:color w:val="000000"/>
        </w:rPr>
        <w:t>Peer-review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started: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January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27,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2020</w:t>
      </w: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2243A7">
        <w:rPr>
          <w:rFonts w:ascii="Book Antiqua" w:hAnsi="Book Antiqua"/>
          <w:b/>
          <w:color w:val="000000"/>
        </w:rPr>
        <w:t>First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decision: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April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3,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2020</w:t>
      </w: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2243A7">
        <w:rPr>
          <w:rFonts w:ascii="Book Antiqua" w:hAnsi="Book Antiqua"/>
          <w:b/>
          <w:color w:val="000000"/>
        </w:rPr>
        <w:t>Article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in</w:t>
      </w:r>
      <w:r w:rsidR="00760C6A" w:rsidRPr="002243A7">
        <w:rPr>
          <w:rFonts w:ascii="Book Antiqua" w:hAnsi="Book Antiqua"/>
          <w:b/>
          <w:color w:val="000000"/>
        </w:rPr>
        <w:t xml:space="preserve"> </w:t>
      </w:r>
      <w:r w:rsidRPr="002243A7">
        <w:rPr>
          <w:rFonts w:ascii="Book Antiqua" w:hAnsi="Book Antiqua"/>
          <w:b/>
          <w:color w:val="000000"/>
        </w:rPr>
        <w:t>press:</w:t>
      </w:r>
      <w:r w:rsidR="00DA1068" w:rsidRPr="002243A7">
        <w:rPr>
          <w:rFonts w:ascii="Book Antiqua" w:hAnsi="Book Antiqua"/>
          <w:color w:val="000000"/>
          <w:lang w:val="en-US"/>
        </w:rPr>
        <w:t xml:space="preserve"> May 16, 2020</w:t>
      </w: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eastAsia="微软雅黑" w:hAnsi="Book Antiqua" w:cs="宋体"/>
          <w:color w:val="000000"/>
        </w:rPr>
      </w:pPr>
      <w:r w:rsidRPr="002243A7">
        <w:rPr>
          <w:rFonts w:ascii="Book Antiqua" w:hAnsi="Book Antiqua" w:cs="宋体"/>
          <w:b/>
          <w:color w:val="000000"/>
        </w:rPr>
        <w:t>Specialty</w:t>
      </w:r>
      <w:r w:rsidR="00760C6A" w:rsidRPr="002243A7">
        <w:rPr>
          <w:rFonts w:ascii="Book Antiqua" w:hAnsi="Book Antiqua" w:cs="宋体"/>
          <w:b/>
          <w:color w:val="000000"/>
        </w:rPr>
        <w:t xml:space="preserve"> </w:t>
      </w:r>
      <w:r w:rsidRPr="002243A7">
        <w:rPr>
          <w:rFonts w:ascii="Book Antiqua" w:hAnsi="Book Antiqua" w:cs="宋体"/>
          <w:b/>
          <w:color w:val="000000"/>
        </w:rPr>
        <w:t>type:</w:t>
      </w:r>
      <w:r w:rsidR="00760C6A" w:rsidRPr="002243A7">
        <w:rPr>
          <w:rFonts w:ascii="Book Antiqua" w:hAnsi="Book Antiqua" w:cs="宋体"/>
          <w:b/>
          <w:color w:val="000000"/>
        </w:rPr>
        <w:t xml:space="preserve"> </w:t>
      </w:r>
      <w:r w:rsidRPr="002243A7">
        <w:rPr>
          <w:rFonts w:ascii="Book Antiqua" w:eastAsia="微软雅黑" w:hAnsi="Book Antiqua" w:cs="宋体"/>
          <w:color w:val="000000"/>
        </w:rPr>
        <w:t>Gastroenterology</w:t>
      </w:r>
      <w:r w:rsidR="00760C6A" w:rsidRPr="002243A7">
        <w:rPr>
          <w:rFonts w:ascii="Book Antiqua" w:eastAsia="微软雅黑" w:hAnsi="Book Antiqua" w:cs="宋体"/>
          <w:color w:val="000000"/>
        </w:rPr>
        <w:t xml:space="preserve"> </w:t>
      </w:r>
      <w:r w:rsidRPr="002243A7">
        <w:rPr>
          <w:rFonts w:ascii="Book Antiqua" w:eastAsia="微软雅黑" w:hAnsi="Book Antiqua" w:cs="宋体"/>
          <w:color w:val="000000"/>
        </w:rPr>
        <w:t>and</w:t>
      </w:r>
      <w:r w:rsidR="00760C6A" w:rsidRPr="002243A7">
        <w:rPr>
          <w:rFonts w:ascii="Book Antiqua" w:eastAsia="微软雅黑" w:hAnsi="Book Antiqua" w:cs="宋体"/>
          <w:color w:val="000000"/>
        </w:rPr>
        <w:t xml:space="preserve"> </w:t>
      </w:r>
      <w:r w:rsidRPr="002243A7">
        <w:rPr>
          <w:rFonts w:ascii="Book Antiqua" w:eastAsia="微软雅黑" w:hAnsi="Book Antiqua" w:cs="宋体"/>
          <w:color w:val="000000"/>
        </w:rPr>
        <w:t>hepatology</w:t>
      </w: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2243A7">
        <w:rPr>
          <w:rFonts w:ascii="Book Antiqua" w:hAnsi="Book Antiqua" w:cs="宋体"/>
          <w:b/>
          <w:color w:val="000000"/>
        </w:rPr>
        <w:t>Country/Territory</w:t>
      </w:r>
      <w:r w:rsidR="00760C6A" w:rsidRPr="002243A7">
        <w:rPr>
          <w:rFonts w:ascii="Book Antiqua" w:hAnsi="Book Antiqua" w:cs="宋体"/>
          <w:b/>
          <w:color w:val="000000"/>
        </w:rPr>
        <w:t xml:space="preserve"> </w:t>
      </w:r>
      <w:r w:rsidRPr="002243A7">
        <w:rPr>
          <w:rFonts w:ascii="Book Antiqua" w:hAnsi="Book Antiqua" w:cs="宋体"/>
          <w:b/>
          <w:color w:val="000000"/>
        </w:rPr>
        <w:t>of</w:t>
      </w:r>
      <w:r w:rsidR="00760C6A" w:rsidRPr="002243A7">
        <w:rPr>
          <w:rFonts w:ascii="Book Antiqua" w:hAnsi="Book Antiqua" w:cs="宋体"/>
          <w:b/>
          <w:color w:val="000000"/>
        </w:rPr>
        <w:t xml:space="preserve"> </w:t>
      </w:r>
      <w:r w:rsidRPr="002243A7">
        <w:rPr>
          <w:rFonts w:ascii="Book Antiqua" w:hAnsi="Book Antiqua" w:cs="宋体"/>
          <w:b/>
          <w:color w:val="000000"/>
        </w:rPr>
        <w:t>origin:</w:t>
      </w:r>
      <w:r w:rsidR="00760C6A" w:rsidRPr="002243A7">
        <w:rPr>
          <w:rFonts w:ascii="Book Antiqua" w:hAnsi="Book Antiqua" w:cs="宋体"/>
          <w:b/>
          <w:color w:val="000000"/>
        </w:rPr>
        <w:t xml:space="preserve"> </w:t>
      </w:r>
      <w:r w:rsidRPr="002243A7">
        <w:rPr>
          <w:rFonts w:ascii="Book Antiqua" w:hAnsi="Book Antiqua" w:cs="宋体"/>
          <w:color w:val="000000"/>
        </w:rPr>
        <w:t>Italy</w:t>
      </w: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b/>
          <w:color w:val="000000"/>
        </w:rPr>
      </w:pPr>
      <w:r w:rsidRPr="002243A7">
        <w:rPr>
          <w:rFonts w:ascii="Book Antiqua" w:hAnsi="Book Antiqua" w:cs="宋体"/>
          <w:b/>
          <w:color w:val="000000"/>
        </w:rPr>
        <w:t>Peer-review</w:t>
      </w:r>
      <w:r w:rsidR="00760C6A" w:rsidRPr="002243A7">
        <w:rPr>
          <w:rFonts w:ascii="Book Antiqua" w:hAnsi="Book Antiqua" w:cs="宋体"/>
          <w:b/>
          <w:color w:val="000000"/>
        </w:rPr>
        <w:t xml:space="preserve"> </w:t>
      </w:r>
      <w:r w:rsidRPr="002243A7">
        <w:rPr>
          <w:rFonts w:ascii="Book Antiqua" w:hAnsi="Book Antiqua" w:cs="宋体"/>
          <w:b/>
          <w:color w:val="000000"/>
        </w:rPr>
        <w:t>report’s</w:t>
      </w:r>
      <w:r w:rsidR="00760C6A" w:rsidRPr="002243A7">
        <w:rPr>
          <w:rFonts w:ascii="Book Antiqua" w:hAnsi="Book Antiqua" w:cs="宋体"/>
          <w:b/>
          <w:color w:val="000000"/>
        </w:rPr>
        <w:t xml:space="preserve"> </w:t>
      </w:r>
      <w:r w:rsidRPr="002243A7">
        <w:rPr>
          <w:rFonts w:ascii="Book Antiqua" w:hAnsi="Book Antiqua" w:cs="宋体"/>
          <w:b/>
          <w:color w:val="000000"/>
        </w:rPr>
        <w:t>scientific</w:t>
      </w:r>
      <w:r w:rsidR="00760C6A" w:rsidRPr="002243A7">
        <w:rPr>
          <w:rFonts w:ascii="Book Antiqua" w:hAnsi="Book Antiqua" w:cs="宋体"/>
          <w:b/>
          <w:color w:val="000000"/>
        </w:rPr>
        <w:t xml:space="preserve"> </w:t>
      </w:r>
      <w:r w:rsidRPr="002243A7">
        <w:rPr>
          <w:rFonts w:ascii="Book Antiqua" w:hAnsi="Book Antiqua" w:cs="宋体"/>
          <w:b/>
          <w:color w:val="000000"/>
        </w:rPr>
        <w:t>quality</w:t>
      </w:r>
      <w:r w:rsidR="00760C6A" w:rsidRPr="002243A7">
        <w:rPr>
          <w:rFonts w:ascii="Book Antiqua" w:hAnsi="Book Antiqua" w:cs="宋体"/>
          <w:b/>
          <w:color w:val="000000"/>
        </w:rPr>
        <w:t xml:space="preserve"> </w:t>
      </w:r>
      <w:r w:rsidRPr="002243A7">
        <w:rPr>
          <w:rFonts w:ascii="Book Antiqua" w:hAnsi="Book Antiqua" w:cs="宋体"/>
          <w:b/>
          <w:color w:val="000000"/>
        </w:rPr>
        <w:t>classification</w:t>
      </w: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2243A7">
        <w:rPr>
          <w:rFonts w:ascii="Book Antiqua" w:hAnsi="Book Antiqua" w:cs="宋体"/>
          <w:color w:val="000000"/>
        </w:rPr>
        <w:t>Grade</w:t>
      </w:r>
      <w:r w:rsidR="00760C6A" w:rsidRPr="002243A7">
        <w:rPr>
          <w:rFonts w:ascii="Book Antiqua" w:hAnsi="Book Antiqua" w:cs="宋体"/>
          <w:color w:val="000000"/>
        </w:rPr>
        <w:t xml:space="preserve"> </w:t>
      </w:r>
      <w:r w:rsidRPr="002243A7">
        <w:rPr>
          <w:rFonts w:ascii="Book Antiqua" w:hAnsi="Book Antiqua" w:cs="宋体"/>
          <w:color w:val="000000"/>
        </w:rPr>
        <w:t>A</w:t>
      </w:r>
      <w:r w:rsidR="00760C6A" w:rsidRPr="002243A7">
        <w:rPr>
          <w:rFonts w:ascii="Book Antiqua" w:hAnsi="Book Antiqua" w:cs="宋体"/>
          <w:color w:val="000000"/>
        </w:rPr>
        <w:t xml:space="preserve"> </w:t>
      </w:r>
      <w:r w:rsidRPr="002243A7">
        <w:rPr>
          <w:rFonts w:ascii="Book Antiqua" w:hAnsi="Book Antiqua" w:cs="宋体"/>
          <w:color w:val="000000"/>
        </w:rPr>
        <w:t>(Excellent):</w:t>
      </w:r>
      <w:r w:rsidR="00760C6A" w:rsidRPr="002243A7">
        <w:rPr>
          <w:rFonts w:ascii="Book Antiqua" w:hAnsi="Book Antiqua" w:cs="宋体"/>
          <w:color w:val="000000"/>
        </w:rPr>
        <w:t xml:space="preserve"> </w:t>
      </w:r>
      <w:r w:rsidRPr="002243A7">
        <w:rPr>
          <w:rFonts w:ascii="Book Antiqua" w:hAnsi="Book Antiqua" w:cs="宋体"/>
          <w:color w:val="000000"/>
        </w:rPr>
        <w:t>0</w:t>
      </w: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2243A7">
        <w:rPr>
          <w:rFonts w:ascii="Book Antiqua" w:hAnsi="Book Antiqua" w:cs="宋体"/>
          <w:color w:val="000000"/>
        </w:rPr>
        <w:t>Grade</w:t>
      </w:r>
      <w:r w:rsidR="00760C6A" w:rsidRPr="002243A7">
        <w:rPr>
          <w:rFonts w:ascii="Book Antiqua" w:hAnsi="Book Antiqua" w:cs="宋体"/>
          <w:color w:val="000000"/>
        </w:rPr>
        <w:t xml:space="preserve"> </w:t>
      </w:r>
      <w:r w:rsidRPr="002243A7">
        <w:rPr>
          <w:rFonts w:ascii="Book Antiqua" w:hAnsi="Book Antiqua" w:cs="宋体"/>
          <w:color w:val="000000"/>
        </w:rPr>
        <w:t>B</w:t>
      </w:r>
      <w:r w:rsidR="00760C6A" w:rsidRPr="002243A7">
        <w:rPr>
          <w:rFonts w:ascii="Book Antiqua" w:hAnsi="Book Antiqua" w:cs="宋体"/>
          <w:color w:val="000000"/>
        </w:rPr>
        <w:t xml:space="preserve"> </w:t>
      </w:r>
      <w:r w:rsidRPr="002243A7">
        <w:rPr>
          <w:rFonts w:ascii="Book Antiqua" w:hAnsi="Book Antiqua" w:cs="宋体"/>
          <w:color w:val="000000"/>
        </w:rPr>
        <w:t>(Very</w:t>
      </w:r>
      <w:r w:rsidR="00760C6A" w:rsidRPr="002243A7">
        <w:rPr>
          <w:rFonts w:ascii="Book Antiqua" w:hAnsi="Book Antiqua" w:cs="宋体"/>
          <w:color w:val="000000"/>
        </w:rPr>
        <w:t xml:space="preserve"> </w:t>
      </w:r>
      <w:r w:rsidRPr="002243A7">
        <w:rPr>
          <w:rFonts w:ascii="Book Antiqua" w:hAnsi="Book Antiqua" w:cs="宋体"/>
          <w:color w:val="000000"/>
        </w:rPr>
        <w:t>good):</w:t>
      </w:r>
      <w:r w:rsidR="00760C6A" w:rsidRPr="002243A7">
        <w:rPr>
          <w:rFonts w:ascii="Book Antiqua" w:hAnsi="Book Antiqua" w:cs="宋体"/>
          <w:color w:val="000000"/>
        </w:rPr>
        <w:t xml:space="preserve"> </w:t>
      </w:r>
      <w:r w:rsidRPr="002243A7">
        <w:rPr>
          <w:rFonts w:ascii="Book Antiqua" w:hAnsi="Book Antiqua" w:cs="宋体"/>
          <w:color w:val="000000"/>
        </w:rPr>
        <w:t>B,</w:t>
      </w:r>
      <w:r w:rsidR="00760C6A" w:rsidRPr="002243A7">
        <w:rPr>
          <w:rFonts w:ascii="Book Antiqua" w:hAnsi="Book Antiqua" w:cs="宋体"/>
          <w:color w:val="000000"/>
        </w:rPr>
        <w:t xml:space="preserve"> </w:t>
      </w:r>
      <w:r w:rsidRPr="002243A7">
        <w:rPr>
          <w:rFonts w:ascii="Book Antiqua" w:hAnsi="Book Antiqua" w:cs="宋体"/>
          <w:color w:val="000000"/>
        </w:rPr>
        <w:t>B</w:t>
      </w: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2243A7">
        <w:rPr>
          <w:rFonts w:ascii="Book Antiqua" w:hAnsi="Book Antiqua" w:cs="宋体"/>
          <w:color w:val="000000"/>
        </w:rPr>
        <w:t>Grade</w:t>
      </w:r>
      <w:r w:rsidR="00760C6A" w:rsidRPr="002243A7">
        <w:rPr>
          <w:rFonts w:ascii="Book Antiqua" w:hAnsi="Book Antiqua" w:cs="宋体"/>
          <w:color w:val="000000"/>
        </w:rPr>
        <w:t xml:space="preserve"> </w:t>
      </w:r>
      <w:r w:rsidRPr="002243A7">
        <w:rPr>
          <w:rFonts w:ascii="Book Antiqua" w:hAnsi="Book Antiqua" w:cs="宋体"/>
          <w:color w:val="000000"/>
        </w:rPr>
        <w:t>C</w:t>
      </w:r>
      <w:r w:rsidR="00760C6A" w:rsidRPr="002243A7">
        <w:rPr>
          <w:rFonts w:ascii="Book Antiqua" w:hAnsi="Book Antiqua" w:cs="宋体"/>
          <w:color w:val="000000"/>
        </w:rPr>
        <w:t xml:space="preserve"> </w:t>
      </w:r>
      <w:r w:rsidRPr="002243A7">
        <w:rPr>
          <w:rFonts w:ascii="Book Antiqua" w:hAnsi="Book Antiqua" w:cs="宋体"/>
          <w:color w:val="000000"/>
        </w:rPr>
        <w:t>(Good):</w:t>
      </w:r>
      <w:r w:rsidR="00760C6A" w:rsidRPr="002243A7">
        <w:rPr>
          <w:rFonts w:ascii="Book Antiqua" w:hAnsi="Book Antiqua" w:cs="宋体"/>
          <w:color w:val="000000"/>
        </w:rPr>
        <w:t xml:space="preserve"> </w:t>
      </w:r>
      <w:r w:rsidRPr="002243A7">
        <w:rPr>
          <w:rFonts w:ascii="Book Antiqua" w:hAnsi="Book Antiqua" w:cs="宋体"/>
          <w:color w:val="000000"/>
        </w:rPr>
        <w:t>C</w:t>
      </w: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</w:rPr>
      </w:pPr>
      <w:r w:rsidRPr="002243A7">
        <w:rPr>
          <w:rFonts w:ascii="Book Antiqua" w:hAnsi="Book Antiqua" w:cs="宋体"/>
          <w:color w:val="000000"/>
        </w:rPr>
        <w:t>Grade</w:t>
      </w:r>
      <w:r w:rsidR="00760C6A" w:rsidRPr="002243A7">
        <w:rPr>
          <w:rFonts w:ascii="Book Antiqua" w:hAnsi="Book Antiqua" w:cs="宋体"/>
          <w:color w:val="000000"/>
        </w:rPr>
        <w:t xml:space="preserve"> </w:t>
      </w:r>
      <w:r w:rsidRPr="002243A7">
        <w:rPr>
          <w:rFonts w:ascii="Book Antiqua" w:hAnsi="Book Antiqua" w:cs="宋体"/>
          <w:color w:val="000000"/>
        </w:rPr>
        <w:t>D</w:t>
      </w:r>
      <w:r w:rsidR="00760C6A" w:rsidRPr="002243A7">
        <w:rPr>
          <w:rFonts w:ascii="Book Antiqua" w:hAnsi="Book Antiqua" w:cs="宋体"/>
          <w:color w:val="000000"/>
        </w:rPr>
        <w:t xml:space="preserve"> </w:t>
      </w:r>
      <w:r w:rsidRPr="002243A7">
        <w:rPr>
          <w:rFonts w:ascii="Book Antiqua" w:hAnsi="Book Antiqua" w:cs="宋体"/>
          <w:color w:val="000000"/>
        </w:rPr>
        <w:t>(Fair):</w:t>
      </w:r>
      <w:r w:rsidR="00760C6A" w:rsidRPr="002243A7">
        <w:rPr>
          <w:rFonts w:ascii="Book Antiqua" w:hAnsi="Book Antiqua" w:cs="宋体"/>
          <w:color w:val="000000"/>
        </w:rPr>
        <w:t xml:space="preserve"> </w:t>
      </w:r>
      <w:r w:rsidRPr="002243A7">
        <w:rPr>
          <w:rFonts w:ascii="Book Antiqua" w:hAnsi="Book Antiqua" w:cs="宋体"/>
          <w:color w:val="000000"/>
        </w:rPr>
        <w:t>0</w:t>
      </w: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color w:val="000000"/>
          <w:lang w:val="hu-HU"/>
        </w:rPr>
      </w:pPr>
      <w:r w:rsidRPr="002243A7">
        <w:rPr>
          <w:rFonts w:ascii="Book Antiqua" w:hAnsi="Book Antiqua" w:cs="宋体"/>
          <w:color w:val="000000"/>
        </w:rPr>
        <w:t>Grade</w:t>
      </w:r>
      <w:r w:rsidR="00760C6A" w:rsidRPr="002243A7">
        <w:rPr>
          <w:rFonts w:ascii="Book Antiqua" w:hAnsi="Book Antiqua" w:cs="宋体"/>
          <w:color w:val="000000"/>
        </w:rPr>
        <w:t xml:space="preserve"> </w:t>
      </w:r>
      <w:r w:rsidRPr="002243A7">
        <w:rPr>
          <w:rFonts w:ascii="Book Antiqua" w:hAnsi="Book Antiqua" w:cs="宋体"/>
          <w:color w:val="000000"/>
        </w:rPr>
        <w:t>E</w:t>
      </w:r>
      <w:r w:rsidR="00760C6A" w:rsidRPr="002243A7">
        <w:rPr>
          <w:rFonts w:ascii="Book Antiqua" w:hAnsi="Book Antiqua" w:cs="宋体"/>
          <w:color w:val="000000"/>
        </w:rPr>
        <w:t xml:space="preserve"> </w:t>
      </w:r>
      <w:r w:rsidRPr="002243A7">
        <w:rPr>
          <w:rFonts w:ascii="Book Antiqua" w:hAnsi="Book Antiqua" w:cs="宋体"/>
          <w:color w:val="000000"/>
        </w:rPr>
        <w:t>(Poor):</w:t>
      </w:r>
      <w:r w:rsidR="00760C6A" w:rsidRPr="002243A7">
        <w:rPr>
          <w:rFonts w:ascii="Book Antiqua" w:hAnsi="Book Antiqua" w:cs="宋体"/>
          <w:color w:val="000000"/>
        </w:rPr>
        <w:t xml:space="preserve"> </w:t>
      </w:r>
      <w:r w:rsidRPr="002243A7">
        <w:rPr>
          <w:rFonts w:ascii="Book Antiqua" w:hAnsi="Book Antiqua" w:cs="宋体"/>
          <w:color w:val="000000"/>
        </w:rPr>
        <w:t>0</w:t>
      </w:r>
    </w:p>
    <w:p w:rsidR="00FD5004" w:rsidRPr="002243A7" w:rsidRDefault="00FD5004" w:rsidP="009506B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  <w:lang w:val="hu-HU"/>
        </w:rPr>
      </w:pPr>
    </w:p>
    <w:p w:rsidR="00FD5004" w:rsidRPr="002243A7" w:rsidRDefault="00FD5004" w:rsidP="009506BC">
      <w:pPr>
        <w:widowControl/>
        <w:suppressAutoHyphens w:val="0"/>
        <w:snapToGrid w:val="0"/>
        <w:spacing w:line="360" w:lineRule="auto"/>
        <w:jc w:val="both"/>
        <w:textAlignment w:val="auto"/>
        <w:rPr>
          <w:rFonts w:ascii="Book Antiqua" w:hAnsi="Book Antiqua" w:cs="宋体"/>
          <w:color w:val="000000"/>
          <w:kern w:val="0"/>
          <w:lang w:val="en-US" w:eastAsia="zh-CN" w:bidi="ar-SA"/>
        </w:rPr>
      </w:pPr>
      <w:r w:rsidRPr="002243A7">
        <w:rPr>
          <w:rFonts w:ascii="Book Antiqua" w:hAnsi="Book Antiqua"/>
          <w:b/>
          <w:bCs/>
          <w:color w:val="000000"/>
        </w:rPr>
        <w:t>P-Reviewer:</w:t>
      </w:r>
      <w:r w:rsidR="00760C6A" w:rsidRPr="002243A7">
        <w:rPr>
          <w:rFonts w:ascii="Book Antiqua" w:hAnsi="Book Antiqua"/>
          <w:b/>
          <w:bCs/>
          <w:color w:val="000000"/>
        </w:rPr>
        <w:t xml:space="preserve"> </w:t>
      </w:r>
      <w:r w:rsidRPr="002243A7">
        <w:rPr>
          <w:rFonts w:ascii="Book Antiqua" w:hAnsi="Book Antiqua" w:cs="宋体"/>
          <w:color w:val="000000"/>
          <w:kern w:val="0"/>
          <w:shd w:val="clear" w:color="auto" w:fill="FFFFFF"/>
          <w:lang w:val="en-US" w:eastAsia="zh-CN" w:bidi="ar-SA"/>
        </w:rPr>
        <w:t>Chedid</w:t>
      </w:r>
      <w:r w:rsidR="00760C6A" w:rsidRPr="002243A7">
        <w:rPr>
          <w:rFonts w:ascii="Book Antiqua" w:hAnsi="Book Antiqua" w:cs="宋体"/>
          <w:color w:val="000000"/>
          <w:kern w:val="0"/>
          <w:lang w:val="en-US" w:eastAsia="zh-CN" w:bidi="ar-SA"/>
        </w:rPr>
        <w:t xml:space="preserve"> </w:t>
      </w:r>
      <w:r w:rsidRPr="002243A7">
        <w:rPr>
          <w:rFonts w:ascii="Book Antiqua" w:hAnsi="Book Antiqua" w:cs="宋体"/>
          <w:color w:val="000000"/>
          <w:kern w:val="0"/>
          <w:lang w:val="en-US" w:eastAsia="zh-CN" w:bidi="ar-SA"/>
        </w:rPr>
        <w:t>M,</w:t>
      </w:r>
      <w:r w:rsidR="00760C6A" w:rsidRPr="002243A7">
        <w:rPr>
          <w:rFonts w:ascii="Book Antiqua" w:hAnsi="Book Antiqua" w:cs="宋体"/>
          <w:color w:val="000000"/>
          <w:kern w:val="0"/>
          <w:lang w:val="en-US" w:eastAsia="zh-CN" w:bidi="ar-SA"/>
        </w:rPr>
        <w:t xml:space="preserve"> </w:t>
      </w:r>
      <w:r w:rsidRPr="002243A7">
        <w:rPr>
          <w:rFonts w:ascii="Book Antiqua" w:hAnsi="Book Antiqua" w:cs="宋体"/>
          <w:color w:val="000000"/>
          <w:kern w:val="0"/>
          <w:shd w:val="clear" w:color="auto" w:fill="FFFFFF"/>
          <w:lang w:val="en-US" w:eastAsia="zh-CN" w:bidi="ar-SA"/>
        </w:rPr>
        <w:t>Richardson</w:t>
      </w:r>
      <w:r w:rsidR="00760C6A" w:rsidRPr="002243A7">
        <w:rPr>
          <w:rFonts w:ascii="Book Antiqua" w:hAnsi="Book Antiqua" w:cs="宋体"/>
          <w:color w:val="000000"/>
          <w:kern w:val="0"/>
          <w:lang w:val="en-US" w:eastAsia="zh-CN" w:bidi="ar-SA"/>
        </w:rPr>
        <w:t xml:space="preserve"> </w:t>
      </w:r>
      <w:r w:rsidRPr="002243A7">
        <w:rPr>
          <w:rFonts w:ascii="Book Antiqua" w:hAnsi="Book Antiqua" w:cs="宋体"/>
          <w:color w:val="000000"/>
          <w:kern w:val="0"/>
          <w:lang w:val="en-US" w:eastAsia="zh-CN" w:bidi="ar-SA"/>
        </w:rPr>
        <w:t>WS,</w:t>
      </w:r>
      <w:r w:rsidR="00760C6A" w:rsidRPr="002243A7">
        <w:rPr>
          <w:rFonts w:ascii="Book Antiqua" w:hAnsi="Book Antiqua" w:cs="宋体"/>
          <w:color w:val="000000"/>
          <w:kern w:val="0"/>
          <w:lang w:val="en-US" w:eastAsia="zh-CN" w:bidi="ar-SA"/>
        </w:rPr>
        <w:t xml:space="preserve"> </w:t>
      </w:r>
      <w:r w:rsidRPr="002243A7">
        <w:rPr>
          <w:rFonts w:ascii="Book Antiqua" w:hAnsi="Book Antiqua" w:cs="宋体"/>
          <w:color w:val="000000"/>
          <w:kern w:val="0"/>
          <w:shd w:val="clear" w:color="auto" w:fill="FFFFFF"/>
          <w:lang w:val="en-US" w:eastAsia="zh-CN" w:bidi="ar-SA"/>
        </w:rPr>
        <w:t>Wang</w:t>
      </w:r>
      <w:r w:rsidR="00760C6A" w:rsidRPr="002243A7">
        <w:rPr>
          <w:rFonts w:ascii="Book Antiqua" w:hAnsi="Book Antiqua" w:cs="宋体"/>
          <w:color w:val="000000"/>
          <w:kern w:val="0"/>
          <w:lang w:val="en-US" w:eastAsia="zh-CN" w:bidi="ar-SA"/>
        </w:rPr>
        <w:t xml:space="preserve"> </w:t>
      </w:r>
      <w:r w:rsidRPr="002243A7">
        <w:rPr>
          <w:rFonts w:ascii="Book Antiqua" w:hAnsi="Book Antiqua" w:cs="宋体"/>
          <w:color w:val="000000"/>
          <w:kern w:val="0"/>
          <w:lang w:val="en-US" w:eastAsia="zh-CN" w:bidi="ar-SA"/>
        </w:rPr>
        <w:t>DR</w:t>
      </w:r>
      <w:r w:rsidR="00760C6A" w:rsidRPr="002243A7">
        <w:rPr>
          <w:rFonts w:ascii="Book Antiqua" w:hAnsi="Book Antiqua"/>
          <w:b/>
          <w:bCs/>
          <w:color w:val="000000"/>
        </w:rPr>
        <w:t xml:space="preserve"> </w:t>
      </w:r>
      <w:r w:rsidRPr="002243A7">
        <w:rPr>
          <w:rFonts w:ascii="Book Antiqua" w:hAnsi="Book Antiqua"/>
          <w:b/>
          <w:bCs/>
          <w:color w:val="000000"/>
        </w:rPr>
        <w:t>S-Editor: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Dou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Y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b/>
          <w:bCs/>
          <w:color w:val="000000"/>
        </w:rPr>
        <w:t>L-Editor: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="00312625" w:rsidRPr="002243A7">
        <w:rPr>
          <w:rFonts w:ascii="Book Antiqua" w:hAnsi="Book Antiqua"/>
          <w:color w:val="000000"/>
        </w:rPr>
        <w:t xml:space="preserve">Webster JR </w:t>
      </w:r>
      <w:r w:rsidRPr="002243A7">
        <w:rPr>
          <w:rFonts w:ascii="Book Antiqua" w:hAnsi="Book Antiqua"/>
          <w:b/>
          <w:bCs/>
          <w:color w:val="000000"/>
        </w:rPr>
        <w:t>E-Editor:</w:t>
      </w:r>
      <w:r w:rsidR="00DA1068" w:rsidRPr="002243A7">
        <w:rPr>
          <w:rFonts w:ascii="Book Antiqua" w:hAnsi="Book Antiqua" w:hint="eastAsia"/>
          <w:bCs/>
          <w:lang w:eastAsia="zh-CN"/>
        </w:rPr>
        <w:t xml:space="preserve"> Qi LL</w:t>
      </w:r>
    </w:p>
    <w:p w:rsidR="006D33FE" w:rsidRPr="002243A7" w:rsidRDefault="006D33FE" w:rsidP="009506BC">
      <w:pPr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</w:p>
    <w:p w:rsidR="006D33FE" w:rsidRPr="002243A7" w:rsidRDefault="00182631" w:rsidP="009506BC">
      <w:pPr>
        <w:snapToGrid w:val="0"/>
        <w:spacing w:line="360" w:lineRule="auto"/>
        <w:jc w:val="both"/>
        <w:rPr>
          <w:rFonts w:ascii="Book Antiqua" w:hAnsi="Book Antiqua"/>
          <w:b/>
          <w:color w:val="000000"/>
          <w:cs/>
          <w:lang w:val="en-US"/>
        </w:rPr>
      </w:pPr>
      <w:r w:rsidRPr="002243A7">
        <w:rPr>
          <w:rFonts w:ascii="Book Antiqua" w:hAnsi="Book Antiqua"/>
          <w:b/>
          <w:color w:val="000000"/>
          <w:lang w:val="en-US"/>
        </w:rPr>
        <w:br w:type="page"/>
      </w:r>
      <w:r w:rsidR="006D33FE" w:rsidRPr="002243A7">
        <w:rPr>
          <w:rFonts w:ascii="Book Antiqua" w:hAnsi="Book Antiqua"/>
          <w:b/>
          <w:color w:val="000000"/>
          <w:lang w:val="en-US"/>
        </w:rPr>
        <w:t>Table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="006D33FE" w:rsidRPr="002243A7">
        <w:rPr>
          <w:rFonts w:ascii="Book Antiqua" w:hAnsi="Book Antiqua"/>
          <w:b/>
          <w:color w:val="000000"/>
          <w:lang w:val="en-US"/>
        </w:rPr>
        <w:t>1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="006D33FE" w:rsidRPr="002243A7">
        <w:rPr>
          <w:rFonts w:ascii="Book Antiqua" w:hAnsi="Book Antiqua"/>
          <w:b/>
          <w:color w:val="000000"/>
          <w:lang w:val="en-US"/>
        </w:rPr>
        <w:t>Pre-operative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="006D33FE" w:rsidRPr="002243A7">
        <w:rPr>
          <w:rFonts w:ascii="Book Antiqua" w:hAnsi="Book Antiqua"/>
          <w:b/>
          <w:color w:val="000000"/>
          <w:lang w:val="en-US"/>
        </w:rPr>
        <w:t>variables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</w:p>
    <w:tbl>
      <w:tblPr>
        <w:tblW w:w="10178" w:type="dxa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2693"/>
        <w:gridCol w:w="2835"/>
        <w:gridCol w:w="1418"/>
      </w:tblGrid>
      <w:tr w:rsidR="00583A37" w:rsidRPr="002243A7" w:rsidTr="009506BC">
        <w:trPr>
          <w:trHeight w:val="403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2243A7">
              <w:rPr>
                <w:rFonts w:ascii="Book Antiqua" w:hAnsi="Book Antiqua"/>
                <w:b/>
                <w:color w:val="000000"/>
              </w:rPr>
              <w:t>RRH</w:t>
            </w:r>
            <w:r w:rsidR="00760C6A" w:rsidRPr="002243A7">
              <w:rPr>
                <w:rFonts w:ascii="Book Antiqua" w:hAnsi="Book Antiqua"/>
                <w:b/>
                <w:color w:val="000000"/>
                <w:cs/>
              </w:rPr>
              <w:t xml:space="preserve"> </w:t>
            </w:r>
            <w:r w:rsidR="00465788" w:rsidRPr="002243A7">
              <w:rPr>
                <w:rFonts w:ascii="Book Antiqua" w:hAnsi="Book Antiqua"/>
                <w:b/>
                <w:color w:val="000000"/>
                <w:cs/>
              </w:rPr>
              <w:t>(</w:t>
            </w:r>
            <w:r w:rsidRPr="002243A7">
              <w:rPr>
                <w:rFonts w:ascii="Book Antiqua" w:hAnsi="Book Antiqua"/>
                <w:b/>
                <w:i/>
                <w:color w:val="000000"/>
              </w:rPr>
              <w:t>n</w:t>
            </w:r>
            <w:r w:rsidR="00760C6A" w:rsidRPr="002243A7"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</w:rPr>
              <w:t>=</w:t>
            </w:r>
            <w:r w:rsidR="00760C6A" w:rsidRPr="002243A7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</w:rPr>
              <w:t>55</w:t>
            </w:r>
            <w:r w:rsidR="00465788" w:rsidRPr="002243A7">
              <w:rPr>
                <w:rFonts w:ascii="Book Antiqua" w:hAnsi="Book Antiqua"/>
                <w:b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2243A7">
              <w:rPr>
                <w:rFonts w:ascii="Book Antiqua" w:hAnsi="Book Antiqua"/>
                <w:b/>
                <w:color w:val="000000"/>
              </w:rPr>
              <w:t>LRH</w:t>
            </w:r>
            <w:r w:rsidR="00760C6A" w:rsidRPr="002243A7">
              <w:rPr>
                <w:rFonts w:ascii="Book Antiqua" w:hAnsi="Book Antiqua"/>
                <w:b/>
                <w:color w:val="000000"/>
                <w:cs/>
              </w:rPr>
              <w:t xml:space="preserve"> </w:t>
            </w:r>
            <w:r w:rsidR="00465788" w:rsidRPr="002243A7">
              <w:rPr>
                <w:rFonts w:ascii="Book Antiqua" w:hAnsi="Book Antiqua"/>
                <w:b/>
                <w:color w:val="000000"/>
                <w:cs/>
              </w:rPr>
              <w:t>(</w:t>
            </w:r>
            <w:r w:rsidRPr="002243A7">
              <w:rPr>
                <w:rFonts w:ascii="Book Antiqua" w:hAnsi="Book Antiqua"/>
                <w:b/>
                <w:i/>
                <w:color w:val="000000"/>
              </w:rPr>
              <w:t>n</w:t>
            </w:r>
            <w:r w:rsidR="00760C6A" w:rsidRPr="002243A7"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</w:rPr>
              <w:t>=</w:t>
            </w:r>
            <w:r w:rsidR="00760C6A" w:rsidRPr="002243A7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</w:rPr>
              <w:t>68</w:t>
            </w:r>
            <w:r w:rsidR="00465788" w:rsidRPr="002243A7">
              <w:rPr>
                <w:rFonts w:ascii="Book Antiqua" w:hAnsi="Book Antiqua"/>
                <w:b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color w:val="000000"/>
              </w:rPr>
            </w:pPr>
            <w:r w:rsidRPr="002243A7">
              <w:rPr>
                <w:rFonts w:ascii="Book Antiqua" w:hAnsi="Book Antiqua"/>
                <w:b/>
                <w:i/>
                <w:color w:val="000000"/>
              </w:rPr>
              <w:t>P</w:t>
            </w:r>
            <w:r w:rsidR="00760C6A" w:rsidRPr="002243A7"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</w:rPr>
              <w:t>value</w:t>
            </w:r>
          </w:p>
        </w:tc>
      </w:tr>
      <w:tr w:rsidR="00583A37" w:rsidRPr="002243A7" w:rsidTr="009506BC">
        <w:trPr>
          <w:trHeight w:val="395"/>
        </w:trPr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Age</w:t>
            </w:r>
            <w:r w:rsidR="00F65761" w:rsidRPr="002243A7">
              <w:rPr>
                <w:rFonts w:ascii="Book Antiqua" w:hAnsi="Book Antiqua"/>
                <w:bCs/>
                <w:color w:val="000000"/>
                <w:lang w:val="en-US"/>
              </w:rPr>
              <w:t>,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median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(IQR)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72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(65-79)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72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(64-79.5)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0.701</w:t>
            </w:r>
          </w:p>
        </w:tc>
      </w:tr>
      <w:tr w:rsidR="00583A37" w:rsidRPr="002243A7" w:rsidTr="009506BC">
        <w:trPr>
          <w:trHeight w:val="241"/>
        </w:trPr>
        <w:tc>
          <w:tcPr>
            <w:tcW w:w="3232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Age</w:t>
            </w:r>
            <w:r w:rsidR="008C0531" w:rsidRPr="002243A7">
              <w:rPr>
                <w:rFonts w:ascii="Book Antiqua" w:hAnsi="Book Antiqua"/>
                <w:bCs/>
                <w:color w:val="000000"/>
              </w:rPr>
              <w:t xml:space="preserve">, </w:t>
            </w:r>
            <w:r w:rsidR="008C0531" w:rsidRPr="002243A7">
              <w:rPr>
                <w:rFonts w:ascii="Book Antiqua" w:hAnsi="Book Antiqua"/>
                <w:bCs/>
                <w:i/>
                <w:iCs/>
                <w:color w:val="000000"/>
              </w:rPr>
              <w:t>n</w:t>
            </w:r>
            <w:r w:rsidR="008C0531" w:rsidRPr="002243A7">
              <w:rPr>
                <w:rFonts w:ascii="Book Antiqua" w:hAnsi="Book Antiqua"/>
                <w:bCs/>
                <w:color w:val="000000"/>
              </w:rPr>
              <w:t xml:space="preserve"> (%)</w:t>
            </w:r>
          </w:p>
        </w:tc>
        <w:tc>
          <w:tcPr>
            <w:tcW w:w="2693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0.459</w:t>
            </w:r>
          </w:p>
        </w:tc>
      </w:tr>
      <w:tr w:rsidR="00583A37" w:rsidRPr="002243A7" w:rsidTr="009506BC">
        <w:trPr>
          <w:trHeight w:val="500"/>
        </w:trPr>
        <w:tc>
          <w:tcPr>
            <w:tcW w:w="3232" w:type="dxa"/>
            <w:shd w:val="clear" w:color="auto" w:fill="auto"/>
          </w:tcPr>
          <w:p w:rsidR="00F65761" w:rsidRPr="002243A7" w:rsidRDefault="00F65761" w:rsidP="008C0531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 w:cs="Calibri"/>
                <w:bCs/>
                <w:color w:val="000000"/>
              </w:rPr>
              <w:t>&lt;</w:t>
            </w:r>
            <w:r w:rsidR="00760C6A" w:rsidRPr="002243A7">
              <w:rPr>
                <w:rFonts w:ascii="Book Antiqua" w:hAnsi="Book Antiqua" w:cs="Calibri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75</w:t>
            </w:r>
            <w:r w:rsidR="008C0531" w:rsidRPr="002243A7">
              <w:rPr>
                <w:rFonts w:ascii="Book Antiqua" w:hAnsi="Book Antiqua"/>
                <w:bCs/>
                <w:color w:val="000000"/>
              </w:rPr>
              <w:t xml:space="preserve"> yr</w:t>
            </w:r>
          </w:p>
        </w:tc>
        <w:tc>
          <w:tcPr>
            <w:tcW w:w="2693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32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(58.2)</w:t>
            </w:r>
          </w:p>
        </w:tc>
        <w:tc>
          <w:tcPr>
            <w:tcW w:w="2835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44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(64.7)</w:t>
            </w:r>
          </w:p>
        </w:tc>
        <w:tc>
          <w:tcPr>
            <w:tcW w:w="1418" w:type="dxa"/>
            <w:vMerge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</w:p>
        </w:tc>
      </w:tr>
      <w:tr w:rsidR="00583A37" w:rsidRPr="002243A7" w:rsidTr="009506BC">
        <w:trPr>
          <w:trHeight w:val="140"/>
        </w:trPr>
        <w:tc>
          <w:tcPr>
            <w:tcW w:w="3232" w:type="dxa"/>
            <w:shd w:val="clear" w:color="auto" w:fill="auto"/>
          </w:tcPr>
          <w:p w:rsidR="00F65761" w:rsidRPr="002243A7" w:rsidRDefault="00F65761" w:rsidP="008C0531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 w:cs="Calibri"/>
                <w:bCs/>
                <w:color w:val="000000"/>
                <w:lang w:val="en-US"/>
              </w:rPr>
              <w:t>≥</w:t>
            </w:r>
            <w:r w:rsidR="00760C6A" w:rsidRPr="002243A7">
              <w:rPr>
                <w:rFonts w:ascii="Book Antiqua" w:hAnsi="Book Antiqua" w:cs="Calibri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75</w:t>
            </w:r>
            <w:r w:rsidR="008C0531" w:rsidRPr="002243A7">
              <w:rPr>
                <w:rFonts w:ascii="Book Antiqua" w:hAnsi="Book Antiqua"/>
                <w:bCs/>
                <w:color w:val="000000"/>
              </w:rPr>
              <w:t xml:space="preserve"> yr</w:t>
            </w:r>
          </w:p>
        </w:tc>
        <w:tc>
          <w:tcPr>
            <w:tcW w:w="2693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23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(41.8)</w:t>
            </w:r>
          </w:p>
        </w:tc>
        <w:tc>
          <w:tcPr>
            <w:tcW w:w="2835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24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(35.3)</w:t>
            </w:r>
          </w:p>
        </w:tc>
        <w:tc>
          <w:tcPr>
            <w:tcW w:w="1418" w:type="dxa"/>
            <w:vMerge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</w:p>
        </w:tc>
      </w:tr>
      <w:tr w:rsidR="00583A37" w:rsidRPr="002243A7" w:rsidTr="009506BC">
        <w:trPr>
          <w:trHeight w:val="304"/>
        </w:trPr>
        <w:tc>
          <w:tcPr>
            <w:tcW w:w="3232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Gender</w:t>
            </w:r>
            <w:r w:rsidR="00F65761" w:rsidRPr="002243A7">
              <w:rPr>
                <w:rFonts w:ascii="Book Antiqua" w:hAnsi="Book Antiqua"/>
                <w:bCs/>
                <w:color w:val="000000"/>
                <w:lang w:val="en-US"/>
              </w:rPr>
              <w:t>,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M</w:t>
            </w:r>
            <w:r w:rsidR="00F65761" w:rsidRPr="002243A7">
              <w:rPr>
                <w:rFonts w:ascii="Book Antiqua" w:hAnsi="Book Antiqua"/>
                <w:bCs/>
                <w:color w:val="000000"/>
                <w:lang w:val="en-US"/>
              </w:rPr>
              <w:t>,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i/>
                <w:color w:val="000000"/>
                <w:lang w:val="en-US"/>
              </w:rPr>
              <w:t>n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(%)</w:t>
            </w:r>
          </w:p>
        </w:tc>
        <w:tc>
          <w:tcPr>
            <w:tcW w:w="2693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32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(58.1)</w:t>
            </w:r>
          </w:p>
        </w:tc>
        <w:tc>
          <w:tcPr>
            <w:tcW w:w="2835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40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(58.8)</w:t>
            </w:r>
          </w:p>
        </w:tc>
        <w:tc>
          <w:tcPr>
            <w:tcW w:w="1418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0.943</w:t>
            </w:r>
          </w:p>
        </w:tc>
      </w:tr>
      <w:tr w:rsidR="00583A37" w:rsidRPr="002243A7" w:rsidTr="009506BC">
        <w:trPr>
          <w:trHeight w:val="468"/>
        </w:trPr>
        <w:tc>
          <w:tcPr>
            <w:tcW w:w="3232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BMI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(kg/m</w:t>
            </w:r>
            <w:r w:rsidRPr="002243A7">
              <w:rPr>
                <w:rFonts w:ascii="Book Antiqua" w:hAnsi="Book Antiqua"/>
                <w:bCs/>
                <w:color w:val="000000"/>
                <w:vertAlign w:val="superscript"/>
                <w:lang w:val="en-US"/>
              </w:rPr>
              <w:t>2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)</w:t>
            </w:r>
            <w:r w:rsidR="00F65761" w:rsidRPr="002243A7">
              <w:rPr>
                <w:rFonts w:ascii="Book Antiqua" w:hAnsi="Book Antiqua"/>
                <w:bCs/>
                <w:color w:val="000000"/>
                <w:lang w:val="en-US"/>
              </w:rPr>
              <w:t>,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median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(IQR)</w:t>
            </w:r>
          </w:p>
        </w:tc>
        <w:tc>
          <w:tcPr>
            <w:tcW w:w="2693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24.31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(22.11-27.56)</w:t>
            </w:r>
          </w:p>
        </w:tc>
        <w:tc>
          <w:tcPr>
            <w:tcW w:w="2835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24.81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(23.10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-28.45)</w:t>
            </w:r>
          </w:p>
        </w:tc>
        <w:tc>
          <w:tcPr>
            <w:tcW w:w="1418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0.335</w:t>
            </w:r>
          </w:p>
        </w:tc>
      </w:tr>
      <w:tr w:rsidR="00583A37" w:rsidRPr="002243A7" w:rsidTr="009506BC">
        <w:trPr>
          <w:trHeight w:val="551"/>
        </w:trPr>
        <w:tc>
          <w:tcPr>
            <w:tcW w:w="3232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ASA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class,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i/>
                <w:iCs/>
                <w:color w:val="000000"/>
              </w:rPr>
              <w:t>n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(%)</w:t>
            </w:r>
          </w:p>
        </w:tc>
        <w:tc>
          <w:tcPr>
            <w:tcW w:w="2693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65761" w:rsidRPr="002243A7" w:rsidRDefault="00760C6A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="00F65761" w:rsidRPr="002243A7">
              <w:rPr>
                <w:rFonts w:ascii="Book Antiqua" w:hAnsi="Book Antiqua"/>
                <w:bCs/>
                <w:color w:val="000000"/>
              </w:rPr>
              <w:t>0.503</w:t>
            </w:r>
          </w:p>
        </w:tc>
      </w:tr>
      <w:tr w:rsidR="00583A37" w:rsidRPr="002243A7" w:rsidTr="009506BC">
        <w:trPr>
          <w:trHeight w:val="156"/>
        </w:trPr>
        <w:tc>
          <w:tcPr>
            <w:tcW w:w="3232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13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(23.6)</w:t>
            </w:r>
          </w:p>
        </w:tc>
        <w:tc>
          <w:tcPr>
            <w:tcW w:w="2835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12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(17.7)</w:t>
            </w:r>
          </w:p>
        </w:tc>
        <w:tc>
          <w:tcPr>
            <w:tcW w:w="1418" w:type="dxa"/>
            <w:vMerge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</w:tr>
      <w:tr w:rsidR="00583A37" w:rsidRPr="002243A7" w:rsidTr="009506BC">
        <w:trPr>
          <w:trHeight w:val="135"/>
        </w:trPr>
        <w:tc>
          <w:tcPr>
            <w:tcW w:w="3232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28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(50.9)</w:t>
            </w:r>
          </w:p>
        </w:tc>
        <w:tc>
          <w:tcPr>
            <w:tcW w:w="2835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35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(51.5)</w:t>
            </w:r>
          </w:p>
        </w:tc>
        <w:tc>
          <w:tcPr>
            <w:tcW w:w="1418" w:type="dxa"/>
            <w:vMerge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</w:tr>
      <w:tr w:rsidR="00583A37" w:rsidRPr="002243A7" w:rsidTr="009506BC">
        <w:trPr>
          <w:trHeight w:val="282"/>
        </w:trPr>
        <w:tc>
          <w:tcPr>
            <w:tcW w:w="3232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13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(23.7)</w:t>
            </w:r>
          </w:p>
        </w:tc>
        <w:tc>
          <w:tcPr>
            <w:tcW w:w="2835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21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(30.8)</w:t>
            </w:r>
          </w:p>
        </w:tc>
        <w:tc>
          <w:tcPr>
            <w:tcW w:w="1418" w:type="dxa"/>
            <w:vMerge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</w:tr>
      <w:tr w:rsidR="00583A37" w:rsidRPr="002243A7" w:rsidTr="009506BC">
        <w:trPr>
          <w:trHeight w:val="260"/>
        </w:trPr>
        <w:tc>
          <w:tcPr>
            <w:tcW w:w="3232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000000"/>
                <w:cs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1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(1.8)</w:t>
            </w:r>
          </w:p>
        </w:tc>
        <w:tc>
          <w:tcPr>
            <w:tcW w:w="2835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cs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0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(0.0)</w:t>
            </w:r>
          </w:p>
        </w:tc>
        <w:tc>
          <w:tcPr>
            <w:tcW w:w="1418" w:type="dxa"/>
            <w:vMerge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</w:tr>
      <w:tr w:rsidR="00583A37" w:rsidRPr="002243A7" w:rsidTr="009506BC">
        <w:trPr>
          <w:trHeight w:val="352"/>
        </w:trPr>
        <w:tc>
          <w:tcPr>
            <w:tcW w:w="3232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ACCI,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median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(IQR)</w:t>
            </w:r>
          </w:p>
        </w:tc>
        <w:tc>
          <w:tcPr>
            <w:tcW w:w="2693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6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(4-7)</w:t>
            </w:r>
          </w:p>
        </w:tc>
        <w:tc>
          <w:tcPr>
            <w:tcW w:w="2835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6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(5-7)</w:t>
            </w:r>
          </w:p>
        </w:tc>
        <w:tc>
          <w:tcPr>
            <w:tcW w:w="1418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0.556</w:t>
            </w:r>
          </w:p>
        </w:tc>
      </w:tr>
      <w:tr w:rsidR="00583A37" w:rsidRPr="002243A7" w:rsidTr="009506BC">
        <w:trPr>
          <w:trHeight w:val="117"/>
        </w:trPr>
        <w:tc>
          <w:tcPr>
            <w:tcW w:w="3232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ACCI</w:t>
            </w:r>
            <w:r w:rsidR="001B0AA6" w:rsidRPr="002243A7">
              <w:rPr>
                <w:rFonts w:ascii="Book Antiqua" w:hAnsi="Book Antiqua"/>
                <w:bCs/>
                <w:color w:val="000000"/>
              </w:rPr>
              <w:t xml:space="preserve">, </w:t>
            </w:r>
            <w:r w:rsidR="001B0AA6" w:rsidRPr="002243A7">
              <w:rPr>
                <w:rFonts w:ascii="Book Antiqua" w:hAnsi="Book Antiqua"/>
                <w:bCs/>
                <w:i/>
                <w:iCs/>
                <w:color w:val="000000"/>
              </w:rPr>
              <w:t>n</w:t>
            </w:r>
            <w:r w:rsidR="001B0AA6" w:rsidRPr="002243A7">
              <w:rPr>
                <w:rFonts w:ascii="Book Antiqua" w:hAnsi="Book Antiqua"/>
                <w:bCs/>
                <w:color w:val="000000"/>
              </w:rPr>
              <w:t xml:space="preserve"> (%)</w:t>
            </w:r>
          </w:p>
        </w:tc>
        <w:tc>
          <w:tcPr>
            <w:tcW w:w="2693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0.662</w:t>
            </w:r>
          </w:p>
        </w:tc>
      </w:tr>
      <w:tr w:rsidR="00583A37" w:rsidRPr="002243A7" w:rsidTr="009506BC">
        <w:trPr>
          <w:trHeight w:val="125"/>
        </w:trPr>
        <w:tc>
          <w:tcPr>
            <w:tcW w:w="3232" w:type="dxa"/>
            <w:shd w:val="clear" w:color="auto" w:fill="auto"/>
          </w:tcPr>
          <w:p w:rsidR="00F65761" w:rsidRPr="002243A7" w:rsidRDefault="00F65761" w:rsidP="001B0AA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 w:cs="Calibri"/>
                <w:bCs/>
                <w:color w:val="000000"/>
              </w:rPr>
              <w:t>&lt;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40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(72.7)</w:t>
            </w:r>
          </w:p>
        </w:tc>
        <w:tc>
          <w:tcPr>
            <w:tcW w:w="2835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47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(69.1)</w:t>
            </w:r>
          </w:p>
        </w:tc>
        <w:tc>
          <w:tcPr>
            <w:tcW w:w="1418" w:type="dxa"/>
            <w:vMerge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</w:p>
        </w:tc>
      </w:tr>
      <w:tr w:rsidR="00583A37" w:rsidRPr="002243A7" w:rsidTr="009506BC">
        <w:trPr>
          <w:trHeight w:val="91"/>
        </w:trPr>
        <w:tc>
          <w:tcPr>
            <w:tcW w:w="3232" w:type="dxa"/>
            <w:shd w:val="clear" w:color="auto" w:fill="auto"/>
          </w:tcPr>
          <w:p w:rsidR="00F65761" w:rsidRPr="002243A7" w:rsidRDefault="00F65761" w:rsidP="001B0AA6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 w:cs="Calibri"/>
                <w:bCs/>
                <w:color w:val="000000"/>
              </w:rPr>
              <w:t>≥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15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(27.3)</w:t>
            </w:r>
          </w:p>
        </w:tc>
        <w:tc>
          <w:tcPr>
            <w:tcW w:w="2835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21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(30.9)</w:t>
            </w:r>
          </w:p>
        </w:tc>
        <w:tc>
          <w:tcPr>
            <w:tcW w:w="1418" w:type="dxa"/>
            <w:vMerge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</w:p>
        </w:tc>
      </w:tr>
      <w:tr w:rsidR="00583A37" w:rsidRPr="002243A7" w:rsidTr="009506BC">
        <w:trPr>
          <w:trHeight w:val="282"/>
        </w:trPr>
        <w:tc>
          <w:tcPr>
            <w:tcW w:w="3232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TNM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stage,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i/>
                <w:color w:val="000000"/>
                <w:lang w:val="en-US"/>
              </w:rPr>
              <w:t>n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(%)</w:t>
            </w:r>
          </w:p>
        </w:tc>
        <w:tc>
          <w:tcPr>
            <w:tcW w:w="2693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0C6A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cs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0.235</w:t>
            </w:r>
          </w:p>
        </w:tc>
      </w:tr>
      <w:tr w:rsidR="00583A37" w:rsidRPr="002243A7" w:rsidTr="009506BC">
        <w:trPr>
          <w:trHeight w:val="317"/>
        </w:trPr>
        <w:tc>
          <w:tcPr>
            <w:tcW w:w="3232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0</w:t>
            </w:r>
            <w:r w:rsidR="00760C6A" w:rsidRPr="002243A7">
              <w:rPr>
                <w:rFonts w:ascii="Book Antiqua" w:hAnsi="Book Antiqua"/>
                <w:bCs/>
                <w:i/>
                <w:color w:val="00000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14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(25.5)</w:t>
            </w:r>
          </w:p>
        </w:tc>
        <w:tc>
          <w:tcPr>
            <w:tcW w:w="2835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13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(19.1)</w:t>
            </w:r>
          </w:p>
        </w:tc>
        <w:tc>
          <w:tcPr>
            <w:tcW w:w="1418" w:type="dxa"/>
            <w:vMerge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</w:p>
        </w:tc>
      </w:tr>
      <w:tr w:rsidR="00583A37" w:rsidRPr="002243A7" w:rsidTr="009506BC">
        <w:trPr>
          <w:trHeight w:val="360"/>
        </w:trPr>
        <w:tc>
          <w:tcPr>
            <w:tcW w:w="3232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I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1</w:t>
            </w:r>
            <w:r w:rsidRPr="002243A7">
              <w:rPr>
                <w:rFonts w:ascii="Book Antiqua" w:hAnsi="Book Antiqua"/>
                <w:bCs/>
                <w:color w:val="000000"/>
              </w:rPr>
              <w:t>6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(29.1)</w:t>
            </w:r>
          </w:p>
        </w:tc>
        <w:tc>
          <w:tcPr>
            <w:tcW w:w="2835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11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(16.2)</w:t>
            </w:r>
          </w:p>
        </w:tc>
        <w:tc>
          <w:tcPr>
            <w:tcW w:w="1418" w:type="dxa"/>
            <w:vMerge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</w:p>
        </w:tc>
      </w:tr>
      <w:tr w:rsidR="00583A37" w:rsidRPr="002243A7" w:rsidTr="009506BC">
        <w:trPr>
          <w:trHeight w:val="330"/>
        </w:trPr>
        <w:tc>
          <w:tcPr>
            <w:tcW w:w="3232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II</w:t>
            </w:r>
          </w:p>
        </w:tc>
        <w:tc>
          <w:tcPr>
            <w:tcW w:w="2693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14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(25.5)</w:t>
            </w:r>
          </w:p>
        </w:tc>
        <w:tc>
          <w:tcPr>
            <w:tcW w:w="2835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21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(30.9)</w:t>
            </w:r>
          </w:p>
        </w:tc>
        <w:tc>
          <w:tcPr>
            <w:tcW w:w="1418" w:type="dxa"/>
            <w:vMerge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</w:p>
        </w:tc>
      </w:tr>
      <w:tr w:rsidR="00583A37" w:rsidRPr="002243A7" w:rsidTr="009506BC">
        <w:trPr>
          <w:trHeight w:val="330"/>
        </w:trPr>
        <w:tc>
          <w:tcPr>
            <w:tcW w:w="3232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III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10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(18.1)</w:t>
            </w:r>
          </w:p>
        </w:tc>
        <w:tc>
          <w:tcPr>
            <w:tcW w:w="2835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22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(32.4)</w:t>
            </w:r>
          </w:p>
        </w:tc>
        <w:tc>
          <w:tcPr>
            <w:tcW w:w="1418" w:type="dxa"/>
            <w:vMerge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</w:p>
        </w:tc>
      </w:tr>
      <w:tr w:rsidR="00583A37" w:rsidRPr="002243A7" w:rsidTr="009506BC">
        <w:trPr>
          <w:trHeight w:val="117"/>
        </w:trPr>
        <w:tc>
          <w:tcPr>
            <w:tcW w:w="3232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IV</w:t>
            </w:r>
          </w:p>
        </w:tc>
        <w:tc>
          <w:tcPr>
            <w:tcW w:w="2693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1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(1.8)</w:t>
            </w:r>
          </w:p>
        </w:tc>
        <w:tc>
          <w:tcPr>
            <w:tcW w:w="2835" w:type="dxa"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1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(1.4)</w:t>
            </w:r>
          </w:p>
        </w:tc>
        <w:tc>
          <w:tcPr>
            <w:tcW w:w="1418" w:type="dxa"/>
            <w:vMerge/>
            <w:shd w:val="clear" w:color="auto" w:fill="auto"/>
          </w:tcPr>
          <w:p w:rsidR="00F65761" w:rsidRPr="002243A7" w:rsidRDefault="00F65761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</w:p>
        </w:tc>
      </w:tr>
    </w:tbl>
    <w:p w:rsidR="009506BC" w:rsidRPr="002243A7" w:rsidRDefault="009506BC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Cs/>
          <w:color w:val="000000"/>
          <w:lang w:val="en-US"/>
        </w:rPr>
      </w:pPr>
      <w:r w:rsidRPr="002243A7">
        <w:rPr>
          <w:rFonts w:ascii="Book Antiqua" w:hAnsi="Book Antiqua"/>
          <w:bCs/>
          <w:color w:val="000000"/>
          <w:lang w:val="en-US"/>
        </w:rPr>
        <w:t>RRH: Robotic right hemicolectomy; LRH: Laparoscopic right hemicolectomy; BMI: Body mass index; IQR: Interquartile range;</w:t>
      </w:r>
      <w:r w:rsidRPr="002243A7">
        <w:rPr>
          <w:rFonts w:ascii="Book Antiqua" w:hAnsi="Book Antiqua"/>
          <w:bCs/>
          <w:color w:val="000000"/>
          <w:cs/>
          <w:lang w:val="en-US"/>
        </w:rPr>
        <w:t xml:space="preserve"> </w:t>
      </w:r>
      <w:r w:rsidRPr="002243A7">
        <w:rPr>
          <w:rFonts w:ascii="Book Antiqua" w:hAnsi="Book Antiqua"/>
          <w:bCs/>
          <w:color w:val="000000"/>
          <w:lang w:val="en-US"/>
        </w:rPr>
        <w:t xml:space="preserve">TNM: Tumor node metastasis; ASA: American Society of Anesthesiologists; ACCI: </w:t>
      </w:r>
      <w:r w:rsidR="00465788" w:rsidRPr="002243A7">
        <w:rPr>
          <w:rFonts w:ascii="Book Antiqua" w:hAnsi="Book Antiqua"/>
          <w:bCs/>
          <w:color w:val="000000"/>
          <w:lang w:val="en-US"/>
        </w:rPr>
        <w:t>Age-adjusted</w:t>
      </w:r>
      <w:r w:rsidR="00760C6A" w:rsidRPr="002243A7">
        <w:rPr>
          <w:rFonts w:ascii="Book Antiqua" w:hAnsi="Book Antiqua"/>
          <w:bCs/>
          <w:color w:val="000000"/>
          <w:lang w:val="en-US"/>
        </w:rPr>
        <w:t xml:space="preserve"> </w:t>
      </w:r>
      <w:r w:rsidR="00465788" w:rsidRPr="002243A7">
        <w:rPr>
          <w:rFonts w:ascii="Book Antiqua" w:hAnsi="Book Antiqua"/>
          <w:bCs/>
          <w:color w:val="000000"/>
          <w:lang w:val="en-US"/>
        </w:rPr>
        <w:t>Charlson</w:t>
      </w:r>
      <w:r w:rsidR="00760C6A" w:rsidRPr="002243A7">
        <w:rPr>
          <w:rFonts w:ascii="Book Antiqua" w:hAnsi="Book Antiqua"/>
          <w:bCs/>
          <w:color w:val="000000"/>
          <w:lang w:val="en-US"/>
        </w:rPr>
        <w:t xml:space="preserve"> </w:t>
      </w:r>
      <w:r w:rsidR="00465788" w:rsidRPr="002243A7">
        <w:rPr>
          <w:rFonts w:ascii="Book Antiqua" w:hAnsi="Book Antiqua"/>
          <w:bCs/>
          <w:color w:val="000000"/>
          <w:lang w:val="en-US"/>
        </w:rPr>
        <w:t>Comorbidity</w:t>
      </w:r>
      <w:r w:rsidR="00760C6A" w:rsidRPr="002243A7">
        <w:rPr>
          <w:rFonts w:ascii="Book Antiqua" w:hAnsi="Book Antiqua"/>
          <w:bCs/>
          <w:color w:val="000000"/>
          <w:lang w:val="en-US"/>
        </w:rPr>
        <w:t xml:space="preserve"> </w:t>
      </w:r>
      <w:r w:rsidR="00465788" w:rsidRPr="002243A7">
        <w:rPr>
          <w:rFonts w:ascii="Book Antiqua" w:hAnsi="Book Antiqua"/>
          <w:bCs/>
          <w:color w:val="000000"/>
          <w:lang w:val="en-US"/>
        </w:rPr>
        <w:t>Index.</w:t>
      </w:r>
    </w:p>
    <w:p w:rsidR="006D33FE" w:rsidRPr="002243A7" w:rsidRDefault="00465788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Cs/>
          <w:color w:val="000000"/>
          <w:cs/>
          <w:lang w:val="en-US"/>
        </w:rPr>
      </w:pPr>
      <w:r w:rsidRPr="002243A7">
        <w:rPr>
          <w:rFonts w:ascii="Book Antiqua" w:hAnsi="Book Antiqua"/>
          <w:b/>
          <w:color w:val="000000"/>
          <w:lang w:val="en-US"/>
        </w:rPr>
        <w:br w:type="page"/>
      </w:r>
      <w:r w:rsidR="006D33FE" w:rsidRPr="002243A7">
        <w:rPr>
          <w:rFonts w:ascii="Book Antiqua" w:hAnsi="Book Antiqua"/>
          <w:b/>
          <w:color w:val="000000"/>
          <w:lang w:val="en-US"/>
        </w:rPr>
        <w:t>Table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="006D33FE" w:rsidRPr="002243A7">
        <w:rPr>
          <w:rFonts w:ascii="Book Antiqua" w:hAnsi="Book Antiqua"/>
          <w:b/>
          <w:color w:val="000000"/>
          <w:lang w:val="en-US"/>
        </w:rPr>
        <w:t>2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="006D33FE" w:rsidRPr="002243A7">
        <w:rPr>
          <w:rFonts w:ascii="Book Antiqua" w:hAnsi="Book Antiqua"/>
          <w:b/>
          <w:color w:val="000000"/>
          <w:lang w:val="en-US"/>
        </w:rPr>
        <w:t>Intra-operative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="006D33FE" w:rsidRPr="002243A7">
        <w:rPr>
          <w:rFonts w:ascii="Book Antiqua" w:hAnsi="Book Antiqua"/>
          <w:b/>
          <w:color w:val="000000"/>
          <w:lang w:val="en-US"/>
        </w:rPr>
        <w:t>variables</w:t>
      </w:r>
    </w:p>
    <w:tbl>
      <w:tblPr>
        <w:tblW w:w="10019" w:type="dxa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1984"/>
        <w:gridCol w:w="2268"/>
        <w:gridCol w:w="1259"/>
      </w:tblGrid>
      <w:tr w:rsidR="00583A37" w:rsidRPr="002243A7" w:rsidTr="00465788">
        <w:trPr>
          <w:trHeight w:val="562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RRH</w:t>
            </w:r>
            <w:r w:rsidR="00760C6A" w:rsidRPr="002243A7">
              <w:rPr>
                <w:rFonts w:ascii="Book Antiqua" w:hAnsi="Book Antiqua"/>
                <w:b/>
                <w:color w:val="000000"/>
                <w:cs/>
                <w:lang w:val="en-US"/>
              </w:rPr>
              <w:t xml:space="preserve"> </w:t>
            </w:r>
            <w:r w:rsidR="00465788" w:rsidRPr="002243A7">
              <w:rPr>
                <w:rFonts w:ascii="Book Antiqua" w:hAnsi="Book Antiqua"/>
                <w:b/>
                <w:color w:val="000000"/>
                <w:cs/>
                <w:lang w:val="en-US"/>
              </w:rPr>
              <w:t>(</w:t>
            </w:r>
            <w:r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>n</w:t>
            </w:r>
            <w:r w:rsidR="00760C6A"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=</w:t>
            </w:r>
            <w:r w:rsidR="00760C6A" w:rsidRPr="002243A7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55</w:t>
            </w:r>
            <w:r w:rsidR="00465788" w:rsidRPr="002243A7">
              <w:rPr>
                <w:rFonts w:ascii="Book Antiqua" w:hAnsi="Book Antiqua"/>
                <w:b/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LRH</w:t>
            </w:r>
            <w:r w:rsidR="00760C6A" w:rsidRPr="002243A7">
              <w:rPr>
                <w:rFonts w:ascii="Book Antiqua" w:hAnsi="Book Antiqua"/>
                <w:b/>
                <w:color w:val="000000"/>
                <w:cs/>
                <w:lang w:val="en-US"/>
              </w:rPr>
              <w:t xml:space="preserve"> </w:t>
            </w:r>
            <w:r w:rsidR="00465788" w:rsidRPr="002243A7">
              <w:rPr>
                <w:rFonts w:ascii="Book Antiqua" w:hAnsi="Book Antiqua"/>
                <w:b/>
                <w:color w:val="000000"/>
                <w:cs/>
                <w:lang w:val="en-US"/>
              </w:rPr>
              <w:t>(</w:t>
            </w:r>
            <w:r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>n</w:t>
            </w:r>
            <w:r w:rsidR="00760C6A"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=</w:t>
            </w:r>
            <w:r w:rsidR="00760C6A" w:rsidRPr="002243A7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68</w:t>
            </w:r>
            <w:r w:rsidR="00465788" w:rsidRPr="002243A7">
              <w:rPr>
                <w:rFonts w:ascii="Book Antiqua" w:hAnsi="Book Antiqua"/>
                <w:b/>
                <w:color w:val="000000"/>
                <w:lang w:val="en-US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>P</w:t>
            </w:r>
            <w:r w:rsidR="00760C6A"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value</w:t>
            </w:r>
          </w:p>
        </w:tc>
      </w:tr>
      <w:tr w:rsidR="00583A37" w:rsidRPr="002243A7" w:rsidTr="00465788">
        <w:trPr>
          <w:trHeight w:val="398"/>
        </w:trPr>
        <w:tc>
          <w:tcPr>
            <w:tcW w:w="4508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Operative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time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(min)</w:t>
            </w:r>
            <w:r w:rsidR="00465788" w:rsidRPr="002243A7">
              <w:rPr>
                <w:rFonts w:ascii="Book Antiqua" w:hAnsi="Book Antiqua"/>
                <w:bCs/>
                <w:color w:val="000000"/>
                <w:lang w:val="en-US"/>
              </w:rPr>
              <w:t>,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median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(IQR)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198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(160-231)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142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(116.5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-171.5)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&lt;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0.001</w:t>
            </w:r>
          </w:p>
        </w:tc>
      </w:tr>
      <w:tr w:rsidR="00583A37" w:rsidRPr="002243A7" w:rsidTr="00465788">
        <w:trPr>
          <w:trHeight w:val="378"/>
        </w:trPr>
        <w:tc>
          <w:tcPr>
            <w:tcW w:w="4508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Conversion</w:t>
            </w:r>
            <w:r w:rsidR="00465788" w:rsidRPr="002243A7">
              <w:rPr>
                <w:rFonts w:ascii="Book Antiqua" w:hAnsi="Book Antiqua"/>
                <w:bCs/>
                <w:color w:val="000000"/>
                <w:lang w:val="en-US"/>
              </w:rPr>
              <w:t>,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i/>
                <w:color w:val="000000"/>
                <w:lang w:val="en-US"/>
              </w:rPr>
              <w:t>n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(%)</w:t>
            </w:r>
          </w:p>
        </w:tc>
        <w:tc>
          <w:tcPr>
            <w:tcW w:w="1984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5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(9.0)</w:t>
            </w:r>
          </w:p>
        </w:tc>
        <w:tc>
          <w:tcPr>
            <w:tcW w:w="2268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3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(4.4)</w:t>
            </w:r>
          </w:p>
        </w:tc>
        <w:tc>
          <w:tcPr>
            <w:tcW w:w="1259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0.295</w:t>
            </w:r>
          </w:p>
        </w:tc>
      </w:tr>
      <w:tr w:rsidR="00583A37" w:rsidRPr="002243A7" w:rsidTr="00465788">
        <w:trPr>
          <w:trHeight w:val="372"/>
        </w:trPr>
        <w:tc>
          <w:tcPr>
            <w:tcW w:w="4508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Intra-operative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complication</w:t>
            </w:r>
            <w:r w:rsidR="00465788" w:rsidRPr="002243A7">
              <w:rPr>
                <w:rFonts w:ascii="Book Antiqua" w:hAnsi="Book Antiqua"/>
                <w:bCs/>
                <w:color w:val="000000"/>
                <w:lang w:val="en-US"/>
              </w:rPr>
              <w:t>,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i/>
                <w:color w:val="000000"/>
                <w:lang w:val="en-US"/>
              </w:rPr>
              <w:t>n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(%)</w:t>
            </w:r>
          </w:p>
        </w:tc>
        <w:tc>
          <w:tcPr>
            <w:tcW w:w="1984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1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(1.8)</w:t>
            </w:r>
          </w:p>
        </w:tc>
        <w:tc>
          <w:tcPr>
            <w:tcW w:w="2268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(0.0)</w:t>
            </w:r>
          </w:p>
        </w:tc>
        <w:tc>
          <w:tcPr>
            <w:tcW w:w="1259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0.264</w:t>
            </w:r>
          </w:p>
        </w:tc>
      </w:tr>
      <w:tr w:rsidR="00583A37" w:rsidRPr="002243A7" w:rsidTr="00465788">
        <w:trPr>
          <w:trHeight w:val="350"/>
        </w:trPr>
        <w:tc>
          <w:tcPr>
            <w:tcW w:w="4508" w:type="dxa"/>
            <w:shd w:val="clear" w:color="auto" w:fill="auto"/>
          </w:tcPr>
          <w:p w:rsidR="006D33FE" w:rsidRPr="002243A7" w:rsidRDefault="00465788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Retrieved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lymph</w:t>
            </w:r>
            <w:r w:rsidR="006D33FE" w:rsidRPr="002243A7">
              <w:rPr>
                <w:rFonts w:ascii="Book Antiqua" w:hAnsi="Book Antiqua"/>
                <w:bCs/>
                <w:color w:val="000000"/>
                <w:lang w:val="en-US"/>
              </w:rPr>
              <w:t>-nodes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="006D33FE" w:rsidRPr="002243A7">
              <w:rPr>
                <w:rFonts w:ascii="Book Antiqua" w:hAnsi="Book Antiqua"/>
                <w:bCs/>
                <w:color w:val="000000"/>
                <w:lang w:val="en-US"/>
              </w:rPr>
              <w:t>median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,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="006D33FE" w:rsidRPr="002243A7">
              <w:rPr>
                <w:rFonts w:ascii="Book Antiqua" w:hAnsi="Book Antiqua"/>
                <w:bCs/>
                <w:color w:val="000000"/>
                <w:lang w:val="en-US"/>
              </w:rPr>
              <w:t>(IQR)</w:t>
            </w:r>
          </w:p>
        </w:tc>
        <w:tc>
          <w:tcPr>
            <w:tcW w:w="1984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27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(21-41)</w:t>
            </w:r>
          </w:p>
        </w:tc>
        <w:tc>
          <w:tcPr>
            <w:tcW w:w="2268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27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(21-36.5)</w:t>
            </w:r>
          </w:p>
        </w:tc>
        <w:tc>
          <w:tcPr>
            <w:tcW w:w="1259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0.663</w:t>
            </w:r>
          </w:p>
        </w:tc>
      </w:tr>
    </w:tbl>
    <w:p w:rsidR="009506BC" w:rsidRPr="002243A7" w:rsidRDefault="009506BC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color w:val="000000"/>
          <w:lang w:val="en-US"/>
        </w:rPr>
      </w:pPr>
      <w:r w:rsidRPr="002243A7">
        <w:rPr>
          <w:rFonts w:ascii="Book Antiqua" w:hAnsi="Book Antiqua"/>
          <w:bCs/>
          <w:color w:val="000000"/>
          <w:lang w:val="en-US"/>
        </w:rPr>
        <w:t>RRH: Robotic right hemicolectomy; LRH: Laparoscopic right hemicolectomy; IQR: Interquartile range</w:t>
      </w:r>
      <w:r w:rsidRPr="002243A7">
        <w:rPr>
          <w:rFonts w:ascii="Book Antiqua" w:hAnsi="Book Antiqua"/>
          <w:b/>
          <w:color w:val="000000"/>
          <w:lang w:val="en-US"/>
        </w:rPr>
        <w:t>.</w:t>
      </w:r>
    </w:p>
    <w:p w:rsidR="006D33FE" w:rsidRPr="002243A7" w:rsidRDefault="00174053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color w:val="000000"/>
          <w:lang w:val="en-US"/>
        </w:rPr>
      </w:pPr>
      <w:r w:rsidRPr="002243A7">
        <w:rPr>
          <w:rFonts w:ascii="Book Antiqua" w:hAnsi="Book Antiqua" w:cs="Arial Unicode MS"/>
          <w:b/>
          <w:color w:val="000000"/>
          <w:cs/>
          <w:lang w:val="en-US"/>
        </w:rPr>
        <w:br w:type="page"/>
      </w:r>
      <w:r w:rsidR="006D33FE" w:rsidRPr="002243A7">
        <w:rPr>
          <w:rFonts w:ascii="Book Antiqua" w:hAnsi="Book Antiqua"/>
          <w:b/>
          <w:color w:val="000000"/>
          <w:lang w:val="en-US"/>
        </w:rPr>
        <w:t>Table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="006D33FE" w:rsidRPr="002243A7">
        <w:rPr>
          <w:rFonts w:ascii="Book Antiqua" w:hAnsi="Book Antiqua"/>
          <w:b/>
          <w:color w:val="000000"/>
          <w:lang w:val="en-US"/>
        </w:rPr>
        <w:t>3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="006D33FE" w:rsidRPr="002243A7">
        <w:rPr>
          <w:rFonts w:ascii="Book Antiqua" w:hAnsi="Book Antiqua"/>
          <w:b/>
          <w:color w:val="000000"/>
          <w:lang w:val="en-US"/>
        </w:rPr>
        <w:t>Post-operative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="006D33FE" w:rsidRPr="002243A7">
        <w:rPr>
          <w:rFonts w:ascii="Book Antiqua" w:hAnsi="Book Antiqua"/>
          <w:b/>
          <w:color w:val="000000"/>
          <w:lang w:val="en-US"/>
        </w:rPr>
        <w:t>outcomes</w:t>
      </w:r>
    </w:p>
    <w:tbl>
      <w:tblPr>
        <w:tblW w:w="10036" w:type="dxa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2409"/>
        <w:gridCol w:w="1843"/>
        <w:gridCol w:w="1276"/>
      </w:tblGrid>
      <w:tr w:rsidR="00583A37" w:rsidRPr="002243A7" w:rsidTr="00465788">
        <w:trPr>
          <w:trHeight w:val="536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2243A7">
              <w:rPr>
                <w:rFonts w:ascii="Book Antiqua" w:hAnsi="Book Antiqua"/>
                <w:b/>
                <w:color w:val="000000"/>
              </w:rPr>
              <w:t>RRH</w:t>
            </w:r>
            <w:r w:rsidR="00760C6A" w:rsidRPr="002243A7">
              <w:rPr>
                <w:rFonts w:ascii="Book Antiqua" w:hAnsi="Book Antiqua"/>
                <w:b/>
                <w:color w:val="000000"/>
                <w:cs/>
              </w:rPr>
              <w:t xml:space="preserve"> </w:t>
            </w:r>
            <w:r w:rsidR="00465788" w:rsidRPr="002243A7">
              <w:rPr>
                <w:rFonts w:ascii="Book Antiqua" w:hAnsi="Book Antiqua"/>
                <w:b/>
                <w:color w:val="000000"/>
                <w:cs/>
              </w:rPr>
              <w:t>(</w:t>
            </w:r>
            <w:r w:rsidRPr="002243A7">
              <w:rPr>
                <w:rFonts w:ascii="Book Antiqua" w:hAnsi="Book Antiqua"/>
                <w:b/>
                <w:i/>
                <w:color w:val="000000"/>
              </w:rPr>
              <w:t>n</w:t>
            </w:r>
            <w:r w:rsidR="00760C6A" w:rsidRPr="002243A7"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</w:rPr>
              <w:t>=</w:t>
            </w:r>
            <w:r w:rsidR="00760C6A" w:rsidRPr="002243A7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</w:rPr>
              <w:t>55</w:t>
            </w:r>
            <w:r w:rsidR="00465788" w:rsidRPr="002243A7">
              <w:rPr>
                <w:rFonts w:ascii="Book Antiqua" w:hAnsi="Book Antiqua"/>
                <w:b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2243A7">
              <w:rPr>
                <w:rFonts w:ascii="Book Antiqua" w:hAnsi="Book Antiqua"/>
                <w:b/>
                <w:color w:val="000000"/>
              </w:rPr>
              <w:t>LRH</w:t>
            </w:r>
            <w:r w:rsidR="00760C6A" w:rsidRPr="002243A7">
              <w:rPr>
                <w:rFonts w:ascii="Book Antiqua" w:hAnsi="Book Antiqua"/>
                <w:b/>
                <w:color w:val="000000"/>
                <w:cs/>
              </w:rPr>
              <w:t xml:space="preserve"> </w:t>
            </w:r>
            <w:r w:rsidR="00465788" w:rsidRPr="002243A7">
              <w:rPr>
                <w:rFonts w:ascii="Book Antiqua" w:hAnsi="Book Antiqua"/>
                <w:b/>
                <w:color w:val="000000"/>
                <w:cs/>
              </w:rPr>
              <w:t>(</w:t>
            </w:r>
            <w:r w:rsidRPr="002243A7">
              <w:rPr>
                <w:rFonts w:ascii="Book Antiqua" w:hAnsi="Book Antiqua"/>
                <w:b/>
                <w:i/>
                <w:color w:val="000000"/>
              </w:rPr>
              <w:t>n</w:t>
            </w:r>
            <w:r w:rsidR="00760C6A" w:rsidRPr="002243A7"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</w:rPr>
              <w:t>=</w:t>
            </w:r>
            <w:r w:rsidR="00760C6A" w:rsidRPr="002243A7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</w:rPr>
              <w:t>68</w:t>
            </w:r>
            <w:r w:rsidR="00465788" w:rsidRPr="002243A7">
              <w:rPr>
                <w:rFonts w:ascii="Book Antiqua" w:hAnsi="Book Antiqua"/>
                <w:b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color w:val="000000"/>
              </w:rPr>
            </w:pPr>
            <w:r w:rsidRPr="002243A7">
              <w:rPr>
                <w:rFonts w:ascii="Book Antiqua" w:hAnsi="Book Antiqua"/>
                <w:b/>
                <w:i/>
                <w:color w:val="000000"/>
              </w:rPr>
              <w:t>P</w:t>
            </w:r>
            <w:r w:rsidR="00760C6A" w:rsidRPr="002243A7"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</w:rPr>
              <w:t>value</w:t>
            </w:r>
          </w:p>
        </w:tc>
      </w:tr>
      <w:tr w:rsidR="00583A37" w:rsidRPr="002243A7" w:rsidTr="00465788">
        <w:trPr>
          <w:trHeight w:val="383"/>
        </w:trPr>
        <w:tc>
          <w:tcPr>
            <w:tcW w:w="4508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Hospital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stay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(d)</w:t>
            </w:r>
            <w:r w:rsidR="00465788" w:rsidRPr="002243A7">
              <w:rPr>
                <w:rFonts w:ascii="Book Antiqua" w:hAnsi="Book Antiqua"/>
                <w:bCs/>
                <w:color w:val="000000"/>
                <w:lang w:val="en-US"/>
              </w:rPr>
              <w:t>,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median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(IQR)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6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(5-8)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7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(6-10.5)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0.028</w:t>
            </w:r>
          </w:p>
        </w:tc>
      </w:tr>
      <w:tr w:rsidR="00583A37" w:rsidRPr="002243A7" w:rsidTr="00465788">
        <w:trPr>
          <w:trHeight w:val="374"/>
        </w:trPr>
        <w:tc>
          <w:tcPr>
            <w:tcW w:w="4508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Time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to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first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flatus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(d)</w:t>
            </w:r>
            <w:r w:rsidR="00465788" w:rsidRPr="002243A7">
              <w:rPr>
                <w:rFonts w:ascii="Book Antiqua" w:hAnsi="Book Antiqua"/>
                <w:bCs/>
                <w:color w:val="000000"/>
                <w:lang w:val="en-US"/>
              </w:rPr>
              <w:t>,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median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(IQR)</w:t>
            </w:r>
          </w:p>
        </w:tc>
        <w:tc>
          <w:tcPr>
            <w:tcW w:w="2409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2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(1-3)</w:t>
            </w:r>
          </w:p>
        </w:tc>
        <w:tc>
          <w:tcPr>
            <w:tcW w:w="1843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3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(2-4)</w:t>
            </w:r>
          </w:p>
        </w:tc>
        <w:tc>
          <w:tcPr>
            <w:tcW w:w="1276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&lt;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0.001</w:t>
            </w:r>
          </w:p>
        </w:tc>
      </w:tr>
      <w:tr w:rsidR="00583A37" w:rsidRPr="002243A7" w:rsidTr="00465788">
        <w:trPr>
          <w:trHeight w:val="422"/>
        </w:trPr>
        <w:tc>
          <w:tcPr>
            <w:tcW w:w="4508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Time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to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first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stool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(d)</w:t>
            </w:r>
            <w:r w:rsidR="00465788" w:rsidRPr="002243A7">
              <w:rPr>
                <w:rFonts w:ascii="Book Antiqua" w:hAnsi="Book Antiqua"/>
                <w:bCs/>
                <w:color w:val="000000"/>
                <w:lang w:val="en-US"/>
              </w:rPr>
              <w:t>,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median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(IQR)</w:t>
            </w:r>
          </w:p>
        </w:tc>
        <w:tc>
          <w:tcPr>
            <w:tcW w:w="2409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4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(3-5)</w:t>
            </w:r>
          </w:p>
        </w:tc>
        <w:tc>
          <w:tcPr>
            <w:tcW w:w="1843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5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(4-6.5)</w:t>
            </w:r>
          </w:p>
        </w:tc>
        <w:tc>
          <w:tcPr>
            <w:tcW w:w="1276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0.005</w:t>
            </w:r>
          </w:p>
        </w:tc>
      </w:tr>
    </w:tbl>
    <w:p w:rsidR="009506BC" w:rsidRPr="002243A7" w:rsidRDefault="009506BC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color w:val="000000"/>
          <w:lang w:val="en-US"/>
        </w:rPr>
      </w:pPr>
      <w:r w:rsidRPr="002243A7">
        <w:rPr>
          <w:rFonts w:ascii="Book Antiqua" w:hAnsi="Book Antiqua"/>
          <w:bCs/>
          <w:color w:val="000000"/>
          <w:lang w:val="en-US"/>
        </w:rPr>
        <w:t>RRH: Robotic right hemicolectomy; LRH: Laparoscopic right hemicolectomy; IQR: Interquartile range</w:t>
      </w:r>
      <w:r w:rsidRPr="002243A7">
        <w:rPr>
          <w:rFonts w:ascii="Book Antiqua" w:hAnsi="Book Antiqua"/>
          <w:color w:val="000000"/>
          <w:lang w:val="en-US"/>
        </w:rPr>
        <w:t>.</w:t>
      </w:r>
    </w:p>
    <w:p w:rsidR="006D33FE" w:rsidRPr="002243A7" w:rsidRDefault="006D33FE" w:rsidP="009506BC">
      <w:pPr>
        <w:snapToGrid w:val="0"/>
        <w:spacing w:line="360" w:lineRule="auto"/>
        <w:jc w:val="both"/>
        <w:rPr>
          <w:rFonts w:ascii="Book Antiqua" w:hAnsi="Book Antiqua"/>
          <w:b/>
          <w:color w:val="000000"/>
          <w:lang w:val="en-US"/>
        </w:rPr>
      </w:pPr>
      <w:r w:rsidRPr="002243A7">
        <w:rPr>
          <w:rFonts w:ascii="Book Antiqua" w:hAnsi="Book Antiqua"/>
          <w:b/>
          <w:color w:val="000000"/>
          <w:lang w:val="en-US"/>
        </w:rPr>
        <w:br w:type="page"/>
        <w:t>Table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4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Post-operative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complications</w:t>
      </w:r>
      <w:r w:rsidR="0092446C" w:rsidRPr="002243A7">
        <w:rPr>
          <w:rFonts w:ascii="Book Antiqua" w:hAnsi="Book Antiqua"/>
          <w:b/>
          <w:bCs/>
          <w:color w:val="000000"/>
          <w:lang w:val="en-US"/>
        </w:rPr>
        <w:t xml:space="preserve">, </w:t>
      </w:r>
      <w:r w:rsidR="0092446C" w:rsidRPr="002243A7">
        <w:rPr>
          <w:rFonts w:ascii="Book Antiqua" w:hAnsi="Book Antiqua"/>
          <w:b/>
          <w:bCs/>
          <w:i/>
          <w:color w:val="000000"/>
          <w:lang w:val="en-US"/>
        </w:rPr>
        <w:t>n</w:t>
      </w:r>
      <w:r w:rsidR="0092446C" w:rsidRPr="002243A7">
        <w:rPr>
          <w:rFonts w:ascii="Book Antiqua" w:hAnsi="Book Antiqua"/>
          <w:b/>
          <w:bCs/>
          <w:color w:val="000000"/>
          <w:lang w:val="en-US"/>
        </w:rPr>
        <w:t xml:space="preserve"> (%)</w:t>
      </w:r>
    </w:p>
    <w:tbl>
      <w:tblPr>
        <w:tblW w:w="10319" w:type="dxa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2693"/>
        <w:gridCol w:w="2127"/>
        <w:gridCol w:w="1275"/>
      </w:tblGrid>
      <w:tr w:rsidR="00583A37" w:rsidRPr="002243A7" w:rsidTr="00C92333">
        <w:trPr>
          <w:trHeight w:val="120"/>
        </w:trPr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2243A7">
              <w:rPr>
                <w:rFonts w:ascii="Book Antiqua" w:hAnsi="Book Antiqua"/>
                <w:b/>
                <w:color w:val="000000"/>
              </w:rPr>
              <w:t>RRH</w:t>
            </w:r>
            <w:r w:rsidR="00760C6A" w:rsidRPr="002243A7">
              <w:rPr>
                <w:rFonts w:ascii="Book Antiqua" w:hAnsi="Book Antiqua"/>
                <w:b/>
                <w:color w:val="000000"/>
                <w:cs/>
              </w:rPr>
              <w:t xml:space="preserve"> </w:t>
            </w:r>
            <w:r w:rsidR="00465788" w:rsidRPr="002243A7">
              <w:rPr>
                <w:rFonts w:ascii="Book Antiqua" w:hAnsi="Book Antiqua"/>
                <w:b/>
                <w:color w:val="000000"/>
                <w:cs/>
              </w:rPr>
              <w:t>(</w:t>
            </w:r>
            <w:r w:rsidRPr="002243A7">
              <w:rPr>
                <w:rFonts w:ascii="Book Antiqua" w:hAnsi="Book Antiqua"/>
                <w:b/>
                <w:i/>
                <w:color w:val="000000"/>
              </w:rPr>
              <w:t>n</w:t>
            </w:r>
            <w:r w:rsidR="00760C6A" w:rsidRPr="002243A7"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</w:rPr>
              <w:t>=</w:t>
            </w:r>
            <w:r w:rsidR="00760C6A" w:rsidRPr="002243A7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</w:rPr>
              <w:t>55</w:t>
            </w:r>
            <w:r w:rsidR="00465788" w:rsidRPr="002243A7">
              <w:rPr>
                <w:rFonts w:ascii="Book Antiqua" w:hAnsi="Book Antiqua"/>
                <w:b/>
                <w:color w:val="00000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2243A7">
              <w:rPr>
                <w:rFonts w:ascii="Book Antiqua" w:hAnsi="Book Antiqua"/>
                <w:b/>
                <w:color w:val="000000"/>
              </w:rPr>
              <w:t>LRH</w:t>
            </w:r>
            <w:r w:rsidR="00760C6A" w:rsidRPr="002243A7">
              <w:rPr>
                <w:rFonts w:ascii="Book Antiqua" w:hAnsi="Book Antiqua"/>
                <w:b/>
                <w:color w:val="000000"/>
                <w:cs/>
              </w:rPr>
              <w:t xml:space="preserve"> </w:t>
            </w:r>
            <w:r w:rsidR="00465788" w:rsidRPr="002243A7">
              <w:rPr>
                <w:rFonts w:ascii="Book Antiqua" w:hAnsi="Book Antiqua"/>
                <w:b/>
                <w:color w:val="000000"/>
                <w:cs/>
              </w:rPr>
              <w:t>(</w:t>
            </w:r>
            <w:r w:rsidRPr="002243A7">
              <w:rPr>
                <w:rFonts w:ascii="Book Antiqua" w:hAnsi="Book Antiqua"/>
                <w:b/>
                <w:i/>
                <w:color w:val="000000"/>
              </w:rPr>
              <w:t>n</w:t>
            </w:r>
            <w:r w:rsidR="00760C6A" w:rsidRPr="002243A7"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</w:rPr>
              <w:t>=</w:t>
            </w:r>
            <w:r w:rsidR="00760C6A" w:rsidRPr="002243A7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</w:rPr>
              <w:t>68</w:t>
            </w:r>
            <w:r w:rsidR="00465788" w:rsidRPr="002243A7">
              <w:rPr>
                <w:rFonts w:ascii="Book Antiqua" w:hAnsi="Book Antiqua"/>
                <w:b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>P</w:t>
            </w:r>
            <w:r w:rsidR="00760C6A"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value</w:t>
            </w:r>
          </w:p>
        </w:tc>
      </w:tr>
      <w:tr w:rsidR="00583A37" w:rsidRPr="002243A7" w:rsidTr="00465788">
        <w:trPr>
          <w:trHeight w:val="276"/>
        </w:trPr>
        <w:tc>
          <w:tcPr>
            <w:tcW w:w="4224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Reintervention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1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(1.8)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4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(5.8)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0.256</w:t>
            </w:r>
          </w:p>
        </w:tc>
      </w:tr>
      <w:tr w:rsidR="00583A37" w:rsidRPr="002243A7" w:rsidTr="00465788">
        <w:trPr>
          <w:trHeight w:val="295"/>
        </w:trPr>
        <w:tc>
          <w:tcPr>
            <w:tcW w:w="4224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Readmission</w:t>
            </w:r>
          </w:p>
        </w:tc>
        <w:tc>
          <w:tcPr>
            <w:tcW w:w="2693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2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(3.6)</w:t>
            </w:r>
          </w:p>
        </w:tc>
        <w:tc>
          <w:tcPr>
            <w:tcW w:w="2127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2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(2.9)</w:t>
            </w:r>
          </w:p>
        </w:tc>
        <w:tc>
          <w:tcPr>
            <w:tcW w:w="1275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0.829</w:t>
            </w:r>
          </w:p>
        </w:tc>
      </w:tr>
      <w:tr w:rsidR="00583A37" w:rsidRPr="002243A7" w:rsidTr="00465788">
        <w:trPr>
          <w:trHeight w:val="276"/>
        </w:trPr>
        <w:tc>
          <w:tcPr>
            <w:tcW w:w="4224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Urinary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retention</w:t>
            </w:r>
          </w:p>
        </w:tc>
        <w:tc>
          <w:tcPr>
            <w:tcW w:w="2693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1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(1.8)</w:t>
            </w:r>
          </w:p>
        </w:tc>
        <w:tc>
          <w:tcPr>
            <w:tcW w:w="2127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1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(1.4)</w:t>
            </w:r>
          </w:p>
        </w:tc>
        <w:tc>
          <w:tcPr>
            <w:tcW w:w="1275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0.880</w:t>
            </w:r>
          </w:p>
        </w:tc>
      </w:tr>
      <w:tr w:rsidR="00583A37" w:rsidRPr="002243A7" w:rsidTr="00465788">
        <w:trPr>
          <w:trHeight w:val="295"/>
        </w:trPr>
        <w:tc>
          <w:tcPr>
            <w:tcW w:w="4224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Ileus</w:t>
            </w:r>
          </w:p>
        </w:tc>
        <w:tc>
          <w:tcPr>
            <w:tcW w:w="2693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1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(1.8)</w:t>
            </w:r>
          </w:p>
        </w:tc>
        <w:tc>
          <w:tcPr>
            <w:tcW w:w="2127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11(16.1)</w:t>
            </w:r>
          </w:p>
        </w:tc>
        <w:tc>
          <w:tcPr>
            <w:tcW w:w="1275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0.008</w:t>
            </w:r>
          </w:p>
        </w:tc>
      </w:tr>
      <w:tr w:rsidR="00583A37" w:rsidRPr="002243A7" w:rsidTr="00465788">
        <w:trPr>
          <w:trHeight w:val="295"/>
        </w:trPr>
        <w:tc>
          <w:tcPr>
            <w:tcW w:w="4224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Wound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Infection</w:t>
            </w:r>
          </w:p>
        </w:tc>
        <w:tc>
          <w:tcPr>
            <w:tcW w:w="2693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(0.0)</w:t>
            </w:r>
          </w:p>
        </w:tc>
        <w:tc>
          <w:tcPr>
            <w:tcW w:w="2127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5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(7.3)</w:t>
            </w:r>
          </w:p>
        </w:tc>
        <w:tc>
          <w:tcPr>
            <w:tcW w:w="1275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0.040</w:t>
            </w:r>
          </w:p>
        </w:tc>
      </w:tr>
      <w:tr w:rsidR="00583A37" w:rsidRPr="002243A7" w:rsidTr="00465788">
        <w:trPr>
          <w:trHeight w:val="276"/>
        </w:trPr>
        <w:tc>
          <w:tcPr>
            <w:tcW w:w="4224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Acute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bleeding</w:t>
            </w:r>
          </w:p>
        </w:tc>
        <w:tc>
          <w:tcPr>
            <w:tcW w:w="2693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3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(5.4)</w:t>
            </w:r>
          </w:p>
        </w:tc>
        <w:tc>
          <w:tcPr>
            <w:tcW w:w="2127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7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(10.2)</w:t>
            </w:r>
          </w:p>
        </w:tc>
        <w:tc>
          <w:tcPr>
            <w:tcW w:w="1275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0.329</w:t>
            </w:r>
          </w:p>
        </w:tc>
      </w:tr>
      <w:tr w:rsidR="00583A37" w:rsidRPr="002243A7" w:rsidTr="00465788">
        <w:trPr>
          <w:trHeight w:val="295"/>
        </w:trPr>
        <w:tc>
          <w:tcPr>
            <w:tcW w:w="4224" w:type="dxa"/>
            <w:shd w:val="clear" w:color="auto" w:fill="auto"/>
          </w:tcPr>
          <w:p w:rsidR="006D33FE" w:rsidRPr="002243A7" w:rsidRDefault="00312625" w:rsidP="00312625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He</w:t>
            </w:r>
            <w:r w:rsidR="006D33FE" w:rsidRPr="002243A7">
              <w:rPr>
                <w:rFonts w:ascii="Book Antiqua" w:hAnsi="Book Antiqua"/>
                <w:bCs/>
                <w:color w:val="000000"/>
                <w:lang w:val="en-US"/>
              </w:rPr>
              <w:t>matoma</w:t>
            </w:r>
          </w:p>
        </w:tc>
        <w:tc>
          <w:tcPr>
            <w:tcW w:w="2693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3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(5.4)</w:t>
            </w:r>
          </w:p>
        </w:tc>
        <w:tc>
          <w:tcPr>
            <w:tcW w:w="2127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2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(2.9)</w:t>
            </w:r>
          </w:p>
        </w:tc>
        <w:tc>
          <w:tcPr>
            <w:tcW w:w="1275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0.483</w:t>
            </w:r>
          </w:p>
        </w:tc>
      </w:tr>
      <w:tr w:rsidR="00583A37" w:rsidRPr="002243A7" w:rsidTr="00465788">
        <w:trPr>
          <w:trHeight w:val="295"/>
        </w:trPr>
        <w:tc>
          <w:tcPr>
            <w:tcW w:w="4224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Abdominal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abscess</w:t>
            </w:r>
          </w:p>
        </w:tc>
        <w:tc>
          <w:tcPr>
            <w:tcW w:w="2693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3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(5.4)</w:t>
            </w:r>
          </w:p>
        </w:tc>
        <w:tc>
          <w:tcPr>
            <w:tcW w:w="2127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4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(5.8)</w:t>
            </w:r>
          </w:p>
        </w:tc>
        <w:tc>
          <w:tcPr>
            <w:tcW w:w="1275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0.919</w:t>
            </w:r>
          </w:p>
        </w:tc>
      </w:tr>
      <w:tr w:rsidR="00583A37" w:rsidRPr="002243A7" w:rsidTr="00465788">
        <w:trPr>
          <w:trHeight w:val="276"/>
        </w:trPr>
        <w:tc>
          <w:tcPr>
            <w:tcW w:w="4224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Anastomotic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leak</w:t>
            </w:r>
          </w:p>
        </w:tc>
        <w:tc>
          <w:tcPr>
            <w:tcW w:w="2693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2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(3.6)</w:t>
            </w:r>
          </w:p>
        </w:tc>
        <w:tc>
          <w:tcPr>
            <w:tcW w:w="2127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4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(5.8)</w:t>
            </w:r>
          </w:p>
        </w:tc>
        <w:tc>
          <w:tcPr>
            <w:tcW w:w="1275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0.565</w:t>
            </w:r>
          </w:p>
        </w:tc>
      </w:tr>
      <w:tr w:rsidR="00583A37" w:rsidRPr="002243A7" w:rsidTr="00465788">
        <w:trPr>
          <w:trHeight w:val="295"/>
        </w:trPr>
        <w:tc>
          <w:tcPr>
            <w:tcW w:w="4224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Respiratory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complication</w:t>
            </w:r>
          </w:p>
        </w:tc>
        <w:tc>
          <w:tcPr>
            <w:tcW w:w="2693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(0.0)</w:t>
            </w:r>
          </w:p>
        </w:tc>
        <w:tc>
          <w:tcPr>
            <w:tcW w:w="2127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4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(5.8)</w:t>
            </w:r>
          </w:p>
        </w:tc>
        <w:tc>
          <w:tcPr>
            <w:tcW w:w="1275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0.067</w:t>
            </w:r>
          </w:p>
        </w:tc>
      </w:tr>
      <w:tr w:rsidR="00583A37" w:rsidRPr="002243A7" w:rsidTr="00465788">
        <w:trPr>
          <w:trHeight w:val="295"/>
        </w:trPr>
        <w:tc>
          <w:tcPr>
            <w:tcW w:w="4224" w:type="dxa"/>
            <w:shd w:val="clear" w:color="auto" w:fill="auto"/>
          </w:tcPr>
          <w:p w:rsidR="006D33FE" w:rsidRPr="002243A7" w:rsidRDefault="006D33FE" w:rsidP="00312625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Pleural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e</w:t>
            </w:r>
            <w:r w:rsidR="00312625" w:rsidRPr="002243A7">
              <w:rPr>
                <w:rFonts w:ascii="Book Antiqua" w:hAnsi="Book Antiqua"/>
                <w:bCs/>
                <w:color w:val="000000"/>
                <w:lang w:val="en-US"/>
              </w:rPr>
              <w:t>ff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u</w:t>
            </w:r>
            <w:r w:rsidR="00312625" w:rsidRPr="002243A7">
              <w:rPr>
                <w:rFonts w:ascii="Book Antiqua" w:hAnsi="Book Antiqua"/>
                <w:bCs/>
                <w:color w:val="000000"/>
                <w:lang w:val="en-US"/>
              </w:rPr>
              <w:t>s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ion</w:t>
            </w:r>
          </w:p>
        </w:tc>
        <w:tc>
          <w:tcPr>
            <w:tcW w:w="2693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2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(3.6)</w:t>
            </w:r>
          </w:p>
        </w:tc>
        <w:tc>
          <w:tcPr>
            <w:tcW w:w="2127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6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(8.8)</w:t>
            </w:r>
          </w:p>
        </w:tc>
        <w:tc>
          <w:tcPr>
            <w:tcW w:w="1275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0.246</w:t>
            </w:r>
          </w:p>
        </w:tc>
      </w:tr>
      <w:tr w:rsidR="00583A37" w:rsidRPr="002243A7" w:rsidTr="00465788">
        <w:trPr>
          <w:trHeight w:val="276"/>
        </w:trPr>
        <w:tc>
          <w:tcPr>
            <w:tcW w:w="4224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Atrial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fibrillation</w:t>
            </w:r>
          </w:p>
        </w:tc>
        <w:tc>
          <w:tcPr>
            <w:tcW w:w="2693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2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(3.6)</w:t>
            </w:r>
          </w:p>
        </w:tc>
        <w:tc>
          <w:tcPr>
            <w:tcW w:w="2127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2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(2.9)</w:t>
            </w:r>
          </w:p>
        </w:tc>
        <w:tc>
          <w:tcPr>
            <w:tcW w:w="1275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0.829</w:t>
            </w:r>
          </w:p>
        </w:tc>
      </w:tr>
      <w:tr w:rsidR="00583A37" w:rsidRPr="002243A7" w:rsidTr="00465788">
        <w:trPr>
          <w:trHeight w:val="276"/>
        </w:trPr>
        <w:tc>
          <w:tcPr>
            <w:tcW w:w="4224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Total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complications</w:t>
            </w:r>
          </w:p>
        </w:tc>
        <w:tc>
          <w:tcPr>
            <w:tcW w:w="2693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17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(30.9)</w:t>
            </w:r>
          </w:p>
        </w:tc>
        <w:tc>
          <w:tcPr>
            <w:tcW w:w="2127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23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(33.8)</w:t>
            </w:r>
          </w:p>
        </w:tc>
        <w:tc>
          <w:tcPr>
            <w:tcW w:w="1275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0.732</w:t>
            </w:r>
          </w:p>
        </w:tc>
      </w:tr>
      <w:tr w:rsidR="00583A37" w:rsidRPr="002243A7" w:rsidTr="00465788">
        <w:trPr>
          <w:trHeight w:val="276"/>
        </w:trPr>
        <w:tc>
          <w:tcPr>
            <w:tcW w:w="4224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Mortality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180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d</w:t>
            </w:r>
          </w:p>
        </w:tc>
        <w:tc>
          <w:tcPr>
            <w:tcW w:w="2693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(0)</w:t>
            </w:r>
          </w:p>
        </w:tc>
        <w:tc>
          <w:tcPr>
            <w:tcW w:w="2127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(0)</w:t>
            </w:r>
          </w:p>
        </w:tc>
        <w:tc>
          <w:tcPr>
            <w:tcW w:w="1275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-</w:t>
            </w:r>
          </w:p>
        </w:tc>
      </w:tr>
    </w:tbl>
    <w:p w:rsidR="009506BC" w:rsidRPr="002243A7" w:rsidRDefault="009506BC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color w:val="000000"/>
          <w:lang w:val="en-US"/>
        </w:rPr>
      </w:pPr>
      <w:r w:rsidRPr="002243A7">
        <w:rPr>
          <w:rFonts w:ascii="Book Antiqua" w:hAnsi="Book Antiqua"/>
          <w:bCs/>
          <w:color w:val="000000"/>
          <w:lang w:val="en-US"/>
        </w:rPr>
        <w:t>RRH: Robotic right hemicolectomy; LRH: Laparoscopic right hemicolectomy</w:t>
      </w:r>
      <w:r w:rsidRPr="002243A7">
        <w:rPr>
          <w:rFonts w:ascii="Book Antiqua" w:hAnsi="Book Antiqua"/>
          <w:color w:val="000000"/>
          <w:lang w:val="en-US"/>
        </w:rPr>
        <w:t>.</w:t>
      </w:r>
    </w:p>
    <w:p w:rsidR="006D33FE" w:rsidRPr="002243A7" w:rsidRDefault="006D33FE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color w:val="000000"/>
          <w:cs/>
          <w:lang w:val="en-US"/>
        </w:rPr>
      </w:pPr>
    </w:p>
    <w:p w:rsidR="006D33FE" w:rsidRPr="002243A7" w:rsidRDefault="006D33FE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color w:val="000000"/>
          <w:lang w:val="en-US"/>
        </w:rPr>
      </w:pPr>
      <w:r w:rsidRPr="002243A7">
        <w:rPr>
          <w:rFonts w:ascii="Book Antiqua" w:hAnsi="Book Antiqua"/>
          <w:b/>
          <w:color w:val="000000"/>
          <w:lang w:val="en-US"/>
        </w:rPr>
        <w:br w:type="page"/>
        <w:t>Table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5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Post-operative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complications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according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to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Clavien-Dindo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classification</w:t>
      </w:r>
    </w:p>
    <w:tbl>
      <w:tblPr>
        <w:tblW w:w="10319" w:type="dxa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2835"/>
        <w:gridCol w:w="2268"/>
        <w:gridCol w:w="1417"/>
      </w:tblGrid>
      <w:tr w:rsidR="00583A37" w:rsidRPr="002243A7" w:rsidTr="00C92333">
        <w:trPr>
          <w:trHeight w:val="403"/>
        </w:trPr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RRH</w:t>
            </w:r>
            <w:r w:rsidR="00760C6A" w:rsidRPr="002243A7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="00465788" w:rsidRPr="002243A7">
              <w:rPr>
                <w:rFonts w:ascii="Book Antiqua" w:hAnsi="Book Antiqua"/>
                <w:b/>
                <w:color w:val="000000"/>
                <w:lang w:val="en-US"/>
              </w:rPr>
              <w:t>(</w:t>
            </w:r>
            <w:r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>n</w:t>
            </w:r>
            <w:r w:rsidR="00760C6A"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=</w:t>
            </w:r>
            <w:r w:rsidR="00760C6A" w:rsidRPr="002243A7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55</w:t>
            </w:r>
            <w:r w:rsidR="00465788" w:rsidRPr="002243A7">
              <w:rPr>
                <w:rFonts w:ascii="Book Antiqua" w:hAnsi="Book Antiqua"/>
                <w:b/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LRH</w:t>
            </w:r>
            <w:r w:rsidR="00760C6A" w:rsidRPr="002243A7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="00465788" w:rsidRPr="002243A7">
              <w:rPr>
                <w:rFonts w:ascii="Book Antiqua" w:hAnsi="Book Antiqua"/>
                <w:b/>
                <w:color w:val="000000"/>
                <w:lang w:val="en-US"/>
              </w:rPr>
              <w:t>(</w:t>
            </w:r>
            <w:r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>n</w:t>
            </w:r>
            <w:r w:rsidR="00760C6A"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=</w:t>
            </w:r>
            <w:r w:rsidR="00760C6A" w:rsidRPr="002243A7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68</w:t>
            </w:r>
            <w:r w:rsidR="00465788" w:rsidRPr="002243A7">
              <w:rPr>
                <w:rFonts w:ascii="Book Antiqua" w:hAnsi="Book Antiqua"/>
                <w:b/>
                <w:color w:val="00000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>P</w:t>
            </w:r>
            <w:r w:rsidR="00760C6A"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value</w:t>
            </w:r>
          </w:p>
        </w:tc>
      </w:tr>
      <w:tr w:rsidR="00583A37" w:rsidRPr="002243A7" w:rsidTr="00583A37">
        <w:trPr>
          <w:trHeight w:val="639"/>
        </w:trPr>
        <w:tc>
          <w:tcPr>
            <w:tcW w:w="3799" w:type="dxa"/>
            <w:tcBorders>
              <w:top w:val="single" w:sz="4" w:space="0" w:color="auto"/>
            </w:tcBorders>
            <w:shd w:val="clear" w:color="auto" w:fill="auto"/>
          </w:tcPr>
          <w:p w:rsidR="00465788" w:rsidRPr="002243A7" w:rsidRDefault="00465788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cs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Clavien-Dindo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="00583A37" w:rsidRPr="002243A7">
              <w:rPr>
                <w:rFonts w:ascii="Book Antiqua" w:hAnsi="Book Antiqua"/>
                <w:bCs/>
                <w:color w:val="000000"/>
              </w:rPr>
              <w:t>grade</w:t>
            </w:r>
            <w:r w:rsidRPr="002243A7">
              <w:rPr>
                <w:rFonts w:ascii="Book Antiqua" w:hAnsi="Book Antiqua"/>
                <w:bCs/>
                <w:color w:val="000000"/>
              </w:rPr>
              <w:t>,</w:t>
            </w:r>
            <w:r w:rsidR="00760C6A" w:rsidRPr="002243A7">
              <w:rPr>
                <w:rFonts w:ascii="Book Antiqua" w:hAnsi="Book Antiqua"/>
                <w:bCs/>
                <w:i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i/>
                <w:color w:val="000000"/>
              </w:rPr>
              <w:t>n</w:t>
            </w:r>
            <w:r w:rsidR="00760C6A" w:rsidRPr="002243A7">
              <w:rPr>
                <w:rFonts w:ascii="Book Antiqua" w:hAnsi="Book Antiqua"/>
                <w:bCs/>
                <w:i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(%)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65788" w:rsidRPr="002243A7" w:rsidRDefault="00465788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65788" w:rsidRPr="002243A7" w:rsidRDefault="00465788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65788" w:rsidRPr="002243A7" w:rsidRDefault="00465788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</w:p>
        </w:tc>
      </w:tr>
      <w:tr w:rsidR="00583A37" w:rsidRPr="002243A7" w:rsidTr="00583A37">
        <w:trPr>
          <w:trHeight w:val="639"/>
        </w:trPr>
        <w:tc>
          <w:tcPr>
            <w:tcW w:w="3799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0</w:t>
            </w:r>
          </w:p>
          <w:p w:rsidR="006D33FE" w:rsidRPr="002243A7" w:rsidRDefault="00465788" w:rsidP="009506B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1</w:t>
            </w:r>
          </w:p>
          <w:p w:rsidR="006D33FE" w:rsidRPr="002243A7" w:rsidRDefault="00465788" w:rsidP="009506B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2</w:t>
            </w:r>
          </w:p>
          <w:p w:rsidR="006D33FE" w:rsidRPr="002243A7" w:rsidRDefault="00465788" w:rsidP="009506B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3</w:t>
            </w:r>
          </w:p>
          <w:p w:rsidR="006D33FE" w:rsidRPr="002243A7" w:rsidRDefault="00465788" w:rsidP="009506B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39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(70.9)</w:t>
            </w:r>
          </w:p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4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(7.3)</w:t>
            </w:r>
          </w:p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9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(16.4)</w:t>
            </w:r>
          </w:p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1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(1.8)</w:t>
            </w:r>
          </w:p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2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(3.6)</w:t>
            </w:r>
          </w:p>
        </w:tc>
        <w:tc>
          <w:tcPr>
            <w:tcW w:w="2268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45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(66.2)</w:t>
            </w:r>
          </w:p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6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(8.8)</w:t>
            </w:r>
          </w:p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13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(19.1)</w:t>
            </w:r>
          </w:p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(0.0)</w:t>
            </w:r>
          </w:p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4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(5.9)</w:t>
            </w:r>
          </w:p>
        </w:tc>
        <w:tc>
          <w:tcPr>
            <w:tcW w:w="1417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0.760</w:t>
            </w:r>
          </w:p>
        </w:tc>
      </w:tr>
      <w:tr w:rsidR="00583A37" w:rsidRPr="002243A7" w:rsidTr="00583A37">
        <w:trPr>
          <w:trHeight w:val="639"/>
        </w:trPr>
        <w:tc>
          <w:tcPr>
            <w:tcW w:w="3799" w:type="dxa"/>
            <w:shd w:val="clear" w:color="auto" w:fill="auto"/>
          </w:tcPr>
          <w:p w:rsidR="00465788" w:rsidRPr="002243A7" w:rsidRDefault="00465788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Clavien-Dindo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grade</w:t>
            </w:r>
            <w:r w:rsidR="00583A37" w:rsidRPr="002243A7">
              <w:rPr>
                <w:rFonts w:ascii="Book Antiqua" w:hAnsi="Book Antiqua"/>
                <w:bCs/>
                <w:color w:val="000000"/>
              </w:rPr>
              <w:t>,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i/>
                <w:color w:val="000000"/>
              </w:rPr>
              <w:t>n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(%)</w:t>
            </w:r>
          </w:p>
        </w:tc>
        <w:tc>
          <w:tcPr>
            <w:tcW w:w="2835" w:type="dxa"/>
            <w:shd w:val="clear" w:color="auto" w:fill="auto"/>
          </w:tcPr>
          <w:p w:rsidR="00465788" w:rsidRPr="002243A7" w:rsidRDefault="00465788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465788" w:rsidRPr="002243A7" w:rsidRDefault="00465788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65788" w:rsidRPr="002243A7" w:rsidRDefault="00465788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</w:p>
        </w:tc>
      </w:tr>
      <w:tr w:rsidR="00583A37" w:rsidRPr="002243A7" w:rsidTr="00583A37">
        <w:trPr>
          <w:trHeight w:val="639"/>
        </w:trPr>
        <w:tc>
          <w:tcPr>
            <w:tcW w:w="3799" w:type="dxa"/>
            <w:shd w:val="clear" w:color="auto" w:fill="auto"/>
          </w:tcPr>
          <w:p w:rsidR="00583A37" w:rsidRPr="002243A7" w:rsidRDefault="00583A37" w:rsidP="009506B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583A37" w:rsidRPr="002243A7" w:rsidRDefault="00583A37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43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(78.2)</w:t>
            </w:r>
          </w:p>
        </w:tc>
        <w:tc>
          <w:tcPr>
            <w:tcW w:w="2268" w:type="dxa"/>
            <w:shd w:val="clear" w:color="auto" w:fill="auto"/>
          </w:tcPr>
          <w:p w:rsidR="00583A37" w:rsidRPr="002243A7" w:rsidRDefault="00583A37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51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(75)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83A37" w:rsidRPr="002243A7" w:rsidRDefault="00583A37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0.679</w:t>
            </w:r>
          </w:p>
        </w:tc>
      </w:tr>
      <w:tr w:rsidR="00583A37" w:rsidRPr="002243A7" w:rsidTr="00583A37">
        <w:trPr>
          <w:trHeight w:val="639"/>
        </w:trPr>
        <w:tc>
          <w:tcPr>
            <w:tcW w:w="3799" w:type="dxa"/>
            <w:shd w:val="clear" w:color="auto" w:fill="auto"/>
          </w:tcPr>
          <w:p w:rsidR="00583A37" w:rsidRPr="002243A7" w:rsidRDefault="00583A37" w:rsidP="009506BC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 w:cs="Calibri"/>
                <w:bCs/>
                <w:color w:val="000000"/>
              </w:rPr>
              <w:t>≥</w:t>
            </w:r>
            <w:r w:rsidR="00760C6A" w:rsidRPr="002243A7">
              <w:rPr>
                <w:rFonts w:ascii="Book Antiqua" w:hAnsi="Book Antiqua" w:cs="Calibri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83A37" w:rsidRPr="002243A7" w:rsidRDefault="00583A37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12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(21.8)</w:t>
            </w:r>
          </w:p>
        </w:tc>
        <w:tc>
          <w:tcPr>
            <w:tcW w:w="2268" w:type="dxa"/>
            <w:shd w:val="clear" w:color="auto" w:fill="auto"/>
          </w:tcPr>
          <w:p w:rsidR="00583A37" w:rsidRPr="002243A7" w:rsidRDefault="00583A37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17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(25)</w:t>
            </w:r>
          </w:p>
        </w:tc>
        <w:tc>
          <w:tcPr>
            <w:tcW w:w="1417" w:type="dxa"/>
            <w:vMerge/>
            <w:shd w:val="clear" w:color="auto" w:fill="auto"/>
          </w:tcPr>
          <w:p w:rsidR="00583A37" w:rsidRPr="002243A7" w:rsidRDefault="00583A37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</w:p>
        </w:tc>
      </w:tr>
    </w:tbl>
    <w:p w:rsidR="006D33FE" w:rsidRPr="002243A7" w:rsidRDefault="009506BC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color w:val="000000"/>
          <w:lang w:val="en-US"/>
        </w:rPr>
      </w:pPr>
      <w:r w:rsidRPr="002243A7">
        <w:rPr>
          <w:rFonts w:ascii="Book Antiqua" w:hAnsi="Book Antiqua"/>
          <w:bCs/>
          <w:color w:val="000000"/>
          <w:lang w:val="en-US"/>
        </w:rPr>
        <w:t>RRH: Robotic right hemicolectomy; LRH: Laparoscopic right hemicolectomy.</w:t>
      </w:r>
    </w:p>
    <w:p w:rsidR="006D33FE" w:rsidRPr="002243A7" w:rsidRDefault="006D33FE" w:rsidP="009506BC">
      <w:pPr>
        <w:snapToGrid w:val="0"/>
        <w:spacing w:line="360" w:lineRule="auto"/>
        <w:jc w:val="both"/>
        <w:rPr>
          <w:rFonts w:ascii="Book Antiqua" w:hAnsi="Book Antiqua"/>
          <w:b/>
          <w:color w:val="000000"/>
          <w:lang w:val="en-US"/>
        </w:rPr>
      </w:pPr>
      <w:r w:rsidRPr="002243A7">
        <w:rPr>
          <w:rFonts w:ascii="Book Antiqua" w:hAnsi="Book Antiqua"/>
          <w:b/>
          <w:color w:val="000000"/>
          <w:lang w:val="en-US"/>
        </w:rPr>
        <w:br w:type="page"/>
        <w:t>Table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6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Multivariable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regression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model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of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length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of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stay</w:t>
      </w:r>
    </w:p>
    <w:tbl>
      <w:tblPr>
        <w:tblW w:w="10319" w:type="dxa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2976"/>
        <w:gridCol w:w="2977"/>
        <w:gridCol w:w="992"/>
      </w:tblGrid>
      <w:tr w:rsidR="00583A37" w:rsidRPr="002243A7" w:rsidTr="00583A37">
        <w:trPr>
          <w:trHeight w:val="275"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β</w:t>
            </w:r>
            <w:r w:rsidR="00760C6A" w:rsidRPr="002243A7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coefficient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95%CI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>P</w:t>
            </w:r>
            <w:r w:rsidR="00760C6A" w:rsidRPr="002243A7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&gt;|</w:t>
            </w:r>
            <w:r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>t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|</w:t>
            </w:r>
          </w:p>
        </w:tc>
      </w:tr>
      <w:tr w:rsidR="00583A37" w:rsidRPr="002243A7" w:rsidTr="00583A37">
        <w:trPr>
          <w:trHeight w:val="409"/>
        </w:trPr>
        <w:tc>
          <w:tcPr>
            <w:tcW w:w="3374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Rob</w:t>
            </w:r>
            <w:r w:rsidRPr="002243A7">
              <w:rPr>
                <w:rFonts w:ascii="Book Antiqua" w:hAnsi="Book Antiqua"/>
                <w:bCs/>
                <w:color w:val="000000"/>
              </w:rPr>
              <w:t>otic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technique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243A7">
              <w:rPr>
                <w:rFonts w:ascii="Book Antiqua" w:hAnsi="Book Antiqua"/>
                <w:color w:val="000000"/>
              </w:rPr>
              <w:t>1.887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243A7">
              <w:rPr>
                <w:rFonts w:ascii="Book Antiqua" w:hAnsi="Book Antiqua"/>
                <w:color w:val="000000"/>
              </w:rPr>
              <w:t>0.077-3.698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243A7">
              <w:rPr>
                <w:rFonts w:ascii="Book Antiqua" w:hAnsi="Book Antiqua"/>
                <w:color w:val="000000"/>
              </w:rPr>
              <w:t>0.041</w:t>
            </w:r>
          </w:p>
        </w:tc>
      </w:tr>
      <w:tr w:rsidR="00583A37" w:rsidRPr="002243A7" w:rsidTr="00583A37">
        <w:trPr>
          <w:trHeight w:val="415"/>
        </w:trPr>
        <w:tc>
          <w:tcPr>
            <w:tcW w:w="3374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Age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 w:cs="Calibri"/>
                <w:bCs/>
                <w:color w:val="000000"/>
              </w:rPr>
              <w:t>≥</w:t>
            </w:r>
            <w:r w:rsidR="00760C6A" w:rsidRPr="002243A7">
              <w:rPr>
                <w:rFonts w:ascii="Book Antiqua" w:hAnsi="Book Antiqua" w:cs="Calibri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75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yr</w:t>
            </w:r>
          </w:p>
        </w:tc>
        <w:tc>
          <w:tcPr>
            <w:tcW w:w="2976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243A7">
              <w:rPr>
                <w:rFonts w:ascii="Book Antiqua" w:hAnsi="Book Antiqua"/>
                <w:color w:val="000000"/>
              </w:rPr>
              <w:t>2.147</w:t>
            </w:r>
          </w:p>
        </w:tc>
        <w:tc>
          <w:tcPr>
            <w:tcW w:w="2977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243A7">
              <w:rPr>
                <w:rFonts w:ascii="Book Antiqua" w:hAnsi="Book Antiqua"/>
                <w:color w:val="000000"/>
              </w:rPr>
              <w:t>0.314-3.980</w:t>
            </w:r>
          </w:p>
        </w:tc>
        <w:tc>
          <w:tcPr>
            <w:tcW w:w="992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243A7">
              <w:rPr>
                <w:rFonts w:ascii="Book Antiqua" w:hAnsi="Book Antiqua"/>
                <w:color w:val="000000"/>
              </w:rPr>
              <w:t>0.022</w:t>
            </w:r>
          </w:p>
        </w:tc>
      </w:tr>
      <w:tr w:rsidR="00583A37" w:rsidRPr="002243A7" w:rsidTr="00583A37">
        <w:trPr>
          <w:trHeight w:val="396"/>
        </w:trPr>
        <w:tc>
          <w:tcPr>
            <w:tcW w:w="3374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ACCI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 w:cs="Calibri"/>
                <w:bCs/>
                <w:color w:val="000000"/>
              </w:rPr>
              <w:t>≥</w:t>
            </w:r>
            <w:r w:rsidR="00760C6A" w:rsidRPr="002243A7">
              <w:rPr>
                <w:rFonts w:ascii="Book Antiqua" w:hAnsi="Book Antiqua" w:cs="Calibri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243A7">
              <w:rPr>
                <w:rFonts w:ascii="Book Antiqua" w:hAnsi="Book Antiqua"/>
                <w:color w:val="000000"/>
              </w:rPr>
              <w:t>2.807</w:t>
            </w:r>
          </w:p>
        </w:tc>
        <w:tc>
          <w:tcPr>
            <w:tcW w:w="2977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243A7">
              <w:rPr>
                <w:rFonts w:ascii="Book Antiqua" w:hAnsi="Book Antiqua"/>
                <w:color w:val="000000"/>
              </w:rPr>
              <w:t>0.485-5.130</w:t>
            </w:r>
          </w:p>
        </w:tc>
        <w:tc>
          <w:tcPr>
            <w:tcW w:w="992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243A7">
              <w:rPr>
                <w:rFonts w:ascii="Book Antiqua" w:hAnsi="Book Antiqua"/>
                <w:color w:val="000000"/>
              </w:rPr>
              <w:t>0.018</w:t>
            </w:r>
          </w:p>
        </w:tc>
      </w:tr>
    </w:tbl>
    <w:p w:rsidR="006D33FE" w:rsidRPr="002243A7" w:rsidRDefault="00583A37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color w:val="000000"/>
          <w:lang w:val="en-US"/>
        </w:rPr>
      </w:pPr>
      <w:r w:rsidRPr="002243A7">
        <w:rPr>
          <w:rFonts w:ascii="Book Antiqua" w:hAnsi="Book Antiqua"/>
          <w:i/>
          <w:color w:val="000000"/>
        </w:rPr>
        <w:t>R</w:t>
      </w:r>
      <w:r w:rsidRPr="002243A7">
        <w:rPr>
          <w:rFonts w:ascii="Book Antiqua" w:hAnsi="Book Antiqua"/>
          <w:i/>
          <w:color w:val="000000"/>
          <w:vertAlign w:val="superscript"/>
        </w:rPr>
        <w:t>2</w:t>
      </w:r>
      <w:r w:rsidR="00760C6A" w:rsidRPr="002243A7">
        <w:rPr>
          <w:rFonts w:ascii="Book Antiqua" w:hAnsi="Book Antiqua"/>
          <w:color w:val="000000"/>
          <w:vertAlign w:val="superscript"/>
        </w:rPr>
        <w:t xml:space="preserve"> </w:t>
      </w:r>
      <w:r w:rsidRPr="002243A7">
        <w:rPr>
          <w:rFonts w:ascii="Book Antiqua" w:hAnsi="Book Antiqua"/>
          <w:color w:val="000000"/>
        </w:rPr>
        <w:t>=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0.1471,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P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&gt;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i/>
          <w:color w:val="000000"/>
        </w:rPr>
        <w:t>F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=</w:t>
      </w:r>
      <w:r w:rsidR="00760C6A" w:rsidRPr="002243A7">
        <w:rPr>
          <w:rFonts w:ascii="Book Antiqua" w:hAnsi="Book Antiqua"/>
          <w:color w:val="000000"/>
        </w:rPr>
        <w:t xml:space="preserve"> </w:t>
      </w:r>
      <w:r w:rsidRPr="002243A7">
        <w:rPr>
          <w:rFonts w:ascii="Book Antiqua" w:hAnsi="Book Antiqua"/>
          <w:color w:val="000000"/>
        </w:rPr>
        <w:t>0.031.</w:t>
      </w:r>
    </w:p>
    <w:p w:rsidR="006D33FE" w:rsidRPr="002243A7" w:rsidRDefault="006D33FE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color w:val="000000"/>
          <w:lang w:val="en-US"/>
        </w:rPr>
      </w:pPr>
      <w:r w:rsidRPr="002243A7">
        <w:rPr>
          <w:rFonts w:ascii="Book Antiqua" w:hAnsi="Book Antiqua"/>
          <w:b/>
          <w:color w:val="000000"/>
          <w:lang w:val="en-US"/>
        </w:rPr>
        <w:br w:type="page"/>
        <w:t>Table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7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Multivariable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regression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model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of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time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to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first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flatus</w:t>
      </w:r>
    </w:p>
    <w:tbl>
      <w:tblPr>
        <w:tblW w:w="10319" w:type="dxa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3118"/>
        <w:gridCol w:w="2835"/>
        <w:gridCol w:w="992"/>
      </w:tblGrid>
      <w:tr w:rsidR="00583A37" w:rsidRPr="002243A7" w:rsidTr="00583A37">
        <w:trPr>
          <w:trHeight w:val="275"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β</w:t>
            </w:r>
            <w:r w:rsidR="00760C6A" w:rsidRPr="002243A7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</w:rPr>
              <w:t>coefficient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2243A7">
              <w:rPr>
                <w:rFonts w:ascii="Book Antiqua" w:hAnsi="Book Antiqua"/>
                <w:b/>
                <w:color w:val="000000"/>
              </w:rPr>
              <w:t>95%CI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2243A7">
              <w:rPr>
                <w:rFonts w:ascii="Book Antiqua" w:hAnsi="Book Antiqua"/>
                <w:b/>
                <w:i/>
                <w:color w:val="000000"/>
              </w:rPr>
              <w:t>P</w:t>
            </w:r>
            <w:r w:rsidR="00760C6A" w:rsidRPr="002243A7"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</w:rPr>
              <w:t>&gt;|</w:t>
            </w:r>
            <w:r w:rsidRPr="002243A7">
              <w:rPr>
                <w:rFonts w:ascii="Book Antiqua" w:hAnsi="Book Antiqua"/>
                <w:b/>
                <w:i/>
                <w:color w:val="000000"/>
              </w:rPr>
              <w:t>t</w:t>
            </w:r>
            <w:r w:rsidRPr="002243A7">
              <w:rPr>
                <w:rFonts w:ascii="Book Antiqua" w:hAnsi="Book Antiqua"/>
                <w:b/>
                <w:color w:val="000000"/>
              </w:rPr>
              <w:t>|</w:t>
            </w:r>
          </w:p>
        </w:tc>
      </w:tr>
      <w:tr w:rsidR="00583A37" w:rsidRPr="002243A7" w:rsidTr="00583A37">
        <w:trPr>
          <w:trHeight w:val="409"/>
        </w:trPr>
        <w:tc>
          <w:tcPr>
            <w:tcW w:w="3374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Robotic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technique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243A7">
              <w:rPr>
                <w:rFonts w:ascii="Book Antiqua" w:hAnsi="Book Antiqua"/>
                <w:color w:val="000000"/>
              </w:rPr>
              <w:t>1.183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</w:t>
            </w:r>
            <w:r w:rsidR="00760C6A" w:rsidRPr="002243A7">
              <w:rPr>
                <w:rFonts w:ascii="Book Antiqua" w:hAnsi="Book Antiqua"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565-1.801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0.000</w:t>
            </w:r>
          </w:p>
        </w:tc>
      </w:tr>
      <w:tr w:rsidR="00583A37" w:rsidRPr="002243A7" w:rsidTr="00583A37">
        <w:trPr>
          <w:trHeight w:val="415"/>
        </w:trPr>
        <w:tc>
          <w:tcPr>
            <w:tcW w:w="3374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Age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 w:cs="Calibri"/>
                <w:bCs/>
                <w:color w:val="000000"/>
              </w:rPr>
              <w:t>≥</w:t>
            </w:r>
            <w:r w:rsidR="00760C6A" w:rsidRPr="002243A7">
              <w:rPr>
                <w:rFonts w:ascii="Book Antiqua" w:hAnsi="Book Antiqua" w:cs="Calibri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75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yr</w:t>
            </w:r>
          </w:p>
        </w:tc>
        <w:tc>
          <w:tcPr>
            <w:tcW w:w="3118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1.009</w:t>
            </w:r>
          </w:p>
        </w:tc>
        <w:tc>
          <w:tcPr>
            <w:tcW w:w="2835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0.314-1.703</w:t>
            </w:r>
          </w:p>
        </w:tc>
        <w:tc>
          <w:tcPr>
            <w:tcW w:w="992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0.005</w:t>
            </w:r>
          </w:p>
        </w:tc>
      </w:tr>
    </w:tbl>
    <w:p w:rsidR="006D33FE" w:rsidRPr="002243A7" w:rsidRDefault="00583A37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2243A7">
        <w:rPr>
          <w:rFonts w:ascii="Book Antiqua" w:hAnsi="Book Antiqua"/>
          <w:i/>
          <w:color w:val="000000"/>
          <w:lang w:val="en-US"/>
        </w:rPr>
        <w:t>R</w:t>
      </w:r>
      <w:r w:rsidRPr="002243A7">
        <w:rPr>
          <w:rFonts w:ascii="Book Antiqua" w:hAnsi="Book Antiqua"/>
          <w:i/>
          <w:color w:val="000000"/>
          <w:vertAlign w:val="superscript"/>
          <w:lang w:val="en-US"/>
        </w:rPr>
        <w:t>2</w:t>
      </w:r>
      <w:r w:rsidR="00760C6A" w:rsidRPr="002243A7">
        <w:rPr>
          <w:rFonts w:ascii="Book Antiqua" w:hAnsi="Book Antiqua"/>
          <w:color w:val="000000"/>
          <w:vertAlign w:val="superscript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=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0.1579,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i/>
          <w:color w:val="000000"/>
          <w:lang w:val="en-US"/>
        </w:rPr>
        <w:t>P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&gt;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i/>
          <w:color w:val="000000"/>
          <w:lang w:val="en-US"/>
        </w:rPr>
        <w:t>F</w:t>
      </w:r>
      <w:r w:rsidR="00760C6A" w:rsidRPr="002243A7">
        <w:rPr>
          <w:rFonts w:ascii="Book Antiqua" w:hAnsi="Book Antiqua"/>
          <w:i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=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0.0006</w:t>
      </w:r>
      <w:r w:rsidR="005677D6" w:rsidRPr="002243A7">
        <w:rPr>
          <w:rFonts w:ascii="Book Antiqua" w:hAnsi="Book Antiqua"/>
          <w:color w:val="000000"/>
          <w:lang w:val="en-US"/>
        </w:rPr>
        <w:t>.</w:t>
      </w:r>
    </w:p>
    <w:p w:rsidR="006D33FE" w:rsidRPr="002243A7" w:rsidRDefault="006D33FE" w:rsidP="009506BC">
      <w:pPr>
        <w:snapToGrid w:val="0"/>
        <w:spacing w:line="360" w:lineRule="auto"/>
        <w:jc w:val="both"/>
        <w:rPr>
          <w:rFonts w:ascii="Book Antiqua" w:hAnsi="Book Antiqua"/>
          <w:b/>
          <w:color w:val="000000"/>
          <w:lang w:val="en-US"/>
        </w:rPr>
      </w:pPr>
      <w:r w:rsidRPr="002243A7">
        <w:rPr>
          <w:rFonts w:ascii="Book Antiqua" w:hAnsi="Book Antiqua"/>
          <w:color w:val="000000"/>
          <w:lang w:val="en-US"/>
        </w:rPr>
        <w:br w:type="page"/>
      </w:r>
      <w:r w:rsidRPr="002243A7">
        <w:rPr>
          <w:rFonts w:ascii="Book Antiqua" w:hAnsi="Book Antiqua"/>
          <w:b/>
          <w:color w:val="000000"/>
          <w:lang w:val="en-US"/>
        </w:rPr>
        <w:t>Table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8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Multivariable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regression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model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of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time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to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first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stool</w:t>
      </w:r>
    </w:p>
    <w:tbl>
      <w:tblPr>
        <w:tblW w:w="10319" w:type="dxa"/>
        <w:tblInd w:w="-5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3260"/>
        <w:gridCol w:w="2551"/>
        <w:gridCol w:w="1134"/>
      </w:tblGrid>
      <w:tr w:rsidR="00583A37" w:rsidRPr="002243A7" w:rsidTr="00583A37">
        <w:trPr>
          <w:trHeight w:val="275"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β</w:t>
            </w:r>
            <w:r w:rsidR="00760C6A" w:rsidRPr="002243A7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</w:rPr>
              <w:t>coefficient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tabs>
                <w:tab w:val="left" w:pos="1058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2243A7">
              <w:rPr>
                <w:rFonts w:ascii="Book Antiqua" w:hAnsi="Book Antiqua"/>
                <w:b/>
                <w:color w:val="000000"/>
              </w:rPr>
              <w:t>95%CI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2243A7">
              <w:rPr>
                <w:rFonts w:ascii="Book Antiqua" w:hAnsi="Book Antiqua"/>
                <w:b/>
                <w:i/>
                <w:color w:val="000000"/>
              </w:rPr>
              <w:t>P</w:t>
            </w:r>
            <w:r w:rsidR="00760C6A" w:rsidRPr="002243A7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</w:rPr>
              <w:t>&gt;|</w:t>
            </w:r>
            <w:r w:rsidRPr="002243A7">
              <w:rPr>
                <w:rFonts w:ascii="Book Antiqua" w:hAnsi="Book Antiqua"/>
                <w:b/>
                <w:i/>
                <w:color w:val="000000"/>
              </w:rPr>
              <w:t>t</w:t>
            </w:r>
            <w:r w:rsidRPr="002243A7">
              <w:rPr>
                <w:rFonts w:ascii="Book Antiqua" w:hAnsi="Book Antiqua"/>
                <w:b/>
                <w:color w:val="000000"/>
              </w:rPr>
              <w:t>|</w:t>
            </w:r>
          </w:p>
        </w:tc>
      </w:tr>
      <w:tr w:rsidR="00583A37" w:rsidRPr="002243A7" w:rsidTr="00583A37">
        <w:trPr>
          <w:trHeight w:val="414"/>
        </w:trPr>
        <w:tc>
          <w:tcPr>
            <w:tcW w:w="3374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</w:rPr>
            </w:pPr>
            <w:r w:rsidRPr="002243A7">
              <w:rPr>
                <w:rFonts w:ascii="Book Antiqua" w:hAnsi="Book Antiqua"/>
                <w:bCs/>
                <w:color w:val="000000"/>
              </w:rPr>
              <w:t>Robotic</w:t>
            </w:r>
            <w:r w:rsidR="00760C6A" w:rsidRPr="002243A7">
              <w:rPr>
                <w:rFonts w:ascii="Book Antiqua" w:hAnsi="Book Antiqua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</w:rPr>
              <w:t>technique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2243A7">
              <w:rPr>
                <w:rFonts w:ascii="Book Antiqua" w:hAnsi="Book Antiqua"/>
                <w:color w:val="000000"/>
              </w:rPr>
              <w:t>1.063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tabs>
                <w:tab w:val="left" w:pos="1058"/>
              </w:tabs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0.337-1.789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0.004</w:t>
            </w:r>
          </w:p>
        </w:tc>
      </w:tr>
      <w:tr w:rsidR="00583A37" w:rsidRPr="002243A7" w:rsidTr="00583A37">
        <w:trPr>
          <w:trHeight w:val="406"/>
        </w:trPr>
        <w:tc>
          <w:tcPr>
            <w:tcW w:w="3374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Age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 w:cs="Calibri"/>
                <w:bCs/>
                <w:color w:val="000000"/>
              </w:rPr>
              <w:t>≥</w:t>
            </w:r>
            <w:r w:rsidR="00760C6A" w:rsidRPr="002243A7">
              <w:rPr>
                <w:rFonts w:ascii="Book Antiqua" w:hAnsi="Book Antiqua" w:cs="Calibri"/>
                <w:bCs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75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yr</w:t>
            </w:r>
          </w:p>
        </w:tc>
        <w:tc>
          <w:tcPr>
            <w:tcW w:w="3260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0.939</w:t>
            </w:r>
          </w:p>
        </w:tc>
        <w:tc>
          <w:tcPr>
            <w:tcW w:w="2551" w:type="dxa"/>
            <w:shd w:val="clear" w:color="auto" w:fill="auto"/>
          </w:tcPr>
          <w:p w:rsidR="006D33FE" w:rsidRPr="002243A7" w:rsidRDefault="006D33FE" w:rsidP="009506BC">
            <w:pPr>
              <w:tabs>
                <w:tab w:val="left" w:pos="1058"/>
              </w:tabs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0.165</w:t>
            </w:r>
            <w:r w:rsidR="00583A37" w:rsidRPr="002243A7">
              <w:rPr>
                <w:rFonts w:ascii="Book Antiqua" w:hAnsi="Book Antiqua"/>
                <w:color w:val="000000"/>
                <w:lang w:val="en-US"/>
              </w:rPr>
              <w:t>-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1.713</w:t>
            </w:r>
          </w:p>
        </w:tc>
        <w:tc>
          <w:tcPr>
            <w:tcW w:w="1134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0.018</w:t>
            </w:r>
          </w:p>
        </w:tc>
      </w:tr>
    </w:tbl>
    <w:p w:rsidR="006D33FE" w:rsidRPr="002243A7" w:rsidRDefault="00583A37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color w:val="000000"/>
          <w:cs/>
          <w:lang w:val="en-US"/>
        </w:rPr>
      </w:pPr>
      <w:r w:rsidRPr="002243A7">
        <w:rPr>
          <w:rFonts w:ascii="Book Antiqua" w:hAnsi="Book Antiqua"/>
          <w:i/>
          <w:color w:val="000000"/>
          <w:lang w:val="en-US"/>
        </w:rPr>
        <w:t>R</w:t>
      </w:r>
      <w:r w:rsidRPr="002243A7">
        <w:rPr>
          <w:rFonts w:ascii="Book Antiqua" w:hAnsi="Book Antiqua"/>
          <w:i/>
          <w:color w:val="000000"/>
          <w:vertAlign w:val="superscript"/>
          <w:lang w:val="en-US"/>
        </w:rPr>
        <w:t>2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=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0.1059,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i/>
          <w:color w:val="000000"/>
          <w:lang w:val="en-US"/>
        </w:rPr>
        <w:t>P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&gt;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i/>
          <w:color w:val="000000"/>
          <w:lang w:val="en-US"/>
        </w:rPr>
        <w:t>F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=</w:t>
      </w:r>
      <w:r w:rsidR="00760C6A" w:rsidRPr="002243A7">
        <w:rPr>
          <w:rFonts w:ascii="Book Antiqua" w:hAnsi="Book Antiqua"/>
          <w:color w:val="000000"/>
          <w:lang w:val="en-US"/>
        </w:rPr>
        <w:t xml:space="preserve"> </w:t>
      </w:r>
      <w:r w:rsidRPr="002243A7">
        <w:rPr>
          <w:rFonts w:ascii="Book Antiqua" w:hAnsi="Book Antiqua"/>
          <w:color w:val="000000"/>
          <w:lang w:val="en-US"/>
        </w:rPr>
        <w:t>0.0075.</w:t>
      </w:r>
    </w:p>
    <w:p w:rsidR="006D33FE" w:rsidRPr="002243A7" w:rsidRDefault="006D33FE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color w:val="000000"/>
          <w:lang w:val="en-US"/>
        </w:rPr>
      </w:pPr>
      <w:r w:rsidRPr="002243A7">
        <w:rPr>
          <w:rFonts w:ascii="Book Antiqua" w:hAnsi="Book Antiqua"/>
          <w:b/>
          <w:color w:val="000000"/>
          <w:lang w:val="en-US"/>
        </w:rPr>
        <w:br w:type="page"/>
        <w:t>Table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9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Post-operative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outcomes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sorted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by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="00312625" w:rsidRPr="002243A7">
        <w:rPr>
          <w:rFonts w:ascii="Book Antiqua" w:hAnsi="Book Antiqua"/>
          <w:b/>
          <w:color w:val="000000"/>
          <w:lang w:val="en-US"/>
        </w:rPr>
        <w:t>a</w:t>
      </w:r>
      <w:r w:rsidRPr="002243A7">
        <w:rPr>
          <w:rFonts w:ascii="Book Antiqua" w:hAnsi="Book Antiqua"/>
          <w:b/>
          <w:color w:val="000000"/>
          <w:lang w:val="en-US"/>
        </w:rPr>
        <w:t>ge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 w:cs="Calibri"/>
          <w:b/>
          <w:color w:val="000000"/>
          <w:lang w:val="en-US"/>
        </w:rPr>
        <w:t>&lt;/≥</w:t>
      </w:r>
      <w:r w:rsidR="00760C6A" w:rsidRPr="002243A7">
        <w:rPr>
          <w:rFonts w:ascii="Book Antiqua" w:hAnsi="Book Antiqua" w:cs="Calibri"/>
          <w:b/>
          <w:color w:val="000000"/>
          <w:lang w:val="en-US"/>
        </w:rPr>
        <w:t xml:space="preserve"> </w:t>
      </w:r>
      <w:r w:rsidRPr="002243A7">
        <w:rPr>
          <w:rFonts w:ascii="Book Antiqua" w:hAnsi="Book Antiqua" w:cs="Calibri"/>
          <w:b/>
          <w:color w:val="000000"/>
          <w:lang w:val="en-US"/>
        </w:rPr>
        <w:t>75</w:t>
      </w:r>
      <w:r w:rsidR="00760C6A" w:rsidRPr="002243A7">
        <w:rPr>
          <w:rFonts w:ascii="Book Antiqua" w:hAnsi="Book Antiqua" w:cs="Calibri"/>
          <w:b/>
          <w:color w:val="000000"/>
          <w:lang w:val="en-US"/>
        </w:rPr>
        <w:t xml:space="preserve"> </w:t>
      </w:r>
      <w:r w:rsidRPr="002243A7">
        <w:rPr>
          <w:rFonts w:ascii="Book Antiqua" w:hAnsi="Book Antiqua" w:cs="Calibri"/>
          <w:b/>
          <w:color w:val="000000"/>
          <w:lang w:val="en-US"/>
        </w:rPr>
        <w:t>yr</w:t>
      </w:r>
      <w:r w:rsidR="00736577" w:rsidRPr="002243A7">
        <w:rPr>
          <w:rFonts w:ascii="Book Antiqua" w:hAnsi="Book Antiqua" w:cs="Calibri"/>
          <w:b/>
          <w:color w:val="000000"/>
          <w:lang w:val="en-US"/>
        </w:rPr>
        <w:t xml:space="preserve"> </w:t>
      </w:r>
      <w:r w:rsidRPr="002243A7">
        <w:rPr>
          <w:rFonts w:ascii="Book Antiqua" w:hAnsi="Book Antiqua" w:cs="Calibri"/>
          <w:b/>
          <w:color w:val="000000"/>
          <w:lang w:val="en-US"/>
        </w:rPr>
        <w:t>and</w:t>
      </w:r>
      <w:r w:rsidR="00760C6A" w:rsidRPr="002243A7">
        <w:rPr>
          <w:rFonts w:ascii="Book Antiqua" w:hAnsi="Book Antiqua" w:cs="Calibri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ACCI</w:t>
      </w:r>
      <w:r w:rsidR="00760C6A" w:rsidRPr="002243A7">
        <w:rPr>
          <w:rFonts w:ascii="Book Antiqua" w:hAnsi="Book Antiqua"/>
          <w:b/>
          <w:color w:val="000000"/>
          <w:lang w:val="en-US"/>
        </w:rPr>
        <w:t xml:space="preserve"> </w:t>
      </w:r>
      <w:r w:rsidRPr="002243A7">
        <w:rPr>
          <w:rFonts w:ascii="Book Antiqua" w:hAnsi="Book Antiqua" w:cs="Calibri"/>
          <w:b/>
          <w:color w:val="000000"/>
          <w:lang w:val="en-US"/>
        </w:rPr>
        <w:t>&lt;/≥</w:t>
      </w:r>
      <w:r w:rsidR="00760C6A" w:rsidRPr="002243A7">
        <w:rPr>
          <w:rFonts w:ascii="Book Antiqua" w:hAnsi="Book Antiqua" w:cs="Calibri"/>
          <w:b/>
          <w:color w:val="000000"/>
          <w:lang w:val="en-US"/>
        </w:rPr>
        <w:t xml:space="preserve"> </w:t>
      </w:r>
      <w:r w:rsidRPr="002243A7">
        <w:rPr>
          <w:rFonts w:ascii="Book Antiqua" w:hAnsi="Book Antiqua"/>
          <w:b/>
          <w:color w:val="000000"/>
          <w:lang w:val="en-US"/>
        </w:rPr>
        <w:t>7</w:t>
      </w:r>
    </w:p>
    <w:tbl>
      <w:tblPr>
        <w:tblW w:w="10348" w:type="dxa"/>
        <w:tblInd w:w="-34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850"/>
        <w:gridCol w:w="1276"/>
        <w:gridCol w:w="1276"/>
        <w:gridCol w:w="850"/>
      </w:tblGrid>
      <w:tr w:rsidR="00583A37" w:rsidRPr="002243A7" w:rsidTr="00583A37">
        <w:trPr>
          <w:trHeight w:val="48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Age</w:t>
            </w:r>
            <w:r w:rsidR="00760C6A" w:rsidRPr="002243A7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 w:cs="Calibri"/>
                <w:b/>
                <w:color w:val="000000"/>
                <w:lang w:val="en-US"/>
              </w:rPr>
              <w:t>&lt;</w:t>
            </w:r>
            <w:r w:rsidR="00760C6A" w:rsidRPr="002243A7">
              <w:rPr>
                <w:rFonts w:ascii="Book Antiqua" w:hAnsi="Book Antiqua" w:cs="Calibri"/>
                <w:b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75</w:t>
            </w:r>
            <w:r w:rsidR="00C258CF" w:rsidRPr="002243A7">
              <w:rPr>
                <w:rFonts w:ascii="Book Antiqua" w:hAnsi="Book Antiqua"/>
                <w:b/>
                <w:color w:val="000000"/>
                <w:lang w:val="en-US"/>
              </w:rPr>
              <w:t xml:space="preserve"> yr</w:t>
            </w:r>
            <w:r w:rsidR="00760C6A" w:rsidRPr="002243A7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="00583A37" w:rsidRPr="002243A7">
              <w:rPr>
                <w:rFonts w:ascii="Book Antiqua" w:hAnsi="Book Antiqua"/>
                <w:b/>
                <w:color w:val="000000"/>
                <w:lang w:val="en-US"/>
              </w:rPr>
              <w:t>(</w:t>
            </w:r>
            <w:r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>n</w:t>
            </w:r>
            <w:r w:rsidR="00760C6A"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=</w:t>
            </w:r>
            <w:r w:rsidR="00760C6A" w:rsidRPr="002243A7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76</w:t>
            </w:r>
            <w:r w:rsidR="00583A37" w:rsidRPr="002243A7">
              <w:rPr>
                <w:rFonts w:ascii="Book Antiqua" w:hAnsi="Book Antiqua"/>
                <w:b/>
                <w:color w:val="00000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val="en-US"/>
              </w:rPr>
            </w:pPr>
            <w:r w:rsidRPr="002243A7">
              <w:rPr>
                <w:rFonts w:ascii="Book Antiqua" w:hAnsi="Book Antiqua" w:cs="Calibri"/>
                <w:b/>
                <w:color w:val="000000"/>
                <w:lang w:val="en-US"/>
              </w:rPr>
              <w:t>Age</w:t>
            </w:r>
            <w:r w:rsidR="00760C6A" w:rsidRPr="002243A7">
              <w:rPr>
                <w:rFonts w:ascii="Book Antiqua" w:hAnsi="Book Antiqua" w:cs="Calibri"/>
                <w:b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 w:cs="Calibri"/>
                <w:b/>
                <w:color w:val="000000"/>
              </w:rPr>
              <w:t>≥</w:t>
            </w:r>
            <w:r w:rsidR="00760C6A" w:rsidRPr="002243A7">
              <w:rPr>
                <w:rFonts w:ascii="Book Antiqua" w:hAnsi="Book Antiqua" w:cs="Calibri"/>
                <w:b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75</w:t>
            </w:r>
            <w:r w:rsidR="00760C6A" w:rsidRPr="002243A7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="00C258CF" w:rsidRPr="002243A7">
              <w:rPr>
                <w:rFonts w:ascii="Book Antiqua" w:hAnsi="Book Antiqua"/>
                <w:b/>
                <w:color w:val="000000"/>
                <w:lang w:val="en-US"/>
              </w:rPr>
              <w:t xml:space="preserve">yr </w:t>
            </w:r>
            <w:r w:rsidR="00583A37" w:rsidRPr="002243A7">
              <w:rPr>
                <w:rFonts w:ascii="Book Antiqua" w:hAnsi="Book Antiqua"/>
                <w:b/>
                <w:color w:val="000000"/>
                <w:lang w:val="en-US"/>
              </w:rPr>
              <w:t>(</w:t>
            </w:r>
            <w:r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>n</w:t>
            </w:r>
            <w:r w:rsidR="00760C6A"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=</w:t>
            </w:r>
            <w:r w:rsidR="00760C6A" w:rsidRPr="002243A7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47</w:t>
            </w:r>
            <w:r w:rsidR="00583A37" w:rsidRPr="002243A7">
              <w:rPr>
                <w:rFonts w:ascii="Book Antiqua" w:hAnsi="Book Antiqua"/>
                <w:b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>P</w:t>
            </w:r>
            <w:r w:rsidR="00760C6A"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ACCI</w:t>
            </w:r>
            <w:r w:rsidR="00760C6A" w:rsidRPr="002243A7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&lt;</w:t>
            </w:r>
            <w:r w:rsidR="00760C6A" w:rsidRPr="002243A7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7</w:t>
            </w:r>
            <w:r w:rsidR="00760C6A" w:rsidRPr="002243A7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="00583A37" w:rsidRPr="002243A7">
              <w:rPr>
                <w:rFonts w:ascii="Book Antiqua" w:hAnsi="Book Antiqua"/>
                <w:b/>
                <w:color w:val="000000"/>
                <w:lang w:val="en-US"/>
              </w:rPr>
              <w:t>(</w:t>
            </w:r>
            <w:r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>n</w:t>
            </w:r>
            <w:r w:rsidR="00760C6A"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=</w:t>
            </w:r>
            <w:r w:rsidR="00760C6A" w:rsidRPr="002243A7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87</w:t>
            </w:r>
            <w:r w:rsidR="00583A37" w:rsidRPr="002243A7">
              <w:rPr>
                <w:rFonts w:ascii="Book Antiqua" w:hAnsi="Book Antiqua"/>
                <w:b/>
                <w:color w:val="00000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ACCI</w:t>
            </w:r>
            <w:r w:rsidR="00760C6A" w:rsidRPr="002243A7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 w:cs="Calibri"/>
                <w:b/>
                <w:color w:val="000000"/>
              </w:rPr>
              <w:t>≥</w:t>
            </w:r>
            <w:r w:rsidR="00760C6A" w:rsidRPr="002243A7">
              <w:rPr>
                <w:rFonts w:ascii="Book Antiqua" w:hAnsi="Book Antiqua" w:cs="Calibri"/>
                <w:b/>
                <w:color w:val="000000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7</w:t>
            </w:r>
            <w:r w:rsidR="00760C6A" w:rsidRPr="002243A7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="00583A37" w:rsidRPr="002243A7">
              <w:rPr>
                <w:rFonts w:ascii="Book Antiqua" w:hAnsi="Book Antiqua"/>
                <w:b/>
                <w:color w:val="000000"/>
                <w:lang w:val="en-US"/>
              </w:rPr>
              <w:t>(</w:t>
            </w:r>
            <w:r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>n</w:t>
            </w:r>
            <w:r w:rsidR="00760C6A"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=</w:t>
            </w:r>
            <w:r w:rsidR="00760C6A" w:rsidRPr="002243A7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36</w:t>
            </w:r>
            <w:r w:rsidR="00583A37" w:rsidRPr="002243A7">
              <w:rPr>
                <w:rFonts w:ascii="Book Antiqua" w:hAnsi="Book Antiqua"/>
                <w:b/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>P</w:t>
            </w:r>
            <w:r w:rsidR="00760C6A" w:rsidRPr="002243A7">
              <w:rPr>
                <w:rFonts w:ascii="Book Antiqua" w:hAnsi="Book Antiqua"/>
                <w:b/>
                <w:i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/>
                <w:color w:val="000000"/>
                <w:lang w:val="en-US"/>
              </w:rPr>
              <w:t>value</w:t>
            </w:r>
          </w:p>
        </w:tc>
      </w:tr>
      <w:tr w:rsidR="00583A37" w:rsidRPr="002243A7" w:rsidTr="00583A37">
        <w:trPr>
          <w:trHeight w:val="443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Hospital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stay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(d)</w:t>
            </w:r>
            <w:r w:rsidR="00583A37" w:rsidRPr="002243A7">
              <w:rPr>
                <w:rFonts w:ascii="Book Antiqua" w:hAnsi="Book Antiqua"/>
                <w:bCs/>
                <w:color w:val="000000"/>
                <w:lang w:val="en-US"/>
              </w:rPr>
              <w:t>,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median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(IQR)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6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(5-8)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7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(6-12)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0.013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7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(5-8)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7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(6-14.5)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0.036</w:t>
            </w:r>
          </w:p>
        </w:tc>
      </w:tr>
      <w:tr w:rsidR="00583A37" w:rsidRPr="002243A7" w:rsidTr="00583A37">
        <w:trPr>
          <w:trHeight w:val="568"/>
        </w:trPr>
        <w:tc>
          <w:tcPr>
            <w:tcW w:w="3828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Time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to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first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flatus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(d)</w:t>
            </w:r>
            <w:r w:rsidR="00583A37" w:rsidRPr="002243A7">
              <w:rPr>
                <w:rFonts w:ascii="Book Antiqua" w:hAnsi="Book Antiqua"/>
                <w:bCs/>
                <w:color w:val="000000"/>
                <w:lang w:val="en-US"/>
              </w:rPr>
              <w:t>,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median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(IQR)</w:t>
            </w:r>
          </w:p>
        </w:tc>
        <w:tc>
          <w:tcPr>
            <w:tcW w:w="1134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2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(1-3)</w:t>
            </w:r>
          </w:p>
        </w:tc>
        <w:tc>
          <w:tcPr>
            <w:tcW w:w="1134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3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(2-4)</w:t>
            </w:r>
          </w:p>
        </w:tc>
        <w:tc>
          <w:tcPr>
            <w:tcW w:w="850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0.008</w:t>
            </w:r>
          </w:p>
        </w:tc>
        <w:tc>
          <w:tcPr>
            <w:tcW w:w="1276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2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(1-3)</w:t>
            </w:r>
          </w:p>
        </w:tc>
        <w:tc>
          <w:tcPr>
            <w:tcW w:w="1276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2.5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(2-3.5)</w:t>
            </w:r>
          </w:p>
        </w:tc>
        <w:tc>
          <w:tcPr>
            <w:tcW w:w="850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0.079</w:t>
            </w:r>
          </w:p>
        </w:tc>
      </w:tr>
      <w:tr w:rsidR="00583A37" w:rsidRPr="002243A7" w:rsidTr="00583A37">
        <w:trPr>
          <w:trHeight w:val="548"/>
        </w:trPr>
        <w:tc>
          <w:tcPr>
            <w:tcW w:w="3828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Time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to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first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stool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(d)</w:t>
            </w:r>
            <w:r w:rsidR="00583A37" w:rsidRPr="002243A7">
              <w:rPr>
                <w:rFonts w:ascii="Book Antiqua" w:hAnsi="Book Antiqua"/>
                <w:bCs/>
                <w:color w:val="000000"/>
                <w:lang w:val="en-US"/>
              </w:rPr>
              <w:t>,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median</w:t>
            </w:r>
            <w:r w:rsidR="00760C6A" w:rsidRPr="002243A7">
              <w:rPr>
                <w:rFonts w:ascii="Book Antiqua" w:hAnsi="Book Antiqua"/>
                <w:bCs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bCs/>
                <w:color w:val="000000"/>
                <w:lang w:val="en-US"/>
              </w:rPr>
              <w:t>(IQR)</w:t>
            </w:r>
          </w:p>
        </w:tc>
        <w:tc>
          <w:tcPr>
            <w:tcW w:w="1134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5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(4-6)</w:t>
            </w:r>
          </w:p>
        </w:tc>
        <w:tc>
          <w:tcPr>
            <w:tcW w:w="1134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5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(4-7)</w:t>
            </w:r>
          </w:p>
        </w:tc>
        <w:tc>
          <w:tcPr>
            <w:tcW w:w="850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0.062</w:t>
            </w:r>
          </w:p>
        </w:tc>
        <w:tc>
          <w:tcPr>
            <w:tcW w:w="1276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5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(4-6)</w:t>
            </w:r>
          </w:p>
        </w:tc>
        <w:tc>
          <w:tcPr>
            <w:tcW w:w="1276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5</w:t>
            </w:r>
            <w:r w:rsidR="00760C6A" w:rsidRPr="002243A7">
              <w:rPr>
                <w:rFonts w:ascii="Book Antiqua" w:hAnsi="Book Antiqua"/>
                <w:color w:val="000000"/>
                <w:lang w:val="en-US"/>
              </w:rPr>
              <w:t xml:space="preserve"> </w:t>
            </w:r>
            <w:r w:rsidRPr="002243A7">
              <w:rPr>
                <w:rFonts w:ascii="Book Antiqua" w:hAnsi="Book Antiqua"/>
                <w:color w:val="000000"/>
                <w:lang w:val="en-US"/>
              </w:rPr>
              <w:t>(4-7)</w:t>
            </w:r>
          </w:p>
        </w:tc>
        <w:tc>
          <w:tcPr>
            <w:tcW w:w="850" w:type="dxa"/>
            <w:shd w:val="clear" w:color="auto" w:fill="auto"/>
          </w:tcPr>
          <w:p w:rsidR="006D33FE" w:rsidRPr="002243A7" w:rsidRDefault="006D33FE" w:rsidP="009506BC">
            <w:pPr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US"/>
              </w:rPr>
            </w:pPr>
            <w:r w:rsidRPr="002243A7">
              <w:rPr>
                <w:rFonts w:ascii="Book Antiqua" w:hAnsi="Book Antiqua"/>
                <w:color w:val="000000"/>
                <w:lang w:val="en-US"/>
              </w:rPr>
              <w:t>0.084</w:t>
            </w:r>
          </w:p>
        </w:tc>
      </w:tr>
    </w:tbl>
    <w:p w:rsidR="00C65149" w:rsidRPr="009506BC" w:rsidRDefault="009506BC" w:rsidP="009506BC">
      <w:pPr>
        <w:pStyle w:val="Standard"/>
        <w:snapToGrid w:val="0"/>
        <w:spacing w:line="360" w:lineRule="auto"/>
        <w:jc w:val="both"/>
        <w:rPr>
          <w:rFonts w:ascii="Book Antiqua" w:hAnsi="Book Antiqua"/>
          <w:b/>
          <w:color w:val="000000"/>
          <w:cs/>
          <w:lang w:val="en-US"/>
        </w:rPr>
      </w:pPr>
      <w:r w:rsidRPr="002243A7">
        <w:rPr>
          <w:rFonts w:ascii="Book Antiqua" w:hAnsi="Book Antiqua"/>
          <w:bCs/>
          <w:color w:val="000000"/>
          <w:lang w:val="en-US"/>
        </w:rPr>
        <w:t>IQR: Interquartile range</w:t>
      </w:r>
      <w:r w:rsidRPr="002243A7">
        <w:rPr>
          <w:rFonts w:ascii="Book Antiqua" w:hAnsi="Book Antiqua"/>
          <w:b/>
          <w:color w:val="000000"/>
          <w:lang w:val="en-US"/>
        </w:rPr>
        <w:t>.</w:t>
      </w:r>
    </w:p>
    <w:sectPr w:rsidR="00C65149" w:rsidRPr="009506BC">
      <w:footerReference w:type="default" r:id="rId9"/>
      <w:pgSz w:w="12240" w:h="15840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CB" w:rsidRDefault="004207CB">
      <w:r>
        <w:separator/>
      </w:r>
    </w:p>
  </w:endnote>
  <w:endnote w:type="continuationSeparator" w:id="0">
    <w:p w:rsidR="004207CB" w:rsidRDefault="0042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vPSGLR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6A" w:rsidRDefault="00760C6A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2243A7">
      <w:rPr>
        <w:noProof/>
      </w:rPr>
      <w:t>1</w:t>
    </w:r>
    <w:r>
      <w:fldChar w:fldCharType="end"/>
    </w:r>
  </w:p>
  <w:p w:rsidR="00760C6A" w:rsidRDefault="00760C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CB" w:rsidRDefault="004207CB">
      <w:r>
        <w:separator/>
      </w:r>
    </w:p>
  </w:footnote>
  <w:footnote w:type="continuationSeparator" w:id="0">
    <w:p w:rsidR="004207CB" w:rsidRDefault="00420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B54A2"/>
    <w:multiLevelType w:val="multilevel"/>
    <w:tmpl w:val="2AFC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isplayBackgroundShape/>
  <w:embedSystemFonts/>
  <w:bordersDoNotSurroundHeader/>
  <w:bordersDoNotSurroundFooter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3F"/>
    <w:rsid w:val="000401E6"/>
    <w:rsid w:val="00045FBC"/>
    <w:rsid w:val="00054756"/>
    <w:rsid w:val="000734B2"/>
    <w:rsid w:val="000832EB"/>
    <w:rsid w:val="000A5437"/>
    <w:rsid w:val="000F5CAB"/>
    <w:rsid w:val="00110001"/>
    <w:rsid w:val="00112142"/>
    <w:rsid w:val="0011433F"/>
    <w:rsid w:val="00116789"/>
    <w:rsid w:val="001340AF"/>
    <w:rsid w:val="00137FE4"/>
    <w:rsid w:val="00164C0E"/>
    <w:rsid w:val="00174053"/>
    <w:rsid w:val="00176261"/>
    <w:rsid w:val="00182631"/>
    <w:rsid w:val="00190E84"/>
    <w:rsid w:val="001B0AA6"/>
    <w:rsid w:val="001B1603"/>
    <w:rsid w:val="001C156D"/>
    <w:rsid w:val="001C158E"/>
    <w:rsid w:val="001D082D"/>
    <w:rsid w:val="00212713"/>
    <w:rsid w:val="002243A7"/>
    <w:rsid w:val="00230A88"/>
    <w:rsid w:val="00275803"/>
    <w:rsid w:val="00284465"/>
    <w:rsid w:val="002B5765"/>
    <w:rsid w:val="002D1A34"/>
    <w:rsid w:val="002E03F5"/>
    <w:rsid w:val="00312625"/>
    <w:rsid w:val="00327A1E"/>
    <w:rsid w:val="003530CD"/>
    <w:rsid w:val="00374DDC"/>
    <w:rsid w:val="003F31AF"/>
    <w:rsid w:val="003F4F5C"/>
    <w:rsid w:val="004207CB"/>
    <w:rsid w:val="00422B5C"/>
    <w:rsid w:val="00430375"/>
    <w:rsid w:val="00465788"/>
    <w:rsid w:val="004919C2"/>
    <w:rsid w:val="004A79C7"/>
    <w:rsid w:val="004C4DFB"/>
    <w:rsid w:val="004E1D53"/>
    <w:rsid w:val="00533AA5"/>
    <w:rsid w:val="00551366"/>
    <w:rsid w:val="005677D6"/>
    <w:rsid w:val="00572C95"/>
    <w:rsid w:val="0057463D"/>
    <w:rsid w:val="00583A37"/>
    <w:rsid w:val="005B73A6"/>
    <w:rsid w:val="005F6F25"/>
    <w:rsid w:val="00625425"/>
    <w:rsid w:val="00665B60"/>
    <w:rsid w:val="0068524B"/>
    <w:rsid w:val="00693027"/>
    <w:rsid w:val="006D2D64"/>
    <w:rsid w:val="006D33FE"/>
    <w:rsid w:val="0070087A"/>
    <w:rsid w:val="0070112D"/>
    <w:rsid w:val="00702F5A"/>
    <w:rsid w:val="00715ECB"/>
    <w:rsid w:val="00725A13"/>
    <w:rsid w:val="00736577"/>
    <w:rsid w:val="007402A5"/>
    <w:rsid w:val="00752741"/>
    <w:rsid w:val="00760C6A"/>
    <w:rsid w:val="007620CF"/>
    <w:rsid w:val="007815F4"/>
    <w:rsid w:val="00864840"/>
    <w:rsid w:val="00875DE3"/>
    <w:rsid w:val="008961E9"/>
    <w:rsid w:val="008B7E60"/>
    <w:rsid w:val="008C0531"/>
    <w:rsid w:val="008F03C7"/>
    <w:rsid w:val="008F1FCA"/>
    <w:rsid w:val="00901733"/>
    <w:rsid w:val="00902436"/>
    <w:rsid w:val="0092446C"/>
    <w:rsid w:val="00946943"/>
    <w:rsid w:val="009506BC"/>
    <w:rsid w:val="0099103A"/>
    <w:rsid w:val="00A61135"/>
    <w:rsid w:val="00A673B2"/>
    <w:rsid w:val="00A84782"/>
    <w:rsid w:val="00AD1528"/>
    <w:rsid w:val="00AD1EB2"/>
    <w:rsid w:val="00AE4152"/>
    <w:rsid w:val="00B169F2"/>
    <w:rsid w:val="00B37668"/>
    <w:rsid w:val="00B66557"/>
    <w:rsid w:val="00B7049B"/>
    <w:rsid w:val="00B86403"/>
    <w:rsid w:val="00B87C3D"/>
    <w:rsid w:val="00BB1E58"/>
    <w:rsid w:val="00C00ABE"/>
    <w:rsid w:val="00C0775C"/>
    <w:rsid w:val="00C258CF"/>
    <w:rsid w:val="00C65149"/>
    <w:rsid w:val="00C6696D"/>
    <w:rsid w:val="00C803B9"/>
    <w:rsid w:val="00C92333"/>
    <w:rsid w:val="00C9561C"/>
    <w:rsid w:val="00D1206E"/>
    <w:rsid w:val="00D244D4"/>
    <w:rsid w:val="00D50134"/>
    <w:rsid w:val="00D5635C"/>
    <w:rsid w:val="00D7712B"/>
    <w:rsid w:val="00DA1068"/>
    <w:rsid w:val="00E0516D"/>
    <w:rsid w:val="00E356DD"/>
    <w:rsid w:val="00ED21BB"/>
    <w:rsid w:val="00EF7007"/>
    <w:rsid w:val="00F122C0"/>
    <w:rsid w:val="00F24D7B"/>
    <w:rsid w:val="00F56E25"/>
    <w:rsid w:val="00F65761"/>
    <w:rsid w:val="00FC08F6"/>
    <w:rsid w:val="00F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宋体"/>
      <w:kern w:val="1"/>
      <w:sz w:val="24"/>
      <w:szCs w:val="24"/>
      <w:lang w:val="it-IT" w:eastAsia="hi-IN" w:bidi="hi-IN"/>
    </w:rPr>
  </w:style>
  <w:style w:type="paragraph" w:styleId="1">
    <w:name w:val="heading 1"/>
    <w:basedOn w:val="a"/>
    <w:link w:val="1Char"/>
    <w:uiPriority w:val="9"/>
    <w:qFormat/>
    <w:rsid w:val="00693027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val="x-none" w:eastAsia="x-none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93027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rpredefinitoparagrafo10">
    <w:name w:val="Car. predefinito paragrafo10"/>
  </w:style>
  <w:style w:type="character" w:customStyle="1" w:styleId="WW8Num1z0">
    <w:name w:val="WW8Num1z0"/>
    <w:rPr>
      <w:rFonts w:eastAsia="AdvPSGLR" w:cs="AdvPSGLR"/>
      <w:color w:val="000000"/>
      <w:lang w:val="en-US"/>
    </w:rPr>
  </w:style>
  <w:style w:type="character" w:customStyle="1" w:styleId="Carpredefinitoparagrafo9">
    <w:name w:val="Car. predefinito paragrafo9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dvPSGLR" w:cs="AdvPSGLR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8">
    <w:name w:val="Car. predefinito paragrafo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7">
    <w:name w:val="Car. predefinito paragrafo7"/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-Absatz-Standardschriftart1">
    <w:name w:val="WW-Absatz-Standardschriftart1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PreformattatoHTMLCarattere">
    <w:name w:val="Preformattato HTML Carattere"/>
    <w:rPr>
      <w:rFonts w:ascii="Courier New" w:eastAsia="Times New Roman" w:hAnsi="Courier New" w:cs="Courier New"/>
      <w:sz w:val="20"/>
      <w:szCs w:val="20"/>
    </w:rPr>
  </w:style>
  <w:style w:type="character" w:customStyle="1" w:styleId="IntestazioneCarattere">
    <w:name w:val="Intestazione Carattere"/>
    <w:rPr>
      <w:kern w:val="1"/>
      <w:sz w:val="24"/>
      <w:szCs w:val="21"/>
      <w:lang w:val="it-IT" w:eastAsia="hi-IN" w:bidi="hi-IN"/>
    </w:rPr>
  </w:style>
  <w:style w:type="character" w:customStyle="1" w:styleId="PidipaginaCarattere">
    <w:name w:val="Piè di pagina Carattere"/>
    <w:rPr>
      <w:kern w:val="1"/>
      <w:sz w:val="24"/>
      <w:szCs w:val="21"/>
      <w:lang w:val="it-IT" w:eastAsia="hi-IN" w:bidi="hi-IN"/>
    </w:rPr>
  </w:style>
  <w:style w:type="character" w:styleId="a3">
    <w:name w:val="Emphasis"/>
    <w:qFormat/>
    <w:rPr>
      <w:i/>
      <w:iCs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eastAsia="宋体" w:cs="Mangal"/>
      <w:kern w:val="1"/>
      <w:szCs w:val="18"/>
      <w:lang w:val="it-IT" w:eastAsia="hi-IN" w:bidi="hi-IN"/>
    </w:rPr>
  </w:style>
  <w:style w:type="character" w:customStyle="1" w:styleId="SoggettocommentoCarattere">
    <w:name w:val="Soggetto commento Carattere"/>
    <w:rPr>
      <w:rFonts w:eastAsia="宋体" w:cs="Mangal"/>
      <w:b/>
      <w:bCs/>
      <w:kern w:val="1"/>
      <w:szCs w:val="18"/>
      <w:lang w:val="it-IT" w:eastAsia="hi-IN" w:bidi="hi-IN"/>
    </w:rPr>
  </w:style>
  <w:style w:type="character" w:customStyle="1" w:styleId="TestofumettoCarattere">
    <w:name w:val="Testo fumetto Carattere"/>
    <w:rPr>
      <w:rFonts w:ascii="Segoe UI" w:eastAsia="宋体" w:hAnsi="Segoe UI" w:cs="Mangal"/>
      <w:kern w:val="1"/>
      <w:sz w:val="18"/>
      <w:szCs w:val="16"/>
      <w:lang w:val="it-IT" w:eastAsia="hi-IN" w:bidi="hi-IN"/>
    </w:rPr>
  </w:style>
  <w:style w:type="character" w:styleId="a4">
    <w:name w:val="Hyperlink"/>
    <w:rPr>
      <w:color w:val="0000FF"/>
      <w:u w:val="single"/>
    </w:rPr>
  </w:style>
  <w:style w:type="paragraph" w:customStyle="1" w:styleId="Intestazione9">
    <w:name w:val="Intestazione9"/>
    <w:basedOn w:val="a"/>
    <w:next w:val="a5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Textbody"/>
  </w:style>
  <w:style w:type="paragraph" w:customStyle="1" w:styleId="Didascalia9">
    <w:name w:val="Didascalia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a"/>
    <w:pPr>
      <w:suppressLineNumbers/>
    </w:pPr>
    <w:rPr>
      <w:rFonts w:cs="Mangal"/>
    </w:rPr>
  </w:style>
  <w:style w:type="paragraph" w:customStyle="1" w:styleId="Intestazione8">
    <w:name w:val="Intestazione8"/>
    <w:basedOn w:val="a"/>
    <w:next w:val="a5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Standard">
    <w:name w:val="Standard"/>
    <w:pPr>
      <w:suppressAutoHyphens/>
      <w:textAlignment w:val="baseline"/>
    </w:pPr>
    <w:rPr>
      <w:rFonts w:eastAsia="宋体"/>
      <w:kern w:val="1"/>
      <w:sz w:val="24"/>
      <w:szCs w:val="24"/>
      <w:lang w:val="it-IT"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idascalia8">
    <w:name w:val="Didascalia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testazione7">
    <w:name w:val="Intestazione7"/>
    <w:basedOn w:val="a"/>
    <w:next w:val="a5"/>
    <w:pPr>
      <w:keepNext/>
      <w:spacing w:before="240" w:after="120"/>
    </w:pPr>
    <w:rPr>
      <w:rFonts w:ascii="Arial" w:eastAsia="微软雅黑" w:hAnsi="Arial" w:cs="Arial"/>
      <w:sz w:val="28"/>
      <w:szCs w:val="28"/>
    </w:rPr>
  </w:style>
  <w:style w:type="paragraph" w:customStyle="1" w:styleId="Didascalia7">
    <w:name w:val="Didascalia7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Intestazione6">
    <w:name w:val="Intestazione6"/>
    <w:basedOn w:val="a"/>
    <w:next w:val="a5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Didascalia6">
    <w:name w:val="Didascalia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a"/>
    <w:next w:val="a5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Didascalia5">
    <w:name w:val="Didascalia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Titolo1">
    <w:name w:val="Titolo1"/>
    <w:basedOn w:val="a"/>
    <w:next w:val="a5"/>
    <w:pPr>
      <w:keepNext/>
      <w:spacing w:before="240" w:after="120"/>
    </w:pPr>
    <w:rPr>
      <w:rFonts w:ascii="Liberation Sans" w:eastAsia="微软雅黑" w:hAnsi="Liberation Sans" w:cs="Mangal"/>
      <w:sz w:val="28"/>
      <w:szCs w:val="28"/>
    </w:rPr>
  </w:style>
  <w:style w:type="paragraph" w:customStyle="1" w:styleId="Intestazione4">
    <w:name w:val="Intestazione4"/>
    <w:basedOn w:val="a"/>
    <w:next w:val="a5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Didascalia4">
    <w:name w:val="Didascalia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a"/>
    <w:next w:val="a5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Didascalia3">
    <w:name w:val="Didascalia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a"/>
    <w:next w:val="a5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Didascalia2">
    <w:name w:val="Didascalia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a"/>
    <w:next w:val="a5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软雅黑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styleId="HTML">
    <w:name w:val="HTML Preformatted"/>
    <w:basedOn w:val="Standard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Standard"/>
    <w:qFormat/>
    <w:pPr>
      <w:ind w:left="720"/>
    </w:pPr>
  </w:style>
  <w:style w:type="paragraph" w:styleId="a8">
    <w:name w:val="header"/>
    <w:basedOn w:val="a"/>
    <w:rPr>
      <w:szCs w:val="21"/>
    </w:rPr>
  </w:style>
  <w:style w:type="paragraph" w:styleId="a9">
    <w:name w:val="footer"/>
    <w:basedOn w:val="a"/>
    <w:rPr>
      <w:szCs w:val="21"/>
    </w:rPr>
  </w:style>
  <w:style w:type="paragraph" w:customStyle="1" w:styleId="Testocommento1">
    <w:name w:val="Testo commento1"/>
    <w:basedOn w:val="a"/>
    <w:rPr>
      <w:rFonts w:cs="Mangal"/>
      <w:sz w:val="20"/>
      <w:szCs w:val="18"/>
    </w:rPr>
  </w:style>
  <w:style w:type="paragraph" w:styleId="aa">
    <w:name w:val="annotation subject"/>
    <w:basedOn w:val="Testocommento1"/>
    <w:next w:val="Testocommento1"/>
    <w:rPr>
      <w:b/>
      <w:bCs/>
    </w:rPr>
  </w:style>
  <w:style w:type="paragraph" w:styleId="ab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Andale Sans UI" w:cs="Tahoma"/>
      <w:lang w:val="de-DE" w:eastAsia="fa-IR" w:bidi="fa-IR"/>
    </w:rPr>
  </w:style>
  <w:style w:type="paragraph" w:styleId="ac">
    <w:name w:val="Revision"/>
    <w:pPr>
      <w:suppressAutoHyphens/>
    </w:pPr>
    <w:rPr>
      <w:rFonts w:eastAsia="宋体" w:cs="Mangal"/>
      <w:kern w:val="1"/>
      <w:sz w:val="24"/>
      <w:szCs w:val="21"/>
      <w:lang w:val="it-IT" w:eastAsia="hi-IN" w:bidi="hi-IN"/>
    </w:rPr>
  </w:style>
  <w:style w:type="paragraph" w:customStyle="1" w:styleId="Contenutotabella">
    <w:name w:val="Contenuto tabella"/>
    <w:basedOn w:val="a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1Char">
    <w:name w:val="标题 1 Char"/>
    <w:link w:val="1"/>
    <w:uiPriority w:val="9"/>
    <w:rsid w:val="00693027"/>
    <w:rPr>
      <w:b/>
      <w:bCs/>
      <w:kern w:val="36"/>
      <w:sz w:val="48"/>
      <w:szCs w:val="48"/>
    </w:rPr>
  </w:style>
  <w:style w:type="character" w:customStyle="1" w:styleId="highlight">
    <w:name w:val="highlight"/>
    <w:rsid w:val="00693027"/>
  </w:style>
  <w:style w:type="character" w:customStyle="1" w:styleId="4Char">
    <w:name w:val="标题 4 Char"/>
    <w:link w:val="4"/>
    <w:uiPriority w:val="9"/>
    <w:semiHidden/>
    <w:rsid w:val="00693027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label">
    <w:name w:val="label"/>
    <w:rsid w:val="00693027"/>
  </w:style>
  <w:style w:type="character" w:customStyle="1" w:styleId="separator">
    <w:name w:val="separator"/>
    <w:rsid w:val="00693027"/>
  </w:style>
  <w:style w:type="character" w:customStyle="1" w:styleId="value">
    <w:name w:val="value"/>
    <w:rsid w:val="00693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宋体"/>
      <w:kern w:val="1"/>
      <w:sz w:val="24"/>
      <w:szCs w:val="24"/>
      <w:lang w:val="it-IT" w:eastAsia="hi-IN" w:bidi="hi-IN"/>
    </w:rPr>
  </w:style>
  <w:style w:type="paragraph" w:styleId="1">
    <w:name w:val="heading 1"/>
    <w:basedOn w:val="a"/>
    <w:link w:val="1Char"/>
    <w:uiPriority w:val="9"/>
    <w:qFormat/>
    <w:rsid w:val="00693027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val="x-none" w:eastAsia="x-none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93027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rpredefinitoparagrafo10">
    <w:name w:val="Car. predefinito paragrafo10"/>
  </w:style>
  <w:style w:type="character" w:customStyle="1" w:styleId="WW8Num1z0">
    <w:name w:val="WW8Num1z0"/>
    <w:rPr>
      <w:rFonts w:eastAsia="AdvPSGLR" w:cs="AdvPSGLR"/>
      <w:color w:val="000000"/>
      <w:lang w:val="en-US"/>
    </w:rPr>
  </w:style>
  <w:style w:type="character" w:customStyle="1" w:styleId="Carpredefinitoparagrafo9">
    <w:name w:val="Car. predefinito paragrafo9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dvPSGLR" w:cs="AdvPSGLR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8">
    <w:name w:val="Car. predefinito paragrafo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7">
    <w:name w:val="Car. predefinito paragrafo7"/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-Absatz-Standardschriftart1">
    <w:name w:val="WW-Absatz-Standardschriftart1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PreformattatoHTMLCarattere">
    <w:name w:val="Preformattato HTML Carattere"/>
    <w:rPr>
      <w:rFonts w:ascii="Courier New" w:eastAsia="Times New Roman" w:hAnsi="Courier New" w:cs="Courier New"/>
      <w:sz w:val="20"/>
      <w:szCs w:val="20"/>
    </w:rPr>
  </w:style>
  <w:style w:type="character" w:customStyle="1" w:styleId="IntestazioneCarattere">
    <w:name w:val="Intestazione Carattere"/>
    <w:rPr>
      <w:kern w:val="1"/>
      <w:sz w:val="24"/>
      <w:szCs w:val="21"/>
      <w:lang w:val="it-IT" w:eastAsia="hi-IN" w:bidi="hi-IN"/>
    </w:rPr>
  </w:style>
  <w:style w:type="character" w:customStyle="1" w:styleId="PidipaginaCarattere">
    <w:name w:val="Piè di pagina Carattere"/>
    <w:rPr>
      <w:kern w:val="1"/>
      <w:sz w:val="24"/>
      <w:szCs w:val="21"/>
      <w:lang w:val="it-IT" w:eastAsia="hi-IN" w:bidi="hi-IN"/>
    </w:rPr>
  </w:style>
  <w:style w:type="character" w:styleId="a3">
    <w:name w:val="Emphasis"/>
    <w:qFormat/>
    <w:rPr>
      <w:i/>
      <w:iCs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eastAsia="宋体" w:cs="Mangal"/>
      <w:kern w:val="1"/>
      <w:szCs w:val="18"/>
      <w:lang w:val="it-IT" w:eastAsia="hi-IN" w:bidi="hi-IN"/>
    </w:rPr>
  </w:style>
  <w:style w:type="character" w:customStyle="1" w:styleId="SoggettocommentoCarattere">
    <w:name w:val="Soggetto commento Carattere"/>
    <w:rPr>
      <w:rFonts w:eastAsia="宋体" w:cs="Mangal"/>
      <w:b/>
      <w:bCs/>
      <w:kern w:val="1"/>
      <w:szCs w:val="18"/>
      <w:lang w:val="it-IT" w:eastAsia="hi-IN" w:bidi="hi-IN"/>
    </w:rPr>
  </w:style>
  <w:style w:type="character" w:customStyle="1" w:styleId="TestofumettoCarattere">
    <w:name w:val="Testo fumetto Carattere"/>
    <w:rPr>
      <w:rFonts w:ascii="Segoe UI" w:eastAsia="宋体" w:hAnsi="Segoe UI" w:cs="Mangal"/>
      <w:kern w:val="1"/>
      <w:sz w:val="18"/>
      <w:szCs w:val="16"/>
      <w:lang w:val="it-IT" w:eastAsia="hi-IN" w:bidi="hi-IN"/>
    </w:rPr>
  </w:style>
  <w:style w:type="character" w:styleId="a4">
    <w:name w:val="Hyperlink"/>
    <w:rPr>
      <w:color w:val="0000FF"/>
      <w:u w:val="single"/>
    </w:rPr>
  </w:style>
  <w:style w:type="paragraph" w:customStyle="1" w:styleId="Intestazione9">
    <w:name w:val="Intestazione9"/>
    <w:basedOn w:val="a"/>
    <w:next w:val="a5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Textbody"/>
  </w:style>
  <w:style w:type="paragraph" w:customStyle="1" w:styleId="Didascalia9">
    <w:name w:val="Didascalia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a"/>
    <w:pPr>
      <w:suppressLineNumbers/>
    </w:pPr>
    <w:rPr>
      <w:rFonts w:cs="Mangal"/>
    </w:rPr>
  </w:style>
  <w:style w:type="paragraph" w:customStyle="1" w:styleId="Intestazione8">
    <w:name w:val="Intestazione8"/>
    <w:basedOn w:val="a"/>
    <w:next w:val="a5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Standard">
    <w:name w:val="Standard"/>
    <w:pPr>
      <w:suppressAutoHyphens/>
      <w:textAlignment w:val="baseline"/>
    </w:pPr>
    <w:rPr>
      <w:rFonts w:eastAsia="宋体"/>
      <w:kern w:val="1"/>
      <w:sz w:val="24"/>
      <w:szCs w:val="24"/>
      <w:lang w:val="it-IT"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idascalia8">
    <w:name w:val="Didascalia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testazione7">
    <w:name w:val="Intestazione7"/>
    <w:basedOn w:val="a"/>
    <w:next w:val="a5"/>
    <w:pPr>
      <w:keepNext/>
      <w:spacing w:before="240" w:after="120"/>
    </w:pPr>
    <w:rPr>
      <w:rFonts w:ascii="Arial" w:eastAsia="微软雅黑" w:hAnsi="Arial" w:cs="Arial"/>
      <w:sz w:val="28"/>
      <w:szCs w:val="28"/>
    </w:rPr>
  </w:style>
  <w:style w:type="paragraph" w:customStyle="1" w:styleId="Didascalia7">
    <w:name w:val="Didascalia7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Intestazione6">
    <w:name w:val="Intestazione6"/>
    <w:basedOn w:val="a"/>
    <w:next w:val="a5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Didascalia6">
    <w:name w:val="Didascalia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a"/>
    <w:next w:val="a5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Didascalia5">
    <w:name w:val="Didascalia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Titolo1">
    <w:name w:val="Titolo1"/>
    <w:basedOn w:val="a"/>
    <w:next w:val="a5"/>
    <w:pPr>
      <w:keepNext/>
      <w:spacing w:before="240" w:after="120"/>
    </w:pPr>
    <w:rPr>
      <w:rFonts w:ascii="Liberation Sans" w:eastAsia="微软雅黑" w:hAnsi="Liberation Sans" w:cs="Mangal"/>
      <w:sz w:val="28"/>
      <w:szCs w:val="28"/>
    </w:rPr>
  </w:style>
  <w:style w:type="paragraph" w:customStyle="1" w:styleId="Intestazione4">
    <w:name w:val="Intestazione4"/>
    <w:basedOn w:val="a"/>
    <w:next w:val="a5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Didascalia4">
    <w:name w:val="Didascalia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a"/>
    <w:next w:val="a5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Didascalia3">
    <w:name w:val="Didascalia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a"/>
    <w:next w:val="a5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Didascalia2">
    <w:name w:val="Didascalia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a"/>
    <w:next w:val="a5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软雅黑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styleId="HTML">
    <w:name w:val="HTML Preformatted"/>
    <w:basedOn w:val="Standard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Standard"/>
    <w:qFormat/>
    <w:pPr>
      <w:ind w:left="720"/>
    </w:pPr>
  </w:style>
  <w:style w:type="paragraph" w:styleId="a8">
    <w:name w:val="header"/>
    <w:basedOn w:val="a"/>
    <w:rPr>
      <w:szCs w:val="21"/>
    </w:rPr>
  </w:style>
  <w:style w:type="paragraph" w:styleId="a9">
    <w:name w:val="footer"/>
    <w:basedOn w:val="a"/>
    <w:rPr>
      <w:szCs w:val="21"/>
    </w:rPr>
  </w:style>
  <w:style w:type="paragraph" w:customStyle="1" w:styleId="Testocommento1">
    <w:name w:val="Testo commento1"/>
    <w:basedOn w:val="a"/>
    <w:rPr>
      <w:rFonts w:cs="Mangal"/>
      <w:sz w:val="20"/>
      <w:szCs w:val="18"/>
    </w:rPr>
  </w:style>
  <w:style w:type="paragraph" w:styleId="aa">
    <w:name w:val="annotation subject"/>
    <w:basedOn w:val="Testocommento1"/>
    <w:next w:val="Testocommento1"/>
    <w:rPr>
      <w:b/>
      <w:bCs/>
    </w:rPr>
  </w:style>
  <w:style w:type="paragraph" w:styleId="ab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Andale Sans UI" w:cs="Tahoma"/>
      <w:lang w:val="de-DE" w:eastAsia="fa-IR" w:bidi="fa-IR"/>
    </w:rPr>
  </w:style>
  <w:style w:type="paragraph" w:styleId="ac">
    <w:name w:val="Revision"/>
    <w:pPr>
      <w:suppressAutoHyphens/>
    </w:pPr>
    <w:rPr>
      <w:rFonts w:eastAsia="宋体" w:cs="Mangal"/>
      <w:kern w:val="1"/>
      <w:sz w:val="24"/>
      <w:szCs w:val="21"/>
      <w:lang w:val="it-IT" w:eastAsia="hi-IN" w:bidi="hi-IN"/>
    </w:rPr>
  </w:style>
  <w:style w:type="paragraph" w:customStyle="1" w:styleId="Contenutotabella">
    <w:name w:val="Contenuto tabella"/>
    <w:basedOn w:val="a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1Char">
    <w:name w:val="标题 1 Char"/>
    <w:link w:val="1"/>
    <w:uiPriority w:val="9"/>
    <w:rsid w:val="00693027"/>
    <w:rPr>
      <w:b/>
      <w:bCs/>
      <w:kern w:val="36"/>
      <w:sz w:val="48"/>
      <w:szCs w:val="48"/>
    </w:rPr>
  </w:style>
  <w:style w:type="character" w:customStyle="1" w:styleId="highlight">
    <w:name w:val="highlight"/>
    <w:rsid w:val="00693027"/>
  </w:style>
  <w:style w:type="character" w:customStyle="1" w:styleId="4Char">
    <w:name w:val="标题 4 Char"/>
    <w:link w:val="4"/>
    <w:uiPriority w:val="9"/>
    <w:semiHidden/>
    <w:rsid w:val="00693027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label">
    <w:name w:val="label"/>
    <w:rsid w:val="00693027"/>
  </w:style>
  <w:style w:type="character" w:customStyle="1" w:styleId="separator">
    <w:name w:val="separator"/>
    <w:rsid w:val="00693027"/>
  </w:style>
  <w:style w:type="character" w:customStyle="1" w:styleId="value">
    <w:name w:val="value"/>
    <w:rsid w:val="0069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25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1948-9366/full/v12/i6/287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\Desktop\300%20pz%20chir-immuno\Articolo%20300%20pz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Articolo 300 pz</Template>
  <TotalTime>1</TotalTime>
  <Pages>18</Pages>
  <Words>6488</Words>
  <Characters>36982</Characters>
  <Application>Microsoft Office Word</Application>
  <DocSecurity>0</DocSecurity>
  <Lines>308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Achilli</dc:creator>
  <cp:lastModifiedBy>马玉杰</cp:lastModifiedBy>
  <cp:revision>3</cp:revision>
  <cp:lastPrinted>2020-05-09T08:34:00Z</cp:lastPrinted>
  <dcterms:created xsi:type="dcterms:W3CDTF">2020-06-18T02:10:00Z</dcterms:created>
  <dcterms:modified xsi:type="dcterms:W3CDTF">2020-06-18T08:34:00Z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endeley Citation Style_1">
    <vt:lpwstr>http://www.zotero.org/styles/american-medical-association</vt:lpwstr>
  </property>
  <property fmtid="{D5CDD505-2E9C-101B-9397-08002B2CF9AE}" pid="7" name="Mendeley Document_1">
    <vt:lpwstr>True</vt:lpwstr>
  </property>
  <property fmtid="{D5CDD505-2E9C-101B-9397-08002B2CF9AE}" pid="8" name="Mendeley Recent Style Id 0_1">
    <vt:lpwstr>http://www.zotero.org/styles/american-medical-association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Id 7_1">
    <vt:lpwstr>http://www.zotero.org/styles/modern-humanities-research-association</vt:lpwstr>
  </property>
  <property fmtid="{D5CDD505-2E9C-101B-9397-08002B2CF9AE}" pid="16" name="Mendeley Recent Style Id 8_1">
    <vt:lpwstr>http://www.zotero.org/styles/modern-language-association</vt:lpwstr>
  </property>
  <property fmtid="{D5CDD505-2E9C-101B-9397-08002B2CF9AE}" pid="17" name="Mendeley Recent Style Id 9_1">
    <vt:lpwstr>http://www.zotero.org/styles/nature</vt:lpwstr>
  </property>
  <property fmtid="{D5CDD505-2E9C-101B-9397-08002B2CF9AE}" pid="18" name="Mendeley Recent Style Name 0_1">
    <vt:lpwstr>American Medical Association</vt:lpwstr>
  </property>
  <property fmtid="{D5CDD505-2E9C-101B-9397-08002B2CF9AE}" pid="19" name="Mendeley Recent Style Name 1_1">
    <vt:lpwstr>American Political Science Association</vt:lpwstr>
  </property>
  <property fmtid="{D5CDD505-2E9C-101B-9397-08002B2CF9AE}" pid="20" name="Mendeley Recent Style Name 2_1">
    <vt:lpwstr>American Psychological Association 6th edition</vt:lpwstr>
  </property>
  <property fmtid="{D5CDD505-2E9C-101B-9397-08002B2CF9AE}" pid="21" name="Mendeley Recent Style Name 3_1">
    <vt:lpwstr>American Sociological Association</vt:lpwstr>
  </property>
  <property fmtid="{D5CDD505-2E9C-101B-9397-08002B2CF9AE}" pid="22" name="Mendeley Recent Style Name 4_1">
    <vt:lpwstr>Chicago Manual of Style 17th edition (author-date)</vt:lpwstr>
  </property>
  <property fmtid="{D5CDD505-2E9C-101B-9397-08002B2CF9AE}" pid="23" name="Mendeley Recent Style Name 5_1">
    <vt:lpwstr>Cite Them Right 10th edition - Harvard</vt:lpwstr>
  </property>
  <property fmtid="{D5CDD505-2E9C-101B-9397-08002B2CF9AE}" pid="24" name="Mendeley Recent Style Name 6_1">
    <vt:lpwstr>IEEE</vt:lpwstr>
  </property>
  <property fmtid="{D5CDD505-2E9C-101B-9397-08002B2CF9AE}" pid="25" name="Mendeley Recent Style Name 7_1">
    <vt:lpwstr>Modern Humanities Research Association 3rd edition (note with bibliography)</vt:lpwstr>
  </property>
  <property fmtid="{D5CDD505-2E9C-101B-9397-08002B2CF9AE}" pid="26" name="Mendeley Recent Style Name 8_1">
    <vt:lpwstr>Modern Language Association 8th edition</vt:lpwstr>
  </property>
  <property fmtid="{D5CDD505-2E9C-101B-9397-08002B2CF9AE}" pid="27" name="Mendeley Recent Style Name 9_1">
    <vt:lpwstr>Nature</vt:lpwstr>
  </property>
  <property fmtid="{D5CDD505-2E9C-101B-9397-08002B2CF9AE}" pid="28" name="Mendeley Unique User Id_1">
    <vt:lpwstr>1350a84e-8bc5-393d-8f16-4e93576d7072</vt:lpwstr>
  </property>
  <property fmtid="{D5CDD505-2E9C-101B-9397-08002B2CF9AE}" pid="29" name="ScaleCrop">
    <vt:bool>false</vt:bool>
  </property>
  <property fmtid="{D5CDD505-2E9C-101B-9397-08002B2CF9AE}" pid="30" name="ShareDoc">
    <vt:bool>false</vt:bool>
  </property>
</Properties>
</file>