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BB0BC" w14:textId="61608D6E" w:rsidR="00535C2B" w:rsidRPr="00C07370" w:rsidRDefault="00535C2B" w:rsidP="00BC5C05">
      <w:pPr>
        <w:adjustRightInd w:val="0"/>
        <w:snapToGrid w:val="0"/>
        <w:spacing w:line="360" w:lineRule="auto"/>
        <w:rPr>
          <w:rFonts w:ascii="Book Antiqua" w:hAnsi="Book Antiqua" w:cs="Calibri"/>
          <w:sz w:val="24"/>
          <w:szCs w:val="24"/>
        </w:rPr>
      </w:pPr>
      <w:bookmarkStart w:id="0" w:name="OLE_LINK1"/>
      <w:bookmarkStart w:id="1" w:name="OLE_LINK2"/>
      <w:r w:rsidRPr="00C07370">
        <w:rPr>
          <w:rFonts w:ascii="Book Antiqua" w:hAnsi="Book Antiqua" w:cs="Calibri"/>
          <w:b/>
          <w:sz w:val="24"/>
          <w:szCs w:val="24"/>
        </w:rPr>
        <w:t xml:space="preserve">Name of Journal: </w:t>
      </w:r>
      <w:r w:rsidRPr="00C07370">
        <w:rPr>
          <w:rFonts w:ascii="Book Antiqua" w:hAnsi="Book Antiqua" w:cs="Calibri"/>
          <w:i/>
          <w:sz w:val="24"/>
          <w:szCs w:val="24"/>
        </w:rPr>
        <w:t>World Journal of Gastroenterology Surgery</w:t>
      </w:r>
    </w:p>
    <w:p w14:paraId="71B7EBDE" w14:textId="77777777" w:rsidR="00535C2B" w:rsidRPr="00C07370" w:rsidRDefault="00535C2B" w:rsidP="00BC5C05">
      <w:pPr>
        <w:adjustRightInd w:val="0"/>
        <w:snapToGrid w:val="0"/>
        <w:spacing w:line="360" w:lineRule="auto"/>
        <w:rPr>
          <w:rFonts w:ascii="Book Antiqua" w:hAnsi="Book Antiqua" w:cs="Calibri"/>
          <w:b/>
          <w:sz w:val="24"/>
          <w:szCs w:val="24"/>
        </w:rPr>
      </w:pPr>
      <w:r w:rsidRPr="00C07370">
        <w:rPr>
          <w:rFonts w:ascii="Book Antiqua" w:hAnsi="Book Antiqua" w:cs="Calibri"/>
          <w:b/>
          <w:sz w:val="24"/>
          <w:szCs w:val="24"/>
        </w:rPr>
        <w:t>Manuscript NO:</w:t>
      </w:r>
      <w:r w:rsidRPr="00C07370">
        <w:rPr>
          <w:rFonts w:ascii="Book Antiqua" w:hAnsi="Book Antiqua" w:cs="Calibri"/>
          <w:sz w:val="24"/>
          <w:szCs w:val="24"/>
        </w:rPr>
        <w:t xml:space="preserve"> 53646</w:t>
      </w:r>
    </w:p>
    <w:p w14:paraId="37E0A01B" w14:textId="1FDCDFB7" w:rsidR="00535C2B" w:rsidRPr="00C07370" w:rsidRDefault="00535C2B" w:rsidP="00BC5C05">
      <w:pPr>
        <w:adjustRightInd w:val="0"/>
        <w:snapToGrid w:val="0"/>
        <w:spacing w:line="360" w:lineRule="auto"/>
        <w:rPr>
          <w:rFonts w:ascii="Book Antiqua" w:hAnsi="Book Antiqua" w:cs="Calibri"/>
          <w:sz w:val="24"/>
          <w:szCs w:val="24"/>
        </w:rPr>
      </w:pPr>
      <w:r w:rsidRPr="00C07370">
        <w:rPr>
          <w:rFonts w:ascii="Book Antiqua" w:hAnsi="Book Antiqua" w:cs="Calibri"/>
          <w:b/>
          <w:sz w:val="24"/>
          <w:szCs w:val="24"/>
        </w:rPr>
        <w:t xml:space="preserve">Manuscript Type: </w:t>
      </w:r>
      <w:r w:rsidR="00BC5C05" w:rsidRPr="00C07370">
        <w:rPr>
          <w:rFonts w:ascii="Book Antiqua" w:hAnsi="Book Antiqua" w:cs="Calibri"/>
          <w:bCs/>
          <w:sz w:val="24"/>
          <w:szCs w:val="24"/>
        </w:rPr>
        <w:t>ORIGINAL ARTICLE</w:t>
      </w:r>
    </w:p>
    <w:p w14:paraId="3F6AFA69" w14:textId="77777777" w:rsidR="00535C2B" w:rsidRPr="00C07370" w:rsidRDefault="00535C2B" w:rsidP="00BC5C05">
      <w:pPr>
        <w:adjustRightInd w:val="0"/>
        <w:snapToGrid w:val="0"/>
        <w:spacing w:line="360" w:lineRule="auto"/>
        <w:rPr>
          <w:rFonts w:ascii="Book Antiqua" w:hAnsi="Book Antiqua" w:cs="Calibri"/>
          <w:sz w:val="24"/>
          <w:szCs w:val="24"/>
        </w:rPr>
      </w:pPr>
    </w:p>
    <w:p w14:paraId="06155661" w14:textId="10D7EA13" w:rsidR="00535C2B" w:rsidRPr="00C07370" w:rsidRDefault="00BC5C05" w:rsidP="00BC5C05">
      <w:pPr>
        <w:adjustRightInd w:val="0"/>
        <w:snapToGrid w:val="0"/>
        <w:spacing w:line="360" w:lineRule="auto"/>
        <w:rPr>
          <w:rFonts w:ascii="Book Antiqua" w:hAnsi="Book Antiqua" w:cs="Calibri"/>
          <w:b/>
          <w:bCs/>
          <w:i/>
          <w:iCs/>
          <w:sz w:val="24"/>
          <w:szCs w:val="24"/>
        </w:rPr>
      </w:pPr>
      <w:r w:rsidRPr="00C07370">
        <w:rPr>
          <w:rFonts w:ascii="Book Antiqua" w:hAnsi="Book Antiqua" w:cs="Calibri"/>
          <w:b/>
          <w:bCs/>
          <w:i/>
          <w:iCs/>
          <w:sz w:val="24"/>
          <w:szCs w:val="24"/>
        </w:rPr>
        <w:t>Retrospective Study</w:t>
      </w:r>
      <w:r w:rsidR="00535C2B" w:rsidRPr="00C07370">
        <w:rPr>
          <w:rFonts w:ascii="Book Antiqua" w:hAnsi="Book Antiqua" w:cs="Calibri"/>
          <w:b/>
          <w:bCs/>
          <w:i/>
          <w:iCs/>
          <w:sz w:val="24"/>
          <w:szCs w:val="24"/>
        </w:rPr>
        <w:t xml:space="preserve"> </w:t>
      </w:r>
    </w:p>
    <w:p w14:paraId="7B9F7E9B" w14:textId="68DA2248" w:rsidR="00535C2B" w:rsidRPr="00C07370" w:rsidRDefault="00535C2B" w:rsidP="00BC5C05">
      <w:pPr>
        <w:adjustRightInd w:val="0"/>
        <w:snapToGrid w:val="0"/>
        <w:spacing w:line="360" w:lineRule="auto"/>
        <w:rPr>
          <w:rFonts w:ascii="Book Antiqua" w:hAnsi="Book Antiqua" w:cs="Calibri"/>
          <w:b/>
          <w:sz w:val="24"/>
          <w:szCs w:val="24"/>
        </w:rPr>
      </w:pPr>
      <w:bookmarkStart w:id="2" w:name="OLE_LINK729"/>
      <w:bookmarkStart w:id="3" w:name="OLE_LINK730"/>
      <w:bookmarkStart w:id="4" w:name="_Hlk28343503"/>
      <w:r w:rsidRPr="00C07370">
        <w:rPr>
          <w:rFonts w:ascii="Book Antiqua" w:hAnsi="Book Antiqua" w:cs="Calibri"/>
          <w:b/>
          <w:sz w:val="24"/>
          <w:szCs w:val="24"/>
        </w:rPr>
        <w:t>Neutrophil-to-lymphocyte ratio predicts acute kidney injury occurrence after gastrointestinal and hepatobiliary surgery</w:t>
      </w:r>
      <w:bookmarkEnd w:id="2"/>
      <w:bookmarkEnd w:id="3"/>
    </w:p>
    <w:p w14:paraId="30C9096E" w14:textId="77777777" w:rsidR="001B0698" w:rsidRPr="00C07370" w:rsidRDefault="001B0698" w:rsidP="00BC5C05">
      <w:pPr>
        <w:adjustRightInd w:val="0"/>
        <w:snapToGrid w:val="0"/>
        <w:spacing w:line="360" w:lineRule="auto"/>
        <w:rPr>
          <w:rFonts w:ascii="Book Antiqua" w:hAnsi="Book Antiqua" w:cs="Calibri"/>
          <w:b/>
          <w:bCs/>
          <w:sz w:val="24"/>
          <w:szCs w:val="24"/>
        </w:rPr>
      </w:pPr>
    </w:p>
    <w:p w14:paraId="2B7B8406" w14:textId="699B06AE" w:rsidR="00535C2B" w:rsidRPr="00C07370" w:rsidRDefault="0058286A" w:rsidP="00BC5C05">
      <w:pPr>
        <w:adjustRightInd w:val="0"/>
        <w:snapToGrid w:val="0"/>
        <w:spacing w:line="360" w:lineRule="auto"/>
        <w:rPr>
          <w:rFonts w:ascii="Book Antiqua" w:hAnsi="Book Antiqua" w:cs="Calibri"/>
          <w:bCs/>
          <w:sz w:val="24"/>
          <w:szCs w:val="24"/>
        </w:rPr>
      </w:pPr>
      <w:r w:rsidRPr="00822A25">
        <w:rPr>
          <w:rFonts w:ascii="Book Antiqua" w:hAnsi="Book Antiqua" w:cs="Calibri"/>
          <w:b/>
          <w:sz w:val="24"/>
          <w:szCs w:val="24"/>
          <w:shd w:val="clear" w:color="auto" w:fill="FFFFFF"/>
        </w:rPr>
        <w:t>Bi</w:t>
      </w:r>
      <w:r w:rsidRPr="00822A25">
        <w:rPr>
          <w:rFonts w:ascii="Book Antiqua" w:hAnsi="Book Antiqua" w:cs="Calibri"/>
          <w:b/>
          <w:bCs/>
          <w:sz w:val="24"/>
          <w:szCs w:val="24"/>
        </w:rPr>
        <w:t xml:space="preserve"> JB</w:t>
      </w:r>
      <w:r w:rsidRPr="00822A25">
        <w:rPr>
          <w:rFonts w:ascii="Book Antiqua" w:hAnsi="Book Antiqua" w:cs="Calibri"/>
          <w:b/>
          <w:bCs/>
          <w:i/>
          <w:iCs/>
          <w:sz w:val="24"/>
          <w:szCs w:val="24"/>
        </w:rPr>
        <w:t xml:space="preserve"> et al</w:t>
      </w:r>
      <w:r w:rsidRPr="00822A25">
        <w:rPr>
          <w:rFonts w:ascii="Book Antiqua" w:hAnsi="Book Antiqua" w:cs="Calibri"/>
          <w:b/>
          <w:bCs/>
          <w:sz w:val="24"/>
          <w:szCs w:val="24"/>
        </w:rPr>
        <w:t>.</w:t>
      </w:r>
      <w:r>
        <w:rPr>
          <w:rFonts w:ascii="Book Antiqua" w:hAnsi="Book Antiqua" w:cs="Calibri"/>
          <w:bCs/>
          <w:sz w:val="24"/>
          <w:szCs w:val="24"/>
        </w:rPr>
        <w:t xml:space="preserve"> </w:t>
      </w:r>
      <w:r w:rsidR="00560CA8" w:rsidRPr="00C07370">
        <w:rPr>
          <w:rFonts w:ascii="Book Antiqua" w:hAnsi="Book Antiqua" w:cs="Calibri"/>
          <w:sz w:val="24"/>
          <w:szCs w:val="24"/>
        </w:rPr>
        <w:t>NLR</w:t>
      </w:r>
      <w:r w:rsidR="00535C2B" w:rsidRPr="00C07370">
        <w:rPr>
          <w:rFonts w:ascii="Book Antiqua" w:hAnsi="Book Antiqua" w:cs="Calibri"/>
          <w:sz w:val="24"/>
          <w:szCs w:val="24"/>
          <w:shd w:val="clear" w:color="auto" w:fill="FFFFFF"/>
        </w:rPr>
        <w:t xml:space="preserve"> predicts postoperative </w:t>
      </w:r>
      <w:r w:rsidR="00535C2B" w:rsidRPr="00C07370">
        <w:rPr>
          <w:rFonts w:ascii="Book Antiqua" w:hAnsi="Book Antiqua" w:cs="Calibri"/>
          <w:bCs/>
          <w:sz w:val="24"/>
          <w:szCs w:val="24"/>
        </w:rPr>
        <w:t>acute kidney injury</w:t>
      </w:r>
    </w:p>
    <w:p w14:paraId="3C84A376" w14:textId="77777777" w:rsidR="001B0698" w:rsidRPr="00C07370" w:rsidRDefault="001B0698" w:rsidP="00BC5C05">
      <w:pPr>
        <w:adjustRightInd w:val="0"/>
        <w:snapToGrid w:val="0"/>
        <w:spacing w:line="360" w:lineRule="auto"/>
        <w:rPr>
          <w:rFonts w:ascii="Book Antiqua" w:hAnsi="Book Antiqua" w:cs="Calibri"/>
          <w:b/>
          <w:bCs/>
          <w:sz w:val="24"/>
          <w:szCs w:val="24"/>
        </w:rPr>
      </w:pPr>
    </w:p>
    <w:p w14:paraId="477FB212" w14:textId="2CF7588D" w:rsidR="00535C2B" w:rsidRPr="00C07370" w:rsidRDefault="00535C2B" w:rsidP="00BC5C05">
      <w:pPr>
        <w:adjustRightInd w:val="0"/>
        <w:snapToGrid w:val="0"/>
        <w:spacing w:line="360" w:lineRule="auto"/>
        <w:rPr>
          <w:rFonts w:ascii="Book Antiqua" w:hAnsi="Book Antiqua" w:cs="Calibri"/>
          <w:sz w:val="24"/>
          <w:szCs w:val="24"/>
          <w:shd w:val="clear" w:color="auto" w:fill="FFFFFF"/>
        </w:rPr>
      </w:pPr>
      <w:bookmarkStart w:id="5" w:name="OLE_LINK731"/>
      <w:bookmarkStart w:id="6" w:name="OLE_LINK732"/>
      <w:bookmarkEnd w:id="0"/>
      <w:bookmarkEnd w:id="1"/>
      <w:proofErr w:type="spellStart"/>
      <w:r w:rsidRPr="00C07370">
        <w:rPr>
          <w:rFonts w:ascii="Book Antiqua" w:hAnsi="Book Antiqua" w:cs="Calibri"/>
          <w:sz w:val="24"/>
          <w:szCs w:val="24"/>
          <w:shd w:val="clear" w:color="auto" w:fill="FFFFFF"/>
        </w:rPr>
        <w:t>Jian</w:t>
      </w:r>
      <w:proofErr w:type="spellEnd"/>
      <w:r w:rsidR="00C07370">
        <w:rPr>
          <w:rFonts w:ascii="Book Antiqua" w:hAnsi="Book Antiqua" w:cs="Calibri"/>
          <w:sz w:val="24"/>
          <w:szCs w:val="24"/>
          <w:shd w:val="clear" w:color="auto" w:fill="FFFFFF"/>
        </w:rPr>
        <w:t>-</w:t>
      </w:r>
      <w:r w:rsidR="00C07370" w:rsidRPr="00C07370">
        <w:rPr>
          <w:rFonts w:ascii="Book Antiqua" w:hAnsi="Book Antiqua" w:cs="Calibri"/>
          <w:sz w:val="24"/>
          <w:szCs w:val="24"/>
          <w:shd w:val="clear" w:color="auto" w:fill="FFFFFF"/>
        </w:rPr>
        <w:t>B</w:t>
      </w:r>
      <w:r w:rsidRPr="00C07370">
        <w:rPr>
          <w:rFonts w:ascii="Book Antiqua" w:hAnsi="Book Antiqua" w:cs="Calibri"/>
          <w:sz w:val="24"/>
          <w:szCs w:val="24"/>
          <w:shd w:val="clear" w:color="auto" w:fill="FFFFFF"/>
        </w:rPr>
        <w:t>in</w:t>
      </w:r>
      <w:bookmarkEnd w:id="5"/>
      <w:bookmarkEnd w:id="6"/>
      <w:r w:rsidRPr="00C07370">
        <w:rPr>
          <w:rFonts w:ascii="Book Antiqua" w:hAnsi="Book Antiqua" w:cs="Calibri"/>
          <w:sz w:val="24"/>
          <w:szCs w:val="24"/>
          <w:shd w:val="clear" w:color="auto" w:fill="FFFFFF"/>
        </w:rPr>
        <w:t xml:space="preserve"> Bi, </w:t>
      </w:r>
      <w:proofErr w:type="spellStart"/>
      <w:r w:rsidRPr="00C07370">
        <w:rPr>
          <w:rFonts w:ascii="Book Antiqua" w:hAnsi="Book Antiqua" w:cs="Calibri"/>
          <w:sz w:val="24"/>
          <w:szCs w:val="24"/>
          <w:shd w:val="clear" w:color="auto" w:fill="FFFFFF"/>
        </w:rPr>
        <w:t>Jia</w:t>
      </w:r>
      <w:proofErr w:type="spellEnd"/>
      <w:r w:rsidRPr="00C07370">
        <w:rPr>
          <w:rFonts w:ascii="Book Antiqua" w:hAnsi="Book Antiqua" w:cs="Calibri"/>
          <w:sz w:val="24"/>
          <w:szCs w:val="24"/>
          <w:shd w:val="clear" w:color="auto" w:fill="FFFFFF"/>
        </w:rPr>
        <w:t xml:space="preserve"> Zhang, </w:t>
      </w:r>
      <w:bookmarkStart w:id="7" w:name="OLE_LINK733"/>
      <w:r w:rsidRPr="00C07370">
        <w:rPr>
          <w:rFonts w:ascii="Book Antiqua" w:hAnsi="Book Antiqua" w:cs="Calibri"/>
          <w:sz w:val="24"/>
          <w:szCs w:val="24"/>
          <w:shd w:val="clear" w:color="auto" w:fill="FFFFFF"/>
        </w:rPr>
        <w:t>Yi</w:t>
      </w:r>
      <w:r w:rsidR="00C07370">
        <w:rPr>
          <w:rFonts w:ascii="Book Antiqua" w:hAnsi="Book Antiqua" w:cs="Calibri"/>
          <w:sz w:val="24"/>
          <w:szCs w:val="24"/>
          <w:shd w:val="clear" w:color="auto" w:fill="FFFFFF"/>
        </w:rPr>
        <w:t>-</w:t>
      </w:r>
      <w:r w:rsidR="00C07370" w:rsidRPr="00C07370">
        <w:rPr>
          <w:rFonts w:ascii="Book Antiqua" w:hAnsi="Book Antiqua" w:cs="Calibri"/>
          <w:sz w:val="24"/>
          <w:szCs w:val="24"/>
          <w:shd w:val="clear" w:color="auto" w:fill="FFFFFF"/>
        </w:rPr>
        <w:t>F</w:t>
      </w:r>
      <w:r w:rsidRPr="00C07370">
        <w:rPr>
          <w:rFonts w:ascii="Book Antiqua" w:hAnsi="Book Antiqua" w:cs="Calibri"/>
          <w:sz w:val="24"/>
          <w:szCs w:val="24"/>
          <w:shd w:val="clear" w:color="auto" w:fill="FFFFFF"/>
        </w:rPr>
        <w:t>an</w:t>
      </w:r>
      <w:bookmarkEnd w:id="7"/>
      <w:r w:rsidRPr="00C07370">
        <w:rPr>
          <w:rFonts w:ascii="Book Antiqua" w:hAnsi="Book Antiqua" w:cs="Calibri"/>
          <w:sz w:val="24"/>
          <w:szCs w:val="24"/>
          <w:shd w:val="clear" w:color="auto" w:fill="FFFFFF"/>
        </w:rPr>
        <w:t xml:space="preserve"> </w:t>
      </w:r>
      <w:proofErr w:type="spellStart"/>
      <w:r w:rsidRPr="00C07370">
        <w:rPr>
          <w:rFonts w:ascii="Book Antiqua" w:hAnsi="Book Antiqua" w:cs="Calibri"/>
          <w:sz w:val="24"/>
          <w:szCs w:val="24"/>
          <w:shd w:val="clear" w:color="auto" w:fill="FFFFFF"/>
        </w:rPr>
        <w:t>Ren</w:t>
      </w:r>
      <w:proofErr w:type="spellEnd"/>
      <w:r w:rsidRPr="00C07370">
        <w:rPr>
          <w:rFonts w:ascii="Book Antiqua" w:hAnsi="Book Antiqua" w:cs="Calibri"/>
          <w:sz w:val="24"/>
          <w:szCs w:val="24"/>
          <w:shd w:val="clear" w:color="auto" w:fill="FFFFFF"/>
        </w:rPr>
        <w:t xml:space="preserve">, </w:t>
      </w:r>
      <w:bookmarkStart w:id="8" w:name="OLE_LINK734"/>
      <w:bookmarkStart w:id="9" w:name="OLE_LINK735"/>
      <w:r w:rsidRPr="00C07370">
        <w:rPr>
          <w:rFonts w:ascii="Book Antiqua" w:hAnsi="Book Antiqua" w:cs="Calibri"/>
          <w:sz w:val="24"/>
          <w:szCs w:val="24"/>
          <w:shd w:val="clear" w:color="auto" w:fill="FFFFFF"/>
        </w:rPr>
        <w:t>Zhao</w:t>
      </w:r>
      <w:r w:rsidR="00C07370">
        <w:rPr>
          <w:rFonts w:ascii="Book Antiqua" w:hAnsi="Book Antiqua" w:cs="Calibri"/>
          <w:sz w:val="24"/>
          <w:szCs w:val="24"/>
          <w:shd w:val="clear" w:color="auto" w:fill="FFFFFF"/>
        </w:rPr>
        <w:t>-</w:t>
      </w:r>
      <w:r w:rsidR="00C07370" w:rsidRPr="00C07370">
        <w:rPr>
          <w:rFonts w:ascii="Book Antiqua" w:hAnsi="Book Antiqua" w:cs="Calibri"/>
          <w:sz w:val="24"/>
          <w:szCs w:val="24"/>
          <w:shd w:val="clear" w:color="auto" w:fill="FFFFFF"/>
        </w:rPr>
        <w:t>Q</w:t>
      </w:r>
      <w:r w:rsidRPr="00C07370">
        <w:rPr>
          <w:rFonts w:ascii="Book Antiqua" w:hAnsi="Book Antiqua" w:cs="Calibri"/>
          <w:sz w:val="24"/>
          <w:szCs w:val="24"/>
          <w:shd w:val="clear" w:color="auto" w:fill="FFFFFF"/>
        </w:rPr>
        <w:t>ing</w:t>
      </w:r>
      <w:bookmarkEnd w:id="8"/>
      <w:bookmarkEnd w:id="9"/>
      <w:r w:rsidRPr="00C07370">
        <w:rPr>
          <w:rFonts w:ascii="Book Antiqua" w:hAnsi="Book Antiqua" w:cs="Calibri"/>
          <w:sz w:val="24"/>
          <w:szCs w:val="24"/>
          <w:shd w:val="clear" w:color="auto" w:fill="FFFFFF"/>
        </w:rPr>
        <w:t xml:space="preserve"> Du, </w:t>
      </w:r>
      <w:proofErr w:type="spellStart"/>
      <w:r w:rsidRPr="00C07370">
        <w:rPr>
          <w:rFonts w:ascii="Book Antiqua" w:hAnsi="Book Antiqua" w:cs="Calibri"/>
          <w:sz w:val="24"/>
          <w:szCs w:val="24"/>
          <w:shd w:val="clear" w:color="auto" w:fill="FFFFFF"/>
        </w:rPr>
        <w:t>Zheng</w:t>
      </w:r>
      <w:proofErr w:type="spellEnd"/>
      <w:r w:rsidRPr="00C07370">
        <w:rPr>
          <w:rFonts w:ascii="Book Antiqua" w:hAnsi="Book Antiqua" w:cs="Calibri"/>
          <w:sz w:val="24"/>
          <w:szCs w:val="24"/>
          <w:shd w:val="clear" w:color="auto" w:fill="FFFFFF"/>
        </w:rPr>
        <w:t xml:space="preserve"> Wu</w:t>
      </w:r>
      <w:r w:rsidR="00C07370">
        <w:rPr>
          <w:rFonts w:ascii="Book Antiqua" w:hAnsi="Book Antiqua" w:cs="Calibri" w:hint="eastAsia"/>
          <w:sz w:val="24"/>
          <w:szCs w:val="24"/>
          <w:shd w:val="clear" w:color="auto" w:fill="FFFFFF"/>
        </w:rPr>
        <w:t>,</w:t>
      </w:r>
      <w:r w:rsidR="00C07370">
        <w:rPr>
          <w:rFonts w:ascii="Book Antiqua" w:hAnsi="Book Antiqua" w:cs="Calibri"/>
          <w:sz w:val="24"/>
          <w:szCs w:val="24"/>
          <w:shd w:val="clear" w:color="auto" w:fill="FFFFFF"/>
        </w:rPr>
        <w:t xml:space="preserve"> </w:t>
      </w:r>
      <w:r w:rsidRPr="00C07370">
        <w:rPr>
          <w:rFonts w:ascii="Book Antiqua" w:hAnsi="Book Antiqua" w:cs="Calibri"/>
          <w:sz w:val="24"/>
          <w:szCs w:val="24"/>
          <w:shd w:val="clear" w:color="auto" w:fill="FFFFFF"/>
        </w:rPr>
        <w:t xml:space="preserve">Yi </w:t>
      </w:r>
      <w:proofErr w:type="spellStart"/>
      <w:r w:rsidRPr="00C07370">
        <w:rPr>
          <w:rFonts w:ascii="Book Antiqua" w:hAnsi="Book Antiqua" w:cs="Calibri"/>
          <w:sz w:val="24"/>
          <w:szCs w:val="24"/>
          <w:shd w:val="clear" w:color="auto" w:fill="FFFFFF"/>
        </w:rPr>
        <w:t>Lv</w:t>
      </w:r>
      <w:proofErr w:type="spellEnd"/>
      <w:r w:rsidRPr="00C07370">
        <w:rPr>
          <w:rFonts w:ascii="Book Antiqua" w:hAnsi="Book Antiqua" w:cs="Calibri"/>
          <w:sz w:val="24"/>
          <w:szCs w:val="24"/>
          <w:shd w:val="clear" w:color="auto" w:fill="FFFFFF"/>
        </w:rPr>
        <w:t xml:space="preserve">, </w:t>
      </w:r>
      <w:bookmarkStart w:id="10" w:name="OLE_LINK736"/>
      <w:bookmarkStart w:id="11" w:name="OLE_LINK737"/>
      <w:proofErr w:type="spellStart"/>
      <w:r w:rsidRPr="00C07370">
        <w:rPr>
          <w:rFonts w:ascii="Book Antiqua" w:hAnsi="Book Antiqua" w:cs="Calibri"/>
          <w:sz w:val="24"/>
          <w:szCs w:val="24"/>
          <w:shd w:val="clear" w:color="auto" w:fill="FFFFFF"/>
        </w:rPr>
        <w:t>Rong</w:t>
      </w:r>
      <w:r w:rsidR="00C07370">
        <w:rPr>
          <w:rFonts w:ascii="Book Antiqua" w:hAnsi="Book Antiqua" w:cs="Calibri"/>
          <w:sz w:val="24"/>
          <w:szCs w:val="24"/>
          <w:shd w:val="clear" w:color="auto" w:fill="FFFFFF"/>
        </w:rPr>
        <w:t>-</w:t>
      </w:r>
      <w:r w:rsidR="00C07370" w:rsidRPr="00C07370">
        <w:rPr>
          <w:rFonts w:ascii="Book Antiqua" w:hAnsi="Book Antiqua" w:cs="Calibri"/>
          <w:sz w:val="24"/>
          <w:szCs w:val="24"/>
          <w:shd w:val="clear" w:color="auto" w:fill="FFFFFF"/>
        </w:rPr>
        <w:t>Q</w:t>
      </w:r>
      <w:r w:rsidRPr="00C07370">
        <w:rPr>
          <w:rFonts w:ascii="Book Antiqua" w:hAnsi="Book Antiqua" w:cs="Calibri"/>
          <w:sz w:val="24"/>
          <w:szCs w:val="24"/>
          <w:shd w:val="clear" w:color="auto" w:fill="FFFFFF"/>
        </w:rPr>
        <w:t>ian</w:t>
      </w:r>
      <w:bookmarkEnd w:id="10"/>
      <w:bookmarkEnd w:id="11"/>
      <w:proofErr w:type="spellEnd"/>
      <w:r w:rsidRPr="00C07370">
        <w:rPr>
          <w:rFonts w:ascii="Book Antiqua" w:hAnsi="Book Antiqua" w:cs="Calibri"/>
          <w:sz w:val="24"/>
          <w:szCs w:val="24"/>
          <w:shd w:val="clear" w:color="auto" w:fill="FFFFFF"/>
        </w:rPr>
        <w:t xml:space="preserve"> Wu</w:t>
      </w:r>
      <w:bookmarkEnd w:id="4"/>
    </w:p>
    <w:p w14:paraId="08DF2BF7" w14:textId="77777777" w:rsidR="001B0698" w:rsidRPr="0058286A" w:rsidRDefault="001B0698" w:rsidP="00BC5C05">
      <w:pPr>
        <w:adjustRightInd w:val="0"/>
        <w:snapToGrid w:val="0"/>
        <w:spacing w:line="360" w:lineRule="auto"/>
        <w:rPr>
          <w:rFonts w:ascii="Book Antiqua" w:hAnsi="Book Antiqua" w:cs="Calibri"/>
          <w:sz w:val="24"/>
          <w:szCs w:val="24"/>
          <w:shd w:val="clear" w:color="auto" w:fill="FFFFFF"/>
          <w:vertAlign w:val="superscript"/>
        </w:rPr>
      </w:pPr>
    </w:p>
    <w:p w14:paraId="080F2606" w14:textId="08CBAE04" w:rsidR="0058286A" w:rsidRDefault="0058286A" w:rsidP="00BC5C05">
      <w:pPr>
        <w:adjustRightInd w:val="0"/>
        <w:snapToGrid w:val="0"/>
        <w:spacing w:line="360" w:lineRule="auto"/>
        <w:rPr>
          <w:rFonts w:ascii="Book Antiqua" w:hAnsi="Book Antiqua" w:cs="Calibri"/>
          <w:sz w:val="24"/>
          <w:szCs w:val="24"/>
          <w:shd w:val="clear" w:color="auto" w:fill="FFFFFF"/>
        </w:rPr>
      </w:pPr>
      <w:proofErr w:type="spellStart"/>
      <w:r w:rsidRPr="0058286A">
        <w:rPr>
          <w:rFonts w:ascii="Book Antiqua" w:hAnsi="Book Antiqua" w:cs="Calibri"/>
          <w:b/>
          <w:bCs/>
          <w:sz w:val="24"/>
          <w:szCs w:val="24"/>
          <w:shd w:val="clear" w:color="auto" w:fill="FFFFFF"/>
        </w:rPr>
        <w:t>Jian</w:t>
      </w:r>
      <w:proofErr w:type="spellEnd"/>
      <w:r w:rsidRPr="0058286A">
        <w:rPr>
          <w:rFonts w:ascii="Book Antiqua" w:hAnsi="Book Antiqua" w:cs="Calibri"/>
          <w:b/>
          <w:bCs/>
          <w:sz w:val="24"/>
          <w:szCs w:val="24"/>
          <w:shd w:val="clear" w:color="auto" w:fill="FFFFFF"/>
        </w:rPr>
        <w:t>-Bin</w:t>
      </w:r>
      <w:r w:rsidR="00535C2B" w:rsidRPr="00C07370">
        <w:rPr>
          <w:rFonts w:ascii="Book Antiqua" w:hAnsi="Book Antiqua" w:cs="Calibri"/>
          <w:b/>
          <w:bCs/>
          <w:sz w:val="24"/>
          <w:szCs w:val="24"/>
          <w:shd w:val="clear" w:color="auto" w:fill="FFFFFF"/>
        </w:rPr>
        <w:t xml:space="preserve"> Bi, </w:t>
      </w:r>
      <w:proofErr w:type="spellStart"/>
      <w:r w:rsidR="00535C2B" w:rsidRPr="00C07370">
        <w:rPr>
          <w:rFonts w:ascii="Book Antiqua" w:hAnsi="Book Antiqua" w:cs="Calibri"/>
          <w:b/>
          <w:bCs/>
          <w:sz w:val="24"/>
          <w:szCs w:val="24"/>
          <w:shd w:val="clear" w:color="auto" w:fill="FFFFFF"/>
        </w:rPr>
        <w:t>Jia</w:t>
      </w:r>
      <w:proofErr w:type="spellEnd"/>
      <w:r w:rsidR="00535C2B" w:rsidRPr="00C07370">
        <w:rPr>
          <w:rFonts w:ascii="Book Antiqua" w:hAnsi="Book Antiqua" w:cs="Calibri"/>
          <w:b/>
          <w:bCs/>
          <w:sz w:val="24"/>
          <w:szCs w:val="24"/>
          <w:shd w:val="clear" w:color="auto" w:fill="FFFFFF"/>
        </w:rPr>
        <w:t xml:space="preserve"> Zhang, </w:t>
      </w:r>
      <w:r w:rsidRPr="0058286A">
        <w:rPr>
          <w:rFonts w:ascii="Book Antiqua" w:hAnsi="Book Antiqua" w:cs="Calibri"/>
          <w:b/>
          <w:bCs/>
          <w:sz w:val="24"/>
          <w:szCs w:val="24"/>
          <w:shd w:val="clear" w:color="auto" w:fill="FFFFFF"/>
        </w:rPr>
        <w:t>Yi-Fan</w:t>
      </w:r>
      <w:r w:rsidR="00535C2B" w:rsidRPr="00C07370">
        <w:rPr>
          <w:rFonts w:ascii="Book Antiqua" w:hAnsi="Book Antiqua" w:cs="Calibri"/>
          <w:b/>
          <w:bCs/>
          <w:sz w:val="24"/>
          <w:szCs w:val="24"/>
          <w:shd w:val="clear" w:color="auto" w:fill="FFFFFF"/>
        </w:rPr>
        <w:t xml:space="preserve"> </w:t>
      </w:r>
      <w:proofErr w:type="spellStart"/>
      <w:r w:rsidR="00535C2B" w:rsidRPr="00C07370">
        <w:rPr>
          <w:rFonts w:ascii="Book Antiqua" w:hAnsi="Book Antiqua" w:cs="Calibri"/>
          <w:b/>
          <w:bCs/>
          <w:sz w:val="24"/>
          <w:szCs w:val="24"/>
          <w:shd w:val="clear" w:color="auto" w:fill="FFFFFF"/>
        </w:rPr>
        <w:t>Ren</w:t>
      </w:r>
      <w:proofErr w:type="spellEnd"/>
      <w:r w:rsidR="00535C2B" w:rsidRPr="00C07370">
        <w:rPr>
          <w:rFonts w:ascii="Book Antiqua" w:hAnsi="Book Antiqua" w:cs="Calibri"/>
          <w:b/>
          <w:bCs/>
          <w:sz w:val="24"/>
          <w:szCs w:val="24"/>
          <w:shd w:val="clear" w:color="auto" w:fill="FFFFFF"/>
        </w:rPr>
        <w:t xml:space="preserve">, </w:t>
      </w:r>
      <w:r w:rsidRPr="0058286A">
        <w:rPr>
          <w:rFonts w:ascii="Book Antiqua" w:hAnsi="Book Antiqua" w:cs="Calibri"/>
          <w:b/>
          <w:bCs/>
          <w:sz w:val="24"/>
          <w:szCs w:val="24"/>
          <w:shd w:val="clear" w:color="auto" w:fill="FFFFFF"/>
        </w:rPr>
        <w:t>Zhao-Qing</w:t>
      </w:r>
      <w:r w:rsidR="00535C2B" w:rsidRPr="00C07370">
        <w:rPr>
          <w:rFonts w:ascii="Book Antiqua" w:hAnsi="Book Antiqua" w:cs="Calibri"/>
          <w:b/>
          <w:bCs/>
          <w:sz w:val="24"/>
          <w:szCs w:val="24"/>
          <w:shd w:val="clear" w:color="auto" w:fill="FFFFFF"/>
        </w:rPr>
        <w:t xml:space="preserve"> Du, </w:t>
      </w:r>
      <w:proofErr w:type="spellStart"/>
      <w:r w:rsidR="00535C2B" w:rsidRPr="00C07370">
        <w:rPr>
          <w:rFonts w:ascii="Book Antiqua" w:hAnsi="Book Antiqua" w:cs="Calibri"/>
          <w:b/>
          <w:bCs/>
          <w:sz w:val="24"/>
          <w:szCs w:val="24"/>
          <w:shd w:val="clear" w:color="auto" w:fill="FFFFFF"/>
        </w:rPr>
        <w:t>Zheng</w:t>
      </w:r>
      <w:proofErr w:type="spellEnd"/>
      <w:r w:rsidR="00535C2B" w:rsidRPr="00C07370">
        <w:rPr>
          <w:rFonts w:ascii="Book Antiqua" w:hAnsi="Book Antiqua" w:cs="Calibri"/>
          <w:b/>
          <w:bCs/>
          <w:sz w:val="24"/>
          <w:szCs w:val="24"/>
          <w:shd w:val="clear" w:color="auto" w:fill="FFFFFF"/>
        </w:rPr>
        <w:t xml:space="preserve"> Wu</w:t>
      </w:r>
      <w:r>
        <w:rPr>
          <w:rFonts w:ascii="Book Antiqua" w:hAnsi="Book Antiqua" w:cs="Calibri" w:hint="eastAsia"/>
          <w:b/>
          <w:bCs/>
          <w:sz w:val="24"/>
          <w:szCs w:val="24"/>
          <w:shd w:val="clear" w:color="auto" w:fill="FFFFFF"/>
        </w:rPr>
        <w:t>,</w:t>
      </w:r>
      <w:r>
        <w:rPr>
          <w:rFonts w:ascii="Book Antiqua" w:hAnsi="Book Antiqua" w:cs="Calibri"/>
          <w:b/>
          <w:bCs/>
          <w:sz w:val="24"/>
          <w:szCs w:val="24"/>
          <w:shd w:val="clear" w:color="auto" w:fill="FFFFFF"/>
        </w:rPr>
        <w:t xml:space="preserve"> </w:t>
      </w:r>
      <w:r w:rsidR="00535C2B" w:rsidRPr="00C07370">
        <w:rPr>
          <w:rFonts w:ascii="Book Antiqua" w:hAnsi="Book Antiqua" w:cs="Calibri"/>
          <w:b/>
          <w:bCs/>
          <w:sz w:val="24"/>
          <w:szCs w:val="24"/>
          <w:shd w:val="clear" w:color="auto" w:fill="FFFFFF"/>
        </w:rPr>
        <w:t xml:space="preserve">Yi </w:t>
      </w:r>
      <w:proofErr w:type="spellStart"/>
      <w:r w:rsidR="00535C2B" w:rsidRPr="00C07370">
        <w:rPr>
          <w:rFonts w:ascii="Book Antiqua" w:hAnsi="Book Antiqua" w:cs="Calibri"/>
          <w:b/>
          <w:bCs/>
          <w:sz w:val="24"/>
          <w:szCs w:val="24"/>
          <w:shd w:val="clear" w:color="auto" w:fill="FFFFFF"/>
        </w:rPr>
        <w:t>Lv</w:t>
      </w:r>
      <w:proofErr w:type="spellEnd"/>
      <w:r w:rsidR="00535C2B" w:rsidRPr="00C07370">
        <w:rPr>
          <w:rFonts w:ascii="Book Antiqua" w:hAnsi="Book Antiqua" w:cs="Calibri"/>
          <w:b/>
          <w:bCs/>
          <w:sz w:val="24"/>
          <w:szCs w:val="24"/>
          <w:shd w:val="clear" w:color="auto" w:fill="FFFFFF"/>
        </w:rPr>
        <w:t xml:space="preserve">, </w:t>
      </w:r>
      <w:proofErr w:type="spellStart"/>
      <w:r w:rsidR="007054EF" w:rsidRPr="0058286A">
        <w:rPr>
          <w:rFonts w:ascii="Book Antiqua" w:hAnsi="Book Antiqua" w:cs="Calibri"/>
          <w:b/>
          <w:bCs/>
          <w:sz w:val="24"/>
          <w:szCs w:val="24"/>
          <w:shd w:val="clear" w:color="auto" w:fill="FFFFFF"/>
        </w:rPr>
        <w:t>Rong-Qian</w:t>
      </w:r>
      <w:proofErr w:type="spellEnd"/>
      <w:r w:rsidR="007054EF" w:rsidRPr="00C07370">
        <w:rPr>
          <w:rFonts w:ascii="Book Antiqua" w:hAnsi="Book Antiqua" w:cs="Calibri"/>
          <w:b/>
          <w:bCs/>
          <w:sz w:val="24"/>
          <w:szCs w:val="24"/>
          <w:shd w:val="clear" w:color="auto" w:fill="FFFFFF"/>
        </w:rPr>
        <w:t xml:space="preserve"> Wu,</w:t>
      </w:r>
      <w:r w:rsidR="007054EF">
        <w:rPr>
          <w:rFonts w:ascii="Book Antiqua" w:hAnsi="Book Antiqua" w:cs="Calibri"/>
          <w:b/>
          <w:bCs/>
          <w:sz w:val="24"/>
          <w:szCs w:val="24"/>
          <w:shd w:val="clear" w:color="auto" w:fill="FFFFFF"/>
        </w:rPr>
        <w:t xml:space="preserve"> </w:t>
      </w:r>
      <w:r w:rsidR="00535C2B" w:rsidRPr="00C07370">
        <w:rPr>
          <w:rFonts w:ascii="Book Antiqua" w:hAnsi="Book Antiqua" w:cs="Calibri"/>
          <w:sz w:val="24"/>
          <w:szCs w:val="24"/>
          <w:shd w:val="clear" w:color="auto" w:fill="FFFFFF"/>
        </w:rPr>
        <w:t>National Local Joint Engineering Research Center for Precision Surgery &amp; Regenerative Medicine</w:t>
      </w:r>
      <w:r w:rsidR="0074230B">
        <w:rPr>
          <w:rFonts w:ascii="Book Antiqua" w:hAnsi="Book Antiqua" w:cs="Calibri" w:hint="eastAsia"/>
          <w:sz w:val="24"/>
          <w:szCs w:val="24"/>
          <w:shd w:val="clear" w:color="auto" w:fill="FFFFFF"/>
        </w:rPr>
        <w:t>,</w:t>
      </w:r>
      <w:r w:rsidR="0074230B">
        <w:rPr>
          <w:rFonts w:ascii="Book Antiqua" w:hAnsi="Book Antiqua" w:cs="Calibri"/>
          <w:sz w:val="24"/>
          <w:szCs w:val="24"/>
          <w:shd w:val="clear" w:color="auto" w:fill="FFFFFF"/>
        </w:rPr>
        <w:t xml:space="preserve"> </w:t>
      </w:r>
      <w:r w:rsidR="00535C2B" w:rsidRPr="00C07370">
        <w:rPr>
          <w:rFonts w:ascii="Book Antiqua" w:hAnsi="Book Antiqua" w:cs="Calibri"/>
          <w:sz w:val="24"/>
          <w:szCs w:val="24"/>
          <w:shd w:val="clear" w:color="auto" w:fill="FFFFFF"/>
        </w:rPr>
        <w:t xml:space="preserve">Shaanxi Provincial Center for Regenerative Medicine and Surgical Engineering, Institute of Advanced Surgical Technology and Engineering, First Affiliated Hospital of Xi’an </w:t>
      </w:r>
      <w:proofErr w:type="spellStart"/>
      <w:r w:rsidR="00535C2B" w:rsidRPr="00C07370">
        <w:rPr>
          <w:rFonts w:ascii="Book Antiqua" w:hAnsi="Book Antiqua" w:cs="Calibri"/>
          <w:sz w:val="24"/>
          <w:szCs w:val="24"/>
          <w:shd w:val="clear" w:color="auto" w:fill="FFFFFF"/>
        </w:rPr>
        <w:t>Jiaotong</w:t>
      </w:r>
      <w:proofErr w:type="spellEnd"/>
      <w:r w:rsidR="00535C2B" w:rsidRPr="00C07370">
        <w:rPr>
          <w:rFonts w:ascii="Book Antiqua" w:hAnsi="Book Antiqua" w:cs="Calibri"/>
          <w:sz w:val="24"/>
          <w:szCs w:val="24"/>
          <w:shd w:val="clear" w:color="auto" w:fill="FFFFFF"/>
        </w:rPr>
        <w:t xml:space="preserve"> University, </w:t>
      </w:r>
      <w:r w:rsidR="007054EF" w:rsidRPr="00C07370">
        <w:rPr>
          <w:rFonts w:ascii="Book Antiqua" w:hAnsi="Book Antiqua" w:cs="Calibri"/>
          <w:sz w:val="24"/>
          <w:szCs w:val="24"/>
          <w:shd w:val="clear" w:color="auto" w:fill="FFFFFF"/>
        </w:rPr>
        <w:t>Xi’an</w:t>
      </w:r>
      <w:r w:rsidR="007054EF">
        <w:rPr>
          <w:rFonts w:ascii="Book Antiqua" w:hAnsi="Book Antiqua" w:cs="Calibri"/>
          <w:sz w:val="24"/>
          <w:szCs w:val="24"/>
          <w:shd w:val="clear" w:color="auto" w:fill="FFFFFF"/>
        </w:rPr>
        <w:t xml:space="preserve"> </w:t>
      </w:r>
      <w:r w:rsidR="007054EF" w:rsidRPr="007054EF">
        <w:rPr>
          <w:rFonts w:ascii="Book Antiqua" w:hAnsi="Book Antiqua" w:cs="Calibri"/>
          <w:sz w:val="24"/>
          <w:szCs w:val="24"/>
          <w:shd w:val="clear" w:color="auto" w:fill="FFFFFF"/>
        </w:rPr>
        <w:t>710061</w:t>
      </w:r>
      <w:r w:rsidR="007054EF" w:rsidRPr="00C07370">
        <w:rPr>
          <w:rFonts w:ascii="Book Antiqua" w:hAnsi="Book Antiqua" w:cs="Calibri"/>
          <w:sz w:val="24"/>
          <w:szCs w:val="24"/>
          <w:shd w:val="clear" w:color="auto" w:fill="FFFFFF"/>
        </w:rPr>
        <w:t>, Shaanxi Province,</w:t>
      </w:r>
      <w:r w:rsidR="007054EF">
        <w:rPr>
          <w:rFonts w:ascii="Book Antiqua" w:hAnsi="Book Antiqua" w:cs="Calibri"/>
          <w:sz w:val="24"/>
          <w:szCs w:val="24"/>
          <w:shd w:val="clear" w:color="auto" w:fill="FFFFFF"/>
        </w:rPr>
        <w:t xml:space="preserve"> </w:t>
      </w:r>
      <w:r w:rsidR="00535C2B" w:rsidRPr="00C07370">
        <w:rPr>
          <w:rFonts w:ascii="Book Antiqua" w:hAnsi="Book Antiqua" w:cs="Calibri"/>
          <w:sz w:val="24"/>
          <w:szCs w:val="24"/>
          <w:shd w:val="clear" w:color="auto" w:fill="FFFFFF"/>
        </w:rPr>
        <w:t xml:space="preserve">China </w:t>
      </w:r>
    </w:p>
    <w:p w14:paraId="589E4DEE" w14:textId="77777777" w:rsidR="0058286A" w:rsidRDefault="0058286A" w:rsidP="00BC5C05">
      <w:pPr>
        <w:adjustRightInd w:val="0"/>
        <w:snapToGrid w:val="0"/>
        <w:spacing w:line="360" w:lineRule="auto"/>
        <w:rPr>
          <w:rFonts w:ascii="Book Antiqua" w:hAnsi="Book Antiqua" w:cs="Calibri"/>
          <w:sz w:val="24"/>
          <w:szCs w:val="24"/>
          <w:shd w:val="clear" w:color="auto" w:fill="FFFFFF"/>
        </w:rPr>
      </w:pPr>
    </w:p>
    <w:p w14:paraId="74A66AE2" w14:textId="56899651" w:rsidR="00535C2B" w:rsidRDefault="0058286A" w:rsidP="00BC5C05">
      <w:pPr>
        <w:adjustRightInd w:val="0"/>
        <w:snapToGrid w:val="0"/>
        <w:spacing w:line="360" w:lineRule="auto"/>
        <w:rPr>
          <w:rFonts w:ascii="Book Antiqua" w:hAnsi="Book Antiqua" w:cs="Calibri"/>
          <w:sz w:val="24"/>
          <w:szCs w:val="24"/>
          <w:shd w:val="clear" w:color="auto" w:fill="FFFFFF"/>
        </w:rPr>
      </w:pPr>
      <w:proofErr w:type="spellStart"/>
      <w:r w:rsidRPr="0058286A">
        <w:rPr>
          <w:rFonts w:ascii="Book Antiqua" w:hAnsi="Book Antiqua" w:cs="Calibri"/>
          <w:b/>
          <w:bCs/>
          <w:sz w:val="24"/>
          <w:szCs w:val="24"/>
          <w:shd w:val="clear" w:color="auto" w:fill="FFFFFF"/>
        </w:rPr>
        <w:t>Jian</w:t>
      </w:r>
      <w:proofErr w:type="spellEnd"/>
      <w:r w:rsidRPr="0058286A">
        <w:rPr>
          <w:rFonts w:ascii="Book Antiqua" w:hAnsi="Book Antiqua" w:cs="Calibri"/>
          <w:b/>
          <w:bCs/>
          <w:sz w:val="24"/>
          <w:szCs w:val="24"/>
          <w:shd w:val="clear" w:color="auto" w:fill="FFFFFF"/>
        </w:rPr>
        <w:t>-Bin</w:t>
      </w:r>
      <w:r w:rsidRPr="00C07370">
        <w:rPr>
          <w:rFonts w:ascii="Book Antiqua" w:hAnsi="Book Antiqua" w:cs="Calibri"/>
          <w:b/>
          <w:bCs/>
          <w:sz w:val="24"/>
          <w:szCs w:val="24"/>
          <w:shd w:val="clear" w:color="auto" w:fill="FFFFFF"/>
        </w:rPr>
        <w:t xml:space="preserve"> Bi, </w:t>
      </w:r>
      <w:proofErr w:type="spellStart"/>
      <w:r w:rsidRPr="00C07370">
        <w:rPr>
          <w:rFonts w:ascii="Book Antiqua" w:hAnsi="Book Antiqua" w:cs="Calibri"/>
          <w:b/>
          <w:bCs/>
          <w:sz w:val="24"/>
          <w:szCs w:val="24"/>
          <w:shd w:val="clear" w:color="auto" w:fill="FFFFFF"/>
        </w:rPr>
        <w:t>Jia</w:t>
      </w:r>
      <w:proofErr w:type="spellEnd"/>
      <w:r w:rsidRPr="00C07370">
        <w:rPr>
          <w:rFonts w:ascii="Book Antiqua" w:hAnsi="Book Antiqua" w:cs="Calibri"/>
          <w:b/>
          <w:bCs/>
          <w:sz w:val="24"/>
          <w:szCs w:val="24"/>
          <w:shd w:val="clear" w:color="auto" w:fill="FFFFFF"/>
        </w:rPr>
        <w:t xml:space="preserve"> Zhang, </w:t>
      </w:r>
      <w:r w:rsidRPr="0058286A">
        <w:rPr>
          <w:rFonts w:ascii="Book Antiqua" w:hAnsi="Book Antiqua" w:cs="Calibri"/>
          <w:b/>
          <w:bCs/>
          <w:sz w:val="24"/>
          <w:szCs w:val="24"/>
          <w:shd w:val="clear" w:color="auto" w:fill="FFFFFF"/>
        </w:rPr>
        <w:t>Yi-Fan</w:t>
      </w:r>
      <w:r w:rsidRPr="00C07370">
        <w:rPr>
          <w:rFonts w:ascii="Book Antiqua" w:hAnsi="Book Antiqua" w:cs="Calibri"/>
          <w:b/>
          <w:bCs/>
          <w:sz w:val="24"/>
          <w:szCs w:val="24"/>
          <w:shd w:val="clear" w:color="auto" w:fill="FFFFFF"/>
        </w:rPr>
        <w:t xml:space="preserve"> </w:t>
      </w:r>
      <w:proofErr w:type="spellStart"/>
      <w:r w:rsidRPr="00C07370">
        <w:rPr>
          <w:rFonts w:ascii="Book Antiqua" w:hAnsi="Book Antiqua" w:cs="Calibri"/>
          <w:b/>
          <w:bCs/>
          <w:sz w:val="24"/>
          <w:szCs w:val="24"/>
          <w:shd w:val="clear" w:color="auto" w:fill="FFFFFF"/>
        </w:rPr>
        <w:t>Ren</w:t>
      </w:r>
      <w:proofErr w:type="spellEnd"/>
      <w:r w:rsidRPr="00C07370">
        <w:rPr>
          <w:rFonts w:ascii="Book Antiqua" w:hAnsi="Book Antiqua" w:cs="Calibri"/>
          <w:b/>
          <w:bCs/>
          <w:sz w:val="24"/>
          <w:szCs w:val="24"/>
          <w:shd w:val="clear" w:color="auto" w:fill="FFFFFF"/>
        </w:rPr>
        <w:t xml:space="preserve">, </w:t>
      </w:r>
      <w:r w:rsidRPr="0058286A">
        <w:rPr>
          <w:rFonts w:ascii="Book Antiqua" w:hAnsi="Book Antiqua" w:cs="Calibri"/>
          <w:b/>
          <w:bCs/>
          <w:sz w:val="24"/>
          <w:szCs w:val="24"/>
          <w:shd w:val="clear" w:color="auto" w:fill="FFFFFF"/>
        </w:rPr>
        <w:t>Zhao-Qing</w:t>
      </w:r>
      <w:r w:rsidRPr="00C07370">
        <w:rPr>
          <w:rFonts w:ascii="Book Antiqua" w:hAnsi="Book Antiqua" w:cs="Calibri"/>
          <w:b/>
          <w:bCs/>
          <w:sz w:val="24"/>
          <w:szCs w:val="24"/>
          <w:shd w:val="clear" w:color="auto" w:fill="FFFFFF"/>
        </w:rPr>
        <w:t xml:space="preserve"> Du, </w:t>
      </w:r>
      <w:proofErr w:type="spellStart"/>
      <w:r w:rsidRPr="00C07370">
        <w:rPr>
          <w:rFonts w:ascii="Book Antiqua" w:hAnsi="Book Antiqua" w:cs="Calibri"/>
          <w:b/>
          <w:bCs/>
          <w:sz w:val="24"/>
          <w:szCs w:val="24"/>
          <w:shd w:val="clear" w:color="auto" w:fill="FFFFFF"/>
        </w:rPr>
        <w:t>Zheng</w:t>
      </w:r>
      <w:proofErr w:type="spellEnd"/>
      <w:r w:rsidRPr="00C07370">
        <w:rPr>
          <w:rFonts w:ascii="Book Antiqua" w:hAnsi="Book Antiqua" w:cs="Calibri"/>
          <w:b/>
          <w:bCs/>
          <w:sz w:val="24"/>
          <w:szCs w:val="24"/>
          <w:shd w:val="clear" w:color="auto" w:fill="FFFFFF"/>
        </w:rPr>
        <w:t xml:space="preserve"> Wu</w:t>
      </w:r>
      <w:r>
        <w:rPr>
          <w:rFonts w:ascii="Book Antiqua" w:hAnsi="Book Antiqua" w:cs="Calibri" w:hint="eastAsia"/>
          <w:b/>
          <w:bCs/>
          <w:sz w:val="24"/>
          <w:szCs w:val="24"/>
          <w:shd w:val="clear" w:color="auto" w:fill="FFFFFF"/>
        </w:rPr>
        <w:t>,</w:t>
      </w:r>
      <w:r>
        <w:rPr>
          <w:rFonts w:ascii="Book Antiqua" w:hAnsi="Book Antiqua" w:cs="Calibri"/>
          <w:b/>
          <w:bCs/>
          <w:sz w:val="24"/>
          <w:szCs w:val="24"/>
          <w:shd w:val="clear" w:color="auto" w:fill="FFFFFF"/>
        </w:rPr>
        <w:t xml:space="preserve"> </w:t>
      </w:r>
      <w:r w:rsidRPr="00C07370">
        <w:rPr>
          <w:rFonts w:ascii="Book Antiqua" w:hAnsi="Book Antiqua" w:cs="Calibri"/>
          <w:b/>
          <w:bCs/>
          <w:sz w:val="24"/>
          <w:szCs w:val="24"/>
          <w:shd w:val="clear" w:color="auto" w:fill="FFFFFF"/>
        </w:rPr>
        <w:t xml:space="preserve">Yi </w:t>
      </w:r>
      <w:proofErr w:type="spellStart"/>
      <w:r w:rsidRPr="00C07370">
        <w:rPr>
          <w:rFonts w:ascii="Book Antiqua" w:hAnsi="Book Antiqua" w:cs="Calibri"/>
          <w:b/>
          <w:bCs/>
          <w:sz w:val="24"/>
          <w:szCs w:val="24"/>
          <w:shd w:val="clear" w:color="auto" w:fill="FFFFFF"/>
        </w:rPr>
        <w:t>Lv</w:t>
      </w:r>
      <w:proofErr w:type="spellEnd"/>
      <w:r w:rsidRPr="00C07370">
        <w:rPr>
          <w:rFonts w:ascii="Book Antiqua" w:hAnsi="Book Antiqua" w:cs="Calibri"/>
          <w:b/>
          <w:bCs/>
          <w:sz w:val="24"/>
          <w:szCs w:val="24"/>
          <w:shd w:val="clear" w:color="auto" w:fill="FFFFFF"/>
        </w:rPr>
        <w:t>,</w:t>
      </w:r>
      <w:r>
        <w:rPr>
          <w:rFonts w:ascii="Book Antiqua" w:hAnsi="Book Antiqua" w:cs="Calibri"/>
          <w:b/>
          <w:bCs/>
          <w:sz w:val="24"/>
          <w:szCs w:val="24"/>
          <w:shd w:val="clear" w:color="auto" w:fill="FFFFFF"/>
        </w:rPr>
        <w:t xml:space="preserve"> </w:t>
      </w:r>
      <w:proofErr w:type="spellStart"/>
      <w:r w:rsidR="003720E2" w:rsidRPr="0058286A">
        <w:rPr>
          <w:rFonts w:ascii="Book Antiqua" w:hAnsi="Book Antiqua" w:cs="Calibri"/>
          <w:b/>
          <w:bCs/>
          <w:sz w:val="24"/>
          <w:szCs w:val="24"/>
          <w:shd w:val="clear" w:color="auto" w:fill="FFFFFF"/>
        </w:rPr>
        <w:t>Rong-Qian</w:t>
      </w:r>
      <w:proofErr w:type="spellEnd"/>
      <w:r w:rsidR="003720E2" w:rsidRPr="00C07370">
        <w:rPr>
          <w:rFonts w:ascii="Book Antiqua" w:hAnsi="Book Antiqua" w:cs="Calibri"/>
          <w:b/>
          <w:bCs/>
          <w:sz w:val="24"/>
          <w:szCs w:val="24"/>
          <w:shd w:val="clear" w:color="auto" w:fill="FFFFFF"/>
        </w:rPr>
        <w:t xml:space="preserve"> Wu,</w:t>
      </w:r>
      <w:r w:rsidR="003720E2">
        <w:rPr>
          <w:rFonts w:ascii="Book Antiqua" w:hAnsi="Book Antiqua" w:cs="Calibri"/>
          <w:b/>
          <w:bCs/>
          <w:sz w:val="24"/>
          <w:szCs w:val="24"/>
          <w:shd w:val="clear" w:color="auto" w:fill="FFFFFF"/>
        </w:rPr>
        <w:t xml:space="preserve"> </w:t>
      </w:r>
      <w:r w:rsidR="00535C2B" w:rsidRPr="00C07370">
        <w:rPr>
          <w:rFonts w:ascii="Book Antiqua" w:hAnsi="Book Antiqua" w:cs="Calibri"/>
          <w:sz w:val="24"/>
          <w:szCs w:val="24"/>
          <w:shd w:val="clear" w:color="auto" w:fill="FFFFFF"/>
        </w:rPr>
        <w:t>Department of Hepatobiliary Surgery,</w:t>
      </w:r>
      <w:bookmarkStart w:id="12" w:name="OLE_LINK93"/>
      <w:bookmarkStart w:id="13" w:name="OLE_LINK94"/>
      <w:r w:rsidR="00535C2B" w:rsidRPr="00C07370">
        <w:rPr>
          <w:rFonts w:ascii="Book Antiqua" w:hAnsi="Book Antiqua" w:cs="Calibri"/>
          <w:sz w:val="24"/>
          <w:szCs w:val="24"/>
          <w:shd w:val="clear" w:color="auto" w:fill="FFFFFF"/>
        </w:rPr>
        <w:t xml:space="preserve"> First Affiliated Hospital of Xi’an </w:t>
      </w:r>
      <w:proofErr w:type="spellStart"/>
      <w:r w:rsidR="00535C2B" w:rsidRPr="00C07370">
        <w:rPr>
          <w:rFonts w:ascii="Book Antiqua" w:hAnsi="Book Antiqua" w:cs="Calibri"/>
          <w:sz w:val="24"/>
          <w:szCs w:val="24"/>
          <w:shd w:val="clear" w:color="auto" w:fill="FFFFFF"/>
        </w:rPr>
        <w:t>Jiaotong</w:t>
      </w:r>
      <w:proofErr w:type="spellEnd"/>
      <w:r w:rsidR="00535C2B" w:rsidRPr="00C07370">
        <w:rPr>
          <w:rFonts w:ascii="Book Antiqua" w:hAnsi="Book Antiqua" w:cs="Calibri"/>
          <w:sz w:val="24"/>
          <w:szCs w:val="24"/>
          <w:shd w:val="clear" w:color="auto" w:fill="FFFFFF"/>
        </w:rPr>
        <w:t xml:space="preserve"> University</w:t>
      </w:r>
      <w:bookmarkEnd w:id="12"/>
      <w:bookmarkEnd w:id="13"/>
      <w:r>
        <w:rPr>
          <w:rFonts w:ascii="Book Antiqua" w:hAnsi="Book Antiqua" w:cs="Calibri"/>
          <w:sz w:val="24"/>
          <w:szCs w:val="24"/>
          <w:shd w:val="clear" w:color="auto" w:fill="FFFFFF"/>
        </w:rPr>
        <w:t>,</w:t>
      </w:r>
      <w:r w:rsidR="00535C2B" w:rsidRPr="00C07370">
        <w:rPr>
          <w:rFonts w:ascii="Book Antiqua" w:hAnsi="Book Antiqua" w:cs="Calibri"/>
          <w:sz w:val="24"/>
          <w:szCs w:val="24"/>
          <w:shd w:val="clear" w:color="auto" w:fill="FFFFFF"/>
        </w:rPr>
        <w:t xml:space="preserve"> </w:t>
      </w:r>
      <w:bookmarkStart w:id="14" w:name="OLE_LINK738"/>
      <w:bookmarkStart w:id="15" w:name="OLE_LINK739"/>
      <w:r w:rsidR="00535C2B" w:rsidRPr="00C07370">
        <w:rPr>
          <w:rFonts w:ascii="Book Antiqua" w:hAnsi="Book Antiqua" w:cs="Calibri"/>
          <w:sz w:val="24"/>
          <w:szCs w:val="24"/>
          <w:shd w:val="clear" w:color="auto" w:fill="FFFFFF"/>
        </w:rPr>
        <w:t>Xi’an</w:t>
      </w:r>
      <w:r w:rsidR="007054EF">
        <w:rPr>
          <w:rFonts w:ascii="Book Antiqua" w:hAnsi="Book Antiqua" w:cs="Calibri"/>
          <w:sz w:val="24"/>
          <w:szCs w:val="24"/>
          <w:shd w:val="clear" w:color="auto" w:fill="FFFFFF"/>
        </w:rPr>
        <w:t xml:space="preserve"> </w:t>
      </w:r>
      <w:r w:rsidR="007054EF" w:rsidRPr="007054EF">
        <w:rPr>
          <w:rFonts w:ascii="Book Antiqua" w:hAnsi="Book Antiqua" w:cs="Calibri"/>
          <w:sz w:val="24"/>
          <w:szCs w:val="24"/>
          <w:shd w:val="clear" w:color="auto" w:fill="FFFFFF"/>
        </w:rPr>
        <w:t>710061</w:t>
      </w:r>
      <w:r w:rsidR="00535C2B" w:rsidRPr="00C07370">
        <w:rPr>
          <w:rFonts w:ascii="Book Antiqua" w:hAnsi="Book Antiqua" w:cs="Calibri"/>
          <w:sz w:val="24"/>
          <w:szCs w:val="24"/>
          <w:shd w:val="clear" w:color="auto" w:fill="FFFFFF"/>
        </w:rPr>
        <w:t>, Shaanxi Province,</w:t>
      </w:r>
      <w:bookmarkEnd w:id="14"/>
      <w:bookmarkEnd w:id="15"/>
      <w:r w:rsidR="00535C2B" w:rsidRPr="00C07370">
        <w:rPr>
          <w:rFonts w:ascii="Book Antiqua" w:hAnsi="Book Antiqua" w:cs="Calibri"/>
          <w:sz w:val="24"/>
          <w:szCs w:val="24"/>
          <w:shd w:val="clear" w:color="auto" w:fill="FFFFFF"/>
        </w:rPr>
        <w:t xml:space="preserve"> China</w:t>
      </w:r>
    </w:p>
    <w:p w14:paraId="46FC8EA4" w14:textId="77777777" w:rsidR="00535C2B" w:rsidRPr="00C07370" w:rsidRDefault="00535C2B" w:rsidP="00BC5C05">
      <w:pPr>
        <w:adjustRightInd w:val="0"/>
        <w:snapToGrid w:val="0"/>
        <w:spacing w:line="360" w:lineRule="auto"/>
        <w:rPr>
          <w:rFonts w:ascii="Book Antiqua" w:hAnsi="Book Antiqua" w:cs="Calibri"/>
          <w:sz w:val="24"/>
          <w:szCs w:val="24"/>
          <w:shd w:val="clear" w:color="auto" w:fill="FFFFFF"/>
        </w:rPr>
      </w:pPr>
    </w:p>
    <w:p w14:paraId="61F915EC" w14:textId="6E6AD5D9" w:rsidR="00535C2B" w:rsidRPr="00C07370" w:rsidRDefault="003720E2" w:rsidP="00BC5C05">
      <w:pPr>
        <w:adjustRightInd w:val="0"/>
        <w:snapToGrid w:val="0"/>
        <w:spacing w:line="360" w:lineRule="auto"/>
        <w:rPr>
          <w:rFonts w:ascii="Book Antiqua" w:hAnsi="Book Antiqua" w:cs="Calibri"/>
          <w:sz w:val="24"/>
          <w:szCs w:val="24"/>
          <w:shd w:val="clear" w:color="auto" w:fill="FFFFFF"/>
        </w:rPr>
      </w:pPr>
      <w:r w:rsidRPr="003720E2">
        <w:rPr>
          <w:rFonts w:ascii="Book Antiqua" w:hAnsi="Book Antiqua" w:cs="Calibri"/>
          <w:b/>
          <w:bCs/>
          <w:sz w:val="24"/>
          <w:szCs w:val="24"/>
          <w:shd w:val="clear" w:color="auto" w:fill="FFFFFF"/>
        </w:rPr>
        <w:t>Author contributions:</w:t>
      </w:r>
      <w:r w:rsidR="00535C2B" w:rsidRPr="00C07370">
        <w:rPr>
          <w:rFonts w:ascii="Book Antiqua" w:hAnsi="Book Antiqua" w:cs="Calibri"/>
          <w:sz w:val="24"/>
          <w:szCs w:val="24"/>
          <w:shd w:val="clear" w:color="auto" w:fill="FFFFFF"/>
        </w:rPr>
        <w:t xml:space="preserve"> </w:t>
      </w:r>
      <w:r w:rsidR="00535C2B" w:rsidRPr="00F06132">
        <w:rPr>
          <w:rFonts w:ascii="Book Antiqua" w:hAnsi="Book Antiqua" w:cs="Calibri"/>
          <w:bCs/>
          <w:sz w:val="24"/>
          <w:szCs w:val="24"/>
          <w:shd w:val="clear" w:color="auto" w:fill="FFFFFF"/>
        </w:rPr>
        <w:t>Bi J</w:t>
      </w:r>
      <w:r w:rsidR="00F06132" w:rsidRPr="00F06132">
        <w:rPr>
          <w:rFonts w:ascii="Book Antiqua" w:hAnsi="Book Antiqua" w:cs="Calibri"/>
          <w:bCs/>
          <w:sz w:val="24"/>
          <w:szCs w:val="24"/>
          <w:shd w:val="clear" w:color="auto" w:fill="FFFFFF"/>
        </w:rPr>
        <w:t>B</w:t>
      </w:r>
      <w:r w:rsidR="00535C2B" w:rsidRPr="00F06132">
        <w:rPr>
          <w:rFonts w:ascii="Book Antiqua" w:hAnsi="Book Antiqua" w:cs="Calibri"/>
          <w:bCs/>
          <w:sz w:val="24"/>
          <w:szCs w:val="24"/>
          <w:shd w:val="clear" w:color="auto" w:fill="FFFFFF"/>
        </w:rPr>
        <w:t xml:space="preserve"> and Wu R</w:t>
      </w:r>
      <w:r w:rsidR="00F06132" w:rsidRPr="00F06132">
        <w:rPr>
          <w:rFonts w:ascii="Book Antiqua" w:hAnsi="Book Antiqua" w:cs="Calibri"/>
          <w:bCs/>
          <w:sz w:val="24"/>
          <w:szCs w:val="24"/>
          <w:shd w:val="clear" w:color="auto" w:fill="FFFFFF"/>
        </w:rPr>
        <w:t>Q</w:t>
      </w:r>
      <w:r w:rsidR="00535C2B" w:rsidRPr="00F06132">
        <w:rPr>
          <w:rFonts w:ascii="Book Antiqua" w:hAnsi="Book Antiqua" w:cs="Calibri"/>
          <w:bCs/>
          <w:sz w:val="24"/>
          <w:szCs w:val="24"/>
          <w:shd w:val="clear" w:color="auto" w:fill="FFFFFF"/>
        </w:rPr>
        <w:t xml:space="preserve"> w</w:t>
      </w:r>
      <w:r w:rsidR="00822A25">
        <w:rPr>
          <w:rFonts w:ascii="Book Antiqua" w:hAnsi="Book Antiqua" w:cs="Calibri" w:hint="eastAsia"/>
          <w:bCs/>
          <w:sz w:val="24"/>
          <w:szCs w:val="24"/>
          <w:shd w:val="clear" w:color="auto" w:fill="FFFFFF"/>
        </w:rPr>
        <w:t>ere</w:t>
      </w:r>
      <w:r w:rsidR="00535C2B" w:rsidRPr="00F06132">
        <w:rPr>
          <w:rFonts w:ascii="Book Antiqua" w:hAnsi="Book Antiqua" w:cs="Calibri"/>
          <w:bCs/>
          <w:sz w:val="24"/>
          <w:szCs w:val="24"/>
          <w:shd w:val="clear" w:color="auto" w:fill="FFFFFF"/>
        </w:rPr>
        <w:t xml:space="preserve"> involved in the design of the research; Wu Z and </w:t>
      </w:r>
      <w:proofErr w:type="spellStart"/>
      <w:r w:rsidR="00535C2B" w:rsidRPr="00F06132">
        <w:rPr>
          <w:rFonts w:ascii="Book Antiqua" w:hAnsi="Book Antiqua" w:cs="Calibri"/>
          <w:bCs/>
          <w:sz w:val="24"/>
          <w:szCs w:val="24"/>
          <w:shd w:val="clear" w:color="auto" w:fill="FFFFFF"/>
        </w:rPr>
        <w:t>Lv</w:t>
      </w:r>
      <w:proofErr w:type="spellEnd"/>
      <w:r w:rsidR="00535C2B" w:rsidRPr="00F06132">
        <w:rPr>
          <w:rFonts w:ascii="Book Antiqua" w:hAnsi="Book Antiqua" w:cs="Calibri"/>
          <w:bCs/>
          <w:sz w:val="24"/>
          <w:szCs w:val="24"/>
          <w:shd w:val="clear" w:color="auto" w:fill="FFFFFF"/>
        </w:rPr>
        <w:t xml:space="preserve"> Y </w:t>
      </w:r>
      <w:r w:rsidR="00123D0C">
        <w:rPr>
          <w:rFonts w:ascii="Book Antiqua" w:hAnsi="Book Antiqua" w:cs="Calibri" w:hint="eastAsia"/>
          <w:bCs/>
          <w:sz w:val="24"/>
          <w:szCs w:val="24"/>
          <w:shd w:val="clear" w:color="auto" w:fill="FFFFFF"/>
        </w:rPr>
        <w:t>p</w:t>
      </w:r>
      <w:r w:rsidR="00123D0C" w:rsidRPr="00123D0C">
        <w:rPr>
          <w:rFonts w:ascii="Book Antiqua" w:hAnsi="Book Antiqua" w:cs="Calibri"/>
          <w:bCs/>
          <w:sz w:val="24"/>
          <w:szCs w:val="24"/>
          <w:shd w:val="clear" w:color="auto" w:fill="FFFFFF"/>
        </w:rPr>
        <w:t>rovide</w:t>
      </w:r>
      <w:r w:rsidR="00123D0C">
        <w:rPr>
          <w:rFonts w:ascii="Book Antiqua" w:hAnsi="Book Antiqua" w:cs="Calibri" w:hint="eastAsia"/>
          <w:bCs/>
          <w:sz w:val="24"/>
          <w:szCs w:val="24"/>
          <w:shd w:val="clear" w:color="auto" w:fill="FFFFFF"/>
        </w:rPr>
        <w:t>d</w:t>
      </w:r>
      <w:r w:rsidR="00123D0C" w:rsidRPr="00123D0C">
        <w:rPr>
          <w:rFonts w:ascii="Book Antiqua" w:hAnsi="Book Antiqua" w:cs="Calibri"/>
          <w:bCs/>
          <w:sz w:val="24"/>
          <w:szCs w:val="24"/>
          <w:shd w:val="clear" w:color="auto" w:fill="FFFFFF"/>
        </w:rPr>
        <w:t xml:space="preserve"> guidance on clinical </w:t>
      </w:r>
      <w:r w:rsidR="00E54F3E" w:rsidRPr="00123D0C">
        <w:rPr>
          <w:rFonts w:ascii="Book Antiqua" w:hAnsi="Book Antiqua" w:cs="Calibri"/>
          <w:bCs/>
          <w:sz w:val="24"/>
          <w:szCs w:val="24"/>
          <w:shd w:val="clear" w:color="auto" w:fill="FFFFFF"/>
        </w:rPr>
        <w:t>issues</w:t>
      </w:r>
      <w:r w:rsidR="00535C2B" w:rsidRPr="00F06132">
        <w:rPr>
          <w:rFonts w:ascii="Book Antiqua" w:hAnsi="Book Antiqua" w:cs="Calibri"/>
          <w:bCs/>
          <w:sz w:val="24"/>
          <w:szCs w:val="24"/>
          <w:shd w:val="clear" w:color="auto" w:fill="FFFFFF"/>
        </w:rPr>
        <w:t>; Bi J</w:t>
      </w:r>
      <w:r w:rsidR="00F06132" w:rsidRPr="00F06132">
        <w:rPr>
          <w:rFonts w:ascii="Book Antiqua" w:hAnsi="Book Antiqua" w:cs="Calibri"/>
          <w:bCs/>
          <w:sz w:val="24"/>
          <w:szCs w:val="24"/>
          <w:shd w:val="clear" w:color="auto" w:fill="FFFFFF"/>
        </w:rPr>
        <w:t>B</w:t>
      </w:r>
      <w:r w:rsidR="00535C2B" w:rsidRPr="00F06132">
        <w:rPr>
          <w:rFonts w:ascii="Book Antiqua" w:hAnsi="Book Antiqua" w:cs="Calibri"/>
          <w:bCs/>
          <w:sz w:val="24"/>
          <w:szCs w:val="24"/>
          <w:shd w:val="clear" w:color="auto" w:fill="FFFFFF"/>
        </w:rPr>
        <w:t>, Zhang J, Ren Y</w:t>
      </w:r>
      <w:r w:rsidR="00F06132" w:rsidRPr="00F06132">
        <w:rPr>
          <w:rFonts w:ascii="Book Antiqua" w:hAnsi="Book Antiqua" w:cs="Calibri"/>
          <w:bCs/>
          <w:sz w:val="24"/>
          <w:szCs w:val="24"/>
          <w:shd w:val="clear" w:color="auto" w:fill="FFFFFF"/>
        </w:rPr>
        <w:t>F</w:t>
      </w:r>
      <w:r w:rsidR="00535C2B" w:rsidRPr="00F06132">
        <w:rPr>
          <w:rFonts w:ascii="Book Antiqua" w:hAnsi="Book Antiqua" w:cs="Calibri"/>
          <w:bCs/>
          <w:sz w:val="24"/>
          <w:szCs w:val="24"/>
          <w:shd w:val="clear" w:color="auto" w:fill="FFFFFF"/>
        </w:rPr>
        <w:t xml:space="preserve"> and Du Z</w:t>
      </w:r>
      <w:r w:rsidR="00F06132" w:rsidRPr="00F06132">
        <w:rPr>
          <w:rFonts w:ascii="Book Antiqua" w:hAnsi="Book Antiqua" w:cs="Calibri"/>
          <w:bCs/>
          <w:sz w:val="24"/>
          <w:szCs w:val="24"/>
          <w:shd w:val="clear" w:color="auto" w:fill="FFFFFF"/>
        </w:rPr>
        <w:t>Q</w:t>
      </w:r>
      <w:r w:rsidR="00535C2B" w:rsidRPr="00F06132">
        <w:rPr>
          <w:rFonts w:ascii="Book Antiqua" w:hAnsi="Book Antiqua" w:cs="Calibri"/>
          <w:bCs/>
          <w:sz w:val="24"/>
          <w:szCs w:val="24"/>
          <w:shd w:val="clear" w:color="auto" w:fill="FFFFFF"/>
        </w:rPr>
        <w:t xml:space="preserve"> collected the data; Bi J</w:t>
      </w:r>
      <w:r w:rsidR="00F06132" w:rsidRPr="00F06132">
        <w:rPr>
          <w:rFonts w:ascii="Book Antiqua" w:hAnsi="Book Antiqua" w:cs="Calibri"/>
          <w:bCs/>
          <w:sz w:val="24"/>
          <w:szCs w:val="24"/>
          <w:shd w:val="clear" w:color="auto" w:fill="FFFFFF"/>
        </w:rPr>
        <w:t>B</w:t>
      </w:r>
      <w:r w:rsidR="00535C2B" w:rsidRPr="00F06132">
        <w:rPr>
          <w:rFonts w:ascii="Book Antiqua" w:hAnsi="Book Antiqua" w:cs="Calibri"/>
          <w:bCs/>
          <w:sz w:val="24"/>
          <w:szCs w:val="24"/>
          <w:shd w:val="clear" w:color="auto" w:fill="FFFFFF"/>
        </w:rPr>
        <w:t xml:space="preserve"> analyzed the data; Bi J</w:t>
      </w:r>
      <w:r w:rsidR="00F06132" w:rsidRPr="00F06132">
        <w:rPr>
          <w:rFonts w:ascii="Book Antiqua" w:hAnsi="Book Antiqua" w:cs="Calibri"/>
          <w:bCs/>
          <w:sz w:val="24"/>
          <w:szCs w:val="24"/>
          <w:shd w:val="clear" w:color="auto" w:fill="FFFFFF"/>
        </w:rPr>
        <w:t>B</w:t>
      </w:r>
      <w:r w:rsidR="00535C2B" w:rsidRPr="00F06132">
        <w:rPr>
          <w:rFonts w:ascii="Book Antiqua" w:hAnsi="Book Antiqua" w:cs="Calibri"/>
          <w:bCs/>
          <w:sz w:val="24"/>
          <w:szCs w:val="24"/>
          <w:shd w:val="clear" w:color="auto" w:fill="FFFFFF"/>
        </w:rPr>
        <w:t xml:space="preserve"> wrote the manuscript; Wu R</w:t>
      </w:r>
      <w:r w:rsidR="00F06132" w:rsidRPr="00F06132">
        <w:rPr>
          <w:rFonts w:ascii="Book Antiqua" w:hAnsi="Book Antiqua" w:cs="Calibri"/>
          <w:bCs/>
          <w:sz w:val="24"/>
          <w:szCs w:val="24"/>
          <w:shd w:val="clear" w:color="auto" w:fill="FFFFFF"/>
        </w:rPr>
        <w:t>Q</w:t>
      </w:r>
      <w:r w:rsidR="00535C2B" w:rsidRPr="00F06132">
        <w:rPr>
          <w:rFonts w:ascii="Book Antiqua" w:hAnsi="Book Antiqua" w:cs="Calibri"/>
          <w:bCs/>
          <w:sz w:val="24"/>
          <w:szCs w:val="24"/>
          <w:shd w:val="clear" w:color="auto" w:fill="FFFFFF"/>
        </w:rPr>
        <w:t xml:space="preserve"> supervised the whole research; all authors have read and agreed with the final manuscript.</w:t>
      </w:r>
    </w:p>
    <w:p w14:paraId="2BCAF19A" w14:textId="77777777" w:rsidR="00535C2B" w:rsidRPr="00C07370" w:rsidRDefault="00535C2B" w:rsidP="00BC5C05">
      <w:pPr>
        <w:adjustRightInd w:val="0"/>
        <w:snapToGrid w:val="0"/>
        <w:spacing w:line="360" w:lineRule="auto"/>
        <w:rPr>
          <w:rFonts w:ascii="Book Antiqua" w:hAnsi="Book Antiqua" w:cs="Calibri"/>
          <w:sz w:val="24"/>
          <w:szCs w:val="24"/>
          <w:shd w:val="clear" w:color="auto" w:fill="FFFFFF"/>
        </w:rPr>
      </w:pPr>
    </w:p>
    <w:p w14:paraId="4E8846C6" w14:textId="139AD075" w:rsidR="00535C2B" w:rsidRPr="00F06132" w:rsidRDefault="00F06132" w:rsidP="00BC5C05">
      <w:pPr>
        <w:adjustRightInd w:val="0"/>
        <w:snapToGrid w:val="0"/>
        <w:spacing w:line="360" w:lineRule="auto"/>
        <w:rPr>
          <w:rFonts w:ascii="Book Antiqua" w:hAnsi="Book Antiqua" w:cs="Calibri"/>
          <w:b/>
          <w:bCs/>
          <w:sz w:val="24"/>
          <w:szCs w:val="24"/>
        </w:rPr>
      </w:pPr>
      <w:proofErr w:type="gramStart"/>
      <w:r w:rsidRPr="00F06132">
        <w:rPr>
          <w:rFonts w:ascii="Book Antiqua" w:hAnsi="Book Antiqua" w:cs="Calibri"/>
          <w:b/>
          <w:bCs/>
          <w:sz w:val="24"/>
          <w:szCs w:val="24"/>
        </w:rPr>
        <w:t>Supported by</w:t>
      </w:r>
      <w:r w:rsidR="00535C2B" w:rsidRPr="00C07370">
        <w:rPr>
          <w:rFonts w:ascii="Book Antiqua" w:hAnsi="Book Antiqua" w:cs="Calibri"/>
          <w:b/>
          <w:bCs/>
          <w:sz w:val="24"/>
          <w:szCs w:val="24"/>
        </w:rPr>
        <w:t xml:space="preserve"> </w:t>
      </w:r>
      <w:r w:rsidR="00822A25" w:rsidRPr="00E41936">
        <w:rPr>
          <w:rFonts w:ascii="Book Antiqua" w:hAnsi="Book Antiqua" w:cs="Calibri"/>
          <w:sz w:val="24"/>
          <w:szCs w:val="24"/>
        </w:rPr>
        <w:t>the</w:t>
      </w:r>
      <w:r w:rsidR="00822A25">
        <w:rPr>
          <w:rFonts w:ascii="Book Antiqua" w:hAnsi="Book Antiqua" w:cs="Calibri" w:hint="eastAsia"/>
          <w:b/>
          <w:bCs/>
          <w:sz w:val="24"/>
          <w:szCs w:val="24"/>
        </w:rPr>
        <w:t xml:space="preserve"> </w:t>
      </w:r>
      <w:r w:rsidR="00535C2B" w:rsidRPr="00C07370">
        <w:rPr>
          <w:rFonts w:ascii="Book Antiqua" w:hAnsi="Book Antiqua" w:cs="Calibri"/>
          <w:bCs/>
          <w:sz w:val="24"/>
          <w:szCs w:val="24"/>
        </w:rPr>
        <w:t xml:space="preserve">National </w:t>
      </w:r>
      <w:r w:rsidR="00822A25" w:rsidRPr="00C07370">
        <w:rPr>
          <w:rFonts w:ascii="Book Antiqua" w:hAnsi="Book Antiqua" w:cs="Calibri"/>
          <w:bCs/>
          <w:sz w:val="24"/>
          <w:szCs w:val="24"/>
        </w:rPr>
        <w:t>Natur</w:t>
      </w:r>
      <w:r w:rsidR="00822A25">
        <w:rPr>
          <w:rFonts w:ascii="Book Antiqua" w:hAnsi="Book Antiqua" w:cs="Calibri" w:hint="eastAsia"/>
          <w:bCs/>
          <w:sz w:val="24"/>
          <w:szCs w:val="24"/>
        </w:rPr>
        <w:t>al</w:t>
      </w:r>
      <w:r w:rsidR="00822A25" w:rsidRPr="00C07370">
        <w:rPr>
          <w:rFonts w:ascii="Book Antiqua" w:hAnsi="Book Antiqua" w:cs="Calibri"/>
          <w:bCs/>
          <w:sz w:val="24"/>
          <w:szCs w:val="24"/>
        </w:rPr>
        <w:t xml:space="preserve"> </w:t>
      </w:r>
      <w:r w:rsidR="00535C2B" w:rsidRPr="00C07370">
        <w:rPr>
          <w:rFonts w:ascii="Book Antiqua" w:hAnsi="Book Antiqua" w:cs="Calibri"/>
          <w:bCs/>
          <w:sz w:val="24"/>
          <w:szCs w:val="24"/>
        </w:rPr>
        <w:t>Science Foundation of China</w:t>
      </w:r>
      <w:r>
        <w:rPr>
          <w:rFonts w:ascii="Book Antiqua" w:hAnsi="Book Antiqua" w:cs="Calibri"/>
          <w:bCs/>
          <w:sz w:val="24"/>
          <w:szCs w:val="24"/>
        </w:rPr>
        <w:t>,</w:t>
      </w:r>
      <w:r w:rsidR="00535C2B" w:rsidRPr="00C07370">
        <w:rPr>
          <w:rFonts w:ascii="Book Antiqua" w:hAnsi="Book Antiqua" w:cs="Calibri"/>
          <w:bCs/>
          <w:sz w:val="24"/>
          <w:szCs w:val="24"/>
        </w:rPr>
        <w:t xml:space="preserve"> </w:t>
      </w:r>
      <w:bookmarkStart w:id="16" w:name="OLE_LINK742"/>
      <w:bookmarkStart w:id="17" w:name="OLE_LINK743"/>
      <w:r w:rsidR="00535C2B" w:rsidRPr="00C07370">
        <w:rPr>
          <w:rFonts w:ascii="Book Antiqua" w:hAnsi="Book Antiqua" w:cs="Calibri"/>
          <w:bCs/>
          <w:sz w:val="24"/>
          <w:szCs w:val="24"/>
        </w:rPr>
        <w:t>No.</w:t>
      </w:r>
      <w:bookmarkEnd w:id="16"/>
      <w:bookmarkEnd w:id="17"/>
      <w:r w:rsidR="00535C2B" w:rsidRPr="00C07370">
        <w:rPr>
          <w:rFonts w:ascii="Book Antiqua" w:hAnsi="Book Antiqua" w:cs="Calibri"/>
          <w:bCs/>
          <w:sz w:val="24"/>
          <w:szCs w:val="24"/>
        </w:rPr>
        <w:t xml:space="preserve"> </w:t>
      </w:r>
      <w:r w:rsidR="00535C2B" w:rsidRPr="00C07370">
        <w:rPr>
          <w:rFonts w:ascii="Book Antiqua" w:hAnsi="Book Antiqua" w:cs="Calibri"/>
          <w:bCs/>
          <w:sz w:val="24"/>
          <w:szCs w:val="24"/>
        </w:rPr>
        <w:lastRenderedPageBreak/>
        <w:t>81770491</w:t>
      </w:r>
      <w:r>
        <w:rPr>
          <w:rFonts w:ascii="Book Antiqua" w:hAnsi="Book Antiqua" w:cs="Calibri"/>
          <w:bCs/>
          <w:sz w:val="24"/>
          <w:szCs w:val="24"/>
        </w:rPr>
        <w:t>.</w:t>
      </w:r>
      <w:proofErr w:type="gramEnd"/>
    </w:p>
    <w:p w14:paraId="5D0FF232" w14:textId="77777777" w:rsidR="00535C2B" w:rsidRPr="00C07370" w:rsidRDefault="00535C2B" w:rsidP="00BC5C05">
      <w:pPr>
        <w:adjustRightInd w:val="0"/>
        <w:snapToGrid w:val="0"/>
        <w:spacing w:line="360" w:lineRule="auto"/>
        <w:rPr>
          <w:rFonts w:ascii="Book Antiqua" w:hAnsi="Book Antiqua" w:cs="Calibri"/>
          <w:sz w:val="24"/>
          <w:szCs w:val="24"/>
          <w:shd w:val="clear" w:color="auto" w:fill="FFFFFF"/>
        </w:rPr>
      </w:pPr>
    </w:p>
    <w:p w14:paraId="4D5CEAC8" w14:textId="4367CE98" w:rsidR="00535C2B" w:rsidRDefault="00535C2B" w:rsidP="00DC1F19">
      <w:pPr>
        <w:adjustRightInd w:val="0"/>
        <w:snapToGrid w:val="0"/>
        <w:spacing w:line="360" w:lineRule="auto"/>
        <w:rPr>
          <w:rFonts w:ascii="Book Antiqua" w:hAnsi="Book Antiqua" w:cs="Calibri"/>
          <w:sz w:val="24"/>
          <w:szCs w:val="24"/>
          <w:shd w:val="clear" w:color="auto" w:fill="FFFFFF"/>
        </w:rPr>
      </w:pPr>
      <w:r w:rsidRPr="00C07370">
        <w:rPr>
          <w:rFonts w:ascii="Book Antiqua" w:hAnsi="Book Antiqua" w:cs="Calibri"/>
          <w:b/>
          <w:sz w:val="24"/>
          <w:szCs w:val="24"/>
          <w:shd w:val="clear" w:color="auto" w:fill="FFFFFF"/>
        </w:rPr>
        <w:t>Corresponding author:</w:t>
      </w:r>
      <w:r w:rsidRPr="00C07370">
        <w:rPr>
          <w:rFonts w:ascii="Book Antiqua" w:hAnsi="Book Antiqua" w:cs="Calibri"/>
          <w:sz w:val="24"/>
          <w:szCs w:val="24"/>
          <w:shd w:val="clear" w:color="auto" w:fill="FFFFFF"/>
        </w:rPr>
        <w:t xml:space="preserve"> </w:t>
      </w:r>
      <w:r w:rsidR="00DC1F19" w:rsidRPr="00DC1F19">
        <w:rPr>
          <w:rFonts w:ascii="Book Antiqua" w:hAnsi="Book Antiqua" w:cs="Calibri"/>
          <w:b/>
          <w:bCs/>
          <w:sz w:val="24"/>
          <w:szCs w:val="24"/>
          <w:shd w:val="clear" w:color="auto" w:fill="FFFFFF"/>
        </w:rPr>
        <w:t>Rong-Qian Wu, MD, PhD, Professor,</w:t>
      </w:r>
      <w:r w:rsidR="00DC1F19" w:rsidRPr="00DC1F19">
        <w:rPr>
          <w:rFonts w:ascii="Book Antiqua" w:hAnsi="Book Antiqua" w:cs="Calibri"/>
          <w:sz w:val="24"/>
          <w:szCs w:val="24"/>
          <w:shd w:val="clear" w:color="auto" w:fill="FFFFFF"/>
        </w:rPr>
        <w:t xml:space="preserve"> National Local Joint Engineering Research Center for Precision Surgery and Regenerative Medicine, First Affiliated Hospital of Xi'an </w:t>
      </w:r>
      <w:proofErr w:type="spellStart"/>
      <w:r w:rsidR="00DC1F19" w:rsidRPr="00DC1F19">
        <w:rPr>
          <w:rFonts w:ascii="Book Antiqua" w:hAnsi="Book Antiqua" w:cs="Calibri"/>
          <w:sz w:val="24"/>
          <w:szCs w:val="24"/>
          <w:shd w:val="clear" w:color="auto" w:fill="FFFFFF"/>
        </w:rPr>
        <w:t>Jiaotong</w:t>
      </w:r>
      <w:proofErr w:type="spellEnd"/>
      <w:r w:rsidR="00DC1F19" w:rsidRPr="00DC1F19">
        <w:rPr>
          <w:rFonts w:ascii="Book Antiqua" w:hAnsi="Book Antiqua" w:cs="Calibri"/>
          <w:sz w:val="24"/>
          <w:szCs w:val="24"/>
          <w:shd w:val="clear" w:color="auto" w:fill="FFFFFF"/>
        </w:rPr>
        <w:t xml:space="preserve"> University, No. 76 West </w:t>
      </w:r>
      <w:proofErr w:type="spellStart"/>
      <w:r w:rsidR="00DC1F19" w:rsidRPr="00DC1F19">
        <w:rPr>
          <w:rFonts w:ascii="Book Antiqua" w:hAnsi="Book Antiqua" w:cs="Calibri"/>
          <w:sz w:val="24"/>
          <w:szCs w:val="24"/>
          <w:shd w:val="clear" w:color="auto" w:fill="FFFFFF"/>
        </w:rPr>
        <w:t>Yanta</w:t>
      </w:r>
      <w:proofErr w:type="spellEnd"/>
      <w:r w:rsidR="00DC1F19" w:rsidRPr="00DC1F19">
        <w:rPr>
          <w:rFonts w:ascii="Book Antiqua" w:hAnsi="Book Antiqua" w:cs="Calibri"/>
          <w:sz w:val="24"/>
          <w:szCs w:val="24"/>
          <w:shd w:val="clear" w:color="auto" w:fill="FFFFFF"/>
        </w:rPr>
        <w:t xml:space="preserve"> Road, Xi’an 710061, Shaanxi Province, China. </w:t>
      </w:r>
      <w:r w:rsidR="00C231BF">
        <w:rPr>
          <w:rFonts w:ascii="Book Antiqua" w:hAnsi="Book Antiqua" w:cs="Calibri"/>
          <w:sz w:val="24"/>
          <w:szCs w:val="24"/>
          <w:shd w:val="clear" w:color="auto" w:fill="FFFFFF"/>
        </w:rPr>
        <w:t>rwu001@mail.xjtu.edu.cn</w:t>
      </w:r>
    </w:p>
    <w:p w14:paraId="66F3F21D" w14:textId="76B355C0" w:rsidR="00C231BF" w:rsidRDefault="00C231BF" w:rsidP="00DC1F19">
      <w:pPr>
        <w:adjustRightInd w:val="0"/>
        <w:snapToGrid w:val="0"/>
        <w:spacing w:line="360" w:lineRule="auto"/>
        <w:rPr>
          <w:rFonts w:ascii="Book Antiqua" w:hAnsi="Book Antiqua" w:cs="Calibri"/>
          <w:sz w:val="24"/>
          <w:szCs w:val="24"/>
          <w:shd w:val="clear" w:color="auto" w:fill="FFFFFF"/>
        </w:rPr>
      </w:pPr>
    </w:p>
    <w:p w14:paraId="31283C2B" w14:textId="71F8E96A" w:rsidR="00C231BF" w:rsidRPr="00002F66" w:rsidRDefault="00C231BF" w:rsidP="00C231BF">
      <w:pPr>
        <w:adjustRightInd w:val="0"/>
        <w:snapToGrid w:val="0"/>
        <w:spacing w:line="360" w:lineRule="auto"/>
        <w:rPr>
          <w:rFonts w:ascii="Book Antiqua" w:hAnsi="Book Antiqua"/>
          <w:sz w:val="24"/>
          <w:szCs w:val="24"/>
        </w:rPr>
      </w:pPr>
      <w:bookmarkStart w:id="18" w:name="OLE_LINK75"/>
      <w:bookmarkStart w:id="19" w:name="OLE_LINK76"/>
      <w:bookmarkStart w:id="20" w:name="OLE_LINK269"/>
      <w:bookmarkStart w:id="21" w:name="OLE_LINK239"/>
      <w:r w:rsidRPr="00002F66">
        <w:rPr>
          <w:rFonts w:ascii="Book Antiqua" w:hAnsi="Book Antiqua"/>
          <w:b/>
          <w:sz w:val="24"/>
          <w:szCs w:val="24"/>
        </w:rPr>
        <w:t xml:space="preserve">Received: </w:t>
      </w:r>
      <w:r>
        <w:rPr>
          <w:rFonts w:ascii="Book Antiqua" w:hAnsi="Book Antiqua"/>
          <w:sz w:val="24"/>
          <w:szCs w:val="24"/>
        </w:rPr>
        <w:t>December</w:t>
      </w:r>
      <w:r w:rsidRPr="00002F66">
        <w:rPr>
          <w:rFonts w:ascii="Book Antiqua" w:hAnsi="Book Antiqua"/>
          <w:sz w:val="24"/>
          <w:szCs w:val="24"/>
        </w:rPr>
        <w:t xml:space="preserve"> </w:t>
      </w:r>
      <w:r>
        <w:rPr>
          <w:rFonts w:ascii="Book Antiqua" w:hAnsi="Book Antiqua"/>
          <w:sz w:val="24"/>
          <w:szCs w:val="24"/>
        </w:rPr>
        <w:t>30</w:t>
      </w:r>
      <w:r w:rsidRPr="00002F66">
        <w:rPr>
          <w:rFonts w:ascii="Book Antiqua" w:hAnsi="Book Antiqua"/>
          <w:sz w:val="24"/>
          <w:szCs w:val="24"/>
        </w:rPr>
        <w:t>, 20</w:t>
      </w:r>
      <w:r>
        <w:rPr>
          <w:rFonts w:ascii="Book Antiqua" w:hAnsi="Book Antiqua"/>
          <w:sz w:val="24"/>
          <w:szCs w:val="24"/>
        </w:rPr>
        <w:t>19</w:t>
      </w:r>
    </w:p>
    <w:p w14:paraId="6F99076C" w14:textId="57142D0D" w:rsidR="00C231BF" w:rsidRPr="00002F66" w:rsidRDefault="00C231BF" w:rsidP="00C231BF">
      <w:pPr>
        <w:adjustRightInd w:val="0"/>
        <w:snapToGrid w:val="0"/>
        <w:spacing w:line="360" w:lineRule="auto"/>
        <w:rPr>
          <w:rFonts w:ascii="Book Antiqua" w:hAnsi="Book Antiqua"/>
          <w:b/>
          <w:sz w:val="24"/>
          <w:szCs w:val="24"/>
        </w:rPr>
      </w:pPr>
      <w:r w:rsidRPr="00002F66">
        <w:rPr>
          <w:rFonts w:ascii="Book Antiqua" w:hAnsi="Book Antiqua"/>
          <w:b/>
          <w:sz w:val="24"/>
          <w:szCs w:val="24"/>
        </w:rPr>
        <w:t xml:space="preserve">Revised: </w:t>
      </w:r>
      <w:r>
        <w:rPr>
          <w:rFonts w:ascii="Book Antiqua" w:hAnsi="Book Antiqua"/>
          <w:sz w:val="24"/>
          <w:szCs w:val="24"/>
        </w:rPr>
        <w:t>May</w:t>
      </w:r>
      <w:r w:rsidRPr="00002F66">
        <w:rPr>
          <w:rFonts w:ascii="Book Antiqua" w:hAnsi="Book Antiqua"/>
          <w:sz w:val="24"/>
          <w:szCs w:val="24"/>
        </w:rPr>
        <w:t xml:space="preserve"> </w:t>
      </w:r>
      <w:r>
        <w:rPr>
          <w:rFonts w:ascii="Book Antiqua" w:hAnsi="Book Antiqua"/>
          <w:sz w:val="24"/>
          <w:szCs w:val="24"/>
        </w:rPr>
        <w:t>10</w:t>
      </w:r>
      <w:r w:rsidRPr="00002F66">
        <w:rPr>
          <w:rFonts w:ascii="Book Antiqua" w:hAnsi="Book Antiqua"/>
          <w:sz w:val="24"/>
          <w:szCs w:val="24"/>
        </w:rPr>
        <w:t>, 20</w:t>
      </w:r>
      <w:r>
        <w:rPr>
          <w:rFonts w:ascii="Book Antiqua" w:hAnsi="Book Antiqua"/>
          <w:sz w:val="24"/>
          <w:szCs w:val="24"/>
        </w:rPr>
        <w:t>20</w:t>
      </w:r>
    </w:p>
    <w:p w14:paraId="5CBEB737" w14:textId="04F87C33" w:rsidR="00C231BF" w:rsidRPr="0045776A" w:rsidRDefault="00C231BF" w:rsidP="00C231BF">
      <w:pPr>
        <w:adjustRightInd w:val="0"/>
        <w:snapToGrid w:val="0"/>
        <w:spacing w:line="360" w:lineRule="auto"/>
        <w:rPr>
          <w:rFonts w:ascii="Book Antiqua" w:hAnsi="Book Antiqua"/>
          <w:b/>
          <w:sz w:val="24"/>
          <w:szCs w:val="24"/>
        </w:rPr>
      </w:pPr>
      <w:r w:rsidRPr="00002F66">
        <w:rPr>
          <w:rFonts w:ascii="Book Antiqua" w:hAnsi="Book Antiqua"/>
          <w:b/>
          <w:sz w:val="24"/>
          <w:szCs w:val="24"/>
        </w:rPr>
        <w:t>Accepted:</w:t>
      </w:r>
      <w:r w:rsidR="0045776A">
        <w:rPr>
          <w:rFonts w:ascii="Book Antiqua" w:hAnsi="Book Antiqua"/>
          <w:b/>
          <w:sz w:val="24"/>
          <w:szCs w:val="24"/>
        </w:rPr>
        <w:t xml:space="preserve"> </w:t>
      </w:r>
      <w:r w:rsidR="0045776A" w:rsidRPr="0045776A">
        <w:rPr>
          <w:rFonts w:ascii="Book Antiqua" w:hAnsi="Book Antiqua"/>
          <w:sz w:val="24"/>
          <w:szCs w:val="24"/>
        </w:rPr>
        <w:t>May 15, 2020</w:t>
      </w:r>
      <w:r w:rsidRPr="00002F66">
        <w:rPr>
          <w:rFonts w:ascii="Book Antiqua" w:hAnsi="Book Antiqua"/>
          <w:sz w:val="24"/>
          <w:szCs w:val="24"/>
        </w:rPr>
        <w:t xml:space="preserve"> </w:t>
      </w:r>
    </w:p>
    <w:p w14:paraId="58EDA83A" w14:textId="6219CED0" w:rsidR="00C231BF" w:rsidRPr="00C07370" w:rsidRDefault="00C231BF" w:rsidP="00C231BF">
      <w:pPr>
        <w:adjustRightInd w:val="0"/>
        <w:snapToGrid w:val="0"/>
        <w:spacing w:line="360" w:lineRule="auto"/>
        <w:rPr>
          <w:rFonts w:ascii="Book Antiqua" w:hAnsi="Book Antiqua" w:cs="Calibri"/>
          <w:sz w:val="24"/>
          <w:szCs w:val="24"/>
          <w:shd w:val="clear" w:color="auto" w:fill="FFFFFF"/>
        </w:rPr>
      </w:pPr>
      <w:r w:rsidRPr="00002F66">
        <w:rPr>
          <w:rFonts w:ascii="Book Antiqua" w:hAnsi="Book Antiqua"/>
          <w:b/>
          <w:sz w:val="24"/>
          <w:szCs w:val="24"/>
        </w:rPr>
        <w:t>Published online:</w:t>
      </w:r>
      <w:bookmarkEnd w:id="18"/>
      <w:bookmarkEnd w:id="19"/>
      <w:bookmarkEnd w:id="20"/>
      <w:bookmarkEnd w:id="21"/>
      <w:r w:rsidR="002D52C8" w:rsidRPr="002D52C8">
        <w:rPr>
          <w:rFonts w:ascii="Book Antiqua" w:hAnsi="Book Antiqua" w:hint="eastAsia"/>
          <w:sz w:val="24"/>
          <w:szCs w:val="24"/>
        </w:rPr>
        <w:t xml:space="preserve"> July 27, 2020</w:t>
      </w:r>
    </w:p>
    <w:p w14:paraId="00A7D15B" w14:textId="77777777" w:rsidR="00535C2B" w:rsidRPr="00C07370" w:rsidRDefault="00535C2B" w:rsidP="00BC5C05">
      <w:pPr>
        <w:widowControl/>
        <w:adjustRightInd w:val="0"/>
        <w:snapToGrid w:val="0"/>
        <w:spacing w:line="360" w:lineRule="auto"/>
        <w:rPr>
          <w:rFonts w:ascii="Book Antiqua" w:hAnsi="Book Antiqua" w:cs="Calibri"/>
          <w:sz w:val="24"/>
          <w:szCs w:val="24"/>
        </w:rPr>
      </w:pPr>
      <w:r w:rsidRPr="00C07370">
        <w:rPr>
          <w:rFonts w:ascii="Book Antiqua" w:hAnsi="Book Antiqua" w:cs="Calibri"/>
          <w:sz w:val="24"/>
          <w:szCs w:val="24"/>
        </w:rPr>
        <w:br w:type="page"/>
      </w:r>
    </w:p>
    <w:p w14:paraId="411730E1" w14:textId="77777777" w:rsidR="00535C2B" w:rsidRPr="00C07370" w:rsidRDefault="00535C2B" w:rsidP="00BC5C05">
      <w:pPr>
        <w:adjustRightInd w:val="0"/>
        <w:snapToGrid w:val="0"/>
        <w:spacing w:line="360" w:lineRule="auto"/>
        <w:rPr>
          <w:rFonts w:ascii="Book Antiqua" w:hAnsi="Book Antiqua" w:cs="Calibri"/>
          <w:b/>
          <w:sz w:val="24"/>
          <w:szCs w:val="24"/>
        </w:rPr>
      </w:pPr>
      <w:r w:rsidRPr="00C07370">
        <w:rPr>
          <w:rFonts w:ascii="Book Antiqua" w:hAnsi="Book Antiqua" w:cs="Calibri"/>
          <w:b/>
          <w:sz w:val="24"/>
          <w:szCs w:val="24"/>
        </w:rPr>
        <w:lastRenderedPageBreak/>
        <w:t>Abstract</w:t>
      </w:r>
    </w:p>
    <w:p w14:paraId="1A04D5FE" w14:textId="48A4C7DB" w:rsidR="009834D4" w:rsidRPr="00E41936" w:rsidRDefault="00C31059" w:rsidP="00BC5C05">
      <w:pPr>
        <w:adjustRightInd w:val="0"/>
        <w:snapToGrid w:val="0"/>
        <w:spacing w:line="360" w:lineRule="auto"/>
        <w:rPr>
          <w:rFonts w:ascii="Book Antiqua" w:hAnsi="Book Antiqua" w:cs="Calibri"/>
          <w:b/>
          <w:i/>
          <w:sz w:val="24"/>
          <w:szCs w:val="24"/>
        </w:rPr>
      </w:pPr>
      <w:bookmarkStart w:id="22" w:name="_Hlk38466800"/>
      <w:bookmarkStart w:id="23" w:name="OLE_LINK23"/>
      <w:r w:rsidRPr="00E41936">
        <w:rPr>
          <w:rFonts w:ascii="Book Antiqua" w:hAnsi="Book Antiqua" w:cs="Calibri"/>
          <w:b/>
          <w:bCs/>
          <w:i/>
          <w:sz w:val="24"/>
          <w:szCs w:val="24"/>
        </w:rPr>
        <w:t>BACKGROUND</w:t>
      </w:r>
      <w:bookmarkEnd w:id="22"/>
    </w:p>
    <w:p w14:paraId="31BAF0A5" w14:textId="353BDE43" w:rsidR="00535C2B" w:rsidRDefault="00535C2B" w:rsidP="00BC5C05">
      <w:pPr>
        <w:adjustRightInd w:val="0"/>
        <w:snapToGrid w:val="0"/>
        <w:spacing w:line="360" w:lineRule="auto"/>
        <w:rPr>
          <w:rFonts w:ascii="Book Antiqua" w:hAnsi="Book Antiqua" w:cs="Calibri"/>
          <w:sz w:val="24"/>
          <w:szCs w:val="24"/>
        </w:rPr>
      </w:pPr>
      <w:r w:rsidRPr="00C07370">
        <w:rPr>
          <w:rFonts w:ascii="Book Antiqua" w:hAnsi="Book Antiqua" w:cs="Calibri"/>
          <w:sz w:val="24"/>
          <w:szCs w:val="24"/>
        </w:rPr>
        <w:t xml:space="preserve">Postoperative acute kidney injury (AKI) is a complex pathological process involved intrarenal and systemic inflammation caused by renal </w:t>
      </w:r>
      <w:proofErr w:type="spellStart"/>
      <w:r w:rsidRPr="00C07370">
        <w:rPr>
          <w:rFonts w:ascii="Book Antiqua" w:hAnsi="Book Antiqua" w:cs="Calibri"/>
          <w:sz w:val="24"/>
          <w:szCs w:val="24"/>
        </w:rPr>
        <w:t>hypoperfusion</w:t>
      </w:r>
      <w:proofErr w:type="spellEnd"/>
      <w:r w:rsidRPr="00C07370">
        <w:rPr>
          <w:rFonts w:ascii="Book Antiqua" w:hAnsi="Book Antiqua" w:cs="Calibri"/>
          <w:sz w:val="24"/>
          <w:szCs w:val="24"/>
        </w:rPr>
        <w:t>, nephrotoxic drugs and urinary obstruction. Neutrophil-to-lymphocyte ratio (NLR) is a marker of inflammation reflecting the progress of many diseases. However, whether NLR at admission can predict the occurrence of AKI after surgery in the intensive care unit (ICU) remains unknown.</w:t>
      </w:r>
    </w:p>
    <w:p w14:paraId="4C5394EB" w14:textId="77777777" w:rsidR="009834D4" w:rsidRPr="00C07370" w:rsidRDefault="009834D4" w:rsidP="00BC5C05">
      <w:pPr>
        <w:adjustRightInd w:val="0"/>
        <w:snapToGrid w:val="0"/>
        <w:spacing w:line="360" w:lineRule="auto"/>
        <w:rPr>
          <w:rFonts w:ascii="Book Antiqua" w:hAnsi="Book Antiqua" w:cs="Calibri"/>
          <w:sz w:val="24"/>
          <w:szCs w:val="24"/>
        </w:rPr>
      </w:pPr>
    </w:p>
    <w:p w14:paraId="4BD3E986" w14:textId="612108C0" w:rsidR="009834D4" w:rsidRPr="00E41936" w:rsidRDefault="00C31059" w:rsidP="00BC5C05">
      <w:pPr>
        <w:adjustRightInd w:val="0"/>
        <w:snapToGrid w:val="0"/>
        <w:spacing w:line="360" w:lineRule="auto"/>
        <w:rPr>
          <w:rFonts w:ascii="Book Antiqua" w:hAnsi="Book Antiqua" w:cs="Calibri"/>
          <w:b/>
          <w:i/>
          <w:sz w:val="24"/>
          <w:szCs w:val="24"/>
        </w:rPr>
      </w:pPr>
      <w:bookmarkStart w:id="24" w:name="_Hlk38466876"/>
      <w:r w:rsidRPr="00E41936">
        <w:rPr>
          <w:rFonts w:ascii="Book Antiqua" w:hAnsi="Book Antiqua"/>
          <w:b/>
          <w:i/>
          <w:color w:val="000000"/>
          <w:sz w:val="24"/>
          <w:szCs w:val="24"/>
        </w:rPr>
        <w:t>AIM</w:t>
      </w:r>
      <w:bookmarkEnd w:id="24"/>
      <w:r w:rsidR="00535C2B" w:rsidRPr="00E41936">
        <w:rPr>
          <w:rFonts w:ascii="Book Antiqua" w:hAnsi="Book Antiqua" w:cs="Calibri"/>
          <w:b/>
          <w:i/>
          <w:sz w:val="24"/>
          <w:szCs w:val="24"/>
        </w:rPr>
        <w:t xml:space="preserve"> </w:t>
      </w:r>
      <w:bookmarkStart w:id="25" w:name="OLE_LINK4"/>
      <w:bookmarkStart w:id="26" w:name="OLE_LINK26"/>
    </w:p>
    <w:p w14:paraId="6BAEC520" w14:textId="54CA8E4D" w:rsidR="00535C2B" w:rsidRDefault="00535C2B" w:rsidP="00BC5C05">
      <w:pPr>
        <w:adjustRightInd w:val="0"/>
        <w:snapToGrid w:val="0"/>
        <w:spacing w:line="360" w:lineRule="auto"/>
        <w:rPr>
          <w:rFonts w:ascii="Book Antiqua" w:hAnsi="Book Antiqua" w:cs="Calibri"/>
          <w:sz w:val="24"/>
          <w:szCs w:val="24"/>
        </w:rPr>
      </w:pPr>
      <w:proofErr w:type="gramStart"/>
      <w:r w:rsidRPr="00C07370">
        <w:rPr>
          <w:rFonts w:ascii="Book Antiqua" w:hAnsi="Book Antiqua" w:cs="Calibri"/>
          <w:sz w:val="24"/>
          <w:szCs w:val="24"/>
        </w:rPr>
        <w:t>To clarify the relationship between NLR and the occurrence of AKI in patients with gastrointestinal and hepatobiliary surgery in the ICU.</w:t>
      </w:r>
      <w:bookmarkEnd w:id="25"/>
      <w:bookmarkEnd w:id="26"/>
      <w:proofErr w:type="gramEnd"/>
    </w:p>
    <w:p w14:paraId="35B528E0" w14:textId="77777777" w:rsidR="00C31059" w:rsidRPr="00C07370" w:rsidRDefault="00C31059" w:rsidP="00BC5C05">
      <w:pPr>
        <w:adjustRightInd w:val="0"/>
        <w:snapToGrid w:val="0"/>
        <w:spacing w:line="360" w:lineRule="auto"/>
        <w:rPr>
          <w:rFonts w:ascii="Book Antiqua" w:hAnsi="Book Antiqua" w:cs="Calibri"/>
          <w:sz w:val="24"/>
          <w:szCs w:val="24"/>
        </w:rPr>
      </w:pPr>
    </w:p>
    <w:p w14:paraId="6B448E3F" w14:textId="6A899F9E" w:rsidR="00C31059" w:rsidRPr="00E41936" w:rsidRDefault="00C31059" w:rsidP="00BC5C05">
      <w:pPr>
        <w:adjustRightInd w:val="0"/>
        <w:snapToGrid w:val="0"/>
        <w:spacing w:line="360" w:lineRule="auto"/>
        <w:rPr>
          <w:rFonts w:ascii="Book Antiqua" w:hAnsi="Book Antiqua" w:cs="Calibri"/>
          <w:b/>
          <w:i/>
          <w:sz w:val="24"/>
          <w:szCs w:val="24"/>
        </w:rPr>
      </w:pPr>
      <w:bookmarkStart w:id="27" w:name="_Hlk38466902"/>
      <w:bookmarkStart w:id="28" w:name="OLE_LINK27"/>
      <w:r w:rsidRPr="00E41936">
        <w:rPr>
          <w:rFonts w:ascii="Book Antiqua" w:hAnsi="Book Antiqua"/>
          <w:b/>
          <w:i/>
          <w:color w:val="000000"/>
          <w:sz w:val="24"/>
          <w:szCs w:val="24"/>
        </w:rPr>
        <w:t>METHODS</w:t>
      </w:r>
      <w:bookmarkEnd w:id="27"/>
    </w:p>
    <w:p w14:paraId="2ACD5F00" w14:textId="79C1F144" w:rsidR="00535C2B" w:rsidRDefault="00535C2B" w:rsidP="00BC5C05">
      <w:pPr>
        <w:adjustRightInd w:val="0"/>
        <w:snapToGrid w:val="0"/>
        <w:spacing w:line="360" w:lineRule="auto"/>
        <w:rPr>
          <w:rFonts w:ascii="Book Antiqua" w:hAnsi="Book Antiqua" w:cs="Calibri"/>
          <w:sz w:val="24"/>
          <w:szCs w:val="24"/>
        </w:rPr>
      </w:pPr>
      <w:r w:rsidRPr="00C07370">
        <w:rPr>
          <w:rFonts w:ascii="Book Antiqua" w:hAnsi="Book Antiqua" w:cs="Calibri"/>
          <w:sz w:val="24"/>
          <w:szCs w:val="24"/>
        </w:rPr>
        <w:t xml:space="preserve">A retrospective analysis of 282 patients receiving surgical ICU care </w:t>
      </w:r>
      <w:r w:rsidR="0052262E" w:rsidRPr="00C07370">
        <w:rPr>
          <w:rFonts w:ascii="Book Antiqua" w:hAnsi="Book Antiqua" w:cs="Calibri"/>
          <w:sz w:val="24"/>
          <w:szCs w:val="24"/>
        </w:rPr>
        <w:t xml:space="preserve">after gastrointestinal and hepatobiliary surgery </w:t>
      </w:r>
      <w:r w:rsidRPr="00C07370">
        <w:rPr>
          <w:rFonts w:ascii="Book Antiqua" w:hAnsi="Book Antiqua" w:cs="Calibri"/>
          <w:sz w:val="24"/>
          <w:szCs w:val="24"/>
        </w:rPr>
        <w:t>in our hospital from December 2014 to December 2018 was performed.</w:t>
      </w:r>
    </w:p>
    <w:p w14:paraId="2F92674E" w14:textId="77777777" w:rsidR="009834D4" w:rsidRPr="00C07370" w:rsidRDefault="009834D4" w:rsidP="00BC5C05">
      <w:pPr>
        <w:adjustRightInd w:val="0"/>
        <w:snapToGrid w:val="0"/>
        <w:spacing w:line="360" w:lineRule="auto"/>
        <w:rPr>
          <w:rFonts w:ascii="Book Antiqua" w:hAnsi="Book Antiqua" w:cs="Calibri"/>
          <w:sz w:val="24"/>
          <w:szCs w:val="24"/>
        </w:rPr>
      </w:pPr>
    </w:p>
    <w:p w14:paraId="6F9DDA4C" w14:textId="64AF00D2" w:rsidR="009834D4" w:rsidRPr="00E41936" w:rsidRDefault="00C31059" w:rsidP="00BC5C05">
      <w:pPr>
        <w:adjustRightInd w:val="0"/>
        <w:snapToGrid w:val="0"/>
        <w:spacing w:line="360" w:lineRule="auto"/>
        <w:rPr>
          <w:rFonts w:ascii="Book Antiqua" w:hAnsi="Book Antiqua" w:cs="Calibri"/>
          <w:b/>
          <w:i/>
          <w:sz w:val="24"/>
          <w:szCs w:val="24"/>
        </w:rPr>
      </w:pPr>
      <w:bookmarkStart w:id="29" w:name="_Hlk38467126"/>
      <w:bookmarkEnd w:id="28"/>
      <w:r w:rsidRPr="00E41936">
        <w:rPr>
          <w:rFonts w:ascii="Book Antiqua" w:hAnsi="Book Antiqua"/>
          <w:b/>
          <w:i/>
          <w:color w:val="000000"/>
          <w:sz w:val="24"/>
          <w:szCs w:val="24"/>
        </w:rPr>
        <w:t>RESULTS</w:t>
      </w:r>
      <w:bookmarkEnd w:id="29"/>
    </w:p>
    <w:p w14:paraId="23C25EF0" w14:textId="445BD15B" w:rsidR="00535C2B" w:rsidRDefault="00535C2B" w:rsidP="00BC5C05">
      <w:pPr>
        <w:adjustRightInd w:val="0"/>
        <w:snapToGrid w:val="0"/>
        <w:spacing w:line="360" w:lineRule="auto"/>
        <w:rPr>
          <w:rFonts w:ascii="Book Antiqua" w:hAnsi="Book Antiqua" w:cs="Calibri"/>
          <w:sz w:val="24"/>
          <w:szCs w:val="24"/>
          <w:shd w:val="clear" w:color="auto" w:fill="FFFFFF"/>
        </w:rPr>
      </w:pPr>
      <w:r w:rsidRPr="00C07370">
        <w:rPr>
          <w:rFonts w:ascii="Book Antiqua" w:hAnsi="Book Antiqua" w:cs="Calibri"/>
          <w:sz w:val="24"/>
          <w:szCs w:val="24"/>
        </w:rPr>
        <w:t xml:space="preserve">Postoperative AKI occurred in </w:t>
      </w:r>
      <w:r w:rsidR="00B13A16">
        <w:rPr>
          <w:rFonts w:ascii="Book Antiqua" w:hAnsi="Book Antiqua" w:cs="Calibri" w:hint="eastAsia"/>
          <w:sz w:val="24"/>
          <w:szCs w:val="24"/>
        </w:rPr>
        <w:t>84</w:t>
      </w:r>
      <w:r w:rsidR="00B13A16">
        <w:rPr>
          <w:rFonts w:ascii="Book Antiqua" w:hAnsi="Book Antiqua" w:cs="Calibri"/>
          <w:sz w:val="24"/>
          <w:szCs w:val="24"/>
        </w:rPr>
        <w:t xml:space="preserve"> </w:t>
      </w:r>
      <w:r w:rsidR="00B13A16">
        <w:rPr>
          <w:rFonts w:ascii="Book Antiqua" w:hAnsi="Book Antiqua" w:cs="Calibri" w:hint="eastAsia"/>
          <w:sz w:val="24"/>
          <w:szCs w:val="24"/>
        </w:rPr>
        <w:t>patients</w:t>
      </w:r>
      <w:r w:rsidR="00B13A16">
        <w:rPr>
          <w:rFonts w:ascii="Book Antiqua" w:hAnsi="Book Antiqua" w:cs="Calibri"/>
          <w:sz w:val="24"/>
          <w:szCs w:val="24"/>
        </w:rPr>
        <w:t xml:space="preserve"> </w:t>
      </w:r>
      <w:r w:rsidR="00E40F25">
        <w:rPr>
          <w:rFonts w:ascii="Book Antiqua" w:hAnsi="Book Antiqua" w:cs="Calibri" w:hint="eastAsia"/>
          <w:sz w:val="24"/>
          <w:szCs w:val="24"/>
        </w:rPr>
        <w:t>(</w:t>
      </w:r>
      <w:r w:rsidRPr="00C07370">
        <w:rPr>
          <w:rFonts w:ascii="Book Antiqua" w:hAnsi="Book Antiqua" w:cs="Calibri"/>
          <w:sz w:val="24"/>
          <w:szCs w:val="24"/>
        </w:rPr>
        <w:t>29.79%</w:t>
      </w:r>
      <w:r w:rsidR="00E40F25">
        <w:rPr>
          <w:rFonts w:ascii="Book Antiqua" w:hAnsi="Book Antiqua" w:cs="Calibri"/>
          <w:sz w:val="24"/>
          <w:szCs w:val="24"/>
        </w:rPr>
        <w:t>) in this cohort</w:t>
      </w:r>
      <w:r w:rsidRPr="00C07370">
        <w:rPr>
          <w:rFonts w:ascii="Book Antiqua" w:hAnsi="Book Antiqua" w:cs="Calibri"/>
          <w:sz w:val="24"/>
          <w:szCs w:val="24"/>
        </w:rPr>
        <w:t xml:space="preserve">. </w:t>
      </w:r>
      <w:r w:rsidR="0052262E" w:rsidRPr="00C07370">
        <w:rPr>
          <w:rFonts w:ascii="Book Antiqua" w:hAnsi="Book Antiqua" w:cs="Calibri"/>
          <w:sz w:val="24"/>
          <w:szCs w:val="24"/>
          <w:shd w:val="clear" w:color="auto" w:fill="FFFFFF"/>
        </w:rPr>
        <w:t>NLR</w:t>
      </w:r>
      <w:r w:rsidR="0052262E" w:rsidRPr="00C07370">
        <w:rPr>
          <w:rFonts w:ascii="Book Antiqua" w:hAnsi="Book Antiqua" w:cs="Calibri"/>
          <w:sz w:val="24"/>
          <w:szCs w:val="24"/>
        </w:rPr>
        <w:t xml:space="preserve"> </w:t>
      </w:r>
      <w:r w:rsidR="0052262E">
        <w:rPr>
          <w:rFonts w:ascii="Book Antiqua" w:hAnsi="Book Antiqua" w:cs="Calibri" w:hint="eastAsia"/>
          <w:sz w:val="24"/>
          <w:szCs w:val="24"/>
        </w:rPr>
        <w:t>by the</w:t>
      </w:r>
      <w:r w:rsidR="0052262E" w:rsidRPr="00C07370">
        <w:rPr>
          <w:rFonts w:ascii="Book Antiqua" w:hAnsi="Book Antiqua" w:cs="Calibri"/>
          <w:b/>
          <w:sz w:val="24"/>
          <w:szCs w:val="24"/>
        </w:rPr>
        <w:t xml:space="preserve"> </w:t>
      </w:r>
      <w:r w:rsidRPr="00C07370">
        <w:rPr>
          <w:rFonts w:ascii="Book Antiqua" w:hAnsi="Book Antiqua" w:cs="Calibri"/>
          <w:sz w:val="24"/>
          <w:szCs w:val="24"/>
        </w:rPr>
        <w:t xml:space="preserve">multivariate analysis was </w:t>
      </w:r>
      <w:r w:rsidR="0052262E">
        <w:rPr>
          <w:rFonts w:ascii="Book Antiqua" w:hAnsi="Book Antiqua" w:cs="Calibri" w:hint="eastAsia"/>
          <w:sz w:val="24"/>
          <w:szCs w:val="24"/>
        </w:rPr>
        <w:t xml:space="preserve">an </w:t>
      </w:r>
      <w:r w:rsidRPr="00C07370">
        <w:rPr>
          <w:rFonts w:ascii="Book Antiqua" w:hAnsi="Book Antiqua" w:cs="Calibri"/>
          <w:sz w:val="24"/>
          <w:szCs w:val="24"/>
        </w:rPr>
        <w:t xml:space="preserve">independent risk factor for occurrence of postoperative AKI in patients with gastrointestinal and hepatobiliary surgery in the ICU. </w:t>
      </w:r>
      <w:r w:rsidRPr="00C07370">
        <w:rPr>
          <w:rFonts w:ascii="Book Antiqua" w:hAnsi="Book Antiqua" w:cs="Calibri"/>
          <w:sz w:val="24"/>
          <w:szCs w:val="24"/>
          <w:shd w:val="clear" w:color="auto" w:fill="FFFFFF"/>
        </w:rPr>
        <w:t>In this cohort,</w:t>
      </w:r>
      <w:r w:rsidRPr="00C07370">
        <w:rPr>
          <w:rFonts w:ascii="Book Antiqua" w:hAnsi="Book Antiqua" w:cs="Calibri"/>
          <w:sz w:val="24"/>
          <w:szCs w:val="24"/>
        </w:rPr>
        <w:t xml:space="preserve"> receiver operating characteristic</w:t>
      </w:r>
      <w:r w:rsidRPr="00C07370">
        <w:rPr>
          <w:rFonts w:ascii="Book Antiqua" w:hAnsi="Book Antiqua" w:cs="Calibri"/>
          <w:sz w:val="24"/>
          <w:szCs w:val="24"/>
          <w:shd w:val="clear" w:color="auto" w:fill="FFFFFF"/>
        </w:rPr>
        <w:t xml:space="preserve"> curves </w:t>
      </w:r>
      <w:r w:rsidRPr="00C07370">
        <w:rPr>
          <w:rFonts w:ascii="Book Antiqua" w:hAnsi="Book Antiqua" w:cs="Calibri"/>
          <w:sz w:val="24"/>
          <w:szCs w:val="24"/>
        </w:rPr>
        <w:t xml:space="preserve">of </w:t>
      </w:r>
      <w:r w:rsidR="0052262E" w:rsidRPr="00C07370">
        <w:rPr>
          <w:rFonts w:ascii="Book Antiqua" w:hAnsi="Book Antiqua" w:cs="Calibri"/>
          <w:sz w:val="24"/>
          <w:szCs w:val="24"/>
        </w:rPr>
        <w:t xml:space="preserve">AKI </w:t>
      </w:r>
      <w:r w:rsidRPr="00C07370">
        <w:rPr>
          <w:rFonts w:ascii="Book Antiqua" w:hAnsi="Book Antiqua" w:cs="Calibri"/>
          <w:sz w:val="24"/>
          <w:szCs w:val="24"/>
        </w:rPr>
        <w:t>occurrence showed that the</w:t>
      </w:r>
      <w:r w:rsidRPr="00C07370">
        <w:rPr>
          <w:rFonts w:ascii="Book Antiqua" w:hAnsi="Book Antiqua" w:cs="Calibri"/>
          <w:sz w:val="24"/>
          <w:szCs w:val="24"/>
          <w:shd w:val="clear" w:color="auto" w:fill="FFFFFF"/>
        </w:rPr>
        <w:t xml:space="preserve"> optimal</w:t>
      </w:r>
      <w:r w:rsidRPr="00C07370">
        <w:rPr>
          <w:rFonts w:ascii="Book Antiqua" w:hAnsi="Book Antiqua" w:cs="Calibri"/>
          <w:sz w:val="24"/>
          <w:szCs w:val="24"/>
        </w:rPr>
        <w:t xml:space="preserve"> cut-off </w:t>
      </w:r>
      <w:r w:rsidR="0052262E">
        <w:rPr>
          <w:rFonts w:ascii="Book Antiqua" w:hAnsi="Book Antiqua" w:cs="Calibri" w:hint="eastAsia"/>
          <w:sz w:val="24"/>
          <w:szCs w:val="24"/>
        </w:rPr>
        <w:t>value</w:t>
      </w:r>
      <w:r w:rsidR="0052262E" w:rsidRPr="00C07370">
        <w:rPr>
          <w:rFonts w:ascii="Book Antiqua" w:hAnsi="Book Antiqua" w:cs="Calibri"/>
          <w:sz w:val="24"/>
          <w:szCs w:val="24"/>
        </w:rPr>
        <w:t xml:space="preserve"> </w:t>
      </w:r>
      <w:r w:rsidRPr="00C07370">
        <w:rPr>
          <w:rFonts w:ascii="Book Antiqua" w:hAnsi="Book Antiqua" w:cs="Calibri"/>
          <w:sz w:val="24"/>
          <w:szCs w:val="24"/>
        </w:rPr>
        <w:t xml:space="preserve">of NLR was 8.380. NLR was found to be significantly correlated with the </w:t>
      </w:r>
      <w:r w:rsidRPr="00C07370">
        <w:rPr>
          <w:rFonts w:ascii="Book Antiqua" w:hAnsi="Book Antiqua" w:cs="Calibri"/>
          <w:sz w:val="24"/>
          <w:szCs w:val="24"/>
          <w:shd w:val="clear" w:color="auto" w:fill="FFFFFF"/>
        </w:rPr>
        <w:t>white blood cell count, neutrophil count, lymphocyte count, arterial lactate and dialysis (</w:t>
      </w:r>
      <w:bookmarkStart w:id="30" w:name="OLE_LINK35"/>
      <w:r w:rsidRPr="00C07370">
        <w:rPr>
          <w:rFonts w:ascii="Book Antiqua" w:hAnsi="Book Antiqua" w:cs="Calibri"/>
          <w:i/>
          <w:sz w:val="24"/>
          <w:szCs w:val="24"/>
          <w:shd w:val="clear" w:color="auto" w:fill="FFFFFF"/>
        </w:rPr>
        <w:t xml:space="preserve">P </w:t>
      </w:r>
      <w:r w:rsidRPr="00C07370">
        <w:rPr>
          <w:rFonts w:ascii="Book Antiqua" w:hAnsi="Book Antiqua" w:cs="Calibri"/>
          <w:sz w:val="24"/>
          <w:szCs w:val="24"/>
          <w:shd w:val="clear" w:color="auto" w:fill="FFFFFF"/>
        </w:rPr>
        <w:t>&lt;</w:t>
      </w:r>
      <w:bookmarkEnd w:id="30"/>
      <w:r w:rsidRPr="00C07370">
        <w:rPr>
          <w:rFonts w:ascii="Book Antiqua" w:hAnsi="Book Antiqua" w:cs="Calibri"/>
          <w:sz w:val="24"/>
          <w:szCs w:val="24"/>
          <w:shd w:val="clear" w:color="auto" w:fill="FFFFFF"/>
        </w:rPr>
        <w:t xml:space="preserve"> 0.05). Additionally, NLR value at admission was higher in AKI patients compared with the non-AKI patients and increased with the severity of AKI. Patients with NLR</w:t>
      </w:r>
      <w:r w:rsidR="00C31059">
        <w:rPr>
          <w:rFonts w:ascii="Book Antiqua" w:hAnsi="Book Antiqua" w:cs="Calibri"/>
          <w:sz w:val="24"/>
          <w:szCs w:val="24"/>
          <w:shd w:val="clear" w:color="auto" w:fill="FFFFFF"/>
        </w:rPr>
        <w:t xml:space="preserve"> </w:t>
      </w:r>
      <w:r w:rsidRPr="00C07370">
        <w:rPr>
          <w:rFonts w:ascii="Book Antiqua" w:hAnsi="Book Antiqua" w:cs="Calibri"/>
          <w:sz w:val="24"/>
          <w:szCs w:val="24"/>
          <w:shd w:val="clear" w:color="auto" w:fill="FFFFFF"/>
        </w:rPr>
        <w:t xml:space="preserve">≥ 8.380 exhibited significantly higher incidences of </w:t>
      </w:r>
      <w:r w:rsidRPr="00C07370">
        <w:rPr>
          <w:rFonts w:ascii="Book Antiqua" w:hAnsi="Book Antiqua" w:cs="Calibri"/>
          <w:sz w:val="24"/>
          <w:szCs w:val="24"/>
        </w:rPr>
        <w:t>postoperative</w:t>
      </w:r>
      <w:r w:rsidRPr="00C07370">
        <w:rPr>
          <w:rFonts w:ascii="Book Antiqua" w:hAnsi="Book Antiqua" w:cs="Calibri"/>
          <w:sz w:val="24"/>
          <w:szCs w:val="24"/>
          <w:shd w:val="clear" w:color="auto" w:fill="FFFFFF"/>
        </w:rPr>
        <w:t xml:space="preserve"> AKI and severe AKI than patients with NLR</w:t>
      </w:r>
      <w:r w:rsidR="00C31059">
        <w:rPr>
          <w:rFonts w:ascii="Book Antiqua" w:hAnsi="Book Antiqua" w:cs="Calibri"/>
          <w:sz w:val="24"/>
          <w:szCs w:val="24"/>
          <w:shd w:val="clear" w:color="auto" w:fill="FFFFFF"/>
        </w:rPr>
        <w:t xml:space="preserve"> </w:t>
      </w:r>
      <w:r w:rsidRPr="00C07370">
        <w:rPr>
          <w:rFonts w:ascii="Book Antiqua" w:hAnsi="Book Antiqua" w:cs="Calibri"/>
          <w:sz w:val="24"/>
          <w:szCs w:val="24"/>
          <w:shd w:val="clear" w:color="auto" w:fill="FFFFFF"/>
        </w:rPr>
        <w:t xml:space="preserve">&lt; 8.380 (AKI: 38.12% </w:t>
      </w:r>
      <w:r w:rsidRPr="00C31059">
        <w:rPr>
          <w:rFonts w:ascii="Book Antiqua" w:hAnsi="Book Antiqua" w:cs="Calibri"/>
          <w:i/>
          <w:iCs/>
          <w:sz w:val="24"/>
          <w:szCs w:val="24"/>
          <w:shd w:val="clear" w:color="auto" w:fill="FFFFFF"/>
        </w:rPr>
        <w:t>vs</w:t>
      </w:r>
      <w:r w:rsidRPr="00C07370">
        <w:rPr>
          <w:rFonts w:ascii="Book Antiqua" w:hAnsi="Book Antiqua" w:cs="Calibri"/>
          <w:sz w:val="24"/>
          <w:szCs w:val="24"/>
          <w:shd w:val="clear" w:color="auto" w:fill="FFFFFF"/>
        </w:rPr>
        <w:t xml:space="preserve"> 14.85%, </w:t>
      </w:r>
      <w:r w:rsidRPr="00C07370">
        <w:rPr>
          <w:rFonts w:ascii="Book Antiqua" w:hAnsi="Book Antiqua" w:cs="Calibri"/>
          <w:i/>
          <w:sz w:val="24"/>
          <w:szCs w:val="24"/>
          <w:shd w:val="clear" w:color="auto" w:fill="FFFFFF"/>
        </w:rPr>
        <w:t xml:space="preserve">P </w:t>
      </w:r>
      <w:r w:rsidRPr="00C07370">
        <w:rPr>
          <w:rFonts w:ascii="Book Antiqua" w:hAnsi="Book Antiqua" w:cs="Calibri"/>
          <w:sz w:val="24"/>
          <w:szCs w:val="24"/>
          <w:shd w:val="clear" w:color="auto" w:fill="FFFFFF"/>
        </w:rPr>
        <w:lastRenderedPageBreak/>
        <w:t xml:space="preserve">&lt; 0.001; severe AKI: 14.36% </w:t>
      </w:r>
      <w:r w:rsidRPr="00C31059">
        <w:rPr>
          <w:rFonts w:ascii="Book Antiqua" w:hAnsi="Book Antiqua" w:cs="Calibri"/>
          <w:i/>
          <w:iCs/>
          <w:sz w:val="24"/>
          <w:szCs w:val="24"/>
          <w:shd w:val="clear" w:color="auto" w:fill="FFFFFF"/>
        </w:rPr>
        <w:t>vs</w:t>
      </w:r>
      <w:r w:rsidRPr="00C07370">
        <w:rPr>
          <w:rFonts w:ascii="Book Antiqua" w:hAnsi="Book Antiqua" w:cs="Calibri"/>
          <w:sz w:val="24"/>
          <w:szCs w:val="24"/>
          <w:shd w:val="clear" w:color="auto" w:fill="FFFFFF"/>
        </w:rPr>
        <w:t xml:space="preserve"> 1.98%, </w:t>
      </w:r>
      <w:r w:rsidR="00C31059" w:rsidRPr="00C31059">
        <w:rPr>
          <w:rFonts w:ascii="Book Antiqua" w:hAnsi="Book Antiqua" w:cs="Calibri"/>
          <w:i/>
          <w:iCs/>
          <w:sz w:val="24"/>
          <w:szCs w:val="24"/>
          <w:shd w:val="clear" w:color="auto" w:fill="FFFFFF"/>
        </w:rPr>
        <w:t>P</w:t>
      </w:r>
      <w:r w:rsidR="00C31059">
        <w:rPr>
          <w:rFonts w:ascii="Book Antiqua" w:hAnsi="Book Antiqua" w:cs="Calibri"/>
          <w:sz w:val="24"/>
          <w:szCs w:val="24"/>
          <w:shd w:val="clear" w:color="auto" w:fill="FFFFFF"/>
        </w:rPr>
        <w:t xml:space="preserve"> </w:t>
      </w:r>
      <w:r w:rsidRPr="00C07370">
        <w:rPr>
          <w:rFonts w:ascii="Book Antiqua" w:hAnsi="Book Antiqua" w:cs="Calibri"/>
          <w:sz w:val="24"/>
          <w:szCs w:val="24"/>
          <w:shd w:val="clear" w:color="auto" w:fill="FFFFFF"/>
        </w:rPr>
        <w:t>=</w:t>
      </w:r>
      <w:r w:rsidR="00C31059">
        <w:rPr>
          <w:rFonts w:ascii="Book Antiqua" w:hAnsi="Book Antiqua" w:cs="Calibri"/>
          <w:sz w:val="24"/>
          <w:szCs w:val="24"/>
          <w:shd w:val="clear" w:color="auto" w:fill="FFFFFF"/>
        </w:rPr>
        <w:t xml:space="preserve"> </w:t>
      </w:r>
      <w:r w:rsidRPr="00C07370">
        <w:rPr>
          <w:rFonts w:ascii="Book Antiqua" w:hAnsi="Book Antiqua" w:cs="Calibri"/>
          <w:sz w:val="24"/>
          <w:szCs w:val="24"/>
          <w:shd w:val="clear" w:color="auto" w:fill="FFFFFF"/>
        </w:rPr>
        <w:t>0.001).</w:t>
      </w:r>
    </w:p>
    <w:p w14:paraId="072AFC6F" w14:textId="77777777" w:rsidR="009834D4" w:rsidRPr="00C07370" w:rsidRDefault="009834D4" w:rsidP="00BC5C05">
      <w:pPr>
        <w:adjustRightInd w:val="0"/>
        <w:snapToGrid w:val="0"/>
        <w:spacing w:line="360" w:lineRule="auto"/>
        <w:rPr>
          <w:rFonts w:ascii="Book Antiqua" w:hAnsi="Book Antiqua" w:cs="Calibri"/>
          <w:sz w:val="24"/>
          <w:szCs w:val="24"/>
          <w:shd w:val="clear" w:color="auto" w:fill="FFFFFF"/>
        </w:rPr>
      </w:pPr>
    </w:p>
    <w:p w14:paraId="20E3EFBF" w14:textId="318D9804" w:rsidR="009834D4" w:rsidRPr="00E41936" w:rsidRDefault="00535C2B" w:rsidP="00BC5C05">
      <w:pPr>
        <w:adjustRightInd w:val="0"/>
        <w:snapToGrid w:val="0"/>
        <w:spacing w:line="360" w:lineRule="auto"/>
        <w:rPr>
          <w:rFonts w:ascii="Book Antiqua" w:hAnsi="Book Antiqua" w:cs="Calibri"/>
          <w:b/>
          <w:i/>
          <w:sz w:val="24"/>
          <w:szCs w:val="24"/>
        </w:rPr>
      </w:pPr>
      <w:r w:rsidRPr="00E41936">
        <w:rPr>
          <w:rFonts w:ascii="Book Antiqua" w:hAnsi="Book Antiqua" w:cs="Calibri"/>
          <w:b/>
          <w:i/>
          <w:sz w:val="24"/>
          <w:szCs w:val="24"/>
        </w:rPr>
        <w:t>CONCLUSION</w:t>
      </w:r>
      <w:bookmarkStart w:id="31" w:name="OLE_LINK21"/>
      <w:bookmarkStart w:id="32" w:name="_Hlk18443440"/>
    </w:p>
    <w:p w14:paraId="72C0F227" w14:textId="117B6867" w:rsidR="00535C2B" w:rsidRPr="00C07370" w:rsidRDefault="00535C2B" w:rsidP="00BC5C05">
      <w:pPr>
        <w:adjustRightInd w:val="0"/>
        <w:snapToGrid w:val="0"/>
        <w:spacing w:line="360" w:lineRule="auto"/>
        <w:rPr>
          <w:rFonts w:ascii="Book Antiqua" w:hAnsi="Book Antiqua" w:cs="Calibri"/>
          <w:sz w:val="24"/>
          <w:szCs w:val="24"/>
        </w:rPr>
      </w:pPr>
      <w:r w:rsidRPr="00C07370">
        <w:rPr>
          <w:rFonts w:ascii="Book Antiqua" w:hAnsi="Book Antiqua" w:cs="Calibri"/>
          <w:sz w:val="24"/>
          <w:szCs w:val="24"/>
        </w:rPr>
        <w:t>NLR at admission is a predictor of AKI occurrence</w:t>
      </w:r>
      <w:bookmarkEnd w:id="31"/>
      <w:r w:rsidRPr="00C07370">
        <w:rPr>
          <w:rFonts w:ascii="Book Antiqua" w:hAnsi="Book Antiqua" w:cs="Calibri"/>
          <w:sz w:val="24"/>
          <w:szCs w:val="24"/>
        </w:rPr>
        <w:t xml:space="preserve"> in patients with gastrointestinal and hepatobiliary surgery in ICU. NLR should be included in the routine assessment of AKI occurrence.</w:t>
      </w:r>
    </w:p>
    <w:p w14:paraId="6F16C19E" w14:textId="77777777" w:rsidR="00535C2B" w:rsidRPr="00C07370" w:rsidRDefault="00535C2B" w:rsidP="00BC5C05">
      <w:pPr>
        <w:adjustRightInd w:val="0"/>
        <w:snapToGrid w:val="0"/>
        <w:spacing w:line="360" w:lineRule="auto"/>
        <w:rPr>
          <w:rFonts w:ascii="Book Antiqua" w:hAnsi="Book Antiqua" w:cs="Calibri"/>
          <w:sz w:val="24"/>
          <w:szCs w:val="24"/>
        </w:rPr>
      </w:pPr>
    </w:p>
    <w:p w14:paraId="570EC98D" w14:textId="422D1BA7" w:rsidR="00535C2B" w:rsidRPr="00C07370" w:rsidRDefault="00C31059" w:rsidP="00BC5C05">
      <w:pPr>
        <w:adjustRightInd w:val="0"/>
        <w:snapToGrid w:val="0"/>
        <w:spacing w:line="360" w:lineRule="auto"/>
        <w:rPr>
          <w:rFonts w:ascii="Book Antiqua" w:hAnsi="Book Antiqua" w:cs="Calibri"/>
          <w:sz w:val="24"/>
          <w:szCs w:val="24"/>
          <w:shd w:val="clear" w:color="auto" w:fill="FFFFFF"/>
        </w:rPr>
      </w:pPr>
      <w:bookmarkStart w:id="33" w:name="_Hlk38881256"/>
      <w:bookmarkEnd w:id="23"/>
      <w:bookmarkEnd w:id="32"/>
      <w:r w:rsidRPr="00CD7EA7">
        <w:rPr>
          <w:rFonts w:ascii="Book Antiqua" w:hAnsi="Book Antiqua"/>
          <w:b/>
          <w:sz w:val="24"/>
          <w:szCs w:val="24"/>
        </w:rPr>
        <w:t>Key words:</w:t>
      </w:r>
      <w:bookmarkEnd w:id="33"/>
      <w:r w:rsidR="00535C2B" w:rsidRPr="00C07370">
        <w:rPr>
          <w:rFonts w:ascii="Book Antiqua" w:hAnsi="Book Antiqua" w:cs="Calibri"/>
          <w:b/>
          <w:sz w:val="24"/>
          <w:szCs w:val="24"/>
        </w:rPr>
        <w:t xml:space="preserve"> </w:t>
      </w:r>
      <w:bookmarkStart w:id="34" w:name="OLE_LINK758"/>
      <w:bookmarkStart w:id="35" w:name="OLE_LINK759"/>
      <w:r w:rsidR="009834D4" w:rsidRPr="00C07370">
        <w:rPr>
          <w:rFonts w:ascii="Book Antiqua" w:hAnsi="Book Antiqua" w:cs="Calibri"/>
          <w:sz w:val="24"/>
          <w:szCs w:val="24"/>
        </w:rPr>
        <w:t>N</w:t>
      </w:r>
      <w:r w:rsidR="00535C2B" w:rsidRPr="00C07370">
        <w:rPr>
          <w:rFonts w:ascii="Book Antiqua" w:hAnsi="Book Antiqua" w:cs="Calibri"/>
          <w:sz w:val="24"/>
          <w:szCs w:val="24"/>
        </w:rPr>
        <w:t>eutrophil-to-lymphocyte ratio</w:t>
      </w:r>
      <w:bookmarkEnd w:id="34"/>
      <w:bookmarkEnd w:id="35"/>
      <w:r w:rsidR="00535C2B" w:rsidRPr="00C07370">
        <w:rPr>
          <w:rFonts w:ascii="Book Antiqua" w:hAnsi="Book Antiqua" w:cs="Calibri"/>
          <w:sz w:val="24"/>
          <w:szCs w:val="24"/>
        </w:rPr>
        <w:t xml:space="preserve">; </w:t>
      </w:r>
      <w:proofErr w:type="gramStart"/>
      <w:r w:rsidR="009834D4" w:rsidRPr="00C07370">
        <w:rPr>
          <w:rFonts w:ascii="Book Antiqua" w:hAnsi="Book Antiqua" w:cs="Calibri"/>
          <w:sz w:val="24"/>
          <w:szCs w:val="24"/>
        </w:rPr>
        <w:t>A</w:t>
      </w:r>
      <w:r w:rsidR="00535C2B" w:rsidRPr="00C07370">
        <w:rPr>
          <w:rFonts w:ascii="Book Antiqua" w:hAnsi="Book Antiqua" w:cs="Calibri"/>
          <w:sz w:val="24"/>
          <w:szCs w:val="24"/>
        </w:rPr>
        <w:t>cute</w:t>
      </w:r>
      <w:proofErr w:type="gramEnd"/>
      <w:r w:rsidR="00535C2B" w:rsidRPr="00C07370">
        <w:rPr>
          <w:rFonts w:ascii="Book Antiqua" w:hAnsi="Book Antiqua" w:cs="Calibri"/>
          <w:sz w:val="24"/>
          <w:szCs w:val="24"/>
        </w:rPr>
        <w:t xml:space="preserve"> kidney injury; </w:t>
      </w:r>
      <w:r w:rsidR="009834D4" w:rsidRPr="00C07370">
        <w:rPr>
          <w:rFonts w:ascii="Book Antiqua" w:hAnsi="Book Antiqua" w:cs="Calibri"/>
          <w:sz w:val="24"/>
          <w:szCs w:val="24"/>
        </w:rPr>
        <w:t>G</w:t>
      </w:r>
      <w:r w:rsidR="00535C2B" w:rsidRPr="00C07370">
        <w:rPr>
          <w:rFonts w:ascii="Book Antiqua" w:hAnsi="Book Antiqua" w:cs="Calibri"/>
          <w:sz w:val="24"/>
          <w:szCs w:val="24"/>
        </w:rPr>
        <w:t xml:space="preserve">astrointestinal and hepatobiliary surgery; </w:t>
      </w:r>
      <w:bookmarkStart w:id="36" w:name="OLE_LINK760"/>
      <w:bookmarkStart w:id="37" w:name="OLE_LINK761"/>
      <w:r w:rsidR="009834D4" w:rsidRPr="00C07370">
        <w:rPr>
          <w:rFonts w:ascii="Book Antiqua" w:hAnsi="Book Antiqua" w:cs="Calibri"/>
          <w:sz w:val="24"/>
          <w:szCs w:val="24"/>
        </w:rPr>
        <w:t>S</w:t>
      </w:r>
      <w:r w:rsidR="00535C2B" w:rsidRPr="00C07370">
        <w:rPr>
          <w:rFonts w:ascii="Book Antiqua" w:hAnsi="Book Antiqua" w:cs="Calibri"/>
          <w:sz w:val="24"/>
          <w:szCs w:val="24"/>
        </w:rPr>
        <w:t>urgical intensive care unit</w:t>
      </w:r>
      <w:bookmarkEnd w:id="36"/>
      <w:bookmarkEnd w:id="37"/>
      <w:r w:rsidR="00535C2B" w:rsidRPr="00C07370">
        <w:rPr>
          <w:rFonts w:ascii="Book Antiqua" w:hAnsi="Book Antiqua" w:cs="Calibri"/>
          <w:sz w:val="24"/>
          <w:szCs w:val="24"/>
        </w:rPr>
        <w:t xml:space="preserve">; </w:t>
      </w:r>
      <w:bookmarkStart w:id="38" w:name="OLE_LINK5"/>
      <w:bookmarkStart w:id="39" w:name="OLE_LINK6"/>
      <w:r w:rsidR="009834D4" w:rsidRPr="00C07370">
        <w:rPr>
          <w:rFonts w:ascii="Book Antiqua" w:hAnsi="Book Antiqua" w:cs="Calibri"/>
          <w:sz w:val="24"/>
          <w:szCs w:val="24"/>
          <w:shd w:val="clear" w:color="auto" w:fill="FFFFFF"/>
        </w:rPr>
        <w:t>A</w:t>
      </w:r>
      <w:r w:rsidR="00535C2B" w:rsidRPr="00C07370">
        <w:rPr>
          <w:rFonts w:ascii="Book Antiqua" w:hAnsi="Book Antiqua" w:cs="Calibri"/>
          <w:sz w:val="24"/>
          <w:szCs w:val="24"/>
          <w:shd w:val="clear" w:color="auto" w:fill="FFFFFF"/>
        </w:rPr>
        <w:t>rterial lactate;</w:t>
      </w:r>
      <w:bookmarkEnd w:id="38"/>
      <w:bookmarkEnd w:id="39"/>
      <w:r w:rsidR="00535C2B" w:rsidRPr="00C07370">
        <w:rPr>
          <w:rFonts w:ascii="Book Antiqua" w:hAnsi="Book Antiqua" w:cs="Calibri"/>
          <w:sz w:val="24"/>
          <w:szCs w:val="24"/>
          <w:shd w:val="clear" w:color="auto" w:fill="FFFFFF"/>
        </w:rPr>
        <w:t xml:space="preserve"> </w:t>
      </w:r>
      <w:r w:rsidR="009834D4" w:rsidRPr="00C07370">
        <w:rPr>
          <w:rFonts w:ascii="Book Antiqua" w:hAnsi="Book Antiqua" w:cs="Calibri"/>
          <w:sz w:val="24"/>
          <w:szCs w:val="24"/>
          <w:shd w:val="clear" w:color="auto" w:fill="FFFFFF"/>
        </w:rPr>
        <w:t>S</w:t>
      </w:r>
      <w:r w:rsidR="00535C2B" w:rsidRPr="00C07370">
        <w:rPr>
          <w:rFonts w:ascii="Book Antiqua" w:hAnsi="Book Antiqua" w:cs="Calibri"/>
          <w:sz w:val="24"/>
          <w:szCs w:val="24"/>
          <w:shd w:val="clear" w:color="auto" w:fill="FFFFFF"/>
        </w:rPr>
        <w:t>epsis</w:t>
      </w:r>
    </w:p>
    <w:p w14:paraId="6D570980" w14:textId="77777777" w:rsidR="00535C2B" w:rsidRPr="00C07370" w:rsidRDefault="00535C2B" w:rsidP="00BC5C05">
      <w:pPr>
        <w:adjustRightInd w:val="0"/>
        <w:snapToGrid w:val="0"/>
        <w:spacing w:line="360" w:lineRule="auto"/>
        <w:rPr>
          <w:rFonts w:ascii="Book Antiqua" w:hAnsi="Book Antiqua" w:cs="Calibri"/>
          <w:sz w:val="24"/>
          <w:szCs w:val="24"/>
          <w:shd w:val="clear" w:color="auto" w:fill="FFFFFF"/>
        </w:rPr>
      </w:pPr>
    </w:p>
    <w:p w14:paraId="20E2F4D0" w14:textId="77777777" w:rsidR="0069146C" w:rsidRDefault="0069146C" w:rsidP="006445DF">
      <w:pPr>
        <w:adjustRightInd w:val="0"/>
        <w:snapToGrid w:val="0"/>
        <w:spacing w:line="360" w:lineRule="auto"/>
        <w:rPr>
          <w:rFonts w:ascii="Book Antiqua" w:eastAsia="等线" w:hAnsi="Book Antiqua" w:hint="eastAsia"/>
          <w:bCs/>
          <w:kern w:val="0"/>
          <w:sz w:val="24"/>
          <w:szCs w:val="24"/>
        </w:rPr>
      </w:pPr>
      <w:r w:rsidRPr="0069146C">
        <w:rPr>
          <w:rFonts w:ascii="Book Antiqua" w:hAnsi="Book Antiqua" w:cs="Calibri"/>
          <w:b/>
          <w:bCs/>
          <w:sz w:val="24"/>
          <w:szCs w:val="24"/>
        </w:rPr>
        <w:t>Citation</w:t>
      </w:r>
      <w:r w:rsidRPr="0069146C">
        <w:rPr>
          <w:rFonts w:ascii="Book Antiqua" w:hAnsi="Book Antiqua" w:cs="Calibri" w:hint="eastAsia"/>
          <w:b/>
          <w:bCs/>
          <w:sz w:val="24"/>
          <w:szCs w:val="24"/>
        </w:rPr>
        <w:t>:</w:t>
      </w:r>
      <w:r>
        <w:rPr>
          <w:rFonts w:ascii="Book Antiqua" w:hAnsi="Book Antiqua" w:cs="Calibri" w:hint="eastAsia"/>
          <w:bCs/>
          <w:sz w:val="24"/>
          <w:szCs w:val="24"/>
        </w:rPr>
        <w:t xml:space="preserve"> </w:t>
      </w:r>
      <w:r w:rsidR="00535C2B" w:rsidRPr="00C07370">
        <w:rPr>
          <w:rFonts w:ascii="Book Antiqua" w:hAnsi="Book Antiqua" w:cs="Calibri"/>
          <w:bCs/>
          <w:sz w:val="24"/>
          <w:szCs w:val="24"/>
        </w:rPr>
        <w:t>Bi J</w:t>
      </w:r>
      <w:r w:rsidR="004E35E4">
        <w:rPr>
          <w:rFonts w:ascii="Book Antiqua" w:hAnsi="Book Antiqua" w:cs="Calibri"/>
          <w:bCs/>
          <w:sz w:val="24"/>
          <w:szCs w:val="24"/>
        </w:rPr>
        <w:t>B</w:t>
      </w:r>
      <w:r w:rsidR="00535C2B" w:rsidRPr="00C07370">
        <w:rPr>
          <w:rFonts w:ascii="Book Antiqua" w:hAnsi="Book Antiqua" w:cs="Calibri"/>
          <w:bCs/>
          <w:sz w:val="24"/>
          <w:szCs w:val="24"/>
        </w:rPr>
        <w:t>, Zhang J, Ren Y</w:t>
      </w:r>
      <w:r w:rsidR="004E35E4">
        <w:rPr>
          <w:rFonts w:ascii="Book Antiqua" w:hAnsi="Book Antiqua" w:cs="Calibri"/>
          <w:bCs/>
          <w:sz w:val="24"/>
          <w:szCs w:val="24"/>
        </w:rPr>
        <w:t>F</w:t>
      </w:r>
      <w:r w:rsidR="00535C2B" w:rsidRPr="00C07370">
        <w:rPr>
          <w:rFonts w:ascii="Book Antiqua" w:hAnsi="Book Antiqua" w:cs="Calibri"/>
          <w:bCs/>
          <w:sz w:val="24"/>
          <w:szCs w:val="24"/>
        </w:rPr>
        <w:t>, Du Z</w:t>
      </w:r>
      <w:r w:rsidR="004E35E4">
        <w:rPr>
          <w:rFonts w:ascii="Book Antiqua" w:hAnsi="Book Antiqua" w:cs="Calibri"/>
          <w:bCs/>
          <w:sz w:val="24"/>
          <w:szCs w:val="24"/>
        </w:rPr>
        <w:t>Q</w:t>
      </w:r>
      <w:r w:rsidR="00535C2B" w:rsidRPr="00C07370">
        <w:rPr>
          <w:rFonts w:ascii="Book Antiqua" w:hAnsi="Book Antiqua" w:cs="Calibri"/>
          <w:bCs/>
          <w:sz w:val="24"/>
          <w:szCs w:val="24"/>
        </w:rPr>
        <w:t xml:space="preserve">, Wu Z, </w:t>
      </w:r>
      <w:proofErr w:type="spellStart"/>
      <w:r w:rsidR="00535C2B" w:rsidRPr="00C07370">
        <w:rPr>
          <w:rFonts w:ascii="Book Antiqua" w:hAnsi="Book Antiqua" w:cs="Calibri"/>
          <w:bCs/>
          <w:sz w:val="24"/>
          <w:szCs w:val="24"/>
        </w:rPr>
        <w:t>Lv</w:t>
      </w:r>
      <w:proofErr w:type="spellEnd"/>
      <w:r w:rsidR="00535C2B" w:rsidRPr="00C07370">
        <w:rPr>
          <w:rFonts w:ascii="Book Antiqua" w:hAnsi="Book Antiqua" w:cs="Calibri"/>
          <w:bCs/>
          <w:sz w:val="24"/>
          <w:szCs w:val="24"/>
        </w:rPr>
        <w:t xml:space="preserve"> Y, Wu R</w:t>
      </w:r>
      <w:r w:rsidR="004E35E4">
        <w:rPr>
          <w:rFonts w:ascii="Book Antiqua" w:hAnsi="Book Antiqua" w:cs="Calibri"/>
          <w:bCs/>
          <w:sz w:val="24"/>
          <w:szCs w:val="24"/>
        </w:rPr>
        <w:t>Q</w:t>
      </w:r>
      <w:r w:rsidR="00535C2B" w:rsidRPr="00C07370">
        <w:rPr>
          <w:rFonts w:ascii="Book Antiqua" w:hAnsi="Book Antiqua" w:cs="Calibri"/>
          <w:bCs/>
          <w:sz w:val="24"/>
          <w:szCs w:val="24"/>
        </w:rPr>
        <w:t>.</w:t>
      </w:r>
      <w:r w:rsidR="00224351" w:rsidRPr="00224351">
        <w:rPr>
          <w:rFonts w:ascii="Book Antiqua" w:hAnsi="Book Antiqua" w:cs="Calibri"/>
          <w:b/>
          <w:sz w:val="24"/>
          <w:szCs w:val="24"/>
        </w:rPr>
        <w:t xml:space="preserve"> </w:t>
      </w:r>
      <w:r w:rsidR="00224351" w:rsidRPr="006445DF">
        <w:rPr>
          <w:rFonts w:ascii="Book Antiqua" w:hAnsi="Book Antiqua" w:cs="Calibri"/>
          <w:bCs/>
          <w:sz w:val="24"/>
          <w:szCs w:val="24"/>
        </w:rPr>
        <w:t>Neutrophil-to-lymphocyte ratio predicts acute kidney injury occurrence after gastrointestinal and hepatobiliary surgery</w:t>
      </w:r>
      <w:r w:rsidR="006445DF">
        <w:rPr>
          <w:rFonts w:ascii="Book Antiqua" w:hAnsi="Book Antiqua" w:cs="Calibri"/>
          <w:bCs/>
          <w:sz w:val="24"/>
          <w:szCs w:val="24"/>
        </w:rPr>
        <w:t>.</w:t>
      </w:r>
      <w:r w:rsidR="006445DF">
        <w:rPr>
          <w:rFonts w:hint="eastAsia"/>
          <w:bCs/>
        </w:rPr>
        <w:t xml:space="preserve"> </w:t>
      </w:r>
      <w:r w:rsidR="006445DF" w:rsidRPr="00C341A0">
        <w:rPr>
          <w:rFonts w:ascii="Book Antiqua" w:hAnsi="Book Antiqua"/>
          <w:i/>
          <w:iCs/>
          <w:sz w:val="24"/>
          <w:szCs w:val="24"/>
        </w:rPr>
        <w:t xml:space="preserve">World J </w:t>
      </w:r>
      <w:proofErr w:type="spellStart"/>
      <w:r w:rsidR="006445DF" w:rsidRPr="00C341A0">
        <w:rPr>
          <w:rFonts w:ascii="Book Antiqua" w:hAnsi="Book Antiqua"/>
          <w:i/>
          <w:iCs/>
          <w:sz w:val="24"/>
          <w:szCs w:val="24"/>
        </w:rPr>
        <w:t>Gastrointest</w:t>
      </w:r>
      <w:proofErr w:type="spellEnd"/>
      <w:r w:rsidR="006445DF" w:rsidRPr="00C341A0">
        <w:rPr>
          <w:rFonts w:ascii="Book Antiqua" w:hAnsi="Book Antiqua"/>
          <w:i/>
          <w:iCs/>
          <w:sz w:val="24"/>
          <w:szCs w:val="24"/>
        </w:rPr>
        <w:t xml:space="preserve"> </w:t>
      </w:r>
      <w:proofErr w:type="spellStart"/>
      <w:r w:rsidR="006445DF" w:rsidRPr="00C341A0">
        <w:rPr>
          <w:rFonts w:ascii="Book Antiqua" w:hAnsi="Book Antiqua"/>
          <w:i/>
          <w:iCs/>
          <w:sz w:val="24"/>
          <w:szCs w:val="24"/>
        </w:rPr>
        <w:t>Surg</w:t>
      </w:r>
      <w:proofErr w:type="spellEnd"/>
      <w:r w:rsidR="006445DF">
        <w:rPr>
          <w:rFonts w:ascii="Book Antiqua" w:hAnsi="Book Antiqua"/>
          <w:i/>
          <w:iCs/>
          <w:sz w:val="24"/>
          <w:szCs w:val="24"/>
        </w:rPr>
        <w:t xml:space="preserve"> </w:t>
      </w:r>
      <w:bookmarkStart w:id="40" w:name="_Hlk39911906"/>
      <w:r w:rsidR="006445DF" w:rsidRPr="00002F66">
        <w:rPr>
          <w:rFonts w:ascii="Book Antiqua" w:hAnsi="Book Antiqua"/>
          <w:bCs/>
          <w:sz w:val="24"/>
          <w:szCs w:val="24"/>
        </w:rPr>
        <w:t>20</w:t>
      </w:r>
      <w:r w:rsidR="006445DF">
        <w:rPr>
          <w:rFonts w:ascii="Book Antiqua" w:hAnsi="Book Antiqua"/>
          <w:bCs/>
          <w:sz w:val="24"/>
          <w:szCs w:val="24"/>
        </w:rPr>
        <w:t>20</w:t>
      </w:r>
      <w:r w:rsidR="006445DF" w:rsidRPr="00002F66">
        <w:rPr>
          <w:rFonts w:ascii="Book Antiqua" w:hAnsi="Book Antiqua"/>
          <w:bCs/>
          <w:sz w:val="24"/>
          <w:szCs w:val="24"/>
        </w:rPr>
        <w:t xml:space="preserve">; </w:t>
      </w:r>
      <w:bookmarkEnd w:id="40"/>
      <w:r w:rsidR="00933468" w:rsidRPr="00933468">
        <w:rPr>
          <w:rFonts w:ascii="Book Antiqua" w:eastAsia="等线" w:hAnsi="Book Antiqua" w:hint="eastAsia"/>
          <w:bCs/>
          <w:kern w:val="0"/>
          <w:sz w:val="24"/>
          <w:szCs w:val="24"/>
          <w:lang w:eastAsia="en-US"/>
        </w:rPr>
        <w:t>1</w:t>
      </w:r>
      <w:r w:rsidR="00933468" w:rsidRPr="00933468">
        <w:rPr>
          <w:rFonts w:ascii="Book Antiqua" w:eastAsia="等线" w:hAnsi="Book Antiqua" w:hint="eastAsia"/>
          <w:bCs/>
          <w:kern w:val="0"/>
          <w:sz w:val="24"/>
          <w:szCs w:val="24"/>
        </w:rPr>
        <w:t>2</w:t>
      </w:r>
      <w:r w:rsidR="00933468" w:rsidRPr="00933468">
        <w:rPr>
          <w:rFonts w:ascii="Book Antiqua" w:eastAsia="等线" w:hAnsi="Book Antiqua"/>
          <w:bCs/>
          <w:kern w:val="0"/>
          <w:sz w:val="24"/>
          <w:szCs w:val="24"/>
          <w:lang w:eastAsia="en-US"/>
        </w:rPr>
        <w:t>(</w:t>
      </w:r>
      <w:r w:rsidR="00933468" w:rsidRPr="00933468">
        <w:rPr>
          <w:rFonts w:ascii="Book Antiqua" w:eastAsia="等线" w:hAnsi="Book Antiqua" w:hint="eastAsia"/>
          <w:bCs/>
          <w:kern w:val="0"/>
          <w:sz w:val="24"/>
          <w:szCs w:val="24"/>
          <w:lang w:eastAsia="en-US"/>
        </w:rPr>
        <w:t>7</w:t>
      </w:r>
      <w:r w:rsidR="00933468" w:rsidRPr="00933468">
        <w:rPr>
          <w:rFonts w:ascii="Book Antiqua" w:eastAsia="等线" w:hAnsi="Book Antiqua"/>
          <w:bCs/>
          <w:kern w:val="0"/>
          <w:sz w:val="24"/>
          <w:szCs w:val="24"/>
          <w:lang w:eastAsia="en-US"/>
        </w:rPr>
        <w:t xml:space="preserve">): </w:t>
      </w:r>
      <w:r>
        <w:rPr>
          <w:rFonts w:ascii="Book Antiqua" w:eastAsia="等线" w:hAnsi="Book Antiqua" w:hint="eastAsia"/>
          <w:bCs/>
          <w:kern w:val="0"/>
          <w:sz w:val="24"/>
          <w:szCs w:val="24"/>
        </w:rPr>
        <w:t>326</w:t>
      </w:r>
      <w:r w:rsidR="00933468" w:rsidRPr="00933468">
        <w:rPr>
          <w:rFonts w:ascii="Book Antiqua" w:eastAsia="等线" w:hAnsi="Book Antiqua"/>
          <w:bCs/>
          <w:kern w:val="0"/>
          <w:sz w:val="24"/>
          <w:szCs w:val="24"/>
          <w:lang w:eastAsia="en-US"/>
        </w:rPr>
        <w:t>-</w:t>
      </w:r>
      <w:r>
        <w:rPr>
          <w:rFonts w:ascii="Book Antiqua" w:eastAsia="等线" w:hAnsi="Book Antiqua" w:hint="eastAsia"/>
          <w:bCs/>
          <w:kern w:val="0"/>
          <w:sz w:val="24"/>
          <w:szCs w:val="24"/>
        </w:rPr>
        <w:t>335</w:t>
      </w:r>
      <w:r w:rsidR="00933468" w:rsidRPr="00933468">
        <w:rPr>
          <w:rFonts w:ascii="Book Antiqua" w:eastAsia="等线" w:hAnsi="Book Antiqua"/>
          <w:bCs/>
          <w:kern w:val="0"/>
          <w:sz w:val="24"/>
          <w:szCs w:val="24"/>
          <w:lang w:eastAsia="en-US"/>
        </w:rPr>
        <w:t xml:space="preserve">  </w:t>
      </w:r>
    </w:p>
    <w:p w14:paraId="6D2DFD1B" w14:textId="24CEF804" w:rsidR="0069146C" w:rsidRDefault="00933468" w:rsidP="006445DF">
      <w:pPr>
        <w:adjustRightInd w:val="0"/>
        <w:snapToGrid w:val="0"/>
        <w:spacing w:line="360" w:lineRule="auto"/>
        <w:rPr>
          <w:rFonts w:ascii="Book Antiqua" w:eastAsia="等线" w:hAnsi="Book Antiqua" w:hint="eastAsia"/>
          <w:bCs/>
          <w:kern w:val="0"/>
          <w:sz w:val="24"/>
          <w:szCs w:val="24"/>
        </w:rPr>
      </w:pPr>
      <w:r w:rsidRPr="0069146C">
        <w:rPr>
          <w:rFonts w:ascii="Book Antiqua" w:eastAsia="等线" w:hAnsi="Book Antiqua"/>
          <w:b/>
          <w:bCs/>
          <w:kern w:val="0"/>
          <w:sz w:val="24"/>
          <w:szCs w:val="24"/>
          <w:lang w:eastAsia="en-US"/>
        </w:rPr>
        <w:t>URL:</w:t>
      </w:r>
      <w:r w:rsidRPr="00933468">
        <w:rPr>
          <w:rFonts w:ascii="Book Antiqua" w:eastAsia="等线" w:hAnsi="Book Antiqua"/>
          <w:bCs/>
          <w:kern w:val="0"/>
          <w:sz w:val="24"/>
          <w:szCs w:val="24"/>
          <w:lang w:eastAsia="en-US"/>
        </w:rPr>
        <w:t xml:space="preserve"> https://www.wjgnet.com/1948-9366/full/v</w:t>
      </w:r>
      <w:r w:rsidRPr="00933468">
        <w:rPr>
          <w:rFonts w:ascii="Book Antiqua" w:eastAsia="等线" w:hAnsi="Book Antiqua" w:hint="eastAsia"/>
          <w:bCs/>
          <w:kern w:val="0"/>
          <w:sz w:val="24"/>
          <w:szCs w:val="24"/>
          <w:lang w:eastAsia="en-US"/>
        </w:rPr>
        <w:t>1</w:t>
      </w:r>
      <w:r w:rsidRPr="00933468">
        <w:rPr>
          <w:rFonts w:ascii="Book Antiqua" w:eastAsia="等线" w:hAnsi="Book Antiqua" w:hint="eastAsia"/>
          <w:bCs/>
          <w:kern w:val="0"/>
          <w:sz w:val="24"/>
          <w:szCs w:val="24"/>
        </w:rPr>
        <w:t>2</w:t>
      </w:r>
      <w:r w:rsidRPr="00933468">
        <w:rPr>
          <w:rFonts w:ascii="Book Antiqua" w:eastAsia="等线" w:hAnsi="Book Antiqua"/>
          <w:bCs/>
          <w:kern w:val="0"/>
          <w:sz w:val="24"/>
          <w:szCs w:val="24"/>
          <w:lang w:eastAsia="en-US"/>
        </w:rPr>
        <w:t>/i</w:t>
      </w:r>
      <w:r w:rsidRPr="00933468">
        <w:rPr>
          <w:rFonts w:ascii="Book Antiqua" w:eastAsia="等线" w:hAnsi="Book Antiqua" w:hint="eastAsia"/>
          <w:bCs/>
          <w:kern w:val="0"/>
          <w:sz w:val="24"/>
          <w:szCs w:val="24"/>
          <w:lang w:eastAsia="en-US"/>
        </w:rPr>
        <w:t>7</w:t>
      </w:r>
      <w:r w:rsidRPr="00933468">
        <w:rPr>
          <w:rFonts w:ascii="Book Antiqua" w:eastAsia="等线" w:hAnsi="Book Antiqua"/>
          <w:bCs/>
          <w:kern w:val="0"/>
          <w:sz w:val="24"/>
          <w:szCs w:val="24"/>
          <w:lang w:eastAsia="en-US"/>
        </w:rPr>
        <w:t>/</w:t>
      </w:r>
      <w:r w:rsidR="0069146C">
        <w:rPr>
          <w:rFonts w:ascii="Book Antiqua" w:eastAsia="等线" w:hAnsi="Book Antiqua" w:hint="eastAsia"/>
          <w:bCs/>
          <w:kern w:val="0"/>
          <w:sz w:val="24"/>
          <w:szCs w:val="24"/>
        </w:rPr>
        <w:t>326</w:t>
      </w:r>
      <w:r w:rsidRPr="00933468">
        <w:rPr>
          <w:rFonts w:ascii="Book Antiqua" w:eastAsia="等线" w:hAnsi="Book Antiqua"/>
          <w:bCs/>
          <w:kern w:val="0"/>
          <w:sz w:val="24"/>
          <w:szCs w:val="24"/>
          <w:lang w:eastAsia="en-US"/>
        </w:rPr>
        <w:t xml:space="preserve">.htm  </w:t>
      </w:r>
    </w:p>
    <w:p w14:paraId="3F146731" w14:textId="3BFF54EA" w:rsidR="00535C2B" w:rsidRPr="006445DF" w:rsidRDefault="00933468" w:rsidP="006445DF">
      <w:pPr>
        <w:adjustRightInd w:val="0"/>
        <w:snapToGrid w:val="0"/>
        <w:spacing w:line="360" w:lineRule="auto"/>
        <w:rPr>
          <w:rFonts w:hint="eastAsia"/>
          <w:bCs/>
        </w:rPr>
      </w:pPr>
      <w:r w:rsidRPr="0069146C">
        <w:rPr>
          <w:rFonts w:ascii="Book Antiqua" w:eastAsia="等线" w:hAnsi="Book Antiqua"/>
          <w:b/>
          <w:bCs/>
          <w:kern w:val="0"/>
          <w:sz w:val="24"/>
          <w:szCs w:val="24"/>
          <w:lang w:eastAsia="en-US"/>
        </w:rPr>
        <w:t>DOI:</w:t>
      </w:r>
      <w:r w:rsidRPr="00933468">
        <w:rPr>
          <w:rFonts w:ascii="Book Antiqua" w:eastAsia="等线" w:hAnsi="Book Antiqua"/>
          <w:bCs/>
          <w:kern w:val="0"/>
          <w:sz w:val="24"/>
          <w:szCs w:val="24"/>
          <w:lang w:eastAsia="en-US"/>
        </w:rPr>
        <w:t xml:space="preserve"> https://dx.doi.org/10.4240/wj</w:t>
      </w:r>
      <w:r w:rsidRPr="00933468">
        <w:rPr>
          <w:rFonts w:ascii="Book Antiqua" w:eastAsia="等线" w:hAnsi="Book Antiqua" w:hint="eastAsia"/>
          <w:bCs/>
          <w:kern w:val="0"/>
          <w:sz w:val="24"/>
          <w:szCs w:val="24"/>
        </w:rPr>
        <w:t>gs</w:t>
      </w:r>
      <w:r w:rsidRPr="00933468">
        <w:rPr>
          <w:rFonts w:ascii="Book Antiqua" w:eastAsia="等线" w:hAnsi="Book Antiqua"/>
          <w:bCs/>
          <w:kern w:val="0"/>
          <w:sz w:val="24"/>
          <w:szCs w:val="24"/>
          <w:lang w:eastAsia="en-US"/>
        </w:rPr>
        <w:t>.v</w:t>
      </w:r>
      <w:r w:rsidRPr="00933468">
        <w:rPr>
          <w:rFonts w:ascii="Book Antiqua" w:eastAsia="等线" w:hAnsi="Book Antiqua" w:hint="eastAsia"/>
          <w:bCs/>
          <w:kern w:val="0"/>
          <w:sz w:val="24"/>
          <w:szCs w:val="24"/>
          <w:lang w:eastAsia="en-US"/>
        </w:rPr>
        <w:t>1</w:t>
      </w:r>
      <w:r w:rsidRPr="00933468">
        <w:rPr>
          <w:rFonts w:ascii="Book Antiqua" w:eastAsia="等线" w:hAnsi="Book Antiqua" w:hint="eastAsia"/>
          <w:bCs/>
          <w:kern w:val="0"/>
          <w:sz w:val="24"/>
          <w:szCs w:val="24"/>
        </w:rPr>
        <w:t>2</w:t>
      </w:r>
      <w:r w:rsidRPr="00933468">
        <w:rPr>
          <w:rFonts w:ascii="Book Antiqua" w:eastAsia="等线" w:hAnsi="Book Antiqua"/>
          <w:bCs/>
          <w:kern w:val="0"/>
          <w:sz w:val="24"/>
          <w:szCs w:val="24"/>
          <w:lang w:eastAsia="en-US"/>
        </w:rPr>
        <w:t>.i</w:t>
      </w:r>
      <w:r w:rsidRPr="00933468">
        <w:rPr>
          <w:rFonts w:ascii="Book Antiqua" w:eastAsia="等线" w:hAnsi="Book Antiqua" w:hint="eastAsia"/>
          <w:bCs/>
          <w:kern w:val="0"/>
          <w:sz w:val="24"/>
          <w:szCs w:val="24"/>
          <w:lang w:eastAsia="en-US"/>
        </w:rPr>
        <w:t>7</w:t>
      </w:r>
      <w:r w:rsidRPr="00933468">
        <w:rPr>
          <w:rFonts w:ascii="Book Antiqua" w:eastAsia="等线" w:hAnsi="Book Antiqua"/>
          <w:bCs/>
          <w:kern w:val="0"/>
          <w:sz w:val="24"/>
          <w:szCs w:val="24"/>
          <w:lang w:eastAsia="en-US"/>
        </w:rPr>
        <w:t>.</w:t>
      </w:r>
      <w:r w:rsidR="0069146C">
        <w:rPr>
          <w:rFonts w:ascii="Book Antiqua" w:eastAsia="等线" w:hAnsi="Book Antiqua" w:hint="eastAsia"/>
          <w:bCs/>
          <w:kern w:val="0"/>
          <w:sz w:val="24"/>
          <w:szCs w:val="24"/>
        </w:rPr>
        <w:t>326</w:t>
      </w:r>
      <w:bookmarkStart w:id="41" w:name="_GoBack"/>
      <w:bookmarkEnd w:id="41"/>
    </w:p>
    <w:p w14:paraId="0CC787AA" w14:textId="77777777" w:rsidR="00535C2B" w:rsidRPr="00C07370" w:rsidRDefault="00535C2B" w:rsidP="00BC5C05">
      <w:pPr>
        <w:adjustRightInd w:val="0"/>
        <w:snapToGrid w:val="0"/>
        <w:spacing w:line="360" w:lineRule="auto"/>
        <w:rPr>
          <w:rFonts w:ascii="Book Antiqua" w:hAnsi="Book Antiqua" w:cs="Calibri"/>
          <w:bCs/>
          <w:sz w:val="24"/>
          <w:szCs w:val="24"/>
        </w:rPr>
      </w:pPr>
    </w:p>
    <w:p w14:paraId="5DAC3576" w14:textId="66EDB909" w:rsidR="00535C2B" w:rsidRPr="00C07370" w:rsidRDefault="00C31059" w:rsidP="00BC5C05">
      <w:pPr>
        <w:adjustRightInd w:val="0"/>
        <w:snapToGrid w:val="0"/>
        <w:spacing w:line="360" w:lineRule="auto"/>
        <w:rPr>
          <w:rFonts w:ascii="Book Antiqua" w:hAnsi="Book Antiqua" w:cs="Calibri"/>
          <w:bCs/>
          <w:sz w:val="24"/>
          <w:szCs w:val="24"/>
        </w:rPr>
      </w:pPr>
      <w:bookmarkStart w:id="42" w:name="_Hlk38467326"/>
      <w:r w:rsidRPr="00C31059">
        <w:rPr>
          <w:rFonts w:ascii="Book Antiqua" w:hAnsi="Book Antiqua" w:cs="Calibri"/>
          <w:b/>
          <w:bCs/>
          <w:sz w:val="24"/>
          <w:szCs w:val="24"/>
        </w:rPr>
        <w:t>Core tip:</w:t>
      </w:r>
      <w:bookmarkEnd w:id="42"/>
      <w:r w:rsidR="00535C2B" w:rsidRPr="00C07370">
        <w:rPr>
          <w:rFonts w:ascii="Book Antiqua" w:hAnsi="Book Antiqua" w:cs="Calibri"/>
          <w:b/>
          <w:sz w:val="24"/>
          <w:szCs w:val="24"/>
        </w:rPr>
        <w:t xml:space="preserve"> </w:t>
      </w:r>
      <w:r w:rsidR="00535C2B" w:rsidRPr="00C07370">
        <w:rPr>
          <w:rFonts w:ascii="Book Antiqua" w:hAnsi="Book Antiqua" w:cs="Calibri"/>
          <w:bCs/>
          <w:sz w:val="24"/>
          <w:szCs w:val="24"/>
        </w:rPr>
        <w:t xml:space="preserve">This was a retrospective study to clarify the relationship between </w:t>
      </w:r>
      <w:r w:rsidR="00535C2B" w:rsidRPr="00C07370">
        <w:rPr>
          <w:rFonts w:ascii="Book Antiqua" w:hAnsi="Book Antiqua" w:cs="Calibri"/>
          <w:sz w:val="24"/>
          <w:szCs w:val="24"/>
        </w:rPr>
        <w:t>neutrophil-to-lymphocyte ratio (NLR)</w:t>
      </w:r>
      <w:r w:rsidR="00535C2B" w:rsidRPr="00C07370">
        <w:rPr>
          <w:rFonts w:ascii="Book Antiqua" w:hAnsi="Book Antiqua" w:cs="Calibri"/>
          <w:bCs/>
          <w:sz w:val="24"/>
          <w:szCs w:val="24"/>
        </w:rPr>
        <w:t xml:space="preserve"> and the occurrence of </w:t>
      </w:r>
      <w:r w:rsidR="00535C2B" w:rsidRPr="00C07370">
        <w:rPr>
          <w:rFonts w:ascii="Book Antiqua" w:hAnsi="Book Antiqua" w:cs="Calibri"/>
          <w:sz w:val="24"/>
          <w:szCs w:val="24"/>
        </w:rPr>
        <w:t>acute kidney injury (AKI)</w:t>
      </w:r>
      <w:r w:rsidR="00535C2B" w:rsidRPr="00C07370">
        <w:rPr>
          <w:rFonts w:ascii="Book Antiqua" w:hAnsi="Book Antiqua" w:cs="Calibri"/>
          <w:bCs/>
          <w:sz w:val="24"/>
          <w:szCs w:val="24"/>
        </w:rPr>
        <w:t xml:space="preserve"> in patients with gastrointestinal and hepatobiliary surgery in the surgical </w:t>
      </w:r>
      <w:r w:rsidR="00535C2B" w:rsidRPr="00C07370">
        <w:rPr>
          <w:rFonts w:ascii="Book Antiqua" w:hAnsi="Book Antiqua" w:cs="Calibri"/>
          <w:sz w:val="24"/>
          <w:szCs w:val="24"/>
        </w:rPr>
        <w:t>intensive care unit</w:t>
      </w:r>
      <w:r w:rsidR="000A7840">
        <w:rPr>
          <w:rFonts w:ascii="Book Antiqua" w:hAnsi="Book Antiqua" w:cs="Calibri" w:hint="eastAsia"/>
          <w:sz w:val="24"/>
          <w:szCs w:val="24"/>
        </w:rPr>
        <w:t xml:space="preserve"> (ICU)</w:t>
      </w:r>
      <w:r w:rsidR="00535C2B" w:rsidRPr="00C07370">
        <w:rPr>
          <w:rFonts w:ascii="Book Antiqua" w:hAnsi="Book Antiqua" w:cs="Calibri"/>
          <w:bCs/>
          <w:sz w:val="24"/>
          <w:szCs w:val="24"/>
        </w:rPr>
        <w:t>. We found</w:t>
      </w:r>
      <w:r w:rsidR="00535C2B" w:rsidRPr="00C07370">
        <w:rPr>
          <w:rFonts w:ascii="Book Antiqua" w:hAnsi="Book Antiqua" w:cs="Calibri"/>
          <w:sz w:val="24"/>
          <w:szCs w:val="24"/>
        </w:rPr>
        <w:t xml:space="preserve"> that p</w:t>
      </w:r>
      <w:r w:rsidR="00535C2B" w:rsidRPr="00C07370">
        <w:rPr>
          <w:rFonts w:ascii="Book Antiqua" w:hAnsi="Book Antiqua" w:cs="Calibri"/>
          <w:bCs/>
          <w:sz w:val="24"/>
          <w:szCs w:val="24"/>
        </w:rPr>
        <w:t>atients with NLR</w:t>
      </w:r>
      <w:r w:rsidR="00AC59F4">
        <w:rPr>
          <w:rFonts w:ascii="Book Antiqua" w:hAnsi="Book Antiqua" w:cs="Calibri"/>
          <w:bCs/>
          <w:sz w:val="24"/>
          <w:szCs w:val="24"/>
        </w:rPr>
        <w:t xml:space="preserve"> </w:t>
      </w:r>
      <w:r w:rsidR="00535C2B" w:rsidRPr="00C07370">
        <w:rPr>
          <w:rFonts w:ascii="Book Antiqua" w:hAnsi="Book Antiqua" w:cs="Calibri"/>
          <w:bCs/>
          <w:sz w:val="24"/>
          <w:szCs w:val="24"/>
        </w:rPr>
        <w:t xml:space="preserve">≥ 8.380 exhibited significantly higher incidences of postoperative AKI and severe AKI. NLR at admission is a predictor of AKI in patients with gastrointestinal and hepatobiliary surgery in </w:t>
      </w:r>
      <w:r w:rsidR="000A7840">
        <w:rPr>
          <w:rFonts w:ascii="Book Antiqua" w:hAnsi="Book Antiqua" w:cs="Calibri" w:hint="eastAsia"/>
          <w:bCs/>
          <w:sz w:val="24"/>
          <w:szCs w:val="24"/>
        </w:rPr>
        <w:t>ICU</w:t>
      </w:r>
      <w:r w:rsidR="00535C2B" w:rsidRPr="00C07370">
        <w:rPr>
          <w:rFonts w:ascii="Book Antiqua" w:hAnsi="Book Antiqua" w:cs="Calibri"/>
          <w:bCs/>
          <w:sz w:val="24"/>
          <w:szCs w:val="24"/>
        </w:rPr>
        <w:t>. We recommend that NLR should be included in the routine assessment of AKI occurrence.</w:t>
      </w:r>
    </w:p>
    <w:p w14:paraId="328BCC41" w14:textId="3ACBF1FD" w:rsidR="00AC59F4" w:rsidRDefault="00AC59F4">
      <w:pPr>
        <w:widowControl/>
        <w:jc w:val="left"/>
        <w:rPr>
          <w:rFonts w:ascii="Book Antiqua" w:hAnsi="Book Antiqua" w:cs="Calibri"/>
          <w:b/>
          <w:sz w:val="24"/>
          <w:szCs w:val="24"/>
        </w:rPr>
      </w:pPr>
      <w:r>
        <w:rPr>
          <w:rFonts w:ascii="Book Antiqua" w:hAnsi="Book Antiqua" w:cs="Calibri"/>
          <w:b/>
          <w:sz w:val="24"/>
          <w:szCs w:val="24"/>
        </w:rPr>
        <w:br w:type="page"/>
      </w:r>
    </w:p>
    <w:p w14:paraId="3827B208" w14:textId="1A70E4A6" w:rsidR="00535C2B" w:rsidRPr="00C07370" w:rsidRDefault="00AC59F4" w:rsidP="00BC5C05">
      <w:pPr>
        <w:adjustRightInd w:val="0"/>
        <w:snapToGrid w:val="0"/>
        <w:spacing w:line="360" w:lineRule="auto"/>
        <w:rPr>
          <w:rFonts w:ascii="Book Antiqua" w:hAnsi="Book Antiqua" w:cs="Calibri"/>
          <w:b/>
          <w:sz w:val="24"/>
          <w:szCs w:val="24"/>
          <w:u w:val="single"/>
        </w:rPr>
      </w:pPr>
      <w:bookmarkStart w:id="43" w:name="_Hlk38467811"/>
      <w:bookmarkStart w:id="44" w:name="OLE_LINK7"/>
      <w:bookmarkStart w:id="45" w:name="OLE_LINK8"/>
      <w:bookmarkStart w:id="46" w:name="OLE_LINK3"/>
      <w:r w:rsidRPr="00CD7EA7">
        <w:rPr>
          <w:rFonts w:ascii="Book Antiqua" w:hAnsi="Book Antiqua"/>
          <w:b/>
          <w:sz w:val="24"/>
          <w:szCs w:val="24"/>
          <w:u w:val="single"/>
        </w:rPr>
        <w:lastRenderedPageBreak/>
        <w:t>INTRODUCTION</w:t>
      </w:r>
      <w:bookmarkEnd w:id="43"/>
    </w:p>
    <w:p w14:paraId="65E59D45" w14:textId="55CA3C9E" w:rsidR="00535C2B" w:rsidRPr="00C07370" w:rsidRDefault="00535C2B" w:rsidP="00AC59F4">
      <w:pPr>
        <w:adjustRightInd w:val="0"/>
        <w:snapToGrid w:val="0"/>
        <w:spacing w:line="360" w:lineRule="auto"/>
        <w:rPr>
          <w:rFonts w:ascii="Book Antiqua" w:hAnsi="Book Antiqua" w:cs="Calibri"/>
          <w:sz w:val="24"/>
          <w:szCs w:val="24"/>
        </w:rPr>
      </w:pPr>
      <w:r w:rsidRPr="00C07370">
        <w:rPr>
          <w:rFonts w:ascii="Book Antiqua" w:hAnsi="Book Antiqua" w:cs="Calibri"/>
          <w:sz w:val="24"/>
          <w:szCs w:val="24"/>
        </w:rPr>
        <w:t>Acute kidney injury</w:t>
      </w:r>
      <w:bookmarkEnd w:id="44"/>
      <w:bookmarkEnd w:id="45"/>
      <w:r w:rsidRPr="00C07370">
        <w:rPr>
          <w:rFonts w:ascii="Book Antiqua" w:hAnsi="Book Antiqua" w:cs="Calibri"/>
          <w:sz w:val="24"/>
          <w:szCs w:val="24"/>
        </w:rPr>
        <w:t xml:space="preserve"> (AKI)</w:t>
      </w:r>
      <w:bookmarkEnd w:id="46"/>
      <w:r w:rsidRPr="00C07370">
        <w:rPr>
          <w:rFonts w:ascii="Book Antiqua" w:hAnsi="Book Antiqua" w:cs="Calibri"/>
          <w:sz w:val="24"/>
          <w:szCs w:val="24"/>
        </w:rPr>
        <w:t xml:space="preserve"> is one of the most common complications after</w:t>
      </w:r>
      <w:bookmarkStart w:id="47" w:name="OLE_LINK9"/>
      <w:r w:rsidRPr="00C07370">
        <w:rPr>
          <w:rFonts w:ascii="Book Antiqua" w:hAnsi="Book Antiqua" w:cs="Calibri"/>
          <w:sz w:val="24"/>
          <w:szCs w:val="24"/>
        </w:rPr>
        <w:t xml:space="preserve"> </w:t>
      </w:r>
      <w:bookmarkEnd w:id="47"/>
      <w:r w:rsidRPr="00C07370">
        <w:rPr>
          <w:rFonts w:ascii="Book Antiqua" w:hAnsi="Book Antiqua" w:cs="Calibri"/>
          <w:sz w:val="24"/>
          <w:szCs w:val="24"/>
        </w:rPr>
        <w:t>gastrointestinal and hepatobiliary surgery. Numerous studies have reported high incidences of postoperative AKI, ranging from 22</w:t>
      </w:r>
      <w:r w:rsidR="009A07F8" w:rsidRPr="00C07370">
        <w:rPr>
          <w:rFonts w:ascii="Book Antiqua" w:hAnsi="Book Antiqua" w:cs="Calibri"/>
          <w:sz w:val="24"/>
          <w:szCs w:val="24"/>
        </w:rPr>
        <w:t>%</w:t>
      </w:r>
      <w:r w:rsidR="009A07F8">
        <w:rPr>
          <w:rFonts w:ascii="Book Antiqua" w:hAnsi="Book Antiqua" w:cs="Calibri" w:hint="eastAsia"/>
          <w:sz w:val="24"/>
          <w:szCs w:val="24"/>
        </w:rPr>
        <w:t xml:space="preserve"> to</w:t>
      </w:r>
      <w:r w:rsidR="009A07F8" w:rsidRPr="00C07370">
        <w:rPr>
          <w:rFonts w:ascii="Book Antiqua" w:hAnsi="Book Antiqua" w:cs="Calibri"/>
          <w:sz w:val="24"/>
          <w:szCs w:val="24"/>
        </w:rPr>
        <w:t xml:space="preserve"> </w:t>
      </w:r>
      <w:r w:rsidRPr="00C07370">
        <w:rPr>
          <w:rFonts w:ascii="Book Antiqua" w:hAnsi="Book Antiqua" w:cs="Calibri"/>
          <w:sz w:val="24"/>
          <w:szCs w:val="24"/>
        </w:rPr>
        <w:t>66% in intensive care unit (ICU</w:t>
      </w:r>
      <w:proofErr w:type="gramStart"/>
      <w:r w:rsidRPr="00C07370">
        <w:rPr>
          <w:rFonts w:ascii="Book Antiqua" w:hAnsi="Book Antiqua" w:cs="Calibri"/>
          <w:sz w:val="24"/>
          <w:szCs w:val="24"/>
        </w:rPr>
        <w:t>)</w:t>
      </w:r>
      <w:r w:rsidRPr="00C07370">
        <w:rPr>
          <w:rFonts w:ascii="Book Antiqua" w:hAnsi="Book Antiqua" w:cs="Calibri"/>
          <w:noProof/>
          <w:sz w:val="24"/>
          <w:szCs w:val="24"/>
          <w:vertAlign w:val="superscript"/>
        </w:rPr>
        <w:t>[</w:t>
      </w:r>
      <w:proofErr w:type="gramEnd"/>
      <w:r w:rsidRPr="00C07370">
        <w:rPr>
          <w:rFonts w:ascii="Book Antiqua" w:hAnsi="Book Antiqua" w:cs="Calibri"/>
          <w:noProof/>
          <w:sz w:val="24"/>
          <w:szCs w:val="24"/>
          <w:vertAlign w:val="superscript"/>
        </w:rPr>
        <w:t>1-4]</w:t>
      </w:r>
      <w:r w:rsidRPr="00C07370">
        <w:rPr>
          <w:rFonts w:ascii="Book Antiqua" w:hAnsi="Book Antiqua" w:cs="Calibri"/>
          <w:sz w:val="24"/>
          <w:szCs w:val="24"/>
        </w:rPr>
        <w:t xml:space="preserve">. Postoperative AKI and its stages are independent risk factors for the prognosis of surgical </w:t>
      </w:r>
      <w:proofErr w:type="gramStart"/>
      <w:r w:rsidRPr="00C07370">
        <w:rPr>
          <w:rFonts w:ascii="Book Antiqua" w:hAnsi="Book Antiqua" w:cs="Calibri"/>
          <w:sz w:val="24"/>
          <w:szCs w:val="24"/>
        </w:rPr>
        <w:t>patients</w:t>
      </w:r>
      <w:r w:rsidRPr="00C07370">
        <w:rPr>
          <w:rFonts w:ascii="Book Antiqua" w:hAnsi="Book Antiqua" w:cs="Calibri"/>
          <w:noProof/>
          <w:sz w:val="24"/>
          <w:szCs w:val="24"/>
          <w:vertAlign w:val="superscript"/>
        </w:rPr>
        <w:t>[</w:t>
      </w:r>
      <w:proofErr w:type="gramEnd"/>
      <w:r w:rsidRPr="00C07370">
        <w:rPr>
          <w:rFonts w:ascii="Book Antiqua" w:hAnsi="Book Antiqua" w:cs="Calibri"/>
          <w:noProof/>
          <w:sz w:val="24"/>
          <w:szCs w:val="24"/>
          <w:vertAlign w:val="superscript"/>
        </w:rPr>
        <w:t>5]</w:t>
      </w:r>
      <w:r w:rsidRPr="00C07370">
        <w:rPr>
          <w:rFonts w:ascii="Book Antiqua" w:hAnsi="Book Antiqua" w:cs="Calibri"/>
          <w:sz w:val="24"/>
          <w:szCs w:val="24"/>
        </w:rPr>
        <w:t xml:space="preserve">. </w:t>
      </w:r>
      <w:r w:rsidR="009A07F8">
        <w:rPr>
          <w:rFonts w:ascii="Book Antiqua" w:hAnsi="Book Antiqua" w:cs="Calibri" w:hint="eastAsia"/>
          <w:sz w:val="24"/>
          <w:szCs w:val="24"/>
        </w:rPr>
        <w:t>In addition</w:t>
      </w:r>
      <w:r w:rsidRPr="00C07370">
        <w:rPr>
          <w:rFonts w:ascii="Book Antiqua" w:hAnsi="Book Antiqua" w:cs="Calibri"/>
          <w:sz w:val="24"/>
          <w:szCs w:val="24"/>
        </w:rPr>
        <w:t xml:space="preserve">, a large number of studies have reported that AKI significantly increases the risk of chronic renal insufficiency and end-stage kidney </w:t>
      </w:r>
      <w:proofErr w:type="gramStart"/>
      <w:r w:rsidRPr="00C07370">
        <w:rPr>
          <w:rFonts w:ascii="Book Antiqua" w:hAnsi="Book Antiqua" w:cs="Calibri"/>
          <w:sz w:val="24"/>
          <w:szCs w:val="24"/>
        </w:rPr>
        <w:t>disease</w:t>
      </w:r>
      <w:r w:rsidR="006C1527" w:rsidRPr="00C07370">
        <w:rPr>
          <w:rFonts w:ascii="Book Antiqua" w:hAnsi="Book Antiqua" w:cs="Calibri"/>
          <w:noProof/>
          <w:sz w:val="24"/>
          <w:szCs w:val="24"/>
          <w:vertAlign w:val="superscript"/>
        </w:rPr>
        <w:t>[</w:t>
      </w:r>
      <w:proofErr w:type="gramEnd"/>
      <w:r w:rsidR="006C1527" w:rsidRPr="00C07370">
        <w:rPr>
          <w:rFonts w:ascii="Book Antiqua" w:hAnsi="Book Antiqua" w:cs="Calibri"/>
          <w:noProof/>
          <w:sz w:val="24"/>
          <w:szCs w:val="24"/>
          <w:vertAlign w:val="superscript"/>
        </w:rPr>
        <w:t>6,</w:t>
      </w:r>
      <w:r w:rsidRPr="00C07370">
        <w:rPr>
          <w:rFonts w:ascii="Book Antiqua" w:hAnsi="Book Antiqua" w:cs="Calibri"/>
          <w:noProof/>
          <w:sz w:val="24"/>
          <w:szCs w:val="24"/>
          <w:vertAlign w:val="superscript"/>
        </w:rPr>
        <w:t>7]</w:t>
      </w:r>
      <w:r w:rsidRPr="00C07370">
        <w:rPr>
          <w:rFonts w:ascii="Book Antiqua" w:hAnsi="Book Antiqua" w:cs="Calibri"/>
          <w:sz w:val="24"/>
          <w:szCs w:val="24"/>
        </w:rPr>
        <w:t xml:space="preserve">. Patients with severe AKI often require renal replacement therapy, and once developed into end-stage kidney disease, patients </w:t>
      </w:r>
      <w:r w:rsidR="009A07F8">
        <w:rPr>
          <w:rFonts w:ascii="Book Antiqua" w:hAnsi="Book Antiqua" w:cs="Calibri" w:hint="eastAsia"/>
          <w:sz w:val="24"/>
          <w:szCs w:val="24"/>
        </w:rPr>
        <w:t xml:space="preserve">would </w:t>
      </w:r>
      <w:r w:rsidRPr="00C07370">
        <w:rPr>
          <w:rFonts w:ascii="Book Antiqua" w:hAnsi="Book Antiqua" w:cs="Calibri"/>
          <w:sz w:val="24"/>
          <w:szCs w:val="24"/>
        </w:rPr>
        <w:t xml:space="preserve">require long-term hemodialysis, which decreases quality of </w:t>
      </w:r>
      <w:proofErr w:type="gramStart"/>
      <w:r w:rsidRPr="00C07370">
        <w:rPr>
          <w:rFonts w:ascii="Book Antiqua" w:hAnsi="Book Antiqua" w:cs="Calibri"/>
          <w:sz w:val="24"/>
          <w:szCs w:val="24"/>
        </w:rPr>
        <w:t>life</w:t>
      </w:r>
      <w:r w:rsidRPr="00C07370">
        <w:rPr>
          <w:rFonts w:ascii="Book Antiqua" w:hAnsi="Book Antiqua" w:cs="Calibri"/>
          <w:noProof/>
          <w:sz w:val="24"/>
          <w:szCs w:val="24"/>
          <w:vertAlign w:val="superscript"/>
        </w:rPr>
        <w:t>[</w:t>
      </w:r>
      <w:proofErr w:type="gramEnd"/>
      <w:r w:rsidRPr="00C07370">
        <w:rPr>
          <w:rFonts w:ascii="Book Antiqua" w:hAnsi="Book Antiqua" w:cs="Calibri"/>
          <w:noProof/>
          <w:sz w:val="24"/>
          <w:szCs w:val="24"/>
          <w:vertAlign w:val="superscript"/>
        </w:rPr>
        <w:t>8]</w:t>
      </w:r>
      <w:r w:rsidRPr="00C07370">
        <w:rPr>
          <w:rFonts w:ascii="Book Antiqua" w:hAnsi="Book Antiqua" w:cs="Calibri"/>
          <w:sz w:val="24"/>
          <w:szCs w:val="24"/>
        </w:rPr>
        <w:t xml:space="preserve">. Early detection of AKI is critical to the treatment of perioperative patients. Serum creatinine is a classic indicator of AKI, but changes in serum creatinine levels often occur at a later stage. Some new tests are either too expensive or too difficult to implement, making them difficult for clinical </w:t>
      </w:r>
      <w:proofErr w:type="gramStart"/>
      <w:r w:rsidRPr="00C07370">
        <w:rPr>
          <w:rFonts w:ascii="Book Antiqua" w:hAnsi="Book Antiqua" w:cs="Calibri"/>
          <w:sz w:val="24"/>
          <w:szCs w:val="24"/>
        </w:rPr>
        <w:t>use</w:t>
      </w:r>
      <w:r w:rsidRPr="00C07370">
        <w:rPr>
          <w:rFonts w:ascii="Book Antiqua" w:hAnsi="Book Antiqua" w:cs="Calibri"/>
          <w:noProof/>
          <w:sz w:val="24"/>
          <w:szCs w:val="24"/>
          <w:vertAlign w:val="superscript"/>
        </w:rPr>
        <w:t>[</w:t>
      </w:r>
      <w:proofErr w:type="gramEnd"/>
      <w:r w:rsidRPr="00C07370">
        <w:rPr>
          <w:rFonts w:ascii="Book Antiqua" w:hAnsi="Book Antiqua" w:cs="Calibri"/>
          <w:noProof/>
          <w:sz w:val="24"/>
          <w:szCs w:val="24"/>
          <w:vertAlign w:val="superscript"/>
        </w:rPr>
        <w:t>9]</w:t>
      </w:r>
      <w:r w:rsidRPr="00C07370">
        <w:rPr>
          <w:rFonts w:ascii="Book Antiqua" w:hAnsi="Book Antiqua" w:cs="Calibri"/>
          <w:sz w:val="24"/>
          <w:szCs w:val="24"/>
        </w:rPr>
        <w:t>. Therefore, indicators that can predict the occurrence of AKI after surgery are urgently needed.</w:t>
      </w:r>
    </w:p>
    <w:p w14:paraId="34CF3B08" w14:textId="6077A078" w:rsidR="00535C2B" w:rsidRPr="00C07370" w:rsidRDefault="00535C2B" w:rsidP="00AC59F4">
      <w:pPr>
        <w:adjustRightInd w:val="0"/>
        <w:snapToGrid w:val="0"/>
        <w:spacing w:line="360" w:lineRule="auto"/>
        <w:ind w:firstLineChars="100" w:firstLine="240"/>
        <w:rPr>
          <w:rFonts w:ascii="Book Antiqua" w:hAnsi="Book Antiqua" w:cs="Calibri"/>
          <w:sz w:val="24"/>
          <w:szCs w:val="24"/>
        </w:rPr>
      </w:pPr>
      <w:r w:rsidRPr="00C07370">
        <w:rPr>
          <w:rFonts w:ascii="Book Antiqua" w:hAnsi="Book Antiqua" w:cs="Calibri"/>
          <w:sz w:val="24"/>
          <w:szCs w:val="24"/>
        </w:rPr>
        <w:t xml:space="preserve">The neutrophil-to-lymphocyte ratio (NLR) is a marker of inflammation that can be calculated directly from a patient's complete blood count. Extensive studies have shown that NLR can predict the outcome of cardiac surgery, sepsis, and </w:t>
      </w:r>
      <w:proofErr w:type="gramStart"/>
      <w:r w:rsidRPr="00C07370">
        <w:rPr>
          <w:rFonts w:ascii="Book Antiqua" w:hAnsi="Book Antiqua" w:cs="Calibri"/>
          <w:sz w:val="24"/>
          <w:szCs w:val="24"/>
        </w:rPr>
        <w:t>cancer</w:t>
      </w:r>
      <w:r w:rsidRPr="00C07370">
        <w:rPr>
          <w:rFonts w:ascii="Book Antiqua" w:hAnsi="Book Antiqua" w:cs="Calibri"/>
          <w:noProof/>
          <w:sz w:val="24"/>
          <w:szCs w:val="24"/>
          <w:vertAlign w:val="superscript"/>
        </w:rPr>
        <w:t>[</w:t>
      </w:r>
      <w:proofErr w:type="gramEnd"/>
      <w:r w:rsidRPr="00C07370">
        <w:rPr>
          <w:rFonts w:ascii="Book Antiqua" w:hAnsi="Book Antiqua" w:cs="Calibri"/>
          <w:noProof/>
          <w:sz w:val="24"/>
          <w:szCs w:val="24"/>
          <w:vertAlign w:val="superscript"/>
        </w:rPr>
        <w:t>10-13]</w:t>
      </w:r>
      <w:r w:rsidRPr="00C07370">
        <w:rPr>
          <w:rFonts w:ascii="Book Antiqua" w:hAnsi="Book Antiqua" w:cs="Calibri"/>
          <w:sz w:val="24"/>
          <w:szCs w:val="24"/>
        </w:rPr>
        <w:t xml:space="preserve">. A recent study showed </w:t>
      </w:r>
      <w:r w:rsidR="009A07F8">
        <w:rPr>
          <w:rFonts w:ascii="Book Antiqua" w:hAnsi="Book Antiqua" w:cs="Calibri" w:hint="eastAsia"/>
          <w:sz w:val="24"/>
          <w:szCs w:val="24"/>
        </w:rPr>
        <w:t xml:space="preserve">that </w:t>
      </w:r>
      <w:r w:rsidRPr="00C07370">
        <w:rPr>
          <w:rFonts w:ascii="Book Antiqua" w:hAnsi="Book Antiqua" w:cs="Calibri"/>
          <w:sz w:val="24"/>
          <w:szCs w:val="24"/>
        </w:rPr>
        <w:t xml:space="preserve">sepsis patients with NLR &gt; 17.11 </w:t>
      </w:r>
      <w:r w:rsidR="009A07F8">
        <w:rPr>
          <w:rFonts w:ascii="Book Antiqua" w:hAnsi="Book Antiqua" w:cs="Calibri" w:hint="eastAsia"/>
          <w:sz w:val="24"/>
          <w:szCs w:val="24"/>
        </w:rPr>
        <w:t>were</w:t>
      </w:r>
      <w:r w:rsidR="009A07F8" w:rsidRPr="00C07370">
        <w:rPr>
          <w:rFonts w:ascii="Book Antiqua" w:hAnsi="Book Antiqua" w:cs="Calibri"/>
          <w:sz w:val="24"/>
          <w:szCs w:val="24"/>
        </w:rPr>
        <w:t xml:space="preserve"> </w:t>
      </w:r>
      <w:r w:rsidRPr="00C07370">
        <w:rPr>
          <w:rFonts w:ascii="Book Antiqua" w:hAnsi="Book Antiqua" w:cs="Calibri"/>
          <w:sz w:val="24"/>
          <w:szCs w:val="24"/>
        </w:rPr>
        <w:t xml:space="preserve">more likely to develop </w:t>
      </w:r>
      <w:proofErr w:type="gramStart"/>
      <w:r w:rsidRPr="00C07370">
        <w:rPr>
          <w:rFonts w:ascii="Book Antiqua" w:hAnsi="Book Antiqua" w:cs="Calibri"/>
          <w:sz w:val="24"/>
          <w:szCs w:val="24"/>
        </w:rPr>
        <w:t>AKI</w:t>
      </w:r>
      <w:r w:rsidRPr="00C07370">
        <w:rPr>
          <w:rFonts w:ascii="Book Antiqua" w:hAnsi="Book Antiqua" w:cs="Calibri"/>
          <w:noProof/>
          <w:sz w:val="24"/>
          <w:szCs w:val="24"/>
          <w:vertAlign w:val="superscript"/>
        </w:rPr>
        <w:t>[</w:t>
      </w:r>
      <w:proofErr w:type="gramEnd"/>
      <w:r w:rsidRPr="00C07370">
        <w:rPr>
          <w:rFonts w:ascii="Book Antiqua" w:hAnsi="Book Antiqua" w:cs="Calibri"/>
          <w:noProof/>
          <w:sz w:val="24"/>
          <w:szCs w:val="24"/>
          <w:vertAlign w:val="superscript"/>
        </w:rPr>
        <w:t>10]</w:t>
      </w:r>
      <w:r w:rsidRPr="00C07370">
        <w:rPr>
          <w:rFonts w:ascii="Book Antiqua" w:hAnsi="Book Antiqua" w:cs="Calibri"/>
          <w:sz w:val="24"/>
          <w:szCs w:val="24"/>
        </w:rPr>
        <w:t>. The risk factors and early diagnosis of postoperative AKI have always been urgent problems in clinic. Nevertheless, whether NLR at admission can predict the occurrence of AKI after surgery in patients receiving ICU care remains unknown. We hypothesize that NLR is an independent risk factor for AKI after surgery, and patients with high NLR are more likely to develop postoperative AKI. The main purpose of this article was to clarify the relationship between NLR and the occurrence of postoperative AKI in patients with gastrointestinal and hepatobiliary surgery in the ICU.</w:t>
      </w:r>
    </w:p>
    <w:p w14:paraId="0D186904" w14:textId="77777777" w:rsidR="00C11336" w:rsidRPr="00C07370" w:rsidRDefault="00C11336" w:rsidP="00AC59F4">
      <w:pPr>
        <w:adjustRightInd w:val="0"/>
        <w:snapToGrid w:val="0"/>
        <w:spacing w:line="360" w:lineRule="auto"/>
        <w:rPr>
          <w:rFonts w:ascii="Book Antiqua" w:hAnsi="Book Antiqua" w:cs="Calibri"/>
          <w:b/>
          <w:sz w:val="24"/>
          <w:szCs w:val="24"/>
        </w:rPr>
      </w:pPr>
    </w:p>
    <w:p w14:paraId="7C818063" w14:textId="059F14F4" w:rsidR="00535C2B" w:rsidRPr="00C07370" w:rsidRDefault="00AC59F4" w:rsidP="00BC5C05">
      <w:pPr>
        <w:adjustRightInd w:val="0"/>
        <w:snapToGrid w:val="0"/>
        <w:spacing w:line="360" w:lineRule="auto"/>
        <w:rPr>
          <w:rFonts w:ascii="Book Antiqua" w:hAnsi="Book Antiqua" w:cs="Calibri"/>
          <w:b/>
          <w:sz w:val="24"/>
          <w:szCs w:val="24"/>
          <w:u w:val="single"/>
        </w:rPr>
      </w:pPr>
      <w:bookmarkStart w:id="48" w:name="_Hlk38467833"/>
      <w:r w:rsidRPr="00CD7EA7">
        <w:rPr>
          <w:rFonts w:ascii="Book Antiqua" w:hAnsi="Book Antiqua"/>
          <w:b/>
          <w:sz w:val="24"/>
          <w:szCs w:val="24"/>
          <w:u w:val="single"/>
        </w:rPr>
        <w:t>MATERIALS AND METHODS</w:t>
      </w:r>
      <w:bookmarkEnd w:id="48"/>
    </w:p>
    <w:p w14:paraId="0F27502D" w14:textId="4E6AF563" w:rsidR="00535C2B" w:rsidRPr="00C07370" w:rsidRDefault="00535C2B" w:rsidP="00BC5C05">
      <w:pPr>
        <w:adjustRightInd w:val="0"/>
        <w:snapToGrid w:val="0"/>
        <w:spacing w:line="360" w:lineRule="auto"/>
        <w:rPr>
          <w:rFonts w:ascii="Book Antiqua" w:hAnsi="Book Antiqua" w:cs="Calibri"/>
          <w:b/>
          <w:i/>
          <w:sz w:val="24"/>
          <w:szCs w:val="24"/>
        </w:rPr>
      </w:pPr>
      <w:r w:rsidRPr="00C07370">
        <w:rPr>
          <w:rFonts w:ascii="Book Antiqua" w:hAnsi="Book Antiqua" w:cs="Calibri"/>
          <w:b/>
          <w:i/>
          <w:sz w:val="24"/>
          <w:szCs w:val="24"/>
        </w:rPr>
        <w:lastRenderedPageBreak/>
        <w:t xml:space="preserve">Patients and </w:t>
      </w:r>
      <w:r w:rsidR="00AC59F4" w:rsidRPr="00C07370">
        <w:rPr>
          <w:rFonts w:ascii="Book Antiqua" w:hAnsi="Book Antiqua" w:cs="Calibri"/>
          <w:b/>
          <w:i/>
          <w:sz w:val="24"/>
          <w:szCs w:val="24"/>
        </w:rPr>
        <w:t>d</w:t>
      </w:r>
      <w:r w:rsidRPr="00C07370">
        <w:rPr>
          <w:rFonts w:ascii="Book Antiqua" w:hAnsi="Book Antiqua" w:cs="Calibri"/>
          <w:b/>
          <w:i/>
          <w:sz w:val="24"/>
          <w:szCs w:val="24"/>
        </w:rPr>
        <w:t xml:space="preserve">ata </w:t>
      </w:r>
      <w:r w:rsidR="00AC59F4" w:rsidRPr="00C07370">
        <w:rPr>
          <w:rFonts w:ascii="Book Antiqua" w:hAnsi="Book Antiqua" w:cs="Calibri"/>
          <w:b/>
          <w:i/>
          <w:sz w:val="24"/>
          <w:szCs w:val="24"/>
        </w:rPr>
        <w:t>s</w:t>
      </w:r>
      <w:r w:rsidRPr="00C07370">
        <w:rPr>
          <w:rFonts w:ascii="Book Antiqua" w:hAnsi="Book Antiqua" w:cs="Calibri"/>
          <w:b/>
          <w:i/>
          <w:sz w:val="24"/>
          <w:szCs w:val="24"/>
        </w:rPr>
        <w:t>ources</w:t>
      </w:r>
    </w:p>
    <w:p w14:paraId="723B8BB6" w14:textId="4CFB7A5B" w:rsidR="00535C2B" w:rsidRDefault="00535C2B" w:rsidP="00BC5C05">
      <w:pPr>
        <w:adjustRightInd w:val="0"/>
        <w:snapToGrid w:val="0"/>
        <w:spacing w:line="360" w:lineRule="auto"/>
        <w:rPr>
          <w:rFonts w:ascii="Book Antiqua" w:hAnsi="Book Antiqua" w:cs="Calibri"/>
          <w:sz w:val="24"/>
          <w:szCs w:val="24"/>
        </w:rPr>
      </w:pPr>
      <w:r w:rsidRPr="00C07370">
        <w:rPr>
          <w:rFonts w:ascii="Book Antiqua" w:hAnsi="Book Antiqua" w:cs="Calibri"/>
          <w:sz w:val="24"/>
          <w:szCs w:val="24"/>
        </w:rPr>
        <w:t xml:space="preserve">This study retrospectively analyzed the electronic medical records of 282 patients after gastrointestinal and hepatobiliary surgery in the ICU of the </w:t>
      </w:r>
      <w:r w:rsidR="00FD76FB">
        <w:rPr>
          <w:rFonts w:ascii="Book Antiqua" w:hAnsi="Book Antiqua" w:cs="Calibri" w:hint="eastAsia"/>
          <w:sz w:val="24"/>
          <w:szCs w:val="24"/>
        </w:rPr>
        <w:t>F</w:t>
      </w:r>
      <w:r w:rsidR="00FD76FB" w:rsidRPr="00C07370">
        <w:rPr>
          <w:rFonts w:ascii="Book Antiqua" w:hAnsi="Book Antiqua" w:cs="Calibri"/>
          <w:sz w:val="24"/>
          <w:szCs w:val="24"/>
        </w:rPr>
        <w:t xml:space="preserve">irst </w:t>
      </w:r>
      <w:r w:rsidR="00FD76FB">
        <w:rPr>
          <w:rFonts w:ascii="Book Antiqua" w:hAnsi="Book Antiqua" w:cs="Calibri" w:hint="eastAsia"/>
          <w:sz w:val="24"/>
          <w:szCs w:val="24"/>
        </w:rPr>
        <w:t>A</w:t>
      </w:r>
      <w:r w:rsidR="00FD76FB" w:rsidRPr="00C07370">
        <w:rPr>
          <w:rFonts w:ascii="Book Antiqua" w:hAnsi="Book Antiqua" w:cs="Calibri"/>
          <w:sz w:val="24"/>
          <w:szCs w:val="24"/>
        </w:rPr>
        <w:t xml:space="preserve">ffiliated </w:t>
      </w:r>
      <w:r w:rsidR="00FD76FB">
        <w:rPr>
          <w:rFonts w:ascii="Book Antiqua" w:hAnsi="Book Antiqua" w:cs="Calibri" w:hint="eastAsia"/>
          <w:sz w:val="24"/>
          <w:szCs w:val="24"/>
        </w:rPr>
        <w:t>H</w:t>
      </w:r>
      <w:r w:rsidR="00FD76FB" w:rsidRPr="00C07370">
        <w:rPr>
          <w:rFonts w:ascii="Book Antiqua" w:hAnsi="Book Antiqua" w:cs="Calibri"/>
          <w:sz w:val="24"/>
          <w:szCs w:val="24"/>
        </w:rPr>
        <w:t xml:space="preserve">ospital </w:t>
      </w:r>
      <w:r w:rsidRPr="00C07370">
        <w:rPr>
          <w:rFonts w:ascii="Book Antiqua" w:hAnsi="Book Antiqua" w:cs="Calibri"/>
          <w:sz w:val="24"/>
          <w:szCs w:val="24"/>
        </w:rPr>
        <w:t xml:space="preserve">of Xi’an </w:t>
      </w:r>
      <w:proofErr w:type="spellStart"/>
      <w:r w:rsidRPr="00C07370">
        <w:rPr>
          <w:rFonts w:ascii="Book Antiqua" w:hAnsi="Book Antiqua" w:cs="Calibri"/>
          <w:sz w:val="24"/>
          <w:szCs w:val="24"/>
        </w:rPr>
        <w:t>Jiaotong</w:t>
      </w:r>
      <w:proofErr w:type="spellEnd"/>
      <w:r w:rsidRPr="00C07370">
        <w:rPr>
          <w:rFonts w:ascii="Book Antiqua" w:hAnsi="Book Antiqua" w:cs="Calibri"/>
          <w:sz w:val="24"/>
          <w:szCs w:val="24"/>
        </w:rPr>
        <w:t xml:space="preserve"> University from December 2014 to December 2018. The inclusion criteria </w:t>
      </w:r>
      <w:r w:rsidR="00FD76FB">
        <w:rPr>
          <w:rFonts w:ascii="Book Antiqua" w:hAnsi="Book Antiqua" w:cs="Calibri" w:hint="eastAsia"/>
          <w:sz w:val="24"/>
          <w:szCs w:val="24"/>
        </w:rPr>
        <w:t>were</w:t>
      </w:r>
      <w:r w:rsidRPr="00C07370">
        <w:rPr>
          <w:rFonts w:ascii="Book Antiqua" w:hAnsi="Book Antiqua" w:cs="Calibri"/>
          <w:sz w:val="24"/>
          <w:szCs w:val="24"/>
        </w:rPr>
        <w:t xml:space="preserve">: patients admitted to the ICU after gastrointestinal or hepatobiliary surgery; aged over 18 years; hospitalized in the ICU for at least 24 hours. The exclusion criteria </w:t>
      </w:r>
      <w:r w:rsidR="00FD76FB">
        <w:rPr>
          <w:rFonts w:ascii="Book Antiqua" w:hAnsi="Book Antiqua" w:cs="Calibri" w:hint="eastAsia"/>
          <w:sz w:val="24"/>
          <w:szCs w:val="24"/>
        </w:rPr>
        <w:t>were</w:t>
      </w:r>
      <w:r w:rsidRPr="00C07370">
        <w:rPr>
          <w:rFonts w:ascii="Book Antiqua" w:hAnsi="Book Antiqua" w:cs="Calibri"/>
          <w:sz w:val="24"/>
          <w:szCs w:val="24"/>
        </w:rPr>
        <w:t xml:space="preserve">: patients admitted with known acute or chronic kidney disease; patients with liver transplantation; patients without complete clinical data. This study complied with the provisions of Declaration of </w:t>
      </w:r>
      <w:proofErr w:type="gramStart"/>
      <w:r w:rsidRPr="00C07370">
        <w:rPr>
          <w:rFonts w:ascii="Book Antiqua" w:hAnsi="Book Antiqua" w:cs="Calibri"/>
          <w:sz w:val="24"/>
          <w:szCs w:val="24"/>
        </w:rPr>
        <w:t>Helsinki</w:t>
      </w:r>
      <w:r w:rsidRPr="00C07370">
        <w:rPr>
          <w:rFonts w:ascii="Book Antiqua" w:hAnsi="Book Antiqua" w:cs="Calibri"/>
          <w:noProof/>
          <w:sz w:val="24"/>
          <w:szCs w:val="24"/>
          <w:vertAlign w:val="superscript"/>
        </w:rPr>
        <w:t>[</w:t>
      </w:r>
      <w:proofErr w:type="gramEnd"/>
      <w:r w:rsidRPr="00C07370">
        <w:rPr>
          <w:rFonts w:ascii="Book Antiqua" w:hAnsi="Book Antiqua" w:cs="Calibri"/>
          <w:noProof/>
          <w:sz w:val="24"/>
          <w:szCs w:val="24"/>
          <w:vertAlign w:val="superscript"/>
        </w:rPr>
        <w:t>14]</w:t>
      </w:r>
      <w:r w:rsidRPr="00C07370">
        <w:rPr>
          <w:rFonts w:ascii="Book Antiqua" w:hAnsi="Book Antiqua" w:cs="Calibri"/>
          <w:sz w:val="24"/>
          <w:szCs w:val="24"/>
        </w:rPr>
        <w:t xml:space="preserve">. The protocol was approved by the Ethics Committee of the First Affiliated Hospital of Xi'an </w:t>
      </w:r>
      <w:proofErr w:type="spellStart"/>
      <w:r w:rsidRPr="00C07370">
        <w:rPr>
          <w:rFonts w:ascii="Book Antiqua" w:hAnsi="Book Antiqua" w:cs="Calibri"/>
          <w:sz w:val="24"/>
          <w:szCs w:val="24"/>
        </w:rPr>
        <w:t>Jiaotong</w:t>
      </w:r>
      <w:proofErr w:type="spellEnd"/>
      <w:r w:rsidRPr="00C07370">
        <w:rPr>
          <w:rFonts w:ascii="Book Antiqua" w:hAnsi="Book Antiqua" w:cs="Calibri"/>
          <w:sz w:val="24"/>
          <w:szCs w:val="24"/>
        </w:rPr>
        <w:t xml:space="preserve"> University. </w:t>
      </w:r>
    </w:p>
    <w:p w14:paraId="624974F1" w14:textId="77777777" w:rsidR="00AC59F4" w:rsidRPr="00C07370" w:rsidRDefault="00AC59F4" w:rsidP="00BC5C05">
      <w:pPr>
        <w:adjustRightInd w:val="0"/>
        <w:snapToGrid w:val="0"/>
        <w:spacing w:line="360" w:lineRule="auto"/>
        <w:rPr>
          <w:rFonts w:ascii="Book Antiqua" w:hAnsi="Book Antiqua" w:cs="Calibri"/>
          <w:sz w:val="24"/>
          <w:szCs w:val="24"/>
        </w:rPr>
      </w:pPr>
    </w:p>
    <w:p w14:paraId="716BBC40" w14:textId="32A61F96" w:rsidR="00535C2B" w:rsidRPr="00C07370" w:rsidRDefault="00535C2B" w:rsidP="00BC5C05">
      <w:pPr>
        <w:adjustRightInd w:val="0"/>
        <w:snapToGrid w:val="0"/>
        <w:spacing w:line="360" w:lineRule="auto"/>
        <w:rPr>
          <w:rFonts w:ascii="Book Antiqua" w:hAnsi="Book Antiqua" w:cs="Calibri"/>
          <w:b/>
          <w:i/>
          <w:sz w:val="24"/>
          <w:szCs w:val="24"/>
        </w:rPr>
      </w:pPr>
      <w:r w:rsidRPr="00C07370">
        <w:rPr>
          <w:rFonts w:ascii="Book Antiqua" w:hAnsi="Book Antiqua" w:cs="Calibri"/>
          <w:b/>
          <w:i/>
          <w:sz w:val="24"/>
          <w:szCs w:val="24"/>
        </w:rPr>
        <w:t xml:space="preserve">Definition of clinical </w:t>
      </w:r>
      <w:r w:rsidR="00AC59F4" w:rsidRPr="00C07370">
        <w:rPr>
          <w:rFonts w:ascii="Book Antiqua" w:hAnsi="Book Antiqua" w:cs="Calibri"/>
          <w:b/>
          <w:i/>
          <w:sz w:val="24"/>
          <w:szCs w:val="24"/>
        </w:rPr>
        <w:t>o</w:t>
      </w:r>
      <w:r w:rsidRPr="00C07370">
        <w:rPr>
          <w:rFonts w:ascii="Book Antiqua" w:hAnsi="Book Antiqua" w:cs="Calibri"/>
          <w:b/>
          <w:i/>
          <w:sz w:val="24"/>
          <w:szCs w:val="24"/>
        </w:rPr>
        <w:t>utcome</w:t>
      </w:r>
    </w:p>
    <w:p w14:paraId="4D21DC42" w14:textId="20E4BFC6" w:rsidR="00535C2B" w:rsidRDefault="00535C2B" w:rsidP="00BC5C05">
      <w:pPr>
        <w:adjustRightInd w:val="0"/>
        <w:snapToGrid w:val="0"/>
        <w:spacing w:line="360" w:lineRule="auto"/>
        <w:rPr>
          <w:rFonts w:ascii="Book Antiqua" w:hAnsi="Book Antiqua" w:cs="Calibri"/>
          <w:sz w:val="24"/>
          <w:szCs w:val="24"/>
        </w:rPr>
      </w:pPr>
      <w:r w:rsidRPr="00C07370">
        <w:rPr>
          <w:rFonts w:ascii="Book Antiqua" w:hAnsi="Book Antiqua" w:cs="Calibri"/>
          <w:sz w:val="24"/>
          <w:szCs w:val="24"/>
        </w:rPr>
        <w:t xml:space="preserve">The clinical outcomes in this study included occurrence of </w:t>
      </w:r>
      <w:bookmarkStart w:id="49" w:name="OLE_LINK10"/>
      <w:r w:rsidRPr="00C07370">
        <w:rPr>
          <w:rFonts w:ascii="Book Antiqua" w:hAnsi="Book Antiqua" w:cs="Calibri"/>
          <w:sz w:val="24"/>
          <w:szCs w:val="24"/>
        </w:rPr>
        <w:t xml:space="preserve">AKI </w:t>
      </w:r>
      <w:bookmarkEnd w:id="49"/>
      <w:r w:rsidRPr="00C07370">
        <w:rPr>
          <w:rFonts w:ascii="Book Antiqua" w:hAnsi="Book Antiqua" w:cs="Calibri"/>
          <w:sz w:val="24"/>
          <w:szCs w:val="24"/>
        </w:rPr>
        <w:t>and severe AKI, length of ICU stay, ICU re-admission</w:t>
      </w:r>
      <w:bookmarkStart w:id="50" w:name="OLE_LINK58"/>
      <w:bookmarkStart w:id="51" w:name="OLE_LINK59"/>
      <w:r w:rsidRPr="00C07370">
        <w:rPr>
          <w:rFonts w:ascii="Book Antiqua" w:hAnsi="Book Antiqua" w:cs="Calibri"/>
          <w:sz w:val="24"/>
          <w:szCs w:val="24"/>
        </w:rPr>
        <w:t>, ICU</w:t>
      </w:r>
      <w:bookmarkEnd w:id="50"/>
      <w:bookmarkEnd w:id="51"/>
      <w:r w:rsidRPr="00C07370">
        <w:rPr>
          <w:rFonts w:ascii="Book Antiqua" w:hAnsi="Book Antiqua" w:cs="Calibri"/>
          <w:sz w:val="24"/>
          <w:szCs w:val="24"/>
        </w:rPr>
        <w:t xml:space="preserve"> mortality and 28-day overall mortality. The definition of AKI complied with Kidney Disease: Improving Global Outcomes </w:t>
      </w:r>
      <w:proofErr w:type="gramStart"/>
      <w:r w:rsidRPr="00C07370">
        <w:rPr>
          <w:rFonts w:ascii="Book Antiqua" w:hAnsi="Book Antiqua" w:cs="Calibri"/>
          <w:sz w:val="24"/>
          <w:szCs w:val="24"/>
        </w:rPr>
        <w:t>criteria</w:t>
      </w:r>
      <w:r w:rsidRPr="00C07370">
        <w:rPr>
          <w:rFonts w:ascii="Book Antiqua" w:hAnsi="Book Antiqua" w:cs="Calibri"/>
          <w:noProof/>
          <w:sz w:val="24"/>
          <w:szCs w:val="24"/>
          <w:vertAlign w:val="superscript"/>
        </w:rPr>
        <w:t>[</w:t>
      </w:r>
      <w:proofErr w:type="gramEnd"/>
      <w:r w:rsidRPr="00C07370">
        <w:rPr>
          <w:rFonts w:ascii="Book Antiqua" w:hAnsi="Book Antiqua" w:cs="Calibri"/>
          <w:noProof/>
          <w:sz w:val="24"/>
          <w:szCs w:val="24"/>
          <w:vertAlign w:val="superscript"/>
        </w:rPr>
        <w:t>15]</w:t>
      </w:r>
      <w:r w:rsidRPr="00C07370">
        <w:rPr>
          <w:rFonts w:ascii="Book Antiqua" w:hAnsi="Book Antiqua" w:cs="Calibri"/>
          <w:sz w:val="24"/>
          <w:szCs w:val="24"/>
        </w:rPr>
        <w:t xml:space="preserve"> as </w:t>
      </w:r>
      <w:r w:rsidR="00900A86" w:rsidRPr="00C07370">
        <w:rPr>
          <w:rFonts w:ascii="Book Antiqua" w:hAnsi="Book Antiqua" w:cs="Calibri"/>
          <w:sz w:val="24"/>
          <w:szCs w:val="24"/>
        </w:rPr>
        <w:t>follow</w:t>
      </w:r>
      <w:r w:rsidR="00900A86">
        <w:rPr>
          <w:rFonts w:ascii="Book Antiqua" w:hAnsi="Book Antiqua" w:cs="Calibri" w:hint="eastAsia"/>
          <w:sz w:val="24"/>
          <w:szCs w:val="24"/>
        </w:rPr>
        <w:t>s</w:t>
      </w:r>
      <w:r w:rsidRPr="00C07370">
        <w:rPr>
          <w:rFonts w:ascii="Book Antiqua" w:hAnsi="Book Antiqua" w:cs="Calibri"/>
          <w:sz w:val="24"/>
          <w:szCs w:val="24"/>
        </w:rPr>
        <w:t>: The serum creatinine level increased by ≥</w:t>
      </w:r>
      <w:r w:rsidR="001B0698" w:rsidRPr="00C07370">
        <w:rPr>
          <w:rFonts w:ascii="Book Antiqua" w:hAnsi="Book Antiqua" w:cs="Calibri"/>
          <w:sz w:val="24"/>
          <w:szCs w:val="24"/>
        </w:rPr>
        <w:t xml:space="preserve"> </w:t>
      </w:r>
      <w:r w:rsidRPr="00C07370">
        <w:rPr>
          <w:rFonts w:ascii="Book Antiqua" w:hAnsi="Book Antiqua" w:cs="Calibri"/>
          <w:sz w:val="24"/>
          <w:szCs w:val="24"/>
        </w:rPr>
        <w:t>0.3 mg/dL (≥</w:t>
      </w:r>
      <w:r w:rsidR="001B0698" w:rsidRPr="00C07370">
        <w:rPr>
          <w:rFonts w:ascii="Book Antiqua" w:hAnsi="Book Antiqua" w:cs="Calibri"/>
          <w:sz w:val="24"/>
          <w:szCs w:val="24"/>
        </w:rPr>
        <w:t xml:space="preserve"> </w:t>
      </w:r>
      <w:r w:rsidRPr="00C07370">
        <w:rPr>
          <w:rFonts w:ascii="Book Antiqua" w:hAnsi="Book Antiqua" w:cs="Calibri"/>
          <w:sz w:val="24"/>
          <w:szCs w:val="24"/>
        </w:rPr>
        <w:t xml:space="preserve">26 mmol/L) within 48 h, or serum creatinine levels increased by 1.5 times </w:t>
      </w:r>
      <w:r w:rsidR="00900A86">
        <w:rPr>
          <w:rFonts w:ascii="Book Antiqua" w:hAnsi="Book Antiqua" w:cs="Calibri" w:hint="eastAsia"/>
          <w:sz w:val="24"/>
          <w:szCs w:val="24"/>
        </w:rPr>
        <w:t xml:space="preserve">of </w:t>
      </w:r>
      <w:r w:rsidRPr="00C07370">
        <w:rPr>
          <w:rFonts w:ascii="Book Antiqua" w:hAnsi="Book Antiqua" w:cs="Calibri"/>
          <w:sz w:val="24"/>
          <w:szCs w:val="24"/>
        </w:rPr>
        <w:t>the baseline within 7 d after surgery, or urine volume was less than 0.5m</w:t>
      </w:r>
      <w:r w:rsidR="00AC59F4" w:rsidRPr="00C07370">
        <w:rPr>
          <w:rFonts w:ascii="Book Antiqua" w:hAnsi="Book Antiqua" w:cs="Calibri"/>
          <w:sz w:val="24"/>
          <w:szCs w:val="24"/>
        </w:rPr>
        <w:t>L</w:t>
      </w:r>
      <w:r w:rsidRPr="00C07370">
        <w:rPr>
          <w:rFonts w:ascii="Book Antiqua" w:hAnsi="Book Antiqua" w:cs="Calibri"/>
          <w:sz w:val="24"/>
          <w:szCs w:val="24"/>
        </w:rPr>
        <w:t>/kg</w:t>
      </w:r>
      <w:r w:rsidR="00AC59F4">
        <w:rPr>
          <w:rFonts w:ascii="Book Antiqua" w:hAnsi="Book Antiqua" w:cs="Calibri"/>
          <w:sz w:val="24"/>
          <w:szCs w:val="24"/>
        </w:rPr>
        <w:t xml:space="preserve"> per </w:t>
      </w:r>
      <w:r w:rsidRPr="00C07370">
        <w:rPr>
          <w:rFonts w:ascii="Book Antiqua" w:hAnsi="Book Antiqua" w:cs="Calibri"/>
          <w:sz w:val="24"/>
          <w:szCs w:val="24"/>
        </w:rPr>
        <w:t xml:space="preserve">h and lasted more than 6 h. The staging of AKI is defined as follows: </w:t>
      </w:r>
      <w:r w:rsidR="00AC59F4" w:rsidRPr="00C07370">
        <w:rPr>
          <w:rFonts w:ascii="Book Antiqua" w:hAnsi="Book Antiqua" w:cs="Calibri"/>
          <w:sz w:val="24"/>
          <w:szCs w:val="24"/>
        </w:rPr>
        <w:t>S</w:t>
      </w:r>
      <w:r w:rsidRPr="00C07370">
        <w:rPr>
          <w:rFonts w:ascii="Book Antiqua" w:hAnsi="Book Antiqua" w:cs="Calibri"/>
          <w:sz w:val="24"/>
          <w:szCs w:val="24"/>
        </w:rPr>
        <w:t>tage 1, serum creatinine level increased by ≥</w:t>
      </w:r>
      <w:r w:rsidR="00AC59F4">
        <w:rPr>
          <w:rFonts w:ascii="Book Antiqua" w:hAnsi="Book Antiqua" w:cs="Calibri"/>
          <w:sz w:val="24"/>
          <w:szCs w:val="24"/>
        </w:rPr>
        <w:t xml:space="preserve"> </w:t>
      </w:r>
      <w:r w:rsidRPr="00C07370">
        <w:rPr>
          <w:rFonts w:ascii="Book Antiqua" w:hAnsi="Book Antiqua" w:cs="Calibri"/>
          <w:sz w:val="24"/>
          <w:szCs w:val="24"/>
        </w:rPr>
        <w:t>0.3 mg/dL (≥</w:t>
      </w:r>
      <w:r w:rsidR="001B0698" w:rsidRPr="00C07370">
        <w:rPr>
          <w:rFonts w:ascii="Book Antiqua" w:hAnsi="Book Antiqua" w:cs="Calibri"/>
          <w:sz w:val="24"/>
          <w:szCs w:val="24"/>
        </w:rPr>
        <w:t xml:space="preserve"> </w:t>
      </w:r>
      <w:r w:rsidRPr="00C07370">
        <w:rPr>
          <w:rFonts w:ascii="Book Antiqua" w:hAnsi="Book Antiqua" w:cs="Calibri"/>
          <w:sz w:val="24"/>
          <w:szCs w:val="24"/>
        </w:rPr>
        <w:t xml:space="preserve">26 mmol/L) within 48 h, or serum creatinine levels increased by 1.5-1.9 times </w:t>
      </w:r>
      <w:r w:rsidR="00900A86">
        <w:rPr>
          <w:rFonts w:ascii="Book Antiqua" w:hAnsi="Book Antiqua" w:cs="Calibri" w:hint="eastAsia"/>
          <w:sz w:val="24"/>
          <w:szCs w:val="24"/>
        </w:rPr>
        <w:t xml:space="preserve">of </w:t>
      </w:r>
      <w:r w:rsidRPr="00C07370">
        <w:rPr>
          <w:rFonts w:ascii="Book Antiqua" w:hAnsi="Book Antiqua" w:cs="Calibri"/>
          <w:sz w:val="24"/>
          <w:szCs w:val="24"/>
        </w:rPr>
        <w:t xml:space="preserve">the baseline within 7 d after surgery; </w:t>
      </w:r>
      <w:r w:rsidR="00AC59F4" w:rsidRPr="00C07370">
        <w:rPr>
          <w:rFonts w:ascii="Book Antiqua" w:hAnsi="Book Antiqua" w:cs="Calibri"/>
          <w:sz w:val="24"/>
          <w:szCs w:val="24"/>
        </w:rPr>
        <w:t>S</w:t>
      </w:r>
      <w:r w:rsidRPr="00C07370">
        <w:rPr>
          <w:rFonts w:ascii="Book Antiqua" w:hAnsi="Book Antiqua" w:cs="Calibri"/>
          <w:sz w:val="24"/>
          <w:szCs w:val="24"/>
        </w:rPr>
        <w:t xml:space="preserve">tage 2, serum creatinine serum creatinine levels increased by 2.0-2.9 times </w:t>
      </w:r>
      <w:r w:rsidR="00900A86">
        <w:rPr>
          <w:rFonts w:ascii="Book Antiqua" w:hAnsi="Book Antiqua" w:cs="Calibri" w:hint="eastAsia"/>
          <w:sz w:val="24"/>
          <w:szCs w:val="24"/>
        </w:rPr>
        <w:t xml:space="preserve">of </w:t>
      </w:r>
      <w:r w:rsidRPr="00C07370">
        <w:rPr>
          <w:rFonts w:ascii="Book Antiqua" w:hAnsi="Book Antiqua" w:cs="Calibri"/>
          <w:sz w:val="24"/>
          <w:szCs w:val="24"/>
        </w:rPr>
        <w:t xml:space="preserve">the baseline within 7 d after surgery; </w:t>
      </w:r>
      <w:r w:rsidR="00AC59F4" w:rsidRPr="00C07370">
        <w:rPr>
          <w:rFonts w:ascii="Book Antiqua" w:hAnsi="Book Antiqua" w:cs="Calibri"/>
          <w:sz w:val="24"/>
          <w:szCs w:val="24"/>
        </w:rPr>
        <w:t>S</w:t>
      </w:r>
      <w:r w:rsidRPr="00C07370">
        <w:rPr>
          <w:rFonts w:ascii="Book Antiqua" w:hAnsi="Book Antiqua" w:cs="Calibri"/>
          <w:sz w:val="24"/>
          <w:szCs w:val="24"/>
        </w:rPr>
        <w:t>tage 3, serum creatinine level increased by ≥</w:t>
      </w:r>
      <w:r w:rsidR="001B0698" w:rsidRPr="00C07370">
        <w:rPr>
          <w:rFonts w:ascii="Book Antiqua" w:hAnsi="Book Antiqua" w:cs="Calibri"/>
          <w:sz w:val="24"/>
          <w:szCs w:val="24"/>
        </w:rPr>
        <w:t xml:space="preserve"> </w:t>
      </w:r>
      <w:r w:rsidRPr="00C07370">
        <w:rPr>
          <w:rFonts w:ascii="Book Antiqua" w:hAnsi="Book Antiqua" w:cs="Calibri"/>
          <w:sz w:val="24"/>
          <w:szCs w:val="24"/>
        </w:rPr>
        <w:t>4.0 mg/dL (≥</w:t>
      </w:r>
      <w:r w:rsidR="001B0698" w:rsidRPr="00C07370">
        <w:rPr>
          <w:rFonts w:ascii="Book Antiqua" w:hAnsi="Book Antiqua" w:cs="Calibri"/>
          <w:sz w:val="24"/>
          <w:szCs w:val="24"/>
        </w:rPr>
        <w:t xml:space="preserve"> </w:t>
      </w:r>
      <w:r w:rsidRPr="00C07370">
        <w:rPr>
          <w:rFonts w:ascii="Book Antiqua" w:hAnsi="Book Antiqua" w:cs="Calibri"/>
          <w:sz w:val="24"/>
          <w:szCs w:val="24"/>
        </w:rPr>
        <w:t xml:space="preserve">354 mmol/L) within 48 h, or serum creatinine levels increased by more than 3.0 times </w:t>
      </w:r>
      <w:r w:rsidR="00900A86">
        <w:rPr>
          <w:rFonts w:ascii="Book Antiqua" w:hAnsi="Book Antiqua" w:cs="Calibri" w:hint="eastAsia"/>
          <w:sz w:val="24"/>
          <w:szCs w:val="24"/>
        </w:rPr>
        <w:t>of</w:t>
      </w:r>
      <w:r w:rsidR="00900A86" w:rsidRPr="00C07370">
        <w:rPr>
          <w:rFonts w:ascii="Book Antiqua" w:hAnsi="Book Antiqua" w:cs="Calibri"/>
          <w:sz w:val="24"/>
          <w:szCs w:val="24"/>
        </w:rPr>
        <w:t xml:space="preserve"> </w:t>
      </w:r>
      <w:r w:rsidRPr="00C07370">
        <w:rPr>
          <w:rFonts w:ascii="Book Antiqua" w:hAnsi="Book Antiqua" w:cs="Calibri"/>
          <w:sz w:val="24"/>
          <w:szCs w:val="24"/>
        </w:rPr>
        <w:t>the baseline within 7 d after surgery, or patients require renal replacement therapy. Severe AKI is defined as AKI of stage 2 and 3.</w:t>
      </w:r>
    </w:p>
    <w:p w14:paraId="3616937C" w14:textId="77777777" w:rsidR="00AC59F4" w:rsidRPr="00C07370" w:rsidRDefault="00AC59F4" w:rsidP="00BC5C05">
      <w:pPr>
        <w:adjustRightInd w:val="0"/>
        <w:snapToGrid w:val="0"/>
        <w:spacing w:line="360" w:lineRule="auto"/>
        <w:rPr>
          <w:rFonts w:ascii="Book Antiqua" w:hAnsi="Book Antiqua" w:cs="Calibri"/>
          <w:sz w:val="24"/>
          <w:szCs w:val="24"/>
        </w:rPr>
      </w:pPr>
    </w:p>
    <w:p w14:paraId="270BB74E" w14:textId="029DCD33" w:rsidR="00535C2B" w:rsidRPr="00C07370" w:rsidRDefault="00394425" w:rsidP="00BC5C05">
      <w:pPr>
        <w:adjustRightInd w:val="0"/>
        <w:snapToGrid w:val="0"/>
        <w:spacing w:line="360" w:lineRule="auto"/>
        <w:rPr>
          <w:rFonts w:ascii="Book Antiqua" w:hAnsi="Book Antiqua" w:cs="Calibri"/>
          <w:b/>
          <w:i/>
          <w:sz w:val="24"/>
          <w:szCs w:val="24"/>
        </w:rPr>
      </w:pPr>
      <w:r w:rsidRPr="00002F66">
        <w:rPr>
          <w:rFonts w:ascii="Book Antiqua" w:hAnsi="Book Antiqua" w:cstheme="minorHAnsi"/>
          <w:b/>
          <w:bCs/>
          <w:i/>
          <w:sz w:val="24"/>
          <w:szCs w:val="24"/>
        </w:rPr>
        <w:t xml:space="preserve">Statistical </w:t>
      </w:r>
      <w:r w:rsidR="00593B09" w:rsidRPr="00002F66">
        <w:rPr>
          <w:rFonts w:ascii="Book Antiqua" w:hAnsi="Book Antiqua" w:cstheme="minorHAnsi"/>
          <w:b/>
          <w:bCs/>
          <w:i/>
          <w:sz w:val="24"/>
          <w:szCs w:val="24"/>
        </w:rPr>
        <w:t>analys</w:t>
      </w:r>
      <w:r w:rsidR="00593B09">
        <w:rPr>
          <w:rFonts w:ascii="Book Antiqua" w:hAnsi="Book Antiqua" w:cstheme="minorHAnsi" w:hint="eastAsia"/>
          <w:b/>
          <w:bCs/>
          <w:i/>
          <w:sz w:val="24"/>
          <w:szCs w:val="24"/>
        </w:rPr>
        <w:t>i</w:t>
      </w:r>
      <w:r w:rsidR="00593B09" w:rsidRPr="00002F66">
        <w:rPr>
          <w:rFonts w:ascii="Book Antiqua" w:hAnsi="Book Antiqua" w:cstheme="minorHAnsi"/>
          <w:b/>
          <w:bCs/>
          <w:i/>
          <w:sz w:val="24"/>
          <w:szCs w:val="24"/>
        </w:rPr>
        <w:t>s</w:t>
      </w:r>
    </w:p>
    <w:p w14:paraId="0783F153" w14:textId="16649BFE" w:rsidR="00535C2B" w:rsidRPr="00C07370" w:rsidRDefault="0016663A" w:rsidP="00BC5C05">
      <w:pPr>
        <w:adjustRightInd w:val="0"/>
        <w:snapToGrid w:val="0"/>
        <w:spacing w:line="360" w:lineRule="auto"/>
        <w:rPr>
          <w:rFonts w:ascii="Book Antiqua" w:hAnsi="Book Antiqua" w:cs="Calibri"/>
          <w:sz w:val="24"/>
          <w:szCs w:val="24"/>
        </w:rPr>
      </w:pPr>
      <w:r w:rsidRPr="0016663A">
        <w:rPr>
          <w:rFonts w:ascii="Book Antiqua" w:hAnsi="Book Antiqua" w:cs="Calibri"/>
          <w:sz w:val="24"/>
          <w:szCs w:val="24"/>
        </w:rPr>
        <w:lastRenderedPageBreak/>
        <w:t>The distribution of the continuous variables was checked for normality using the Kolmogorov-Smirnov test</w:t>
      </w:r>
      <w:r w:rsidR="00535C2B" w:rsidRPr="00C07370">
        <w:rPr>
          <w:rFonts w:ascii="Book Antiqua" w:hAnsi="Book Antiqua" w:cs="Calibri"/>
          <w:sz w:val="24"/>
          <w:szCs w:val="24"/>
        </w:rPr>
        <w:t xml:space="preserve">. </w:t>
      </w:r>
      <w:bookmarkStart w:id="52" w:name="OLE_LINK11"/>
      <w:r w:rsidR="00535C2B" w:rsidRPr="00C07370">
        <w:rPr>
          <w:rFonts w:ascii="Book Antiqua" w:hAnsi="Book Antiqua" w:cs="Calibri"/>
          <w:sz w:val="24"/>
          <w:szCs w:val="24"/>
        </w:rPr>
        <w:t xml:space="preserve">Normally distributed variables were expressed as mean ± SD, and differences between the two groups were analyzed by the </w:t>
      </w:r>
      <w:r w:rsidR="00535C2B" w:rsidRPr="00C07370">
        <w:rPr>
          <w:rFonts w:ascii="Book Antiqua" w:hAnsi="Book Antiqua" w:cs="Calibri"/>
          <w:i/>
          <w:sz w:val="24"/>
          <w:szCs w:val="24"/>
        </w:rPr>
        <w:t>t</w:t>
      </w:r>
      <w:r w:rsidR="00535C2B" w:rsidRPr="00C07370">
        <w:rPr>
          <w:rFonts w:ascii="Book Antiqua" w:hAnsi="Book Antiqua" w:cs="Calibri"/>
          <w:sz w:val="24"/>
          <w:szCs w:val="24"/>
        </w:rPr>
        <w:t xml:space="preserve"> test. </w:t>
      </w:r>
      <w:bookmarkEnd w:id="52"/>
      <w:r w:rsidR="00535C2B" w:rsidRPr="00C07370">
        <w:rPr>
          <w:rFonts w:ascii="Book Antiqua" w:hAnsi="Book Antiqua" w:cs="Calibri"/>
          <w:sz w:val="24"/>
          <w:szCs w:val="24"/>
        </w:rPr>
        <w:t>Nonnormally distributed variables were expressed as medians (interquartile range) and differences between the two groups were analyzed by the Mann-Whitney. Categorical variables were expressed as absolute numbers and percent frequencies and differences between the two groups were analyzed by</w:t>
      </w:r>
      <w:r w:rsidR="00394425">
        <w:rPr>
          <w:rFonts w:ascii="Book Antiqua" w:hAnsi="Book Antiqua" w:cs="Calibri"/>
          <w:sz w:val="24"/>
          <w:szCs w:val="24"/>
        </w:rPr>
        <w:t xml:space="preserve"> </w:t>
      </w:r>
      <w:r w:rsidR="00535C2B" w:rsidRPr="00394425">
        <w:rPr>
          <w:rFonts w:ascii="Book Antiqua" w:hAnsi="Book Antiqua" w:cs="Calibri"/>
          <w:i/>
          <w:iCs/>
          <w:sz w:val="24"/>
          <w:szCs w:val="24"/>
        </w:rPr>
        <w:t>χ</w:t>
      </w:r>
      <w:r w:rsidR="00535C2B" w:rsidRPr="00C07370">
        <w:rPr>
          <w:rFonts w:ascii="Book Antiqua" w:hAnsi="Book Antiqua" w:cs="Calibri"/>
          <w:sz w:val="24"/>
          <w:szCs w:val="24"/>
          <w:vertAlign w:val="superscript"/>
        </w:rPr>
        <w:t>2</w:t>
      </w:r>
      <w:r w:rsidR="00535C2B" w:rsidRPr="00C07370" w:rsidDel="00081B11">
        <w:rPr>
          <w:rFonts w:ascii="Book Antiqua" w:hAnsi="Book Antiqua" w:cs="Calibri"/>
          <w:sz w:val="24"/>
          <w:szCs w:val="24"/>
        </w:rPr>
        <w:t xml:space="preserve"> </w:t>
      </w:r>
      <w:r w:rsidR="00535C2B" w:rsidRPr="00C07370">
        <w:rPr>
          <w:rFonts w:ascii="Book Antiqua" w:hAnsi="Book Antiqua" w:cs="Calibri"/>
          <w:sz w:val="24"/>
          <w:szCs w:val="24"/>
        </w:rPr>
        <w:t>or Fisher</w:t>
      </w:r>
      <w:r w:rsidR="00593B09">
        <w:rPr>
          <w:rFonts w:ascii="Book Antiqua" w:hAnsi="Book Antiqua" w:cs="Calibri"/>
          <w:sz w:val="24"/>
          <w:szCs w:val="24"/>
        </w:rPr>
        <w:t>’</w:t>
      </w:r>
      <w:r w:rsidR="00593B09">
        <w:rPr>
          <w:rFonts w:ascii="Book Antiqua" w:hAnsi="Book Antiqua" w:cs="Calibri" w:hint="eastAsia"/>
          <w:sz w:val="24"/>
          <w:szCs w:val="24"/>
        </w:rPr>
        <w:t>s</w:t>
      </w:r>
      <w:r w:rsidR="00535C2B" w:rsidRPr="00C07370">
        <w:rPr>
          <w:rFonts w:ascii="Book Antiqua" w:hAnsi="Book Antiqua" w:cs="Calibri"/>
          <w:sz w:val="24"/>
          <w:szCs w:val="24"/>
        </w:rPr>
        <w:t xml:space="preserve"> exact test. Univariate and multivariate </w:t>
      </w:r>
      <w:r w:rsidR="00593B09" w:rsidRPr="00C07370">
        <w:rPr>
          <w:rFonts w:ascii="Book Antiqua" w:hAnsi="Book Antiqua" w:cs="Calibri"/>
          <w:sz w:val="24"/>
          <w:szCs w:val="24"/>
        </w:rPr>
        <w:t>analys</w:t>
      </w:r>
      <w:r w:rsidR="00593B09">
        <w:rPr>
          <w:rFonts w:ascii="Book Antiqua" w:hAnsi="Book Antiqua" w:cs="Calibri" w:hint="eastAsia"/>
          <w:sz w:val="24"/>
          <w:szCs w:val="24"/>
        </w:rPr>
        <w:t>e</w:t>
      </w:r>
      <w:r w:rsidR="00593B09" w:rsidRPr="00C07370">
        <w:rPr>
          <w:rFonts w:ascii="Book Antiqua" w:hAnsi="Book Antiqua" w:cs="Calibri"/>
          <w:sz w:val="24"/>
          <w:szCs w:val="24"/>
        </w:rPr>
        <w:t xml:space="preserve">s </w:t>
      </w:r>
      <w:r w:rsidR="00535C2B" w:rsidRPr="00C07370">
        <w:rPr>
          <w:rFonts w:ascii="Book Antiqua" w:hAnsi="Book Antiqua" w:cs="Calibri"/>
          <w:sz w:val="24"/>
          <w:szCs w:val="24"/>
        </w:rPr>
        <w:t xml:space="preserve">were performed </w:t>
      </w:r>
      <w:r w:rsidR="00593B09">
        <w:rPr>
          <w:rFonts w:ascii="Book Antiqua" w:hAnsi="Book Antiqua" w:cs="Calibri" w:hint="eastAsia"/>
          <w:sz w:val="24"/>
          <w:szCs w:val="24"/>
        </w:rPr>
        <w:t>using</w:t>
      </w:r>
      <w:r w:rsidR="00593B09" w:rsidRPr="00C07370">
        <w:rPr>
          <w:rFonts w:ascii="Book Antiqua" w:hAnsi="Book Antiqua" w:cs="Calibri"/>
          <w:sz w:val="24"/>
          <w:szCs w:val="24"/>
        </w:rPr>
        <w:t xml:space="preserve"> </w:t>
      </w:r>
      <w:r w:rsidR="00535C2B" w:rsidRPr="00C07370">
        <w:rPr>
          <w:rFonts w:ascii="Book Antiqua" w:hAnsi="Book Antiqua" w:cs="Calibri"/>
          <w:sz w:val="24"/>
          <w:szCs w:val="24"/>
        </w:rPr>
        <w:t xml:space="preserve">logistic regression models. Variables with </w:t>
      </w:r>
      <w:r w:rsidR="00535C2B" w:rsidRPr="00C07370">
        <w:rPr>
          <w:rFonts w:ascii="Book Antiqua" w:hAnsi="Book Antiqua" w:cs="Calibri"/>
          <w:i/>
          <w:sz w:val="24"/>
          <w:szCs w:val="24"/>
          <w:shd w:val="clear" w:color="auto" w:fill="FFFFFF"/>
        </w:rPr>
        <w:t xml:space="preserve">P </w:t>
      </w:r>
      <w:r w:rsidR="00535C2B" w:rsidRPr="00C07370">
        <w:rPr>
          <w:rFonts w:ascii="Book Antiqua" w:hAnsi="Book Antiqua" w:cs="Calibri"/>
          <w:sz w:val="24"/>
          <w:szCs w:val="24"/>
          <w:shd w:val="clear" w:color="auto" w:fill="FFFFFF"/>
        </w:rPr>
        <w:t xml:space="preserve">&lt; </w:t>
      </w:r>
      <w:r w:rsidR="00535C2B" w:rsidRPr="00C07370">
        <w:rPr>
          <w:rFonts w:ascii="Book Antiqua" w:hAnsi="Book Antiqua" w:cs="Calibri"/>
          <w:sz w:val="24"/>
          <w:szCs w:val="24"/>
        </w:rPr>
        <w:t xml:space="preserve">0.05 in the univariate analysis were incorporated into the multivariate analysis. </w:t>
      </w:r>
      <w:r w:rsidR="00A023F0">
        <w:rPr>
          <w:rFonts w:ascii="Book Antiqua" w:hAnsi="Book Antiqua" w:cs="Calibri"/>
          <w:sz w:val="24"/>
          <w:szCs w:val="24"/>
        </w:rPr>
        <w:t>T</w:t>
      </w:r>
      <w:r w:rsidR="00A023F0" w:rsidRPr="00A023F0">
        <w:rPr>
          <w:rFonts w:ascii="Book Antiqua" w:hAnsi="Book Antiqua" w:cs="Calibri"/>
          <w:sz w:val="24"/>
          <w:szCs w:val="24"/>
        </w:rPr>
        <w:t>he receiver operating characteristic</w:t>
      </w:r>
      <w:r w:rsidR="00A023F0">
        <w:rPr>
          <w:rFonts w:ascii="Book Antiqua" w:hAnsi="Book Antiqua" w:cs="Calibri"/>
          <w:sz w:val="24"/>
          <w:szCs w:val="24"/>
        </w:rPr>
        <w:t xml:space="preserve"> </w:t>
      </w:r>
      <w:r w:rsidR="00A023F0" w:rsidRPr="00A023F0">
        <w:rPr>
          <w:rFonts w:ascii="Book Antiqua" w:hAnsi="Book Antiqua" w:cs="Calibri"/>
          <w:sz w:val="24"/>
          <w:szCs w:val="24"/>
        </w:rPr>
        <w:t xml:space="preserve">(ROC) curve was used to determine the optimal cut-off </w:t>
      </w:r>
      <w:r w:rsidR="00CD3B59">
        <w:rPr>
          <w:rFonts w:ascii="Book Antiqua" w:hAnsi="Book Antiqua" w:cs="Calibri"/>
          <w:sz w:val="24"/>
          <w:szCs w:val="24"/>
        </w:rPr>
        <w:t>value</w:t>
      </w:r>
      <w:r w:rsidR="00A023F0">
        <w:rPr>
          <w:rFonts w:ascii="Book Antiqua" w:hAnsi="Book Antiqua" w:cs="Calibri"/>
          <w:sz w:val="24"/>
          <w:szCs w:val="24"/>
        </w:rPr>
        <w:t xml:space="preserve"> </w:t>
      </w:r>
      <w:r w:rsidR="00A023F0" w:rsidRPr="00A023F0">
        <w:rPr>
          <w:rFonts w:ascii="Book Antiqua" w:hAnsi="Book Antiqua" w:cs="Calibri"/>
          <w:sz w:val="24"/>
          <w:szCs w:val="24"/>
        </w:rPr>
        <w:t>(with the highest sum of specificity plus sensitivity)</w:t>
      </w:r>
      <w:r w:rsidR="00CE7B01">
        <w:rPr>
          <w:rFonts w:ascii="Book Antiqua" w:hAnsi="Book Antiqua" w:cs="Calibri" w:hint="eastAsia"/>
          <w:sz w:val="24"/>
          <w:szCs w:val="24"/>
        </w:rPr>
        <w:t>.</w:t>
      </w:r>
      <w:r w:rsidR="006D35D0">
        <w:rPr>
          <w:rFonts w:ascii="Book Antiqua" w:hAnsi="Book Antiqua" w:cs="Calibri" w:hint="eastAsia"/>
          <w:sz w:val="24"/>
          <w:szCs w:val="24"/>
        </w:rPr>
        <w:t xml:space="preserve"> </w:t>
      </w:r>
      <w:r w:rsidR="00CE7B01">
        <w:rPr>
          <w:rFonts w:ascii="Book Antiqua" w:hAnsi="Book Antiqua" w:cs="Calibri"/>
          <w:sz w:val="24"/>
          <w:szCs w:val="24"/>
        </w:rPr>
        <w:t xml:space="preserve"> </w:t>
      </w:r>
      <w:r w:rsidR="00535C2B" w:rsidRPr="00C07370">
        <w:rPr>
          <w:rFonts w:ascii="Book Antiqua" w:hAnsi="Book Antiqua" w:cs="Calibri"/>
          <w:sz w:val="24"/>
          <w:szCs w:val="24"/>
        </w:rPr>
        <w:t xml:space="preserve">PASW 18.0 software (SPSS Inc., Chicago, Illinois, </w:t>
      </w:r>
      <w:r w:rsidR="00944DDC">
        <w:rPr>
          <w:rFonts w:ascii="Book Antiqua" w:hAnsi="Book Antiqua" w:cs="Calibri" w:hint="eastAsia"/>
          <w:sz w:val="24"/>
          <w:szCs w:val="24"/>
        </w:rPr>
        <w:t>United</w:t>
      </w:r>
      <w:r w:rsidR="00944DDC">
        <w:rPr>
          <w:rFonts w:ascii="Book Antiqua" w:hAnsi="Book Antiqua" w:cs="Calibri"/>
          <w:sz w:val="24"/>
          <w:szCs w:val="24"/>
        </w:rPr>
        <w:t xml:space="preserve"> </w:t>
      </w:r>
      <w:r w:rsidR="00535C2B" w:rsidRPr="00C07370">
        <w:rPr>
          <w:rFonts w:ascii="Book Antiqua" w:hAnsi="Book Antiqua" w:cs="Calibri"/>
          <w:sz w:val="24"/>
          <w:szCs w:val="24"/>
        </w:rPr>
        <w:t>S</w:t>
      </w:r>
      <w:r w:rsidR="00394425">
        <w:rPr>
          <w:rFonts w:ascii="Book Antiqua" w:hAnsi="Book Antiqua" w:cs="Calibri"/>
          <w:sz w:val="24"/>
          <w:szCs w:val="24"/>
        </w:rPr>
        <w:t>tates</w:t>
      </w:r>
      <w:r w:rsidR="00535C2B" w:rsidRPr="00C07370">
        <w:rPr>
          <w:rFonts w:ascii="Book Antiqua" w:hAnsi="Book Antiqua" w:cs="Calibri"/>
          <w:sz w:val="24"/>
          <w:szCs w:val="24"/>
        </w:rPr>
        <w:t xml:space="preserve">) was used for statistical </w:t>
      </w:r>
      <w:r w:rsidR="00593B09" w:rsidRPr="00C07370">
        <w:rPr>
          <w:rFonts w:ascii="Book Antiqua" w:hAnsi="Book Antiqua" w:cs="Calibri"/>
          <w:sz w:val="24"/>
          <w:szCs w:val="24"/>
        </w:rPr>
        <w:t>analys</w:t>
      </w:r>
      <w:r w:rsidR="00593B09">
        <w:rPr>
          <w:rFonts w:ascii="Book Antiqua" w:hAnsi="Book Antiqua" w:cs="Calibri" w:hint="eastAsia"/>
          <w:sz w:val="24"/>
          <w:szCs w:val="24"/>
        </w:rPr>
        <w:t>i</w:t>
      </w:r>
      <w:r w:rsidR="00593B09" w:rsidRPr="00C07370">
        <w:rPr>
          <w:rFonts w:ascii="Book Antiqua" w:hAnsi="Book Antiqua" w:cs="Calibri"/>
          <w:sz w:val="24"/>
          <w:szCs w:val="24"/>
        </w:rPr>
        <w:t>s</w:t>
      </w:r>
      <w:r w:rsidR="00535C2B" w:rsidRPr="00C07370">
        <w:rPr>
          <w:rFonts w:ascii="Book Antiqua" w:hAnsi="Book Antiqua" w:cs="Calibri"/>
          <w:sz w:val="24"/>
          <w:szCs w:val="24"/>
        </w:rPr>
        <w:t xml:space="preserve">. A two-tailed </w:t>
      </w:r>
      <w:r w:rsidR="00394425" w:rsidRPr="00394425">
        <w:rPr>
          <w:rFonts w:ascii="Book Antiqua" w:hAnsi="Book Antiqua" w:cs="Calibri"/>
          <w:i/>
          <w:iCs/>
          <w:sz w:val="24"/>
          <w:szCs w:val="24"/>
        </w:rPr>
        <w:t>P</w:t>
      </w:r>
      <w:r w:rsidR="00535C2B" w:rsidRPr="00C07370">
        <w:rPr>
          <w:rFonts w:ascii="Book Antiqua" w:hAnsi="Book Antiqua" w:cs="Calibri"/>
          <w:sz w:val="24"/>
          <w:szCs w:val="24"/>
        </w:rPr>
        <w:t xml:space="preserve"> &lt;</w:t>
      </w:r>
      <w:r w:rsidR="002131EE">
        <w:rPr>
          <w:rFonts w:ascii="Book Antiqua" w:hAnsi="Book Antiqua" w:cs="Calibri"/>
          <w:sz w:val="24"/>
          <w:szCs w:val="24"/>
        </w:rPr>
        <w:t xml:space="preserve"> </w:t>
      </w:r>
      <w:r w:rsidR="00535C2B" w:rsidRPr="00C07370">
        <w:rPr>
          <w:rFonts w:ascii="Book Antiqua" w:hAnsi="Book Antiqua" w:cs="Calibri"/>
          <w:sz w:val="24"/>
          <w:szCs w:val="24"/>
        </w:rPr>
        <w:t>0.05 was considered statistically significant.</w:t>
      </w:r>
    </w:p>
    <w:p w14:paraId="6BCDA34A" w14:textId="77777777" w:rsidR="001B0698" w:rsidRPr="00C07370" w:rsidRDefault="001B0698" w:rsidP="00BC5C05">
      <w:pPr>
        <w:adjustRightInd w:val="0"/>
        <w:snapToGrid w:val="0"/>
        <w:spacing w:line="360" w:lineRule="auto"/>
        <w:rPr>
          <w:rFonts w:ascii="Book Antiqua" w:hAnsi="Book Antiqua" w:cs="Calibri"/>
          <w:b/>
          <w:sz w:val="24"/>
          <w:szCs w:val="24"/>
        </w:rPr>
      </w:pPr>
    </w:p>
    <w:p w14:paraId="4AFE392E" w14:textId="77777777" w:rsidR="001B0698" w:rsidRPr="00C07370" w:rsidRDefault="00535C2B" w:rsidP="00BC5C05">
      <w:pPr>
        <w:adjustRightInd w:val="0"/>
        <w:snapToGrid w:val="0"/>
        <w:spacing w:line="360" w:lineRule="auto"/>
        <w:rPr>
          <w:rFonts w:ascii="Book Antiqua" w:hAnsi="Book Antiqua" w:cs="Calibri"/>
          <w:b/>
          <w:sz w:val="24"/>
          <w:szCs w:val="24"/>
          <w:u w:val="single"/>
        </w:rPr>
      </w:pPr>
      <w:r w:rsidRPr="00C07370">
        <w:rPr>
          <w:rFonts w:ascii="Book Antiqua" w:hAnsi="Book Antiqua" w:cs="Calibri"/>
          <w:b/>
          <w:sz w:val="24"/>
          <w:szCs w:val="24"/>
          <w:u w:val="single"/>
        </w:rPr>
        <w:t>RESULTS</w:t>
      </w:r>
    </w:p>
    <w:p w14:paraId="15E477C0" w14:textId="2CC11765" w:rsidR="00535C2B" w:rsidRPr="00C07370" w:rsidRDefault="00535C2B" w:rsidP="00BC5C05">
      <w:pPr>
        <w:adjustRightInd w:val="0"/>
        <w:snapToGrid w:val="0"/>
        <w:spacing w:line="360" w:lineRule="auto"/>
        <w:rPr>
          <w:rFonts w:ascii="Book Antiqua" w:hAnsi="Book Antiqua" w:cs="Calibri"/>
          <w:b/>
          <w:sz w:val="24"/>
          <w:szCs w:val="24"/>
        </w:rPr>
      </w:pPr>
      <w:r w:rsidRPr="00C07370">
        <w:rPr>
          <w:rFonts w:ascii="Book Antiqua" w:hAnsi="Book Antiqua" w:cs="Calibri"/>
          <w:b/>
          <w:i/>
          <w:sz w:val="24"/>
          <w:szCs w:val="24"/>
        </w:rPr>
        <w:t xml:space="preserve">Risk factors for postoperative AKI </w:t>
      </w:r>
      <w:r w:rsidRPr="00C07370">
        <w:rPr>
          <w:rFonts w:ascii="Book Antiqua" w:hAnsi="Book Antiqua" w:cs="Calibri"/>
          <w:b/>
          <w:bCs/>
          <w:i/>
          <w:sz w:val="24"/>
          <w:szCs w:val="24"/>
        </w:rPr>
        <w:t>in patients with gastrointestinal and hepato</w:t>
      </w:r>
      <w:r w:rsidR="003524A4">
        <w:rPr>
          <w:rFonts w:ascii="Book Antiqua" w:hAnsi="Book Antiqua" w:cs="Calibri"/>
          <w:b/>
          <w:bCs/>
          <w:i/>
          <w:sz w:val="24"/>
          <w:szCs w:val="24"/>
        </w:rPr>
        <w:t>biliary surgery in ICU</w:t>
      </w:r>
    </w:p>
    <w:p w14:paraId="78D2B2A6" w14:textId="1D2384F5" w:rsidR="00535C2B" w:rsidRDefault="00535C2B" w:rsidP="00BC5C05">
      <w:pPr>
        <w:adjustRightInd w:val="0"/>
        <w:snapToGrid w:val="0"/>
        <w:spacing w:line="360" w:lineRule="auto"/>
        <w:rPr>
          <w:rFonts w:ascii="Book Antiqua" w:hAnsi="Book Antiqua" w:cs="Calibri"/>
          <w:sz w:val="24"/>
          <w:szCs w:val="24"/>
        </w:rPr>
      </w:pPr>
      <w:r w:rsidRPr="00C07370">
        <w:rPr>
          <w:rFonts w:ascii="Book Antiqua" w:hAnsi="Book Antiqua" w:cs="Calibri"/>
          <w:sz w:val="24"/>
          <w:szCs w:val="24"/>
        </w:rPr>
        <w:t xml:space="preserve">A total of 84 patients (29.79%) developed postoperative AKI in this cohort. To identify risk factors for AKI in patients with gastrointestinal and hepatobiliary surgery in ICU, univariate and multivariate analyses were performed (Table 1). </w:t>
      </w:r>
      <w:r w:rsidRPr="00C07370">
        <w:rPr>
          <w:rFonts w:ascii="Book Antiqua" w:hAnsi="Book Antiqua" w:cs="Calibri"/>
          <w:sz w:val="24"/>
          <w:szCs w:val="24"/>
          <w:shd w:val="clear" w:color="auto" w:fill="FFFFFF"/>
        </w:rPr>
        <w:t xml:space="preserve">The results of univariate analysis exhibited that </w:t>
      </w:r>
      <w:r w:rsidR="006C7BE3">
        <w:rPr>
          <w:rFonts w:ascii="Book Antiqua" w:hAnsi="Book Antiqua" w:cs="Calibri" w:hint="eastAsia"/>
          <w:sz w:val="24"/>
          <w:szCs w:val="24"/>
          <w:shd w:val="clear" w:color="auto" w:fill="FFFFFF"/>
        </w:rPr>
        <w:t xml:space="preserve">the following factors </w:t>
      </w:r>
      <w:r w:rsidR="006C7BE3" w:rsidRPr="00C07370">
        <w:rPr>
          <w:rFonts w:ascii="Book Antiqua" w:hAnsi="Book Antiqua" w:cs="Calibri"/>
          <w:sz w:val="24"/>
          <w:szCs w:val="24"/>
          <w:shd w:val="clear" w:color="auto" w:fill="FFFFFF"/>
        </w:rPr>
        <w:t>were significantly associated with</w:t>
      </w:r>
      <w:r w:rsidR="006C7BE3" w:rsidRPr="00C07370">
        <w:rPr>
          <w:rFonts w:ascii="Book Antiqua" w:hAnsi="Book Antiqua" w:cs="Calibri"/>
          <w:sz w:val="24"/>
          <w:szCs w:val="24"/>
        </w:rPr>
        <w:t xml:space="preserve"> occurrence of AKI in patients with gastrointestinal and hepatobiliary surgery in ICU</w:t>
      </w:r>
      <w:r w:rsidR="006C7BE3">
        <w:rPr>
          <w:rFonts w:ascii="Book Antiqua" w:hAnsi="Book Antiqua" w:cs="Calibri" w:hint="eastAsia"/>
          <w:sz w:val="24"/>
          <w:szCs w:val="24"/>
        </w:rPr>
        <w:t>, including</w:t>
      </w:r>
      <w:r w:rsidR="006C7BE3" w:rsidRPr="00C07370">
        <w:rPr>
          <w:rFonts w:ascii="Book Antiqua" w:hAnsi="Book Antiqua" w:cs="Calibri"/>
          <w:sz w:val="24"/>
          <w:szCs w:val="24"/>
        </w:rPr>
        <w:t xml:space="preserve"> </w:t>
      </w:r>
      <w:r w:rsidRPr="00C07370">
        <w:rPr>
          <w:rFonts w:ascii="Book Antiqua" w:hAnsi="Book Antiqua" w:cs="Calibri"/>
          <w:sz w:val="24"/>
          <w:szCs w:val="24"/>
        </w:rPr>
        <w:t>sex</w:t>
      </w:r>
      <w:r w:rsidRPr="00C07370">
        <w:rPr>
          <w:rFonts w:ascii="Book Antiqua" w:hAnsi="Book Antiqua" w:cs="Calibri"/>
          <w:sz w:val="24"/>
          <w:szCs w:val="24"/>
          <w:shd w:val="clear" w:color="auto" w:fill="FFFFFF"/>
        </w:rPr>
        <w:t xml:space="preserve"> </w:t>
      </w:r>
      <w:r w:rsidR="00394425">
        <w:rPr>
          <w:rFonts w:ascii="Book Antiqua" w:hAnsi="Book Antiqua" w:cs="Calibri"/>
          <w:sz w:val="24"/>
          <w:szCs w:val="24"/>
          <w:shd w:val="clear" w:color="auto" w:fill="FFFFFF"/>
        </w:rPr>
        <w:t>(</w:t>
      </w:r>
      <w:r w:rsidRPr="00C07370">
        <w:rPr>
          <w:rFonts w:ascii="Book Antiqua" w:hAnsi="Book Antiqua" w:cs="Calibri"/>
          <w:sz w:val="24"/>
          <w:szCs w:val="24"/>
          <w:shd w:val="clear" w:color="auto" w:fill="FFFFFF"/>
        </w:rPr>
        <w:t xml:space="preserve">HR: </w:t>
      </w:r>
      <w:r w:rsidRPr="00C07370">
        <w:rPr>
          <w:rFonts w:ascii="Book Antiqua" w:hAnsi="Book Antiqua" w:cs="Calibri"/>
          <w:sz w:val="24"/>
          <w:szCs w:val="24"/>
        </w:rPr>
        <w:t>1.761</w:t>
      </w:r>
      <w:r w:rsidRPr="00C07370">
        <w:rPr>
          <w:rFonts w:ascii="Book Antiqua" w:hAnsi="Book Antiqua" w:cs="Calibri"/>
          <w:sz w:val="24"/>
          <w:szCs w:val="24"/>
          <w:shd w:val="clear" w:color="auto" w:fill="FFFFFF"/>
        </w:rPr>
        <w:t xml:space="preserve">, 95%CI: </w:t>
      </w:r>
      <w:r w:rsidRPr="00C07370">
        <w:rPr>
          <w:rFonts w:ascii="Book Antiqua" w:hAnsi="Book Antiqua" w:cs="Calibri"/>
          <w:sz w:val="24"/>
          <w:szCs w:val="24"/>
        </w:rPr>
        <w:t>1.008-3.075</w:t>
      </w:r>
      <w:r w:rsidRPr="00C07370">
        <w:rPr>
          <w:rFonts w:ascii="Book Antiqua" w:hAnsi="Book Antiqua" w:cs="Calibri"/>
          <w:sz w:val="24"/>
          <w:szCs w:val="24"/>
          <w:shd w:val="clear" w:color="auto" w:fill="FFFFFF"/>
        </w:rPr>
        <w:t xml:space="preserve">, </w:t>
      </w:r>
      <w:r w:rsidRPr="00394425">
        <w:rPr>
          <w:rFonts w:ascii="Book Antiqua" w:hAnsi="Book Antiqua" w:cs="Calibri"/>
          <w:i/>
          <w:iCs/>
          <w:sz w:val="24"/>
          <w:szCs w:val="24"/>
          <w:shd w:val="clear" w:color="auto" w:fill="FFFFFF"/>
        </w:rPr>
        <w:t>P</w:t>
      </w:r>
      <w:r w:rsidR="00394425">
        <w:rPr>
          <w:rFonts w:ascii="Book Antiqua" w:hAnsi="Book Antiqua" w:cs="Calibri"/>
          <w:sz w:val="24"/>
          <w:szCs w:val="24"/>
          <w:shd w:val="clear" w:color="auto" w:fill="FFFFFF"/>
        </w:rPr>
        <w:t xml:space="preserve"> </w:t>
      </w:r>
      <w:r w:rsidRPr="00C07370">
        <w:rPr>
          <w:rFonts w:ascii="Book Antiqua" w:hAnsi="Book Antiqua" w:cs="Calibri"/>
          <w:sz w:val="24"/>
          <w:szCs w:val="24"/>
          <w:shd w:val="clear" w:color="auto" w:fill="FFFFFF"/>
        </w:rPr>
        <w:t>=</w:t>
      </w:r>
      <w:r w:rsidR="00394425">
        <w:rPr>
          <w:rFonts w:ascii="Book Antiqua" w:hAnsi="Book Antiqua" w:cs="Calibri"/>
          <w:sz w:val="24"/>
          <w:szCs w:val="24"/>
          <w:shd w:val="clear" w:color="auto" w:fill="FFFFFF"/>
        </w:rPr>
        <w:t xml:space="preserve"> </w:t>
      </w:r>
      <w:r w:rsidRPr="00C07370">
        <w:rPr>
          <w:rFonts w:ascii="Book Antiqua" w:hAnsi="Book Antiqua" w:cs="Calibri"/>
          <w:sz w:val="24"/>
          <w:szCs w:val="24"/>
          <w:shd w:val="clear" w:color="auto" w:fill="FFFFFF"/>
        </w:rPr>
        <w:t>0.047</w:t>
      </w:r>
      <w:r w:rsidR="00394425">
        <w:rPr>
          <w:rFonts w:ascii="Book Antiqua" w:hAnsi="Book Antiqua" w:cs="Calibri"/>
          <w:sz w:val="24"/>
          <w:szCs w:val="24"/>
          <w:shd w:val="clear" w:color="auto" w:fill="FFFFFF"/>
        </w:rPr>
        <w:t>)</w:t>
      </w:r>
      <w:r w:rsidRPr="00C07370">
        <w:rPr>
          <w:rFonts w:ascii="Book Antiqua" w:hAnsi="Book Antiqua" w:cs="Calibri"/>
          <w:sz w:val="24"/>
          <w:szCs w:val="24"/>
        </w:rPr>
        <w:t xml:space="preserve">, drinking </w:t>
      </w:r>
      <w:r w:rsidR="00394425">
        <w:rPr>
          <w:rFonts w:ascii="Book Antiqua" w:hAnsi="Book Antiqua" w:cs="Calibri"/>
          <w:sz w:val="24"/>
          <w:szCs w:val="24"/>
          <w:shd w:val="clear" w:color="auto" w:fill="FFFFFF"/>
        </w:rPr>
        <w:t>(</w:t>
      </w:r>
      <w:r w:rsidRPr="00C07370">
        <w:rPr>
          <w:rFonts w:ascii="Book Antiqua" w:hAnsi="Book Antiqua" w:cs="Calibri"/>
          <w:sz w:val="24"/>
          <w:szCs w:val="24"/>
          <w:shd w:val="clear" w:color="auto" w:fill="FFFFFF"/>
        </w:rPr>
        <w:t xml:space="preserve">HR: </w:t>
      </w:r>
      <w:r w:rsidRPr="00C07370">
        <w:rPr>
          <w:rFonts w:ascii="Book Antiqua" w:hAnsi="Book Antiqua" w:cs="Calibri"/>
          <w:sz w:val="24"/>
          <w:szCs w:val="24"/>
        </w:rPr>
        <w:t>0.547</w:t>
      </w:r>
      <w:r w:rsidRPr="00C07370">
        <w:rPr>
          <w:rFonts w:ascii="Book Antiqua" w:hAnsi="Book Antiqua" w:cs="Calibri"/>
          <w:sz w:val="24"/>
          <w:szCs w:val="24"/>
          <w:shd w:val="clear" w:color="auto" w:fill="FFFFFF"/>
        </w:rPr>
        <w:t xml:space="preserve">, 95%CI: </w:t>
      </w:r>
      <w:r w:rsidRPr="00C07370">
        <w:rPr>
          <w:rFonts w:ascii="Book Antiqua" w:hAnsi="Book Antiqua" w:cs="Calibri"/>
          <w:sz w:val="24"/>
          <w:szCs w:val="24"/>
        </w:rPr>
        <w:t>0.306-0.977</w:t>
      </w:r>
      <w:r w:rsidRPr="00C07370">
        <w:rPr>
          <w:rFonts w:ascii="Book Antiqua" w:hAnsi="Book Antiqua" w:cs="Calibri"/>
          <w:sz w:val="24"/>
          <w:szCs w:val="24"/>
          <w:shd w:val="clear" w:color="auto" w:fill="FFFFFF"/>
        </w:rPr>
        <w:t xml:space="preserve">, </w:t>
      </w:r>
      <w:r w:rsidRPr="00394425">
        <w:rPr>
          <w:rFonts w:ascii="Book Antiqua" w:hAnsi="Book Antiqua" w:cs="Calibri"/>
          <w:i/>
          <w:iCs/>
          <w:sz w:val="24"/>
          <w:szCs w:val="24"/>
          <w:shd w:val="clear" w:color="auto" w:fill="FFFFFF"/>
        </w:rPr>
        <w:t>P</w:t>
      </w:r>
      <w:r w:rsidR="00394425">
        <w:rPr>
          <w:rFonts w:ascii="Book Antiqua" w:hAnsi="Book Antiqua" w:cs="Calibri"/>
          <w:sz w:val="24"/>
          <w:szCs w:val="24"/>
          <w:shd w:val="clear" w:color="auto" w:fill="FFFFFF"/>
        </w:rPr>
        <w:t xml:space="preserve"> </w:t>
      </w:r>
      <w:r w:rsidRPr="00C07370">
        <w:rPr>
          <w:rFonts w:ascii="Book Antiqua" w:hAnsi="Book Antiqua" w:cs="Calibri"/>
          <w:sz w:val="24"/>
          <w:szCs w:val="24"/>
          <w:shd w:val="clear" w:color="auto" w:fill="FFFFFF"/>
        </w:rPr>
        <w:t>=</w:t>
      </w:r>
      <w:r w:rsidR="00394425">
        <w:rPr>
          <w:rFonts w:ascii="Book Antiqua" w:hAnsi="Book Antiqua" w:cs="Calibri"/>
          <w:sz w:val="24"/>
          <w:szCs w:val="24"/>
          <w:shd w:val="clear" w:color="auto" w:fill="FFFFFF"/>
        </w:rPr>
        <w:t xml:space="preserve"> </w:t>
      </w:r>
      <w:r w:rsidRPr="00C07370">
        <w:rPr>
          <w:rFonts w:ascii="Book Antiqua" w:hAnsi="Book Antiqua" w:cs="Calibri"/>
          <w:sz w:val="24"/>
          <w:szCs w:val="24"/>
          <w:shd w:val="clear" w:color="auto" w:fill="FFFFFF"/>
        </w:rPr>
        <w:t>0.042</w:t>
      </w:r>
      <w:r w:rsidR="00394425">
        <w:rPr>
          <w:rFonts w:ascii="Book Antiqua" w:hAnsi="Book Antiqua" w:cs="Calibri"/>
          <w:sz w:val="24"/>
          <w:szCs w:val="24"/>
          <w:shd w:val="clear" w:color="auto" w:fill="FFFFFF"/>
        </w:rPr>
        <w:t>)</w:t>
      </w:r>
      <w:r w:rsidRPr="00C07370">
        <w:rPr>
          <w:rFonts w:ascii="Book Antiqua" w:hAnsi="Book Antiqua" w:cs="Calibri"/>
          <w:sz w:val="24"/>
          <w:szCs w:val="24"/>
          <w:shd w:val="clear" w:color="auto" w:fill="FFFFFF"/>
        </w:rPr>
        <w:t xml:space="preserve">, </w:t>
      </w:r>
      <w:r w:rsidRPr="00C07370">
        <w:rPr>
          <w:rFonts w:ascii="Book Antiqua" w:hAnsi="Book Antiqua" w:cs="Calibri"/>
          <w:sz w:val="24"/>
          <w:szCs w:val="24"/>
        </w:rPr>
        <w:t xml:space="preserve">coexisting condition of ischemic heart disease </w:t>
      </w:r>
      <w:r w:rsidR="00394425">
        <w:rPr>
          <w:rFonts w:ascii="Book Antiqua" w:hAnsi="Book Antiqua" w:cs="Calibri"/>
          <w:sz w:val="24"/>
          <w:szCs w:val="24"/>
          <w:shd w:val="clear" w:color="auto" w:fill="FFFFFF"/>
        </w:rPr>
        <w:t>(</w:t>
      </w:r>
      <w:r w:rsidRPr="00C07370">
        <w:rPr>
          <w:rFonts w:ascii="Book Antiqua" w:hAnsi="Book Antiqua" w:cs="Calibri"/>
          <w:sz w:val="24"/>
          <w:szCs w:val="24"/>
          <w:shd w:val="clear" w:color="auto" w:fill="FFFFFF"/>
        </w:rPr>
        <w:t xml:space="preserve">HR: </w:t>
      </w:r>
      <w:r w:rsidRPr="00C07370">
        <w:rPr>
          <w:rFonts w:ascii="Book Antiqua" w:hAnsi="Book Antiqua" w:cs="Calibri"/>
          <w:sz w:val="24"/>
          <w:szCs w:val="24"/>
        </w:rPr>
        <w:t>0.387</w:t>
      </w:r>
      <w:r w:rsidRPr="00C07370">
        <w:rPr>
          <w:rFonts w:ascii="Book Antiqua" w:hAnsi="Book Antiqua" w:cs="Calibri"/>
          <w:sz w:val="24"/>
          <w:szCs w:val="24"/>
          <w:shd w:val="clear" w:color="auto" w:fill="FFFFFF"/>
        </w:rPr>
        <w:t xml:space="preserve">, 95%CI: </w:t>
      </w:r>
      <w:r w:rsidRPr="00C07370">
        <w:rPr>
          <w:rFonts w:ascii="Book Antiqua" w:hAnsi="Book Antiqua" w:cs="Calibri"/>
          <w:sz w:val="24"/>
          <w:szCs w:val="24"/>
        </w:rPr>
        <w:t>0.166-0.901</w:t>
      </w:r>
      <w:r w:rsidRPr="00C07370">
        <w:rPr>
          <w:rFonts w:ascii="Book Antiqua" w:hAnsi="Book Antiqua" w:cs="Calibri"/>
          <w:sz w:val="24"/>
          <w:szCs w:val="24"/>
          <w:shd w:val="clear" w:color="auto" w:fill="FFFFFF"/>
        </w:rPr>
        <w:t xml:space="preserve">, </w:t>
      </w:r>
      <w:r w:rsidRPr="00394425">
        <w:rPr>
          <w:rFonts w:ascii="Book Antiqua" w:hAnsi="Book Antiqua" w:cs="Calibri"/>
          <w:i/>
          <w:iCs/>
          <w:sz w:val="24"/>
          <w:szCs w:val="24"/>
          <w:shd w:val="clear" w:color="auto" w:fill="FFFFFF"/>
        </w:rPr>
        <w:t>P</w:t>
      </w:r>
      <w:r w:rsidR="00394425">
        <w:rPr>
          <w:rFonts w:ascii="Book Antiqua" w:hAnsi="Book Antiqua" w:cs="Calibri"/>
          <w:sz w:val="24"/>
          <w:szCs w:val="24"/>
          <w:shd w:val="clear" w:color="auto" w:fill="FFFFFF"/>
        </w:rPr>
        <w:t xml:space="preserve"> </w:t>
      </w:r>
      <w:r w:rsidRPr="00C07370">
        <w:rPr>
          <w:rFonts w:ascii="Book Antiqua" w:hAnsi="Book Antiqua" w:cs="Calibri"/>
          <w:sz w:val="24"/>
          <w:szCs w:val="24"/>
          <w:shd w:val="clear" w:color="auto" w:fill="FFFFFF"/>
        </w:rPr>
        <w:t>=</w:t>
      </w:r>
      <w:r w:rsidR="00394425">
        <w:rPr>
          <w:rFonts w:ascii="Book Antiqua" w:hAnsi="Book Antiqua" w:cs="Calibri"/>
          <w:sz w:val="24"/>
          <w:szCs w:val="24"/>
          <w:shd w:val="clear" w:color="auto" w:fill="FFFFFF"/>
        </w:rPr>
        <w:t xml:space="preserve"> </w:t>
      </w:r>
      <w:r w:rsidRPr="00C07370">
        <w:rPr>
          <w:rFonts w:ascii="Book Antiqua" w:hAnsi="Book Antiqua" w:cs="Calibri"/>
          <w:sz w:val="24"/>
          <w:szCs w:val="24"/>
          <w:shd w:val="clear" w:color="auto" w:fill="FFFFFF"/>
        </w:rPr>
        <w:t>0.028</w:t>
      </w:r>
      <w:r w:rsidR="00394425">
        <w:rPr>
          <w:rFonts w:ascii="Book Antiqua" w:hAnsi="Book Antiqua" w:cs="Calibri"/>
          <w:sz w:val="24"/>
          <w:szCs w:val="24"/>
          <w:shd w:val="clear" w:color="auto" w:fill="FFFFFF"/>
        </w:rPr>
        <w:t>)</w:t>
      </w:r>
      <w:r w:rsidRPr="00C07370">
        <w:rPr>
          <w:rFonts w:ascii="Book Antiqua" w:hAnsi="Book Antiqua" w:cs="Calibri"/>
          <w:sz w:val="24"/>
          <w:szCs w:val="24"/>
          <w:shd w:val="clear" w:color="auto" w:fill="FFFFFF"/>
        </w:rPr>
        <w:t xml:space="preserve">, </w:t>
      </w:r>
      <w:r w:rsidRPr="00C07370">
        <w:rPr>
          <w:rFonts w:ascii="Book Antiqua" w:hAnsi="Book Antiqua" w:cs="Calibri"/>
          <w:sz w:val="24"/>
          <w:szCs w:val="24"/>
        </w:rPr>
        <w:t xml:space="preserve">sequential organ failure assessment score (SOFA score) at ICU admission </w:t>
      </w:r>
      <w:r w:rsidR="00394425">
        <w:rPr>
          <w:rFonts w:ascii="Book Antiqua" w:hAnsi="Book Antiqua" w:cs="Calibri"/>
          <w:sz w:val="24"/>
          <w:szCs w:val="24"/>
          <w:shd w:val="clear" w:color="auto" w:fill="FFFFFF"/>
        </w:rPr>
        <w:t>(</w:t>
      </w:r>
      <w:r w:rsidRPr="00C07370">
        <w:rPr>
          <w:rFonts w:ascii="Book Antiqua" w:hAnsi="Book Antiqua" w:cs="Calibri"/>
          <w:sz w:val="24"/>
          <w:szCs w:val="24"/>
          <w:shd w:val="clear" w:color="auto" w:fill="FFFFFF"/>
        </w:rPr>
        <w:t xml:space="preserve">HR: </w:t>
      </w:r>
      <w:r w:rsidRPr="00C07370">
        <w:rPr>
          <w:rFonts w:ascii="Book Antiqua" w:hAnsi="Book Antiqua" w:cs="Calibri"/>
          <w:sz w:val="24"/>
          <w:szCs w:val="24"/>
        </w:rPr>
        <w:t>1.092</w:t>
      </w:r>
      <w:r w:rsidRPr="00C07370">
        <w:rPr>
          <w:rFonts w:ascii="Book Antiqua" w:hAnsi="Book Antiqua" w:cs="Calibri"/>
          <w:sz w:val="24"/>
          <w:szCs w:val="24"/>
          <w:shd w:val="clear" w:color="auto" w:fill="FFFFFF"/>
        </w:rPr>
        <w:t xml:space="preserve">, 95%CI: </w:t>
      </w:r>
      <w:r w:rsidRPr="00C07370">
        <w:rPr>
          <w:rFonts w:ascii="Book Antiqua" w:hAnsi="Book Antiqua" w:cs="Calibri"/>
          <w:sz w:val="24"/>
          <w:szCs w:val="24"/>
        </w:rPr>
        <w:t>1.030-1.157</w:t>
      </w:r>
      <w:r w:rsidRPr="00C07370">
        <w:rPr>
          <w:rFonts w:ascii="Book Antiqua" w:hAnsi="Book Antiqua" w:cs="Calibri"/>
          <w:sz w:val="24"/>
          <w:szCs w:val="24"/>
          <w:shd w:val="clear" w:color="auto" w:fill="FFFFFF"/>
        </w:rPr>
        <w:t xml:space="preserve">, </w:t>
      </w:r>
      <w:r w:rsidRPr="00394425">
        <w:rPr>
          <w:rFonts w:ascii="Book Antiqua" w:hAnsi="Book Antiqua" w:cs="Calibri"/>
          <w:i/>
          <w:iCs/>
          <w:sz w:val="24"/>
          <w:szCs w:val="24"/>
          <w:shd w:val="clear" w:color="auto" w:fill="FFFFFF"/>
        </w:rPr>
        <w:t>P</w:t>
      </w:r>
      <w:r w:rsidR="00394425">
        <w:rPr>
          <w:rFonts w:ascii="Book Antiqua" w:hAnsi="Book Antiqua" w:cs="Calibri"/>
          <w:sz w:val="24"/>
          <w:szCs w:val="24"/>
          <w:shd w:val="clear" w:color="auto" w:fill="FFFFFF"/>
        </w:rPr>
        <w:t xml:space="preserve"> </w:t>
      </w:r>
      <w:r w:rsidRPr="00C07370">
        <w:rPr>
          <w:rFonts w:ascii="Book Antiqua" w:hAnsi="Book Antiqua" w:cs="Calibri"/>
          <w:sz w:val="24"/>
          <w:szCs w:val="24"/>
          <w:shd w:val="clear" w:color="auto" w:fill="FFFFFF"/>
        </w:rPr>
        <w:t>=</w:t>
      </w:r>
      <w:r w:rsidR="00394425">
        <w:rPr>
          <w:rFonts w:ascii="Book Antiqua" w:hAnsi="Book Antiqua" w:cs="Calibri"/>
          <w:sz w:val="24"/>
          <w:szCs w:val="24"/>
          <w:shd w:val="clear" w:color="auto" w:fill="FFFFFF"/>
        </w:rPr>
        <w:t xml:space="preserve"> </w:t>
      </w:r>
      <w:r w:rsidRPr="00C07370">
        <w:rPr>
          <w:rFonts w:ascii="Book Antiqua" w:hAnsi="Book Antiqua" w:cs="Calibri"/>
          <w:sz w:val="24"/>
          <w:szCs w:val="24"/>
          <w:shd w:val="clear" w:color="auto" w:fill="FFFFFF"/>
        </w:rPr>
        <w:t>0.003</w:t>
      </w:r>
      <w:r w:rsidR="00394425">
        <w:rPr>
          <w:rFonts w:ascii="Book Antiqua" w:hAnsi="Book Antiqua" w:cs="Calibri"/>
          <w:sz w:val="24"/>
          <w:szCs w:val="24"/>
          <w:shd w:val="clear" w:color="auto" w:fill="FFFFFF"/>
        </w:rPr>
        <w:t>)</w:t>
      </w:r>
      <w:r w:rsidRPr="00C07370">
        <w:rPr>
          <w:rFonts w:ascii="Book Antiqua" w:hAnsi="Book Antiqua" w:cs="Calibri"/>
          <w:sz w:val="24"/>
          <w:szCs w:val="24"/>
          <w:shd w:val="clear" w:color="auto" w:fill="FFFFFF"/>
        </w:rPr>
        <w:t xml:space="preserve">, </w:t>
      </w:r>
      <w:r w:rsidRPr="00C07370">
        <w:rPr>
          <w:rFonts w:ascii="Book Antiqua" w:hAnsi="Book Antiqua" w:cs="Calibri"/>
          <w:sz w:val="24"/>
          <w:szCs w:val="24"/>
        </w:rPr>
        <w:t>acute physiology and chronic health evaluation</w:t>
      </w:r>
      <w:r w:rsidRPr="00C07370">
        <w:rPr>
          <w:rFonts w:ascii="Book Antiqua" w:hAnsi="Book Antiqua" w:cs="Calibri"/>
          <w:sz w:val="24"/>
          <w:szCs w:val="24"/>
          <w:shd w:val="clear" w:color="auto" w:fill="FFFFFF"/>
        </w:rPr>
        <w:t xml:space="preserve"> (</w:t>
      </w:r>
      <w:r w:rsidRPr="00C07370">
        <w:rPr>
          <w:rFonts w:ascii="Book Antiqua" w:hAnsi="Book Antiqua" w:cs="Calibri"/>
          <w:sz w:val="24"/>
          <w:szCs w:val="24"/>
        </w:rPr>
        <w:t xml:space="preserve">APACHE </w:t>
      </w:r>
      <w:r w:rsidRPr="00C07370">
        <w:rPr>
          <w:rFonts w:ascii="Book Antiqua" w:eastAsia="微软雅黑" w:hAnsi="Book Antiqua" w:cs="Calibri"/>
          <w:sz w:val="24"/>
          <w:szCs w:val="24"/>
          <w:shd w:val="clear" w:color="auto" w:fill="FFFFFF"/>
        </w:rPr>
        <w:t>II)</w:t>
      </w:r>
      <w:r w:rsidRPr="00C07370">
        <w:rPr>
          <w:rFonts w:ascii="Book Antiqua" w:hAnsi="Book Antiqua" w:cs="Calibri"/>
          <w:sz w:val="24"/>
          <w:szCs w:val="24"/>
          <w:shd w:val="clear" w:color="auto" w:fill="FFFFFF"/>
        </w:rPr>
        <w:t xml:space="preserve"> at ICU admis</w:t>
      </w:r>
      <w:r w:rsidRPr="00C07370">
        <w:rPr>
          <w:rFonts w:ascii="Book Antiqua" w:hAnsi="Book Antiqua" w:cs="Calibri"/>
          <w:sz w:val="24"/>
          <w:szCs w:val="24"/>
        </w:rPr>
        <w:t>sion</w:t>
      </w:r>
      <w:r w:rsidRPr="00C07370">
        <w:rPr>
          <w:rFonts w:ascii="Book Antiqua" w:hAnsi="Book Antiqua" w:cs="Calibri"/>
          <w:sz w:val="24"/>
          <w:szCs w:val="24"/>
          <w:shd w:val="clear" w:color="auto" w:fill="FFFFFF"/>
        </w:rPr>
        <w:t xml:space="preserve"> </w:t>
      </w:r>
      <w:r w:rsidR="00394425">
        <w:rPr>
          <w:rFonts w:ascii="Book Antiqua" w:hAnsi="Book Antiqua" w:cs="Calibri"/>
          <w:sz w:val="24"/>
          <w:szCs w:val="24"/>
          <w:shd w:val="clear" w:color="auto" w:fill="FFFFFF"/>
        </w:rPr>
        <w:t>(</w:t>
      </w:r>
      <w:r w:rsidRPr="00C07370">
        <w:rPr>
          <w:rFonts w:ascii="Book Antiqua" w:hAnsi="Book Antiqua" w:cs="Calibri"/>
          <w:sz w:val="24"/>
          <w:szCs w:val="24"/>
          <w:shd w:val="clear" w:color="auto" w:fill="FFFFFF"/>
        </w:rPr>
        <w:t xml:space="preserve">HR: </w:t>
      </w:r>
      <w:r w:rsidRPr="00C07370">
        <w:rPr>
          <w:rFonts w:ascii="Book Antiqua" w:hAnsi="Book Antiqua" w:cs="Calibri"/>
          <w:sz w:val="24"/>
          <w:szCs w:val="24"/>
        </w:rPr>
        <w:t>1.038</w:t>
      </w:r>
      <w:r w:rsidRPr="00C07370">
        <w:rPr>
          <w:rFonts w:ascii="Book Antiqua" w:hAnsi="Book Antiqua" w:cs="Calibri"/>
          <w:sz w:val="24"/>
          <w:szCs w:val="24"/>
          <w:shd w:val="clear" w:color="auto" w:fill="FFFFFF"/>
        </w:rPr>
        <w:t xml:space="preserve">, 95%CI: </w:t>
      </w:r>
      <w:r w:rsidRPr="00C07370">
        <w:rPr>
          <w:rFonts w:ascii="Book Antiqua" w:hAnsi="Book Antiqua" w:cs="Calibri"/>
          <w:sz w:val="24"/>
          <w:szCs w:val="24"/>
        </w:rPr>
        <w:t>1.005-1.073</w:t>
      </w:r>
      <w:r w:rsidRPr="00C07370">
        <w:rPr>
          <w:rFonts w:ascii="Book Antiqua" w:hAnsi="Book Antiqua" w:cs="Calibri"/>
          <w:sz w:val="24"/>
          <w:szCs w:val="24"/>
          <w:shd w:val="clear" w:color="auto" w:fill="FFFFFF"/>
        </w:rPr>
        <w:t xml:space="preserve">, </w:t>
      </w:r>
      <w:r w:rsidRPr="00394425">
        <w:rPr>
          <w:rFonts w:ascii="Book Antiqua" w:hAnsi="Book Antiqua" w:cs="Calibri"/>
          <w:i/>
          <w:iCs/>
          <w:sz w:val="24"/>
          <w:szCs w:val="24"/>
          <w:shd w:val="clear" w:color="auto" w:fill="FFFFFF"/>
        </w:rPr>
        <w:t>P</w:t>
      </w:r>
      <w:r w:rsidR="00394425">
        <w:rPr>
          <w:rFonts w:ascii="Book Antiqua" w:hAnsi="Book Antiqua" w:cs="Calibri"/>
          <w:sz w:val="24"/>
          <w:szCs w:val="24"/>
          <w:shd w:val="clear" w:color="auto" w:fill="FFFFFF"/>
        </w:rPr>
        <w:t xml:space="preserve"> </w:t>
      </w:r>
      <w:r w:rsidRPr="00C07370">
        <w:rPr>
          <w:rFonts w:ascii="Book Antiqua" w:hAnsi="Book Antiqua" w:cs="Calibri"/>
          <w:sz w:val="24"/>
          <w:szCs w:val="24"/>
          <w:shd w:val="clear" w:color="auto" w:fill="FFFFFF"/>
        </w:rPr>
        <w:t>=</w:t>
      </w:r>
      <w:r w:rsidR="00394425">
        <w:rPr>
          <w:rFonts w:ascii="Book Antiqua" w:hAnsi="Book Antiqua" w:cs="Calibri"/>
          <w:sz w:val="24"/>
          <w:szCs w:val="24"/>
          <w:shd w:val="clear" w:color="auto" w:fill="FFFFFF"/>
        </w:rPr>
        <w:t xml:space="preserve"> </w:t>
      </w:r>
      <w:r w:rsidRPr="00C07370">
        <w:rPr>
          <w:rFonts w:ascii="Book Antiqua" w:hAnsi="Book Antiqua" w:cs="Calibri"/>
          <w:sz w:val="24"/>
          <w:szCs w:val="24"/>
          <w:shd w:val="clear" w:color="auto" w:fill="FFFFFF"/>
        </w:rPr>
        <w:t>0.023</w:t>
      </w:r>
      <w:r w:rsidR="00394425">
        <w:rPr>
          <w:rFonts w:ascii="Book Antiqua" w:hAnsi="Book Antiqua" w:cs="Calibri"/>
          <w:sz w:val="24"/>
          <w:szCs w:val="24"/>
          <w:shd w:val="clear" w:color="auto" w:fill="FFFFFF"/>
        </w:rPr>
        <w:t>)</w:t>
      </w:r>
      <w:r w:rsidRPr="00C07370">
        <w:rPr>
          <w:rFonts w:ascii="Book Antiqua" w:hAnsi="Book Antiqua" w:cs="Calibri"/>
          <w:sz w:val="24"/>
          <w:szCs w:val="24"/>
          <w:shd w:val="clear" w:color="auto" w:fill="FFFFFF"/>
        </w:rPr>
        <w:t xml:space="preserve">, serum creatinine </w:t>
      </w:r>
      <w:r w:rsidR="00394425">
        <w:rPr>
          <w:rFonts w:ascii="Book Antiqua" w:hAnsi="Book Antiqua" w:cs="Calibri"/>
          <w:sz w:val="24"/>
          <w:szCs w:val="24"/>
          <w:shd w:val="clear" w:color="auto" w:fill="FFFFFF"/>
        </w:rPr>
        <w:t>(</w:t>
      </w:r>
      <w:r w:rsidRPr="00C07370">
        <w:rPr>
          <w:rFonts w:ascii="Book Antiqua" w:hAnsi="Book Antiqua" w:cs="Calibri"/>
          <w:sz w:val="24"/>
          <w:szCs w:val="24"/>
          <w:shd w:val="clear" w:color="auto" w:fill="FFFFFF"/>
        </w:rPr>
        <w:t xml:space="preserve">HR: </w:t>
      </w:r>
      <w:r w:rsidRPr="00C07370">
        <w:rPr>
          <w:rFonts w:ascii="Book Antiqua" w:hAnsi="Book Antiqua" w:cs="Calibri"/>
          <w:sz w:val="24"/>
          <w:szCs w:val="24"/>
        </w:rPr>
        <w:t>1.005</w:t>
      </w:r>
      <w:r w:rsidRPr="00C07370">
        <w:rPr>
          <w:rFonts w:ascii="Book Antiqua" w:hAnsi="Book Antiqua" w:cs="Calibri"/>
          <w:sz w:val="24"/>
          <w:szCs w:val="24"/>
          <w:shd w:val="clear" w:color="auto" w:fill="FFFFFF"/>
        </w:rPr>
        <w:t xml:space="preserve">, 95%CI: </w:t>
      </w:r>
      <w:r w:rsidRPr="00C07370">
        <w:rPr>
          <w:rFonts w:ascii="Book Antiqua" w:hAnsi="Book Antiqua" w:cs="Calibri"/>
          <w:sz w:val="24"/>
          <w:szCs w:val="24"/>
        </w:rPr>
        <w:t>1.003-1.007</w:t>
      </w:r>
      <w:r w:rsidRPr="00C07370">
        <w:rPr>
          <w:rFonts w:ascii="Book Antiqua" w:hAnsi="Book Antiqua" w:cs="Calibri"/>
          <w:sz w:val="24"/>
          <w:szCs w:val="24"/>
          <w:shd w:val="clear" w:color="auto" w:fill="FFFFFF"/>
        </w:rPr>
        <w:t xml:space="preserve">, </w:t>
      </w:r>
      <w:r w:rsidRPr="00C07370">
        <w:rPr>
          <w:rFonts w:ascii="Book Antiqua" w:hAnsi="Book Antiqua" w:cs="Calibri"/>
          <w:i/>
          <w:sz w:val="24"/>
          <w:szCs w:val="24"/>
          <w:shd w:val="clear" w:color="auto" w:fill="FFFFFF"/>
        </w:rPr>
        <w:lastRenderedPageBreak/>
        <w:t xml:space="preserve">P </w:t>
      </w:r>
      <w:r w:rsidRPr="00C07370">
        <w:rPr>
          <w:rFonts w:ascii="Book Antiqua" w:hAnsi="Book Antiqua" w:cs="Calibri"/>
          <w:sz w:val="24"/>
          <w:szCs w:val="24"/>
          <w:shd w:val="clear" w:color="auto" w:fill="FFFFFF"/>
        </w:rPr>
        <w:t>&lt; 0.001</w:t>
      </w:r>
      <w:r w:rsidR="00394425">
        <w:rPr>
          <w:rFonts w:ascii="Book Antiqua" w:hAnsi="Book Antiqua" w:cs="Calibri"/>
          <w:sz w:val="24"/>
          <w:szCs w:val="24"/>
          <w:shd w:val="clear" w:color="auto" w:fill="FFFFFF"/>
        </w:rPr>
        <w:t>)</w:t>
      </w:r>
      <w:r w:rsidRPr="00C07370">
        <w:rPr>
          <w:rFonts w:ascii="Book Antiqua" w:hAnsi="Book Antiqua" w:cs="Calibri"/>
          <w:sz w:val="24"/>
          <w:szCs w:val="24"/>
          <w:shd w:val="clear" w:color="auto" w:fill="FFFFFF"/>
        </w:rPr>
        <w:t>, serum K</w:t>
      </w:r>
      <w:r w:rsidRPr="00C07370">
        <w:rPr>
          <w:rFonts w:ascii="Book Antiqua" w:hAnsi="Book Antiqua" w:cs="Calibri"/>
          <w:sz w:val="24"/>
          <w:szCs w:val="24"/>
        </w:rPr>
        <w:t xml:space="preserve"> </w:t>
      </w:r>
      <w:r w:rsidRPr="00C07370">
        <w:rPr>
          <w:rFonts w:ascii="Book Antiqua" w:hAnsi="Book Antiqua" w:cs="Calibri"/>
          <w:sz w:val="24"/>
          <w:szCs w:val="24"/>
          <w:shd w:val="clear" w:color="auto" w:fill="FFFFFF"/>
        </w:rPr>
        <w:t xml:space="preserve">concentration </w:t>
      </w:r>
      <w:r w:rsidR="00394425">
        <w:rPr>
          <w:rFonts w:ascii="Book Antiqua" w:hAnsi="Book Antiqua" w:cs="Calibri"/>
          <w:sz w:val="24"/>
          <w:szCs w:val="24"/>
          <w:shd w:val="clear" w:color="auto" w:fill="FFFFFF"/>
        </w:rPr>
        <w:t>(</w:t>
      </w:r>
      <w:r w:rsidRPr="00C07370">
        <w:rPr>
          <w:rFonts w:ascii="Book Antiqua" w:hAnsi="Book Antiqua" w:cs="Calibri"/>
          <w:sz w:val="24"/>
          <w:szCs w:val="24"/>
          <w:shd w:val="clear" w:color="auto" w:fill="FFFFFF"/>
        </w:rPr>
        <w:t xml:space="preserve">HR: </w:t>
      </w:r>
      <w:r w:rsidRPr="00C07370">
        <w:rPr>
          <w:rFonts w:ascii="Book Antiqua" w:hAnsi="Book Antiqua" w:cs="Calibri"/>
          <w:sz w:val="24"/>
          <w:szCs w:val="24"/>
        </w:rPr>
        <w:t>1.676</w:t>
      </w:r>
      <w:r w:rsidRPr="00C07370">
        <w:rPr>
          <w:rFonts w:ascii="Book Antiqua" w:hAnsi="Book Antiqua" w:cs="Calibri"/>
          <w:sz w:val="24"/>
          <w:szCs w:val="24"/>
          <w:shd w:val="clear" w:color="auto" w:fill="FFFFFF"/>
        </w:rPr>
        <w:t>, 95%CI:</w:t>
      </w:r>
      <w:r w:rsidRPr="00C07370">
        <w:rPr>
          <w:rFonts w:ascii="Book Antiqua" w:hAnsi="Book Antiqua" w:cs="Calibri"/>
          <w:sz w:val="24"/>
          <w:szCs w:val="24"/>
        </w:rPr>
        <w:t xml:space="preserve"> 1.190-2.362</w:t>
      </w:r>
      <w:r w:rsidRPr="00C07370">
        <w:rPr>
          <w:rFonts w:ascii="Book Antiqua" w:hAnsi="Book Antiqua" w:cs="Calibri"/>
          <w:sz w:val="24"/>
          <w:szCs w:val="24"/>
          <w:shd w:val="clear" w:color="auto" w:fill="FFFFFF"/>
        </w:rPr>
        <w:t xml:space="preserve">, </w:t>
      </w:r>
      <w:r w:rsidRPr="00394425">
        <w:rPr>
          <w:rFonts w:ascii="Book Antiqua" w:hAnsi="Book Antiqua" w:cs="Calibri"/>
          <w:i/>
          <w:iCs/>
          <w:sz w:val="24"/>
          <w:szCs w:val="24"/>
          <w:shd w:val="clear" w:color="auto" w:fill="FFFFFF"/>
        </w:rPr>
        <w:t>P</w:t>
      </w:r>
      <w:r w:rsidR="00394425">
        <w:rPr>
          <w:rFonts w:ascii="Book Antiqua" w:hAnsi="Book Antiqua" w:cs="Calibri"/>
          <w:sz w:val="24"/>
          <w:szCs w:val="24"/>
          <w:shd w:val="clear" w:color="auto" w:fill="FFFFFF"/>
        </w:rPr>
        <w:t xml:space="preserve"> </w:t>
      </w:r>
      <w:r w:rsidRPr="00C07370">
        <w:rPr>
          <w:rFonts w:ascii="Book Antiqua" w:hAnsi="Book Antiqua" w:cs="Calibri"/>
          <w:sz w:val="24"/>
          <w:szCs w:val="24"/>
          <w:shd w:val="clear" w:color="auto" w:fill="FFFFFF"/>
        </w:rPr>
        <w:t>=</w:t>
      </w:r>
      <w:r w:rsidR="00394425">
        <w:rPr>
          <w:rFonts w:ascii="Book Antiqua" w:hAnsi="Book Antiqua" w:cs="Calibri"/>
          <w:sz w:val="24"/>
          <w:szCs w:val="24"/>
          <w:shd w:val="clear" w:color="auto" w:fill="FFFFFF"/>
        </w:rPr>
        <w:t xml:space="preserve"> </w:t>
      </w:r>
      <w:r w:rsidRPr="00C07370">
        <w:rPr>
          <w:rFonts w:ascii="Book Antiqua" w:hAnsi="Book Antiqua" w:cs="Calibri"/>
          <w:sz w:val="24"/>
          <w:szCs w:val="24"/>
          <w:shd w:val="clear" w:color="auto" w:fill="FFFFFF"/>
        </w:rPr>
        <w:t>0.003</w:t>
      </w:r>
      <w:r w:rsidR="00394425">
        <w:rPr>
          <w:rFonts w:ascii="Book Antiqua" w:hAnsi="Book Antiqua" w:cs="Calibri"/>
          <w:sz w:val="24"/>
          <w:szCs w:val="24"/>
          <w:shd w:val="clear" w:color="auto" w:fill="FFFFFF"/>
        </w:rPr>
        <w:t>)</w:t>
      </w:r>
      <w:r w:rsidRPr="00C07370">
        <w:rPr>
          <w:rFonts w:ascii="Book Antiqua" w:hAnsi="Book Antiqua" w:cs="Calibri"/>
          <w:sz w:val="24"/>
          <w:szCs w:val="24"/>
          <w:shd w:val="clear" w:color="auto" w:fill="FFFFFF"/>
        </w:rPr>
        <w:t xml:space="preserve"> and NLR </w:t>
      </w:r>
      <w:r w:rsidR="00394425">
        <w:rPr>
          <w:rFonts w:ascii="Book Antiqua" w:hAnsi="Book Antiqua" w:cs="Calibri"/>
          <w:sz w:val="24"/>
          <w:szCs w:val="24"/>
          <w:shd w:val="clear" w:color="auto" w:fill="FFFFFF"/>
        </w:rPr>
        <w:t>(</w:t>
      </w:r>
      <w:r w:rsidRPr="00C07370">
        <w:rPr>
          <w:rFonts w:ascii="Book Antiqua" w:hAnsi="Book Antiqua" w:cs="Calibri"/>
          <w:sz w:val="24"/>
          <w:szCs w:val="24"/>
          <w:shd w:val="clear" w:color="auto" w:fill="FFFFFF"/>
        </w:rPr>
        <w:t xml:space="preserve">HR: </w:t>
      </w:r>
      <w:r w:rsidRPr="00C07370">
        <w:rPr>
          <w:rFonts w:ascii="Book Antiqua" w:hAnsi="Book Antiqua" w:cs="Calibri"/>
          <w:sz w:val="24"/>
          <w:szCs w:val="24"/>
        </w:rPr>
        <w:t>1.052</w:t>
      </w:r>
      <w:r w:rsidRPr="00C07370">
        <w:rPr>
          <w:rFonts w:ascii="Book Antiqua" w:hAnsi="Book Antiqua" w:cs="Calibri"/>
          <w:sz w:val="24"/>
          <w:szCs w:val="24"/>
          <w:shd w:val="clear" w:color="auto" w:fill="FFFFFF"/>
        </w:rPr>
        <w:t>, 95%CI:</w:t>
      </w:r>
      <w:r w:rsidRPr="00C07370">
        <w:rPr>
          <w:rFonts w:ascii="Book Antiqua" w:hAnsi="Book Antiqua" w:cs="Calibri"/>
          <w:sz w:val="24"/>
          <w:szCs w:val="24"/>
        </w:rPr>
        <w:t xml:space="preserve"> 1.026-1.078</w:t>
      </w:r>
      <w:r w:rsidRPr="00C07370">
        <w:rPr>
          <w:rFonts w:ascii="Book Antiqua" w:hAnsi="Book Antiqua" w:cs="Calibri"/>
          <w:sz w:val="24"/>
          <w:szCs w:val="24"/>
          <w:shd w:val="clear" w:color="auto" w:fill="FFFFFF"/>
        </w:rPr>
        <w:t xml:space="preserve">, </w:t>
      </w:r>
      <w:r w:rsidRPr="00C07370">
        <w:rPr>
          <w:rFonts w:ascii="Book Antiqua" w:hAnsi="Book Antiqua" w:cs="Calibri"/>
          <w:i/>
          <w:sz w:val="24"/>
          <w:szCs w:val="24"/>
          <w:shd w:val="clear" w:color="auto" w:fill="FFFFFF"/>
        </w:rPr>
        <w:t xml:space="preserve">P </w:t>
      </w:r>
      <w:r w:rsidRPr="00C07370">
        <w:rPr>
          <w:rFonts w:ascii="Book Antiqua" w:hAnsi="Book Antiqua" w:cs="Calibri"/>
          <w:sz w:val="24"/>
          <w:szCs w:val="24"/>
          <w:shd w:val="clear" w:color="auto" w:fill="FFFFFF"/>
        </w:rPr>
        <w:t>&lt; 0.001</w:t>
      </w:r>
      <w:r w:rsidR="00394425">
        <w:rPr>
          <w:rFonts w:ascii="Book Antiqua" w:hAnsi="Book Antiqua" w:cs="Calibri"/>
          <w:sz w:val="24"/>
          <w:szCs w:val="24"/>
          <w:shd w:val="clear" w:color="auto" w:fill="FFFFFF"/>
        </w:rPr>
        <w:t>)</w:t>
      </w:r>
      <w:r w:rsidRPr="00C07370">
        <w:rPr>
          <w:rFonts w:ascii="Book Antiqua" w:hAnsi="Book Antiqua" w:cs="Calibri"/>
          <w:sz w:val="24"/>
          <w:szCs w:val="24"/>
        </w:rPr>
        <w:t xml:space="preserve">. Further </w:t>
      </w:r>
      <w:bookmarkStart w:id="53" w:name="OLE_LINK17"/>
      <w:r w:rsidRPr="00C07370">
        <w:rPr>
          <w:rFonts w:ascii="Book Antiqua" w:hAnsi="Book Antiqua" w:cs="Calibri"/>
          <w:sz w:val="24"/>
          <w:szCs w:val="24"/>
        </w:rPr>
        <w:t xml:space="preserve">multivariate analysis revealed </w:t>
      </w:r>
      <w:bookmarkStart w:id="54" w:name="OLE_LINK15"/>
      <w:bookmarkStart w:id="55" w:name="OLE_LINK16"/>
      <w:r w:rsidR="006C7BE3">
        <w:rPr>
          <w:rFonts w:ascii="Book Antiqua" w:hAnsi="Book Antiqua" w:cs="Calibri" w:hint="eastAsia"/>
          <w:sz w:val="24"/>
          <w:szCs w:val="24"/>
        </w:rPr>
        <w:t xml:space="preserve">that </w:t>
      </w:r>
      <w:r w:rsidRPr="00C07370">
        <w:rPr>
          <w:rFonts w:ascii="Book Antiqua" w:hAnsi="Book Antiqua" w:cs="Calibri"/>
          <w:sz w:val="24"/>
          <w:szCs w:val="24"/>
          <w:shd w:val="clear" w:color="auto" w:fill="FFFFFF"/>
        </w:rPr>
        <w:t xml:space="preserve">NLR </w:t>
      </w:r>
      <w:r w:rsidR="00394425">
        <w:rPr>
          <w:rFonts w:ascii="Book Antiqua" w:hAnsi="Book Antiqua" w:cs="Calibri"/>
          <w:sz w:val="24"/>
          <w:szCs w:val="24"/>
          <w:shd w:val="clear" w:color="auto" w:fill="FFFFFF"/>
        </w:rPr>
        <w:t>(</w:t>
      </w:r>
      <w:r w:rsidRPr="00C07370">
        <w:rPr>
          <w:rFonts w:ascii="Book Antiqua" w:hAnsi="Book Antiqua" w:cs="Calibri"/>
          <w:sz w:val="24"/>
          <w:szCs w:val="24"/>
          <w:shd w:val="clear" w:color="auto" w:fill="FFFFFF"/>
        </w:rPr>
        <w:t xml:space="preserve">HR: </w:t>
      </w:r>
      <w:r w:rsidRPr="00C07370">
        <w:rPr>
          <w:rFonts w:ascii="Book Antiqua" w:hAnsi="Book Antiqua" w:cs="Calibri"/>
          <w:sz w:val="24"/>
          <w:szCs w:val="24"/>
        </w:rPr>
        <w:t>1.290</w:t>
      </w:r>
      <w:r w:rsidRPr="00C07370">
        <w:rPr>
          <w:rFonts w:ascii="Book Antiqua" w:hAnsi="Book Antiqua" w:cs="Calibri"/>
          <w:sz w:val="24"/>
          <w:szCs w:val="24"/>
          <w:shd w:val="clear" w:color="auto" w:fill="FFFFFF"/>
        </w:rPr>
        <w:t>, 95%CI:</w:t>
      </w:r>
      <w:r w:rsidRPr="00C07370">
        <w:rPr>
          <w:rFonts w:ascii="Book Antiqua" w:hAnsi="Book Antiqua" w:cs="Calibri"/>
          <w:sz w:val="24"/>
          <w:szCs w:val="24"/>
        </w:rPr>
        <w:t xml:space="preserve"> 1.212-1.373</w:t>
      </w:r>
      <w:r w:rsidRPr="00C07370">
        <w:rPr>
          <w:rFonts w:ascii="Book Antiqua" w:hAnsi="Book Antiqua" w:cs="Calibri"/>
          <w:sz w:val="24"/>
          <w:szCs w:val="24"/>
          <w:shd w:val="clear" w:color="auto" w:fill="FFFFFF"/>
        </w:rPr>
        <w:t xml:space="preserve">, </w:t>
      </w:r>
      <w:r w:rsidRPr="00C07370">
        <w:rPr>
          <w:rFonts w:ascii="Book Antiqua" w:hAnsi="Book Antiqua" w:cs="Calibri"/>
          <w:i/>
          <w:sz w:val="24"/>
          <w:szCs w:val="24"/>
          <w:shd w:val="clear" w:color="auto" w:fill="FFFFFF"/>
        </w:rPr>
        <w:t xml:space="preserve">P </w:t>
      </w:r>
      <w:r w:rsidRPr="00C07370">
        <w:rPr>
          <w:rFonts w:ascii="Book Antiqua" w:hAnsi="Book Antiqua" w:cs="Calibri"/>
          <w:sz w:val="24"/>
          <w:szCs w:val="24"/>
          <w:shd w:val="clear" w:color="auto" w:fill="FFFFFF"/>
        </w:rPr>
        <w:t>&lt; 0.001</w:t>
      </w:r>
      <w:r w:rsidR="00394425">
        <w:rPr>
          <w:rFonts w:ascii="Book Antiqua" w:hAnsi="Book Antiqua" w:cs="Calibri"/>
          <w:sz w:val="24"/>
          <w:szCs w:val="24"/>
          <w:shd w:val="clear" w:color="auto" w:fill="FFFFFF"/>
        </w:rPr>
        <w:t>)</w:t>
      </w:r>
      <w:r w:rsidRPr="00C07370">
        <w:rPr>
          <w:rFonts w:ascii="Book Antiqua" w:hAnsi="Book Antiqua" w:cs="Calibri"/>
          <w:sz w:val="24"/>
          <w:szCs w:val="24"/>
          <w:shd w:val="clear" w:color="auto" w:fill="FFFFFF"/>
        </w:rPr>
        <w:t xml:space="preserve"> </w:t>
      </w:r>
      <w:r w:rsidRPr="00C07370">
        <w:rPr>
          <w:rFonts w:ascii="Book Antiqua" w:hAnsi="Book Antiqua" w:cs="Calibri"/>
          <w:sz w:val="24"/>
          <w:szCs w:val="24"/>
        </w:rPr>
        <w:t>was an independent risk factor for occurrence of postoperative AKI in patients with gastrointestinal and hepatobiliary surgery in ICU.</w:t>
      </w:r>
      <w:bookmarkEnd w:id="54"/>
      <w:bookmarkEnd w:id="55"/>
    </w:p>
    <w:p w14:paraId="7AA4E94D" w14:textId="77777777" w:rsidR="00394425" w:rsidRPr="00394425" w:rsidRDefault="00394425" w:rsidP="00BC5C05">
      <w:pPr>
        <w:adjustRightInd w:val="0"/>
        <w:snapToGrid w:val="0"/>
        <w:spacing w:line="360" w:lineRule="auto"/>
        <w:rPr>
          <w:rFonts w:ascii="Book Antiqua" w:hAnsi="Book Antiqua" w:cs="Calibri"/>
          <w:sz w:val="24"/>
          <w:szCs w:val="24"/>
        </w:rPr>
      </w:pPr>
    </w:p>
    <w:bookmarkEnd w:id="53"/>
    <w:p w14:paraId="461C8975" w14:textId="77777777" w:rsidR="00535C2B" w:rsidRPr="00C07370" w:rsidRDefault="00535C2B" w:rsidP="00BC5C05">
      <w:pPr>
        <w:adjustRightInd w:val="0"/>
        <w:snapToGrid w:val="0"/>
        <w:spacing w:line="360" w:lineRule="auto"/>
        <w:rPr>
          <w:rFonts w:ascii="Book Antiqua" w:hAnsi="Book Antiqua" w:cs="Calibri"/>
          <w:b/>
          <w:i/>
          <w:sz w:val="24"/>
          <w:szCs w:val="24"/>
          <w:shd w:val="clear" w:color="auto" w:fill="FFFFFF"/>
        </w:rPr>
      </w:pPr>
      <w:r w:rsidRPr="00C07370">
        <w:rPr>
          <w:rFonts w:ascii="Book Antiqua" w:hAnsi="Book Antiqua" w:cs="Calibri"/>
          <w:b/>
          <w:i/>
          <w:sz w:val="24"/>
          <w:szCs w:val="24"/>
          <w:shd w:val="clear" w:color="auto" w:fill="FFFFFF"/>
        </w:rPr>
        <w:t>ROC curve analysis</w:t>
      </w:r>
    </w:p>
    <w:p w14:paraId="4FD230C9" w14:textId="0CF34016" w:rsidR="00535C2B" w:rsidRDefault="00535C2B" w:rsidP="00BC5C05">
      <w:pPr>
        <w:adjustRightInd w:val="0"/>
        <w:snapToGrid w:val="0"/>
        <w:spacing w:line="360" w:lineRule="auto"/>
        <w:rPr>
          <w:rFonts w:ascii="Book Antiqua" w:hAnsi="Book Antiqua" w:cs="Calibri"/>
          <w:sz w:val="24"/>
          <w:szCs w:val="24"/>
        </w:rPr>
      </w:pPr>
      <w:r w:rsidRPr="00C07370">
        <w:rPr>
          <w:rFonts w:ascii="Book Antiqua" w:hAnsi="Book Antiqua" w:cs="Calibri"/>
          <w:sz w:val="24"/>
          <w:szCs w:val="24"/>
          <w:shd w:val="clear" w:color="auto" w:fill="FFFFFF"/>
        </w:rPr>
        <w:t xml:space="preserve">ROC curves </w:t>
      </w:r>
      <w:r w:rsidRPr="00C07370">
        <w:rPr>
          <w:rFonts w:ascii="Book Antiqua" w:hAnsi="Book Antiqua" w:cs="Calibri"/>
          <w:sz w:val="24"/>
          <w:szCs w:val="24"/>
        </w:rPr>
        <w:t xml:space="preserve">analysis with occurrence of AKI was used to determine the </w:t>
      </w:r>
      <w:r w:rsidRPr="00C07370">
        <w:rPr>
          <w:rFonts w:ascii="Book Antiqua" w:hAnsi="Book Antiqua" w:cs="Calibri"/>
          <w:sz w:val="24"/>
          <w:szCs w:val="24"/>
          <w:shd w:val="clear" w:color="auto" w:fill="FFFFFF"/>
        </w:rPr>
        <w:t>optimal</w:t>
      </w:r>
      <w:r w:rsidRPr="00C07370">
        <w:rPr>
          <w:rFonts w:ascii="Book Antiqua" w:hAnsi="Book Antiqua" w:cs="Calibri"/>
          <w:sz w:val="24"/>
          <w:szCs w:val="24"/>
        </w:rPr>
        <w:t xml:space="preserve"> cut-off </w:t>
      </w:r>
      <w:r w:rsidR="006C7BE3">
        <w:rPr>
          <w:rFonts w:ascii="Book Antiqua" w:hAnsi="Book Antiqua" w:cs="Calibri" w:hint="eastAsia"/>
          <w:sz w:val="24"/>
          <w:szCs w:val="24"/>
        </w:rPr>
        <w:t>value</w:t>
      </w:r>
      <w:r w:rsidR="006C7BE3" w:rsidRPr="00C07370">
        <w:rPr>
          <w:rFonts w:ascii="Book Antiqua" w:hAnsi="Book Antiqua" w:cs="Calibri"/>
          <w:sz w:val="24"/>
          <w:szCs w:val="24"/>
        </w:rPr>
        <w:t xml:space="preserve"> </w:t>
      </w:r>
      <w:r w:rsidRPr="00C07370">
        <w:rPr>
          <w:rFonts w:ascii="Book Antiqua" w:hAnsi="Book Antiqua" w:cs="Calibri"/>
          <w:sz w:val="24"/>
          <w:szCs w:val="24"/>
        </w:rPr>
        <w:t>of NLR.</w:t>
      </w:r>
      <w:r w:rsidRPr="00C07370">
        <w:rPr>
          <w:rFonts w:ascii="Book Antiqua" w:hAnsi="Book Antiqua" w:cs="Calibri"/>
          <w:sz w:val="24"/>
          <w:szCs w:val="24"/>
          <w:shd w:val="clear" w:color="auto" w:fill="FFFFFF"/>
        </w:rPr>
        <w:t xml:space="preserve"> The value of NLR at the maximum value of the </w:t>
      </w:r>
      <w:r w:rsidRPr="00C07370">
        <w:rPr>
          <w:rFonts w:ascii="Book Antiqua" w:hAnsi="Book Antiqua" w:cs="Calibri"/>
          <w:sz w:val="24"/>
          <w:szCs w:val="24"/>
        </w:rPr>
        <w:t>Youden index</w:t>
      </w:r>
      <w:r w:rsidRPr="00C07370">
        <w:rPr>
          <w:rFonts w:ascii="Book Antiqua" w:hAnsi="Book Antiqua" w:cs="Calibri"/>
          <w:sz w:val="24"/>
          <w:szCs w:val="24"/>
          <w:shd w:val="clear" w:color="auto" w:fill="FFFFFF"/>
        </w:rPr>
        <w:t xml:space="preserve"> is taken as the optimal</w:t>
      </w:r>
      <w:r w:rsidRPr="00C07370">
        <w:rPr>
          <w:rFonts w:ascii="Book Antiqua" w:hAnsi="Book Antiqua" w:cs="Calibri"/>
          <w:sz w:val="24"/>
          <w:szCs w:val="24"/>
        </w:rPr>
        <w:t xml:space="preserve"> cut-off point. As shown in </w:t>
      </w:r>
      <w:r w:rsidR="002131EE" w:rsidRPr="00C07370">
        <w:rPr>
          <w:rFonts w:ascii="Book Antiqua" w:hAnsi="Book Antiqua" w:cs="Calibri"/>
          <w:sz w:val="24"/>
          <w:szCs w:val="24"/>
        </w:rPr>
        <w:t>F</w:t>
      </w:r>
      <w:r w:rsidRPr="00C07370">
        <w:rPr>
          <w:rFonts w:ascii="Book Antiqua" w:hAnsi="Book Antiqua" w:cs="Calibri"/>
          <w:sz w:val="24"/>
          <w:szCs w:val="24"/>
        </w:rPr>
        <w:t>igure 1, the</w:t>
      </w:r>
      <w:r w:rsidRPr="00C07370">
        <w:rPr>
          <w:rFonts w:ascii="Book Antiqua" w:hAnsi="Book Antiqua" w:cs="Calibri"/>
          <w:sz w:val="24"/>
          <w:szCs w:val="24"/>
          <w:shd w:val="clear" w:color="auto" w:fill="FFFFFF"/>
        </w:rPr>
        <w:t xml:space="preserve"> optimal</w:t>
      </w:r>
      <w:r w:rsidRPr="00C07370">
        <w:rPr>
          <w:rFonts w:ascii="Book Antiqua" w:hAnsi="Book Antiqua" w:cs="Calibri"/>
          <w:sz w:val="24"/>
          <w:szCs w:val="24"/>
        </w:rPr>
        <w:t xml:space="preserve"> cut-off </w:t>
      </w:r>
      <w:r w:rsidR="006E5CA2">
        <w:rPr>
          <w:rFonts w:ascii="Book Antiqua" w:hAnsi="Book Antiqua" w:cs="Calibri" w:hint="eastAsia"/>
          <w:sz w:val="24"/>
          <w:szCs w:val="24"/>
        </w:rPr>
        <w:t>value</w:t>
      </w:r>
      <w:r w:rsidR="006E5CA2" w:rsidRPr="00C07370">
        <w:rPr>
          <w:rFonts w:ascii="Book Antiqua" w:hAnsi="Book Antiqua" w:cs="Calibri"/>
          <w:sz w:val="24"/>
          <w:szCs w:val="24"/>
        </w:rPr>
        <w:t xml:space="preserve"> </w:t>
      </w:r>
      <w:r w:rsidRPr="00C07370">
        <w:rPr>
          <w:rFonts w:ascii="Book Antiqua" w:hAnsi="Book Antiqua" w:cs="Calibri"/>
          <w:sz w:val="24"/>
          <w:szCs w:val="24"/>
        </w:rPr>
        <w:t xml:space="preserve">of NLR was 8.380 </w:t>
      </w:r>
      <w:r w:rsidR="00DC0021">
        <w:rPr>
          <w:rFonts w:ascii="Book Antiqua" w:hAnsi="Book Antiqua" w:cs="Calibri" w:hint="eastAsia"/>
          <w:sz w:val="24"/>
          <w:szCs w:val="24"/>
        </w:rPr>
        <w:t>[</w:t>
      </w:r>
      <w:r w:rsidRPr="00C07370">
        <w:rPr>
          <w:rFonts w:ascii="Book Antiqua" w:hAnsi="Book Antiqua" w:cs="Calibri"/>
          <w:sz w:val="24"/>
          <w:szCs w:val="24"/>
        </w:rPr>
        <w:t xml:space="preserve">sensitivity of 82.14% and specificity of 43.43%, area under the </w:t>
      </w:r>
      <w:proofErr w:type="gramStart"/>
      <w:r w:rsidRPr="00C07370">
        <w:rPr>
          <w:rFonts w:ascii="Book Antiqua" w:hAnsi="Book Antiqua" w:cs="Calibri"/>
          <w:sz w:val="24"/>
          <w:szCs w:val="24"/>
        </w:rPr>
        <w:t>curve  =</w:t>
      </w:r>
      <w:proofErr w:type="gramEnd"/>
      <w:r w:rsidR="00394425">
        <w:rPr>
          <w:rFonts w:ascii="Book Antiqua" w:hAnsi="Book Antiqua" w:cs="Calibri"/>
          <w:sz w:val="24"/>
          <w:szCs w:val="24"/>
        </w:rPr>
        <w:t xml:space="preserve"> </w:t>
      </w:r>
      <w:r w:rsidRPr="00C07370">
        <w:rPr>
          <w:rFonts w:ascii="Book Antiqua" w:hAnsi="Book Antiqua" w:cs="Calibri"/>
          <w:sz w:val="24"/>
          <w:szCs w:val="24"/>
        </w:rPr>
        <w:t>0.634, 95%CI:</w:t>
      </w:r>
      <w:r w:rsidR="00394425">
        <w:rPr>
          <w:rFonts w:ascii="Book Antiqua" w:hAnsi="Book Antiqua" w:cs="Calibri"/>
          <w:sz w:val="24"/>
          <w:szCs w:val="24"/>
        </w:rPr>
        <w:t xml:space="preserve"> </w:t>
      </w:r>
      <w:r w:rsidRPr="00C07370">
        <w:rPr>
          <w:rFonts w:ascii="Book Antiqua" w:hAnsi="Book Antiqua" w:cs="Calibri"/>
          <w:sz w:val="24"/>
          <w:szCs w:val="24"/>
        </w:rPr>
        <w:t>0.563</w:t>
      </w:r>
      <w:r w:rsidR="00394425">
        <w:rPr>
          <w:rFonts w:ascii="Book Antiqua" w:hAnsi="Book Antiqua" w:cs="Calibri"/>
          <w:sz w:val="24"/>
          <w:szCs w:val="24"/>
        </w:rPr>
        <w:t>-</w:t>
      </w:r>
      <w:r w:rsidRPr="00C07370">
        <w:rPr>
          <w:rFonts w:ascii="Book Antiqua" w:hAnsi="Book Antiqua" w:cs="Calibri"/>
          <w:sz w:val="24"/>
          <w:szCs w:val="24"/>
        </w:rPr>
        <w:t xml:space="preserve">0.705, </w:t>
      </w:r>
      <w:r w:rsidRPr="00394425">
        <w:rPr>
          <w:rFonts w:ascii="Book Antiqua" w:hAnsi="Book Antiqua" w:cs="Calibri"/>
          <w:i/>
          <w:iCs/>
          <w:sz w:val="24"/>
          <w:szCs w:val="24"/>
        </w:rPr>
        <w:t>P</w:t>
      </w:r>
      <w:r w:rsidR="00394425">
        <w:rPr>
          <w:rFonts w:ascii="Book Antiqua" w:hAnsi="Book Antiqua" w:cs="Calibri"/>
          <w:sz w:val="24"/>
          <w:szCs w:val="24"/>
        </w:rPr>
        <w:t xml:space="preserve"> </w:t>
      </w:r>
      <w:r w:rsidRPr="00C07370">
        <w:rPr>
          <w:rFonts w:ascii="Book Antiqua" w:hAnsi="Book Antiqua" w:cs="Calibri"/>
          <w:sz w:val="24"/>
          <w:szCs w:val="24"/>
        </w:rPr>
        <w:t>=</w:t>
      </w:r>
      <w:r w:rsidR="00394425">
        <w:rPr>
          <w:rFonts w:ascii="Book Antiqua" w:hAnsi="Book Antiqua" w:cs="Calibri"/>
          <w:sz w:val="24"/>
          <w:szCs w:val="24"/>
        </w:rPr>
        <w:t xml:space="preserve"> </w:t>
      </w:r>
      <w:r w:rsidRPr="00C07370">
        <w:rPr>
          <w:rFonts w:ascii="Book Antiqua" w:hAnsi="Book Antiqua" w:cs="Calibri"/>
          <w:sz w:val="24"/>
          <w:szCs w:val="24"/>
        </w:rPr>
        <w:t>0.0004</w:t>
      </w:r>
      <w:r w:rsidR="00394425">
        <w:rPr>
          <w:rFonts w:ascii="Book Antiqua" w:hAnsi="Book Antiqua" w:cs="Calibri"/>
          <w:sz w:val="24"/>
          <w:szCs w:val="24"/>
        </w:rPr>
        <w:t>]</w:t>
      </w:r>
      <w:r w:rsidRPr="00C07370">
        <w:rPr>
          <w:rFonts w:ascii="Book Antiqua" w:hAnsi="Book Antiqua" w:cs="Calibri"/>
          <w:sz w:val="24"/>
          <w:szCs w:val="24"/>
        </w:rPr>
        <w:t>. The patients were divided into a high-NLR group (</w:t>
      </w:r>
      <w:r w:rsidRPr="00394425">
        <w:rPr>
          <w:rFonts w:ascii="Book Antiqua" w:hAnsi="Book Antiqua" w:cs="Calibri"/>
          <w:i/>
          <w:iCs/>
          <w:sz w:val="24"/>
          <w:szCs w:val="24"/>
        </w:rPr>
        <w:t>n</w:t>
      </w:r>
      <w:r w:rsidR="00394425">
        <w:rPr>
          <w:rFonts w:ascii="Book Antiqua" w:hAnsi="Book Antiqua" w:cs="Calibri"/>
          <w:sz w:val="24"/>
          <w:szCs w:val="24"/>
        </w:rPr>
        <w:t xml:space="preserve"> </w:t>
      </w:r>
      <w:r w:rsidRPr="00C07370">
        <w:rPr>
          <w:rFonts w:ascii="Book Antiqua" w:hAnsi="Book Antiqua" w:cs="Calibri"/>
          <w:sz w:val="24"/>
          <w:szCs w:val="24"/>
        </w:rPr>
        <w:t>=</w:t>
      </w:r>
      <w:r w:rsidR="00394425">
        <w:rPr>
          <w:rFonts w:ascii="Book Antiqua" w:hAnsi="Book Antiqua" w:cs="Calibri"/>
          <w:sz w:val="24"/>
          <w:szCs w:val="24"/>
        </w:rPr>
        <w:t xml:space="preserve"> </w:t>
      </w:r>
      <w:r w:rsidRPr="00C07370">
        <w:rPr>
          <w:rFonts w:ascii="Book Antiqua" w:hAnsi="Book Antiqua" w:cs="Calibri"/>
          <w:sz w:val="24"/>
          <w:szCs w:val="24"/>
        </w:rPr>
        <w:t>181) and a low-NLR group (</w:t>
      </w:r>
      <w:r w:rsidRPr="00394425">
        <w:rPr>
          <w:rFonts w:ascii="Book Antiqua" w:hAnsi="Book Antiqua" w:cs="Calibri"/>
          <w:i/>
          <w:iCs/>
          <w:sz w:val="24"/>
          <w:szCs w:val="24"/>
        </w:rPr>
        <w:t>n</w:t>
      </w:r>
      <w:r w:rsidR="00394425">
        <w:rPr>
          <w:rFonts w:ascii="Book Antiqua" w:hAnsi="Book Antiqua" w:cs="Calibri"/>
          <w:sz w:val="24"/>
          <w:szCs w:val="24"/>
        </w:rPr>
        <w:t xml:space="preserve"> </w:t>
      </w:r>
      <w:r w:rsidRPr="00C07370">
        <w:rPr>
          <w:rFonts w:ascii="Book Antiqua" w:hAnsi="Book Antiqua" w:cs="Calibri"/>
          <w:sz w:val="24"/>
          <w:szCs w:val="24"/>
        </w:rPr>
        <w:t>=</w:t>
      </w:r>
      <w:r w:rsidR="00394425">
        <w:rPr>
          <w:rFonts w:ascii="Book Antiqua" w:hAnsi="Book Antiqua" w:cs="Calibri"/>
          <w:sz w:val="24"/>
          <w:szCs w:val="24"/>
        </w:rPr>
        <w:t xml:space="preserve"> </w:t>
      </w:r>
      <w:r w:rsidRPr="00C07370">
        <w:rPr>
          <w:rFonts w:ascii="Book Antiqua" w:hAnsi="Book Antiqua" w:cs="Calibri"/>
          <w:sz w:val="24"/>
          <w:szCs w:val="24"/>
        </w:rPr>
        <w:t xml:space="preserve">101) by the </w:t>
      </w:r>
      <w:r w:rsidRPr="00C07370">
        <w:rPr>
          <w:rFonts w:ascii="Book Antiqua" w:hAnsi="Book Antiqua" w:cs="Calibri"/>
          <w:sz w:val="24"/>
          <w:szCs w:val="24"/>
          <w:shd w:val="clear" w:color="auto" w:fill="FFFFFF"/>
        </w:rPr>
        <w:t>optimal</w:t>
      </w:r>
      <w:r w:rsidRPr="00C07370">
        <w:rPr>
          <w:rFonts w:ascii="Book Antiqua" w:hAnsi="Book Antiqua" w:cs="Calibri"/>
          <w:sz w:val="24"/>
          <w:szCs w:val="24"/>
        </w:rPr>
        <w:t xml:space="preserve"> cut-off </w:t>
      </w:r>
      <w:r w:rsidR="006E5CA2">
        <w:rPr>
          <w:rFonts w:ascii="Book Antiqua" w:hAnsi="Book Antiqua" w:cs="Calibri" w:hint="eastAsia"/>
          <w:sz w:val="24"/>
          <w:szCs w:val="24"/>
        </w:rPr>
        <w:t>value</w:t>
      </w:r>
      <w:r w:rsidR="006E5CA2" w:rsidRPr="00C07370">
        <w:rPr>
          <w:rFonts w:ascii="Book Antiqua" w:hAnsi="Book Antiqua" w:cs="Calibri"/>
          <w:sz w:val="24"/>
          <w:szCs w:val="24"/>
        </w:rPr>
        <w:t xml:space="preserve"> </w:t>
      </w:r>
      <w:r w:rsidRPr="00C07370">
        <w:rPr>
          <w:rFonts w:ascii="Book Antiqua" w:hAnsi="Book Antiqua" w:cs="Calibri"/>
          <w:sz w:val="24"/>
          <w:szCs w:val="24"/>
        </w:rPr>
        <w:t>of NLR (8.380).</w:t>
      </w:r>
    </w:p>
    <w:p w14:paraId="22C16317" w14:textId="77777777" w:rsidR="00394425" w:rsidRPr="00C07370" w:rsidRDefault="00394425" w:rsidP="00BC5C05">
      <w:pPr>
        <w:adjustRightInd w:val="0"/>
        <w:snapToGrid w:val="0"/>
        <w:spacing w:line="360" w:lineRule="auto"/>
        <w:rPr>
          <w:rFonts w:ascii="Book Antiqua" w:hAnsi="Book Antiqua" w:cs="Calibri"/>
          <w:i/>
          <w:sz w:val="24"/>
          <w:szCs w:val="24"/>
          <w:shd w:val="clear" w:color="auto" w:fill="FFFFFF"/>
        </w:rPr>
      </w:pPr>
    </w:p>
    <w:p w14:paraId="4DA65C58" w14:textId="3A84FFD9" w:rsidR="00535C2B" w:rsidRPr="00C07370" w:rsidRDefault="00535C2B" w:rsidP="00BC5C05">
      <w:pPr>
        <w:adjustRightInd w:val="0"/>
        <w:snapToGrid w:val="0"/>
        <w:spacing w:line="360" w:lineRule="auto"/>
        <w:rPr>
          <w:rFonts w:ascii="Book Antiqua" w:hAnsi="Book Antiqua" w:cs="Calibri"/>
          <w:b/>
          <w:i/>
          <w:sz w:val="24"/>
          <w:szCs w:val="24"/>
          <w:shd w:val="clear" w:color="auto" w:fill="FFFFFF"/>
        </w:rPr>
      </w:pPr>
      <w:r w:rsidRPr="00C07370">
        <w:rPr>
          <w:rFonts w:ascii="Book Antiqua" w:hAnsi="Book Antiqua" w:cs="Calibri"/>
          <w:b/>
          <w:i/>
          <w:sz w:val="24"/>
          <w:szCs w:val="24"/>
          <w:shd w:val="clear" w:color="auto" w:fill="FFFFFF"/>
        </w:rPr>
        <w:t>Patient demographics and clinical features of the high and low NLR group</w:t>
      </w:r>
      <w:r w:rsidR="006E5CA2">
        <w:rPr>
          <w:rFonts w:ascii="Book Antiqua" w:hAnsi="Book Antiqua" w:cs="Calibri" w:hint="eastAsia"/>
          <w:b/>
          <w:i/>
          <w:sz w:val="24"/>
          <w:szCs w:val="24"/>
          <w:shd w:val="clear" w:color="auto" w:fill="FFFFFF"/>
        </w:rPr>
        <w:t>s</w:t>
      </w:r>
    </w:p>
    <w:p w14:paraId="02318732" w14:textId="5D0898F1" w:rsidR="00535C2B" w:rsidRDefault="00535C2B" w:rsidP="00BC5C05">
      <w:pPr>
        <w:adjustRightInd w:val="0"/>
        <w:snapToGrid w:val="0"/>
        <w:spacing w:line="360" w:lineRule="auto"/>
        <w:rPr>
          <w:rFonts w:ascii="Book Antiqua" w:hAnsi="Book Antiqua" w:cs="Calibri"/>
          <w:sz w:val="24"/>
          <w:szCs w:val="24"/>
          <w:shd w:val="clear" w:color="auto" w:fill="FFFFFF"/>
        </w:rPr>
      </w:pPr>
      <w:r w:rsidRPr="00C07370">
        <w:rPr>
          <w:rFonts w:ascii="Book Antiqua" w:hAnsi="Book Antiqua" w:cs="Calibri"/>
          <w:sz w:val="24"/>
          <w:szCs w:val="24"/>
        </w:rPr>
        <w:t xml:space="preserve">As shown in </w:t>
      </w:r>
      <w:r w:rsidR="00394425" w:rsidRPr="00C07370">
        <w:rPr>
          <w:rFonts w:ascii="Book Antiqua" w:hAnsi="Book Antiqua" w:cs="Calibri"/>
          <w:sz w:val="24"/>
          <w:szCs w:val="24"/>
        </w:rPr>
        <w:t>T</w:t>
      </w:r>
      <w:r w:rsidRPr="00C07370">
        <w:rPr>
          <w:rFonts w:ascii="Book Antiqua" w:hAnsi="Book Antiqua" w:cs="Calibri"/>
          <w:sz w:val="24"/>
          <w:szCs w:val="24"/>
        </w:rPr>
        <w:t>able 2, t</w:t>
      </w:r>
      <w:r w:rsidRPr="00C07370">
        <w:rPr>
          <w:rFonts w:ascii="Book Antiqua" w:hAnsi="Book Antiqua" w:cs="Calibri"/>
          <w:sz w:val="24"/>
          <w:szCs w:val="24"/>
          <w:shd w:val="clear" w:color="auto" w:fill="FFFFFF"/>
        </w:rPr>
        <w:t xml:space="preserve">he average age of 282 </w:t>
      </w:r>
      <w:r w:rsidR="006E5CA2">
        <w:rPr>
          <w:rFonts w:ascii="Book Antiqua" w:hAnsi="Book Antiqua" w:cs="Calibri" w:hint="eastAsia"/>
          <w:sz w:val="24"/>
          <w:szCs w:val="24"/>
          <w:shd w:val="clear" w:color="auto" w:fill="FFFFFF"/>
        </w:rPr>
        <w:t xml:space="preserve">patients in </w:t>
      </w:r>
      <w:r w:rsidRPr="00C07370">
        <w:rPr>
          <w:rFonts w:ascii="Book Antiqua" w:hAnsi="Book Antiqua" w:cs="Calibri"/>
          <w:sz w:val="24"/>
          <w:szCs w:val="24"/>
          <w:shd w:val="clear" w:color="auto" w:fill="FFFFFF"/>
        </w:rPr>
        <w:t xml:space="preserve">ICU was 60.48 ± 17.74 years. In the cohort, 24.11% of patients </w:t>
      </w:r>
      <w:r w:rsidR="006E5CA2">
        <w:rPr>
          <w:rFonts w:ascii="Book Antiqua" w:hAnsi="Book Antiqua" w:cs="Calibri" w:hint="eastAsia"/>
          <w:sz w:val="24"/>
          <w:szCs w:val="24"/>
          <w:shd w:val="clear" w:color="auto" w:fill="FFFFFF"/>
        </w:rPr>
        <w:t>underwent</w:t>
      </w:r>
      <w:r w:rsidRPr="00C07370">
        <w:rPr>
          <w:rFonts w:ascii="Book Antiqua" w:hAnsi="Book Antiqua" w:cs="Calibri"/>
          <w:sz w:val="24"/>
          <w:szCs w:val="24"/>
          <w:shd w:val="clear" w:color="auto" w:fill="FFFFFF"/>
        </w:rPr>
        <w:t xml:space="preserve"> hepatobiliary surgery. The age, sex, operative site and characteristics of surgery showed no significant differences between the high-NLR and low-NLR group</w:t>
      </w:r>
      <w:r w:rsidR="006E5CA2">
        <w:rPr>
          <w:rFonts w:ascii="Book Antiqua" w:hAnsi="Book Antiqua" w:cs="Calibri" w:hint="eastAsia"/>
          <w:sz w:val="24"/>
          <w:szCs w:val="24"/>
          <w:shd w:val="clear" w:color="auto" w:fill="FFFFFF"/>
        </w:rPr>
        <w:t>s</w:t>
      </w:r>
      <w:r w:rsidRPr="00C07370">
        <w:rPr>
          <w:rFonts w:ascii="Book Antiqua" w:hAnsi="Book Antiqua" w:cs="Calibri"/>
          <w:sz w:val="24"/>
          <w:szCs w:val="24"/>
          <w:shd w:val="clear" w:color="auto" w:fill="FFFFFF"/>
        </w:rPr>
        <w:t>. Lab</w:t>
      </w:r>
      <w:r w:rsidR="006E5CA2">
        <w:rPr>
          <w:rFonts w:ascii="Book Antiqua" w:hAnsi="Book Antiqua" w:cs="Calibri" w:hint="eastAsia"/>
          <w:sz w:val="24"/>
          <w:szCs w:val="24"/>
          <w:shd w:val="clear" w:color="auto" w:fill="FFFFFF"/>
        </w:rPr>
        <w:t>oratory</w:t>
      </w:r>
      <w:r w:rsidRPr="00C07370">
        <w:rPr>
          <w:rFonts w:ascii="Book Antiqua" w:hAnsi="Book Antiqua" w:cs="Calibri"/>
          <w:sz w:val="24"/>
          <w:szCs w:val="24"/>
          <w:shd w:val="clear" w:color="auto" w:fill="FFFFFF"/>
        </w:rPr>
        <w:t xml:space="preserve">  </w:t>
      </w:r>
      <w:r w:rsidR="006E5CA2">
        <w:rPr>
          <w:rFonts w:ascii="Book Antiqua" w:hAnsi="Book Antiqua" w:cs="Calibri" w:hint="eastAsia"/>
          <w:sz w:val="24"/>
          <w:szCs w:val="24"/>
          <w:shd w:val="clear" w:color="auto" w:fill="FFFFFF"/>
        </w:rPr>
        <w:t xml:space="preserve">examination </w:t>
      </w:r>
      <w:r w:rsidRPr="00C07370">
        <w:rPr>
          <w:rFonts w:ascii="Book Antiqua" w:hAnsi="Book Antiqua" w:cs="Calibri"/>
          <w:sz w:val="24"/>
          <w:szCs w:val="24"/>
          <w:shd w:val="clear" w:color="auto" w:fill="FFFFFF"/>
        </w:rPr>
        <w:t xml:space="preserve">at ICU admission revealed that the high-NLR group exhibited higher white blood cell count (14.85 ± 10.25 </w:t>
      </w:r>
      <w:r w:rsidRPr="00394425">
        <w:rPr>
          <w:rFonts w:ascii="Book Antiqua" w:hAnsi="Book Antiqua" w:cs="Calibri"/>
          <w:i/>
          <w:iCs/>
          <w:sz w:val="24"/>
          <w:szCs w:val="24"/>
          <w:shd w:val="clear" w:color="auto" w:fill="FFFFFF"/>
        </w:rPr>
        <w:t>vs</w:t>
      </w:r>
      <w:r w:rsidRPr="00C07370">
        <w:rPr>
          <w:rFonts w:ascii="Book Antiqua" w:hAnsi="Book Antiqua" w:cs="Calibri"/>
          <w:sz w:val="24"/>
          <w:szCs w:val="24"/>
          <w:shd w:val="clear" w:color="auto" w:fill="FFFFFF"/>
        </w:rPr>
        <w:t xml:space="preserve"> 8.77 ± 5.65, </w:t>
      </w:r>
      <w:r w:rsidRPr="00C07370">
        <w:rPr>
          <w:rFonts w:ascii="Book Antiqua" w:hAnsi="Book Antiqua" w:cs="Calibri"/>
          <w:i/>
          <w:sz w:val="24"/>
          <w:szCs w:val="24"/>
          <w:shd w:val="clear" w:color="auto" w:fill="FFFFFF"/>
        </w:rPr>
        <w:t xml:space="preserve">P </w:t>
      </w:r>
      <w:r w:rsidRPr="00C07370">
        <w:rPr>
          <w:rFonts w:ascii="Book Antiqua" w:hAnsi="Book Antiqua" w:cs="Calibri"/>
          <w:sz w:val="24"/>
          <w:szCs w:val="24"/>
          <w:shd w:val="clear" w:color="auto" w:fill="FFFFFF"/>
        </w:rPr>
        <w:t xml:space="preserve">&lt; 0.001) and neutrophil count (13.10 ± 7.91 </w:t>
      </w:r>
      <w:r w:rsidRPr="00394425">
        <w:rPr>
          <w:rFonts w:ascii="Book Antiqua" w:hAnsi="Book Antiqua" w:cs="Calibri"/>
          <w:i/>
          <w:iCs/>
          <w:sz w:val="24"/>
          <w:szCs w:val="24"/>
          <w:shd w:val="clear" w:color="auto" w:fill="FFFFFF"/>
        </w:rPr>
        <w:t>vs</w:t>
      </w:r>
      <w:r w:rsidRPr="00C07370">
        <w:rPr>
          <w:rFonts w:ascii="Book Antiqua" w:hAnsi="Book Antiqua" w:cs="Calibri"/>
          <w:sz w:val="24"/>
          <w:szCs w:val="24"/>
          <w:shd w:val="clear" w:color="auto" w:fill="FFFFFF"/>
        </w:rPr>
        <w:t xml:space="preserve"> 6.34 ± 4.32, </w:t>
      </w:r>
      <w:r w:rsidRPr="00C07370">
        <w:rPr>
          <w:rFonts w:ascii="Book Antiqua" w:hAnsi="Book Antiqua" w:cs="Calibri"/>
          <w:i/>
          <w:sz w:val="24"/>
          <w:szCs w:val="24"/>
          <w:shd w:val="clear" w:color="auto" w:fill="FFFFFF"/>
        </w:rPr>
        <w:t xml:space="preserve">P </w:t>
      </w:r>
      <w:r w:rsidRPr="00C07370">
        <w:rPr>
          <w:rFonts w:ascii="Book Antiqua" w:hAnsi="Book Antiqua" w:cs="Calibri"/>
          <w:sz w:val="24"/>
          <w:szCs w:val="24"/>
          <w:shd w:val="clear" w:color="auto" w:fill="FFFFFF"/>
        </w:rPr>
        <w:t xml:space="preserve">&lt; 0.001), and lower lymphocyte count (0.78 ± 0.50 </w:t>
      </w:r>
      <w:r w:rsidRPr="00394425">
        <w:rPr>
          <w:rFonts w:ascii="Book Antiqua" w:hAnsi="Book Antiqua" w:cs="Calibri"/>
          <w:i/>
          <w:iCs/>
          <w:sz w:val="24"/>
          <w:szCs w:val="24"/>
          <w:shd w:val="clear" w:color="auto" w:fill="FFFFFF"/>
        </w:rPr>
        <w:t>vs</w:t>
      </w:r>
      <w:r w:rsidRPr="00C07370">
        <w:rPr>
          <w:rFonts w:ascii="Book Antiqua" w:hAnsi="Book Antiqua" w:cs="Calibri"/>
          <w:sz w:val="24"/>
          <w:szCs w:val="24"/>
          <w:shd w:val="clear" w:color="auto" w:fill="FFFFFF"/>
        </w:rPr>
        <w:t xml:space="preserve"> 1.49 ± 1.50, </w:t>
      </w:r>
      <w:r w:rsidRPr="00C07370">
        <w:rPr>
          <w:rFonts w:ascii="Book Antiqua" w:hAnsi="Book Antiqua" w:cs="Calibri"/>
          <w:i/>
          <w:sz w:val="24"/>
          <w:szCs w:val="24"/>
          <w:shd w:val="clear" w:color="auto" w:fill="FFFFFF"/>
        </w:rPr>
        <w:t xml:space="preserve">P </w:t>
      </w:r>
      <w:r w:rsidRPr="00C07370">
        <w:rPr>
          <w:rFonts w:ascii="Book Antiqua" w:hAnsi="Book Antiqua" w:cs="Calibri"/>
          <w:sz w:val="24"/>
          <w:szCs w:val="24"/>
          <w:shd w:val="clear" w:color="auto" w:fill="FFFFFF"/>
        </w:rPr>
        <w:t xml:space="preserve">&lt; 0.001) and arterial lactate (2.91 ± 3.29 </w:t>
      </w:r>
      <w:r w:rsidRPr="00394425">
        <w:rPr>
          <w:rFonts w:ascii="Book Antiqua" w:hAnsi="Book Antiqua" w:cs="Calibri"/>
          <w:i/>
          <w:iCs/>
          <w:sz w:val="24"/>
          <w:szCs w:val="24"/>
          <w:shd w:val="clear" w:color="auto" w:fill="FFFFFF"/>
        </w:rPr>
        <w:t>vs</w:t>
      </w:r>
      <w:r w:rsidRPr="00C07370">
        <w:rPr>
          <w:rFonts w:ascii="Book Antiqua" w:hAnsi="Book Antiqua" w:cs="Calibri"/>
          <w:sz w:val="24"/>
          <w:szCs w:val="24"/>
          <w:shd w:val="clear" w:color="auto" w:fill="FFFFFF"/>
        </w:rPr>
        <w:t xml:space="preserve"> 4.40 ± 5.23, </w:t>
      </w:r>
      <w:r w:rsidR="00394425" w:rsidRPr="00394425">
        <w:rPr>
          <w:rFonts w:ascii="Book Antiqua" w:hAnsi="Book Antiqua" w:cs="Calibri"/>
          <w:i/>
          <w:iCs/>
          <w:sz w:val="24"/>
          <w:szCs w:val="24"/>
          <w:shd w:val="clear" w:color="auto" w:fill="FFFFFF"/>
        </w:rPr>
        <w:t>P</w:t>
      </w:r>
      <w:r w:rsidR="00394425">
        <w:rPr>
          <w:rFonts w:ascii="Book Antiqua" w:hAnsi="Book Antiqua" w:cs="Calibri"/>
          <w:sz w:val="24"/>
          <w:szCs w:val="24"/>
          <w:shd w:val="clear" w:color="auto" w:fill="FFFFFF"/>
        </w:rPr>
        <w:t xml:space="preserve"> </w:t>
      </w:r>
      <w:r w:rsidRPr="00C07370">
        <w:rPr>
          <w:rFonts w:ascii="Book Antiqua" w:hAnsi="Book Antiqua" w:cs="Calibri"/>
          <w:sz w:val="24"/>
          <w:szCs w:val="24"/>
          <w:shd w:val="clear" w:color="auto" w:fill="FFFFFF"/>
        </w:rPr>
        <w:t>=</w:t>
      </w:r>
      <w:r w:rsidR="00394425">
        <w:rPr>
          <w:rFonts w:ascii="Book Antiqua" w:hAnsi="Book Antiqua" w:cs="Calibri"/>
          <w:sz w:val="24"/>
          <w:szCs w:val="24"/>
          <w:shd w:val="clear" w:color="auto" w:fill="FFFFFF"/>
        </w:rPr>
        <w:t xml:space="preserve"> </w:t>
      </w:r>
      <w:r w:rsidRPr="00C07370">
        <w:rPr>
          <w:rFonts w:ascii="Book Antiqua" w:hAnsi="Book Antiqua" w:cs="Calibri"/>
          <w:sz w:val="24"/>
          <w:szCs w:val="24"/>
          <w:shd w:val="clear" w:color="auto" w:fill="FFFFFF"/>
        </w:rPr>
        <w:t xml:space="preserve">0.006) than the low-NLR group. No significant differences were found in SOFA and APACHE II scores at ICU admission between the two groups. The most common coexisting conditions at ICU admission were smoking, hypertension and drinking. There were no differences in smoking, hypertension, drinking, diabetes mellitus, ischemic heart disease, stroke, and malignant diseases between the high and low-NLR patients. </w:t>
      </w:r>
      <w:r w:rsidR="006E5CA2">
        <w:rPr>
          <w:rFonts w:ascii="Book Antiqua" w:hAnsi="Book Antiqua" w:cs="Calibri" w:hint="eastAsia"/>
          <w:sz w:val="24"/>
          <w:szCs w:val="24"/>
          <w:shd w:val="clear" w:color="auto" w:fill="FFFFFF"/>
        </w:rPr>
        <w:t>T</w:t>
      </w:r>
      <w:r w:rsidR="006E5CA2" w:rsidRPr="00C07370">
        <w:rPr>
          <w:rFonts w:ascii="Book Antiqua" w:hAnsi="Book Antiqua" w:cs="Calibri"/>
          <w:sz w:val="24"/>
          <w:szCs w:val="24"/>
          <w:shd w:val="clear" w:color="auto" w:fill="FFFFFF"/>
        </w:rPr>
        <w:t xml:space="preserve">here was no significant difference </w:t>
      </w:r>
      <w:r w:rsidR="006E5CA2">
        <w:rPr>
          <w:rFonts w:ascii="Book Antiqua" w:hAnsi="Book Antiqua" w:cs="Calibri" w:hint="eastAsia"/>
          <w:sz w:val="24"/>
          <w:szCs w:val="24"/>
          <w:shd w:val="clear" w:color="auto" w:fill="FFFFFF"/>
        </w:rPr>
        <w:t>i</w:t>
      </w:r>
      <w:r w:rsidR="006E5CA2" w:rsidRPr="00C07370">
        <w:rPr>
          <w:rFonts w:ascii="Book Antiqua" w:hAnsi="Book Antiqua" w:cs="Calibri"/>
          <w:sz w:val="24"/>
          <w:szCs w:val="24"/>
          <w:shd w:val="clear" w:color="auto" w:fill="FFFFFF"/>
        </w:rPr>
        <w:t xml:space="preserve">n </w:t>
      </w:r>
      <w:r w:rsidRPr="00C07370">
        <w:rPr>
          <w:rFonts w:ascii="Book Antiqua" w:hAnsi="Book Antiqua" w:cs="Calibri"/>
          <w:sz w:val="24"/>
          <w:szCs w:val="24"/>
          <w:shd w:val="clear" w:color="auto" w:fill="FFFFFF"/>
        </w:rPr>
        <w:t xml:space="preserve">terms of ICU care, including </w:t>
      </w:r>
      <w:r w:rsidRPr="00C07370">
        <w:rPr>
          <w:rFonts w:ascii="Book Antiqua" w:hAnsi="Book Antiqua" w:cs="Calibri"/>
          <w:sz w:val="24"/>
          <w:szCs w:val="24"/>
        </w:rPr>
        <w:t>ventilation</w:t>
      </w:r>
      <w:r w:rsidRPr="00C07370">
        <w:rPr>
          <w:rFonts w:ascii="Book Antiqua" w:hAnsi="Book Antiqua" w:cs="Calibri"/>
          <w:sz w:val="24"/>
          <w:szCs w:val="24"/>
          <w:shd w:val="clear" w:color="auto" w:fill="FFFFFF"/>
        </w:rPr>
        <w:t xml:space="preserve">, </w:t>
      </w:r>
      <w:r w:rsidRPr="00C07370">
        <w:rPr>
          <w:rFonts w:ascii="Book Antiqua" w:hAnsi="Book Antiqua" w:cs="Calibri"/>
          <w:sz w:val="24"/>
          <w:szCs w:val="24"/>
        </w:rPr>
        <w:t>dialysis</w:t>
      </w:r>
      <w:r w:rsidRPr="00C07370">
        <w:rPr>
          <w:rFonts w:ascii="Book Antiqua" w:hAnsi="Book Antiqua" w:cs="Calibri"/>
          <w:sz w:val="24"/>
          <w:szCs w:val="24"/>
          <w:shd w:val="clear" w:color="auto" w:fill="FFFFFF"/>
        </w:rPr>
        <w:t xml:space="preserve">, </w:t>
      </w:r>
      <w:r w:rsidRPr="00C07370">
        <w:rPr>
          <w:rFonts w:ascii="Book Antiqua" w:hAnsi="Book Antiqua" w:cs="Calibri"/>
          <w:sz w:val="24"/>
          <w:szCs w:val="24"/>
        </w:rPr>
        <w:lastRenderedPageBreak/>
        <w:t>steroids</w:t>
      </w:r>
      <w:r w:rsidRPr="00C07370">
        <w:rPr>
          <w:rFonts w:ascii="Book Antiqua" w:hAnsi="Book Antiqua" w:cs="Calibri"/>
          <w:sz w:val="24"/>
          <w:szCs w:val="24"/>
          <w:shd w:val="clear" w:color="auto" w:fill="FFFFFF"/>
        </w:rPr>
        <w:t xml:space="preserve">, </w:t>
      </w:r>
      <w:r w:rsidRPr="00C07370">
        <w:rPr>
          <w:rFonts w:ascii="Book Antiqua" w:hAnsi="Book Antiqua" w:cs="Calibri"/>
          <w:sz w:val="24"/>
          <w:szCs w:val="24"/>
        </w:rPr>
        <w:t>cardio-pulmonary resuscitation</w:t>
      </w:r>
      <w:r w:rsidRPr="00C07370">
        <w:rPr>
          <w:rFonts w:ascii="Book Antiqua" w:hAnsi="Book Antiqua" w:cs="Calibri"/>
          <w:sz w:val="24"/>
          <w:szCs w:val="24"/>
          <w:shd w:val="clear" w:color="auto" w:fill="FFFFFF"/>
        </w:rPr>
        <w:t xml:space="preserve">, </w:t>
      </w:r>
      <w:r w:rsidRPr="00C07370">
        <w:rPr>
          <w:rFonts w:ascii="Book Antiqua" w:hAnsi="Book Antiqua" w:cs="Calibri"/>
          <w:sz w:val="24"/>
          <w:szCs w:val="24"/>
        </w:rPr>
        <w:t>vasopressor</w:t>
      </w:r>
      <w:r w:rsidRPr="00C07370">
        <w:rPr>
          <w:rFonts w:ascii="Book Antiqua" w:hAnsi="Book Antiqua" w:cs="Calibri"/>
          <w:sz w:val="24"/>
          <w:szCs w:val="24"/>
          <w:shd w:val="clear" w:color="auto" w:fill="FFFFFF"/>
        </w:rPr>
        <w:t xml:space="preserve"> and </w:t>
      </w:r>
      <w:r w:rsidRPr="00C07370">
        <w:rPr>
          <w:rFonts w:ascii="Book Antiqua" w:hAnsi="Book Antiqua" w:cs="Calibri"/>
          <w:sz w:val="24"/>
          <w:szCs w:val="24"/>
        </w:rPr>
        <w:t>transfusion,</w:t>
      </w:r>
      <w:r w:rsidRPr="00C07370">
        <w:rPr>
          <w:rFonts w:ascii="Book Antiqua" w:hAnsi="Book Antiqua" w:cs="Calibri"/>
          <w:sz w:val="24"/>
          <w:szCs w:val="24"/>
          <w:shd w:val="clear" w:color="auto" w:fill="FFFFFF"/>
        </w:rPr>
        <w:t xml:space="preserve"> except that high-NLR patients used more dialysis.</w:t>
      </w:r>
    </w:p>
    <w:p w14:paraId="06BF1919" w14:textId="77777777" w:rsidR="00394425" w:rsidRPr="00394425" w:rsidRDefault="00394425" w:rsidP="00BC5C05">
      <w:pPr>
        <w:adjustRightInd w:val="0"/>
        <w:snapToGrid w:val="0"/>
        <w:spacing w:line="360" w:lineRule="auto"/>
        <w:rPr>
          <w:rFonts w:ascii="Book Antiqua" w:hAnsi="Book Antiqua" w:cs="Calibri"/>
          <w:b/>
          <w:i/>
          <w:sz w:val="24"/>
          <w:szCs w:val="24"/>
          <w:shd w:val="clear" w:color="auto" w:fill="FFFFFF"/>
        </w:rPr>
      </w:pPr>
    </w:p>
    <w:p w14:paraId="411C39DE" w14:textId="2DE0475E" w:rsidR="00535C2B" w:rsidRPr="00C07370" w:rsidRDefault="00535C2B" w:rsidP="00BC5C05">
      <w:pPr>
        <w:adjustRightInd w:val="0"/>
        <w:snapToGrid w:val="0"/>
        <w:spacing w:line="360" w:lineRule="auto"/>
        <w:rPr>
          <w:rFonts w:ascii="Book Antiqua" w:hAnsi="Book Antiqua" w:cs="Calibri"/>
          <w:b/>
          <w:i/>
          <w:sz w:val="24"/>
          <w:szCs w:val="24"/>
          <w:shd w:val="clear" w:color="auto" w:fill="FFFFFF"/>
        </w:rPr>
      </w:pPr>
      <w:r w:rsidRPr="00C07370">
        <w:rPr>
          <w:rFonts w:ascii="Book Antiqua" w:hAnsi="Book Antiqua" w:cs="Calibri"/>
          <w:b/>
          <w:i/>
          <w:sz w:val="24"/>
          <w:szCs w:val="24"/>
          <w:shd w:val="clear" w:color="auto" w:fill="FFFFFF"/>
        </w:rPr>
        <w:t xml:space="preserve">NLR levels in AKI and </w:t>
      </w:r>
      <w:r w:rsidR="006E5CA2">
        <w:rPr>
          <w:rFonts w:ascii="Book Antiqua" w:hAnsi="Book Antiqua" w:cs="Calibri" w:hint="eastAsia"/>
          <w:b/>
          <w:i/>
          <w:sz w:val="24"/>
          <w:szCs w:val="24"/>
          <w:shd w:val="clear" w:color="auto" w:fill="FFFFFF"/>
        </w:rPr>
        <w:t>n</w:t>
      </w:r>
      <w:r w:rsidR="006E5CA2" w:rsidRPr="00C07370">
        <w:rPr>
          <w:rFonts w:ascii="Book Antiqua" w:hAnsi="Book Antiqua" w:cs="Calibri"/>
          <w:b/>
          <w:i/>
          <w:sz w:val="24"/>
          <w:szCs w:val="24"/>
          <w:shd w:val="clear" w:color="auto" w:fill="FFFFFF"/>
        </w:rPr>
        <w:t>on</w:t>
      </w:r>
      <w:r w:rsidRPr="00C07370">
        <w:rPr>
          <w:rFonts w:ascii="Book Antiqua" w:hAnsi="Book Antiqua" w:cs="Calibri"/>
          <w:b/>
          <w:i/>
          <w:sz w:val="24"/>
          <w:szCs w:val="24"/>
          <w:shd w:val="clear" w:color="auto" w:fill="FFFFFF"/>
        </w:rPr>
        <w:t>-AKI patients</w:t>
      </w:r>
    </w:p>
    <w:p w14:paraId="72E4D609" w14:textId="0EF9716C" w:rsidR="00535C2B" w:rsidRDefault="00535C2B" w:rsidP="00BC5C05">
      <w:pPr>
        <w:adjustRightInd w:val="0"/>
        <w:snapToGrid w:val="0"/>
        <w:spacing w:line="360" w:lineRule="auto"/>
        <w:rPr>
          <w:rFonts w:ascii="Book Antiqua" w:hAnsi="Book Antiqua" w:cs="Calibri"/>
          <w:sz w:val="24"/>
          <w:szCs w:val="24"/>
          <w:shd w:val="clear" w:color="auto" w:fill="FFFFFF"/>
        </w:rPr>
      </w:pPr>
      <w:r w:rsidRPr="00C07370">
        <w:rPr>
          <w:rFonts w:ascii="Book Antiqua" w:hAnsi="Book Antiqua" w:cs="Calibri"/>
          <w:sz w:val="24"/>
          <w:szCs w:val="24"/>
          <w:shd w:val="clear" w:color="auto" w:fill="FFFFFF"/>
        </w:rPr>
        <w:t>To further clarify the relationship between</w:t>
      </w:r>
      <w:r w:rsidRPr="00C07370">
        <w:rPr>
          <w:rFonts w:ascii="Book Antiqua" w:hAnsi="Book Antiqua" w:cs="Calibri"/>
          <w:sz w:val="24"/>
          <w:szCs w:val="24"/>
        </w:rPr>
        <w:t xml:space="preserve"> postoperative</w:t>
      </w:r>
      <w:r w:rsidRPr="00C07370">
        <w:rPr>
          <w:rFonts w:ascii="Book Antiqua" w:hAnsi="Book Antiqua" w:cs="Calibri"/>
          <w:sz w:val="24"/>
          <w:szCs w:val="24"/>
          <w:shd w:val="clear" w:color="auto" w:fill="FFFFFF"/>
        </w:rPr>
        <w:t xml:space="preserve"> AKI occurrence and NLR, we analyzed the NLR levels </w:t>
      </w:r>
      <w:r w:rsidR="00442311">
        <w:rPr>
          <w:rFonts w:ascii="Book Antiqua" w:hAnsi="Book Antiqua" w:cs="Calibri" w:hint="eastAsia"/>
          <w:sz w:val="24"/>
          <w:szCs w:val="24"/>
          <w:shd w:val="clear" w:color="auto" w:fill="FFFFFF"/>
        </w:rPr>
        <w:t xml:space="preserve">in </w:t>
      </w:r>
      <w:r w:rsidRPr="00C07370">
        <w:rPr>
          <w:rFonts w:ascii="Book Antiqua" w:hAnsi="Book Antiqua" w:cs="Calibri"/>
          <w:sz w:val="24"/>
          <w:szCs w:val="24"/>
          <w:shd w:val="clear" w:color="auto" w:fill="FFFFFF"/>
        </w:rPr>
        <w:t xml:space="preserve">the AKI patients and </w:t>
      </w:r>
      <w:bookmarkStart w:id="56" w:name="OLE_LINK13"/>
      <w:r w:rsidRPr="00C07370">
        <w:rPr>
          <w:rFonts w:ascii="Book Antiqua" w:hAnsi="Book Antiqua" w:cs="Calibri"/>
          <w:sz w:val="24"/>
          <w:szCs w:val="24"/>
          <w:shd w:val="clear" w:color="auto" w:fill="FFFFFF"/>
        </w:rPr>
        <w:t>non-AKI patients</w:t>
      </w:r>
      <w:bookmarkEnd w:id="56"/>
      <w:r w:rsidRPr="00C07370">
        <w:rPr>
          <w:rFonts w:ascii="Book Antiqua" w:hAnsi="Book Antiqua" w:cs="Calibri"/>
          <w:sz w:val="24"/>
          <w:szCs w:val="24"/>
          <w:shd w:val="clear" w:color="auto" w:fill="FFFFFF"/>
        </w:rPr>
        <w:t xml:space="preserve">. The results showed that AKI patients had higher NLR value compared with the non-AKI patients (18.210 ± 14.179 </w:t>
      </w:r>
      <w:r w:rsidRPr="00394425">
        <w:rPr>
          <w:rFonts w:ascii="Book Antiqua" w:hAnsi="Book Antiqua" w:cs="Calibri"/>
          <w:i/>
          <w:iCs/>
          <w:sz w:val="24"/>
          <w:szCs w:val="24"/>
          <w:shd w:val="clear" w:color="auto" w:fill="FFFFFF"/>
        </w:rPr>
        <w:t>vs</w:t>
      </w:r>
      <w:r w:rsidRPr="00C07370">
        <w:rPr>
          <w:rFonts w:ascii="Book Antiqua" w:hAnsi="Book Antiqua" w:cs="Calibri"/>
          <w:sz w:val="24"/>
          <w:szCs w:val="24"/>
          <w:shd w:val="clear" w:color="auto" w:fill="FFFFFF"/>
        </w:rPr>
        <w:t xml:space="preserve"> 12.121 ± 8.499, </w:t>
      </w:r>
      <w:r w:rsidRPr="00C07370">
        <w:rPr>
          <w:rFonts w:ascii="Book Antiqua" w:hAnsi="Book Antiqua" w:cs="Calibri"/>
          <w:i/>
          <w:sz w:val="24"/>
          <w:szCs w:val="24"/>
          <w:shd w:val="clear" w:color="auto" w:fill="FFFFFF"/>
        </w:rPr>
        <w:t xml:space="preserve">P </w:t>
      </w:r>
      <w:r w:rsidRPr="00C07370">
        <w:rPr>
          <w:rFonts w:ascii="Book Antiqua" w:hAnsi="Book Antiqua" w:cs="Calibri"/>
          <w:sz w:val="24"/>
          <w:szCs w:val="24"/>
          <w:shd w:val="clear" w:color="auto" w:fill="FFFFFF"/>
        </w:rPr>
        <w:t>&lt; 0.001) (Figure 2A). Additionally, NLR increased with the severity of AKI (</w:t>
      </w:r>
      <w:bookmarkStart w:id="57" w:name="OLE_LINK14"/>
      <w:r w:rsidRPr="00C07370">
        <w:rPr>
          <w:rFonts w:ascii="Book Antiqua" w:hAnsi="Book Antiqua" w:cs="Calibri"/>
          <w:sz w:val="24"/>
          <w:szCs w:val="24"/>
          <w:shd w:val="clear" w:color="auto" w:fill="FFFFFF"/>
        </w:rPr>
        <w:t>stage 1:</w:t>
      </w:r>
      <w:bookmarkEnd w:id="57"/>
      <w:r w:rsidRPr="00C07370">
        <w:rPr>
          <w:rFonts w:ascii="Book Antiqua" w:hAnsi="Book Antiqua" w:cs="Calibri"/>
          <w:sz w:val="24"/>
          <w:szCs w:val="24"/>
          <w:shd w:val="clear" w:color="auto" w:fill="FFFFFF"/>
        </w:rPr>
        <w:t xml:space="preserve"> 17.356 ± 15.686, stage 2: 19.697 ± 5.080, stage 3: 20.113±13.937) and was significantly higher in all three stages than that in the non-AKI group (Figure 2B).</w:t>
      </w:r>
    </w:p>
    <w:p w14:paraId="47783B8C" w14:textId="77777777" w:rsidR="00394425" w:rsidRPr="00C07370" w:rsidRDefault="00394425" w:rsidP="00BC5C05">
      <w:pPr>
        <w:adjustRightInd w:val="0"/>
        <w:snapToGrid w:val="0"/>
        <w:spacing w:line="360" w:lineRule="auto"/>
        <w:rPr>
          <w:rFonts w:ascii="Book Antiqua" w:hAnsi="Book Antiqua" w:cs="Calibri"/>
          <w:sz w:val="24"/>
          <w:szCs w:val="24"/>
          <w:shd w:val="clear" w:color="auto" w:fill="FFFFFF"/>
        </w:rPr>
      </w:pPr>
    </w:p>
    <w:p w14:paraId="4FF406B0" w14:textId="77777777" w:rsidR="00535C2B" w:rsidRPr="00C07370" w:rsidRDefault="00535C2B" w:rsidP="00BC5C05">
      <w:pPr>
        <w:adjustRightInd w:val="0"/>
        <w:snapToGrid w:val="0"/>
        <w:spacing w:line="360" w:lineRule="auto"/>
        <w:rPr>
          <w:rFonts w:ascii="Book Antiqua" w:hAnsi="Book Antiqua" w:cs="Calibri"/>
          <w:b/>
          <w:i/>
          <w:sz w:val="24"/>
          <w:szCs w:val="24"/>
          <w:shd w:val="clear" w:color="auto" w:fill="FFFFFF"/>
        </w:rPr>
      </w:pPr>
      <w:r w:rsidRPr="00C07370">
        <w:rPr>
          <w:rFonts w:ascii="Book Antiqua" w:hAnsi="Book Antiqua" w:cs="Calibri"/>
          <w:b/>
          <w:i/>
          <w:sz w:val="24"/>
          <w:szCs w:val="24"/>
          <w:shd w:val="clear" w:color="auto" w:fill="FFFFFF"/>
        </w:rPr>
        <w:t>Clinical outcomes of patients with high and low NLR levels</w:t>
      </w:r>
    </w:p>
    <w:p w14:paraId="5FB16BAC" w14:textId="558C1400" w:rsidR="00535C2B" w:rsidRPr="00C07370" w:rsidRDefault="00535C2B" w:rsidP="00BC5C05">
      <w:pPr>
        <w:adjustRightInd w:val="0"/>
        <w:snapToGrid w:val="0"/>
        <w:spacing w:line="360" w:lineRule="auto"/>
        <w:rPr>
          <w:rFonts w:ascii="Book Antiqua" w:hAnsi="Book Antiqua" w:cs="Calibri"/>
          <w:sz w:val="24"/>
          <w:szCs w:val="24"/>
        </w:rPr>
      </w:pPr>
      <w:r w:rsidRPr="00C07370">
        <w:rPr>
          <w:rFonts w:ascii="Book Antiqua" w:hAnsi="Book Antiqua" w:cs="Calibri"/>
          <w:sz w:val="24"/>
          <w:szCs w:val="24"/>
        </w:rPr>
        <w:t>Clinical outcomes of patients in the high and low NLR group</w:t>
      </w:r>
      <w:r w:rsidR="00442311">
        <w:rPr>
          <w:rFonts w:ascii="Book Antiqua" w:hAnsi="Book Antiqua" w:cs="Calibri" w:hint="eastAsia"/>
          <w:sz w:val="24"/>
          <w:szCs w:val="24"/>
        </w:rPr>
        <w:t>s</w:t>
      </w:r>
      <w:r w:rsidRPr="00C07370">
        <w:rPr>
          <w:rFonts w:ascii="Book Antiqua" w:hAnsi="Book Antiqua" w:cs="Calibri"/>
          <w:sz w:val="24"/>
          <w:szCs w:val="24"/>
        </w:rPr>
        <w:t xml:space="preserve"> </w:t>
      </w:r>
      <w:r w:rsidR="00442311">
        <w:rPr>
          <w:rFonts w:ascii="Book Antiqua" w:hAnsi="Book Antiqua" w:cs="Calibri" w:hint="eastAsia"/>
          <w:sz w:val="24"/>
          <w:szCs w:val="24"/>
        </w:rPr>
        <w:t>are</w:t>
      </w:r>
      <w:r w:rsidR="00442311" w:rsidRPr="00C07370">
        <w:rPr>
          <w:rFonts w:ascii="Book Antiqua" w:hAnsi="Book Antiqua" w:cs="Calibri"/>
          <w:sz w:val="24"/>
          <w:szCs w:val="24"/>
        </w:rPr>
        <w:t xml:space="preserve"> </w:t>
      </w:r>
      <w:r w:rsidRPr="00C07370">
        <w:rPr>
          <w:rFonts w:ascii="Book Antiqua" w:hAnsi="Book Antiqua" w:cs="Calibri"/>
          <w:sz w:val="24"/>
          <w:szCs w:val="24"/>
        </w:rPr>
        <w:t xml:space="preserve">shown in Table 3. A total of 84 patients (29.79%) and 28 patients (9.92%) </w:t>
      </w:r>
      <w:r w:rsidR="00442311">
        <w:rPr>
          <w:rFonts w:ascii="Book Antiqua" w:hAnsi="Book Antiqua" w:cs="Calibri" w:hint="eastAsia"/>
          <w:sz w:val="24"/>
          <w:szCs w:val="24"/>
        </w:rPr>
        <w:t xml:space="preserve">were </w:t>
      </w:r>
      <w:r w:rsidRPr="00C07370">
        <w:rPr>
          <w:rFonts w:ascii="Book Antiqua" w:hAnsi="Book Antiqua" w:cs="Calibri"/>
          <w:sz w:val="24"/>
          <w:szCs w:val="24"/>
        </w:rPr>
        <w:t xml:space="preserve">complicated with AKI and severe AKI, respectively. The incidence of AKI and severe AKI in the high-NLR group was significantly higher than those in the low-NLR group (AKI: 38.12% </w:t>
      </w:r>
      <w:r w:rsidRPr="00394425">
        <w:rPr>
          <w:rFonts w:ascii="Book Antiqua" w:hAnsi="Book Antiqua" w:cs="Calibri"/>
          <w:i/>
          <w:iCs/>
          <w:sz w:val="24"/>
          <w:szCs w:val="24"/>
        </w:rPr>
        <w:t>vs</w:t>
      </w:r>
      <w:r w:rsidRPr="00C07370">
        <w:rPr>
          <w:rFonts w:ascii="Book Antiqua" w:hAnsi="Book Antiqua" w:cs="Calibri"/>
          <w:sz w:val="24"/>
          <w:szCs w:val="24"/>
        </w:rPr>
        <w:t xml:space="preserve"> 14.85%, </w:t>
      </w:r>
      <w:r w:rsidRPr="00C07370">
        <w:rPr>
          <w:rFonts w:ascii="Book Antiqua" w:hAnsi="Book Antiqua" w:cs="Calibri"/>
          <w:i/>
          <w:sz w:val="24"/>
          <w:szCs w:val="24"/>
          <w:shd w:val="clear" w:color="auto" w:fill="FFFFFF"/>
        </w:rPr>
        <w:t xml:space="preserve">P </w:t>
      </w:r>
      <w:r w:rsidRPr="00C07370">
        <w:rPr>
          <w:rFonts w:ascii="Book Antiqua" w:hAnsi="Book Antiqua" w:cs="Calibri"/>
          <w:sz w:val="24"/>
          <w:szCs w:val="24"/>
          <w:shd w:val="clear" w:color="auto" w:fill="FFFFFF"/>
        </w:rPr>
        <w:t xml:space="preserve">&lt; </w:t>
      </w:r>
      <w:r w:rsidRPr="00C07370">
        <w:rPr>
          <w:rFonts w:ascii="Book Antiqua" w:hAnsi="Book Antiqua" w:cs="Calibri"/>
          <w:sz w:val="24"/>
          <w:szCs w:val="24"/>
        </w:rPr>
        <w:t xml:space="preserve">0.001; severe AKI: 14.36% </w:t>
      </w:r>
      <w:r w:rsidRPr="00394425">
        <w:rPr>
          <w:rFonts w:ascii="Book Antiqua" w:hAnsi="Book Antiqua" w:cs="Calibri"/>
          <w:i/>
          <w:iCs/>
          <w:sz w:val="24"/>
          <w:szCs w:val="24"/>
        </w:rPr>
        <w:t>vs</w:t>
      </w:r>
      <w:r w:rsidRPr="00C07370">
        <w:rPr>
          <w:rFonts w:ascii="Book Antiqua" w:hAnsi="Book Antiqua" w:cs="Calibri"/>
          <w:sz w:val="24"/>
          <w:szCs w:val="24"/>
        </w:rPr>
        <w:t xml:space="preserve"> 1.98%, </w:t>
      </w:r>
      <w:r w:rsidR="00394425" w:rsidRPr="00394425">
        <w:rPr>
          <w:rFonts w:ascii="Book Antiqua" w:hAnsi="Book Antiqua" w:cs="Calibri"/>
          <w:i/>
          <w:iCs/>
          <w:sz w:val="24"/>
          <w:szCs w:val="24"/>
        </w:rPr>
        <w:t>P</w:t>
      </w:r>
      <w:r w:rsidR="00394425">
        <w:rPr>
          <w:rFonts w:ascii="Book Antiqua" w:hAnsi="Book Antiqua" w:cs="Calibri"/>
          <w:sz w:val="24"/>
          <w:szCs w:val="24"/>
        </w:rPr>
        <w:t xml:space="preserve"> </w:t>
      </w:r>
      <w:r w:rsidRPr="00C07370">
        <w:rPr>
          <w:rFonts w:ascii="Book Antiqua" w:hAnsi="Book Antiqua" w:cs="Calibri"/>
          <w:sz w:val="24"/>
          <w:szCs w:val="24"/>
        </w:rPr>
        <w:t>=</w:t>
      </w:r>
      <w:r w:rsidR="00394425">
        <w:rPr>
          <w:rFonts w:ascii="Book Antiqua" w:hAnsi="Book Antiqua" w:cs="Calibri"/>
          <w:sz w:val="24"/>
          <w:szCs w:val="24"/>
        </w:rPr>
        <w:t xml:space="preserve"> </w:t>
      </w:r>
      <w:r w:rsidRPr="00C07370">
        <w:rPr>
          <w:rFonts w:ascii="Book Antiqua" w:hAnsi="Book Antiqua" w:cs="Calibri"/>
          <w:sz w:val="24"/>
          <w:szCs w:val="24"/>
        </w:rPr>
        <w:t xml:space="preserve">0.001). The </w:t>
      </w:r>
      <w:r w:rsidR="00442311">
        <w:rPr>
          <w:rFonts w:ascii="Book Antiqua" w:hAnsi="Book Antiqua" w:cs="Calibri" w:hint="eastAsia"/>
          <w:sz w:val="24"/>
          <w:szCs w:val="24"/>
        </w:rPr>
        <w:t xml:space="preserve">difference in the </w:t>
      </w:r>
      <w:r w:rsidRPr="00C07370">
        <w:rPr>
          <w:rFonts w:ascii="Book Antiqua" w:hAnsi="Book Antiqua" w:cs="Calibri"/>
          <w:sz w:val="24"/>
          <w:szCs w:val="24"/>
        </w:rPr>
        <w:t xml:space="preserve">occurrence of sepsis between two groups showed a strong tendency </w:t>
      </w:r>
      <w:r w:rsidR="00442311">
        <w:rPr>
          <w:rFonts w:ascii="Book Antiqua" w:hAnsi="Book Antiqua" w:cs="Calibri" w:hint="eastAsia"/>
          <w:sz w:val="24"/>
          <w:szCs w:val="24"/>
        </w:rPr>
        <w:t>of</w:t>
      </w:r>
      <w:r w:rsidR="00442311" w:rsidRPr="00C07370">
        <w:rPr>
          <w:rFonts w:ascii="Book Antiqua" w:hAnsi="Book Antiqua" w:cs="Calibri"/>
          <w:sz w:val="24"/>
          <w:szCs w:val="24"/>
        </w:rPr>
        <w:t xml:space="preserve"> </w:t>
      </w:r>
      <w:r w:rsidRPr="00C07370">
        <w:rPr>
          <w:rFonts w:ascii="Book Antiqua" w:hAnsi="Book Antiqua" w:cs="Calibri"/>
          <w:sz w:val="24"/>
          <w:szCs w:val="24"/>
        </w:rPr>
        <w:t xml:space="preserve">statistical significance (17.68% </w:t>
      </w:r>
      <w:r w:rsidRPr="00394425">
        <w:rPr>
          <w:rFonts w:ascii="Book Antiqua" w:hAnsi="Book Antiqua" w:cs="Calibri"/>
          <w:i/>
          <w:iCs/>
          <w:sz w:val="24"/>
          <w:szCs w:val="24"/>
        </w:rPr>
        <w:t>vs</w:t>
      </w:r>
      <w:r w:rsidRPr="00C07370">
        <w:rPr>
          <w:rFonts w:ascii="Book Antiqua" w:hAnsi="Book Antiqua" w:cs="Calibri"/>
          <w:sz w:val="24"/>
          <w:szCs w:val="24"/>
        </w:rPr>
        <w:t xml:space="preserve"> 10.89%, </w:t>
      </w:r>
      <w:r w:rsidR="00394425" w:rsidRPr="00394425">
        <w:rPr>
          <w:rFonts w:ascii="Book Antiqua" w:hAnsi="Book Antiqua" w:cs="Calibri"/>
          <w:i/>
          <w:iCs/>
          <w:sz w:val="24"/>
          <w:szCs w:val="24"/>
        </w:rPr>
        <w:t>P</w:t>
      </w:r>
      <w:r w:rsidR="00394425">
        <w:rPr>
          <w:rFonts w:ascii="Book Antiqua" w:hAnsi="Book Antiqua" w:cs="Calibri"/>
          <w:sz w:val="24"/>
          <w:szCs w:val="24"/>
        </w:rPr>
        <w:t xml:space="preserve"> </w:t>
      </w:r>
      <w:r w:rsidRPr="00C07370">
        <w:rPr>
          <w:rFonts w:ascii="Book Antiqua" w:hAnsi="Book Antiqua" w:cs="Calibri"/>
          <w:sz w:val="24"/>
          <w:szCs w:val="24"/>
        </w:rPr>
        <w:t>=</w:t>
      </w:r>
      <w:r w:rsidR="00394425">
        <w:rPr>
          <w:rFonts w:ascii="Book Antiqua" w:hAnsi="Book Antiqua" w:cs="Calibri"/>
          <w:sz w:val="24"/>
          <w:szCs w:val="24"/>
        </w:rPr>
        <w:t xml:space="preserve"> </w:t>
      </w:r>
      <w:r w:rsidRPr="00C07370">
        <w:rPr>
          <w:rFonts w:ascii="Book Antiqua" w:hAnsi="Book Antiqua" w:cs="Calibri"/>
          <w:sz w:val="24"/>
          <w:szCs w:val="24"/>
        </w:rPr>
        <w:t>0.083). Additionally, length of ICU stays, ICU re-admission, ICU mortality and 28-d overall mortality exhibited no significant differences between the high-NLR and low-NLR groups.</w:t>
      </w:r>
    </w:p>
    <w:p w14:paraId="347C883E" w14:textId="77777777" w:rsidR="001B0698" w:rsidRPr="00C07370" w:rsidRDefault="001B0698" w:rsidP="00BC5C05">
      <w:pPr>
        <w:adjustRightInd w:val="0"/>
        <w:snapToGrid w:val="0"/>
        <w:spacing w:line="360" w:lineRule="auto"/>
        <w:rPr>
          <w:rFonts w:ascii="Book Antiqua" w:eastAsiaTheme="minorEastAsia" w:hAnsi="Book Antiqua" w:cs="Calibri"/>
          <w:kern w:val="0"/>
          <w:sz w:val="24"/>
          <w:szCs w:val="24"/>
        </w:rPr>
      </w:pPr>
    </w:p>
    <w:p w14:paraId="28837570" w14:textId="651FEFC8" w:rsidR="006C1527" w:rsidRPr="00C07370" w:rsidRDefault="00394425" w:rsidP="00BC5C05">
      <w:pPr>
        <w:adjustRightInd w:val="0"/>
        <w:snapToGrid w:val="0"/>
        <w:spacing w:line="360" w:lineRule="auto"/>
        <w:rPr>
          <w:rFonts w:ascii="Book Antiqua" w:hAnsi="Book Antiqua" w:cs="Calibri"/>
          <w:b/>
          <w:sz w:val="24"/>
          <w:szCs w:val="24"/>
          <w:u w:val="single"/>
        </w:rPr>
      </w:pPr>
      <w:bookmarkStart w:id="58" w:name="_Hlk38468135"/>
      <w:r w:rsidRPr="00CD7EA7">
        <w:rPr>
          <w:rFonts w:ascii="Book Antiqua" w:hAnsi="Book Antiqua"/>
          <w:b/>
          <w:sz w:val="24"/>
          <w:szCs w:val="24"/>
          <w:u w:val="single"/>
        </w:rPr>
        <w:t>DISCUSSION</w:t>
      </w:r>
      <w:bookmarkEnd w:id="58"/>
    </w:p>
    <w:p w14:paraId="563D0508" w14:textId="79E8319E" w:rsidR="00535C2B" w:rsidRPr="00C07370" w:rsidRDefault="00535C2B" w:rsidP="00394425">
      <w:pPr>
        <w:adjustRightInd w:val="0"/>
        <w:snapToGrid w:val="0"/>
        <w:spacing w:line="360" w:lineRule="auto"/>
        <w:rPr>
          <w:rFonts w:ascii="Book Antiqua" w:hAnsi="Book Antiqua" w:cs="Calibri"/>
          <w:sz w:val="24"/>
          <w:szCs w:val="24"/>
        </w:rPr>
      </w:pPr>
      <w:r w:rsidRPr="00C07370">
        <w:rPr>
          <w:rFonts w:ascii="Book Antiqua" w:hAnsi="Book Antiqua" w:cs="Calibri"/>
          <w:sz w:val="24"/>
          <w:szCs w:val="24"/>
        </w:rPr>
        <w:t>In this study, the</w:t>
      </w:r>
      <w:r w:rsidRPr="00C07370">
        <w:rPr>
          <w:rFonts w:ascii="Book Antiqua" w:hAnsi="Book Antiqua" w:cs="Calibri"/>
          <w:b/>
          <w:sz w:val="24"/>
          <w:szCs w:val="24"/>
        </w:rPr>
        <w:t xml:space="preserve"> </w:t>
      </w:r>
      <w:r w:rsidRPr="00C07370">
        <w:rPr>
          <w:rFonts w:ascii="Book Antiqua" w:hAnsi="Book Antiqua" w:cs="Calibri"/>
          <w:sz w:val="24"/>
          <w:szCs w:val="24"/>
        </w:rPr>
        <w:t xml:space="preserve">multivariate analysis showed </w:t>
      </w:r>
      <w:r w:rsidRPr="00C07370">
        <w:rPr>
          <w:rFonts w:ascii="Book Antiqua" w:hAnsi="Book Antiqua" w:cs="Calibri"/>
          <w:sz w:val="24"/>
          <w:szCs w:val="24"/>
          <w:shd w:val="clear" w:color="auto" w:fill="FFFFFF"/>
        </w:rPr>
        <w:t xml:space="preserve">NLR at admission </w:t>
      </w:r>
      <w:r w:rsidRPr="00C07370">
        <w:rPr>
          <w:rFonts w:ascii="Book Antiqua" w:hAnsi="Book Antiqua" w:cs="Calibri"/>
          <w:sz w:val="24"/>
          <w:szCs w:val="24"/>
        </w:rPr>
        <w:t>was an independent risk factor for occurrence of postoperative AKI in patients with gastrointestinal and hepatobiliary surgery in ICU</w:t>
      </w:r>
      <w:r w:rsidRPr="00C07370">
        <w:rPr>
          <w:rFonts w:ascii="Book Antiqua" w:hAnsi="Book Antiqua" w:cs="Calibri"/>
          <w:sz w:val="24"/>
          <w:szCs w:val="24"/>
          <w:shd w:val="clear" w:color="auto" w:fill="FFFFFF"/>
        </w:rPr>
        <w:t>. Patients with NLR</w:t>
      </w:r>
      <w:r w:rsidR="00394425">
        <w:rPr>
          <w:rFonts w:ascii="Book Antiqua" w:hAnsi="Book Antiqua" w:cs="Calibri"/>
          <w:sz w:val="24"/>
          <w:szCs w:val="24"/>
          <w:shd w:val="clear" w:color="auto" w:fill="FFFFFF"/>
        </w:rPr>
        <w:t xml:space="preserve"> </w:t>
      </w:r>
      <w:r w:rsidRPr="00C07370">
        <w:rPr>
          <w:rFonts w:ascii="Book Antiqua" w:hAnsi="Book Antiqua" w:cs="Calibri"/>
          <w:sz w:val="24"/>
          <w:szCs w:val="24"/>
          <w:shd w:val="clear" w:color="auto" w:fill="FFFFFF"/>
        </w:rPr>
        <w:t xml:space="preserve">≥ 8.380 exhibited significantly higher incidences of </w:t>
      </w:r>
      <w:r w:rsidRPr="00C07370">
        <w:rPr>
          <w:rFonts w:ascii="Book Antiqua" w:hAnsi="Book Antiqua" w:cs="Calibri"/>
          <w:sz w:val="24"/>
          <w:szCs w:val="24"/>
        </w:rPr>
        <w:t>postoperative</w:t>
      </w:r>
      <w:r w:rsidRPr="00C07370">
        <w:rPr>
          <w:rFonts w:ascii="Book Antiqua" w:hAnsi="Book Antiqua" w:cs="Calibri"/>
          <w:sz w:val="24"/>
          <w:szCs w:val="24"/>
          <w:shd w:val="clear" w:color="auto" w:fill="FFFFFF"/>
        </w:rPr>
        <w:t xml:space="preserve"> AKI and severe AKI.</w:t>
      </w:r>
      <w:r w:rsidRPr="00C07370">
        <w:rPr>
          <w:rFonts w:ascii="Book Antiqua" w:hAnsi="Book Antiqua" w:cs="Calibri"/>
          <w:sz w:val="24"/>
          <w:szCs w:val="24"/>
        </w:rPr>
        <w:t xml:space="preserve"> NLR at admission could be a predictor of AKI occurrence in patients with gastrointestinal and hepatobiliary surgery and should be included in the </w:t>
      </w:r>
      <w:r w:rsidRPr="00C07370">
        <w:rPr>
          <w:rFonts w:ascii="Book Antiqua" w:hAnsi="Book Antiqua" w:cs="Calibri"/>
          <w:sz w:val="24"/>
          <w:szCs w:val="24"/>
        </w:rPr>
        <w:lastRenderedPageBreak/>
        <w:t>routine assessment of AKI occurrence.</w:t>
      </w:r>
    </w:p>
    <w:p w14:paraId="7DF6D859" w14:textId="5BC470A2" w:rsidR="00535C2B" w:rsidRPr="00C07370" w:rsidRDefault="00535C2B" w:rsidP="00394425">
      <w:pPr>
        <w:adjustRightInd w:val="0"/>
        <w:snapToGrid w:val="0"/>
        <w:spacing w:line="360" w:lineRule="auto"/>
        <w:ind w:firstLineChars="100" w:firstLine="240"/>
        <w:rPr>
          <w:rFonts w:ascii="Book Antiqua" w:hAnsi="Book Antiqua" w:cs="Calibri"/>
          <w:sz w:val="24"/>
          <w:szCs w:val="24"/>
        </w:rPr>
      </w:pPr>
      <w:r w:rsidRPr="00C07370">
        <w:rPr>
          <w:rFonts w:ascii="Book Antiqua" w:hAnsi="Book Antiqua" w:cs="Calibri"/>
          <w:sz w:val="24"/>
          <w:szCs w:val="24"/>
        </w:rPr>
        <w:t>AKI is one of the most common critical illness</w:t>
      </w:r>
      <w:r w:rsidR="007F1C08">
        <w:rPr>
          <w:rFonts w:ascii="Book Antiqua" w:hAnsi="Book Antiqua" w:cs="Calibri" w:hint="eastAsia"/>
          <w:sz w:val="24"/>
          <w:szCs w:val="24"/>
        </w:rPr>
        <w:t>es</w:t>
      </w:r>
      <w:r w:rsidRPr="00C07370">
        <w:rPr>
          <w:rFonts w:ascii="Book Antiqua" w:hAnsi="Book Antiqua" w:cs="Calibri"/>
          <w:sz w:val="24"/>
          <w:szCs w:val="24"/>
        </w:rPr>
        <w:t xml:space="preserve"> with high morbidity and poor prognosis. The causes of AKI are extremely complicated</w:t>
      </w:r>
      <w:r w:rsidR="007F1C08">
        <w:rPr>
          <w:rFonts w:ascii="Book Antiqua" w:hAnsi="Book Antiqua" w:cs="Calibri" w:hint="eastAsia"/>
          <w:sz w:val="24"/>
          <w:szCs w:val="24"/>
        </w:rPr>
        <w:t>,</w:t>
      </w:r>
      <w:r w:rsidRPr="00C07370">
        <w:rPr>
          <w:rFonts w:ascii="Book Antiqua" w:hAnsi="Book Antiqua" w:cs="Calibri"/>
          <w:sz w:val="24"/>
          <w:szCs w:val="24"/>
        </w:rPr>
        <w:t xml:space="preserve"> including renal hypoperfusion such as hypovolemia and reduced cardiac output, nephrotoxicity drugs and urinary </w:t>
      </w:r>
      <w:proofErr w:type="gramStart"/>
      <w:r w:rsidRPr="00C07370">
        <w:rPr>
          <w:rFonts w:ascii="Book Antiqua" w:hAnsi="Book Antiqua" w:cs="Calibri"/>
          <w:sz w:val="24"/>
          <w:szCs w:val="24"/>
        </w:rPr>
        <w:t>obstruction</w:t>
      </w:r>
      <w:r w:rsidRPr="00C07370">
        <w:rPr>
          <w:rFonts w:ascii="Book Antiqua" w:hAnsi="Book Antiqua" w:cs="Calibri"/>
          <w:noProof/>
          <w:sz w:val="24"/>
          <w:szCs w:val="24"/>
          <w:vertAlign w:val="superscript"/>
        </w:rPr>
        <w:t>[</w:t>
      </w:r>
      <w:proofErr w:type="gramEnd"/>
      <w:r w:rsidRPr="00C07370">
        <w:rPr>
          <w:rFonts w:ascii="Book Antiqua" w:hAnsi="Book Antiqua" w:cs="Calibri"/>
          <w:noProof/>
          <w:sz w:val="24"/>
          <w:szCs w:val="24"/>
          <w:vertAlign w:val="superscript"/>
        </w:rPr>
        <w:t>16]</w:t>
      </w:r>
      <w:r w:rsidRPr="00C07370">
        <w:rPr>
          <w:rFonts w:ascii="Book Antiqua" w:hAnsi="Book Antiqua" w:cs="Calibri"/>
          <w:sz w:val="24"/>
          <w:szCs w:val="24"/>
        </w:rPr>
        <w:t xml:space="preserve">. Different causes eventually lead to hypoxia, inflammation, oxidative stress and innate immune system activation and cell </w:t>
      </w:r>
      <w:proofErr w:type="gramStart"/>
      <w:r w:rsidRPr="00C07370">
        <w:rPr>
          <w:rFonts w:ascii="Book Antiqua" w:hAnsi="Book Antiqua" w:cs="Calibri"/>
          <w:sz w:val="24"/>
          <w:szCs w:val="24"/>
        </w:rPr>
        <w:t>death</w:t>
      </w:r>
      <w:r w:rsidRPr="00C07370">
        <w:rPr>
          <w:rFonts w:ascii="Book Antiqua" w:hAnsi="Book Antiqua" w:cs="Calibri"/>
          <w:noProof/>
          <w:sz w:val="24"/>
          <w:szCs w:val="24"/>
          <w:vertAlign w:val="superscript"/>
        </w:rPr>
        <w:t>[</w:t>
      </w:r>
      <w:proofErr w:type="gramEnd"/>
      <w:r w:rsidRPr="00C07370">
        <w:rPr>
          <w:rFonts w:ascii="Book Antiqua" w:hAnsi="Book Antiqua" w:cs="Calibri"/>
          <w:noProof/>
          <w:sz w:val="24"/>
          <w:szCs w:val="24"/>
          <w:vertAlign w:val="superscript"/>
        </w:rPr>
        <w:t>17]</w:t>
      </w:r>
      <w:r w:rsidRPr="00C07370">
        <w:rPr>
          <w:rFonts w:ascii="Book Antiqua" w:hAnsi="Book Antiqua" w:cs="Calibri"/>
          <w:sz w:val="24"/>
          <w:szCs w:val="24"/>
        </w:rPr>
        <w:t xml:space="preserve">. AKI is a common complication after abdominal surgery. The mortality of patients with postoperative AKI after abdominal surgery increased by 3.5 </w:t>
      </w:r>
      <w:proofErr w:type="gramStart"/>
      <w:r w:rsidRPr="00C07370">
        <w:rPr>
          <w:rFonts w:ascii="Book Antiqua" w:hAnsi="Book Antiqua" w:cs="Calibri"/>
          <w:sz w:val="24"/>
          <w:szCs w:val="24"/>
        </w:rPr>
        <w:t>times</w:t>
      </w:r>
      <w:r w:rsidRPr="00C07370">
        <w:rPr>
          <w:rFonts w:ascii="Book Antiqua" w:hAnsi="Book Antiqua" w:cs="Calibri"/>
          <w:noProof/>
          <w:sz w:val="24"/>
          <w:szCs w:val="24"/>
          <w:vertAlign w:val="superscript"/>
        </w:rPr>
        <w:t>[</w:t>
      </w:r>
      <w:proofErr w:type="gramEnd"/>
      <w:r w:rsidRPr="00C07370">
        <w:rPr>
          <w:rFonts w:ascii="Book Antiqua" w:hAnsi="Book Antiqua" w:cs="Calibri"/>
          <w:noProof/>
          <w:sz w:val="24"/>
          <w:szCs w:val="24"/>
          <w:vertAlign w:val="superscript"/>
        </w:rPr>
        <w:t>18]</w:t>
      </w:r>
      <w:r w:rsidRPr="00C07370">
        <w:rPr>
          <w:rFonts w:ascii="Book Antiqua" w:hAnsi="Book Antiqua" w:cs="Calibri"/>
          <w:sz w:val="24"/>
          <w:szCs w:val="24"/>
        </w:rPr>
        <w:t xml:space="preserve">. A large number of previous studies have shown that preoperative renal insufficiency is the most important risk factor for AKI after abdominal surgery, and other risk factors include preoperative dehydration, intra-abdominal hypertension, blood transfusion, and use of nephrotoxic </w:t>
      </w:r>
      <w:proofErr w:type="gramStart"/>
      <w:r w:rsidRPr="00C07370">
        <w:rPr>
          <w:rFonts w:ascii="Book Antiqua" w:hAnsi="Book Antiqua" w:cs="Calibri"/>
          <w:sz w:val="24"/>
          <w:szCs w:val="24"/>
        </w:rPr>
        <w:t>drug</w:t>
      </w:r>
      <w:r w:rsidRPr="00C07370">
        <w:rPr>
          <w:rFonts w:ascii="Book Antiqua" w:hAnsi="Book Antiqua" w:cs="Calibri"/>
          <w:noProof/>
          <w:sz w:val="24"/>
          <w:szCs w:val="24"/>
          <w:vertAlign w:val="superscript"/>
        </w:rPr>
        <w:t>[</w:t>
      </w:r>
      <w:proofErr w:type="gramEnd"/>
      <w:r w:rsidRPr="00C07370">
        <w:rPr>
          <w:rFonts w:ascii="Book Antiqua" w:hAnsi="Book Antiqua" w:cs="Calibri"/>
          <w:noProof/>
          <w:sz w:val="24"/>
          <w:szCs w:val="24"/>
          <w:vertAlign w:val="superscript"/>
        </w:rPr>
        <w:t>19]</w:t>
      </w:r>
      <w:r w:rsidRPr="00C07370">
        <w:rPr>
          <w:rFonts w:ascii="Book Antiqua" w:hAnsi="Book Antiqua" w:cs="Calibri"/>
          <w:sz w:val="24"/>
          <w:szCs w:val="24"/>
        </w:rPr>
        <w:t xml:space="preserve">. Our study found a 29.79% incidence of postoperative AKI in patients with gastrointestinal and hepatobiliary surgery in ICU. </w:t>
      </w:r>
      <w:r w:rsidRPr="00C07370">
        <w:rPr>
          <w:rFonts w:ascii="Book Antiqua" w:hAnsi="Book Antiqua" w:cs="Calibri"/>
          <w:sz w:val="24"/>
          <w:szCs w:val="24"/>
          <w:shd w:val="clear" w:color="auto" w:fill="FFFFFF"/>
        </w:rPr>
        <w:t xml:space="preserve">Univariate analysis exhibited that </w:t>
      </w:r>
      <w:r w:rsidRPr="00C07370">
        <w:rPr>
          <w:rFonts w:ascii="Book Antiqua" w:hAnsi="Book Antiqua" w:cs="Calibri"/>
          <w:sz w:val="24"/>
          <w:szCs w:val="24"/>
        </w:rPr>
        <w:t>sex</w:t>
      </w:r>
      <w:r w:rsidRPr="00C07370">
        <w:rPr>
          <w:rFonts w:ascii="Book Antiqua" w:hAnsi="Book Antiqua" w:cs="Calibri"/>
          <w:sz w:val="24"/>
          <w:szCs w:val="24"/>
          <w:shd w:val="clear" w:color="auto" w:fill="FFFFFF"/>
        </w:rPr>
        <w:t xml:space="preserve">, </w:t>
      </w:r>
      <w:r w:rsidRPr="00C07370">
        <w:rPr>
          <w:rFonts w:ascii="Book Antiqua" w:hAnsi="Book Antiqua" w:cs="Calibri"/>
          <w:sz w:val="24"/>
          <w:szCs w:val="24"/>
        </w:rPr>
        <w:t xml:space="preserve">coexisting condition of ischemic heart </w:t>
      </w:r>
      <w:proofErr w:type="gramStart"/>
      <w:r w:rsidRPr="00C07370">
        <w:rPr>
          <w:rFonts w:ascii="Book Antiqua" w:hAnsi="Book Antiqua" w:cs="Calibri"/>
          <w:sz w:val="24"/>
          <w:szCs w:val="24"/>
        </w:rPr>
        <w:t>disease</w:t>
      </w:r>
      <w:r w:rsidRPr="00C07370">
        <w:rPr>
          <w:rFonts w:ascii="Book Antiqua" w:hAnsi="Book Antiqua" w:cs="Calibri"/>
          <w:sz w:val="24"/>
          <w:szCs w:val="24"/>
          <w:shd w:val="clear" w:color="auto" w:fill="FFFFFF"/>
        </w:rPr>
        <w:t>,</w:t>
      </w:r>
      <w:proofErr w:type="gramEnd"/>
      <w:r w:rsidRPr="00C07370">
        <w:rPr>
          <w:rFonts w:ascii="Book Antiqua" w:hAnsi="Book Antiqua" w:cs="Calibri"/>
          <w:sz w:val="24"/>
          <w:szCs w:val="24"/>
          <w:shd w:val="clear" w:color="auto" w:fill="FFFFFF"/>
        </w:rPr>
        <w:t xml:space="preserve"> </w:t>
      </w:r>
      <w:r w:rsidRPr="00C07370">
        <w:rPr>
          <w:rFonts w:ascii="Book Antiqua" w:hAnsi="Book Antiqua" w:cs="Calibri"/>
          <w:sz w:val="24"/>
          <w:szCs w:val="24"/>
        </w:rPr>
        <w:t>SOFA score at ICU admission</w:t>
      </w:r>
      <w:r w:rsidRPr="00C07370">
        <w:rPr>
          <w:rFonts w:ascii="Book Antiqua" w:hAnsi="Book Antiqua" w:cs="Calibri"/>
          <w:sz w:val="24"/>
          <w:szCs w:val="24"/>
          <w:shd w:val="clear" w:color="auto" w:fill="FFFFFF"/>
        </w:rPr>
        <w:t xml:space="preserve">, </w:t>
      </w:r>
      <w:r w:rsidRPr="00C07370">
        <w:rPr>
          <w:rFonts w:ascii="Book Antiqua" w:hAnsi="Book Antiqua" w:cs="Calibri"/>
          <w:sz w:val="24"/>
          <w:szCs w:val="24"/>
        </w:rPr>
        <w:t xml:space="preserve">APACHE </w:t>
      </w:r>
      <w:r w:rsidRPr="00C07370">
        <w:rPr>
          <w:rFonts w:ascii="Book Antiqua" w:eastAsia="微软雅黑" w:hAnsi="Book Antiqua" w:cs="Calibri"/>
          <w:sz w:val="24"/>
          <w:szCs w:val="24"/>
          <w:shd w:val="clear" w:color="auto" w:fill="FFFFFF"/>
        </w:rPr>
        <w:t>II</w:t>
      </w:r>
      <w:r w:rsidRPr="00C07370">
        <w:rPr>
          <w:rFonts w:ascii="Book Antiqua" w:hAnsi="Book Antiqua" w:cs="Calibri"/>
          <w:sz w:val="24"/>
          <w:szCs w:val="24"/>
          <w:shd w:val="clear" w:color="auto" w:fill="FFFFFF"/>
        </w:rPr>
        <w:t xml:space="preserve"> at ICU admis</w:t>
      </w:r>
      <w:r w:rsidRPr="00C07370">
        <w:rPr>
          <w:rFonts w:ascii="Book Antiqua" w:hAnsi="Book Antiqua" w:cs="Calibri"/>
          <w:sz w:val="24"/>
          <w:szCs w:val="24"/>
        </w:rPr>
        <w:t>sion</w:t>
      </w:r>
      <w:r w:rsidRPr="00C07370">
        <w:rPr>
          <w:rFonts w:ascii="Book Antiqua" w:hAnsi="Book Antiqua" w:cs="Calibri"/>
          <w:sz w:val="24"/>
          <w:szCs w:val="24"/>
          <w:shd w:val="clear" w:color="auto" w:fill="FFFFFF"/>
        </w:rPr>
        <w:t>, serum creatinine, serum K</w:t>
      </w:r>
      <w:r w:rsidRPr="00C07370">
        <w:rPr>
          <w:rFonts w:ascii="Book Antiqua" w:hAnsi="Book Antiqua" w:cs="Calibri"/>
          <w:sz w:val="24"/>
          <w:szCs w:val="24"/>
        </w:rPr>
        <w:t xml:space="preserve"> </w:t>
      </w:r>
      <w:r w:rsidRPr="00C07370">
        <w:rPr>
          <w:rFonts w:ascii="Book Antiqua" w:hAnsi="Book Antiqua" w:cs="Calibri"/>
          <w:sz w:val="24"/>
          <w:szCs w:val="24"/>
          <w:shd w:val="clear" w:color="auto" w:fill="FFFFFF"/>
        </w:rPr>
        <w:t>concentration and NLR were significantly associated with</w:t>
      </w:r>
      <w:r w:rsidRPr="00C07370">
        <w:rPr>
          <w:rFonts w:ascii="Book Antiqua" w:hAnsi="Book Antiqua" w:cs="Calibri"/>
          <w:sz w:val="24"/>
          <w:szCs w:val="24"/>
        </w:rPr>
        <w:t xml:space="preserve"> occurrence of postoperative AKI. However, multivariate analysis revealed that only </w:t>
      </w:r>
      <w:r w:rsidRPr="00C07370">
        <w:rPr>
          <w:rFonts w:ascii="Book Antiqua" w:hAnsi="Book Antiqua" w:cs="Calibri"/>
          <w:sz w:val="24"/>
          <w:szCs w:val="24"/>
          <w:shd w:val="clear" w:color="auto" w:fill="FFFFFF"/>
        </w:rPr>
        <w:t xml:space="preserve">NLR </w:t>
      </w:r>
      <w:r w:rsidRPr="00C07370">
        <w:rPr>
          <w:rFonts w:ascii="Book Antiqua" w:hAnsi="Book Antiqua" w:cs="Calibri"/>
          <w:sz w:val="24"/>
          <w:szCs w:val="24"/>
        </w:rPr>
        <w:t xml:space="preserve">was the independent risk factor for occurrence of postoperative AKI in surgical ICU. </w:t>
      </w:r>
    </w:p>
    <w:p w14:paraId="01D6C360" w14:textId="37C07859" w:rsidR="00535C2B" w:rsidRPr="00C07370" w:rsidRDefault="00535C2B" w:rsidP="00394425">
      <w:pPr>
        <w:adjustRightInd w:val="0"/>
        <w:snapToGrid w:val="0"/>
        <w:spacing w:line="360" w:lineRule="auto"/>
        <w:ind w:firstLineChars="100" w:firstLine="240"/>
        <w:rPr>
          <w:rFonts w:ascii="Book Antiqua" w:hAnsi="Book Antiqua" w:cs="Calibri"/>
          <w:sz w:val="24"/>
          <w:szCs w:val="24"/>
        </w:rPr>
      </w:pPr>
      <w:r w:rsidRPr="00C07370">
        <w:rPr>
          <w:rFonts w:ascii="Book Antiqua" w:hAnsi="Book Antiqua" w:cs="Calibri"/>
          <w:sz w:val="24"/>
          <w:szCs w:val="24"/>
        </w:rPr>
        <w:t xml:space="preserve">Intrarenal and systemic response plays a key role in postoperative AKI. A large number of inflammatory factors and inflammatory cells promote oxidative stress and apoptosis, eventually leading to renal </w:t>
      </w:r>
      <w:proofErr w:type="gramStart"/>
      <w:r w:rsidRPr="00C07370">
        <w:rPr>
          <w:rFonts w:ascii="Book Antiqua" w:hAnsi="Book Antiqua" w:cs="Calibri"/>
          <w:sz w:val="24"/>
          <w:szCs w:val="24"/>
        </w:rPr>
        <w:t>insufficiency</w:t>
      </w:r>
      <w:r w:rsidRPr="00C07370">
        <w:rPr>
          <w:rFonts w:ascii="Book Antiqua" w:hAnsi="Book Antiqua" w:cs="Calibri"/>
          <w:noProof/>
          <w:sz w:val="24"/>
          <w:szCs w:val="24"/>
          <w:vertAlign w:val="superscript"/>
        </w:rPr>
        <w:t>[</w:t>
      </w:r>
      <w:proofErr w:type="gramEnd"/>
      <w:r w:rsidRPr="00C07370">
        <w:rPr>
          <w:rFonts w:ascii="Book Antiqua" w:hAnsi="Book Antiqua" w:cs="Calibri"/>
          <w:noProof/>
          <w:sz w:val="24"/>
          <w:szCs w:val="24"/>
          <w:vertAlign w:val="superscript"/>
        </w:rPr>
        <w:t>20]</w:t>
      </w:r>
      <w:r w:rsidRPr="00C07370">
        <w:rPr>
          <w:rFonts w:ascii="Book Antiqua" w:hAnsi="Book Antiqua" w:cs="Calibri"/>
          <w:sz w:val="24"/>
          <w:szCs w:val="24"/>
        </w:rPr>
        <w:t xml:space="preserve">. Many anti-inflammatory drugs have significant effects on AKI and have entered clinical </w:t>
      </w:r>
      <w:proofErr w:type="gramStart"/>
      <w:r w:rsidRPr="00C07370">
        <w:rPr>
          <w:rFonts w:ascii="Book Antiqua" w:hAnsi="Book Antiqua" w:cs="Calibri"/>
          <w:sz w:val="24"/>
          <w:szCs w:val="24"/>
        </w:rPr>
        <w:t>trials</w:t>
      </w:r>
      <w:r w:rsidRPr="00C07370">
        <w:rPr>
          <w:rFonts w:ascii="Book Antiqua" w:hAnsi="Book Antiqua" w:cs="Calibri"/>
          <w:noProof/>
          <w:sz w:val="24"/>
          <w:szCs w:val="24"/>
          <w:vertAlign w:val="superscript"/>
        </w:rPr>
        <w:t>[</w:t>
      </w:r>
      <w:proofErr w:type="gramEnd"/>
      <w:r w:rsidRPr="00C07370">
        <w:rPr>
          <w:rFonts w:ascii="Book Antiqua" w:hAnsi="Book Antiqua" w:cs="Calibri"/>
          <w:noProof/>
          <w:sz w:val="24"/>
          <w:szCs w:val="24"/>
          <w:vertAlign w:val="superscript"/>
        </w:rPr>
        <w:t>20]</w:t>
      </w:r>
      <w:r w:rsidRPr="00C07370">
        <w:rPr>
          <w:rFonts w:ascii="Book Antiqua" w:hAnsi="Book Antiqua" w:cs="Calibri"/>
          <w:sz w:val="24"/>
          <w:szCs w:val="24"/>
        </w:rPr>
        <w:t xml:space="preserve">. Early detection of AKI has great influence on the prognosis of postoperative patients. </w:t>
      </w:r>
      <w:proofErr w:type="spellStart"/>
      <w:r w:rsidR="007F1C08">
        <w:rPr>
          <w:rFonts w:ascii="Book Antiqua" w:hAnsi="Book Antiqua" w:cs="Calibri" w:hint="eastAsia"/>
          <w:sz w:val="24"/>
          <w:szCs w:val="24"/>
        </w:rPr>
        <w:t>Examinination</w:t>
      </w:r>
      <w:proofErr w:type="spellEnd"/>
      <w:r w:rsidR="007F1C08">
        <w:rPr>
          <w:rFonts w:ascii="Book Antiqua" w:hAnsi="Book Antiqua" w:cs="Calibri" w:hint="eastAsia"/>
          <w:sz w:val="24"/>
          <w:szCs w:val="24"/>
        </w:rPr>
        <w:t xml:space="preserve"> of i</w:t>
      </w:r>
      <w:r w:rsidR="007F1C08" w:rsidRPr="00C07370">
        <w:rPr>
          <w:rFonts w:ascii="Book Antiqua" w:hAnsi="Book Antiqua" w:cs="Calibri"/>
          <w:sz w:val="24"/>
          <w:szCs w:val="24"/>
        </w:rPr>
        <w:t xml:space="preserve">ndicators </w:t>
      </w:r>
      <w:r w:rsidRPr="00C07370">
        <w:rPr>
          <w:rFonts w:ascii="Book Antiqua" w:hAnsi="Book Antiqua" w:cs="Calibri"/>
          <w:sz w:val="24"/>
          <w:szCs w:val="24"/>
        </w:rPr>
        <w:t>of renal insufficiency</w:t>
      </w:r>
      <w:r w:rsidR="007F1C08">
        <w:rPr>
          <w:rFonts w:ascii="Book Antiqua" w:hAnsi="Book Antiqua" w:cs="Calibri" w:hint="eastAsia"/>
          <w:sz w:val="24"/>
          <w:szCs w:val="24"/>
        </w:rPr>
        <w:t>,</w:t>
      </w:r>
      <w:r w:rsidRPr="00C07370">
        <w:rPr>
          <w:rFonts w:ascii="Book Antiqua" w:hAnsi="Book Antiqua" w:cs="Calibri"/>
          <w:sz w:val="24"/>
          <w:szCs w:val="24"/>
        </w:rPr>
        <w:t xml:space="preserve"> such as creatinine and urea nitrogen</w:t>
      </w:r>
      <w:r w:rsidR="007F1C08">
        <w:rPr>
          <w:rFonts w:ascii="Book Antiqua" w:hAnsi="Book Antiqua" w:cs="Calibri" w:hint="eastAsia"/>
          <w:sz w:val="24"/>
          <w:szCs w:val="24"/>
        </w:rPr>
        <w:t>,</w:t>
      </w:r>
      <w:r w:rsidRPr="00C07370">
        <w:rPr>
          <w:rFonts w:ascii="Book Antiqua" w:hAnsi="Book Antiqua" w:cs="Calibri"/>
          <w:sz w:val="24"/>
          <w:szCs w:val="24"/>
        </w:rPr>
        <w:t xml:space="preserve"> </w:t>
      </w:r>
      <w:r w:rsidR="00D6193E">
        <w:rPr>
          <w:rFonts w:ascii="Book Antiqua" w:hAnsi="Book Antiqua" w:cs="Calibri" w:hint="eastAsia"/>
          <w:sz w:val="24"/>
          <w:szCs w:val="24"/>
        </w:rPr>
        <w:t>is</w:t>
      </w:r>
      <w:r w:rsidR="00D6193E" w:rsidRPr="00C07370">
        <w:rPr>
          <w:rFonts w:ascii="Book Antiqua" w:hAnsi="Book Antiqua" w:cs="Calibri"/>
          <w:sz w:val="24"/>
          <w:szCs w:val="24"/>
        </w:rPr>
        <w:t xml:space="preserve"> </w:t>
      </w:r>
      <w:r w:rsidRPr="00C07370">
        <w:rPr>
          <w:rFonts w:ascii="Book Antiqua" w:hAnsi="Book Antiqua" w:cs="Calibri"/>
          <w:sz w:val="24"/>
          <w:szCs w:val="24"/>
        </w:rPr>
        <w:t xml:space="preserve">the most accurate test, but changes often occur at a later </w:t>
      </w:r>
      <w:proofErr w:type="gramStart"/>
      <w:r w:rsidRPr="00C07370">
        <w:rPr>
          <w:rFonts w:ascii="Book Antiqua" w:hAnsi="Book Antiqua" w:cs="Calibri"/>
          <w:sz w:val="24"/>
          <w:szCs w:val="24"/>
        </w:rPr>
        <w:t>stage</w:t>
      </w:r>
      <w:r w:rsidRPr="00C07370">
        <w:rPr>
          <w:rFonts w:ascii="Book Antiqua" w:hAnsi="Book Antiqua" w:cs="Calibri"/>
          <w:noProof/>
          <w:sz w:val="24"/>
          <w:szCs w:val="24"/>
          <w:vertAlign w:val="superscript"/>
        </w:rPr>
        <w:t>[</w:t>
      </w:r>
      <w:proofErr w:type="gramEnd"/>
      <w:r w:rsidRPr="00C07370">
        <w:rPr>
          <w:rFonts w:ascii="Book Antiqua" w:hAnsi="Book Antiqua" w:cs="Calibri"/>
          <w:noProof/>
          <w:sz w:val="24"/>
          <w:szCs w:val="24"/>
          <w:vertAlign w:val="superscript"/>
        </w:rPr>
        <w:t>21]</w:t>
      </w:r>
      <w:r w:rsidRPr="00C07370">
        <w:rPr>
          <w:rFonts w:ascii="Book Antiqua" w:hAnsi="Book Antiqua" w:cs="Calibri"/>
          <w:sz w:val="24"/>
          <w:szCs w:val="24"/>
        </w:rPr>
        <w:t xml:space="preserve">. Some new tests are either too expensive or too difficult to implement, making them difficult for clinical </w:t>
      </w:r>
      <w:proofErr w:type="gramStart"/>
      <w:r w:rsidRPr="00C07370">
        <w:rPr>
          <w:rFonts w:ascii="Book Antiqua" w:hAnsi="Book Antiqua" w:cs="Calibri"/>
          <w:sz w:val="24"/>
          <w:szCs w:val="24"/>
        </w:rPr>
        <w:t>use</w:t>
      </w:r>
      <w:r w:rsidRPr="00C07370">
        <w:rPr>
          <w:rFonts w:ascii="Book Antiqua" w:hAnsi="Book Antiqua" w:cs="Calibri"/>
          <w:noProof/>
          <w:sz w:val="24"/>
          <w:szCs w:val="24"/>
          <w:vertAlign w:val="superscript"/>
        </w:rPr>
        <w:t>[</w:t>
      </w:r>
      <w:proofErr w:type="gramEnd"/>
      <w:r w:rsidRPr="00C07370">
        <w:rPr>
          <w:rFonts w:ascii="Book Antiqua" w:hAnsi="Book Antiqua" w:cs="Calibri"/>
          <w:noProof/>
          <w:sz w:val="24"/>
          <w:szCs w:val="24"/>
          <w:vertAlign w:val="superscript"/>
        </w:rPr>
        <w:t>9]</w:t>
      </w:r>
      <w:r w:rsidRPr="00C07370">
        <w:rPr>
          <w:rFonts w:ascii="Book Antiqua" w:hAnsi="Book Antiqua" w:cs="Calibri"/>
          <w:sz w:val="24"/>
          <w:szCs w:val="24"/>
        </w:rPr>
        <w:t xml:space="preserve">. NLR is a marker of inflammation reflecting the progress of inflammation-related disease. Extensive studies have shown that NLR can </w:t>
      </w:r>
      <w:r w:rsidRPr="00C07370">
        <w:rPr>
          <w:rFonts w:ascii="Book Antiqua" w:hAnsi="Book Antiqua" w:cs="Calibri"/>
          <w:sz w:val="24"/>
          <w:szCs w:val="24"/>
        </w:rPr>
        <w:lastRenderedPageBreak/>
        <w:t xml:space="preserve">predict the outcome of cardiac surgery, sepsis, and </w:t>
      </w:r>
      <w:proofErr w:type="gramStart"/>
      <w:r w:rsidRPr="00C07370">
        <w:rPr>
          <w:rFonts w:ascii="Book Antiqua" w:hAnsi="Book Antiqua" w:cs="Calibri"/>
          <w:sz w:val="24"/>
          <w:szCs w:val="24"/>
        </w:rPr>
        <w:t>cancer</w:t>
      </w:r>
      <w:r w:rsidRPr="00C07370">
        <w:rPr>
          <w:rFonts w:ascii="Book Antiqua" w:hAnsi="Book Antiqua" w:cs="Calibri"/>
          <w:noProof/>
          <w:sz w:val="24"/>
          <w:szCs w:val="24"/>
          <w:vertAlign w:val="superscript"/>
        </w:rPr>
        <w:t>[</w:t>
      </w:r>
      <w:proofErr w:type="gramEnd"/>
      <w:r w:rsidRPr="00C07370">
        <w:rPr>
          <w:rFonts w:ascii="Book Antiqua" w:hAnsi="Book Antiqua" w:cs="Calibri"/>
          <w:noProof/>
          <w:sz w:val="24"/>
          <w:szCs w:val="24"/>
          <w:vertAlign w:val="superscript"/>
        </w:rPr>
        <w:t>10</w:t>
      </w:r>
      <w:r w:rsidR="00394425">
        <w:rPr>
          <w:rFonts w:ascii="Book Antiqua" w:hAnsi="Book Antiqua" w:cs="Calibri"/>
          <w:noProof/>
          <w:sz w:val="24"/>
          <w:szCs w:val="24"/>
          <w:vertAlign w:val="superscript"/>
        </w:rPr>
        <w:t>-</w:t>
      </w:r>
      <w:r w:rsidRPr="00C07370">
        <w:rPr>
          <w:rFonts w:ascii="Book Antiqua" w:hAnsi="Book Antiqua" w:cs="Calibri"/>
          <w:noProof/>
          <w:sz w:val="24"/>
          <w:szCs w:val="24"/>
          <w:vertAlign w:val="superscript"/>
        </w:rPr>
        <w:t>12]</w:t>
      </w:r>
      <w:r w:rsidRPr="00C07370">
        <w:rPr>
          <w:rFonts w:ascii="Book Antiqua" w:hAnsi="Book Antiqua" w:cs="Calibri"/>
          <w:sz w:val="24"/>
          <w:szCs w:val="24"/>
        </w:rPr>
        <w:t>. Our study showed</w:t>
      </w:r>
      <w:r w:rsidRPr="00C07370">
        <w:rPr>
          <w:rFonts w:ascii="Book Antiqua" w:hAnsi="Book Antiqua" w:cs="Calibri"/>
          <w:sz w:val="24"/>
          <w:szCs w:val="24"/>
          <w:shd w:val="clear" w:color="auto" w:fill="FFFFFF"/>
        </w:rPr>
        <w:t xml:space="preserve"> </w:t>
      </w:r>
      <w:r w:rsidR="007F1C08">
        <w:rPr>
          <w:rFonts w:ascii="Book Antiqua" w:hAnsi="Book Antiqua" w:cs="Calibri" w:hint="eastAsia"/>
          <w:sz w:val="24"/>
          <w:szCs w:val="24"/>
          <w:shd w:val="clear" w:color="auto" w:fill="FFFFFF"/>
        </w:rPr>
        <w:t xml:space="preserve">that </w:t>
      </w:r>
      <w:r w:rsidRPr="00C07370">
        <w:rPr>
          <w:rFonts w:ascii="Book Antiqua" w:hAnsi="Book Antiqua" w:cs="Calibri"/>
          <w:sz w:val="24"/>
          <w:szCs w:val="24"/>
          <w:shd w:val="clear" w:color="auto" w:fill="FFFFFF"/>
        </w:rPr>
        <w:t xml:space="preserve">NLR at admission </w:t>
      </w:r>
      <w:r w:rsidRPr="00C07370">
        <w:rPr>
          <w:rFonts w:ascii="Book Antiqua" w:hAnsi="Book Antiqua" w:cs="Calibri"/>
          <w:sz w:val="24"/>
          <w:szCs w:val="24"/>
        </w:rPr>
        <w:t>was an independent risk factor for occurrence of postoperative AKI and patients with NLR</w:t>
      </w:r>
      <w:r w:rsidR="00394425">
        <w:rPr>
          <w:rFonts w:ascii="Book Antiqua" w:hAnsi="Book Antiqua" w:cs="Calibri"/>
          <w:sz w:val="24"/>
          <w:szCs w:val="24"/>
        </w:rPr>
        <w:t xml:space="preserve"> </w:t>
      </w:r>
      <w:r w:rsidRPr="00C07370">
        <w:rPr>
          <w:rFonts w:ascii="Book Antiqua" w:hAnsi="Book Antiqua" w:cs="Calibri"/>
          <w:sz w:val="24"/>
          <w:szCs w:val="24"/>
        </w:rPr>
        <w:t xml:space="preserve">≥ 8.380 exhibited significantly higher incidences of postoperative AKI and severe AKI. NLR, characterized </w:t>
      </w:r>
      <w:r w:rsidR="007F1C08">
        <w:rPr>
          <w:rFonts w:ascii="Book Antiqua" w:hAnsi="Book Antiqua" w:cs="Calibri" w:hint="eastAsia"/>
          <w:sz w:val="24"/>
          <w:szCs w:val="24"/>
        </w:rPr>
        <w:t>by</w:t>
      </w:r>
      <w:r w:rsidR="007F1C08" w:rsidRPr="00C07370">
        <w:rPr>
          <w:rFonts w:ascii="Book Antiqua" w:hAnsi="Book Antiqua" w:cs="Calibri"/>
          <w:sz w:val="24"/>
          <w:szCs w:val="24"/>
        </w:rPr>
        <w:t xml:space="preserve"> </w:t>
      </w:r>
      <w:r w:rsidRPr="00C07370">
        <w:rPr>
          <w:rFonts w:ascii="Book Antiqua" w:hAnsi="Book Antiqua" w:cs="Calibri"/>
          <w:sz w:val="24"/>
          <w:szCs w:val="24"/>
        </w:rPr>
        <w:t>easy accessibility, objectivity, and noninvasiveness, could be a better predictor of AKI occurrence in patients with gastrointestinal and hepatobiliary surgery.</w:t>
      </w:r>
    </w:p>
    <w:p w14:paraId="2711E2DD" w14:textId="09546C2B" w:rsidR="00535C2B" w:rsidRPr="00C07370" w:rsidRDefault="00535C2B" w:rsidP="00394425">
      <w:pPr>
        <w:adjustRightInd w:val="0"/>
        <w:snapToGrid w:val="0"/>
        <w:spacing w:line="360" w:lineRule="auto"/>
        <w:ind w:firstLineChars="100" w:firstLine="240"/>
        <w:rPr>
          <w:rFonts w:ascii="Book Antiqua" w:hAnsi="Book Antiqua" w:cs="Calibri"/>
          <w:sz w:val="24"/>
          <w:szCs w:val="24"/>
          <w:shd w:val="clear" w:color="auto" w:fill="FFFFFF"/>
        </w:rPr>
      </w:pPr>
      <w:r w:rsidRPr="00C07370">
        <w:rPr>
          <w:rFonts w:ascii="Book Antiqua" w:hAnsi="Book Antiqua" w:cs="Calibri"/>
          <w:sz w:val="24"/>
          <w:szCs w:val="24"/>
        </w:rPr>
        <w:t xml:space="preserve">Sepsis is life threatening organ dysfunction caused by the host's harmful response to infection. Patients with AKI significantly increased sepsis </w:t>
      </w:r>
      <w:proofErr w:type="gramStart"/>
      <w:r w:rsidRPr="00C07370">
        <w:rPr>
          <w:rFonts w:ascii="Book Antiqua" w:hAnsi="Book Antiqua" w:cs="Calibri"/>
          <w:sz w:val="24"/>
          <w:szCs w:val="24"/>
        </w:rPr>
        <w:t>mortality</w:t>
      </w:r>
      <w:r w:rsidRPr="00C07370">
        <w:rPr>
          <w:rFonts w:ascii="Book Antiqua" w:hAnsi="Book Antiqua" w:cs="Calibri"/>
          <w:noProof/>
          <w:sz w:val="24"/>
          <w:szCs w:val="24"/>
          <w:vertAlign w:val="superscript"/>
        </w:rPr>
        <w:t>[</w:t>
      </w:r>
      <w:proofErr w:type="gramEnd"/>
      <w:r w:rsidRPr="00C07370">
        <w:rPr>
          <w:rFonts w:ascii="Book Antiqua" w:hAnsi="Book Antiqua" w:cs="Calibri"/>
          <w:noProof/>
          <w:sz w:val="24"/>
          <w:szCs w:val="24"/>
          <w:vertAlign w:val="superscript"/>
        </w:rPr>
        <w:t>22]</w:t>
      </w:r>
      <w:r w:rsidRPr="00C07370">
        <w:rPr>
          <w:rFonts w:ascii="Book Antiqua" w:hAnsi="Book Antiqua" w:cs="Calibri"/>
          <w:sz w:val="24"/>
          <w:szCs w:val="24"/>
        </w:rPr>
        <w:t>. Studies have shown that sepsis is associated with 50% of AKI</w:t>
      </w:r>
      <w:r w:rsidR="00B176CE">
        <w:rPr>
          <w:rFonts w:ascii="Book Antiqua" w:hAnsi="Book Antiqua" w:cs="Calibri" w:hint="eastAsia"/>
          <w:sz w:val="24"/>
          <w:szCs w:val="24"/>
        </w:rPr>
        <w:t xml:space="preserve">, </w:t>
      </w:r>
      <w:r w:rsidR="00B176CE">
        <w:rPr>
          <w:rFonts w:ascii="Book Antiqua" w:hAnsi="Book Antiqua" w:cs="Calibri"/>
          <w:sz w:val="24"/>
          <w:szCs w:val="24"/>
        </w:rPr>
        <w:t>and</w:t>
      </w:r>
      <w:r w:rsidRPr="00C07370">
        <w:rPr>
          <w:rFonts w:ascii="Book Antiqua" w:hAnsi="Book Antiqua" w:cs="Calibri"/>
          <w:sz w:val="24"/>
          <w:szCs w:val="24"/>
        </w:rPr>
        <w:t xml:space="preserve"> up to 60% of sepsis patients develop organ dysfunction including </w:t>
      </w:r>
      <w:proofErr w:type="gramStart"/>
      <w:r w:rsidRPr="00C07370">
        <w:rPr>
          <w:rFonts w:ascii="Book Antiqua" w:hAnsi="Book Antiqua" w:cs="Calibri"/>
          <w:sz w:val="24"/>
          <w:szCs w:val="24"/>
        </w:rPr>
        <w:t>AKI</w:t>
      </w:r>
      <w:r w:rsidRPr="00C07370">
        <w:rPr>
          <w:rFonts w:ascii="Book Antiqua" w:hAnsi="Book Antiqua" w:cs="Calibri"/>
          <w:noProof/>
          <w:sz w:val="24"/>
          <w:szCs w:val="24"/>
          <w:vertAlign w:val="superscript"/>
        </w:rPr>
        <w:t>[</w:t>
      </w:r>
      <w:proofErr w:type="gramEnd"/>
      <w:r w:rsidRPr="00C07370">
        <w:rPr>
          <w:rFonts w:ascii="Book Antiqua" w:hAnsi="Book Antiqua" w:cs="Calibri"/>
          <w:noProof/>
          <w:sz w:val="24"/>
          <w:szCs w:val="24"/>
          <w:vertAlign w:val="superscript"/>
        </w:rPr>
        <w:t>23]</w:t>
      </w:r>
      <w:r w:rsidRPr="00C07370">
        <w:rPr>
          <w:rFonts w:ascii="Book Antiqua" w:hAnsi="Book Antiqua" w:cs="Calibri"/>
          <w:sz w:val="24"/>
          <w:szCs w:val="24"/>
        </w:rPr>
        <w:t xml:space="preserve">. Mechanism of sepsis-induced AKI is that deleterious inflammatory cascade of sepsis causes kidney </w:t>
      </w:r>
      <w:proofErr w:type="gramStart"/>
      <w:r w:rsidRPr="00C07370">
        <w:rPr>
          <w:rFonts w:ascii="Book Antiqua" w:hAnsi="Book Antiqua" w:cs="Calibri"/>
          <w:sz w:val="24"/>
          <w:szCs w:val="24"/>
        </w:rPr>
        <w:t>damage</w:t>
      </w:r>
      <w:r w:rsidR="006C1527" w:rsidRPr="00C07370">
        <w:rPr>
          <w:rFonts w:ascii="Book Antiqua" w:hAnsi="Book Antiqua" w:cs="Calibri"/>
          <w:noProof/>
          <w:sz w:val="24"/>
          <w:szCs w:val="24"/>
          <w:vertAlign w:val="superscript"/>
        </w:rPr>
        <w:t>[</w:t>
      </w:r>
      <w:proofErr w:type="gramEnd"/>
      <w:r w:rsidR="006C1527" w:rsidRPr="00C07370">
        <w:rPr>
          <w:rFonts w:ascii="Book Antiqua" w:hAnsi="Book Antiqua" w:cs="Calibri"/>
          <w:noProof/>
          <w:sz w:val="24"/>
          <w:szCs w:val="24"/>
          <w:vertAlign w:val="superscript"/>
        </w:rPr>
        <w:t>10,</w:t>
      </w:r>
      <w:r w:rsidRPr="00C07370">
        <w:rPr>
          <w:rFonts w:ascii="Book Antiqua" w:hAnsi="Book Antiqua" w:cs="Calibri"/>
          <w:noProof/>
          <w:sz w:val="24"/>
          <w:szCs w:val="24"/>
          <w:vertAlign w:val="superscript"/>
        </w:rPr>
        <w:t>24]</w:t>
      </w:r>
      <w:r w:rsidRPr="00C07370">
        <w:rPr>
          <w:rFonts w:ascii="Book Antiqua" w:hAnsi="Book Antiqua" w:cs="Calibri"/>
          <w:sz w:val="24"/>
          <w:szCs w:val="24"/>
        </w:rPr>
        <w:t xml:space="preserve">. Several studies have </w:t>
      </w:r>
      <w:r w:rsidR="00B176CE" w:rsidRPr="00C07370">
        <w:rPr>
          <w:rFonts w:ascii="Book Antiqua" w:hAnsi="Book Antiqua" w:cs="Calibri"/>
          <w:sz w:val="24"/>
          <w:szCs w:val="24"/>
        </w:rPr>
        <w:t>show</w:t>
      </w:r>
      <w:r w:rsidR="00B176CE">
        <w:rPr>
          <w:rFonts w:ascii="Book Antiqua" w:hAnsi="Book Antiqua" w:cs="Calibri" w:hint="eastAsia"/>
          <w:sz w:val="24"/>
          <w:szCs w:val="24"/>
        </w:rPr>
        <w:t>n</w:t>
      </w:r>
      <w:r w:rsidR="00B176CE" w:rsidRPr="00C07370">
        <w:rPr>
          <w:rFonts w:ascii="Book Antiqua" w:hAnsi="Book Antiqua" w:cs="Calibri"/>
          <w:sz w:val="24"/>
          <w:szCs w:val="24"/>
        </w:rPr>
        <w:t xml:space="preserve"> </w:t>
      </w:r>
      <w:r w:rsidRPr="00C07370">
        <w:rPr>
          <w:rFonts w:ascii="Book Antiqua" w:hAnsi="Book Antiqua" w:cs="Calibri"/>
          <w:sz w:val="24"/>
          <w:szCs w:val="24"/>
        </w:rPr>
        <w:t xml:space="preserve">that NLR is a predictor of AKI occurrence in patients with sepsis. They showed </w:t>
      </w:r>
      <w:r w:rsidR="00B176CE">
        <w:rPr>
          <w:rFonts w:ascii="Book Antiqua" w:hAnsi="Book Antiqua" w:cs="Calibri" w:hint="eastAsia"/>
          <w:sz w:val="24"/>
          <w:szCs w:val="24"/>
        </w:rPr>
        <w:t xml:space="preserve">that </w:t>
      </w:r>
      <w:r w:rsidRPr="00C07370">
        <w:rPr>
          <w:rFonts w:ascii="Book Antiqua" w:hAnsi="Book Antiqua" w:cs="Calibri"/>
          <w:sz w:val="24"/>
          <w:szCs w:val="24"/>
        </w:rPr>
        <w:t>NLR</w:t>
      </w:r>
      <w:r w:rsidR="002131EE">
        <w:rPr>
          <w:rFonts w:ascii="Book Antiqua" w:hAnsi="Book Antiqua" w:cs="Calibri"/>
          <w:sz w:val="24"/>
          <w:szCs w:val="24"/>
        </w:rPr>
        <w:t xml:space="preserve"> </w:t>
      </w:r>
      <w:r w:rsidRPr="00C07370">
        <w:rPr>
          <w:rFonts w:ascii="Book Antiqua" w:hAnsi="Book Antiqua" w:cs="Calibri"/>
          <w:sz w:val="24"/>
          <w:szCs w:val="24"/>
        </w:rPr>
        <w:t xml:space="preserve">≥ 9.11 in sepsis </w:t>
      </w:r>
      <w:r w:rsidR="00B176CE" w:rsidRPr="00C07370">
        <w:rPr>
          <w:rFonts w:ascii="Book Antiqua" w:hAnsi="Book Antiqua" w:cs="Calibri"/>
          <w:sz w:val="24"/>
          <w:szCs w:val="24"/>
        </w:rPr>
        <w:t>ha</w:t>
      </w:r>
      <w:r w:rsidR="00B176CE">
        <w:rPr>
          <w:rFonts w:ascii="Book Antiqua" w:hAnsi="Book Antiqua" w:cs="Calibri" w:hint="eastAsia"/>
          <w:sz w:val="24"/>
          <w:szCs w:val="24"/>
        </w:rPr>
        <w:t>d</w:t>
      </w:r>
      <w:r w:rsidR="00B176CE" w:rsidRPr="00C07370">
        <w:rPr>
          <w:rFonts w:ascii="Book Antiqua" w:hAnsi="Book Antiqua" w:cs="Calibri"/>
          <w:sz w:val="24"/>
          <w:szCs w:val="24"/>
        </w:rPr>
        <w:t xml:space="preserve"> </w:t>
      </w:r>
      <w:r w:rsidR="00B176CE">
        <w:rPr>
          <w:rFonts w:ascii="Book Antiqua" w:hAnsi="Book Antiqua" w:cs="Calibri" w:hint="eastAsia"/>
          <w:sz w:val="24"/>
          <w:szCs w:val="24"/>
        </w:rPr>
        <w:t xml:space="preserve">a </w:t>
      </w:r>
      <w:r w:rsidRPr="00C07370">
        <w:rPr>
          <w:rFonts w:ascii="Book Antiqua" w:hAnsi="Book Antiqua" w:cs="Calibri"/>
          <w:sz w:val="24"/>
          <w:szCs w:val="24"/>
        </w:rPr>
        <w:t xml:space="preserve">high risk of AKI </w:t>
      </w:r>
      <w:proofErr w:type="gramStart"/>
      <w:r w:rsidRPr="00C07370">
        <w:rPr>
          <w:rFonts w:ascii="Book Antiqua" w:hAnsi="Book Antiqua" w:cs="Calibri"/>
          <w:sz w:val="24"/>
          <w:szCs w:val="24"/>
        </w:rPr>
        <w:t>occurrence</w:t>
      </w:r>
      <w:r w:rsidRPr="00C07370">
        <w:rPr>
          <w:rFonts w:ascii="Book Antiqua" w:hAnsi="Book Antiqua" w:cs="Calibri"/>
          <w:noProof/>
          <w:sz w:val="24"/>
          <w:szCs w:val="24"/>
          <w:vertAlign w:val="superscript"/>
        </w:rPr>
        <w:t>[</w:t>
      </w:r>
      <w:proofErr w:type="gramEnd"/>
      <w:r w:rsidRPr="00C07370">
        <w:rPr>
          <w:rFonts w:ascii="Book Antiqua" w:hAnsi="Book Antiqua" w:cs="Calibri"/>
          <w:noProof/>
          <w:sz w:val="24"/>
          <w:szCs w:val="24"/>
          <w:vertAlign w:val="superscript"/>
        </w:rPr>
        <w:t>24]</w:t>
      </w:r>
      <w:r w:rsidRPr="00C07370">
        <w:rPr>
          <w:rFonts w:ascii="Book Antiqua" w:hAnsi="Book Antiqua" w:cs="Calibri"/>
          <w:sz w:val="24"/>
          <w:szCs w:val="24"/>
        </w:rPr>
        <w:t>. In this study, the</w:t>
      </w:r>
      <w:r w:rsidR="00B176CE">
        <w:rPr>
          <w:rFonts w:ascii="Book Antiqua" w:hAnsi="Book Antiqua" w:cs="Calibri" w:hint="eastAsia"/>
          <w:sz w:val="24"/>
          <w:szCs w:val="24"/>
        </w:rPr>
        <w:t xml:space="preserve"> difference in the</w:t>
      </w:r>
      <w:r w:rsidRPr="00C07370">
        <w:rPr>
          <w:rFonts w:ascii="Book Antiqua" w:hAnsi="Book Antiqua" w:cs="Calibri"/>
          <w:sz w:val="24"/>
          <w:szCs w:val="24"/>
        </w:rPr>
        <w:t xml:space="preserve"> occurrence of sepsis between high-NLR group and low-NLR group showed a strong tendency </w:t>
      </w:r>
      <w:r w:rsidR="00B176CE">
        <w:rPr>
          <w:rFonts w:ascii="Book Antiqua" w:hAnsi="Book Antiqua" w:cs="Calibri" w:hint="eastAsia"/>
          <w:sz w:val="24"/>
          <w:szCs w:val="24"/>
        </w:rPr>
        <w:t>of</w:t>
      </w:r>
      <w:r w:rsidR="00B176CE" w:rsidRPr="00C07370">
        <w:rPr>
          <w:rFonts w:ascii="Book Antiqua" w:hAnsi="Book Antiqua" w:cs="Calibri"/>
          <w:sz w:val="24"/>
          <w:szCs w:val="24"/>
        </w:rPr>
        <w:t xml:space="preserve"> </w:t>
      </w:r>
      <w:r w:rsidRPr="00C07370">
        <w:rPr>
          <w:rFonts w:ascii="Book Antiqua" w:hAnsi="Book Antiqua" w:cs="Calibri"/>
          <w:sz w:val="24"/>
          <w:szCs w:val="24"/>
        </w:rPr>
        <w:t xml:space="preserve">statistical significance (17.68% </w:t>
      </w:r>
      <w:r w:rsidRPr="002131EE">
        <w:rPr>
          <w:rFonts w:ascii="Book Antiqua" w:hAnsi="Book Antiqua" w:cs="Calibri"/>
          <w:i/>
          <w:iCs/>
          <w:sz w:val="24"/>
          <w:szCs w:val="24"/>
        </w:rPr>
        <w:t>vs</w:t>
      </w:r>
      <w:r w:rsidRPr="00C07370">
        <w:rPr>
          <w:rFonts w:ascii="Book Antiqua" w:hAnsi="Book Antiqua" w:cs="Calibri"/>
          <w:sz w:val="24"/>
          <w:szCs w:val="24"/>
        </w:rPr>
        <w:t xml:space="preserve"> 10.89%, </w:t>
      </w:r>
      <w:r w:rsidR="00394425" w:rsidRPr="00394425">
        <w:rPr>
          <w:rFonts w:ascii="Book Antiqua" w:hAnsi="Book Antiqua" w:cs="Calibri"/>
          <w:i/>
          <w:iCs/>
          <w:sz w:val="24"/>
          <w:szCs w:val="24"/>
        </w:rPr>
        <w:t>P</w:t>
      </w:r>
      <w:r w:rsidR="00394425">
        <w:rPr>
          <w:rFonts w:ascii="Book Antiqua" w:hAnsi="Book Antiqua" w:cs="Calibri"/>
          <w:sz w:val="24"/>
          <w:szCs w:val="24"/>
        </w:rPr>
        <w:t xml:space="preserve"> </w:t>
      </w:r>
      <w:r w:rsidRPr="00C07370">
        <w:rPr>
          <w:rFonts w:ascii="Book Antiqua" w:hAnsi="Book Antiqua" w:cs="Calibri"/>
          <w:sz w:val="24"/>
          <w:szCs w:val="24"/>
        </w:rPr>
        <w:t>=</w:t>
      </w:r>
      <w:r w:rsidR="00394425">
        <w:rPr>
          <w:rFonts w:ascii="Book Antiqua" w:hAnsi="Book Antiqua" w:cs="Calibri"/>
          <w:sz w:val="24"/>
          <w:szCs w:val="24"/>
        </w:rPr>
        <w:t xml:space="preserve"> </w:t>
      </w:r>
      <w:r w:rsidRPr="00C07370">
        <w:rPr>
          <w:rFonts w:ascii="Book Antiqua" w:hAnsi="Book Antiqua" w:cs="Calibri"/>
          <w:sz w:val="24"/>
          <w:szCs w:val="24"/>
        </w:rPr>
        <w:t>0.083). The high tendency of sepsis in the NLR</w:t>
      </w:r>
      <w:r w:rsidR="00394425">
        <w:rPr>
          <w:rFonts w:ascii="Book Antiqua" w:hAnsi="Book Antiqua" w:cs="Calibri"/>
          <w:sz w:val="24"/>
          <w:szCs w:val="24"/>
        </w:rPr>
        <w:t xml:space="preserve"> </w:t>
      </w:r>
      <w:r w:rsidRPr="00C07370">
        <w:rPr>
          <w:rFonts w:ascii="Book Antiqua" w:hAnsi="Book Antiqua" w:cs="Calibri"/>
          <w:sz w:val="24"/>
          <w:szCs w:val="24"/>
        </w:rPr>
        <w:t xml:space="preserve">≥ 8.380 group may be one of the important reasons for NLR as an independent risk factor for AKI in patients with gastrointestinal and hepatobiliary surgery in </w:t>
      </w:r>
      <w:r w:rsidR="00B176CE">
        <w:rPr>
          <w:rFonts w:ascii="Book Antiqua" w:hAnsi="Book Antiqua" w:cs="Calibri" w:hint="eastAsia"/>
          <w:sz w:val="24"/>
          <w:szCs w:val="24"/>
        </w:rPr>
        <w:t>ICU</w:t>
      </w:r>
      <w:r w:rsidRPr="00C07370">
        <w:rPr>
          <w:rFonts w:ascii="Book Antiqua" w:hAnsi="Book Antiqua" w:cs="Calibri"/>
          <w:sz w:val="24"/>
          <w:szCs w:val="24"/>
        </w:rPr>
        <w:t>.</w:t>
      </w:r>
    </w:p>
    <w:p w14:paraId="7438F979" w14:textId="045C8430" w:rsidR="00535C2B" w:rsidRPr="00C07370" w:rsidRDefault="00535C2B" w:rsidP="00394425">
      <w:pPr>
        <w:adjustRightInd w:val="0"/>
        <w:snapToGrid w:val="0"/>
        <w:spacing w:line="360" w:lineRule="auto"/>
        <w:ind w:firstLineChars="100" w:firstLine="240"/>
        <w:rPr>
          <w:rFonts w:ascii="Book Antiqua" w:hAnsi="Book Antiqua" w:cs="Calibri"/>
          <w:sz w:val="24"/>
          <w:szCs w:val="24"/>
        </w:rPr>
      </w:pPr>
      <w:r w:rsidRPr="00C07370">
        <w:rPr>
          <w:rFonts w:ascii="Book Antiqua" w:hAnsi="Book Antiqua" w:cs="Calibri"/>
          <w:sz w:val="24"/>
          <w:szCs w:val="24"/>
        </w:rPr>
        <w:t>High levels of arterial</w:t>
      </w:r>
      <w:bookmarkStart w:id="59" w:name="OLE_LINK12"/>
      <w:r w:rsidRPr="00C07370">
        <w:rPr>
          <w:rFonts w:ascii="Book Antiqua" w:hAnsi="Book Antiqua" w:cs="Calibri"/>
          <w:sz w:val="24"/>
          <w:szCs w:val="24"/>
        </w:rPr>
        <w:t xml:space="preserve"> lactate</w:t>
      </w:r>
      <w:bookmarkEnd w:id="59"/>
      <w:r w:rsidRPr="00C07370">
        <w:rPr>
          <w:rFonts w:ascii="Book Antiqua" w:hAnsi="Book Antiqua" w:cs="Calibri"/>
          <w:sz w:val="24"/>
          <w:szCs w:val="24"/>
        </w:rPr>
        <w:t xml:space="preserve"> reflect tissue microcirculatory insufficiency. Numerous studies have </w:t>
      </w:r>
      <w:r w:rsidR="00B176CE">
        <w:rPr>
          <w:rFonts w:ascii="Book Antiqua" w:hAnsi="Book Antiqua" w:cs="Calibri" w:hint="eastAsia"/>
          <w:sz w:val="24"/>
          <w:szCs w:val="24"/>
        </w:rPr>
        <w:t>considered</w:t>
      </w:r>
      <w:r w:rsidRPr="00C07370">
        <w:rPr>
          <w:rFonts w:ascii="Book Antiqua" w:hAnsi="Book Antiqua" w:cs="Calibri"/>
          <w:sz w:val="24"/>
          <w:szCs w:val="24"/>
        </w:rPr>
        <w:t xml:space="preserve"> lactic acid levels as a risk factor in critically ill </w:t>
      </w:r>
      <w:proofErr w:type="gramStart"/>
      <w:r w:rsidRPr="00C07370">
        <w:rPr>
          <w:rFonts w:ascii="Book Antiqua" w:hAnsi="Book Antiqua" w:cs="Calibri"/>
          <w:sz w:val="24"/>
          <w:szCs w:val="24"/>
        </w:rPr>
        <w:t>patients</w:t>
      </w:r>
      <w:r w:rsidRPr="00C07370">
        <w:rPr>
          <w:rFonts w:ascii="Book Antiqua" w:hAnsi="Book Antiqua" w:cs="Calibri"/>
          <w:noProof/>
          <w:sz w:val="24"/>
          <w:szCs w:val="24"/>
          <w:vertAlign w:val="superscript"/>
        </w:rPr>
        <w:t>[</w:t>
      </w:r>
      <w:proofErr w:type="gramEnd"/>
      <w:r w:rsidRPr="00C07370">
        <w:rPr>
          <w:rFonts w:ascii="Book Antiqua" w:hAnsi="Book Antiqua" w:cs="Calibri"/>
          <w:noProof/>
          <w:sz w:val="24"/>
          <w:szCs w:val="24"/>
          <w:vertAlign w:val="superscript"/>
        </w:rPr>
        <w:t>25,26]</w:t>
      </w:r>
      <w:r w:rsidRPr="00C07370">
        <w:rPr>
          <w:rFonts w:ascii="Book Antiqua" w:hAnsi="Book Antiqua" w:cs="Calibri"/>
          <w:sz w:val="24"/>
          <w:szCs w:val="24"/>
        </w:rPr>
        <w:t>. However, in this study, the</w:t>
      </w:r>
      <w:r w:rsidRPr="00C07370">
        <w:rPr>
          <w:rFonts w:ascii="Book Antiqua" w:hAnsi="Book Antiqua" w:cs="Calibri"/>
          <w:b/>
          <w:sz w:val="24"/>
          <w:szCs w:val="24"/>
        </w:rPr>
        <w:t xml:space="preserve"> </w:t>
      </w:r>
      <w:r w:rsidRPr="00C07370">
        <w:rPr>
          <w:rFonts w:ascii="Book Antiqua" w:hAnsi="Book Antiqua" w:cs="Calibri"/>
          <w:sz w:val="24"/>
          <w:szCs w:val="24"/>
        </w:rPr>
        <w:t xml:space="preserve">multivariate analysis showed </w:t>
      </w:r>
      <w:r w:rsidR="00B176CE">
        <w:rPr>
          <w:rFonts w:ascii="Book Antiqua" w:hAnsi="Book Antiqua" w:cs="Calibri" w:hint="eastAsia"/>
          <w:sz w:val="24"/>
          <w:szCs w:val="24"/>
        </w:rPr>
        <w:t xml:space="preserve">that </w:t>
      </w:r>
      <w:r w:rsidRPr="00C07370">
        <w:rPr>
          <w:rFonts w:ascii="Book Antiqua" w:hAnsi="Book Antiqua" w:cs="Calibri"/>
          <w:sz w:val="24"/>
          <w:szCs w:val="24"/>
        </w:rPr>
        <w:t>arterial lactate</w:t>
      </w:r>
      <w:r w:rsidRPr="00C07370">
        <w:rPr>
          <w:rFonts w:ascii="Book Antiqua" w:hAnsi="Book Antiqua" w:cs="Calibri"/>
          <w:sz w:val="24"/>
          <w:szCs w:val="24"/>
          <w:shd w:val="clear" w:color="auto" w:fill="FFFFFF"/>
        </w:rPr>
        <w:t xml:space="preserve"> at admission </w:t>
      </w:r>
      <w:r w:rsidRPr="00C07370">
        <w:rPr>
          <w:rFonts w:ascii="Book Antiqua" w:hAnsi="Book Antiqua" w:cs="Calibri"/>
          <w:sz w:val="24"/>
          <w:szCs w:val="24"/>
        </w:rPr>
        <w:t xml:space="preserve">was not </w:t>
      </w:r>
      <w:r w:rsidR="00B176CE">
        <w:rPr>
          <w:rFonts w:ascii="Book Antiqua" w:hAnsi="Book Antiqua" w:cs="Calibri" w:hint="eastAsia"/>
          <w:sz w:val="24"/>
          <w:szCs w:val="24"/>
        </w:rPr>
        <w:t xml:space="preserve">an </w:t>
      </w:r>
      <w:r w:rsidRPr="00C07370">
        <w:rPr>
          <w:rFonts w:ascii="Book Antiqua" w:hAnsi="Book Antiqua" w:cs="Calibri"/>
          <w:sz w:val="24"/>
          <w:szCs w:val="24"/>
        </w:rPr>
        <w:t>independent risk factor for occurrence of postoperative AKI in patients with gastrointestinal and hepatobiliary surgery in ICU</w:t>
      </w:r>
      <w:r w:rsidRPr="00C07370">
        <w:rPr>
          <w:rFonts w:ascii="Book Antiqua" w:hAnsi="Book Antiqua" w:cs="Calibri"/>
          <w:sz w:val="24"/>
          <w:szCs w:val="24"/>
          <w:shd w:val="clear" w:color="auto" w:fill="FFFFFF"/>
        </w:rPr>
        <w:t xml:space="preserve">. </w:t>
      </w:r>
      <w:r w:rsidRPr="00C07370">
        <w:rPr>
          <w:rFonts w:ascii="Book Antiqua" w:hAnsi="Book Antiqua" w:cs="Calibri"/>
          <w:sz w:val="24"/>
          <w:szCs w:val="24"/>
        </w:rPr>
        <w:t xml:space="preserve">Intraoperative tissue ischemia and postoperative coagulation and sepsis may lead to changes in lactate </w:t>
      </w:r>
      <w:proofErr w:type="gramStart"/>
      <w:r w:rsidRPr="00C07370">
        <w:rPr>
          <w:rFonts w:ascii="Book Antiqua" w:hAnsi="Book Antiqua" w:cs="Calibri"/>
          <w:sz w:val="24"/>
          <w:szCs w:val="24"/>
        </w:rPr>
        <w:t>levels</w:t>
      </w:r>
      <w:r w:rsidRPr="00C07370">
        <w:rPr>
          <w:rFonts w:ascii="Book Antiqua" w:hAnsi="Book Antiqua" w:cs="Calibri"/>
          <w:noProof/>
          <w:sz w:val="24"/>
          <w:szCs w:val="24"/>
          <w:vertAlign w:val="superscript"/>
        </w:rPr>
        <w:t>[</w:t>
      </w:r>
      <w:proofErr w:type="gramEnd"/>
      <w:r w:rsidRPr="00C07370">
        <w:rPr>
          <w:rFonts w:ascii="Book Antiqua" w:hAnsi="Book Antiqua" w:cs="Calibri"/>
          <w:noProof/>
          <w:sz w:val="24"/>
          <w:szCs w:val="24"/>
          <w:vertAlign w:val="superscript"/>
        </w:rPr>
        <w:t>27]</w:t>
      </w:r>
      <w:r w:rsidRPr="00C07370">
        <w:rPr>
          <w:rFonts w:ascii="Book Antiqua" w:hAnsi="Book Antiqua" w:cs="Calibri"/>
          <w:sz w:val="24"/>
          <w:szCs w:val="24"/>
        </w:rPr>
        <w:t xml:space="preserve">. In addition, severe inflammatory response in the tissue can lead to elevated lactic acid </w:t>
      </w:r>
      <w:proofErr w:type="gramStart"/>
      <w:r w:rsidRPr="00C07370">
        <w:rPr>
          <w:rFonts w:ascii="Book Antiqua" w:hAnsi="Book Antiqua" w:cs="Calibri"/>
          <w:sz w:val="24"/>
          <w:szCs w:val="24"/>
        </w:rPr>
        <w:t>levels</w:t>
      </w:r>
      <w:r w:rsidRPr="00C07370">
        <w:rPr>
          <w:rFonts w:ascii="Book Antiqua" w:hAnsi="Book Antiqua" w:cs="Calibri"/>
          <w:noProof/>
          <w:sz w:val="24"/>
          <w:szCs w:val="24"/>
          <w:vertAlign w:val="superscript"/>
        </w:rPr>
        <w:t>[</w:t>
      </w:r>
      <w:proofErr w:type="gramEnd"/>
      <w:r w:rsidRPr="00C07370">
        <w:rPr>
          <w:rFonts w:ascii="Book Antiqua" w:hAnsi="Book Antiqua" w:cs="Calibri"/>
          <w:noProof/>
          <w:sz w:val="24"/>
          <w:szCs w:val="24"/>
          <w:vertAlign w:val="superscript"/>
        </w:rPr>
        <w:t>28]</w:t>
      </w:r>
      <w:r w:rsidRPr="00C07370">
        <w:rPr>
          <w:rFonts w:ascii="Book Antiqua" w:hAnsi="Book Antiqua" w:cs="Calibri"/>
          <w:sz w:val="24"/>
          <w:szCs w:val="24"/>
        </w:rPr>
        <w:t xml:space="preserve">. Our study showed </w:t>
      </w:r>
      <w:r w:rsidR="00B176CE">
        <w:rPr>
          <w:rFonts w:ascii="Book Antiqua" w:hAnsi="Book Antiqua" w:cs="Calibri" w:hint="eastAsia"/>
          <w:sz w:val="24"/>
          <w:szCs w:val="24"/>
        </w:rPr>
        <w:t xml:space="preserve">that </w:t>
      </w:r>
      <w:r w:rsidRPr="00C07370">
        <w:rPr>
          <w:rFonts w:ascii="Book Antiqua" w:hAnsi="Book Antiqua" w:cs="Calibri"/>
          <w:sz w:val="24"/>
          <w:szCs w:val="24"/>
        </w:rPr>
        <w:t>patients with NLR</w:t>
      </w:r>
      <w:r w:rsidR="00394425">
        <w:rPr>
          <w:rFonts w:ascii="Book Antiqua" w:hAnsi="Book Antiqua" w:cs="Calibri"/>
          <w:sz w:val="24"/>
          <w:szCs w:val="24"/>
        </w:rPr>
        <w:t xml:space="preserve"> </w:t>
      </w:r>
      <w:r w:rsidRPr="00C07370">
        <w:rPr>
          <w:rFonts w:ascii="Book Antiqua" w:hAnsi="Book Antiqua" w:cs="Calibri"/>
          <w:sz w:val="24"/>
          <w:szCs w:val="24"/>
        </w:rPr>
        <w:t xml:space="preserve">≥ 8.380 had high arterial lactate levels (2.91 ± 3.29 </w:t>
      </w:r>
      <w:r w:rsidR="00DE0C51" w:rsidRPr="00C07370">
        <w:rPr>
          <w:rFonts w:ascii="Book Antiqua" w:hAnsi="Book Antiqua" w:cs="Calibri"/>
          <w:sz w:val="24"/>
          <w:szCs w:val="24"/>
        </w:rPr>
        <w:t>mmol/L</w:t>
      </w:r>
      <w:r w:rsidR="00DE0C51" w:rsidRPr="00394425">
        <w:rPr>
          <w:rFonts w:ascii="Book Antiqua" w:hAnsi="Book Antiqua" w:cs="Calibri"/>
          <w:i/>
          <w:iCs/>
          <w:sz w:val="24"/>
          <w:szCs w:val="24"/>
        </w:rPr>
        <w:t xml:space="preserve"> </w:t>
      </w:r>
      <w:r w:rsidRPr="00394425">
        <w:rPr>
          <w:rFonts w:ascii="Book Antiqua" w:hAnsi="Book Antiqua" w:cs="Calibri"/>
          <w:i/>
          <w:iCs/>
          <w:sz w:val="24"/>
          <w:szCs w:val="24"/>
        </w:rPr>
        <w:t>vs</w:t>
      </w:r>
      <w:r w:rsidRPr="00C07370">
        <w:rPr>
          <w:rFonts w:ascii="Book Antiqua" w:hAnsi="Book Antiqua" w:cs="Calibri"/>
          <w:sz w:val="24"/>
          <w:szCs w:val="24"/>
        </w:rPr>
        <w:t xml:space="preserve"> 4.40 ± 5.23 mmol/L, </w:t>
      </w:r>
      <w:r w:rsidRPr="00394425">
        <w:rPr>
          <w:rFonts w:ascii="Book Antiqua" w:hAnsi="Book Antiqua" w:cs="Calibri"/>
          <w:i/>
          <w:iCs/>
          <w:sz w:val="24"/>
          <w:szCs w:val="24"/>
        </w:rPr>
        <w:t>P</w:t>
      </w:r>
      <w:r w:rsidR="00394425">
        <w:rPr>
          <w:rFonts w:ascii="Book Antiqua" w:hAnsi="Book Antiqua" w:cs="Calibri"/>
          <w:sz w:val="24"/>
          <w:szCs w:val="24"/>
        </w:rPr>
        <w:t xml:space="preserve"> </w:t>
      </w:r>
      <w:r w:rsidRPr="00C07370">
        <w:rPr>
          <w:rFonts w:ascii="Book Antiqua" w:hAnsi="Book Antiqua" w:cs="Calibri"/>
          <w:sz w:val="24"/>
          <w:szCs w:val="24"/>
        </w:rPr>
        <w:t xml:space="preserve">= 0.006). Increased lactic acid levels may be due to postoperative inflammation </w:t>
      </w:r>
      <w:r w:rsidRPr="00C07370">
        <w:rPr>
          <w:rFonts w:ascii="Book Antiqua" w:hAnsi="Book Antiqua" w:cs="Calibri"/>
          <w:sz w:val="24"/>
          <w:szCs w:val="24"/>
        </w:rPr>
        <w:lastRenderedPageBreak/>
        <w:t>under such conditions.</w:t>
      </w:r>
    </w:p>
    <w:p w14:paraId="48C788D9" w14:textId="6B78E469" w:rsidR="00535C2B" w:rsidRPr="00C07370" w:rsidRDefault="00535C2B" w:rsidP="00394425">
      <w:pPr>
        <w:adjustRightInd w:val="0"/>
        <w:snapToGrid w:val="0"/>
        <w:spacing w:line="360" w:lineRule="auto"/>
        <w:ind w:firstLineChars="100" w:firstLine="240"/>
        <w:rPr>
          <w:rFonts w:ascii="Book Antiqua" w:hAnsi="Book Antiqua" w:cs="Calibri"/>
          <w:sz w:val="24"/>
          <w:szCs w:val="24"/>
        </w:rPr>
      </w:pPr>
      <w:r w:rsidRPr="00C07370">
        <w:rPr>
          <w:rFonts w:ascii="Book Antiqua" w:hAnsi="Book Antiqua" w:cs="Calibri"/>
          <w:sz w:val="24"/>
          <w:szCs w:val="24"/>
        </w:rPr>
        <w:t xml:space="preserve">This study has several limitations. First, this is a single-center retrospective cohort study. The results might be influenced by selection bias, recall bias and some residual confounding. A further multiple-center data was needed to clarify the relationship between NLR and the occurrence of AKI in patients with gastrointestinal and hepatobiliary surgery in ICU. </w:t>
      </w:r>
      <w:r w:rsidR="00B176CE">
        <w:rPr>
          <w:rFonts w:ascii="Book Antiqua" w:hAnsi="Book Antiqua" w:cs="Calibri" w:hint="eastAsia"/>
          <w:sz w:val="24"/>
          <w:szCs w:val="24"/>
        </w:rPr>
        <w:t>Second</w:t>
      </w:r>
      <w:r w:rsidRPr="00C07370">
        <w:rPr>
          <w:rFonts w:ascii="Book Antiqua" w:hAnsi="Book Antiqua" w:cs="Calibri"/>
          <w:sz w:val="24"/>
          <w:szCs w:val="24"/>
        </w:rPr>
        <w:t>, this study retrospectively analyzed the electronic medical records of 282 patients after gastrointestinal and hepatobiliary surgery in the surgical ICU. The conclusion is only based on a small number of patients. A further large sample size</w:t>
      </w:r>
      <w:r w:rsidR="00B176CE">
        <w:rPr>
          <w:rFonts w:ascii="Book Antiqua" w:hAnsi="Book Antiqua" w:cs="Calibri" w:hint="eastAsia"/>
          <w:sz w:val="24"/>
          <w:szCs w:val="24"/>
        </w:rPr>
        <w:t>d</w:t>
      </w:r>
      <w:r w:rsidRPr="00C07370">
        <w:rPr>
          <w:rFonts w:ascii="Book Antiqua" w:hAnsi="Book Antiqua" w:cs="Calibri"/>
          <w:sz w:val="24"/>
          <w:szCs w:val="24"/>
        </w:rPr>
        <w:t xml:space="preserve"> study is needed in the future. Additionally, this research mainly clarified the phenomenon that NLR at admission is a predictor of AKI occurrence, and the specific mechanism needs further study. </w:t>
      </w:r>
    </w:p>
    <w:p w14:paraId="3D0660AC" w14:textId="17DF8C3B" w:rsidR="00535C2B" w:rsidRPr="00394425" w:rsidRDefault="00394425" w:rsidP="00394425">
      <w:pPr>
        <w:adjustRightInd w:val="0"/>
        <w:snapToGrid w:val="0"/>
        <w:spacing w:line="360" w:lineRule="auto"/>
        <w:ind w:firstLineChars="100" w:firstLine="240"/>
        <w:rPr>
          <w:rFonts w:ascii="Book Antiqua" w:hAnsi="Book Antiqua" w:cs="Calibri"/>
          <w:b/>
          <w:bCs/>
          <w:sz w:val="24"/>
          <w:szCs w:val="24"/>
        </w:rPr>
      </w:pPr>
      <w:r w:rsidRPr="00394425">
        <w:rPr>
          <w:rFonts w:ascii="Book Antiqua" w:hAnsi="Book Antiqua" w:cs="Calibri"/>
          <w:sz w:val="24"/>
          <w:szCs w:val="24"/>
        </w:rPr>
        <w:t>In conclusion,</w:t>
      </w:r>
      <w:r>
        <w:rPr>
          <w:rFonts w:ascii="Book Antiqua" w:hAnsi="Book Antiqua" w:cs="Calibri" w:hint="eastAsia"/>
          <w:b/>
          <w:bCs/>
          <w:sz w:val="24"/>
          <w:szCs w:val="24"/>
        </w:rPr>
        <w:t xml:space="preserve"> </w:t>
      </w:r>
      <w:r w:rsidR="00535C2B" w:rsidRPr="00C07370">
        <w:rPr>
          <w:rFonts w:ascii="Book Antiqua" w:hAnsi="Book Antiqua" w:cs="Calibri"/>
          <w:sz w:val="24"/>
          <w:szCs w:val="24"/>
          <w:shd w:val="clear" w:color="auto" w:fill="FFFFFF"/>
        </w:rPr>
        <w:t xml:space="preserve">NLR at admission </w:t>
      </w:r>
      <w:r w:rsidR="00535C2B" w:rsidRPr="00C07370">
        <w:rPr>
          <w:rFonts w:ascii="Book Antiqua" w:hAnsi="Book Antiqua" w:cs="Calibri"/>
          <w:sz w:val="24"/>
          <w:szCs w:val="24"/>
        </w:rPr>
        <w:t>was an independent risk factor and could be a predictor for occurrence of postoperative AKI in patients with gastrointestinal and hepatobiliary surgery in ICU. NLR should be included in the routine assessment of AKI occurrence.</w:t>
      </w:r>
    </w:p>
    <w:p w14:paraId="38B786B1" w14:textId="77777777" w:rsidR="001B0698" w:rsidRPr="00C07370" w:rsidRDefault="001B0698" w:rsidP="00BC5C05">
      <w:pPr>
        <w:adjustRightInd w:val="0"/>
        <w:snapToGrid w:val="0"/>
        <w:spacing w:line="360" w:lineRule="auto"/>
        <w:rPr>
          <w:rFonts w:ascii="Book Antiqua" w:hAnsi="Book Antiqua" w:cs="Calibri"/>
          <w:sz w:val="24"/>
          <w:szCs w:val="24"/>
        </w:rPr>
      </w:pPr>
    </w:p>
    <w:p w14:paraId="73B716D4" w14:textId="626ACF2D" w:rsidR="00535C2B" w:rsidRPr="00C07370" w:rsidRDefault="00394425" w:rsidP="00BC5C05">
      <w:pPr>
        <w:adjustRightInd w:val="0"/>
        <w:snapToGrid w:val="0"/>
        <w:spacing w:line="360" w:lineRule="auto"/>
        <w:rPr>
          <w:rFonts w:ascii="Book Antiqua" w:hAnsi="Book Antiqua" w:cs="Calibri"/>
          <w:b/>
          <w:bCs/>
          <w:sz w:val="24"/>
          <w:szCs w:val="24"/>
        </w:rPr>
      </w:pPr>
      <w:bookmarkStart w:id="60" w:name="_Hlk38468310"/>
      <w:r w:rsidRPr="00CD7EA7">
        <w:rPr>
          <w:rFonts w:ascii="Book Antiqua" w:hAnsi="Book Antiqua"/>
          <w:b/>
          <w:color w:val="000000"/>
          <w:sz w:val="24"/>
          <w:szCs w:val="24"/>
          <w:u w:val="single"/>
        </w:rPr>
        <w:t>ARTICLE HIGHLIGHTS</w:t>
      </w:r>
      <w:bookmarkEnd w:id="60"/>
    </w:p>
    <w:p w14:paraId="51F3BDBF" w14:textId="13B6DF09" w:rsidR="00535C2B" w:rsidRPr="00C07370" w:rsidRDefault="00394425" w:rsidP="00BC5C05">
      <w:pPr>
        <w:adjustRightInd w:val="0"/>
        <w:snapToGrid w:val="0"/>
        <w:spacing w:line="360" w:lineRule="auto"/>
        <w:rPr>
          <w:rFonts w:ascii="Book Antiqua" w:hAnsi="Book Antiqua" w:cs="Calibri"/>
          <w:b/>
          <w:bCs/>
          <w:sz w:val="24"/>
          <w:szCs w:val="24"/>
        </w:rPr>
      </w:pPr>
      <w:bookmarkStart w:id="61" w:name="_Hlk38468323"/>
      <w:r w:rsidRPr="00CD7EA7">
        <w:rPr>
          <w:rFonts w:ascii="Book Antiqua" w:hAnsi="Book Antiqua"/>
          <w:b/>
          <w:i/>
          <w:color w:val="000000"/>
          <w:sz w:val="24"/>
          <w:szCs w:val="24"/>
        </w:rPr>
        <w:t>Research background</w:t>
      </w:r>
      <w:bookmarkEnd w:id="61"/>
    </w:p>
    <w:p w14:paraId="0EC3369C" w14:textId="3659CB0D" w:rsidR="00535C2B" w:rsidRDefault="00535C2B" w:rsidP="00BC5C05">
      <w:pPr>
        <w:adjustRightInd w:val="0"/>
        <w:snapToGrid w:val="0"/>
        <w:spacing w:line="360" w:lineRule="auto"/>
        <w:rPr>
          <w:rFonts w:ascii="Book Antiqua" w:hAnsi="Book Antiqua" w:cs="Calibri"/>
          <w:sz w:val="24"/>
          <w:szCs w:val="24"/>
        </w:rPr>
      </w:pPr>
      <w:r w:rsidRPr="00C07370">
        <w:rPr>
          <w:rFonts w:ascii="Book Antiqua" w:hAnsi="Book Antiqua" w:cs="Calibri"/>
          <w:sz w:val="24"/>
          <w:szCs w:val="24"/>
        </w:rPr>
        <w:t>Postoperative acute kidney injury (AKI) is one of the most common complications after gastrointestinal and hepatobiliary surgery. Neutrophil-to-lymphocyte ratio (NLR) is a marker of inflammation that can be calculated directly from a patient's complete blood count. Extensive studies have shown that NLR can predict the outcome of cardiac surgery, sepsis, and cancer.</w:t>
      </w:r>
    </w:p>
    <w:p w14:paraId="2DCF7708" w14:textId="77777777" w:rsidR="00394425" w:rsidRPr="00C07370" w:rsidRDefault="00394425" w:rsidP="00BC5C05">
      <w:pPr>
        <w:adjustRightInd w:val="0"/>
        <w:snapToGrid w:val="0"/>
        <w:spacing w:line="360" w:lineRule="auto"/>
        <w:rPr>
          <w:rFonts w:ascii="Book Antiqua" w:hAnsi="Book Antiqua" w:cs="Calibri"/>
          <w:sz w:val="24"/>
          <w:szCs w:val="24"/>
        </w:rPr>
      </w:pPr>
    </w:p>
    <w:p w14:paraId="7212B990" w14:textId="29C5AC4F" w:rsidR="00535C2B" w:rsidRPr="00C07370" w:rsidRDefault="00394425" w:rsidP="00BC5C05">
      <w:pPr>
        <w:adjustRightInd w:val="0"/>
        <w:snapToGrid w:val="0"/>
        <w:spacing w:line="360" w:lineRule="auto"/>
        <w:rPr>
          <w:rFonts w:ascii="Book Antiqua" w:hAnsi="Book Antiqua" w:cs="Calibri"/>
          <w:b/>
          <w:bCs/>
          <w:sz w:val="24"/>
          <w:szCs w:val="24"/>
        </w:rPr>
      </w:pPr>
      <w:bookmarkStart w:id="62" w:name="_Hlk38468336"/>
      <w:r w:rsidRPr="00CD7EA7">
        <w:rPr>
          <w:rFonts w:ascii="Book Antiqua" w:hAnsi="Book Antiqua"/>
          <w:b/>
          <w:i/>
          <w:color w:val="000000"/>
          <w:sz w:val="24"/>
          <w:szCs w:val="24"/>
        </w:rPr>
        <w:t>Research motivation</w:t>
      </w:r>
      <w:bookmarkEnd w:id="62"/>
    </w:p>
    <w:p w14:paraId="5365C0AC" w14:textId="2FD99BB2" w:rsidR="00535C2B" w:rsidRDefault="00535C2B" w:rsidP="00BC5C05">
      <w:pPr>
        <w:adjustRightInd w:val="0"/>
        <w:snapToGrid w:val="0"/>
        <w:spacing w:line="360" w:lineRule="auto"/>
        <w:rPr>
          <w:rFonts w:ascii="Book Antiqua" w:hAnsi="Book Antiqua" w:cs="Calibri"/>
          <w:bCs/>
          <w:sz w:val="24"/>
          <w:szCs w:val="24"/>
        </w:rPr>
      </w:pPr>
      <w:r w:rsidRPr="00C07370">
        <w:rPr>
          <w:rFonts w:ascii="Book Antiqua" w:hAnsi="Book Antiqua" w:cs="Calibri"/>
          <w:sz w:val="24"/>
          <w:szCs w:val="24"/>
        </w:rPr>
        <w:t>The risk factors and early diagnosis of postoperative AKI have always been urgent problems in clinic</w:t>
      </w:r>
      <w:r w:rsidRPr="00C07370">
        <w:rPr>
          <w:rFonts w:ascii="Book Antiqua" w:hAnsi="Book Antiqua" w:cs="Calibri"/>
          <w:bCs/>
          <w:sz w:val="24"/>
          <w:szCs w:val="24"/>
        </w:rPr>
        <w:t>.</w:t>
      </w:r>
    </w:p>
    <w:p w14:paraId="4A36C41F" w14:textId="77777777" w:rsidR="00394425" w:rsidRPr="00C07370" w:rsidRDefault="00394425" w:rsidP="00BC5C05">
      <w:pPr>
        <w:adjustRightInd w:val="0"/>
        <w:snapToGrid w:val="0"/>
        <w:spacing w:line="360" w:lineRule="auto"/>
        <w:rPr>
          <w:rFonts w:ascii="Book Antiqua" w:hAnsi="Book Antiqua" w:cs="Calibri"/>
          <w:b/>
          <w:bCs/>
          <w:sz w:val="24"/>
          <w:szCs w:val="24"/>
        </w:rPr>
      </w:pPr>
    </w:p>
    <w:p w14:paraId="019D6DF7" w14:textId="4DDC5668" w:rsidR="00535C2B" w:rsidRPr="00C07370" w:rsidRDefault="00394425" w:rsidP="00BC5C05">
      <w:pPr>
        <w:adjustRightInd w:val="0"/>
        <w:snapToGrid w:val="0"/>
        <w:spacing w:line="360" w:lineRule="auto"/>
        <w:rPr>
          <w:rFonts w:ascii="Book Antiqua" w:hAnsi="Book Antiqua" w:cs="Calibri"/>
          <w:b/>
          <w:bCs/>
          <w:sz w:val="24"/>
          <w:szCs w:val="24"/>
        </w:rPr>
      </w:pPr>
      <w:bookmarkStart w:id="63" w:name="_Hlk38468349"/>
      <w:r w:rsidRPr="00CD7EA7">
        <w:rPr>
          <w:rFonts w:ascii="Book Antiqua" w:hAnsi="Book Antiqua"/>
          <w:b/>
          <w:i/>
          <w:color w:val="000000"/>
          <w:sz w:val="24"/>
          <w:szCs w:val="24"/>
        </w:rPr>
        <w:t>Research objectives</w:t>
      </w:r>
      <w:bookmarkEnd w:id="63"/>
    </w:p>
    <w:p w14:paraId="0F904A4A" w14:textId="76135F1D" w:rsidR="00535C2B" w:rsidRDefault="00535C2B" w:rsidP="00BC5C05">
      <w:pPr>
        <w:adjustRightInd w:val="0"/>
        <w:snapToGrid w:val="0"/>
        <w:spacing w:line="360" w:lineRule="auto"/>
        <w:rPr>
          <w:rFonts w:ascii="Book Antiqua" w:hAnsi="Book Antiqua" w:cs="Calibri"/>
          <w:sz w:val="24"/>
          <w:szCs w:val="24"/>
        </w:rPr>
      </w:pPr>
      <w:proofErr w:type="gramStart"/>
      <w:r w:rsidRPr="00C07370">
        <w:rPr>
          <w:rFonts w:ascii="Book Antiqua" w:hAnsi="Book Antiqua" w:cs="Calibri"/>
          <w:sz w:val="24"/>
          <w:szCs w:val="24"/>
        </w:rPr>
        <w:lastRenderedPageBreak/>
        <w:t>To clarify the relationship between NLR and the occurrence of AKI in patients with gastrointestinal and hepatobiliary surgery in the intensive care unit (ICU).</w:t>
      </w:r>
      <w:proofErr w:type="gramEnd"/>
    </w:p>
    <w:p w14:paraId="2354A176" w14:textId="77777777" w:rsidR="00394425" w:rsidRPr="00C07370" w:rsidRDefault="00394425" w:rsidP="00BC5C05">
      <w:pPr>
        <w:adjustRightInd w:val="0"/>
        <w:snapToGrid w:val="0"/>
        <w:spacing w:line="360" w:lineRule="auto"/>
        <w:rPr>
          <w:rFonts w:ascii="Book Antiqua" w:hAnsi="Book Antiqua" w:cs="Calibri"/>
          <w:b/>
          <w:bCs/>
          <w:sz w:val="24"/>
          <w:szCs w:val="24"/>
        </w:rPr>
      </w:pPr>
    </w:p>
    <w:p w14:paraId="2D7EBD25" w14:textId="23205126" w:rsidR="00535C2B" w:rsidRPr="00C07370" w:rsidRDefault="00394425" w:rsidP="00BC5C05">
      <w:pPr>
        <w:adjustRightInd w:val="0"/>
        <w:snapToGrid w:val="0"/>
        <w:spacing w:line="360" w:lineRule="auto"/>
        <w:rPr>
          <w:rFonts w:ascii="Book Antiqua" w:hAnsi="Book Antiqua" w:cs="Calibri"/>
          <w:b/>
          <w:bCs/>
          <w:sz w:val="24"/>
          <w:szCs w:val="24"/>
        </w:rPr>
      </w:pPr>
      <w:bookmarkStart w:id="64" w:name="_Hlk38468362"/>
      <w:r w:rsidRPr="00CD7EA7">
        <w:rPr>
          <w:rFonts w:ascii="Book Antiqua" w:hAnsi="Book Antiqua"/>
          <w:b/>
          <w:i/>
          <w:color w:val="000000"/>
          <w:sz w:val="24"/>
          <w:szCs w:val="24"/>
        </w:rPr>
        <w:t>Research methods</w:t>
      </w:r>
      <w:bookmarkEnd w:id="64"/>
    </w:p>
    <w:p w14:paraId="722B05A0" w14:textId="6034D7C4" w:rsidR="00535C2B" w:rsidRDefault="00535C2B" w:rsidP="00BC5C05">
      <w:pPr>
        <w:adjustRightInd w:val="0"/>
        <w:snapToGrid w:val="0"/>
        <w:spacing w:line="360" w:lineRule="auto"/>
        <w:rPr>
          <w:rFonts w:ascii="Book Antiqua" w:hAnsi="Book Antiqua" w:cs="Calibri"/>
          <w:sz w:val="24"/>
          <w:szCs w:val="24"/>
        </w:rPr>
      </w:pPr>
      <w:r w:rsidRPr="00C07370">
        <w:rPr>
          <w:rFonts w:ascii="Book Antiqua" w:hAnsi="Book Antiqua" w:cs="Calibri"/>
          <w:sz w:val="24"/>
          <w:szCs w:val="24"/>
        </w:rPr>
        <w:t>This study retrospectively analyzed the electronic medical records of 282 patients after gastrointestinal and hepatobiliary surgery in ICU to clarify the relationship between NLR at admission and the postoperative AKI occurrence.</w:t>
      </w:r>
    </w:p>
    <w:p w14:paraId="772D9714" w14:textId="77777777" w:rsidR="00394425" w:rsidRPr="00C07370" w:rsidRDefault="00394425" w:rsidP="00BC5C05">
      <w:pPr>
        <w:adjustRightInd w:val="0"/>
        <w:snapToGrid w:val="0"/>
        <w:spacing w:line="360" w:lineRule="auto"/>
        <w:rPr>
          <w:rFonts w:ascii="Book Antiqua" w:hAnsi="Book Antiqua" w:cs="Calibri"/>
          <w:b/>
          <w:bCs/>
          <w:sz w:val="24"/>
          <w:szCs w:val="24"/>
        </w:rPr>
      </w:pPr>
    </w:p>
    <w:p w14:paraId="7783B0C3" w14:textId="3453ABA9" w:rsidR="00535C2B" w:rsidRPr="00C07370" w:rsidRDefault="00394425" w:rsidP="00BC5C05">
      <w:pPr>
        <w:adjustRightInd w:val="0"/>
        <w:snapToGrid w:val="0"/>
        <w:spacing w:line="360" w:lineRule="auto"/>
        <w:rPr>
          <w:rFonts w:ascii="Book Antiqua" w:hAnsi="Book Antiqua" w:cs="Calibri"/>
          <w:b/>
          <w:bCs/>
          <w:sz w:val="24"/>
          <w:szCs w:val="24"/>
        </w:rPr>
      </w:pPr>
      <w:bookmarkStart w:id="65" w:name="_Hlk38468384"/>
      <w:r w:rsidRPr="00CD7EA7">
        <w:rPr>
          <w:rFonts w:ascii="Book Antiqua" w:hAnsi="Book Antiqua"/>
          <w:b/>
          <w:i/>
          <w:color w:val="000000"/>
          <w:sz w:val="24"/>
          <w:szCs w:val="24"/>
        </w:rPr>
        <w:t>Research results</w:t>
      </w:r>
      <w:bookmarkEnd w:id="65"/>
    </w:p>
    <w:p w14:paraId="12212526" w14:textId="66465A2F" w:rsidR="00535C2B" w:rsidRDefault="00535C2B" w:rsidP="00BC5C05">
      <w:pPr>
        <w:adjustRightInd w:val="0"/>
        <w:snapToGrid w:val="0"/>
        <w:spacing w:line="360" w:lineRule="auto"/>
        <w:rPr>
          <w:rFonts w:ascii="Book Antiqua" w:hAnsi="Book Antiqua" w:cs="Calibri"/>
          <w:b/>
          <w:bCs/>
          <w:sz w:val="24"/>
          <w:szCs w:val="24"/>
        </w:rPr>
      </w:pPr>
      <w:r w:rsidRPr="00C07370">
        <w:rPr>
          <w:rFonts w:ascii="Book Antiqua" w:hAnsi="Book Antiqua" w:cs="Calibri"/>
          <w:sz w:val="24"/>
          <w:szCs w:val="24"/>
        </w:rPr>
        <w:t xml:space="preserve">Postoperative AKI occurred in 29.79% of patients receiving ICU care. </w:t>
      </w:r>
      <w:r w:rsidRPr="00C07370">
        <w:rPr>
          <w:rFonts w:ascii="Book Antiqua" w:hAnsi="Book Antiqua" w:cs="Calibri"/>
          <w:sz w:val="24"/>
          <w:szCs w:val="24"/>
          <w:shd w:val="clear" w:color="auto" w:fill="FFFFFF"/>
        </w:rPr>
        <w:t>NLR value at admission was higher in AKI patients compared with the non-AKI patients and increased with the severity of AKI. Patients with NLR</w:t>
      </w:r>
      <w:r w:rsidR="00801175">
        <w:rPr>
          <w:rFonts w:ascii="Book Antiqua" w:hAnsi="Book Antiqua" w:cs="Calibri"/>
          <w:sz w:val="24"/>
          <w:szCs w:val="24"/>
          <w:shd w:val="clear" w:color="auto" w:fill="FFFFFF"/>
        </w:rPr>
        <w:t xml:space="preserve"> </w:t>
      </w:r>
      <w:r w:rsidRPr="00C07370">
        <w:rPr>
          <w:rFonts w:ascii="Book Antiqua" w:hAnsi="Book Antiqua" w:cs="Calibri"/>
          <w:sz w:val="24"/>
          <w:szCs w:val="24"/>
          <w:shd w:val="clear" w:color="auto" w:fill="FFFFFF"/>
        </w:rPr>
        <w:t xml:space="preserve">≥ 8.380 exhibited significantly higher incidences of </w:t>
      </w:r>
      <w:r w:rsidRPr="00C07370">
        <w:rPr>
          <w:rFonts w:ascii="Book Antiqua" w:hAnsi="Book Antiqua" w:cs="Calibri"/>
          <w:sz w:val="24"/>
          <w:szCs w:val="24"/>
        </w:rPr>
        <w:t>postoperative</w:t>
      </w:r>
      <w:r w:rsidRPr="00C07370">
        <w:rPr>
          <w:rFonts w:ascii="Book Antiqua" w:hAnsi="Book Antiqua" w:cs="Calibri"/>
          <w:sz w:val="24"/>
          <w:szCs w:val="24"/>
          <w:shd w:val="clear" w:color="auto" w:fill="FFFFFF"/>
        </w:rPr>
        <w:t xml:space="preserve"> AKI and severe AKI than patients with NLR</w:t>
      </w:r>
      <w:r w:rsidR="00801175">
        <w:rPr>
          <w:rFonts w:ascii="Book Antiqua" w:hAnsi="Book Antiqua" w:cs="Calibri"/>
          <w:sz w:val="24"/>
          <w:szCs w:val="24"/>
          <w:shd w:val="clear" w:color="auto" w:fill="FFFFFF"/>
        </w:rPr>
        <w:t xml:space="preserve"> </w:t>
      </w:r>
      <w:r w:rsidRPr="00C07370">
        <w:rPr>
          <w:rFonts w:ascii="Book Antiqua" w:hAnsi="Book Antiqua" w:cs="Calibri"/>
          <w:sz w:val="24"/>
          <w:szCs w:val="24"/>
          <w:shd w:val="clear" w:color="auto" w:fill="FFFFFF"/>
        </w:rPr>
        <w:t xml:space="preserve">&lt; 8.380. </w:t>
      </w:r>
      <w:r w:rsidRPr="00C07370">
        <w:rPr>
          <w:rFonts w:ascii="Book Antiqua" w:hAnsi="Book Antiqua" w:cs="Calibri"/>
          <w:sz w:val="24"/>
          <w:szCs w:val="24"/>
        </w:rPr>
        <w:t>The</w:t>
      </w:r>
      <w:r w:rsidRPr="00C07370">
        <w:rPr>
          <w:rFonts w:ascii="Book Antiqua" w:hAnsi="Book Antiqua" w:cs="Calibri"/>
          <w:b/>
          <w:sz w:val="24"/>
          <w:szCs w:val="24"/>
        </w:rPr>
        <w:t xml:space="preserve"> </w:t>
      </w:r>
      <w:r w:rsidRPr="00C07370">
        <w:rPr>
          <w:rFonts w:ascii="Book Antiqua" w:hAnsi="Book Antiqua" w:cs="Calibri"/>
          <w:sz w:val="24"/>
          <w:szCs w:val="24"/>
        </w:rPr>
        <w:t xml:space="preserve">multivariate analysis showed </w:t>
      </w:r>
      <w:r w:rsidR="005976A2">
        <w:rPr>
          <w:rFonts w:ascii="Book Antiqua" w:hAnsi="Book Antiqua" w:cs="Calibri" w:hint="eastAsia"/>
          <w:sz w:val="24"/>
          <w:szCs w:val="24"/>
        </w:rPr>
        <w:t xml:space="preserve">that </w:t>
      </w:r>
      <w:r w:rsidRPr="00C07370">
        <w:rPr>
          <w:rFonts w:ascii="Book Antiqua" w:hAnsi="Book Antiqua" w:cs="Calibri"/>
          <w:sz w:val="24"/>
          <w:szCs w:val="24"/>
          <w:shd w:val="clear" w:color="auto" w:fill="FFFFFF"/>
        </w:rPr>
        <w:t xml:space="preserve">NLR at admission </w:t>
      </w:r>
      <w:r w:rsidRPr="00C07370">
        <w:rPr>
          <w:rFonts w:ascii="Book Antiqua" w:hAnsi="Book Antiqua" w:cs="Calibri"/>
          <w:sz w:val="24"/>
          <w:szCs w:val="24"/>
        </w:rPr>
        <w:t xml:space="preserve">was </w:t>
      </w:r>
      <w:r w:rsidR="005976A2">
        <w:rPr>
          <w:rFonts w:ascii="Book Antiqua" w:hAnsi="Book Antiqua" w:cs="Calibri" w:hint="eastAsia"/>
          <w:sz w:val="24"/>
          <w:szCs w:val="24"/>
        </w:rPr>
        <w:t xml:space="preserve">an </w:t>
      </w:r>
      <w:r w:rsidRPr="00C07370">
        <w:rPr>
          <w:rFonts w:ascii="Book Antiqua" w:hAnsi="Book Antiqua" w:cs="Calibri"/>
          <w:sz w:val="24"/>
          <w:szCs w:val="24"/>
        </w:rPr>
        <w:t>independent risk factor for occurrence of postoperative AKI in patients with gastrointestinal and hepatobiliary surgery in ICU.</w:t>
      </w:r>
      <w:r w:rsidRPr="00C07370">
        <w:rPr>
          <w:rFonts w:ascii="Book Antiqua" w:hAnsi="Book Antiqua" w:cs="Calibri"/>
          <w:b/>
          <w:bCs/>
          <w:sz w:val="24"/>
          <w:szCs w:val="24"/>
        </w:rPr>
        <w:t xml:space="preserve"> </w:t>
      </w:r>
    </w:p>
    <w:p w14:paraId="13B67020" w14:textId="77777777" w:rsidR="00801175" w:rsidRPr="00C07370" w:rsidRDefault="00801175" w:rsidP="00BC5C05">
      <w:pPr>
        <w:adjustRightInd w:val="0"/>
        <w:snapToGrid w:val="0"/>
        <w:spacing w:line="360" w:lineRule="auto"/>
        <w:rPr>
          <w:rFonts w:ascii="Book Antiqua" w:hAnsi="Book Antiqua" w:cs="Calibri"/>
          <w:sz w:val="24"/>
          <w:szCs w:val="24"/>
          <w:shd w:val="clear" w:color="auto" w:fill="FFFFFF"/>
        </w:rPr>
      </w:pPr>
    </w:p>
    <w:p w14:paraId="1C9AE378" w14:textId="4CB0034B" w:rsidR="00535C2B" w:rsidRPr="00C07370" w:rsidRDefault="00801175" w:rsidP="00BC5C05">
      <w:pPr>
        <w:adjustRightInd w:val="0"/>
        <w:snapToGrid w:val="0"/>
        <w:spacing w:line="360" w:lineRule="auto"/>
        <w:rPr>
          <w:rFonts w:ascii="Book Antiqua" w:hAnsi="Book Antiqua" w:cs="Calibri"/>
          <w:b/>
          <w:bCs/>
          <w:sz w:val="24"/>
          <w:szCs w:val="24"/>
        </w:rPr>
      </w:pPr>
      <w:bookmarkStart w:id="66" w:name="_Hlk38468393"/>
      <w:r w:rsidRPr="00CD7EA7">
        <w:rPr>
          <w:rFonts w:ascii="Book Antiqua" w:hAnsi="Book Antiqua"/>
          <w:b/>
          <w:i/>
          <w:color w:val="000000"/>
          <w:sz w:val="24"/>
          <w:szCs w:val="24"/>
        </w:rPr>
        <w:t>Research conclusions</w:t>
      </w:r>
      <w:bookmarkEnd w:id="66"/>
    </w:p>
    <w:p w14:paraId="7D154310" w14:textId="33FEB110" w:rsidR="00535C2B" w:rsidRDefault="00535C2B" w:rsidP="00BC5C05">
      <w:pPr>
        <w:adjustRightInd w:val="0"/>
        <w:snapToGrid w:val="0"/>
        <w:spacing w:line="360" w:lineRule="auto"/>
        <w:rPr>
          <w:rFonts w:ascii="Book Antiqua" w:hAnsi="Book Antiqua" w:cs="Calibri"/>
          <w:sz w:val="24"/>
          <w:szCs w:val="24"/>
        </w:rPr>
      </w:pPr>
      <w:r w:rsidRPr="00C07370">
        <w:rPr>
          <w:rFonts w:ascii="Book Antiqua" w:hAnsi="Book Antiqua" w:cs="Calibri"/>
          <w:sz w:val="24"/>
          <w:szCs w:val="24"/>
        </w:rPr>
        <w:t>NLR at admission is a predictor of AKI occurrence in patients with gastrointestinal and hepatobiliary surgery in ICU.</w:t>
      </w:r>
    </w:p>
    <w:p w14:paraId="38A44521" w14:textId="77777777" w:rsidR="00801175" w:rsidRPr="00C07370" w:rsidRDefault="00801175" w:rsidP="00BC5C05">
      <w:pPr>
        <w:adjustRightInd w:val="0"/>
        <w:snapToGrid w:val="0"/>
        <w:spacing w:line="360" w:lineRule="auto"/>
        <w:rPr>
          <w:rFonts w:ascii="Book Antiqua" w:hAnsi="Book Antiqua" w:cs="Calibri"/>
          <w:b/>
          <w:bCs/>
          <w:sz w:val="24"/>
          <w:szCs w:val="24"/>
        </w:rPr>
      </w:pPr>
    </w:p>
    <w:p w14:paraId="33BAC02A" w14:textId="2145ABB5" w:rsidR="00535C2B" w:rsidRPr="00C07370" w:rsidRDefault="00801175" w:rsidP="00BC5C05">
      <w:pPr>
        <w:adjustRightInd w:val="0"/>
        <w:snapToGrid w:val="0"/>
        <w:spacing w:line="360" w:lineRule="auto"/>
        <w:rPr>
          <w:rFonts w:ascii="Book Antiqua" w:hAnsi="Book Antiqua" w:cs="Calibri"/>
          <w:b/>
          <w:bCs/>
          <w:sz w:val="24"/>
          <w:szCs w:val="24"/>
        </w:rPr>
      </w:pPr>
      <w:bookmarkStart w:id="67" w:name="_Hlk38468402"/>
      <w:r w:rsidRPr="00CD7EA7">
        <w:rPr>
          <w:rFonts w:ascii="Book Antiqua" w:hAnsi="Book Antiqua"/>
          <w:b/>
          <w:i/>
          <w:color w:val="000000"/>
          <w:sz w:val="24"/>
          <w:szCs w:val="24"/>
        </w:rPr>
        <w:t>Research perspectives</w:t>
      </w:r>
      <w:bookmarkEnd w:id="67"/>
    </w:p>
    <w:p w14:paraId="1E6ACEC5" w14:textId="77777777" w:rsidR="00535C2B" w:rsidRPr="00C07370" w:rsidRDefault="00535C2B" w:rsidP="00BC5C05">
      <w:pPr>
        <w:adjustRightInd w:val="0"/>
        <w:snapToGrid w:val="0"/>
        <w:spacing w:line="360" w:lineRule="auto"/>
        <w:rPr>
          <w:rFonts w:ascii="Book Antiqua" w:hAnsi="Book Antiqua" w:cs="Calibri"/>
          <w:b/>
          <w:bCs/>
          <w:sz w:val="24"/>
          <w:szCs w:val="24"/>
        </w:rPr>
      </w:pPr>
      <w:r w:rsidRPr="00C07370">
        <w:rPr>
          <w:rFonts w:ascii="Book Antiqua" w:hAnsi="Book Antiqua" w:cs="Calibri"/>
          <w:sz w:val="24"/>
          <w:szCs w:val="24"/>
        </w:rPr>
        <w:t>NLR should be included in the routine assessment of AKI occurrence.</w:t>
      </w:r>
    </w:p>
    <w:p w14:paraId="028B284C" w14:textId="77777777" w:rsidR="00535C2B" w:rsidRPr="00C07370" w:rsidRDefault="00535C2B" w:rsidP="00BC5C05">
      <w:pPr>
        <w:adjustRightInd w:val="0"/>
        <w:snapToGrid w:val="0"/>
        <w:spacing w:line="360" w:lineRule="auto"/>
        <w:rPr>
          <w:rFonts w:ascii="Book Antiqua" w:hAnsi="Book Antiqua" w:cs="Calibri"/>
          <w:b/>
          <w:bCs/>
          <w:sz w:val="24"/>
          <w:szCs w:val="24"/>
        </w:rPr>
      </w:pPr>
    </w:p>
    <w:p w14:paraId="2F959F16" w14:textId="01655C94" w:rsidR="00134A19" w:rsidRPr="00C07370" w:rsidRDefault="004527B5" w:rsidP="00BC5C05">
      <w:pPr>
        <w:adjustRightInd w:val="0"/>
        <w:snapToGrid w:val="0"/>
        <w:spacing w:line="360" w:lineRule="auto"/>
        <w:rPr>
          <w:rFonts w:ascii="Book Antiqua" w:hAnsi="Book Antiqua" w:cs="Calibri"/>
          <w:b/>
          <w:bCs/>
          <w:sz w:val="24"/>
          <w:szCs w:val="24"/>
        </w:rPr>
      </w:pPr>
      <w:r w:rsidRPr="00CD7EA7">
        <w:rPr>
          <w:rStyle w:val="normaltextrun"/>
          <w:rFonts w:ascii="Book Antiqua" w:hAnsi="Book Antiqua" w:cstheme="minorHAnsi"/>
          <w:b/>
          <w:sz w:val="24"/>
          <w:szCs w:val="24"/>
          <w:u w:val="single"/>
        </w:rPr>
        <w:t>ACKNOWLEDGEMENTS</w:t>
      </w:r>
    </w:p>
    <w:p w14:paraId="1A04E0AB" w14:textId="77777777" w:rsidR="00535C2B" w:rsidRPr="00C07370" w:rsidRDefault="00535C2B" w:rsidP="00BC5C05">
      <w:pPr>
        <w:adjustRightInd w:val="0"/>
        <w:snapToGrid w:val="0"/>
        <w:spacing w:line="360" w:lineRule="auto"/>
        <w:rPr>
          <w:rFonts w:ascii="Book Antiqua" w:hAnsi="Book Antiqua" w:cs="Calibri"/>
          <w:bCs/>
          <w:sz w:val="24"/>
          <w:szCs w:val="24"/>
        </w:rPr>
      </w:pPr>
      <w:r w:rsidRPr="00C07370">
        <w:rPr>
          <w:rFonts w:ascii="Book Antiqua" w:hAnsi="Book Antiqua" w:cs="Calibri"/>
          <w:bCs/>
          <w:sz w:val="24"/>
          <w:szCs w:val="24"/>
        </w:rPr>
        <w:t>We are indebted to all individuals who participated in or helped with this research project.</w:t>
      </w:r>
    </w:p>
    <w:p w14:paraId="52F6FF53" w14:textId="32818FE2" w:rsidR="00535C2B" w:rsidRPr="00C07370" w:rsidRDefault="00535C2B" w:rsidP="00BC5C05">
      <w:pPr>
        <w:widowControl/>
        <w:adjustRightInd w:val="0"/>
        <w:snapToGrid w:val="0"/>
        <w:spacing w:line="360" w:lineRule="auto"/>
        <w:rPr>
          <w:rFonts w:ascii="Book Antiqua" w:hAnsi="Book Antiqua" w:cs="Calibri"/>
          <w:b/>
          <w:sz w:val="24"/>
          <w:szCs w:val="24"/>
        </w:rPr>
      </w:pPr>
    </w:p>
    <w:p w14:paraId="68AE0617" w14:textId="7300EDB9" w:rsidR="00134A19" w:rsidRDefault="00492CBE" w:rsidP="00BC5C05">
      <w:pPr>
        <w:pStyle w:val="EndNoteBibliography"/>
        <w:adjustRightInd w:val="0"/>
        <w:snapToGrid w:val="0"/>
        <w:spacing w:line="360" w:lineRule="auto"/>
        <w:rPr>
          <w:rFonts w:ascii="Book Antiqua" w:hAnsi="Book Antiqua"/>
          <w:b/>
          <w:sz w:val="24"/>
          <w:szCs w:val="24"/>
        </w:rPr>
      </w:pPr>
      <w:bookmarkStart w:id="68" w:name="_Hlk38468416"/>
      <w:r w:rsidRPr="00CD7EA7">
        <w:rPr>
          <w:rFonts w:ascii="Book Antiqua" w:hAnsi="Book Antiqua"/>
          <w:b/>
          <w:sz w:val="24"/>
          <w:szCs w:val="24"/>
        </w:rPr>
        <w:t>REFERENCES</w:t>
      </w:r>
      <w:bookmarkEnd w:id="68"/>
    </w:p>
    <w:p w14:paraId="2C7B9131" w14:textId="77777777" w:rsidR="00492CBE" w:rsidRPr="00492CBE" w:rsidRDefault="00492CBE" w:rsidP="00492CBE">
      <w:pPr>
        <w:adjustRightInd w:val="0"/>
        <w:snapToGrid w:val="0"/>
        <w:spacing w:line="360" w:lineRule="auto"/>
        <w:rPr>
          <w:rFonts w:ascii="Book Antiqua" w:hAnsi="Book Antiqua"/>
          <w:sz w:val="24"/>
          <w:szCs w:val="24"/>
        </w:rPr>
      </w:pPr>
      <w:r w:rsidRPr="00492CBE">
        <w:rPr>
          <w:rFonts w:ascii="Book Antiqua" w:hAnsi="Book Antiqua"/>
          <w:sz w:val="24"/>
          <w:szCs w:val="24"/>
        </w:rPr>
        <w:lastRenderedPageBreak/>
        <w:t xml:space="preserve">1 </w:t>
      </w:r>
      <w:proofErr w:type="spellStart"/>
      <w:r w:rsidRPr="00492CBE">
        <w:rPr>
          <w:rFonts w:ascii="Book Antiqua" w:hAnsi="Book Antiqua"/>
          <w:b/>
          <w:sz w:val="24"/>
          <w:szCs w:val="24"/>
        </w:rPr>
        <w:t>Thakar</w:t>
      </w:r>
      <w:proofErr w:type="spellEnd"/>
      <w:r w:rsidRPr="00492CBE">
        <w:rPr>
          <w:rFonts w:ascii="Book Antiqua" w:hAnsi="Book Antiqua"/>
          <w:b/>
          <w:sz w:val="24"/>
          <w:szCs w:val="24"/>
        </w:rPr>
        <w:t xml:space="preserve"> CV</w:t>
      </w:r>
      <w:r w:rsidRPr="00492CBE">
        <w:rPr>
          <w:rFonts w:ascii="Book Antiqua" w:hAnsi="Book Antiqua"/>
          <w:sz w:val="24"/>
          <w:szCs w:val="24"/>
        </w:rPr>
        <w:t xml:space="preserve">, Christianson A, Freyberg R, </w:t>
      </w:r>
      <w:proofErr w:type="spellStart"/>
      <w:r w:rsidRPr="00492CBE">
        <w:rPr>
          <w:rFonts w:ascii="Book Antiqua" w:hAnsi="Book Antiqua"/>
          <w:sz w:val="24"/>
          <w:szCs w:val="24"/>
        </w:rPr>
        <w:t>Almenoff</w:t>
      </w:r>
      <w:proofErr w:type="spellEnd"/>
      <w:r w:rsidRPr="00492CBE">
        <w:rPr>
          <w:rFonts w:ascii="Book Antiqua" w:hAnsi="Book Antiqua"/>
          <w:sz w:val="24"/>
          <w:szCs w:val="24"/>
        </w:rPr>
        <w:t xml:space="preserve"> P, Render ML. Incidence and outcomes of acute kidney injury in intensive care units: a Veterans Administration study. </w:t>
      </w:r>
      <w:proofErr w:type="spellStart"/>
      <w:r w:rsidRPr="00492CBE">
        <w:rPr>
          <w:rFonts w:ascii="Book Antiqua" w:hAnsi="Book Antiqua"/>
          <w:i/>
          <w:sz w:val="24"/>
          <w:szCs w:val="24"/>
        </w:rPr>
        <w:t>Crit</w:t>
      </w:r>
      <w:proofErr w:type="spellEnd"/>
      <w:r w:rsidRPr="00492CBE">
        <w:rPr>
          <w:rFonts w:ascii="Book Antiqua" w:hAnsi="Book Antiqua"/>
          <w:i/>
          <w:sz w:val="24"/>
          <w:szCs w:val="24"/>
        </w:rPr>
        <w:t xml:space="preserve"> Care Med</w:t>
      </w:r>
      <w:r w:rsidRPr="00492CBE">
        <w:rPr>
          <w:rFonts w:ascii="Book Antiqua" w:hAnsi="Book Antiqua"/>
          <w:sz w:val="24"/>
          <w:szCs w:val="24"/>
        </w:rPr>
        <w:t xml:space="preserve"> 2009; </w:t>
      </w:r>
      <w:r w:rsidRPr="00492CBE">
        <w:rPr>
          <w:rFonts w:ascii="Book Antiqua" w:hAnsi="Book Antiqua"/>
          <w:b/>
          <w:sz w:val="24"/>
          <w:szCs w:val="24"/>
        </w:rPr>
        <w:t>37</w:t>
      </w:r>
      <w:r w:rsidRPr="00492CBE">
        <w:rPr>
          <w:rFonts w:ascii="Book Antiqua" w:hAnsi="Book Antiqua"/>
          <w:sz w:val="24"/>
          <w:szCs w:val="24"/>
        </w:rPr>
        <w:t>: 2552-2558 [PMID: 19602973 DOI: 10.1097/CCM.0b013e3181a5906f]</w:t>
      </w:r>
    </w:p>
    <w:p w14:paraId="1B7DE17D" w14:textId="77777777" w:rsidR="00492CBE" w:rsidRPr="00492CBE" w:rsidRDefault="00492CBE" w:rsidP="00492CBE">
      <w:pPr>
        <w:adjustRightInd w:val="0"/>
        <w:snapToGrid w:val="0"/>
        <w:spacing w:line="360" w:lineRule="auto"/>
        <w:rPr>
          <w:rFonts w:ascii="Book Antiqua" w:hAnsi="Book Antiqua"/>
          <w:sz w:val="24"/>
          <w:szCs w:val="24"/>
        </w:rPr>
      </w:pPr>
      <w:r w:rsidRPr="00492CBE">
        <w:rPr>
          <w:rFonts w:ascii="Book Antiqua" w:hAnsi="Book Antiqua"/>
          <w:sz w:val="24"/>
          <w:szCs w:val="24"/>
        </w:rPr>
        <w:t xml:space="preserve">2 </w:t>
      </w:r>
      <w:proofErr w:type="spellStart"/>
      <w:r w:rsidRPr="00492CBE">
        <w:rPr>
          <w:rFonts w:ascii="Book Antiqua" w:hAnsi="Book Antiqua"/>
          <w:b/>
          <w:sz w:val="24"/>
          <w:szCs w:val="24"/>
        </w:rPr>
        <w:t>Srisawat</w:t>
      </w:r>
      <w:proofErr w:type="spellEnd"/>
      <w:r w:rsidRPr="00492CBE">
        <w:rPr>
          <w:rFonts w:ascii="Book Antiqua" w:hAnsi="Book Antiqua"/>
          <w:b/>
          <w:sz w:val="24"/>
          <w:szCs w:val="24"/>
        </w:rPr>
        <w:t xml:space="preserve"> N</w:t>
      </w:r>
      <w:r w:rsidRPr="00492CBE">
        <w:rPr>
          <w:rFonts w:ascii="Book Antiqua" w:hAnsi="Book Antiqua"/>
          <w:sz w:val="24"/>
          <w:szCs w:val="24"/>
        </w:rPr>
        <w:t xml:space="preserve">, </w:t>
      </w:r>
      <w:proofErr w:type="spellStart"/>
      <w:r w:rsidRPr="00492CBE">
        <w:rPr>
          <w:rFonts w:ascii="Book Antiqua" w:hAnsi="Book Antiqua"/>
          <w:sz w:val="24"/>
          <w:szCs w:val="24"/>
        </w:rPr>
        <w:t>Sileanu</w:t>
      </w:r>
      <w:proofErr w:type="spellEnd"/>
      <w:r w:rsidRPr="00492CBE">
        <w:rPr>
          <w:rFonts w:ascii="Book Antiqua" w:hAnsi="Book Antiqua"/>
          <w:sz w:val="24"/>
          <w:szCs w:val="24"/>
        </w:rPr>
        <w:t xml:space="preserve"> FE, </w:t>
      </w:r>
      <w:proofErr w:type="spellStart"/>
      <w:r w:rsidRPr="00492CBE">
        <w:rPr>
          <w:rFonts w:ascii="Book Antiqua" w:hAnsi="Book Antiqua"/>
          <w:sz w:val="24"/>
          <w:szCs w:val="24"/>
        </w:rPr>
        <w:t>Murugan</w:t>
      </w:r>
      <w:proofErr w:type="spellEnd"/>
      <w:r w:rsidRPr="00492CBE">
        <w:rPr>
          <w:rFonts w:ascii="Book Antiqua" w:hAnsi="Book Antiqua"/>
          <w:sz w:val="24"/>
          <w:szCs w:val="24"/>
        </w:rPr>
        <w:t xml:space="preserve"> R, </w:t>
      </w:r>
      <w:proofErr w:type="spellStart"/>
      <w:r w:rsidRPr="00492CBE">
        <w:rPr>
          <w:rFonts w:ascii="Book Antiqua" w:hAnsi="Book Antiqua"/>
          <w:sz w:val="24"/>
          <w:szCs w:val="24"/>
        </w:rPr>
        <w:t>Bellomod</w:t>
      </w:r>
      <w:proofErr w:type="spellEnd"/>
      <w:r w:rsidRPr="00492CBE">
        <w:rPr>
          <w:rFonts w:ascii="Book Antiqua" w:hAnsi="Book Antiqua"/>
          <w:sz w:val="24"/>
          <w:szCs w:val="24"/>
        </w:rPr>
        <w:t xml:space="preserve"> R, </w:t>
      </w:r>
      <w:proofErr w:type="spellStart"/>
      <w:r w:rsidRPr="00492CBE">
        <w:rPr>
          <w:rFonts w:ascii="Book Antiqua" w:hAnsi="Book Antiqua"/>
          <w:sz w:val="24"/>
          <w:szCs w:val="24"/>
        </w:rPr>
        <w:t>Calzavacca</w:t>
      </w:r>
      <w:proofErr w:type="spellEnd"/>
      <w:r w:rsidRPr="00492CBE">
        <w:rPr>
          <w:rFonts w:ascii="Book Antiqua" w:hAnsi="Book Antiqua"/>
          <w:sz w:val="24"/>
          <w:szCs w:val="24"/>
        </w:rPr>
        <w:t xml:space="preserve"> P, </w:t>
      </w:r>
      <w:proofErr w:type="spellStart"/>
      <w:r w:rsidRPr="00492CBE">
        <w:rPr>
          <w:rFonts w:ascii="Book Antiqua" w:hAnsi="Book Antiqua"/>
          <w:sz w:val="24"/>
          <w:szCs w:val="24"/>
        </w:rPr>
        <w:t>Cartin-Ceba</w:t>
      </w:r>
      <w:proofErr w:type="spellEnd"/>
      <w:r w:rsidRPr="00492CBE">
        <w:rPr>
          <w:rFonts w:ascii="Book Antiqua" w:hAnsi="Book Antiqua"/>
          <w:sz w:val="24"/>
          <w:szCs w:val="24"/>
        </w:rPr>
        <w:t xml:space="preserve"> R, Cruz D, Finn J, </w:t>
      </w:r>
      <w:proofErr w:type="spellStart"/>
      <w:r w:rsidRPr="00492CBE">
        <w:rPr>
          <w:rFonts w:ascii="Book Antiqua" w:hAnsi="Book Antiqua"/>
          <w:sz w:val="24"/>
          <w:szCs w:val="24"/>
        </w:rPr>
        <w:t>Hoste</w:t>
      </w:r>
      <w:proofErr w:type="spellEnd"/>
      <w:r w:rsidRPr="00492CBE">
        <w:rPr>
          <w:rFonts w:ascii="Book Antiqua" w:hAnsi="Book Antiqua"/>
          <w:sz w:val="24"/>
          <w:szCs w:val="24"/>
        </w:rPr>
        <w:t xml:space="preserve"> EE, </w:t>
      </w:r>
      <w:proofErr w:type="spellStart"/>
      <w:r w:rsidRPr="00492CBE">
        <w:rPr>
          <w:rFonts w:ascii="Book Antiqua" w:hAnsi="Book Antiqua"/>
          <w:sz w:val="24"/>
          <w:szCs w:val="24"/>
        </w:rPr>
        <w:t>Kashani</w:t>
      </w:r>
      <w:proofErr w:type="spellEnd"/>
      <w:r w:rsidRPr="00492CBE">
        <w:rPr>
          <w:rFonts w:ascii="Book Antiqua" w:hAnsi="Book Antiqua"/>
          <w:sz w:val="24"/>
          <w:szCs w:val="24"/>
        </w:rPr>
        <w:t xml:space="preserve"> K, </w:t>
      </w:r>
      <w:proofErr w:type="spellStart"/>
      <w:r w:rsidRPr="00492CBE">
        <w:rPr>
          <w:rFonts w:ascii="Book Antiqua" w:hAnsi="Book Antiqua"/>
          <w:sz w:val="24"/>
          <w:szCs w:val="24"/>
        </w:rPr>
        <w:t>Ronco</w:t>
      </w:r>
      <w:proofErr w:type="spellEnd"/>
      <w:r w:rsidRPr="00492CBE">
        <w:rPr>
          <w:rFonts w:ascii="Book Antiqua" w:hAnsi="Book Antiqua"/>
          <w:sz w:val="24"/>
          <w:szCs w:val="24"/>
        </w:rPr>
        <w:t xml:space="preserve"> C, Webb S, Kellum JA; Acute Kidney Injury-6 Study Group. Variation in risk and mortality of acute kidney injury in critically ill patients: a multicenter study. </w:t>
      </w:r>
      <w:r w:rsidRPr="00492CBE">
        <w:rPr>
          <w:rFonts w:ascii="Book Antiqua" w:hAnsi="Book Antiqua"/>
          <w:i/>
          <w:sz w:val="24"/>
          <w:szCs w:val="24"/>
        </w:rPr>
        <w:t>Am J Nephrol</w:t>
      </w:r>
      <w:r w:rsidRPr="00492CBE">
        <w:rPr>
          <w:rFonts w:ascii="Book Antiqua" w:hAnsi="Book Antiqua"/>
          <w:sz w:val="24"/>
          <w:szCs w:val="24"/>
        </w:rPr>
        <w:t xml:space="preserve"> 2015; </w:t>
      </w:r>
      <w:r w:rsidRPr="00492CBE">
        <w:rPr>
          <w:rFonts w:ascii="Book Antiqua" w:hAnsi="Book Antiqua"/>
          <w:b/>
          <w:sz w:val="24"/>
          <w:szCs w:val="24"/>
        </w:rPr>
        <w:t>41</w:t>
      </w:r>
      <w:r w:rsidRPr="00492CBE">
        <w:rPr>
          <w:rFonts w:ascii="Book Antiqua" w:hAnsi="Book Antiqua"/>
          <w:sz w:val="24"/>
          <w:szCs w:val="24"/>
        </w:rPr>
        <w:t>: 81-88 [PMID: 25677982 DOI: 10.1159/000371748]</w:t>
      </w:r>
    </w:p>
    <w:p w14:paraId="47404656" w14:textId="77777777" w:rsidR="00492CBE" w:rsidRPr="00492CBE" w:rsidRDefault="00492CBE" w:rsidP="00492CBE">
      <w:pPr>
        <w:adjustRightInd w:val="0"/>
        <w:snapToGrid w:val="0"/>
        <w:spacing w:line="360" w:lineRule="auto"/>
        <w:rPr>
          <w:rFonts w:ascii="Book Antiqua" w:hAnsi="Book Antiqua"/>
          <w:sz w:val="24"/>
          <w:szCs w:val="24"/>
        </w:rPr>
      </w:pPr>
      <w:proofErr w:type="gramStart"/>
      <w:r w:rsidRPr="00492CBE">
        <w:rPr>
          <w:rFonts w:ascii="Book Antiqua" w:hAnsi="Book Antiqua"/>
          <w:sz w:val="24"/>
          <w:szCs w:val="24"/>
        </w:rPr>
        <w:t xml:space="preserve">3 </w:t>
      </w:r>
      <w:proofErr w:type="spellStart"/>
      <w:r w:rsidRPr="00492CBE">
        <w:rPr>
          <w:rFonts w:ascii="Book Antiqua" w:hAnsi="Book Antiqua"/>
          <w:b/>
          <w:sz w:val="24"/>
          <w:szCs w:val="24"/>
        </w:rPr>
        <w:t>Bellomo</w:t>
      </w:r>
      <w:proofErr w:type="spellEnd"/>
      <w:r w:rsidRPr="00492CBE">
        <w:rPr>
          <w:rFonts w:ascii="Book Antiqua" w:hAnsi="Book Antiqua"/>
          <w:b/>
          <w:sz w:val="24"/>
          <w:szCs w:val="24"/>
        </w:rPr>
        <w:t xml:space="preserve"> R</w:t>
      </w:r>
      <w:r w:rsidRPr="00492CBE">
        <w:rPr>
          <w:rFonts w:ascii="Book Antiqua" w:hAnsi="Book Antiqua"/>
          <w:sz w:val="24"/>
          <w:szCs w:val="24"/>
        </w:rPr>
        <w:t xml:space="preserve">, </w:t>
      </w:r>
      <w:proofErr w:type="spellStart"/>
      <w:r w:rsidRPr="00492CBE">
        <w:rPr>
          <w:rFonts w:ascii="Book Antiqua" w:hAnsi="Book Antiqua"/>
          <w:sz w:val="24"/>
          <w:szCs w:val="24"/>
        </w:rPr>
        <w:t>Kellum</w:t>
      </w:r>
      <w:proofErr w:type="spellEnd"/>
      <w:r w:rsidRPr="00492CBE">
        <w:rPr>
          <w:rFonts w:ascii="Book Antiqua" w:hAnsi="Book Antiqua"/>
          <w:sz w:val="24"/>
          <w:szCs w:val="24"/>
        </w:rPr>
        <w:t xml:space="preserve"> JA, </w:t>
      </w:r>
      <w:proofErr w:type="spellStart"/>
      <w:r w:rsidRPr="00492CBE">
        <w:rPr>
          <w:rFonts w:ascii="Book Antiqua" w:hAnsi="Book Antiqua"/>
          <w:sz w:val="24"/>
          <w:szCs w:val="24"/>
        </w:rPr>
        <w:t>Ronco</w:t>
      </w:r>
      <w:proofErr w:type="spellEnd"/>
      <w:r w:rsidRPr="00492CBE">
        <w:rPr>
          <w:rFonts w:ascii="Book Antiqua" w:hAnsi="Book Antiqua"/>
          <w:sz w:val="24"/>
          <w:szCs w:val="24"/>
        </w:rPr>
        <w:t xml:space="preserve"> C. Acute kidney injury.</w:t>
      </w:r>
      <w:proofErr w:type="gramEnd"/>
      <w:r w:rsidRPr="00492CBE">
        <w:rPr>
          <w:rFonts w:ascii="Book Antiqua" w:hAnsi="Book Antiqua"/>
          <w:sz w:val="24"/>
          <w:szCs w:val="24"/>
        </w:rPr>
        <w:t xml:space="preserve"> </w:t>
      </w:r>
      <w:r w:rsidRPr="00492CBE">
        <w:rPr>
          <w:rFonts w:ascii="Book Antiqua" w:hAnsi="Book Antiqua"/>
          <w:i/>
          <w:sz w:val="24"/>
          <w:szCs w:val="24"/>
        </w:rPr>
        <w:t>Lancet</w:t>
      </w:r>
      <w:r w:rsidRPr="00492CBE">
        <w:rPr>
          <w:rFonts w:ascii="Book Antiqua" w:hAnsi="Book Antiqua"/>
          <w:sz w:val="24"/>
          <w:szCs w:val="24"/>
        </w:rPr>
        <w:t xml:space="preserve"> 2012; </w:t>
      </w:r>
      <w:r w:rsidRPr="00492CBE">
        <w:rPr>
          <w:rFonts w:ascii="Book Antiqua" w:hAnsi="Book Antiqua"/>
          <w:b/>
          <w:sz w:val="24"/>
          <w:szCs w:val="24"/>
        </w:rPr>
        <w:t>380</w:t>
      </w:r>
      <w:r w:rsidRPr="00492CBE">
        <w:rPr>
          <w:rFonts w:ascii="Book Antiqua" w:hAnsi="Book Antiqua"/>
          <w:sz w:val="24"/>
          <w:szCs w:val="24"/>
        </w:rPr>
        <w:t>: 756-766 [PMID: 22617274 DOI: 10.1016/S0140-6736(11)61454-2]</w:t>
      </w:r>
    </w:p>
    <w:p w14:paraId="07D7277D" w14:textId="77777777" w:rsidR="00492CBE" w:rsidRPr="00492CBE" w:rsidRDefault="00492CBE" w:rsidP="00492CBE">
      <w:pPr>
        <w:adjustRightInd w:val="0"/>
        <w:snapToGrid w:val="0"/>
        <w:spacing w:line="360" w:lineRule="auto"/>
        <w:rPr>
          <w:rFonts w:ascii="Book Antiqua" w:hAnsi="Book Antiqua"/>
          <w:sz w:val="24"/>
          <w:szCs w:val="24"/>
        </w:rPr>
      </w:pPr>
      <w:r w:rsidRPr="00492CBE">
        <w:rPr>
          <w:rFonts w:ascii="Book Antiqua" w:hAnsi="Book Antiqua"/>
          <w:sz w:val="24"/>
          <w:szCs w:val="24"/>
        </w:rPr>
        <w:t xml:space="preserve">4 </w:t>
      </w:r>
      <w:r w:rsidRPr="00492CBE">
        <w:rPr>
          <w:rFonts w:ascii="Book Antiqua" w:hAnsi="Book Antiqua"/>
          <w:b/>
          <w:sz w:val="24"/>
          <w:szCs w:val="24"/>
        </w:rPr>
        <w:t>Wang Y</w:t>
      </w:r>
      <w:r w:rsidRPr="00492CBE">
        <w:rPr>
          <w:rFonts w:ascii="Book Antiqua" w:hAnsi="Book Antiqua"/>
          <w:sz w:val="24"/>
          <w:szCs w:val="24"/>
        </w:rPr>
        <w:t xml:space="preserve">, Li Q, Ma T, Liu X, Wang B, Wu Z, Dang S, </w:t>
      </w:r>
      <w:proofErr w:type="spellStart"/>
      <w:r w:rsidRPr="00492CBE">
        <w:rPr>
          <w:rFonts w:ascii="Book Antiqua" w:hAnsi="Book Antiqua"/>
          <w:sz w:val="24"/>
          <w:szCs w:val="24"/>
        </w:rPr>
        <w:t>Lv</w:t>
      </w:r>
      <w:proofErr w:type="spellEnd"/>
      <w:r w:rsidRPr="00492CBE">
        <w:rPr>
          <w:rFonts w:ascii="Book Antiqua" w:hAnsi="Book Antiqua"/>
          <w:sz w:val="24"/>
          <w:szCs w:val="24"/>
        </w:rPr>
        <w:t xml:space="preserve"> Y, Wu R. Transfusion of Older Red Blood Cells Increases the Risk of Acute Kidney Injury After Orthotopic Liver Transplantation: A Propensity Score Analysis. </w:t>
      </w:r>
      <w:proofErr w:type="spellStart"/>
      <w:r w:rsidRPr="00492CBE">
        <w:rPr>
          <w:rFonts w:ascii="Book Antiqua" w:hAnsi="Book Antiqua"/>
          <w:i/>
          <w:sz w:val="24"/>
          <w:szCs w:val="24"/>
        </w:rPr>
        <w:t>Anesth</w:t>
      </w:r>
      <w:proofErr w:type="spellEnd"/>
      <w:r w:rsidRPr="00492CBE">
        <w:rPr>
          <w:rFonts w:ascii="Book Antiqua" w:hAnsi="Book Antiqua"/>
          <w:i/>
          <w:sz w:val="24"/>
          <w:szCs w:val="24"/>
        </w:rPr>
        <w:t xml:space="preserve"> </w:t>
      </w:r>
      <w:proofErr w:type="spellStart"/>
      <w:r w:rsidRPr="00492CBE">
        <w:rPr>
          <w:rFonts w:ascii="Book Antiqua" w:hAnsi="Book Antiqua"/>
          <w:i/>
          <w:sz w:val="24"/>
          <w:szCs w:val="24"/>
        </w:rPr>
        <w:t>Analg</w:t>
      </w:r>
      <w:proofErr w:type="spellEnd"/>
      <w:r w:rsidRPr="00492CBE">
        <w:rPr>
          <w:rFonts w:ascii="Book Antiqua" w:hAnsi="Book Antiqua"/>
          <w:sz w:val="24"/>
          <w:szCs w:val="24"/>
        </w:rPr>
        <w:t xml:space="preserve"> 2018; </w:t>
      </w:r>
      <w:r w:rsidRPr="00492CBE">
        <w:rPr>
          <w:rFonts w:ascii="Book Antiqua" w:hAnsi="Book Antiqua"/>
          <w:b/>
          <w:sz w:val="24"/>
          <w:szCs w:val="24"/>
        </w:rPr>
        <w:t>127</w:t>
      </w:r>
      <w:r w:rsidRPr="00492CBE">
        <w:rPr>
          <w:rFonts w:ascii="Book Antiqua" w:hAnsi="Book Antiqua"/>
          <w:sz w:val="24"/>
          <w:szCs w:val="24"/>
        </w:rPr>
        <w:t>: 202-209 [PMID: 28863026 DOI: 10.1213/ANE.0000000000002437]</w:t>
      </w:r>
    </w:p>
    <w:p w14:paraId="64129C82" w14:textId="77777777" w:rsidR="00492CBE" w:rsidRPr="00492CBE" w:rsidRDefault="00492CBE" w:rsidP="00492CBE">
      <w:pPr>
        <w:adjustRightInd w:val="0"/>
        <w:snapToGrid w:val="0"/>
        <w:spacing w:line="360" w:lineRule="auto"/>
        <w:rPr>
          <w:rFonts w:ascii="Book Antiqua" w:hAnsi="Book Antiqua"/>
          <w:sz w:val="24"/>
          <w:szCs w:val="24"/>
        </w:rPr>
      </w:pPr>
      <w:r w:rsidRPr="00492CBE">
        <w:rPr>
          <w:rFonts w:ascii="Book Antiqua" w:hAnsi="Book Antiqua"/>
          <w:sz w:val="24"/>
          <w:szCs w:val="24"/>
        </w:rPr>
        <w:t xml:space="preserve">5 </w:t>
      </w:r>
      <w:proofErr w:type="spellStart"/>
      <w:r w:rsidRPr="00492CBE">
        <w:rPr>
          <w:rFonts w:ascii="Book Antiqua" w:hAnsi="Book Antiqua"/>
          <w:b/>
          <w:sz w:val="24"/>
          <w:szCs w:val="24"/>
        </w:rPr>
        <w:t>Trongtrakul</w:t>
      </w:r>
      <w:proofErr w:type="spellEnd"/>
      <w:r w:rsidRPr="00492CBE">
        <w:rPr>
          <w:rFonts w:ascii="Book Antiqua" w:hAnsi="Book Antiqua"/>
          <w:b/>
          <w:sz w:val="24"/>
          <w:szCs w:val="24"/>
        </w:rPr>
        <w:t xml:space="preserve"> K</w:t>
      </w:r>
      <w:r w:rsidRPr="00492CBE">
        <w:rPr>
          <w:rFonts w:ascii="Book Antiqua" w:hAnsi="Book Antiqua"/>
          <w:sz w:val="24"/>
          <w:szCs w:val="24"/>
        </w:rPr>
        <w:t xml:space="preserve">, </w:t>
      </w:r>
      <w:proofErr w:type="spellStart"/>
      <w:r w:rsidRPr="00492CBE">
        <w:rPr>
          <w:rFonts w:ascii="Book Antiqua" w:hAnsi="Book Antiqua"/>
          <w:sz w:val="24"/>
          <w:szCs w:val="24"/>
        </w:rPr>
        <w:t>Sawawiboon</w:t>
      </w:r>
      <w:proofErr w:type="spellEnd"/>
      <w:r w:rsidRPr="00492CBE">
        <w:rPr>
          <w:rFonts w:ascii="Book Antiqua" w:hAnsi="Book Antiqua"/>
          <w:sz w:val="24"/>
          <w:szCs w:val="24"/>
        </w:rPr>
        <w:t xml:space="preserve"> C, Wang AY, </w:t>
      </w:r>
      <w:proofErr w:type="spellStart"/>
      <w:r w:rsidRPr="00492CBE">
        <w:rPr>
          <w:rFonts w:ascii="Book Antiqua" w:hAnsi="Book Antiqua"/>
          <w:sz w:val="24"/>
          <w:szCs w:val="24"/>
        </w:rPr>
        <w:t>Chitsomkasem</w:t>
      </w:r>
      <w:proofErr w:type="spellEnd"/>
      <w:r w:rsidRPr="00492CBE">
        <w:rPr>
          <w:rFonts w:ascii="Book Antiqua" w:hAnsi="Book Antiqua"/>
          <w:sz w:val="24"/>
          <w:szCs w:val="24"/>
        </w:rPr>
        <w:t xml:space="preserve"> A, </w:t>
      </w:r>
      <w:proofErr w:type="spellStart"/>
      <w:r w:rsidRPr="00492CBE">
        <w:rPr>
          <w:rFonts w:ascii="Book Antiqua" w:hAnsi="Book Antiqua"/>
          <w:sz w:val="24"/>
          <w:szCs w:val="24"/>
        </w:rPr>
        <w:t>Limphunudom</w:t>
      </w:r>
      <w:proofErr w:type="spellEnd"/>
      <w:r w:rsidRPr="00492CBE">
        <w:rPr>
          <w:rFonts w:ascii="Book Antiqua" w:hAnsi="Book Antiqua"/>
          <w:sz w:val="24"/>
          <w:szCs w:val="24"/>
        </w:rPr>
        <w:t xml:space="preserve"> P, </w:t>
      </w:r>
      <w:proofErr w:type="spellStart"/>
      <w:r w:rsidRPr="00492CBE">
        <w:rPr>
          <w:rFonts w:ascii="Book Antiqua" w:hAnsi="Book Antiqua"/>
          <w:sz w:val="24"/>
          <w:szCs w:val="24"/>
        </w:rPr>
        <w:t>Kurathong</w:t>
      </w:r>
      <w:proofErr w:type="spellEnd"/>
      <w:r w:rsidRPr="00492CBE">
        <w:rPr>
          <w:rFonts w:ascii="Book Antiqua" w:hAnsi="Book Antiqua"/>
          <w:sz w:val="24"/>
          <w:szCs w:val="24"/>
        </w:rPr>
        <w:t xml:space="preserve"> S, </w:t>
      </w:r>
      <w:proofErr w:type="spellStart"/>
      <w:r w:rsidRPr="00492CBE">
        <w:rPr>
          <w:rFonts w:ascii="Book Antiqua" w:hAnsi="Book Antiqua"/>
          <w:sz w:val="24"/>
          <w:szCs w:val="24"/>
        </w:rPr>
        <w:t>Prommool</w:t>
      </w:r>
      <w:proofErr w:type="spellEnd"/>
      <w:r w:rsidRPr="00492CBE">
        <w:rPr>
          <w:rFonts w:ascii="Book Antiqua" w:hAnsi="Book Antiqua"/>
          <w:sz w:val="24"/>
          <w:szCs w:val="24"/>
        </w:rPr>
        <w:t xml:space="preserve"> S, </w:t>
      </w:r>
      <w:proofErr w:type="spellStart"/>
      <w:r w:rsidRPr="00492CBE">
        <w:rPr>
          <w:rFonts w:ascii="Book Antiqua" w:hAnsi="Book Antiqua"/>
          <w:sz w:val="24"/>
          <w:szCs w:val="24"/>
        </w:rPr>
        <w:t>Trakarnvanich</w:t>
      </w:r>
      <w:proofErr w:type="spellEnd"/>
      <w:r w:rsidRPr="00492CBE">
        <w:rPr>
          <w:rFonts w:ascii="Book Antiqua" w:hAnsi="Book Antiqua"/>
          <w:sz w:val="24"/>
          <w:szCs w:val="24"/>
        </w:rPr>
        <w:t xml:space="preserve"> T, </w:t>
      </w:r>
      <w:proofErr w:type="spellStart"/>
      <w:r w:rsidRPr="00492CBE">
        <w:rPr>
          <w:rFonts w:ascii="Book Antiqua" w:hAnsi="Book Antiqua"/>
          <w:sz w:val="24"/>
          <w:szCs w:val="24"/>
        </w:rPr>
        <w:t>Srisawat</w:t>
      </w:r>
      <w:proofErr w:type="spellEnd"/>
      <w:r w:rsidRPr="00492CBE">
        <w:rPr>
          <w:rFonts w:ascii="Book Antiqua" w:hAnsi="Book Antiqua"/>
          <w:sz w:val="24"/>
          <w:szCs w:val="24"/>
        </w:rPr>
        <w:t xml:space="preserve"> N. Acute kidney injury in critically ill surgical patients: Epidemiology, risk factors and outcomes. </w:t>
      </w:r>
      <w:r w:rsidRPr="00492CBE">
        <w:rPr>
          <w:rFonts w:ascii="Book Antiqua" w:hAnsi="Book Antiqua"/>
          <w:i/>
          <w:sz w:val="24"/>
          <w:szCs w:val="24"/>
        </w:rPr>
        <w:t>Nephrology (Carlton)</w:t>
      </w:r>
      <w:r w:rsidRPr="00492CBE">
        <w:rPr>
          <w:rFonts w:ascii="Book Antiqua" w:hAnsi="Book Antiqua"/>
          <w:sz w:val="24"/>
          <w:szCs w:val="24"/>
        </w:rPr>
        <w:t xml:space="preserve"> 2019; </w:t>
      </w:r>
      <w:r w:rsidRPr="00492CBE">
        <w:rPr>
          <w:rFonts w:ascii="Book Antiqua" w:hAnsi="Book Antiqua"/>
          <w:b/>
          <w:sz w:val="24"/>
          <w:szCs w:val="24"/>
        </w:rPr>
        <w:t>24</w:t>
      </w:r>
      <w:r w:rsidRPr="00492CBE">
        <w:rPr>
          <w:rFonts w:ascii="Book Antiqua" w:hAnsi="Book Antiqua"/>
          <w:sz w:val="24"/>
          <w:szCs w:val="24"/>
        </w:rPr>
        <w:t>: 39-46 [PMID: 29124867 DOI: 10.1111/nep.13192]</w:t>
      </w:r>
    </w:p>
    <w:p w14:paraId="390B069C" w14:textId="77777777" w:rsidR="00492CBE" w:rsidRPr="00492CBE" w:rsidRDefault="00492CBE" w:rsidP="00492CBE">
      <w:pPr>
        <w:adjustRightInd w:val="0"/>
        <w:snapToGrid w:val="0"/>
        <w:spacing w:line="360" w:lineRule="auto"/>
        <w:rPr>
          <w:rFonts w:ascii="Book Antiqua" w:hAnsi="Book Antiqua"/>
          <w:sz w:val="24"/>
          <w:szCs w:val="24"/>
        </w:rPr>
      </w:pPr>
      <w:r w:rsidRPr="00492CBE">
        <w:rPr>
          <w:rFonts w:ascii="Book Antiqua" w:hAnsi="Book Antiqua"/>
          <w:sz w:val="24"/>
          <w:szCs w:val="24"/>
        </w:rPr>
        <w:t xml:space="preserve">6 </w:t>
      </w:r>
      <w:r w:rsidRPr="00492CBE">
        <w:rPr>
          <w:rFonts w:ascii="Book Antiqua" w:hAnsi="Book Antiqua"/>
          <w:b/>
          <w:sz w:val="24"/>
          <w:szCs w:val="24"/>
        </w:rPr>
        <w:t>Coca SG</w:t>
      </w:r>
      <w:r w:rsidRPr="00492CBE">
        <w:rPr>
          <w:rFonts w:ascii="Book Antiqua" w:hAnsi="Book Antiqua"/>
          <w:sz w:val="24"/>
          <w:szCs w:val="24"/>
        </w:rPr>
        <w:t xml:space="preserve">, </w:t>
      </w:r>
      <w:proofErr w:type="spellStart"/>
      <w:r w:rsidRPr="00492CBE">
        <w:rPr>
          <w:rFonts w:ascii="Book Antiqua" w:hAnsi="Book Antiqua"/>
          <w:sz w:val="24"/>
          <w:szCs w:val="24"/>
        </w:rPr>
        <w:t>Singanamala</w:t>
      </w:r>
      <w:proofErr w:type="spellEnd"/>
      <w:r w:rsidRPr="00492CBE">
        <w:rPr>
          <w:rFonts w:ascii="Book Antiqua" w:hAnsi="Book Antiqua"/>
          <w:sz w:val="24"/>
          <w:szCs w:val="24"/>
        </w:rPr>
        <w:t xml:space="preserve"> S, Parikh CR. Chronic kidney disease after acute kidney injury: a systematic review and meta-analysis. </w:t>
      </w:r>
      <w:r w:rsidRPr="00492CBE">
        <w:rPr>
          <w:rFonts w:ascii="Book Antiqua" w:hAnsi="Book Antiqua"/>
          <w:i/>
          <w:sz w:val="24"/>
          <w:szCs w:val="24"/>
        </w:rPr>
        <w:t>Kidney Int</w:t>
      </w:r>
      <w:r w:rsidRPr="00492CBE">
        <w:rPr>
          <w:rFonts w:ascii="Book Antiqua" w:hAnsi="Book Antiqua"/>
          <w:sz w:val="24"/>
          <w:szCs w:val="24"/>
        </w:rPr>
        <w:t xml:space="preserve"> 2012; </w:t>
      </w:r>
      <w:r w:rsidRPr="00492CBE">
        <w:rPr>
          <w:rFonts w:ascii="Book Antiqua" w:hAnsi="Book Antiqua"/>
          <w:b/>
          <w:sz w:val="24"/>
          <w:szCs w:val="24"/>
        </w:rPr>
        <w:t>81</w:t>
      </w:r>
      <w:r w:rsidRPr="00492CBE">
        <w:rPr>
          <w:rFonts w:ascii="Book Antiqua" w:hAnsi="Book Antiqua"/>
          <w:sz w:val="24"/>
          <w:szCs w:val="24"/>
        </w:rPr>
        <w:t>: 442-448 [PMID: 22113526 DOI: 10.1038/ki.2011.379]</w:t>
      </w:r>
    </w:p>
    <w:p w14:paraId="77097146" w14:textId="77777777" w:rsidR="00492CBE" w:rsidRPr="00492CBE" w:rsidRDefault="00492CBE" w:rsidP="00492CBE">
      <w:pPr>
        <w:adjustRightInd w:val="0"/>
        <w:snapToGrid w:val="0"/>
        <w:spacing w:line="360" w:lineRule="auto"/>
        <w:rPr>
          <w:rFonts w:ascii="Book Antiqua" w:hAnsi="Book Antiqua"/>
          <w:sz w:val="24"/>
          <w:szCs w:val="24"/>
        </w:rPr>
      </w:pPr>
      <w:r w:rsidRPr="00492CBE">
        <w:rPr>
          <w:rFonts w:ascii="Book Antiqua" w:hAnsi="Book Antiqua"/>
          <w:sz w:val="24"/>
          <w:szCs w:val="24"/>
        </w:rPr>
        <w:t xml:space="preserve">7 </w:t>
      </w:r>
      <w:r w:rsidRPr="00492CBE">
        <w:rPr>
          <w:rFonts w:ascii="Book Antiqua" w:hAnsi="Book Antiqua"/>
          <w:b/>
          <w:sz w:val="24"/>
          <w:szCs w:val="24"/>
        </w:rPr>
        <w:t>Chawla LS</w:t>
      </w:r>
      <w:r w:rsidRPr="00492CBE">
        <w:rPr>
          <w:rFonts w:ascii="Book Antiqua" w:hAnsi="Book Antiqua"/>
          <w:sz w:val="24"/>
          <w:szCs w:val="24"/>
        </w:rPr>
        <w:t xml:space="preserve">, Kimmel PL. Acute kidney injury and chronic kidney disease: an integrated clinical syndrome. </w:t>
      </w:r>
      <w:r w:rsidRPr="00492CBE">
        <w:rPr>
          <w:rFonts w:ascii="Book Antiqua" w:hAnsi="Book Antiqua"/>
          <w:i/>
          <w:sz w:val="24"/>
          <w:szCs w:val="24"/>
        </w:rPr>
        <w:t>Kidney Int</w:t>
      </w:r>
      <w:r w:rsidRPr="00492CBE">
        <w:rPr>
          <w:rFonts w:ascii="Book Antiqua" w:hAnsi="Book Antiqua"/>
          <w:sz w:val="24"/>
          <w:szCs w:val="24"/>
        </w:rPr>
        <w:t xml:space="preserve"> 2012; </w:t>
      </w:r>
      <w:r w:rsidRPr="00492CBE">
        <w:rPr>
          <w:rFonts w:ascii="Book Antiqua" w:hAnsi="Book Antiqua"/>
          <w:b/>
          <w:sz w:val="24"/>
          <w:szCs w:val="24"/>
        </w:rPr>
        <w:t>82</w:t>
      </w:r>
      <w:r w:rsidRPr="00492CBE">
        <w:rPr>
          <w:rFonts w:ascii="Book Antiqua" w:hAnsi="Book Antiqua"/>
          <w:sz w:val="24"/>
          <w:szCs w:val="24"/>
        </w:rPr>
        <w:t>: 516-524 [PMID: 22673882 DOI: 10.1038/ki.2012.208]</w:t>
      </w:r>
    </w:p>
    <w:p w14:paraId="404B8C22" w14:textId="77777777" w:rsidR="00492CBE" w:rsidRPr="00492CBE" w:rsidRDefault="00492CBE" w:rsidP="00492CBE">
      <w:pPr>
        <w:adjustRightInd w:val="0"/>
        <w:snapToGrid w:val="0"/>
        <w:spacing w:line="360" w:lineRule="auto"/>
        <w:rPr>
          <w:rFonts w:ascii="Book Antiqua" w:hAnsi="Book Antiqua"/>
          <w:sz w:val="24"/>
          <w:szCs w:val="24"/>
        </w:rPr>
      </w:pPr>
      <w:r w:rsidRPr="00492CBE">
        <w:rPr>
          <w:rFonts w:ascii="Book Antiqua" w:hAnsi="Book Antiqua"/>
          <w:sz w:val="24"/>
          <w:szCs w:val="24"/>
        </w:rPr>
        <w:t xml:space="preserve">8 </w:t>
      </w:r>
      <w:r w:rsidRPr="00492CBE">
        <w:rPr>
          <w:rFonts w:ascii="Book Antiqua" w:hAnsi="Book Antiqua"/>
          <w:b/>
          <w:sz w:val="24"/>
          <w:szCs w:val="24"/>
        </w:rPr>
        <w:t>Jiang L</w:t>
      </w:r>
      <w:r w:rsidRPr="00492CBE">
        <w:rPr>
          <w:rFonts w:ascii="Book Antiqua" w:hAnsi="Book Antiqua"/>
          <w:sz w:val="24"/>
          <w:szCs w:val="24"/>
        </w:rPr>
        <w:t xml:space="preserve">, Zhu Y, Luo X, Wen Y, Du B, Wang M, Zhao Z, Yin Y, Zhu B, Xi X; Beijing Acute Kidney Injury Trial (BAKIT) workgroup. Epidemiology of acute kidney injury in intensive care units in Beijing: the multi-center BAKIT study. </w:t>
      </w:r>
      <w:r w:rsidRPr="00492CBE">
        <w:rPr>
          <w:rFonts w:ascii="Book Antiqua" w:hAnsi="Book Antiqua"/>
          <w:i/>
          <w:sz w:val="24"/>
          <w:szCs w:val="24"/>
        </w:rPr>
        <w:t>BMC Nephrol</w:t>
      </w:r>
      <w:r w:rsidRPr="00492CBE">
        <w:rPr>
          <w:rFonts w:ascii="Book Antiqua" w:hAnsi="Book Antiqua"/>
          <w:sz w:val="24"/>
          <w:szCs w:val="24"/>
        </w:rPr>
        <w:t xml:space="preserve"> 2019; </w:t>
      </w:r>
      <w:r w:rsidRPr="00492CBE">
        <w:rPr>
          <w:rFonts w:ascii="Book Antiqua" w:hAnsi="Book Antiqua"/>
          <w:b/>
          <w:sz w:val="24"/>
          <w:szCs w:val="24"/>
        </w:rPr>
        <w:t>20</w:t>
      </w:r>
      <w:r w:rsidRPr="00492CBE">
        <w:rPr>
          <w:rFonts w:ascii="Book Antiqua" w:hAnsi="Book Antiqua"/>
          <w:sz w:val="24"/>
          <w:szCs w:val="24"/>
        </w:rPr>
        <w:t>: 468 [PMID: 31842787 DOI: 10.1186/s12882-019-1660-z]</w:t>
      </w:r>
    </w:p>
    <w:p w14:paraId="2D4BB803" w14:textId="77777777" w:rsidR="00492CBE" w:rsidRPr="00492CBE" w:rsidRDefault="00492CBE" w:rsidP="00492CBE">
      <w:pPr>
        <w:adjustRightInd w:val="0"/>
        <w:snapToGrid w:val="0"/>
        <w:spacing w:line="360" w:lineRule="auto"/>
        <w:rPr>
          <w:rFonts w:ascii="Book Antiqua" w:hAnsi="Book Antiqua"/>
          <w:sz w:val="24"/>
          <w:szCs w:val="24"/>
        </w:rPr>
      </w:pPr>
      <w:r w:rsidRPr="00492CBE">
        <w:rPr>
          <w:rFonts w:ascii="Book Antiqua" w:hAnsi="Book Antiqua"/>
          <w:sz w:val="24"/>
          <w:szCs w:val="24"/>
        </w:rPr>
        <w:lastRenderedPageBreak/>
        <w:t xml:space="preserve">9 </w:t>
      </w:r>
      <w:proofErr w:type="spellStart"/>
      <w:r w:rsidRPr="00492CBE">
        <w:rPr>
          <w:rFonts w:ascii="Book Antiqua" w:hAnsi="Book Antiqua"/>
          <w:b/>
          <w:sz w:val="24"/>
          <w:szCs w:val="24"/>
        </w:rPr>
        <w:t>Odutayo</w:t>
      </w:r>
      <w:proofErr w:type="spellEnd"/>
      <w:r w:rsidRPr="00492CBE">
        <w:rPr>
          <w:rFonts w:ascii="Book Antiqua" w:hAnsi="Book Antiqua"/>
          <w:b/>
          <w:sz w:val="24"/>
          <w:szCs w:val="24"/>
        </w:rPr>
        <w:t xml:space="preserve"> A</w:t>
      </w:r>
      <w:r w:rsidRPr="00492CBE">
        <w:rPr>
          <w:rFonts w:ascii="Book Antiqua" w:hAnsi="Book Antiqua"/>
          <w:sz w:val="24"/>
          <w:szCs w:val="24"/>
        </w:rPr>
        <w:t xml:space="preserve">, Wong CX, </w:t>
      </w:r>
      <w:proofErr w:type="spellStart"/>
      <w:r w:rsidRPr="00492CBE">
        <w:rPr>
          <w:rFonts w:ascii="Book Antiqua" w:hAnsi="Book Antiqua"/>
          <w:sz w:val="24"/>
          <w:szCs w:val="24"/>
        </w:rPr>
        <w:t>Farkouh</w:t>
      </w:r>
      <w:proofErr w:type="spellEnd"/>
      <w:r w:rsidRPr="00492CBE">
        <w:rPr>
          <w:rFonts w:ascii="Book Antiqua" w:hAnsi="Book Antiqua"/>
          <w:sz w:val="24"/>
          <w:szCs w:val="24"/>
        </w:rPr>
        <w:t xml:space="preserve"> M, Altman DG, Hopewell S, </w:t>
      </w:r>
      <w:proofErr w:type="spellStart"/>
      <w:r w:rsidRPr="00492CBE">
        <w:rPr>
          <w:rFonts w:ascii="Book Antiqua" w:hAnsi="Book Antiqua"/>
          <w:sz w:val="24"/>
          <w:szCs w:val="24"/>
        </w:rPr>
        <w:t>Emdin</w:t>
      </w:r>
      <w:proofErr w:type="spellEnd"/>
      <w:r w:rsidRPr="00492CBE">
        <w:rPr>
          <w:rFonts w:ascii="Book Antiqua" w:hAnsi="Book Antiqua"/>
          <w:sz w:val="24"/>
          <w:szCs w:val="24"/>
        </w:rPr>
        <w:t xml:space="preserve"> CA, </w:t>
      </w:r>
      <w:proofErr w:type="spellStart"/>
      <w:r w:rsidRPr="00492CBE">
        <w:rPr>
          <w:rFonts w:ascii="Book Antiqua" w:hAnsi="Book Antiqua"/>
          <w:sz w:val="24"/>
          <w:szCs w:val="24"/>
        </w:rPr>
        <w:t>Hunn</w:t>
      </w:r>
      <w:proofErr w:type="spellEnd"/>
      <w:r w:rsidRPr="00492CBE">
        <w:rPr>
          <w:rFonts w:ascii="Book Antiqua" w:hAnsi="Book Antiqua"/>
          <w:sz w:val="24"/>
          <w:szCs w:val="24"/>
        </w:rPr>
        <w:t xml:space="preserve"> BH. </w:t>
      </w:r>
      <w:proofErr w:type="gramStart"/>
      <w:r w:rsidRPr="00492CBE">
        <w:rPr>
          <w:rFonts w:ascii="Book Antiqua" w:hAnsi="Book Antiqua"/>
          <w:sz w:val="24"/>
          <w:szCs w:val="24"/>
        </w:rPr>
        <w:t>AKI and Long-Term Risk for Cardiovascular Events and Mortality.</w:t>
      </w:r>
      <w:proofErr w:type="gramEnd"/>
      <w:r w:rsidRPr="00492CBE">
        <w:rPr>
          <w:rFonts w:ascii="Book Antiqua" w:hAnsi="Book Antiqua"/>
          <w:sz w:val="24"/>
          <w:szCs w:val="24"/>
        </w:rPr>
        <w:t xml:space="preserve"> </w:t>
      </w:r>
      <w:r w:rsidRPr="00492CBE">
        <w:rPr>
          <w:rFonts w:ascii="Book Antiqua" w:hAnsi="Book Antiqua"/>
          <w:i/>
          <w:sz w:val="24"/>
          <w:szCs w:val="24"/>
        </w:rPr>
        <w:t>J Am Soc Nephrol</w:t>
      </w:r>
      <w:r w:rsidRPr="00492CBE">
        <w:rPr>
          <w:rFonts w:ascii="Book Antiqua" w:hAnsi="Book Antiqua"/>
          <w:sz w:val="24"/>
          <w:szCs w:val="24"/>
        </w:rPr>
        <w:t xml:space="preserve"> 2017; </w:t>
      </w:r>
      <w:r w:rsidRPr="00492CBE">
        <w:rPr>
          <w:rFonts w:ascii="Book Antiqua" w:hAnsi="Book Antiqua"/>
          <w:b/>
          <w:sz w:val="24"/>
          <w:szCs w:val="24"/>
        </w:rPr>
        <w:t>28</w:t>
      </w:r>
      <w:r w:rsidRPr="00492CBE">
        <w:rPr>
          <w:rFonts w:ascii="Book Antiqua" w:hAnsi="Book Antiqua"/>
          <w:sz w:val="24"/>
          <w:szCs w:val="24"/>
        </w:rPr>
        <w:t>: 377-387 [PMID: 27297949 DOI: 10.1681/ASN.2016010105]</w:t>
      </w:r>
    </w:p>
    <w:p w14:paraId="4CDF25C1" w14:textId="77777777" w:rsidR="00492CBE" w:rsidRPr="00492CBE" w:rsidRDefault="00492CBE" w:rsidP="00492CBE">
      <w:pPr>
        <w:adjustRightInd w:val="0"/>
        <w:snapToGrid w:val="0"/>
        <w:spacing w:line="360" w:lineRule="auto"/>
        <w:rPr>
          <w:rFonts w:ascii="Book Antiqua" w:hAnsi="Book Antiqua"/>
          <w:sz w:val="24"/>
          <w:szCs w:val="24"/>
        </w:rPr>
      </w:pPr>
      <w:r w:rsidRPr="00492CBE">
        <w:rPr>
          <w:rFonts w:ascii="Book Antiqua" w:hAnsi="Book Antiqua"/>
          <w:sz w:val="24"/>
          <w:szCs w:val="24"/>
        </w:rPr>
        <w:t xml:space="preserve">10 </w:t>
      </w:r>
      <w:r w:rsidRPr="00492CBE">
        <w:rPr>
          <w:rFonts w:ascii="Book Antiqua" w:hAnsi="Book Antiqua"/>
          <w:b/>
          <w:sz w:val="24"/>
          <w:szCs w:val="24"/>
        </w:rPr>
        <w:t>Bu X</w:t>
      </w:r>
      <w:r w:rsidRPr="00492CBE">
        <w:rPr>
          <w:rFonts w:ascii="Book Antiqua" w:hAnsi="Book Antiqua"/>
          <w:sz w:val="24"/>
          <w:szCs w:val="24"/>
        </w:rPr>
        <w:t xml:space="preserve">, Zhang L, Chen P, Wu X. Relation of neutrophil-to-lymphocyte ratio to acute kidney injury in patients with sepsis and septic shock: A retrospective study. </w:t>
      </w:r>
      <w:proofErr w:type="spellStart"/>
      <w:r w:rsidRPr="00492CBE">
        <w:rPr>
          <w:rFonts w:ascii="Book Antiqua" w:hAnsi="Book Antiqua"/>
          <w:i/>
          <w:sz w:val="24"/>
          <w:szCs w:val="24"/>
        </w:rPr>
        <w:t>Int</w:t>
      </w:r>
      <w:proofErr w:type="spellEnd"/>
      <w:r w:rsidRPr="00492CBE">
        <w:rPr>
          <w:rFonts w:ascii="Book Antiqua" w:hAnsi="Book Antiqua"/>
          <w:i/>
          <w:sz w:val="24"/>
          <w:szCs w:val="24"/>
        </w:rPr>
        <w:t xml:space="preserve"> </w:t>
      </w:r>
      <w:proofErr w:type="spellStart"/>
      <w:r w:rsidRPr="00492CBE">
        <w:rPr>
          <w:rFonts w:ascii="Book Antiqua" w:hAnsi="Book Antiqua"/>
          <w:i/>
          <w:sz w:val="24"/>
          <w:szCs w:val="24"/>
        </w:rPr>
        <w:t>Immunopharmacol</w:t>
      </w:r>
      <w:proofErr w:type="spellEnd"/>
      <w:r w:rsidRPr="00492CBE">
        <w:rPr>
          <w:rFonts w:ascii="Book Antiqua" w:hAnsi="Book Antiqua"/>
          <w:sz w:val="24"/>
          <w:szCs w:val="24"/>
        </w:rPr>
        <w:t xml:space="preserve"> 2019; </w:t>
      </w:r>
      <w:r w:rsidRPr="00492CBE">
        <w:rPr>
          <w:rFonts w:ascii="Book Antiqua" w:hAnsi="Book Antiqua"/>
          <w:b/>
          <w:sz w:val="24"/>
          <w:szCs w:val="24"/>
        </w:rPr>
        <w:t>70</w:t>
      </w:r>
      <w:r w:rsidRPr="00492CBE">
        <w:rPr>
          <w:rFonts w:ascii="Book Antiqua" w:hAnsi="Book Antiqua"/>
          <w:sz w:val="24"/>
          <w:szCs w:val="24"/>
        </w:rPr>
        <w:t>: 372-377 [PMID: 30852292 DOI: 10.1016/j.intimp.2019.02.043]</w:t>
      </w:r>
    </w:p>
    <w:p w14:paraId="27B82EB6" w14:textId="77777777" w:rsidR="00492CBE" w:rsidRPr="00492CBE" w:rsidRDefault="00492CBE" w:rsidP="00492CBE">
      <w:pPr>
        <w:adjustRightInd w:val="0"/>
        <w:snapToGrid w:val="0"/>
        <w:spacing w:line="360" w:lineRule="auto"/>
        <w:rPr>
          <w:rFonts w:ascii="Book Antiqua" w:hAnsi="Book Antiqua"/>
          <w:sz w:val="24"/>
          <w:szCs w:val="24"/>
        </w:rPr>
      </w:pPr>
      <w:r w:rsidRPr="00492CBE">
        <w:rPr>
          <w:rFonts w:ascii="Book Antiqua" w:hAnsi="Book Antiqua"/>
          <w:sz w:val="24"/>
          <w:szCs w:val="24"/>
        </w:rPr>
        <w:t xml:space="preserve">11 </w:t>
      </w:r>
      <w:r w:rsidRPr="00492CBE">
        <w:rPr>
          <w:rFonts w:ascii="Book Antiqua" w:hAnsi="Book Antiqua"/>
          <w:b/>
          <w:sz w:val="24"/>
          <w:szCs w:val="24"/>
        </w:rPr>
        <w:t>Bartlett EK</w:t>
      </w:r>
      <w:r w:rsidRPr="00492CBE">
        <w:rPr>
          <w:rFonts w:ascii="Book Antiqua" w:hAnsi="Book Antiqua"/>
          <w:sz w:val="24"/>
          <w:szCs w:val="24"/>
        </w:rPr>
        <w:t xml:space="preserve">, Flynn JR, </w:t>
      </w:r>
      <w:proofErr w:type="spellStart"/>
      <w:r w:rsidRPr="00492CBE">
        <w:rPr>
          <w:rFonts w:ascii="Book Antiqua" w:hAnsi="Book Antiqua"/>
          <w:sz w:val="24"/>
          <w:szCs w:val="24"/>
        </w:rPr>
        <w:t>Panageas</w:t>
      </w:r>
      <w:proofErr w:type="spellEnd"/>
      <w:r w:rsidRPr="00492CBE">
        <w:rPr>
          <w:rFonts w:ascii="Book Antiqua" w:hAnsi="Book Antiqua"/>
          <w:sz w:val="24"/>
          <w:szCs w:val="24"/>
        </w:rPr>
        <w:t xml:space="preserve"> KS, Ferraro RA, </w:t>
      </w:r>
      <w:proofErr w:type="spellStart"/>
      <w:r w:rsidRPr="00492CBE">
        <w:rPr>
          <w:rFonts w:ascii="Book Antiqua" w:hAnsi="Book Antiqua"/>
          <w:sz w:val="24"/>
          <w:szCs w:val="24"/>
        </w:rPr>
        <w:t>Sta</w:t>
      </w:r>
      <w:proofErr w:type="spellEnd"/>
      <w:r w:rsidRPr="00492CBE">
        <w:rPr>
          <w:rFonts w:ascii="Book Antiqua" w:hAnsi="Book Antiqua"/>
          <w:sz w:val="24"/>
          <w:szCs w:val="24"/>
        </w:rPr>
        <w:t xml:space="preserve"> Cruz JM, </w:t>
      </w:r>
      <w:proofErr w:type="spellStart"/>
      <w:r w:rsidRPr="00492CBE">
        <w:rPr>
          <w:rFonts w:ascii="Book Antiqua" w:hAnsi="Book Antiqua"/>
          <w:sz w:val="24"/>
          <w:szCs w:val="24"/>
        </w:rPr>
        <w:t>Postow</w:t>
      </w:r>
      <w:proofErr w:type="spellEnd"/>
      <w:r w:rsidRPr="00492CBE">
        <w:rPr>
          <w:rFonts w:ascii="Book Antiqua" w:hAnsi="Book Antiqua"/>
          <w:sz w:val="24"/>
          <w:szCs w:val="24"/>
        </w:rPr>
        <w:t xml:space="preserve"> MA, </w:t>
      </w:r>
      <w:proofErr w:type="spellStart"/>
      <w:r w:rsidRPr="00492CBE">
        <w:rPr>
          <w:rFonts w:ascii="Book Antiqua" w:hAnsi="Book Antiqua"/>
          <w:sz w:val="24"/>
          <w:szCs w:val="24"/>
        </w:rPr>
        <w:t>Coit</w:t>
      </w:r>
      <w:proofErr w:type="spellEnd"/>
      <w:r w:rsidRPr="00492CBE">
        <w:rPr>
          <w:rFonts w:ascii="Book Antiqua" w:hAnsi="Book Antiqua"/>
          <w:sz w:val="24"/>
          <w:szCs w:val="24"/>
        </w:rPr>
        <w:t xml:space="preserve"> DG, </w:t>
      </w:r>
      <w:proofErr w:type="spellStart"/>
      <w:r w:rsidRPr="00492CBE">
        <w:rPr>
          <w:rFonts w:ascii="Book Antiqua" w:hAnsi="Book Antiqua"/>
          <w:sz w:val="24"/>
          <w:szCs w:val="24"/>
        </w:rPr>
        <w:t>Ariyan</w:t>
      </w:r>
      <w:proofErr w:type="spellEnd"/>
      <w:r w:rsidRPr="00492CBE">
        <w:rPr>
          <w:rFonts w:ascii="Book Antiqua" w:hAnsi="Book Antiqua"/>
          <w:sz w:val="24"/>
          <w:szCs w:val="24"/>
        </w:rPr>
        <w:t xml:space="preserve"> CE. High neutrophil-to-lymphocyte ratio (NLR) is associated with treatment failure and death in patients who have melanoma treated with PD-1 inhibitor monotherapy. </w:t>
      </w:r>
      <w:r w:rsidRPr="00492CBE">
        <w:rPr>
          <w:rFonts w:ascii="Book Antiqua" w:hAnsi="Book Antiqua"/>
          <w:i/>
          <w:sz w:val="24"/>
          <w:szCs w:val="24"/>
        </w:rPr>
        <w:t>Cancer</w:t>
      </w:r>
      <w:r w:rsidRPr="00492CBE">
        <w:rPr>
          <w:rFonts w:ascii="Book Antiqua" w:hAnsi="Book Antiqua"/>
          <w:sz w:val="24"/>
          <w:szCs w:val="24"/>
        </w:rPr>
        <w:t xml:space="preserve"> 2020; </w:t>
      </w:r>
      <w:r w:rsidRPr="00492CBE">
        <w:rPr>
          <w:rFonts w:ascii="Book Antiqua" w:hAnsi="Book Antiqua"/>
          <w:b/>
          <w:sz w:val="24"/>
          <w:szCs w:val="24"/>
        </w:rPr>
        <w:t>126</w:t>
      </w:r>
      <w:r w:rsidRPr="00492CBE">
        <w:rPr>
          <w:rFonts w:ascii="Book Antiqua" w:hAnsi="Book Antiqua"/>
          <w:sz w:val="24"/>
          <w:szCs w:val="24"/>
        </w:rPr>
        <w:t>: 76-85 [PMID: 31584709 DOI: 10.1002/cncr.32506]</w:t>
      </w:r>
    </w:p>
    <w:p w14:paraId="5FE4CE89" w14:textId="77777777" w:rsidR="00492CBE" w:rsidRPr="00492CBE" w:rsidRDefault="00492CBE" w:rsidP="00492CBE">
      <w:pPr>
        <w:adjustRightInd w:val="0"/>
        <w:snapToGrid w:val="0"/>
        <w:spacing w:line="360" w:lineRule="auto"/>
        <w:rPr>
          <w:rFonts w:ascii="Book Antiqua" w:hAnsi="Book Antiqua"/>
          <w:sz w:val="24"/>
          <w:szCs w:val="24"/>
        </w:rPr>
      </w:pPr>
      <w:r w:rsidRPr="00492CBE">
        <w:rPr>
          <w:rFonts w:ascii="Book Antiqua" w:hAnsi="Book Antiqua"/>
          <w:sz w:val="24"/>
          <w:szCs w:val="24"/>
        </w:rPr>
        <w:t xml:space="preserve">12 </w:t>
      </w:r>
      <w:r w:rsidRPr="00492CBE">
        <w:rPr>
          <w:rFonts w:ascii="Book Antiqua" w:hAnsi="Book Antiqua"/>
          <w:b/>
          <w:sz w:val="24"/>
          <w:szCs w:val="24"/>
        </w:rPr>
        <w:t>Green J</w:t>
      </w:r>
      <w:r w:rsidRPr="00492CBE">
        <w:rPr>
          <w:rFonts w:ascii="Book Antiqua" w:hAnsi="Book Antiqua"/>
          <w:sz w:val="24"/>
          <w:szCs w:val="24"/>
        </w:rPr>
        <w:t xml:space="preserve">, Bin Mahmood SU, Mori M, </w:t>
      </w:r>
      <w:proofErr w:type="spellStart"/>
      <w:r w:rsidRPr="00492CBE">
        <w:rPr>
          <w:rFonts w:ascii="Book Antiqua" w:hAnsi="Book Antiqua"/>
          <w:sz w:val="24"/>
          <w:szCs w:val="24"/>
        </w:rPr>
        <w:t>Yousef</w:t>
      </w:r>
      <w:proofErr w:type="spellEnd"/>
      <w:r w:rsidRPr="00492CBE">
        <w:rPr>
          <w:rFonts w:ascii="Book Antiqua" w:hAnsi="Book Antiqua"/>
          <w:sz w:val="24"/>
          <w:szCs w:val="24"/>
        </w:rPr>
        <w:t xml:space="preserve"> S, </w:t>
      </w:r>
      <w:proofErr w:type="spellStart"/>
      <w:r w:rsidRPr="00492CBE">
        <w:rPr>
          <w:rFonts w:ascii="Book Antiqua" w:hAnsi="Book Antiqua"/>
          <w:sz w:val="24"/>
          <w:szCs w:val="24"/>
        </w:rPr>
        <w:t>Mangi</w:t>
      </w:r>
      <w:proofErr w:type="spellEnd"/>
      <w:r w:rsidRPr="00492CBE">
        <w:rPr>
          <w:rFonts w:ascii="Book Antiqua" w:hAnsi="Book Antiqua"/>
          <w:sz w:val="24"/>
          <w:szCs w:val="24"/>
        </w:rPr>
        <w:t xml:space="preserve"> AA, </w:t>
      </w:r>
      <w:proofErr w:type="spellStart"/>
      <w:r w:rsidRPr="00492CBE">
        <w:rPr>
          <w:rFonts w:ascii="Book Antiqua" w:hAnsi="Book Antiqua"/>
          <w:sz w:val="24"/>
          <w:szCs w:val="24"/>
        </w:rPr>
        <w:t>Geirsson</w:t>
      </w:r>
      <w:proofErr w:type="spellEnd"/>
      <w:r w:rsidRPr="00492CBE">
        <w:rPr>
          <w:rFonts w:ascii="Book Antiqua" w:hAnsi="Book Antiqua"/>
          <w:sz w:val="24"/>
          <w:szCs w:val="24"/>
        </w:rPr>
        <w:t xml:space="preserve"> A. Stability across time of the neutrophil-lymphocyte and lymphocyte-neutrophil ratios and associations with outcomes in cardiac surgery patients. </w:t>
      </w:r>
      <w:r w:rsidRPr="00492CBE">
        <w:rPr>
          <w:rFonts w:ascii="Book Antiqua" w:hAnsi="Book Antiqua"/>
          <w:i/>
          <w:sz w:val="24"/>
          <w:szCs w:val="24"/>
        </w:rPr>
        <w:t xml:space="preserve">J </w:t>
      </w:r>
      <w:proofErr w:type="spellStart"/>
      <w:r w:rsidRPr="00492CBE">
        <w:rPr>
          <w:rFonts w:ascii="Book Antiqua" w:hAnsi="Book Antiqua"/>
          <w:i/>
          <w:sz w:val="24"/>
          <w:szCs w:val="24"/>
        </w:rPr>
        <w:t>Cardiothorac</w:t>
      </w:r>
      <w:proofErr w:type="spellEnd"/>
      <w:r w:rsidRPr="00492CBE">
        <w:rPr>
          <w:rFonts w:ascii="Book Antiqua" w:hAnsi="Book Antiqua"/>
          <w:i/>
          <w:sz w:val="24"/>
          <w:szCs w:val="24"/>
        </w:rPr>
        <w:t xml:space="preserve"> </w:t>
      </w:r>
      <w:proofErr w:type="spellStart"/>
      <w:r w:rsidRPr="00492CBE">
        <w:rPr>
          <w:rFonts w:ascii="Book Antiqua" w:hAnsi="Book Antiqua"/>
          <w:i/>
          <w:sz w:val="24"/>
          <w:szCs w:val="24"/>
        </w:rPr>
        <w:t>Surg</w:t>
      </w:r>
      <w:proofErr w:type="spellEnd"/>
      <w:r w:rsidRPr="00492CBE">
        <w:rPr>
          <w:rFonts w:ascii="Book Antiqua" w:hAnsi="Book Antiqua"/>
          <w:sz w:val="24"/>
          <w:szCs w:val="24"/>
        </w:rPr>
        <w:t xml:space="preserve"> 2019; </w:t>
      </w:r>
      <w:r w:rsidRPr="00492CBE">
        <w:rPr>
          <w:rFonts w:ascii="Book Antiqua" w:hAnsi="Book Antiqua"/>
          <w:b/>
          <w:sz w:val="24"/>
          <w:szCs w:val="24"/>
        </w:rPr>
        <w:t>14</w:t>
      </w:r>
      <w:r w:rsidRPr="00492CBE">
        <w:rPr>
          <w:rFonts w:ascii="Book Antiqua" w:hAnsi="Book Antiqua"/>
          <w:sz w:val="24"/>
          <w:szCs w:val="24"/>
        </w:rPr>
        <w:t>: 164 [PMID: 31511078 DOI: 10.1186/s13019-019-0988-6]</w:t>
      </w:r>
    </w:p>
    <w:p w14:paraId="67D4567A" w14:textId="77777777" w:rsidR="00492CBE" w:rsidRPr="00492CBE" w:rsidRDefault="00492CBE" w:rsidP="00492CBE">
      <w:pPr>
        <w:adjustRightInd w:val="0"/>
        <w:snapToGrid w:val="0"/>
        <w:spacing w:line="360" w:lineRule="auto"/>
        <w:rPr>
          <w:rFonts w:ascii="Book Antiqua" w:hAnsi="Book Antiqua"/>
          <w:sz w:val="24"/>
          <w:szCs w:val="24"/>
        </w:rPr>
      </w:pPr>
      <w:r w:rsidRPr="00492CBE">
        <w:rPr>
          <w:rFonts w:ascii="Book Antiqua" w:hAnsi="Book Antiqua"/>
          <w:sz w:val="24"/>
          <w:szCs w:val="24"/>
        </w:rPr>
        <w:t xml:space="preserve">13 </w:t>
      </w:r>
      <w:r w:rsidRPr="00492CBE">
        <w:rPr>
          <w:rFonts w:ascii="Book Antiqua" w:hAnsi="Book Antiqua"/>
          <w:b/>
          <w:sz w:val="24"/>
          <w:szCs w:val="24"/>
        </w:rPr>
        <w:t>Du Z</w:t>
      </w:r>
      <w:r w:rsidRPr="00492CBE">
        <w:rPr>
          <w:rFonts w:ascii="Book Antiqua" w:hAnsi="Book Antiqua"/>
          <w:sz w:val="24"/>
          <w:szCs w:val="24"/>
        </w:rPr>
        <w:t xml:space="preserve">, Dong J, Bi J, Bai R, Zhang J, Wu Z, </w:t>
      </w:r>
      <w:proofErr w:type="spellStart"/>
      <w:r w:rsidRPr="00492CBE">
        <w:rPr>
          <w:rFonts w:ascii="Book Antiqua" w:hAnsi="Book Antiqua"/>
          <w:sz w:val="24"/>
          <w:szCs w:val="24"/>
        </w:rPr>
        <w:t>Lv</w:t>
      </w:r>
      <w:proofErr w:type="spellEnd"/>
      <w:r w:rsidRPr="00492CBE">
        <w:rPr>
          <w:rFonts w:ascii="Book Antiqua" w:hAnsi="Book Antiqua"/>
          <w:sz w:val="24"/>
          <w:szCs w:val="24"/>
        </w:rPr>
        <w:t xml:space="preserve"> Y, Zhang X, Wu R. Predictive value of the preoperative neutrophil-to-lymphocyte ratio for the development of hepatocellular carcinoma in HBV-associated cirrhotic patients after splenectomy. </w:t>
      </w:r>
      <w:proofErr w:type="spellStart"/>
      <w:r w:rsidRPr="00492CBE">
        <w:rPr>
          <w:rFonts w:ascii="Book Antiqua" w:hAnsi="Book Antiqua"/>
          <w:i/>
          <w:sz w:val="24"/>
          <w:szCs w:val="24"/>
        </w:rPr>
        <w:t>PLoS</w:t>
      </w:r>
      <w:proofErr w:type="spellEnd"/>
      <w:r w:rsidRPr="00492CBE">
        <w:rPr>
          <w:rFonts w:ascii="Book Antiqua" w:hAnsi="Book Antiqua"/>
          <w:i/>
          <w:sz w:val="24"/>
          <w:szCs w:val="24"/>
        </w:rPr>
        <w:t xml:space="preserve"> One</w:t>
      </w:r>
      <w:r w:rsidRPr="00492CBE">
        <w:rPr>
          <w:rFonts w:ascii="Book Antiqua" w:hAnsi="Book Antiqua"/>
          <w:sz w:val="24"/>
          <w:szCs w:val="24"/>
        </w:rPr>
        <w:t xml:space="preserve"> 2018; </w:t>
      </w:r>
      <w:r w:rsidRPr="00492CBE">
        <w:rPr>
          <w:rFonts w:ascii="Book Antiqua" w:hAnsi="Book Antiqua"/>
          <w:b/>
          <w:sz w:val="24"/>
          <w:szCs w:val="24"/>
        </w:rPr>
        <w:t>13</w:t>
      </w:r>
      <w:r w:rsidRPr="00492CBE">
        <w:rPr>
          <w:rFonts w:ascii="Book Antiqua" w:hAnsi="Book Antiqua"/>
          <w:sz w:val="24"/>
          <w:szCs w:val="24"/>
        </w:rPr>
        <w:t>: e0195336 [PMID: 29621282 DOI: 10.1371/journal.pone.0195336]</w:t>
      </w:r>
    </w:p>
    <w:p w14:paraId="5806780F" w14:textId="4E55201F" w:rsidR="00492CBE" w:rsidRPr="00492CBE" w:rsidRDefault="00492CBE" w:rsidP="00492CBE">
      <w:pPr>
        <w:adjustRightInd w:val="0"/>
        <w:snapToGrid w:val="0"/>
        <w:spacing w:line="360" w:lineRule="auto"/>
        <w:rPr>
          <w:rFonts w:ascii="Book Antiqua" w:hAnsi="Book Antiqua"/>
          <w:sz w:val="24"/>
          <w:szCs w:val="24"/>
        </w:rPr>
      </w:pPr>
      <w:r w:rsidRPr="00492CBE">
        <w:rPr>
          <w:rFonts w:ascii="Book Antiqua" w:hAnsi="Book Antiqua"/>
          <w:sz w:val="24"/>
          <w:szCs w:val="24"/>
        </w:rPr>
        <w:t xml:space="preserve">14 </w:t>
      </w:r>
      <w:r w:rsidRPr="00492CBE">
        <w:rPr>
          <w:rFonts w:ascii="Book Antiqua" w:hAnsi="Book Antiqua"/>
          <w:b/>
          <w:sz w:val="24"/>
          <w:szCs w:val="24"/>
        </w:rPr>
        <w:t xml:space="preserve">World Medical </w:t>
      </w:r>
      <w:proofErr w:type="gramStart"/>
      <w:r w:rsidRPr="00492CBE">
        <w:rPr>
          <w:rFonts w:ascii="Book Antiqua" w:hAnsi="Book Antiqua"/>
          <w:b/>
          <w:sz w:val="24"/>
          <w:szCs w:val="24"/>
        </w:rPr>
        <w:t>Association</w:t>
      </w:r>
      <w:proofErr w:type="gramEnd"/>
      <w:r w:rsidRPr="00492CBE">
        <w:rPr>
          <w:rFonts w:ascii="Book Antiqua" w:hAnsi="Book Antiqua"/>
          <w:b/>
          <w:sz w:val="24"/>
          <w:szCs w:val="24"/>
        </w:rPr>
        <w:t>.</w:t>
      </w:r>
      <w:r w:rsidRPr="00492CBE">
        <w:rPr>
          <w:rFonts w:ascii="Book Antiqua" w:hAnsi="Book Antiqua"/>
          <w:sz w:val="24"/>
          <w:szCs w:val="24"/>
        </w:rPr>
        <w:t xml:space="preserve"> World Medical Association Declaration of Helsinki: ethical principles for medical research involving human subjects. </w:t>
      </w:r>
      <w:r w:rsidRPr="00492CBE">
        <w:rPr>
          <w:rFonts w:ascii="Book Antiqua" w:hAnsi="Book Antiqua"/>
          <w:i/>
          <w:sz w:val="24"/>
          <w:szCs w:val="24"/>
        </w:rPr>
        <w:t>JAMA</w:t>
      </w:r>
      <w:r w:rsidRPr="00492CBE">
        <w:rPr>
          <w:rFonts w:ascii="Book Antiqua" w:hAnsi="Book Antiqua"/>
          <w:sz w:val="24"/>
          <w:szCs w:val="24"/>
        </w:rPr>
        <w:t xml:space="preserve"> 2013; </w:t>
      </w:r>
      <w:r w:rsidRPr="00492CBE">
        <w:rPr>
          <w:rFonts w:ascii="Book Antiqua" w:hAnsi="Book Antiqua"/>
          <w:b/>
          <w:sz w:val="24"/>
          <w:szCs w:val="24"/>
        </w:rPr>
        <w:t>310</w:t>
      </w:r>
      <w:r w:rsidRPr="00492CBE">
        <w:rPr>
          <w:rFonts w:ascii="Book Antiqua" w:hAnsi="Book Antiqua"/>
          <w:sz w:val="24"/>
          <w:szCs w:val="24"/>
        </w:rPr>
        <w:t>: 2191-2194 [PMID: 24141714 DOI: 10.1001/jama.2013.281053]</w:t>
      </w:r>
    </w:p>
    <w:p w14:paraId="0B38CD51" w14:textId="77777777" w:rsidR="00492CBE" w:rsidRPr="00492CBE" w:rsidRDefault="00492CBE" w:rsidP="00492CBE">
      <w:pPr>
        <w:adjustRightInd w:val="0"/>
        <w:snapToGrid w:val="0"/>
        <w:spacing w:line="360" w:lineRule="auto"/>
        <w:rPr>
          <w:rFonts w:ascii="Book Antiqua" w:hAnsi="Book Antiqua"/>
          <w:sz w:val="24"/>
          <w:szCs w:val="24"/>
        </w:rPr>
      </w:pPr>
      <w:r w:rsidRPr="00492CBE">
        <w:rPr>
          <w:rFonts w:ascii="Book Antiqua" w:hAnsi="Book Antiqua"/>
          <w:sz w:val="24"/>
          <w:szCs w:val="24"/>
        </w:rPr>
        <w:t xml:space="preserve">15 </w:t>
      </w:r>
      <w:proofErr w:type="spellStart"/>
      <w:r w:rsidRPr="00492CBE">
        <w:rPr>
          <w:rFonts w:ascii="Book Antiqua" w:hAnsi="Book Antiqua"/>
          <w:b/>
          <w:sz w:val="24"/>
          <w:szCs w:val="24"/>
        </w:rPr>
        <w:t>Okusa</w:t>
      </w:r>
      <w:proofErr w:type="spellEnd"/>
      <w:r w:rsidRPr="00492CBE">
        <w:rPr>
          <w:rFonts w:ascii="Book Antiqua" w:hAnsi="Book Antiqua"/>
          <w:b/>
          <w:sz w:val="24"/>
          <w:szCs w:val="24"/>
        </w:rPr>
        <w:t xml:space="preserve"> MD</w:t>
      </w:r>
      <w:r w:rsidRPr="00492CBE">
        <w:rPr>
          <w:rFonts w:ascii="Book Antiqua" w:hAnsi="Book Antiqua"/>
          <w:sz w:val="24"/>
          <w:szCs w:val="24"/>
        </w:rPr>
        <w:t>, Davenport A. Reading between the (guide</w:t>
      </w:r>
      <w:proofErr w:type="gramStart"/>
      <w:r w:rsidRPr="00492CBE">
        <w:rPr>
          <w:rFonts w:ascii="Book Antiqua" w:hAnsi="Book Antiqua"/>
          <w:sz w:val="24"/>
          <w:szCs w:val="24"/>
        </w:rPr>
        <w:t>)lines</w:t>
      </w:r>
      <w:proofErr w:type="gramEnd"/>
      <w:r w:rsidRPr="00492CBE">
        <w:rPr>
          <w:rFonts w:ascii="Book Antiqua" w:hAnsi="Book Antiqua"/>
          <w:sz w:val="24"/>
          <w:szCs w:val="24"/>
        </w:rPr>
        <w:t xml:space="preserve">--the KDIGO practice guideline on acute kidney injury in the individual patient. </w:t>
      </w:r>
      <w:r w:rsidRPr="00492CBE">
        <w:rPr>
          <w:rFonts w:ascii="Book Antiqua" w:hAnsi="Book Antiqua"/>
          <w:i/>
          <w:sz w:val="24"/>
          <w:szCs w:val="24"/>
        </w:rPr>
        <w:t>Kidney Int</w:t>
      </w:r>
      <w:r w:rsidRPr="00492CBE">
        <w:rPr>
          <w:rFonts w:ascii="Book Antiqua" w:hAnsi="Book Antiqua"/>
          <w:sz w:val="24"/>
          <w:szCs w:val="24"/>
        </w:rPr>
        <w:t xml:space="preserve"> 2014; </w:t>
      </w:r>
      <w:r w:rsidRPr="00492CBE">
        <w:rPr>
          <w:rFonts w:ascii="Book Antiqua" w:hAnsi="Book Antiqua"/>
          <w:b/>
          <w:sz w:val="24"/>
          <w:szCs w:val="24"/>
        </w:rPr>
        <w:t>85</w:t>
      </w:r>
      <w:r w:rsidRPr="00492CBE">
        <w:rPr>
          <w:rFonts w:ascii="Book Antiqua" w:hAnsi="Book Antiqua"/>
          <w:sz w:val="24"/>
          <w:szCs w:val="24"/>
        </w:rPr>
        <w:t>: 39-48 [PMID: 24067436 DOI: 10.1038/ki.2013.378]</w:t>
      </w:r>
    </w:p>
    <w:p w14:paraId="1D294530" w14:textId="77777777" w:rsidR="00492CBE" w:rsidRPr="00492CBE" w:rsidRDefault="00492CBE" w:rsidP="00492CBE">
      <w:pPr>
        <w:adjustRightInd w:val="0"/>
        <w:snapToGrid w:val="0"/>
        <w:spacing w:line="360" w:lineRule="auto"/>
        <w:rPr>
          <w:rFonts w:ascii="Book Antiqua" w:hAnsi="Book Antiqua"/>
          <w:sz w:val="24"/>
          <w:szCs w:val="24"/>
        </w:rPr>
      </w:pPr>
      <w:proofErr w:type="gramStart"/>
      <w:r w:rsidRPr="00492CBE">
        <w:rPr>
          <w:rFonts w:ascii="Book Antiqua" w:hAnsi="Book Antiqua"/>
          <w:sz w:val="24"/>
          <w:szCs w:val="24"/>
        </w:rPr>
        <w:t xml:space="preserve">16 </w:t>
      </w:r>
      <w:proofErr w:type="spellStart"/>
      <w:r w:rsidRPr="00492CBE">
        <w:rPr>
          <w:rFonts w:ascii="Book Antiqua" w:hAnsi="Book Antiqua"/>
          <w:b/>
          <w:sz w:val="24"/>
          <w:szCs w:val="24"/>
        </w:rPr>
        <w:t>Ronco</w:t>
      </w:r>
      <w:proofErr w:type="spellEnd"/>
      <w:r w:rsidRPr="00492CBE">
        <w:rPr>
          <w:rFonts w:ascii="Book Antiqua" w:hAnsi="Book Antiqua"/>
          <w:b/>
          <w:sz w:val="24"/>
          <w:szCs w:val="24"/>
        </w:rPr>
        <w:t xml:space="preserve"> C</w:t>
      </w:r>
      <w:r w:rsidRPr="00492CBE">
        <w:rPr>
          <w:rFonts w:ascii="Book Antiqua" w:hAnsi="Book Antiqua"/>
          <w:sz w:val="24"/>
          <w:szCs w:val="24"/>
        </w:rPr>
        <w:t xml:space="preserve">, </w:t>
      </w:r>
      <w:proofErr w:type="spellStart"/>
      <w:r w:rsidRPr="00492CBE">
        <w:rPr>
          <w:rFonts w:ascii="Book Antiqua" w:hAnsi="Book Antiqua"/>
          <w:sz w:val="24"/>
          <w:szCs w:val="24"/>
        </w:rPr>
        <w:t>Bellomo</w:t>
      </w:r>
      <w:proofErr w:type="spellEnd"/>
      <w:r w:rsidRPr="00492CBE">
        <w:rPr>
          <w:rFonts w:ascii="Book Antiqua" w:hAnsi="Book Antiqua"/>
          <w:sz w:val="24"/>
          <w:szCs w:val="24"/>
        </w:rPr>
        <w:t xml:space="preserve"> R, Kellum JA.</w:t>
      </w:r>
      <w:proofErr w:type="gramEnd"/>
      <w:r w:rsidRPr="00492CBE">
        <w:rPr>
          <w:rFonts w:ascii="Book Antiqua" w:hAnsi="Book Antiqua"/>
          <w:sz w:val="24"/>
          <w:szCs w:val="24"/>
        </w:rPr>
        <w:t xml:space="preserve"> </w:t>
      </w:r>
      <w:proofErr w:type="gramStart"/>
      <w:r w:rsidRPr="00492CBE">
        <w:rPr>
          <w:rFonts w:ascii="Book Antiqua" w:hAnsi="Book Antiqua"/>
          <w:sz w:val="24"/>
          <w:szCs w:val="24"/>
        </w:rPr>
        <w:t>Acute kidney injury.</w:t>
      </w:r>
      <w:proofErr w:type="gramEnd"/>
      <w:r w:rsidRPr="00492CBE">
        <w:rPr>
          <w:rFonts w:ascii="Book Antiqua" w:hAnsi="Book Antiqua"/>
          <w:sz w:val="24"/>
          <w:szCs w:val="24"/>
        </w:rPr>
        <w:t xml:space="preserve"> </w:t>
      </w:r>
      <w:r w:rsidRPr="00492CBE">
        <w:rPr>
          <w:rFonts w:ascii="Book Antiqua" w:hAnsi="Book Antiqua"/>
          <w:i/>
          <w:sz w:val="24"/>
          <w:szCs w:val="24"/>
        </w:rPr>
        <w:t>Lancet</w:t>
      </w:r>
      <w:r w:rsidRPr="00492CBE">
        <w:rPr>
          <w:rFonts w:ascii="Book Antiqua" w:hAnsi="Book Antiqua"/>
          <w:sz w:val="24"/>
          <w:szCs w:val="24"/>
        </w:rPr>
        <w:t xml:space="preserve"> 2019; </w:t>
      </w:r>
      <w:r w:rsidRPr="00492CBE">
        <w:rPr>
          <w:rFonts w:ascii="Book Antiqua" w:hAnsi="Book Antiqua"/>
          <w:b/>
          <w:sz w:val="24"/>
          <w:szCs w:val="24"/>
        </w:rPr>
        <w:t>394</w:t>
      </w:r>
      <w:r w:rsidRPr="00492CBE">
        <w:rPr>
          <w:rFonts w:ascii="Book Antiqua" w:hAnsi="Book Antiqua"/>
          <w:sz w:val="24"/>
          <w:szCs w:val="24"/>
        </w:rPr>
        <w:t>: 1949-1964 [PMID: 31777389 DOI: 10.1016/S0140-6736(19)32563-2]</w:t>
      </w:r>
    </w:p>
    <w:p w14:paraId="53501515" w14:textId="77777777" w:rsidR="00492CBE" w:rsidRPr="00492CBE" w:rsidRDefault="00492CBE" w:rsidP="00492CBE">
      <w:pPr>
        <w:adjustRightInd w:val="0"/>
        <w:snapToGrid w:val="0"/>
        <w:spacing w:line="360" w:lineRule="auto"/>
        <w:rPr>
          <w:rFonts w:ascii="Book Antiqua" w:hAnsi="Book Antiqua"/>
          <w:sz w:val="24"/>
          <w:szCs w:val="24"/>
        </w:rPr>
      </w:pPr>
      <w:r w:rsidRPr="00492CBE">
        <w:rPr>
          <w:rFonts w:ascii="Book Antiqua" w:hAnsi="Book Antiqua"/>
          <w:sz w:val="24"/>
          <w:szCs w:val="24"/>
        </w:rPr>
        <w:lastRenderedPageBreak/>
        <w:t xml:space="preserve">17 </w:t>
      </w:r>
      <w:proofErr w:type="spellStart"/>
      <w:r w:rsidRPr="00492CBE">
        <w:rPr>
          <w:rFonts w:ascii="Book Antiqua" w:hAnsi="Book Antiqua"/>
          <w:b/>
          <w:sz w:val="24"/>
          <w:szCs w:val="24"/>
        </w:rPr>
        <w:t>Hultström</w:t>
      </w:r>
      <w:proofErr w:type="spellEnd"/>
      <w:r w:rsidRPr="00492CBE">
        <w:rPr>
          <w:rFonts w:ascii="Book Antiqua" w:hAnsi="Book Antiqua"/>
          <w:b/>
          <w:sz w:val="24"/>
          <w:szCs w:val="24"/>
        </w:rPr>
        <w:t xml:space="preserve"> M</w:t>
      </w:r>
      <w:r w:rsidRPr="00492CBE">
        <w:rPr>
          <w:rFonts w:ascii="Book Antiqua" w:hAnsi="Book Antiqua"/>
          <w:sz w:val="24"/>
          <w:szCs w:val="24"/>
        </w:rPr>
        <w:t xml:space="preserve">, </w:t>
      </w:r>
      <w:proofErr w:type="spellStart"/>
      <w:r w:rsidRPr="00492CBE">
        <w:rPr>
          <w:rFonts w:ascii="Book Antiqua" w:hAnsi="Book Antiqua"/>
          <w:sz w:val="24"/>
          <w:szCs w:val="24"/>
        </w:rPr>
        <w:t>Becirovic-Agic</w:t>
      </w:r>
      <w:proofErr w:type="spellEnd"/>
      <w:r w:rsidRPr="00492CBE">
        <w:rPr>
          <w:rFonts w:ascii="Book Antiqua" w:hAnsi="Book Antiqua"/>
          <w:sz w:val="24"/>
          <w:szCs w:val="24"/>
        </w:rPr>
        <w:t xml:space="preserve"> M, </w:t>
      </w:r>
      <w:proofErr w:type="spellStart"/>
      <w:r w:rsidRPr="00492CBE">
        <w:rPr>
          <w:rFonts w:ascii="Book Antiqua" w:hAnsi="Book Antiqua"/>
          <w:sz w:val="24"/>
          <w:szCs w:val="24"/>
        </w:rPr>
        <w:t>Jönsson</w:t>
      </w:r>
      <w:proofErr w:type="spellEnd"/>
      <w:r w:rsidRPr="00492CBE">
        <w:rPr>
          <w:rFonts w:ascii="Book Antiqua" w:hAnsi="Book Antiqua"/>
          <w:sz w:val="24"/>
          <w:szCs w:val="24"/>
        </w:rPr>
        <w:t xml:space="preserve"> S. Comparison of acute kidney injury of different etiology reveals in-common mechanisms of tissue damage. </w:t>
      </w:r>
      <w:proofErr w:type="spellStart"/>
      <w:r w:rsidRPr="00492CBE">
        <w:rPr>
          <w:rFonts w:ascii="Book Antiqua" w:hAnsi="Book Antiqua"/>
          <w:i/>
          <w:sz w:val="24"/>
          <w:szCs w:val="24"/>
        </w:rPr>
        <w:t>Physiol</w:t>
      </w:r>
      <w:proofErr w:type="spellEnd"/>
      <w:r w:rsidRPr="00492CBE">
        <w:rPr>
          <w:rFonts w:ascii="Book Antiqua" w:hAnsi="Book Antiqua"/>
          <w:i/>
          <w:sz w:val="24"/>
          <w:szCs w:val="24"/>
        </w:rPr>
        <w:t xml:space="preserve"> Genomics</w:t>
      </w:r>
      <w:r w:rsidRPr="00492CBE">
        <w:rPr>
          <w:rFonts w:ascii="Book Antiqua" w:hAnsi="Book Antiqua"/>
          <w:sz w:val="24"/>
          <w:szCs w:val="24"/>
        </w:rPr>
        <w:t xml:space="preserve"> 2018; </w:t>
      </w:r>
      <w:r w:rsidRPr="00492CBE">
        <w:rPr>
          <w:rFonts w:ascii="Book Antiqua" w:hAnsi="Book Antiqua"/>
          <w:b/>
          <w:sz w:val="24"/>
          <w:szCs w:val="24"/>
        </w:rPr>
        <w:t>50</w:t>
      </w:r>
      <w:r w:rsidRPr="00492CBE">
        <w:rPr>
          <w:rFonts w:ascii="Book Antiqua" w:hAnsi="Book Antiqua"/>
          <w:sz w:val="24"/>
          <w:szCs w:val="24"/>
        </w:rPr>
        <w:t>: 127-141 [PMID: 29341864 DOI: 10.1152/physiolgenomics.00037.2017]</w:t>
      </w:r>
    </w:p>
    <w:p w14:paraId="4245ADE1" w14:textId="77777777" w:rsidR="00492CBE" w:rsidRPr="00492CBE" w:rsidRDefault="00492CBE" w:rsidP="00492CBE">
      <w:pPr>
        <w:adjustRightInd w:val="0"/>
        <w:snapToGrid w:val="0"/>
        <w:spacing w:line="360" w:lineRule="auto"/>
        <w:rPr>
          <w:rFonts w:ascii="Book Antiqua" w:hAnsi="Book Antiqua"/>
          <w:sz w:val="24"/>
          <w:szCs w:val="24"/>
        </w:rPr>
      </w:pPr>
      <w:r w:rsidRPr="00492CBE">
        <w:rPr>
          <w:rFonts w:ascii="Book Antiqua" w:hAnsi="Book Antiqua"/>
          <w:sz w:val="24"/>
          <w:szCs w:val="24"/>
        </w:rPr>
        <w:t xml:space="preserve">18 </w:t>
      </w:r>
      <w:r w:rsidRPr="00492CBE">
        <w:rPr>
          <w:rFonts w:ascii="Book Antiqua" w:hAnsi="Book Antiqua"/>
          <w:b/>
          <w:sz w:val="24"/>
          <w:szCs w:val="24"/>
        </w:rPr>
        <w:t>Kim M</w:t>
      </w:r>
      <w:r w:rsidRPr="00492CBE">
        <w:rPr>
          <w:rFonts w:ascii="Book Antiqua" w:hAnsi="Book Antiqua"/>
          <w:sz w:val="24"/>
          <w:szCs w:val="24"/>
        </w:rPr>
        <w:t xml:space="preserve">, Brady JE, Li G. Variations in the risk of acute kidney injury across intraabdominal surgery procedures. </w:t>
      </w:r>
      <w:proofErr w:type="spellStart"/>
      <w:r w:rsidRPr="00492CBE">
        <w:rPr>
          <w:rFonts w:ascii="Book Antiqua" w:hAnsi="Book Antiqua"/>
          <w:i/>
          <w:sz w:val="24"/>
          <w:szCs w:val="24"/>
        </w:rPr>
        <w:t>Anesth</w:t>
      </w:r>
      <w:proofErr w:type="spellEnd"/>
      <w:r w:rsidRPr="00492CBE">
        <w:rPr>
          <w:rFonts w:ascii="Book Antiqua" w:hAnsi="Book Antiqua"/>
          <w:i/>
          <w:sz w:val="24"/>
          <w:szCs w:val="24"/>
        </w:rPr>
        <w:t xml:space="preserve"> </w:t>
      </w:r>
      <w:proofErr w:type="spellStart"/>
      <w:r w:rsidRPr="00492CBE">
        <w:rPr>
          <w:rFonts w:ascii="Book Antiqua" w:hAnsi="Book Antiqua"/>
          <w:i/>
          <w:sz w:val="24"/>
          <w:szCs w:val="24"/>
        </w:rPr>
        <w:t>Analg</w:t>
      </w:r>
      <w:proofErr w:type="spellEnd"/>
      <w:r w:rsidRPr="00492CBE">
        <w:rPr>
          <w:rFonts w:ascii="Book Antiqua" w:hAnsi="Book Antiqua"/>
          <w:sz w:val="24"/>
          <w:szCs w:val="24"/>
        </w:rPr>
        <w:t xml:space="preserve"> 2014; </w:t>
      </w:r>
      <w:r w:rsidRPr="00492CBE">
        <w:rPr>
          <w:rFonts w:ascii="Book Antiqua" w:hAnsi="Book Antiqua"/>
          <w:b/>
          <w:sz w:val="24"/>
          <w:szCs w:val="24"/>
        </w:rPr>
        <w:t>119</w:t>
      </w:r>
      <w:r w:rsidRPr="00492CBE">
        <w:rPr>
          <w:rFonts w:ascii="Book Antiqua" w:hAnsi="Book Antiqua"/>
          <w:sz w:val="24"/>
          <w:szCs w:val="24"/>
        </w:rPr>
        <w:t>: 1121-1132 [PMID: 25191972 DOI: 10.1213/ANE.0000000000000425]</w:t>
      </w:r>
    </w:p>
    <w:p w14:paraId="062C761F" w14:textId="77777777" w:rsidR="00492CBE" w:rsidRPr="00492CBE" w:rsidRDefault="00492CBE" w:rsidP="00492CBE">
      <w:pPr>
        <w:adjustRightInd w:val="0"/>
        <w:snapToGrid w:val="0"/>
        <w:spacing w:line="360" w:lineRule="auto"/>
        <w:rPr>
          <w:rFonts w:ascii="Book Antiqua" w:hAnsi="Book Antiqua"/>
          <w:sz w:val="24"/>
          <w:szCs w:val="24"/>
        </w:rPr>
      </w:pPr>
      <w:r w:rsidRPr="00492CBE">
        <w:rPr>
          <w:rFonts w:ascii="Book Antiqua" w:hAnsi="Book Antiqua"/>
          <w:sz w:val="24"/>
          <w:szCs w:val="24"/>
        </w:rPr>
        <w:t xml:space="preserve">19 </w:t>
      </w:r>
      <w:r w:rsidRPr="00492CBE">
        <w:rPr>
          <w:rFonts w:ascii="Book Antiqua" w:hAnsi="Book Antiqua"/>
          <w:b/>
          <w:sz w:val="24"/>
          <w:szCs w:val="24"/>
        </w:rPr>
        <w:t>An Y</w:t>
      </w:r>
      <w:r w:rsidRPr="00492CBE">
        <w:rPr>
          <w:rFonts w:ascii="Book Antiqua" w:hAnsi="Book Antiqua"/>
          <w:sz w:val="24"/>
          <w:szCs w:val="24"/>
        </w:rPr>
        <w:t xml:space="preserve">, Shen K, Ye Y. Risk factors for and the prevention of acute kidney injury after abdominal surgery. </w:t>
      </w:r>
      <w:r w:rsidRPr="00492CBE">
        <w:rPr>
          <w:rFonts w:ascii="Book Antiqua" w:hAnsi="Book Antiqua"/>
          <w:i/>
          <w:sz w:val="24"/>
          <w:szCs w:val="24"/>
        </w:rPr>
        <w:t>Surg Today</w:t>
      </w:r>
      <w:r w:rsidRPr="00492CBE">
        <w:rPr>
          <w:rFonts w:ascii="Book Antiqua" w:hAnsi="Book Antiqua"/>
          <w:sz w:val="24"/>
          <w:szCs w:val="24"/>
        </w:rPr>
        <w:t xml:space="preserve"> 2018; </w:t>
      </w:r>
      <w:r w:rsidRPr="00492CBE">
        <w:rPr>
          <w:rFonts w:ascii="Book Antiqua" w:hAnsi="Book Antiqua"/>
          <w:b/>
          <w:sz w:val="24"/>
          <w:szCs w:val="24"/>
        </w:rPr>
        <w:t>48</w:t>
      </w:r>
      <w:r w:rsidRPr="00492CBE">
        <w:rPr>
          <w:rFonts w:ascii="Book Antiqua" w:hAnsi="Book Antiqua"/>
          <w:sz w:val="24"/>
          <w:szCs w:val="24"/>
        </w:rPr>
        <w:t>: 573-583 [PMID: 29052006 DOI: 10.1007/s00595-017-1596-5]</w:t>
      </w:r>
    </w:p>
    <w:p w14:paraId="72BC2D85" w14:textId="77777777" w:rsidR="00492CBE" w:rsidRPr="00492CBE" w:rsidRDefault="00492CBE" w:rsidP="00492CBE">
      <w:pPr>
        <w:adjustRightInd w:val="0"/>
        <w:snapToGrid w:val="0"/>
        <w:spacing w:line="360" w:lineRule="auto"/>
        <w:rPr>
          <w:rFonts w:ascii="Book Antiqua" w:hAnsi="Book Antiqua"/>
          <w:sz w:val="24"/>
          <w:szCs w:val="24"/>
        </w:rPr>
      </w:pPr>
      <w:r w:rsidRPr="00492CBE">
        <w:rPr>
          <w:rFonts w:ascii="Book Antiqua" w:hAnsi="Book Antiqua"/>
          <w:sz w:val="24"/>
          <w:szCs w:val="24"/>
        </w:rPr>
        <w:t xml:space="preserve">20 </w:t>
      </w:r>
      <w:r w:rsidRPr="00492CBE">
        <w:rPr>
          <w:rFonts w:ascii="Book Antiqua" w:hAnsi="Book Antiqua"/>
          <w:b/>
          <w:sz w:val="24"/>
          <w:szCs w:val="24"/>
        </w:rPr>
        <w:t>Rabb H</w:t>
      </w:r>
      <w:r w:rsidRPr="00492CBE">
        <w:rPr>
          <w:rFonts w:ascii="Book Antiqua" w:hAnsi="Book Antiqua"/>
          <w:sz w:val="24"/>
          <w:szCs w:val="24"/>
        </w:rPr>
        <w:t xml:space="preserve">, Griffin MD, McKay DB, </w:t>
      </w:r>
      <w:proofErr w:type="spellStart"/>
      <w:r w:rsidRPr="00492CBE">
        <w:rPr>
          <w:rFonts w:ascii="Book Antiqua" w:hAnsi="Book Antiqua"/>
          <w:sz w:val="24"/>
          <w:szCs w:val="24"/>
        </w:rPr>
        <w:t>Swaminathan</w:t>
      </w:r>
      <w:proofErr w:type="spellEnd"/>
      <w:r w:rsidRPr="00492CBE">
        <w:rPr>
          <w:rFonts w:ascii="Book Antiqua" w:hAnsi="Book Antiqua"/>
          <w:sz w:val="24"/>
          <w:szCs w:val="24"/>
        </w:rPr>
        <w:t xml:space="preserve"> S, </w:t>
      </w:r>
      <w:proofErr w:type="spellStart"/>
      <w:r w:rsidRPr="00492CBE">
        <w:rPr>
          <w:rFonts w:ascii="Book Antiqua" w:hAnsi="Book Antiqua"/>
          <w:sz w:val="24"/>
          <w:szCs w:val="24"/>
        </w:rPr>
        <w:t>Pickkers</w:t>
      </w:r>
      <w:proofErr w:type="spellEnd"/>
      <w:r w:rsidRPr="00492CBE">
        <w:rPr>
          <w:rFonts w:ascii="Book Antiqua" w:hAnsi="Book Antiqua"/>
          <w:sz w:val="24"/>
          <w:szCs w:val="24"/>
        </w:rPr>
        <w:t xml:space="preserve"> P, </w:t>
      </w:r>
      <w:proofErr w:type="spellStart"/>
      <w:r w:rsidRPr="00492CBE">
        <w:rPr>
          <w:rFonts w:ascii="Book Antiqua" w:hAnsi="Book Antiqua"/>
          <w:sz w:val="24"/>
          <w:szCs w:val="24"/>
        </w:rPr>
        <w:t>Rosner</w:t>
      </w:r>
      <w:proofErr w:type="spellEnd"/>
      <w:r w:rsidRPr="00492CBE">
        <w:rPr>
          <w:rFonts w:ascii="Book Antiqua" w:hAnsi="Book Antiqua"/>
          <w:sz w:val="24"/>
          <w:szCs w:val="24"/>
        </w:rPr>
        <w:t xml:space="preserve"> MH, </w:t>
      </w:r>
      <w:proofErr w:type="spellStart"/>
      <w:r w:rsidRPr="00492CBE">
        <w:rPr>
          <w:rFonts w:ascii="Book Antiqua" w:hAnsi="Book Antiqua"/>
          <w:sz w:val="24"/>
          <w:szCs w:val="24"/>
        </w:rPr>
        <w:t>Kellum</w:t>
      </w:r>
      <w:proofErr w:type="spellEnd"/>
      <w:r w:rsidRPr="00492CBE">
        <w:rPr>
          <w:rFonts w:ascii="Book Antiqua" w:hAnsi="Book Antiqua"/>
          <w:sz w:val="24"/>
          <w:szCs w:val="24"/>
        </w:rPr>
        <w:t xml:space="preserve"> JA, </w:t>
      </w:r>
      <w:proofErr w:type="spellStart"/>
      <w:r w:rsidRPr="00492CBE">
        <w:rPr>
          <w:rFonts w:ascii="Book Antiqua" w:hAnsi="Book Antiqua"/>
          <w:sz w:val="24"/>
          <w:szCs w:val="24"/>
        </w:rPr>
        <w:t>Ronco</w:t>
      </w:r>
      <w:proofErr w:type="spellEnd"/>
      <w:r w:rsidRPr="00492CBE">
        <w:rPr>
          <w:rFonts w:ascii="Book Antiqua" w:hAnsi="Book Antiqua"/>
          <w:sz w:val="24"/>
          <w:szCs w:val="24"/>
        </w:rPr>
        <w:t xml:space="preserve"> C; Acute Dialysis Quality Initiative Consensus XIII Work Group. Inflammation in AKI: Current Understanding, Key Questions, and Knowledge Gaps. </w:t>
      </w:r>
      <w:r w:rsidRPr="00492CBE">
        <w:rPr>
          <w:rFonts w:ascii="Book Antiqua" w:hAnsi="Book Antiqua"/>
          <w:i/>
          <w:sz w:val="24"/>
          <w:szCs w:val="24"/>
        </w:rPr>
        <w:t>J Am Soc Nephrol</w:t>
      </w:r>
      <w:r w:rsidRPr="00492CBE">
        <w:rPr>
          <w:rFonts w:ascii="Book Antiqua" w:hAnsi="Book Antiqua"/>
          <w:sz w:val="24"/>
          <w:szCs w:val="24"/>
        </w:rPr>
        <w:t xml:space="preserve"> 2016; </w:t>
      </w:r>
      <w:r w:rsidRPr="00492CBE">
        <w:rPr>
          <w:rFonts w:ascii="Book Antiqua" w:hAnsi="Book Antiqua"/>
          <w:b/>
          <w:sz w:val="24"/>
          <w:szCs w:val="24"/>
        </w:rPr>
        <w:t>27</w:t>
      </w:r>
      <w:r w:rsidRPr="00492CBE">
        <w:rPr>
          <w:rFonts w:ascii="Book Antiqua" w:hAnsi="Book Antiqua"/>
          <w:sz w:val="24"/>
          <w:szCs w:val="24"/>
        </w:rPr>
        <w:t>: 371-379 [PMID: 26561643 DOI: 10.1681/ASN.2015030261]</w:t>
      </w:r>
    </w:p>
    <w:p w14:paraId="382B323D" w14:textId="77777777" w:rsidR="00492CBE" w:rsidRPr="00492CBE" w:rsidRDefault="00492CBE" w:rsidP="00492CBE">
      <w:pPr>
        <w:adjustRightInd w:val="0"/>
        <w:snapToGrid w:val="0"/>
        <w:spacing w:line="360" w:lineRule="auto"/>
        <w:rPr>
          <w:rFonts w:ascii="Book Antiqua" w:hAnsi="Book Antiqua"/>
          <w:sz w:val="24"/>
          <w:szCs w:val="24"/>
        </w:rPr>
      </w:pPr>
      <w:r w:rsidRPr="00492CBE">
        <w:rPr>
          <w:rFonts w:ascii="Book Antiqua" w:hAnsi="Book Antiqua"/>
          <w:sz w:val="24"/>
          <w:szCs w:val="24"/>
        </w:rPr>
        <w:t xml:space="preserve">21 </w:t>
      </w:r>
      <w:r w:rsidRPr="00492CBE">
        <w:rPr>
          <w:rFonts w:ascii="Book Antiqua" w:hAnsi="Book Antiqua"/>
          <w:b/>
          <w:sz w:val="24"/>
          <w:szCs w:val="24"/>
        </w:rPr>
        <w:t>Gameiro J</w:t>
      </w:r>
      <w:r w:rsidRPr="00492CBE">
        <w:rPr>
          <w:rFonts w:ascii="Book Antiqua" w:hAnsi="Book Antiqua"/>
          <w:sz w:val="24"/>
          <w:szCs w:val="24"/>
        </w:rPr>
        <w:t xml:space="preserve">, Fonseca JA, Neves M, Jorge S, Lopes JA. Acute kidney injury in major abdominal surgery: incidence, risk factors, pathogenesis and outcomes. </w:t>
      </w:r>
      <w:r w:rsidRPr="00492CBE">
        <w:rPr>
          <w:rFonts w:ascii="Book Antiqua" w:hAnsi="Book Antiqua"/>
          <w:i/>
          <w:sz w:val="24"/>
          <w:szCs w:val="24"/>
        </w:rPr>
        <w:t>Ann Intensive Care</w:t>
      </w:r>
      <w:r w:rsidRPr="00492CBE">
        <w:rPr>
          <w:rFonts w:ascii="Book Antiqua" w:hAnsi="Book Antiqua"/>
          <w:sz w:val="24"/>
          <w:szCs w:val="24"/>
        </w:rPr>
        <w:t xml:space="preserve"> 2018; </w:t>
      </w:r>
      <w:r w:rsidRPr="00492CBE">
        <w:rPr>
          <w:rFonts w:ascii="Book Antiqua" w:hAnsi="Book Antiqua"/>
          <w:b/>
          <w:sz w:val="24"/>
          <w:szCs w:val="24"/>
        </w:rPr>
        <w:t>8</w:t>
      </w:r>
      <w:r w:rsidRPr="00492CBE">
        <w:rPr>
          <w:rFonts w:ascii="Book Antiqua" w:hAnsi="Book Antiqua"/>
          <w:sz w:val="24"/>
          <w:szCs w:val="24"/>
        </w:rPr>
        <w:t>: 22 [PMID: 29427134 DOI: 10.1186/s13613-018-0369-7]</w:t>
      </w:r>
    </w:p>
    <w:p w14:paraId="6C332FCA" w14:textId="77777777" w:rsidR="00492CBE" w:rsidRPr="00492CBE" w:rsidRDefault="00492CBE" w:rsidP="00492CBE">
      <w:pPr>
        <w:adjustRightInd w:val="0"/>
        <w:snapToGrid w:val="0"/>
        <w:spacing w:line="360" w:lineRule="auto"/>
        <w:rPr>
          <w:rFonts w:ascii="Book Antiqua" w:hAnsi="Book Antiqua"/>
          <w:sz w:val="24"/>
          <w:szCs w:val="24"/>
        </w:rPr>
      </w:pPr>
      <w:r w:rsidRPr="00492CBE">
        <w:rPr>
          <w:rFonts w:ascii="Book Antiqua" w:hAnsi="Book Antiqua"/>
          <w:sz w:val="24"/>
          <w:szCs w:val="24"/>
        </w:rPr>
        <w:t xml:space="preserve">22 </w:t>
      </w:r>
      <w:r w:rsidRPr="00492CBE">
        <w:rPr>
          <w:rFonts w:ascii="Book Antiqua" w:hAnsi="Book Antiqua"/>
          <w:b/>
          <w:sz w:val="24"/>
          <w:szCs w:val="24"/>
        </w:rPr>
        <w:t>Bouchard J</w:t>
      </w:r>
      <w:r w:rsidRPr="00492CBE">
        <w:rPr>
          <w:rFonts w:ascii="Book Antiqua" w:hAnsi="Book Antiqua"/>
          <w:sz w:val="24"/>
          <w:szCs w:val="24"/>
        </w:rPr>
        <w:t xml:space="preserve">, </w:t>
      </w:r>
      <w:proofErr w:type="spellStart"/>
      <w:r w:rsidRPr="00492CBE">
        <w:rPr>
          <w:rFonts w:ascii="Book Antiqua" w:hAnsi="Book Antiqua"/>
          <w:sz w:val="24"/>
          <w:szCs w:val="24"/>
        </w:rPr>
        <w:t>Acharya</w:t>
      </w:r>
      <w:proofErr w:type="spellEnd"/>
      <w:r w:rsidRPr="00492CBE">
        <w:rPr>
          <w:rFonts w:ascii="Book Antiqua" w:hAnsi="Book Antiqua"/>
          <w:sz w:val="24"/>
          <w:szCs w:val="24"/>
        </w:rPr>
        <w:t xml:space="preserve"> A, </w:t>
      </w:r>
      <w:proofErr w:type="spellStart"/>
      <w:r w:rsidRPr="00492CBE">
        <w:rPr>
          <w:rFonts w:ascii="Book Antiqua" w:hAnsi="Book Antiqua"/>
          <w:sz w:val="24"/>
          <w:szCs w:val="24"/>
        </w:rPr>
        <w:t>Cerda</w:t>
      </w:r>
      <w:proofErr w:type="spellEnd"/>
      <w:r w:rsidRPr="00492CBE">
        <w:rPr>
          <w:rFonts w:ascii="Book Antiqua" w:hAnsi="Book Antiqua"/>
          <w:sz w:val="24"/>
          <w:szCs w:val="24"/>
        </w:rPr>
        <w:t xml:space="preserve"> J, </w:t>
      </w:r>
      <w:proofErr w:type="spellStart"/>
      <w:r w:rsidRPr="00492CBE">
        <w:rPr>
          <w:rFonts w:ascii="Book Antiqua" w:hAnsi="Book Antiqua"/>
          <w:sz w:val="24"/>
          <w:szCs w:val="24"/>
        </w:rPr>
        <w:t>Maccariello</w:t>
      </w:r>
      <w:proofErr w:type="spellEnd"/>
      <w:r w:rsidRPr="00492CBE">
        <w:rPr>
          <w:rFonts w:ascii="Book Antiqua" w:hAnsi="Book Antiqua"/>
          <w:sz w:val="24"/>
          <w:szCs w:val="24"/>
        </w:rPr>
        <w:t xml:space="preserve"> ER, </w:t>
      </w:r>
      <w:proofErr w:type="spellStart"/>
      <w:r w:rsidRPr="00492CBE">
        <w:rPr>
          <w:rFonts w:ascii="Book Antiqua" w:hAnsi="Book Antiqua"/>
          <w:sz w:val="24"/>
          <w:szCs w:val="24"/>
        </w:rPr>
        <w:t>Madarasu</w:t>
      </w:r>
      <w:proofErr w:type="spellEnd"/>
      <w:r w:rsidRPr="00492CBE">
        <w:rPr>
          <w:rFonts w:ascii="Book Antiqua" w:hAnsi="Book Antiqua"/>
          <w:sz w:val="24"/>
          <w:szCs w:val="24"/>
        </w:rPr>
        <w:t xml:space="preserve"> RC, </w:t>
      </w:r>
      <w:proofErr w:type="spellStart"/>
      <w:r w:rsidRPr="00492CBE">
        <w:rPr>
          <w:rFonts w:ascii="Book Antiqua" w:hAnsi="Book Antiqua"/>
          <w:sz w:val="24"/>
          <w:szCs w:val="24"/>
        </w:rPr>
        <w:t>Tolwani</w:t>
      </w:r>
      <w:proofErr w:type="spellEnd"/>
      <w:r w:rsidRPr="00492CBE">
        <w:rPr>
          <w:rFonts w:ascii="Book Antiqua" w:hAnsi="Book Antiqua"/>
          <w:sz w:val="24"/>
          <w:szCs w:val="24"/>
        </w:rPr>
        <w:t xml:space="preserve"> AJ, Liang X, Fu P, Liu ZH, Mehta RL. </w:t>
      </w:r>
      <w:proofErr w:type="gramStart"/>
      <w:r w:rsidRPr="00492CBE">
        <w:rPr>
          <w:rFonts w:ascii="Book Antiqua" w:hAnsi="Book Antiqua"/>
          <w:sz w:val="24"/>
          <w:szCs w:val="24"/>
        </w:rPr>
        <w:t>A Prospective International Multicenter Study of AKI in the Intensive Care Unit.</w:t>
      </w:r>
      <w:proofErr w:type="gramEnd"/>
      <w:r w:rsidRPr="00492CBE">
        <w:rPr>
          <w:rFonts w:ascii="Book Antiqua" w:hAnsi="Book Antiqua"/>
          <w:sz w:val="24"/>
          <w:szCs w:val="24"/>
        </w:rPr>
        <w:t xml:space="preserve"> </w:t>
      </w:r>
      <w:r w:rsidRPr="00492CBE">
        <w:rPr>
          <w:rFonts w:ascii="Book Antiqua" w:hAnsi="Book Antiqua"/>
          <w:i/>
          <w:sz w:val="24"/>
          <w:szCs w:val="24"/>
        </w:rPr>
        <w:t>Clin J Am Soc Nephrol</w:t>
      </w:r>
      <w:r w:rsidRPr="00492CBE">
        <w:rPr>
          <w:rFonts w:ascii="Book Antiqua" w:hAnsi="Book Antiqua"/>
          <w:sz w:val="24"/>
          <w:szCs w:val="24"/>
        </w:rPr>
        <w:t xml:space="preserve"> 2015; </w:t>
      </w:r>
      <w:r w:rsidRPr="00492CBE">
        <w:rPr>
          <w:rFonts w:ascii="Book Antiqua" w:hAnsi="Book Antiqua"/>
          <w:b/>
          <w:sz w:val="24"/>
          <w:szCs w:val="24"/>
        </w:rPr>
        <w:t>10</w:t>
      </w:r>
      <w:r w:rsidRPr="00492CBE">
        <w:rPr>
          <w:rFonts w:ascii="Book Antiqua" w:hAnsi="Book Antiqua"/>
          <w:sz w:val="24"/>
          <w:szCs w:val="24"/>
        </w:rPr>
        <w:t>: 1324-1331 [PMID: 26195505 DOI: 10.2215/CJN.04360514]</w:t>
      </w:r>
    </w:p>
    <w:p w14:paraId="02BD4C3A" w14:textId="77777777" w:rsidR="00492CBE" w:rsidRPr="00492CBE" w:rsidRDefault="00492CBE" w:rsidP="00492CBE">
      <w:pPr>
        <w:adjustRightInd w:val="0"/>
        <w:snapToGrid w:val="0"/>
        <w:spacing w:line="360" w:lineRule="auto"/>
        <w:rPr>
          <w:rFonts w:ascii="Book Antiqua" w:hAnsi="Book Antiqua"/>
          <w:sz w:val="24"/>
          <w:szCs w:val="24"/>
        </w:rPr>
      </w:pPr>
      <w:proofErr w:type="gramStart"/>
      <w:r w:rsidRPr="00492CBE">
        <w:rPr>
          <w:rFonts w:ascii="Book Antiqua" w:hAnsi="Book Antiqua"/>
          <w:sz w:val="24"/>
          <w:szCs w:val="24"/>
        </w:rPr>
        <w:t xml:space="preserve">23 </w:t>
      </w:r>
      <w:r w:rsidRPr="00492CBE">
        <w:rPr>
          <w:rFonts w:ascii="Book Antiqua" w:hAnsi="Book Antiqua"/>
          <w:b/>
          <w:sz w:val="24"/>
          <w:szCs w:val="24"/>
        </w:rPr>
        <w:t>Poston JT</w:t>
      </w:r>
      <w:r w:rsidRPr="00492CBE">
        <w:rPr>
          <w:rFonts w:ascii="Book Antiqua" w:hAnsi="Book Antiqua"/>
          <w:sz w:val="24"/>
          <w:szCs w:val="24"/>
        </w:rPr>
        <w:t xml:space="preserve">, </w:t>
      </w:r>
      <w:proofErr w:type="spellStart"/>
      <w:r w:rsidRPr="00492CBE">
        <w:rPr>
          <w:rFonts w:ascii="Book Antiqua" w:hAnsi="Book Antiqua"/>
          <w:sz w:val="24"/>
          <w:szCs w:val="24"/>
        </w:rPr>
        <w:t>Koyner</w:t>
      </w:r>
      <w:proofErr w:type="spellEnd"/>
      <w:r w:rsidRPr="00492CBE">
        <w:rPr>
          <w:rFonts w:ascii="Book Antiqua" w:hAnsi="Book Antiqua"/>
          <w:sz w:val="24"/>
          <w:szCs w:val="24"/>
        </w:rPr>
        <w:t xml:space="preserve"> JL.</w:t>
      </w:r>
      <w:proofErr w:type="gramEnd"/>
      <w:r w:rsidRPr="00492CBE">
        <w:rPr>
          <w:rFonts w:ascii="Book Antiqua" w:hAnsi="Book Antiqua"/>
          <w:sz w:val="24"/>
          <w:szCs w:val="24"/>
        </w:rPr>
        <w:t xml:space="preserve"> Sepsis associated acute kidney injury. </w:t>
      </w:r>
      <w:r w:rsidRPr="00492CBE">
        <w:rPr>
          <w:rFonts w:ascii="Book Antiqua" w:hAnsi="Book Antiqua"/>
          <w:i/>
          <w:sz w:val="24"/>
          <w:szCs w:val="24"/>
        </w:rPr>
        <w:t>BMJ</w:t>
      </w:r>
      <w:r w:rsidRPr="00492CBE">
        <w:rPr>
          <w:rFonts w:ascii="Book Antiqua" w:hAnsi="Book Antiqua"/>
          <w:sz w:val="24"/>
          <w:szCs w:val="24"/>
        </w:rPr>
        <w:t xml:space="preserve"> 2019; </w:t>
      </w:r>
      <w:r w:rsidRPr="00492CBE">
        <w:rPr>
          <w:rFonts w:ascii="Book Antiqua" w:hAnsi="Book Antiqua"/>
          <w:b/>
          <w:sz w:val="24"/>
          <w:szCs w:val="24"/>
        </w:rPr>
        <w:t>364</w:t>
      </w:r>
      <w:r w:rsidRPr="00492CBE">
        <w:rPr>
          <w:rFonts w:ascii="Book Antiqua" w:hAnsi="Book Antiqua"/>
          <w:sz w:val="24"/>
          <w:szCs w:val="24"/>
        </w:rPr>
        <w:t>: k4891 [PMID: 30626586 DOI: 10.1136/bmj.k4891]</w:t>
      </w:r>
    </w:p>
    <w:p w14:paraId="3321F9A7" w14:textId="77777777" w:rsidR="00492CBE" w:rsidRPr="00492CBE" w:rsidRDefault="00492CBE" w:rsidP="00492CBE">
      <w:pPr>
        <w:adjustRightInd w:val="0"/>
        <w:snapToGrid w:val="0"/>
        <w:spacing w:line="360" w:lineRule="auto"/>
        <w:rPr>
          <w:rFonts w:ascii="Book Antiqua" w:hAnsi="Book Antiqua"/>
          <w:sz w:val="24"/>
          <w:szCs w:val="24"/>
        </w:rPr>
      </w:pPr>
      <w:r w:rsidRPr="00492CBE">
        <w:rPr>
          <w:rFonts w:ascii="Book Antiqua" w:hAnsi="Book Antiqua"/>
          <w:sz w:val="24"/>
          <w:szCs w:val="24"/>
        </w:rPr>
        <w:t xml:space="preserve">24 </w:t>
      </w:r>
      <w:r w:rsidRPr="00492CBE">
        <w:rPr>
          <w:rFonts w:ascii="Book Antiqua" w:hAnsi="Book Antiqua"/>
          <w:b/>
          <w:sz w:val="24"/>
          <w:szCs w:val="24"/>
        </w:rPr>
        <w:t>Ni J</w:t>
      </w:r>
      <w:r w:rsidRPr="00492CBE">
        <w:rPr>
          <w:rFonts w:ascii="Book Antiqua" w:hAnsi="Book Antiqua"/>
          <w:sz w:val="24"/>
          <w:szCs w:val="24"/>
        </w:rPr>
        <w:t xml:space="preserve">, Wang H, Li Y, Shu Y, Liu Y. Neutrophil to lymphocyte ratio (NLR) as a prognostic marker for in-hospital mortality of patients with sepsis: A secondary analysis based on a single-center, retrospective, cohort study. </w:t>
      </w:r>
      <w:r w:rsidRPr="00492CBE">
        <w:rPr>
          <w:rFonts w:ascii="Book Antiqua" w:hAnsi="Book Antiqua"/>
          <w:i/>
          <w:sz w:val="24"/>
          <w:szCs w:val="24"/>
        </w:rPr>
        <w:t>Medicine (Baltimore)</w:t>
      </w:r>
      <w:r w:rsidRPr="00492CBE">
        <w:rPr>
          <w:rFonts w:ascii="Book Antiqua" w:hAnsi="Book Antiqua"/>
          <w:sz w:val="24"/>
          <w:szCs w:val="24"/>
        </w:rPr>
        <w:t xml:space="preserve"> 2019; </w:t>
      </w:r>
      <w:r w:rsidRPr="00492CBE">
        <w:rPr>
          <w:rFonts w:ascii="Book Antiqua" w:hAnsi="Book Antiqua"/>
          <w:b/>
          <w:sz w:val="24"/>
          <w:szCs w:val="24"/>
        </w:rPr>
        <w:t>98</w:t>
      </w:r>
      <w:r w:rsidRPr="00492CBE">
        <w:rPr>
          <w:rFonts w:ascii="Book Antiqua" w:hAnsi="Book Antiqua"/>
          <w:sz w:val="24"/>
          <w:szCs w:val="24"/>
        </w:rPr>
        <w:t>: e18029 [PMID: 31725679 DOI: 10.1097/MD.0000000000018029]</w:t>
      </w:r>
    </w:p>
    <w:p w14:paraId="3973586F" w14:textId="77777777" w:rsidR="00492CBE" w:rsidRPr="00492CBE" w:rsidRDefault="00492CBE" w:rsidP="00492CBE">
      <w:pPr>
        <w:adjustRightInd w:val="0"/>
        <w:snapToGrid w:val="0"/>
        <w:spacing w:line="360" w:lineRule="auto"/>
        <w:rPr>
          <w:rFonts w:ascii="Book Antiqua" w:hAnsi="Book Antiqua"/>
          <w:sz w:val="24"/>
          <w:szCs w:val="24"/>
        </w:rPr>
      </w:pPr>
      <w:r w:rsidRPr="00492CBE">
        <w:rPr>
          <w:rFonts w:ascii="Book Antiqua" w:hAnsi="Book Antiqua"/>
          <w:sz w:val="24"/>
          <w:szCs w:val="24"/>
        </w:rPr>
        <w:t xml:space="preserve">25 </w:t>
      </w:r>
      <w:proofErr w:type="spellStart"/>
      <w:r w:rsidRPr="00492CBE">
        <w:rPr>
          <w:rFonts w:ascii="Book Antiqua" w:hAnsi="Book Antiqua"/>
          <w:b/>
          <w:sz w:val="24"/>
          <w:szCs w:val="24"/>
        </w:rPr>
        <w:t>Lokhandwala</w:t>
      </w:r>
      <w:proofErr w:type="spellEnd"/>
      <w:r w:rsidRPr="00492CBE">
        <w:rPr>
          <w:rFonts w:ascii="Book Antiqua" w:hAnsi="Book Antiqua"/>
          <w:b/>
          <w:sz w:val="24"/>
          <w:szCs w:val="24"/>
        </w:rPr>
        <w:t xml:space="preserve"> S</w:t>
      </w:r>
      <w:r w:rsidRPr="00492CBE">
        <w:rPr>
          <w:rFonts w:ascii="Book Antiqua" w:hAnsi="Book Antiqua"/>
          <w:sz w:val="24"/>
          <w:szCs w:val="24"/>
        </w:rPr>
        <w:t xml:space="preserve">, Andersen LW, Nair S, Patel P, </w:t>
      </w:r>
      <w:proofErr w:type="spellStart"/>
      <w:r w:rsidRPr="00492CBE">
        <w:rPr>
          <w:rFonts w:ascii="Book Antiqua" w:hAnsi="Book Antiqua"/>
          <w:sz w:val="24"/>
          <w:szCs w:val="24"/>
        </w:rPr>
        <w:t>Cocchi</w:t>
      </w:r>
      <w:proofErr w:type="spellEnd"/>
      <w:r w:rsidRPr="00492CBE">
        <w:rPr>
          <w:rFonts w:ascii="Book Antiqua" w:hAnsi="Book Antiqua"/>
          <w:sz w:val="24"/>
          <w:szCs w:val="24"/>
        </w:rPr>
        <w:t xml:space="preserve"> MN, </w:t>
      </w:r>
      <w:proofErr w:type="spellStart"/>
      <w:r w:rsidRPr="00492CBE">
        <w:rPr>
          <w:rFonts w:ascii="Book Antiqua" w:hAnsi="Book Antiqua"/>
          <w:sz w:val="24"/>
          <w:szCs w:val="24"/>
        </w:rPr>
        <w:t>Donnino</w:t>
      </w:r>
      <w:proofErr w:type="spellEnd"/>
      <w:r w:rsidRPr="00492CBE">
        <w:rPr>
          <w:rFonts w:ascii="Book Antiqua" w:hAnsi="Book Antiqua"/>
          <w:sz w:val="24"/>
          <w:szCs w:val="24"/>
        </w:rPr>
        <w:t xml:space="preserve"> MW. </w:t>
      </w:r>
      <w:proofErr w:type="gramStart"/>
      <w:r w:rsidRPr="00492CBE">
        <w:rPr>
          <w:rFonts w:ascii="Book Antiqua" w:hAnsi="Book Antiqua"/>
          <w:sz w:val="24"/>
          <w:szCs w:val="24"/>
        </w:rPr>
        <w:lastRenderedPageBreak/>
        <w:t>Absolute lactate value vs relative reduction as a predictor of mortality in severe sepsis and septic shock.</w:t>
      </w:r>
      <w:proofErr w:type="gramEnd"/>
      <w:r w:rsidRPr="00492CBE">
        <w:rPr>
          <w:rFonts w:ascii="Book Antiqua" w:hAnsi="Book Antiqua"/>
          <w:sz w:val="24"/>
          <w:szCs w:val="24"/>
        </w:rPr>
        <w:t xml:space="preserve"> </w:t>
      </w:r>
      <w:r w:rsidRPr="00492CBE">
        <w:rPr>
          <w:rFonts w:ascii="Book Antiqua" w:hAnsi="Book Antiqua"/>
          <w:i/>
          <w:sz w:val="24"/>
          <w:szCs w:val="24"/>
        </w:rPr>
        <w:t xml:space="preserve">J </w:t>
      </w:r>
      <w:proofErr w:type="spellStart"/>
      <w:r w:rsidRPr="00492CBE">
        <w:rPr>
          <w:rFonts w:ascii="Book Antiqua" w:hAnsi="Book Antiqua"/>
          <w:i/>
          <w:sz w:val="24"/>
          <w:szCs w:val="24"/>
        </w:rPr>
        <w:t>Crit</w:t>
      </w:r>
      <w:proofErr w:type="spellEnd"/>
      <w:r w:rsidRPr="00492CBE">
        <w:rPr>
          <w:rFonts w:ascii="Book Antiqua" w:hAnsi="Book Antiqua"/>
          <w:i/>
          <w:sz w:val="24"/>
          <w:szCs w:val="24"/>
        </w:rPr>
        <w:t xml:space="preserve"> Care</w:t>
      </w:r>
      <w:r w:rsidRPr="00492CBE">
        <w:rPr>
          <w:rFonts w:ascii="Book Antiqua" w:hAnsi="Book Antiqua"/>
          <w:sz w:val="24"/>
          <w:szCs w:val="24"/>
        </w:rPr>
        <w:t xml:space="preserve"> 2017; </w:t>
      </w:r>
      <w:r w:rsidRPr="00492CBE">
        <w:rPr>
          <w:rFonts w:ascii="Book Antiqua" w:hAnsi="Book Antiqua"/>
          <w:b/>
          <w:sz w:val="24"/>
          <w:szCs w:val="24"/>
        </w:rPr>
        <w:t>37</w:t>
      </w:r>
      <w:r w:rsidRPr="00492CBE">
        <w:rPr>
          <w:rFonts w:ascii="Book Antiqua" w:hAnsi="Book Antiqua"/>
          <w:sz w:val="24"/>
          <w:szCs w:val="24"/>
        </w:rPr>
        <w:t>: 179-184 [PMID: 27771598 DOI: 10.1016/j.jcrc.2016.09.023]</w:t>
      </w:r>
    </w:p>
    <w:p w14:paraId="19145FDC" w14:textId="77777777" w:rsidR="00492CBE" w:rsidRPr="00492CBE" w:rsidRDefault="00492CBE" w:rsidP="00492CBE">
      <w:pPr>
        <w:adjustRightInd w:val="0"/>
        <w:snapToGrid w:val="0"/>
        <w:spacing w:line="360" w:lineRule="auto"/>
        <w:rPr>
          <w:rFonts w:ascii="Book Antiqua" w:hAnsi="Book Antiqua"/>
          <w:sz w:val="24"/>
          <w:szCs w:val="24"/>
        </w:rPr>
      </w:pPr>
      <w:r w:rsidRPr="00492CBE">
        <w:rPr>
          <w:rFonts w:ascii="Book Antiqua" w:hAnsi="Book Antiqua"/>
          <w:sz w:val="24"/>
          <w:szCs w:val="24"/>
        </w:rPr>
        <w:t xml:space="preserve">26 </w:t>
      </w:r>
      <w:proofErr w:type="spellStart"/>
      <w:r w:rsidRPr="00492CBE">
        <w:rPr>
          <w:rFonts w:ascii="Book Antiqua" w:hAnsi="Book Antiqua"/>
          <w:b/>
          <w:sz w:val="24"/>
          <w:szCs w:val="24"/>
        </w:rPr>
        <w:t>Bou</w:t>
      </w:r>
      <w:proofErr w:type="spellEnd"/>
      <w:r w:rsidRPr="00492CBE">
        <w:rPr>
          <w:rFonts w:ascii="Book Antiqua" w:hAnsi="Book Antiqua"/>
          <w:b/>
          <w:sz w:val="24"/>
          <w:szCs w:val="24"/>
        </w:rPr>
        <w:t xml:space="preserve"> </w:t>
      </w:r>
      <w:proofErr w:type="spellStart"/>
      <w:r w:rsidRPr="00492CBE">
        <w:rPr>
          <w:rFonts w:ascii="Book Antiqua" w:hAnsi="Book Antiqua"/>
          <w:b/>
          <w:sz w:val="24"/>
          <w:szCs w:val="24"/>
        </w:rPr>
        <w:t>Chebl</w:t>
      </w:r>
      <w:proofErr w:type="spellEnd"/>
      <w:r w:rsidRPr="00492CBE">
        <w:rPr>
          <w:rFonts w:ascii="Book Antiqua" w:hAnsi="Book Antiqua"/>
          <w:b/>
          <w:sz w:val="24"/>
          <w:szCs w:val="24"/>
        </w:rPr>
        <w:t xml:space="preserve"> R</w:t>
      </w:r>
      <w:r w:rsidRPr="00492CBE">
        <w:rPr>
          <w:rFonts w:ascii="Book Antiqua" w:hAnsi="Book Antiqua"/>
          <w:sz w:val="24"/>
          <w:szCs w:val="24"/>
        </w:rPr>
        <w:t xml:space="preserve">, El </w:t>
      </w:r>
      <w:proofErr w:type="spellStart"/>
      <w:r w:rsidRPr="00492CBE">
        <w:rPr>
          <w:rFonts w:ascii="Book Antiqua" w:hAnsi="Book Antiqua"/>
          <w:sz w:val="24"/>
          <w:szCs w:val="24"/>
        </w:rPr>
        <w:t>Khuri</w:t>
      </w:r>
      <w:proofErr w:type="spellEnd"/>
      <w:r w:rsidRPr="00492CBE">
        <w:rPr>
          <w:rFonts w:ascii="Book Antiqua" w:hAnsi="Book Antiqua"/>
          <w:sz w:val="24"/>
          <w:szCs w:val="24"/>
        </w:rPr>
        <w:t xml:space="preserve"> C, </w:t>
      </w:r>
      <w:proofErr w:type="spellStart"/>
      <w:r w:rsidRPr="00492CBE">
        <w:rPr>
          <w:rFonts w:ascii="Book Antiqua" w:hAnsi="Book Antiqua"/>
          <w:sz w:val="24"/>
          <w:szCs w:val="24"/>
        </w:rPr>
        <w:t>Shami</w:t>
      </w:r>
      <w:proofErr w:type="spellEnd"/>
      <w:r w:rsidRPr="00492CBE">
        <w:rPr>
          <w:rFonts w:ascii="Book Antiqua" w:hAnsi="Book Antiqua"/>
          <w:sz w:val="24"/>
          <w:szCs w:val="24"/>
        </w:rPr>
        <w:t xml:space="preserve"> A, </w:t>
      </w:r>
      <w:proofErr w:type="spellStart"/>
      <w:r w:rsidRPr="00492CBE">
        <w:rPr>
          <w:rFonts w:ascii="Book Antiqua" w:hAnsi="Book Antiqua"/>
          <w:sz w:val="24"/>
          <w:szCs w:val="24"/>
        </w:rPr>
        <w:t>Rajha</w:t>
      </w:r>
      <w:proofErr w:type="spellEnd"/>
      <w:r w:rsidRPr="00492CBE">
        <w:rPr>
          <w:rFonts w:ascii="Book Antiqua" w:hAnsi="Book Antiqua"/>
          <w:sz w:val="24"/>
          <w:szCs w:val="24"/>
        </w:rPr>
        <w:t xml:space="preserve"> E, </w:t>
      </w:r>
      <w:proofErr w:type="spellStart"/>
      <w:r w:rsidRPr="00492CBE">
        <w:rPr>
          <w:rFonts w:ascii="Book Antiqua" w:hAnsi="Book Antiqua"/>
          <w:sz w:val="24"/>
          <w:szCs w:val="24"/>
        </w:rPr>
        <w:t>Faris</w:t>
      </w:r>
      <w:proofErr w:type="spellEnd"/>
      <w:r w:rsidRPr="00492CBE">
        <w:rPr>
          <w:rFonts w:ascii="Book Antiqua" w:hAnsi="Book Antiqua"/>
          <w:sz w:val="24"/>
          <w:szCs w:val="24"/>
        </w:rPr>
        <w:t xml:space="preserve"> N, </w:t>
      </w:r>
      <w:proofErr w:type="spellStart"/>
      <w:r w:rsidRPr="00492CBE">
        <w:rPr>
          <w:rFonts w:ascii="Book Antiqua" w:hAnsi="Book Antiqua"/>
          <w:sz w:val="24"/>
          <w:szCs w:val="24"/>
        </w:rPr>
        <w:t>Bachir</w:t>
      </w:r>
      <w:proofErr w:type="spellEnd"/>
      <w:r w:rsidRPr="00492CBE">
        <w:rPr>
          <w:rFonts w:ascii="Book Antiqua" w:hAnsi="Book Antiqua"/>
          <w:sz w:val="24"/>
          <w:szCs w:val="24"/>
        </w:rPr>
        <w:t xml:space="preserve"> R, </w:t>
      </w:r>
      <w:proofErr w:type="spellStart"/>
      <w:r w:rsidRPr="00492CBE">
        <w:rPr>
          <w:rFonts w:ascii="Book Antiqua" w:hAnsi="Book Antiqua"/>
          <w:sz w:val="24"/>
          <w:szCs w:val="24"/>
        </w:rPr>
        <w:t>Abou</w:t>
      </w:r>
      <w:proofErr w:type="spellEnd"/>
      <w:r w:rsidRPr="00492CBE">
        <w:rPr>
          <w:rFonts w:ascii="Book Antiqua" w:hAnsi="Book Antiqua"/>
          <w:sz w:val="24"/>
          <w:szCs w:val="24"/>
        </w:rPr>
        <w:t xml:space="preserve"> </w:t>
      </w:r>
      <w:proofErr w:type="spellStart"/>
      <w:r w:rsidRPr="00492CBE">
        <w:rPr>
          <w:rFonts w:ascii="Book Antiqua" w:hAnsi="Book Antiqua"/>
          <w:sz w:val="24"/>
          <w:szCs w:val="24"/>
        </w:rPr>
        <w:t>Dagher</w:t>
      </w:r>
      <w:proofErr w:type="spellEnd"/>
      <w:r w:rsidRPr="00492CBE">
        <w:rPr>
          <w:rFonts w:ascii="Book Antiqua" w:hAnsi="Book Antiqua"/>
          <w:sz w:val="24"/>
          <w:szCs w:val="24"/>
        </w:rPr>
        <w:t xml:space="preserve"> G. Serum lactate is an independent predictor of hospital mortality in critically ill patients in the emergency department: a retrospective study. </w:t>
      </w:r>
      <w:proofErr w:type="spellStart"/>
      <w:r w:rsidRPr="00492CBE">
        <w:rPr>
          <w:rFonts w:ascii="Book Antiqua" w:hAnsi="Book Antiqua"/>
          <w:i/>
          <w:sz w:val="24"/>
          <w:szCs w:val="24"/>
        </w:rPr>
        <w:t>Scand</w:t>
      </w:r>
      <w:proofErr w:type="spellEnd"/>
      <w:r w:rsidRPr="00492CBE">
        <w:rPr>
          <w:rFonts w:ascii="Book Antiqua" w:hAnsi="Book Antiqua"/>
          <w:i/>
          <w:sz w:val="24"/>
          <w:szCs w:val="24"/>
        </w:rPr>
        <w:t xml:space="preserve"> J Trauma </w:t>
      </w:r>
      <w:proofErr w:type="spellStart"/>
      <w:r w:rsidRPr="00492CBE">
        <w:rPr>
          <w:rFonts w:ascii="Book Antiqua" w:hAnsi="Book Antiqua"/>
          <w:i/>
          <w:sz w:val="24"/>
          <w:szCs w:val="24"/>
        </w:rPr>
        <w:t>Resusc</w:t>
      </w:r>
      <w:proofErr w:type="spellEnd"/>
      <w:r w:rsidRPr="00492CBE">
        <w:rPr>
          <w:rFonts w:ascii="Book Antiqua" w:hAnsi="Book Antiqua"/>
          <w:i/>
          <w:sz w:val="24"/>
          <w:szCs w:val="24"/>
        </w:rPr>
        <w:t xml:space="preserve"> </w:t>
      </w:r>
      <w:proofErr w:type="spellStart"/>
      <w:r w:rsidRPr="00492CBE">
        <w:rPr>
          <w:rFonts w:ascii="Book Antiqua" w:hAnsi="Book Antiqua"/>
          <w:i/>
          <w:sz w:val="24"/>
          <w:szCs w:val="24"/>
        </w:rPr>
        <w:t>Emerg</w:t>
      </w:r>
      <w:proofErr w:type="spellEnd"/>
      <w:r w:rsidRPr="00492CBE">
        <w:rPr>
          <w:rFonts w:ascii="Book Antiqua" w:hAnsi="Book Antiqua"/>
          <w:i/>
          <w:sz w:val="24"/>
          <w:szCs w:val="24"/>
        </w:rPr>
        <w:t xml:space="preserve"> Med</w:t>
      </w:r>
      <w:r w:rsidRPr="00492CBE">
        <w:rPr>
          <w:rFonts w:ascii="Book Antiqua" w:hAnsi="Book Antiqua"/>
          <w:sz w:val="24"/>
          <w:szCs w:val="24"/>
        </w:rPr>
        <w:t xml:space="preserve"> 2017; </w:t>
      </w:r>
      <w:r w:rsidRPr="00492CBE">
        <w:rPr>
          <w:rFonts w:ascii="Book Antiqua" w:hAnsi="Book Antiqua"/>
          <w:b/>
          <w:sz w:val="24"/>
          <w:szCs w:val="24"/>
        </w:rPr>
        <w:t>25</w:t>
      </w:r>
      <w:r w:rsidRPr="00492CBE">
        <w:rPr>
          <w:rFonts w:ascii="Book Antiqua" w:hAnsi="Book Antiqua"/>
          <w:sz w:val="24"/>
          <w:szCs w:val="24"/>
        </w:rPr>
        <w:t>: 69 [PMID: 28705203 DOI: 10.1186/s13049-017-0415-8]</w:t>
      </w:r>
    </w:p>
    <w:p w14:paraId="3DAE43FA" w14:textId="77777777" w:rsidR="00492CBE" w:rsidRPr="00492CBE" w:rsidRDefault="00492CBE" w:rsidP="00492CBE">
      <w:pPr>
        <w:adjustRightInd w:val="0"/>
        <w:snapToGrid w:val="0"/>
        <w:spacing w:line="360" w:lineRule="auto"/>
        <w:rPr>
          <w:rFonts w:ascii="Book Antiqua" w:hAnsi="Book Antiqua"/>
          <w:sz w:val="24"/>
          <w:szCs w:val="24"/>
        </w:rPr>
      </w:pPr>
      <w:proofErr w:type="gramStart"/>
      <w:r w:rsidRPr="00492CBE">
        <w:rPr>
          <w:rFonts w:ascii="Book Antiqua" w:hAnsi="Book Antiqua"/>
          <w:sz w:val="24"/>
          <w:szCs w:val="24"/>
        </w:rPr>
        <w:t xml:space="preserve">27 </w:t>
      </w:r>
      <w:r w:rsidRPr="00492CBE">
        <w:rPr>
          <w:rFonts w:ascii="Book Antiqua" w:hAnsi="Book Antiqua"/>
          <w:b/>
          <w:sz w:val="24"/>
          <w:szCs w:val="24"/>
        </w:rPr>
        <w:t>O'Connor E</w:t>
      </w:r>
      <w:r w:rsidRPr="00492CBE">
        <w:rPr>
          <w:rFonts w:ascii="Book Antiqua" w:hAnsi="Book Antiqua"/>
          <w:sz w:val="24"/>
          <w:szCs w:val="24"/>
        </w:rPr>
        <w:t>, Fraser JF.</w:t>
      </w:r>
      <w:proofErr w:type="gramEnd"/>
      <w:r w:rsidRPr="00492CBE">
        <w:rPr>
          <w:rFonts w:ascii="Book Antiqua" w:hAnsi="Book Antiqua"/>
          <w:sz w:val="24"/>
          <w:szCs w:val="24"/>
        </w:rPr>
        <w:t xml:space="preserve"> </w:t>
      </w:r>
      <w:proofErr w:type="gramStart"/>
      <w:r w:rsidRPr="00492CBE">
        <w:rPr>
          <w:rFonts w:ascii="Book Antiqua" w:hAnsi="Book Antiqua"/>
          <w:sz w:val="24"/>
          <w:szCs w:val="24"/>
        </w:rPr>
        <w:t>The interpretation of perioperative lactate abnormalities in patients undergoing cardiac surgery.</w:t>
      </w:r>
      <w:proofErr w:type="gramEnd"/>
      <w:r w:rsidRPr="00492CBE">
        <w:rPr>
          <w:rFonts w:ascii="Book Antiqua" w:hAnsi="Book Antiqua"/>
          <w:sz w:val="24"/>
          <w:szCs w:val="24"/>
        </w:rPr>
        <w:t xml:space="preserve"> </w:t>
      </w:r>
      <w:proofErr w:type="spellStart"/>
      <w:r w:rsidRPr="00492CBE">
        <w:rPr>
          <w:rFonts w:ascii="Book Antiqua" w:hAnsi="Book Antiqua"/>
          <w:i/>
          <w:sz w:val="24"/>
          <w:szCs w:val="24"/>
        </w:rPr>
        <w:t>Anaesth</w:t>
      </w:r>
      <w:proofErr w:type="spellEnd"/>
      <w:r w:rsidRPr="00492CBE">
        <w:rPr>
          <w:rFonts w:ascii="Book Antiqua" w:hAnsi="Book Antiqua"/>
          <w:i/>
          <w:sz w:val="24"/>
          <w:szCs w:val="24"/>
        </w:rPr>
        <w:t xml:space="preserve"> Intensive Care</w:t>
      </w:r>
      <w:r w:rsidRPr="00492CBE">
        <w:rPr>
          <w:rFonts w:ascii="Book Antiqua" w:hAnsi="Book Antiqua"/>
          <w:sz w:val="24"/>
          <w:szCs w:val="24"/>
        </w:rPr>
        <w:t xml:space="preserve"> 2012; </w:t>
      </w:r>
      <w:r w:rsidRPr="00492CBE">
        <w:rPr>
          <w:rFonts w:ascii="Book Antiqua" w:hAnsi="Book Antiqua"/>
          <w:b/>
          <w:sz w:val="24"/>
          <w:szCs w:val="24"/>
        </w:rPr>
        <w:t>40</w:t>
      </w:r>
      <w:r w:rsidRPr="00492CBE">
        <w:rPr>
          <w:rFonts w:ascii="Book Antiqua" w:hAnsi="Book Antiqua"/>
          <w:sz w:val="24"/>
          <w:szCs w:val="24"/>
        </w:rPr>
        <w:t>: 598-603 [PMID: 22813486 DOI: 10.1177/0310057X1204000404]</w:t>
      </w:r>
    </w:p>
    <w:p w14:paraId="6172AB7B" w14:textId="77777777" w:rsidR="00492CBE" w:rsidRDefault="00492CBE" w:rsidP="00492CBE">
      <w:pPr>
        <w:adjustRightInd w:val="0"/>
        <w:snapToGrid w:val="0"/>
        <w:spacing w:line="360" w:lineRule="auto"/>
      </w:pPr>
      <w:r w:rsidRPr="00492CBE">
        <w:rPr>
          <w:rFonts w:ascii="Book Antiqua" w:hAnsi="Book Antiqua"/>
          <w:sz w:val="24"/>
          <w:szCs w:val="24"/>
        </w:rPr>
        <w:t xml:space="preserve">28 </w:t>
      </w:r>
      <w:proofErr w:type="spellStart"/>
      <w:r w:rsidRPr="00492CBE">
        <w:rPr>
          <w:rFonts w:ascii="Book Antiqua" w:hAnsi="Book Antiqua"/>
          <w:b/>
          <w:sz w:val="24"/>
          <w:szCs w:val="24"/>
        </w:rPr>
        <w:t>Pucino</w:t>
      </w:r>
      <w:proofErr w:type="spellEnd"/>
      <w:r w:rsidRPr="00492CBE">
        <w:rPr>
          <w:rFonts w:ascii="Book Antiqua" w:hAnsi="Book Antiqua"/>
          <w:b/>
          <w:sz w:val="24"/>
          <w:szCs w:val="24"/>
        </w:rPr>
        <w:t xml:space="preserve"> V</w:t>
      </w:r>
      <w:r w:rsidRPr="00492CBE">
        <w:rPr>
          <w:rFonts w:ascii="Book Antiqua" w:hAnsi="Book Antiqua"/>
          <w:sz w:val="24"/>
          <w:szCs w:val="24"/>
        </w:rPr>
        <w:t xml:space="preserve">, </w:t>
      </w:r>
      <w:proofErr w:type="spellStart"/>
      <w:r w:rsidRPr="00492CBE">
        <w:rPr>
          <w:rFonts w:ascii="Book Antiqua" w:hAnsi="Book Antiqua"/>
          <w:sz w:val="24"/>
          <w:szCs w:val="24"/>
        </w:rPr>
        <w:t>Bombardieri</w:t>
      </w:r>
      <w:proofErr w:type="spellEnd"/>
      <w:r w:rsidRPr="00492CBE">
        <w:rPr>
          <w:rFonts w:ascii="Book Antiqua" w:hAnsi="Book Antiqua"/>
          <w:sz w:val="24"/>
          <w:szCs w:val="24"/>
        </w:rPr>
        <w:t xml:space="preserve"> M, </w:t>
      </w:r>
      <w:proofErr w:type="spellStart"/>
      <w:r w:rsidRPr="00492CBE">
        <w:rPr>
          <w:rFonts w:ascii="Book Antiqua" w:hAnsi="Book Antiqua"/>
          <w:sz w:val="24"/>
          <w:szCs w:val="24"/>
        </w:rPr>
        <w:t>Pitzalis</w:t>
      </w:r>
      <w:proofErr w:type="spellEnd"/>
      <w:r w:rsidRPr="00492CBE">
        <w:rPr>
          <w:rFonts w:ascii="Book Antiqua" w:hAnsi="Book Antiqua"/>
          <w:sz w:val="24"/>
          <w:szCs w:val="24"/>
        </w:rPr>
        <w:t xml:space="preserve"> C, Mauro C. Lactate at the crossroads of metabolism, inflammation, and autoimmunity. </w:t>
      </w:r>
      <w:r w:rsidRPr="00492CBE">
        <w:rPr>
          <w:rFonts w:ascii="Book Antiqua" w:hAnsi="Book Antiqua"/>
          <w:i/>
          <w:sz w:val="24"/>
          <w:szCs w:val="24"/>
        </w:rPr>
        <w:t>Eur J Immunol</w:t>
      </w:r>
      <w:r w:rsidRPr="00492CBE">
        <w:rPr>
          <w:rFonts w:ascii="Book Antiqua" w:hAnsi="Book Antiqua"/>
          <w:sz w:val="24"/>
          <w:szCs w:val="24"/>
        </w:rPr>
        <w:t xml:space="preserve"> 2017; </w:t>
      </w:r>
      <w:r w:rsidRPr="00492CBE">
        <w:rPr>
          <w:rFonts w:ascii="Book Antiqua" w:hAnsi="Book Antiqua"/>
          <w:b/>
          <w:sz w:val="24"/>
          <w:szCs w:val="24"/>
        </w:rPr>
        <w:t>47</w:t>
      </w:r>
      <w:r w:rsidRPr="00492CBE">
        <w:rPr>
          <w:rFonts w:ascii="Book Antiqua" w:hAnsi="Book Antiqua"/>
          <w:sz w:val="24"/>
          <w:szCs w:val="24"/>
        </w:rPr>
        <w:t>: 14-21 [PMID: 27883186 DOI: 10.1002/eji.201646477]</w:t>
      </w:r>
    </w:p>
    <w:p w14:paraId="79BE85B3" w14:textId="77777777" w:rsidR="00492CBE" w:rsidRPr="00C07370" w:rsidRDefault="00492CBE" w:rsidP="00BC5C05">
      <w:pPr>
        <w:pStyle w:val="EndNoteBibliography"/>
        <w:adjustRightInd w:val="0"/>
        <w:snapToGrid w:val="0"/>
        <w:spacing w:line="360" w:lineRule="auto"/>
        <w:rPr>
          <w:rFonts w:ascii="Book Antiqua" w:hAnsi="Book Antiqua"/>
          <w:b/>
          <w:sz w:val="24"/>
          <w:szCs w:val="24"/>
        </w:rPr>
      </w:pPr>
    </w:p>
    <w:p w14:paraId="64B8C107" w14:textId="42EC0176" w:rsidR="00535C2B" w:rsidRPr="00C07370" w:rsidRDefault="00535C2B" w:rsidP="00BC5C05">
      <w:pPr>
        <w:pStyle w:val="EndNoteBibliography"/>
        <w:adjustRightInd w:val="0"/>
        <w:snapToGrid w:val="0"/>
        <w:spacing w:line="360" w:lineRule="auto"/>
        <w:rPr>
          <w:rFonts w:ascii="Book Antiqua" w:hAnsi="Book Antiqua"/>
          <w:bCs/>
          <w:sz w:val="24"/>
          <w:szCs w:val="24"/>
        </w:rPr>
      </w:pPr>
      <w:r w:rsidRPr="00C07370">
        <w:rPr>
          <w:rFonts w:ascii="Book Antiqua" w:hAnsi="Book Antiqua"/>
          <w:bCs/>
          <w:sz w:val="24"/>
          <w:szCs w:val="24"/>
        </w:rPr>
        <w:br w:type="page"/>
      </w:r>
    </w:p>
    <w:p w14:paraId="1ED224A7" w14:textId="4DE683D7" w:rsidR="00535C2B" w:rsidRPr="00C07370" w:rsidRDefault="00492CBE" w:rsidP="00BC5C05">
      <w:pPr>
        <w:adjustRightInd w:val="0"/>
        <w:snapToGrid w:val="0"/>
        <w:spacing w:line="360" w:lineRule="auto"/>
        <w:rPr>
          <w:rFonts w:ascii="Book Antiqua" w:hAnsi="Book Antiqua" w:cs="Calibri"/>
          <w:b/>
          <w:sz w:val="24"/>
          <w:szCs w:val="24"/>
        </w:rPr>
      </w:pPr>
      <w:r w:rsidRPr="00CD7EA7">
        <w:rPr>
          <w:rFonts w:ascii="Book Antiqua" w:hAnsi="Book Antiqua"/>
          <w:b/>
          <w:sz w:val="24"/>
          <w:szCs w:val="24"/>
        </w:rPr>
        <w:lastRenderedPageBreak/>
        <w:t>Footnotes</w:t>
      </w:r>
    </w:p>
    <w:p w14:paraId="7ED4DED9" w14:textId="03C01FF9" w:rsidR="00535C2B" w:rsidRPr="00C07370" w:rsidRDefault="00492CBE" w:rsidP="00BC5C05">
      <w:pPr>
        <w:adjustRightInd w:val="0"/>
        <w:snapToGrid w:val="0"/>
        <w:spacing w:line="360" w:lineRule="auto"/>
        <w:rPr>
          <w:rFonts w:ascii="Book Antiqua" w:hAnsi="Book Antiqua" w:cs="Calibri"/>
          <w:bCs/>
          <w:sz w:val="24"/>
          <w:szCs w:val="24"/>
        </w:rPr>
      </w:pPr>
      <w:bookmarkStart w:id="69" w:name="_Hlk38468676"/>
      <w:r w:rsidRPr="00CD7EA7">
        <w:rPr>
          <w:rFonts w:ascii="Book Antiqua" w:hAnsi="Book Antiqua"/>
          <w:b/>
          <w:sz w:val="24"/>
          <w:szCs w:val="24"/>
        </w:rPr>
        <w:t>Institutional review board statement</w:t>
      </w:r>
      <w:r w:rsidRPr="00CD7EA7">
        <w:rPr>
          <w:rFonts w:ascii="Book Antiqua" w:hAnsi="Book Antiqua"/>
          <w:b/>
          <w:bCs/>
          <w:iCs/>
          <w:color w:val="000000"/>
          <w:kern w:val="0"/>
          <w:sz w:val="24"/>
          <w:szCs w:val="24"/>
        </w:rPr>
        <w:t>:</w:t>
      </w:r>
      <w:bookmarkEnd w:id="69"/>
      <w:r w:rsidR="00535C2B" w:rsidRPr="00C07370">
        <w:rPr>
          <w:rFonts w:ascii="Book Antiqua" w:hAnsi="Book Antiqua" w:cs="Calibri"/>
          <w:bCs/>
          <w:sz w:val="24"/>
          <w:szCs w:val="24"/>
        </w:rPr>
        <w:t xml:space="preserve"> This study was reviewed and approved by the Ethics Committee of the Xi'an </w:t>
      </w:r>
      <w:proofErr w:type="spellStart"/>
      <w:r w:rsidR="00535C2B" w:rsidRPr="00C07370">
        <w:rPr>
          <w:rFonts w:ascii="Book Antiqua" w:hAnsi="Book Antiqua" w:cs="Calibri"/>
          <w:bCs/>
          <w:sz w:val="24"/>
          <w:szCs w:val="24"/>
        </w:rPr>
        <w:t>Jiaotong</w:t>
      </w:r>
      <w:proofErr w:type="spellEnd"/>
      <w:r w:rsidR="00535C2B" w:rsidRPr="00C07370">
        <w:rPr>
          <w:rFonts w:ascii="Book Antiqua" w:hAnsi="Book Antiqua" w:cs="Calibri"/>
          <w:bCs/>
          <w:sz w:val="24"/>
          <w:szCs w:val="24"/>
        </w:rPr>
        <w:t xml:space="preserve"> University (Permit number: XJTU1AF2015LSL-057). </w:t>
      </w:r>
    </w:p>
    <w:p w14:paraId="47763646" w14:textId="77777777" w:rsidR="00535C2B" w:rsidRPr="00C07370" w:rsidRDefault="00535C2B" w:rsidP="00BC5C05">
      <w:pPr>
        <w:adjustRightInd w:val="0"/>
        <w:snapToGrid w:val="0"/>
        <w:spacing w:line="360" w:lineRule="auto"/>
        <w:rPr>
          <w:rFonts w:ascii="Book Antiqua" w:hAnsi="Book Antiqua" w:cs="Calibri"/>
          <w:bCs/>
          <w:sz w:val="24"/>
          <w:szCs w:val="24"/>
        </w:rPr>
      </w:pPr>
    </w:p>
    <w:p w14:paraId="1D0CF69F" w14:textId="3A12355B" w:rsidR="00535C2B" w:rsidRPr="00C07370" w:rsidRDefault="00492CBE" w:rsidP="00BC5C05">
      <w:pPr>
        <w:adjustRightInd w:val="0"/>
        <w:snapToGrid w:val="0"/>
        <w:spacing w:line="360" w:lineRule="auto"/>
        <w:rPr>
          <w:rFonts w:ascii="Book Antiqua" w:hAnsi="Book Antiqua" w:cs="Calibri"/>
          <w:bCs/>
          <w:sz w:val="24"/>
          <w:szCs w:val="24"/>
        </w:rPr>
      </w:pPr>
      <w:bookmarkStart w:id="70" w:name="_Hlk38468684"/>
      <w:r w:rsidRPr="00CD7EA7">
        <w:rPr>
          <w:rFonts w:ascii="Book Antiqua" w:hAnsi="Book Antiqua"/>
          <w:b/>
          <w:sz w:val="24"/>
          <w:szCs w:val="24"/>
        </w:rPr>
        <w:t>Informed consent statement</w:t>
      </w:r>
      <w:r w:rsidRPr="00CD7EA7">
        <w:rPr>
          <w:rFonts w:ascii="Book Antiqua" w:hAnsi="Book Antiqua"/>
          <w:b/>
          <w:bCs/>
          <w:iCs/>
          <w:color w:val="000000"/>
          <w:sz w:val="24"/>
          <w:szCs w:val="24"/>
        </w:rPr>
        <w:t>:</w:t>
      </w:r>
      <w:bookmarkEnd w:id="70"/>
      <w:r w:rsidR="00535C2B" w:rsidRPr="00C07370">
        <w:rPr>
          <w:rFonts w:ascii="Book Antiqua" w:hAnsi="Book Antiqua" w:cs="Calibri"/>
          <w:b/>
          <w:sz w:val="24"/>
          <w:szCs w:val="24"/>
        </w:rPr>
        <w:t xml:space="preserve"> </w:t>
      </w:r>
      <w:r w:rsidR="00535C2B" w:rsidRPr="00C07370">
        <w:rPr>
          <w:rFonts w:ascii="Book Antiqua" w:hAnsi="Book Antiqua" w:cs="Calibri"/>
          <w:bCs/>
          <w:sz w:val="24"/>
          <w:szCs w:val="24"/>
        </w:rPr>
        <w:t xml:space="preserve">The need for patients’ informed written consent was waived due to the retrospective nature of the study. </w:t>
      </w:r>
    </w:p>
    <w:p w14:paraId="155DE76A" w14:textId="77777777" w:rsidR="00535C2B" w:rsidRPr="00C07370" w:rsidRDefault="00535C2B" w:rsidP="00BC5C05">
      <w:pPr>
        <w:adjustRightInd w:val="0"/>
        <w:snapToGrid w:val="0"/>
        <w:spacing w:line="360" w:lineRule="auto"/>
        <w:rPr>
          <w:rFonts w:ascii="Book Antiqua" w:hAnsi="Book Antiqua" w:cs="Calibri"/>
          <w:bCs/>
          <w:sz w:val="24"/>
          <w:szCs w:val="24"/>
        </w:rPr>
      </w:pPr>
    </w:p>
    <w:p w14:paraId="4E838315" w14:textId="5111A091" w:rsidR="00535C2B" w:rsidRPr="00C07370" w:rsidRDefault="00492CBE" w:rsidP="00BC5C05">
      <w:pPr>
        <w:adjustRightInd w:val="0"/>
        <w:snapToGrid w:val="0"/>
        <w:spacing w:line="360" w:lineRule="auto"/>
        <w:rPr>
          <w:rFonts w:ascii="Book Antiqua" w:hAnsi="Book Antiqua" w:cs="Calibri"/>
          <w:bCs/>
          <w:sz w:val="24"/>
          <w:szCs w:val="24"/>
        </w:rPr>
      </w:pPr>
      <w:bookmarkStart w:id="71" w:name="_Hlk38468693"/>
      <w:r w:rsidRPr="00CD7EA7">
        <w:rPr>
          <w:rFonts w:ascii="Book Antiqua" w:hAnsi="Book Antiqua"/>
          <w:b/>
          <w:sz w:val="24"/>
          <w:szCs w:val="24"/>
        </w:rPr>
        <w:t>Conflict-of-interest statement</w:t>
      </w:r>
      <w:r w:rsidRPr="00CD7EA7">
        <w:rPr>
          <w:rFonts w:ascii="Book Antiqua" w:hAnsi="Book Antiqua" w:cs="TimesNewRomanPS-BoldItalicMT"/>
          <w:b/>
          <w:bCs/>
          <w:iCs/>
          <w:color w:val="000000"/>
          <w:sz w:val="24"/>
          <w:szCs w:val="24"/>
        </w:rPr>
        <w:t>:</w:t>
      </w:r>
      <w:bookmarkEnd w:id="71"/>
      <w:r w:rsidR="00535C2B" w:rsidRPr="00C07370">
        <w:rPr>
          <w:rFonts w:ascii="Book Antiqua" w:hAnsi="Book Antiqua" w:cs="Calibri"/>
          <w:b/>
          <w:sz w:val="24"/>
          <w:szCs w:val="24"/>
        </w:rPr>
        <w:t xml:space="preserve"> </w:t>
      </w:r>
      <w:r w:rsidR="00535C2B" w:rsidRPr="00C07370">
        <w:rPr>
          <w:rFonts w:ascii="Book Antiqua" w:hAnsi="Book Antiqua" w:cs="Calibri"/>
          <w:bCs/>
          <w:sz w:val="24"/>
          <w:szCs w:val="24"/>
        </w:rPr>
        <w:t xml:space="preserve">All the Authors have no conflict of interest related to the manuscript. </w:t>
      </w:r>
    </w:p>
    <w:p w14:paraId="26489199" w14:textId="77777777" w:rsidR="00535C2B" w:rsidRPr="00C07370" w:rsidRDefault="00535C2B" w:rsidP="00BC5C05">
      <w:pPr>
        <w:adjustRightInd w:val="0"/>
        <w:snapToGrid w:val="0"/>
        <w:spacing w:line="360" w:lineRule="auto"/>
        <w:rPr>
          <w:rFonts w:ascii="Book Antiqua" w:hAnsi="Book Antiqua" w:cs="Calibri"/>
          <w:bCs/>
          <w:sz w:val="24"/>
          <w:szCs w:val="24"/>
        </w:rPr>
      </w:pPr>
    </w:p>
    <w:p w14:paraId="490673AC" w14:textId="6B3B14A5" w:rsidR="00535C2B" w:rsidRPr="00C07370" w:rsidRDefault="00492CBE" w:rsidP="00BC5C05">
      <w:pPr>
        <w:adjustRightInd w:val="0"/>
        <w:snapToGrid w:val="0"/>
        <w:spacing w:line="360" w:lineRule="auto"/>
        <w:rPr>
          <w:rFonts w:ascii="Book Antiqua" w:hAnsi="Book Antiqua" w:cs="Calibri"/>
          <w:bCs/>
          <w:sz w:val="24"/>
          <w:szCs w:val="24"/>
        </w:rPr>
      </w:pPr>
      <w:r w:rsidRPr="00CD7EA7">
        <w:rPr>
          <w:rFonts w:ascii="Book Antiqua" w:hAnsi="Book Antiqua"/>
          <w:b/>
          <w:sz w:val="24"/>
          <w:szCs w:val="24"/>
        </w:rPr>
        <w:t>Data sharing statement</w:t>
      </w:r>
      <w:r w:rsidRPr="00CD7EA7">
        <w:rPr>
          <w:rFonts w:ascii="Book Antiqua" w:hAnsi="Book Antiqua" w:cs="TimesNewRomanPS-BoldItalicMT"/>
          <w:b/>
          <w:bCs/>
          <w:iCs/>
          <w:color w:val="000000"/>
          <w:sz w:val="24"/>
          <w:szCs w:val="24"/>
        </w:rPr>
        <w:t>:</w:t>
      </w:r>
      <w:r>
        <w:rPr>
          <w:rFonts w:ascii="Book Antiqua" w:hAnsi="Book Antiqua" w:cs="TimesNewRomanPS-BoldItalicMT"/>
          <w:b/>
          <w:bCs/>
          <w:iCs/>
          <w:color w:val="000000"/>
          <w:sz w:val="24"/>
          <w:szCs w:val="24"/>
        </w:rPr>
        <w:t xml:space="preserve"> </w:t>
      </w:r>
      <w:r w:rsidR="00535C2B" w:rsidRPr="00C07370">
        <w:rPr>
          <w:rFonts w:ascii="Book Antiqua" w:hAnsi="Book Antiqua" w:cs="Calibri"/>
          <w:bCs/>
          <w:sz w:val="24"/>
          <w:szCs w:val="24"/>
        </w:rPr>
        <w:t xml:space="preserve">The data used to support the findings of this study are available from the corresponding author upon request. </w:t>
      </w:r>
    </w:p>
    <w:p w14:paraId="324ABFAF" w14:textId="77777777" w:rsidR="00535C2B" w:rsidRPr="00C07370" w:rsidRDefault="00535C2B" w:rsidP="00BC5C05">
      <w:pPr>
        <w:adjustRightInd w:val="0"/>
        <w:snapToGrid w:val="0"/>
        <w:spacing w:line="360" w:lineRule="auto"/>
        <w:rPr>
          <w:rFonts w:ascii="Book Antiqua" w:hAnsi="Book Antiqua" w:cs="Calibri"/>
          <w:bCs/>
          <w:sz w:val="24"/>
          <w:szCs w:val="24"/>
        </w:rPr>
      </w:pPr>
    </w:p>
    <w:p w14:paraId="1CAA89C9" w14:textId="77777777" w:rsidR="00492CBE" w:rsidRPr="00663BB7" w:rsidRDefault="00492CBE" w:rsidP="00492CBE">
      <w:pPr>
        <w:adjustRightInd w:val="0"/>
        <w:snapToGrid w:val="0"/>
        <w:spacing w:line="360" w:lineRule="auto"/>
        <w:rPr>
          <w:rFonts w:ascii="Book Antiqua" w:hAnsi="Book Antiqua"/>
          <w:sz w:val="24"/>
          <w:szCs w:val="24"/>
        </w:rPr>
      </w:pPr>
      <w:bookmarkStart w:id="72" w:name="_Hlk25573505"/>
      <w:bookmarkStart w:id="73" w:name="OLE_LINK561"/>
      <w:bookmarkStart w:id="74" w:name="_Hlk26521719"/>
      <w:bookmarkStart w:id="75" w:name="OLE_LINK265"/>
      <w:bookmarkStart w:id="76" w:name="OLE_LINK268"/>
      <w:bookmarkStart w:id="77" w:name="OLE_LINK345"/>
      <w:bookmarkStart w:id="78" w:name="OLE_LINK372"/>
      <w:bookmarkStart w:id="79" w:name="OLE_LINK421"/>
      <w:bookmarkStart w:id="80" w:name="OLE_LINK426"/>
      <w:bookmarkStart w:id="81" w:name="OLE_LINK157"/>
      <w:bookmarkStart w:id="82" w:name="OLE_LINK457"/>
      <w:bookmarkStart w:id="83" w:name="OLE_LINK456"/>
      <w:bookmarkStart w:id="84" w:name="OLE_LINK467"/>
      <w:bookmarkStart w:id="85" w:name="OLE_LINK515"/>
      <w:bookmarkStart w:id="86" w:name="OLE_LINK517"/>
      <w:bookmarkStart w:id="87" w:name="OLE_LINK521"/>
      <w:bookmarkStart w:id="88" w:name="OLE_LINK522"/>
      <w:bookmarkStart w:id="89" w:name="OLE_LINK563"/>
      <w:bookmarkStart w:id="90" w:name="OLE_LINK570"/>
      <w:bookmarkStart w:id="91" w:name="OLE_LINK573"/>
      <w:bookmarkStart w:id="92" w:name="OLE_LINK610"/>
      <w:bookmarkStart w:id="93" w:name="OLE_LINK633"/>
      <w:bookmarkStart w:id="94" w:name="OLE_LINK647"/>
      <w:bookmarkStart w:id="95" w:name="OLE_LINK455"/>
      <w:bookmarkStart w:id="96" w:name="OLE_LINK614"/>
      <w:bookmarkStart w:id="97" w:name="OLE_LINK644"/>
      <w:bookmarkStart w:id="98" w:name="OLE_LINK662"/>
      <w:bookmarkStart w:id="99" w:name="OLE_LINK657"/>
      <w:bookmarkStart w:id="100" w:name="OLE_LINK625"/>
      <w:bookmarkStart w:id="101" w:name="OLE_LINK663"/>
      <w:bookmarkStart w:id="102" w:name="OLE_LINK652"/>
      <w:bookmarkStart w:id="103" w:name="OLE_LINK698"/>
      <w:bookmarkStart w:id="104" w:name="OLE_LINK724"/>
      <w:bookmarkStart w:id="105" w:name="OLE_LINK704"/>
      <w:r w:rsidRPr="001042DC">
        <w:rPr>
          <w:rFonts w:ascii="Book Antiqua" w:hAnsi="Book Antiqua"/>
          <w:b/>
          <w:sz w:val="24"/>
          <w:szCs w:val="24"/>
        </w:rPr>
        <w:t>Open-Access:</w:t>
      </w:r>
      <w:r>
        <w:rPr>
          <w:rFonts w:ascii="Book Antiqua" w:hAnsi="Book Antiqua"/>
          <w:b/>
          <w:sz w:val="24"/>
          <w:szCs w:val="24"/>
        </w:rPr>
        <w:t xml:space="preserve"> </w:t>
      </w:r>
      <w:bookmarkStart w:id="106" w:name="OLE_LINK524"/>
      <w:bookmarkStart w:id="107" w:name="OLE_LINK653"/>
      <w:bookmarkStart w:id="108" w:name="OLE_LINK771"/>
      <w:r w:rsidRPr="001042DC">
        <w:rPr>
          <w:rFonts w:ascii="Book Antiqua" w:hAnsi="Book Antiqua"/>
          <w:bCs/>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1042DC">
        <w:rPr>
          <w:rFonts w:ascii="Book Antiqua" w:hAnsi="Book Antiqua"/>
          <w:bCs/>
          <w:sz w:val="24"/>
          <w:szCs w:val="24"/>
        </w:rPr>
        <w:t>NonCommercial</w:t>
      </w:r>
      <w:proofErr w:type="spellEnd"/>
      <w:r w:rsidRPr="001042DC">
        <w:rPr>
          <w:rFonts w:ascii="Book Antiqua" w:hAnsi="Book Antiqua"/>
          <w:bCs/>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06"/>
      <w:bookmarkEnd w:id="107"/>
      <w:bookmarkEnd w:id="108"/>
    </w:p>
    <w:p w14:paraId="5574A548" w14:textId="77777777" w:rsidR="00492CBE" w:rsidRPr="00663BB7" w:rsidRDefault="00492CBE" w:rsidP="00492CBE">
      <w:pPr>
        <w:adjustRightInd w:val="0"/>
        <w:snapToGrid w:val="0"/>
        <w:spacing w:line="360" w:lineRule="auto"/>
        <w:rPr>
          <w:rFonts w:ascii="Book Antiqua" w:eastAsia="等线" w:hAnsi="Book Antiqua"/>
          <w:b/>
          <w:sz w:val="24"/>
          <w:szCs w:val="24"/>
        </w:rPr>
      </w:pPr>
    </w:p>
    <w:p w14:paraId="76F59D02" w14:textId="7DE82175" w:rsidR="00492CBE" w:rsidRPr="00663BB7" w:rsidRDefault="00492CBE" w:rsidP="00492CBE">
      <w:pPr>
        <w:adjustRightInd w:val="0"/>
        <w:snapToGrid w:val="0"/>
        <w:spacing w:line="360" w:lineRule="auto"/>
        <w:rPr>
          <w:rFonts w:ascii="Book Antiqua" w:eastAsia="等线" w:hAnsi="Book Antiqua"/>
          <w:sz w:val="24"/>
          <w:szCs w:val="24"/>
        </w:rPr>
      </w:pPr>
      <w:bookmarkStart w:id="109" w:name="OLE_LINK1102"/>
      <w:bookmarkStart w:id="110" w:name="OLE_LINK1103"/>
      <w:bookmarkStart w:id="111" w:name="OLE_LINK172"/>
      <w:bookmarkStart w:id="112" w:name="OLE_LINK176"/>
      <w:r w:rsidRPr="00663BB7">
        <w:rPr>
          <w:rFonts w:ascii="Book Antiqua" w:eastAsia="等线" w:hAnsi="Book Antiqua"/>
          <w:b/>
          <w:sz w:val="24"/>
          <w:szCs w:val="24"/>
        </w:rPr>
        <w:t>Manuscript source:</w:t>
      </w:r>
      <w:bookmarkEnd w:id="109"/>
      <w:bookmarkEnd w:id="110"/>
      <w:r w:rsidRPr="00663BB7">
        <w:rPr>
          <w:rFonts w:ascii="Book Antiqua" w:eastAsia="等线" w:hAnsi="Book Antiqua"/>
          <w:b/>
          <w:sz w:val="24"/>
          <w:szCs w:val="24"/>
        </w:rPr>
        <w:t xml:space="preserve"> </w:t>
      </w:r>
      <w:bookmarkEnd w:id="72"/>
      <w:bookmarkEnd w:id="73"/>
      <w:r w:rsidRPr="00F87CB4">
        <w:rPr>
          <w:rFonts w:ascii="Book Antiqua" w:eastAsia="等线" w:hAnsi="Book Antiqua"/>
          <w:sz w:val="24"/>
          <w:szCs w:val="24"/>
        </w:rPr>
        <w:t>Invited Manuscript</w:t>
      </w:r>
    </w:p>
    <w:bookmarkEnd w:id="111"/>
    <w:bookmarkEnd w:id="112"/>
    <w:p w14:paraId="47955E78" w14:textId="77777777" w:rsidR="00492CBE" w:rsidRDefault="00492CBE" w:rsidP="00492CBE">
      <w:pPr>
        <w:widowControl/>
        <w:adjustRightInd w:val="0"/>
        <w:snapToGrid w:val="0"/>
        <w:spacing w:line="360" w:lineRule="auto"/>
        <w:rPr>
          <w:rFonts w:ascii="Book Antiqua" w:hAnsi="Book Antiqua" w:cs="宋体"/>
          <w:kern w:val="0"/>
          <w:sz w:val="24"/>
          <w:szCs w:val="24"/>
        </w:rPr>
      </w:pPr>
    </w:p>
    <w:p w14:paraId="48A5FA41" w14:textId="093A3120" w:rsidR="00492CBE" w:rsidRPr="00002F66" w:rsidRDefault="00492CBE" w:rsidP="00492CBE">
      <w:pPr>
        <w:adjustRightInd w:val="0"/>
        <w:snapToGrid w:val="0"/>
        <w:spacing w:line="360" w:lineRule="auto"/>
        <w:rPr>
          <w:rFonts w:ascii="Book Antiqua" w:hAnsi="Book Antiqua"/>
          <w:b/>
          <w:sz w:val="24"/>
          <w:szCs w:val="24"/>
        </w:rPr>
      </w:pPr>
      <w:bookmarkStart w:id="113" w:name="_Hlk26890791"/>
      <w:bookmarkStart w:id="114" w:name="_Hlk26802702"/>
      <w:bookmarkStart w:id="115" w:name="OLE_LINK198"/>
      <w:bookmarkStart w:id="116" w:name="OLE_LINK255"/>
      <w:r w:rsidRPr="00002F66">
        <w:rPr>
          <w:rFonts w:ascii="Book Antiqua" w:hAnsi="Book Antiqua"/>
          <w:b/>
          <w:sz w:val="24"/>
          <w:szCs w:val="24"/>
        </w:rPr>
        <w:t xml:space="preserve">Peer-review started: </w:t>
      </w:r>
      <w:r>
        <w:rPr>
          <w:rFonts w:ascii="Book Antiqua" w:hAnsi="Book Antiqua"/>
          <w:sz w:val="24"/>
          <w:szCs w:val="24"/>
        </w:rPr>
        <w:t>December</w:t>
      </w:r>
      <w:r w:rsidRPr="00002F66">
        <w:rPr>
          <w:rFonts w:ascii="Book Antiqua" w:hAnsi="Book Antiqua"/>
          <w:sz w:val="24"/>
          <w:szCs w:val="24"/>
        </w:rPr>
        <w:t xml:space="preserve"> </w:t>
      </w:r>
      <w:r>
        <w:rPr>
          <w:rFonts w:ascii="Book Antiqua" w:hAnsi="Book Antiqua"/>
          <w:sz w:val="24"/>
          <w:szCs w:val="24"/>
        </w:rPr>
        <w:t>30</w:t>
      </w:r>
      <w:r w:rsidRPr="00002F66">
        <w:rPr>
          <w:rFonts w:ascii="Book Antiqua" w:hAnsi="Book Antiqua"/>
          <w:sz w:val="24"/>
          <w:szCs w:val="24"/>
        </w:rPr>
        <w:t>, 20</w:t>
      </w:r>
      <w:r>
        <w:rPr>
          <w:rFonts w:ascii="Book Antiqua" w:hAnsi="Book Antiqua"/>
          <w:sz w:val="24"/>
          <w:szCs w:val="24"/>
        </w:rPr>
        <w:t>19</w:t>
      </w:r>
    </w:p>
    <w:p w14:paraId="227E7046" w14:textId="1D161595" w:rsidR="00492CBE" w:rsidRPr="00002F66" w:rsidRDefault="00492CBE" w:rsidP="00492CBE">
      <w:pPr>
        <w:adjustRightInd w:val="0"/>
        <w:snapToGrid w:val="0"/>
        <w:spacing w:line="360" w:lineRule="auto"/>
        <w:rPr>
          <w:rFonts w:ascii="Book Antiqua" w:hAnsi="Book Antiqua"/>
          <w:b/>
          <w:sz w:val="24"/>
          <w:szCs w:val="24"/>
        </w:rPr>
      </w:pPr>
      <w:r w:rsidRPr="00002F66">
        <w:rPr>
          <w:rFonts w:ascii="Book Antiqua" w:hAnsi="Book Antiqua"/>
          <w:b/>
          <w:sz w:val="24"/>
          <w:szCs w:val="24"/>
        </w:rPr>
        <w:t xml:space="preserve">First decision: </w:t>
      </w:r>
      <w:r>
        <w:rPr>
          <w:rFonts w:ascii="Book Antiqua" w:hAnsi="Book Antiqua"/>
          <w:sz w:val="24"/>
          <w:szCs w:val="24"/>
        </w:rPr>
        <w:t>April</w:t>
      </w:r>
      <w:r w:rsidRPr="00002F66">
        <w:rPr>
          <w:rFonts w:ascii="Book Antiqua" w:hAnsi="Book Antiqua"/>
          <w:sz w:val="24"/>
          <w:szCs w:val="24"/>
        </w:rPr>
        <w:t xml:space="preserve"> </w:t>
      </w:r>
      <w:r>
        <w:rPr>
          <w:rFonts w:ascii="Book Antiqua" w:hAnsi="Book Antiqua"/>
          <w:sz w:val="24"/>
          <w:szCs w:val="24"/>
        </w:rPr>
        <w:t>12</w:t>
      </w:r>
      <w:r w:rsidRPr="00002F66">
        <w:rPr>
          <w:rFonts w:ascii="Book Antiqua" w:hAnsi="Book Antiqua"/>
          <w:sz w:val="24"/>
          <w:szCs w:val="24"/>
        </w:rPr>
        <w:t>, 20</w:t>
      </w:r>
      <w:r>
        <w:rPr>
          <w:rFonts w:ascii="Book Antiqua" w:hAnsi="Book Antiqua"/>
          <w:sz w:val="24"/>
          <w:szCs w:val="24"/>
        </w:rPr>
        <w:t>20</w:t>
      </w:r>
    </w:p>
    <w:p w14:paraId="67A5ED0B" w14:textId="3CE25E56" w:rsidR="00492CBE" w:rsidRPr="00002F66" w:rsidRDefault="00492CBE" w:rsidP="00492CBE">
      <w:pPr>
        <w:adjustRightInd w:val="0"/>
        <w:snapToGrid w:val="0"/>
        <w:spacing w:line="360" w:lineRule="auto"/>
        <w:rPr>
          <w:rFonts w:ascii="Book Antiqua" w:hAnsi="Book Antiqua"/>
          <w:b/>
          <w:sz w:val="24"/>
          <w:szCs w:val="24"/>
        </w:rPr>
      </w:pPr>
      <w:r w:rsidRPr="00002F66">
        <w:rPr>
          <w:rFonts w:ascii="Book Antiqua" w:hAnsi="Book Antiqua"/>
          <w:b/>
          <w:sz w:val="24"/>
          <w:szCs w:val="24"/>
        </w:rPr>
        <w:t>Article in press:</w:t>
      </w:r>
      <w:bookmarkEnd w:id="74"/>
      <w:bookmarkEnd w:id="113"/>
      <w:r w:rsidR="00933468" w:rsidRPr="00933468">
        <w:rPr>
          <w:rFonts w:ascii="Book Antiqua" w:hAnsi="Book Antiqua"/>
          <w:sz w:val="24"/>
          <w:szCs w:val="24"/>
        </w:rPr>
        <w:t xml:space="preserve"> </w:t>
      </w:r>
      <w:r w:rsidR="00933468" w:rsidRPr="0045776A">
        <w:rPr>
          <w:rFonts w:ascii="Book Antiqua" w:hAnsi="Book Antiqua"/>
          <w:sz w:val="24"/>
          <w:szCs w:val="24"/>
        </w:rPr>
        <w:t>May 15, 2020</w:t>
      </w:r>
    </w:p>
    <w:bookmarkEnd w:id="114"/>
    <w:p w14:paraId="49A2A0FB" w14:textId="77777777" w:rsidR="00492CBE" w:rsidRPr="00002F66" w:rsidRDefault="00492CBE" w:rsidP="00492CBE">
      <w:pPr>
        <w:adjustRightInd w:val="0"/>
        <w:snapToGrid w:val="0"/>
        <w:spacing w:line="360" w:lineRule="auto"/>
        <w:rPr>
          <w:rFonts w:ascii="Book Antiqua" w:hAnsi="Book Antiqua" w:cstheme="minorHAnsi"/>
          <w:b/>
          <w:sz w:val="24"/>
          <w:szCs w:val="24"/>
          <w:lang w:val="hu-HU"/>
        </w:rPr>
      </w:pPr>
    </w:p>
    <w:p w14:paraId="7F068DE1" w14:textId="77777777" w:rsidR="00492CBE" w:rsidRPr="00002F66" w:rsidRDefault="00492CBE" w:rsidP="00492CBE">
      <w:pPr>
        <w:adjustRightInd w:val="0"/>
        <w:snapToGrid w:val="0"/>
        <w:spacing w:line="360" w:lineRule="auto"/>
        <w:rPr>
          <w:rFonts w:ascii="Book Antiqua" w:eastAsia="微软雅黑" w:hAnsi="Book Antiqua" w:cs="宋体"/>
          <w:sz w:val="24"/>
          <w:szCs w:val="24"/>
        </w:rPr>
      </w:pPr>
      <w:bookmarkStart w:id="117" w:name="_Hlk26541524"/>
      <w:bookmarkStart w:id="118" w:name="OLE_LINK95"/>
      <w:r w:rsidRPr="00002F66">
        <w:rPr>
          <w:rFonts w:ascii="Book Antiqua" w:hAnsi="Book Antiqua" w:cs="宋体"/>
          <w:b/>
          <w:sz w:val="24"/>
          <w:szCs w:val="24"/>
        </w:rPr>
        <w:t>Specialty</w:t>
      </w:r>
      <w:r>
        <w:rPr>
          <w:rFonts w:ascii="Book Antiqua" w:hAnsi="Book Antiqua" w:cs="宋体"/>
          <w:b/>
          <w:sz w:val="24"/>
          <w:szCs w:val="24"/>
        </w:rPr>
        <w:t xml:space="preserve"> </w:t>
      </w:r>
      <w:r w:rsidRPr="00002F66">
        <w:rPr>
          <w:rFonts w:ascii="Book Antiqua" w:hAnsi="Book Antiqua" w:cs="宋体"/>
          <w:b/>
          <w:sz w:val="24"/>
          <w:szCs w:val="24"/>
        </w:rPr>
        <w:t xml:space="preserve">type: </w:t>
      </w:r>
      <w:r w:rsidRPr="00002F66">
        <w:rPr>
          <w:rFonts w:ascii="Book Antiqua" w:eastAsia="微软雅黑" w:hAnsi="Book Antiqua" w:cs="宋体"/>
          <w:sz w:val="24"/>
          <w:szCs w:val="24"/>
        </w:rPr>
        <w:t>Gastroenterology and hepatology</w:t>
      </w:r>
    </w:p>
    <w:p w14:paraId="397DE2A1" w14:textId="77777777" w:rsidR="00492CBE" w:rsidRPr="00002F66" w:rsidRDefault="00492CBE" w:rsidP="00492CBE">
      <w:pPr>
        <w:adjustRightInd w:val="0"/>
        <w:snapToGrid w:val="0"/>
        <w:spacing w:line="360" w:lineRule="auto"/>
        <w:rPr>
          <w:rFonts w:ascii="Book Antiqua" w:hAnsi="Book Antiqua" w:cs="宋体"/>
          <w:sz w:val="24"/>
          <w:szCs w:val="24"/>
        </w:rPr>
      </w:pPr>
      <w:r w:rsidRPr="00D15D0A">
        <w:rPr>
          <w:rFonts w:ascii="Book Antiqua" w:hAnsi="Book Antiqua" w:cs="宋体"/>
          <w:b/>
          <w:sz w:val="24"/>
          <w:szCs w:val="24"/>
        </w:rPr>
        <w:t>Country/Territory</w:t>
      </w:r>
      <w:r>
        <w:rPr>
          <w:rFonts w:ascii="Book Antiqua" w:hAnsi="Book Antiqua" w:cs="宋体"/>
          <w:b/>
          <w:sz w:val="24"/>
          <w:szCs w:val="24"/>
        </w:rPr>
        <w:t xml:space="preserve"> </w:t>
      </w:r>
      <w:r w:rsidRPr="00002F66">
        <w:rPr>
          <w:rFonts w:ascii="Book Antiqua" w:hAnsi="Book Antiqua" w:cs="宋体"/>
          <w:b/>
          <w:sz w:val="24"/>
          <w:szCs w:val="24"/>
        </w:rPr>
        <w:t>of</w:t>
      </w:r>
      <w:r>
        <w:rPr>
          <w:rFonts w:ascii="Book Antiqua" w:hAnsi="Book Antiqua" w:cs="宋体"/>
          <w:b/>
          <w:sz w:val="24"/>
          <w:szCs w:val="24"/>
        </w:rPr>
        <w:t xml:space="preserve"> </w:t>
      </w:r>
      <w:r w:rsidRPr="00002F66">
        <w:rPr>
          <w:rFonts w:ascii="Book Antiqua" w:hAnsi="Book Antiqua" w:cs="宋体"/>
          <w:b/>
          <w:sz w:val="24"/>
          <w:szCs w:val="24"/>
        </w:rPr>
        <w:t xml:space="preserve">origin: </w:t>
      </w:r>
      <w:r w:rsidRPr="00CE0A7B">
        <w:rPr>
          <w:rFonts w:ascii="Book Antiqua" w:hAnsi="Book Antiqua" w:cs="宋体"/>
          <w:sz w:val="24"/>
          <w:szCs w:val="24"/>
        </w:rPr>
        <w:t>China</w:t>
      </w:r>
    </w:p>
    <w:p w14:paraId="2D6C17ED" w14:textId="77777777" w:rsidR="00492CBE" w:rsidRPr="00002F66" w:rsidRDefault="00492CBE" w:rsidP="00492CBE">
      <w:pPr>
        <w:adjustRightInd w:val="0"/>
        <w:snapToGrid w:val="0"/>
        <w:spacing w:line="360" w:lineRule="auto"/>
        <w:rPr>
          <w:rFonts w:ascii="Book Antiqua" w:hAnsi="Book Antiqua" w:cs="宋体"/>
          <w:b/>
          <w:sz w:val="24"/>
          <w:szCs w:val="24"/>
        </w:rPr>
      </w:pPr>
      <w:bookmarkStart w:id="119" w:name="OLE_LINK463"/>
      <w:bookmarkStart w:id="120" w:name="OLE_LINK487"/>
      <w:bookmarkStart w:id="121" w:name="_Hlk33631519"/>
      <w:bookmarkStart w:id="122" w:name="OLE_LINK425"/>
      <w:r w:rsidRPr="0061720E">
        <w:rPr>
          <w:rFonts w:ascii="Book Antiqua" w:hAnsi="Book Antiqua" w:cs="宋体"/>
          <w:b/>
          <w:sz w:val="24"/>
          <w:szCs w:val="24"/>
        </w:rPr>
        <w:lastRenderedPageBreak/>
        <w:t>Peer-review report</w:t>
      </w:r>
      <w:r>
        <w:rPr>
          <w:rFonts w:ascii="Book Antiqua" w:hAnsi="Book Antiqua" w:cs="宋体"/>
          <w:b/>
          <w:sz w:val="24"/>
          <w:szCs w:val="24"/>
        </w:rPr>
        <w:t>’</w:t>
      </w:r>
      <w:r w:rsidRPr="0061720E">
        <w:rPr>
          <w:rFonts w:ascii="Book Antiqua" w:hAnsi="Book Antiqua" w:cs="宋体"/>
          <w:b/>
          <w:sz w:val="24"/>
          <w:szCs w:val="24"/>
        </w:rPr>
        <w:t>s scientific quality classification</w:t>
      </w:r>
      <w:bookmarkEnd w:id="119"/>
      <w:bookmarkEnd w:id="120"/>
    </w:p>
    <w:p w14:paraId="26DEA5FB" w14:textId="7BD85EE6" w:rsidR="00492CBE" w:rsidRPr="00002F66" w:rsidRDefault="00492CBE" w:rsidP="00492CBE">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proofErr w:type="gramStart"/>
      <w:r w:rsidRPr="00002F66">
        <w:rPr>
          <w:rFonts w:ascii="Book Antiqua" w:hAnsi="Book Antiqua" w:cs="宋体"/>
          <w:sz w:val="24"/>
          <w:szCs w:val="24"/>
        </w:rPr>
        <w:t>A</w:t>
      </w:r>
      <w:proofErr w:type="gramEnd"/>
      <w:r>
        <w:rPr>
          <w:rFonts w:ascii="Book Antiqua" w:hAnsi="Book Antiqua" w:cs="宋体"/>
          <w:sz w:val="24"/>
          <w:szCs w:val="24"/>
        </w:rPr>
        <w:t xml:space="preserve"> </w:t>
      </w:r>
      <w:r w:rsidRPr="00002F66">
        <w:rPr>
          <w:rFonts w:ascii="Book Antiqua" w:hAnsi="Book Antiqua" w:cs="宋体"/>
          <w:sz w:val="24"/>
          <w:szCs w:val="24"/>
        </w:rPr>
        <w:t xml:space="preserve">(Excellent): </w:t>
      </w:r>
      <w:r>
        <w:rPr>
          <w:rFonts w:ascii="Book Antiqua" w:hAnsi="Book Antiqua" w:cs="宋体"/>
          <w:sz w:val="24"/>
          <w:szCs w:val="24"/>
        </w:rPr>
        <w:t>0</w:t>
      </w:r>
    </w:p>
    <w:p w14:paraId="46926194" w14:textId="77777777" w:rsidR="00492CBE" w:rsidRPr="00002F66" w:rsidRDefault="00492CBE" w:rsidP="00492CBE">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B</w:t>
      </w:r>
      <w:r>
        <w:rPr>
          <w:rFonts w:ascii="Book Antiqua" w:hAnsi="Book Antiqua" w:cs="宋体"/>
          <w:sz w:val="24"/>
          <w:szCs w:val="24"/>
        </w:rPr>
        <w:t xml:space="preserve"> </w:t>
      </w:r>
      <w:r w:rsidRPr="00002F66">
        <w:rPr>
          <w:rFonts w:ascii="Book Antiqua" w:hAnsi="Book Antiqua" w:cs="宋体"/>
          <w:sz w:val="24"/>
          <w:szCs w:val="24"/>
        </w:rPr>
        <w:t>(Very</w:t>
      </w:r>
      <w:r>
        <w:rPr>
          <w:rFonts w:ascii="Book Antiqua" w:hAnsi="Book Antiqua" w:cs="宋体"/>
          <w:sz w:val="24"/>
          <w:szCs w:val="24"/>
        </w:rPr>
        <w:t xml:space="preserve"> </w:t>
      </w:r>
      <w:r w:rsidRPr="00002F66">
        <w:rPr>
          <w:rFonts w:ascii="Book Antiqua" w:hAnsi="Book Antiqua" w:cs="宋体"/>
          <w:sz w:val="24"/>
          <w:szCs w:val="24"/>
        </w:rPr>
        <w:t>good): 0</w:t>
      </w:r>
    </w:p>
    <w:p w14:paraId="78B64AF8" w14:textId="77777777" w:rsidR="00492CBE" w:rsidRPr="00002F66" w:rsidRDefault="00492CBE" w:rsidP="00492CBE">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C</w:t>
      </w:r>
      <w:r>
        <w:rPr>
          <w:rFonts w:ascii="Book Antiqua" w:hAnsi="Book Antiqua" w:cs="宋体"/>
          <w:sz w:val="24"/>
          <w:szCs w:val="24"/>
        </w:rPr>
        <w:t xml:space="preserve"> </w:t>
      </w:r>
      <w:r w:rsidRPr="00002F66">
        <w:rPr>
          <w:rFonts w:ascii="Book Antiqua" w:hAnsi="Book Antiqua" w:cs="宋体"/>
          <w:sz w:val="24"/>
          <w:szCs w:val="24"/>
        </w:rPr>
        <w:t>(Good): C</w:t>
      </w:r>
    </w:p>
    <w:p w14:paraId="046714FE" w14:textId="20858DD1" w:rsidR="00492CBE" w:rsidRPr="00002F66" w:rsidRDefault="00492CBE" w:rsidP="00492CBE">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D</w:t>
      </w:r>
      <w:r>
        <w:rPr>
          <w:rFonts w:ascii="Book Antiqua" w:hAnsi="Book Antiqua" w:cs="宋体"/>
          <w:sz w:val="24"/>
          <w:szCs w:val="24"/>
        </w:rPr>
        <w:t xml:space="preserve"> </w:t>
      </w:r>
      <w:r w:rsidRPr="00002F66">
        <w:rPr>
          <w:rFonts w:ascii="Book Antiqua" w:hAnsi="Book Antiqua" w:cs="宋体"/>
          <w:sz w:val="24"/>
          <w:szCs w:val="24"/>
        </w:rPr>
        <w:t xml:space="preserve">(Fair): </w:t>
      </w:r>
      <w:r>
        <w:rPr>
          <w:rFonts w:ascii="Book Antiqua" w:hAnsi="Book Antiqua" w:cs="宋体"/>
          <w:sz w:val="24"/>
          <w:szCs w:val="24"/>
        </w:rPr>
        <w:t>D</w:t>
      </w:r>
    </w:p>
    <w:p w14:paraId="019D025C" w14:textId="77777777" w:rsidR="00492CBE" w:rsidRPr="00002F66" w:rsidRDefault="00492CBE" w:rsidP="00492CBE">
      <w:pPr>
        <w:adjustRightInd w:val="0"/>
        <w:snapToGrid w:val="0"/>
        <w:spacing w:line="360" w:lineRule="auto"/>
        <w:rPr>
          <w:rFonts w:ascii="Book Antiqua" w:eastAsia="等线" w:hAnsi="Book Antiqua"/>
          <w:sz w:val="24"/>
          <w:szCs w:val="24"/>
          <w:lang w:val="hu-HU"/>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E</w:t>
      </w:r>
      <w:r>
        <w:rPr>
          <w:rFonts w:ascii="Book Antiqua" w:hAnsi="Book Antiqua" w:cs="宋体"/>
          <w:sz w:val="24"/>
          <w:szCs w:val="24"/>
        </w:rPr>
        <w:t xml:space="preserve"> </w:t>
      </w:r>
      <w:r w:rsidRPr="00002F66">
        <w:rPr>
          <w:rFonts w:ascii="Book Antiqua" w:hAnsi="Book Antiqua" w:cs="宋体"/>
          <w:sz w:val="24"/>
          <w:szCs w:val="24"/>
        </w:rPr>
        <w:t>(Poor): 0</w:t>
      </w:r>
    </w:p>
    <w:p w14:paraId="7F702BBB" w14:textId="77777777" w:rsidR="00492CBE" w:rsidRPr="00002F66" w:rsidRDefault="00492CBE" w:rsidP="00492CBE">
      <w:pPr>
        <w:adjustRightInd w:val="0"/>
        <w:snapToGrid w:val="0"/>
        <w:spacing w:line="360" w:lineRule="auto"/>
        <w:rPr>
          <w:rFonts w:ascii="Book Antiqua" w:eastAsia="等线" w:hAnsi="Book Antiqua"/>
          <w:sz w:val="24"/>
          <w:szCs w:val="24"/>
        </w:rPr>
      </w:pPr>
    </w:p>
    <w:p w14:paraId="50DE180D" w14:textId="6D67B6D2" w:rsidR="00535C2B" w:rsidRPr="00C07370" w:rsidRDefault="00492CBE" w:rsidP="00492CBE">
      <w:pPr>
        <w:adjustRightInd w:val="0"/>
        <w:snapToGrid w:val="0"/>
        <w:spacing w:line="360" w:lineRule="auto"/>
        <w:rPr>
          <w:rFonts w:ascii="Book Antiqua" w:hAnsi="Book Antiqua" w:cs="Calibri"/>
          <w:bCs/>
          <w:sz w:val="24"/>
          <w:szCs w:val="24"/>
        </w:rPr>
      </w:pPr>
      <w:bookmarkStart w:id="123" w:name="_Hlk26541535"/>
      <w:bookmarkStart w:id="124" w:name="OLE_LINK357"/>
      <w:bookmarkEnd w:id="117"/>
      <w:r w:rsidRPr="00002F66">
        <w:rPr>
          <w:rFonts w:ascii="Book Antiqua" w:hAnsi="Book Antiqua"/>
          <w:b/>
          <w:bCs/>
          <w:color w:val="000000"/>
          <w:sz w:val="24"/>
          <w:szCs w:val="24"/>
        </w:rPr>
        <w:t>P-Reviewer:</w:t>
      </w:r>
      <w:r w:rsidRPr="00002F66">
        <w:rPr>
          <w:rFonts w:ascii="Book Antiqua" w:hAnsi="Book Antiqua"/>
          <w:bCs/>
          <w:color w:val="000000"/>
          <w:sz w:val="24"/>
          <w:szCs w:val="24"/>
        </w:rPr>
        <w:t xml:space="preserve"> </w:t>
      </w:r>
      <w:proofErr w:type="spellStart"/>
      <w:r w:rsidRPr="00492CBE">
        <w:rPr>
          <w:rFonts w:ascii="Book Antiqua" w:hAnsi="Book Antiqua"/>
          <w:bCs/>
          <w:color w:val="000000"/>
          <w:sz w:val="24"/>
          <w:szCs w:val="24"/>
        </w:rPr>
        <w:t>Tajiri</w:t>
      </w:r>
      <w:proofErr w:type="spellEnd"/>
      <w:r w:rsidRPr="00002F66">
        <w:rPr>
          <w:rFonts w:ascii="Book Antiqua" w:hAnsi="Book Antiqua"/>
          <w:bCs/>
          <w:color w:val="000000"/>
          <w:sz w:val="24"/>
          <w:szCs w:val="24"/>
        </w:rPr>
        <w:t xml:space="preserve"> </w:t>
      </w:r>
      <w:r>
        <w:rPr>
          <w:rFonts w:ascii="Book Antiqua" w:hAnsi="Book Antiqua"/>
          <w:bCs/>
          <w:color w:val="000000"/>
          <w:sz w:val="24"/>
          <w:szCs w:val="24"/>
        </w:rPr>
        <w:t>K</w:t>
      </w:r>
      <w:r w:rsidRPr="00002F66">
        <w:rPr>
          <w:rFonts w:ascii="Book Antiqua" w:hAnsi="Book Antiqua"/>
          <w:bCs/>
          <w:color w:val="000000"/>
          <w:sz w:val="24"/>
          <w:szCs w:val="24"/>
        </w:rPr>
        <w:t xml:space="preserve">, </w:t>
      </w:r>
      <w:proofErr w:type="spellStart"/>
      <w:r w:rsidRPr="00492CBE">
        <w:rPr>
          <w:rFonts w:ascii="Book Antiqua" w:hAnsi="Book Antiqua"/>
          <w:bCs/>
          <w:color w:val="000000"/>
          <w:sz w:val="24"/>
          <w:szCs w:val="24"/>
        </w:rPr>
        <w:t>Tchilikidi</w:t>
      </w:r>
      <w:proofErr w:type="spellEnd"/>
      <w:r w:rsidRPr="00002F66">
        <w:rPr>
          <w:rFonts w:ascii="Book Antiqua" w:hAnsi="Book Antiqua"/>
          <w:bCs/>
          <w:color w:val="000000"/>
          <w:sz w:val="24"/>
          <w:szCs w:val="24"/>
        </w:rPr>
        <w:t xml:space="preserve"> </w:t>
      </w:r>
      <w:r>
        <w:rPr>
          <w:rFonts w:ascii="Book Antiqua" w:hAnsi="Book Antiqua"/>
          <w:bCs/>
          <w:color w:val="000000"/>
          <w:sz w:val="24"/>
          <w:szCs w:val="24"/>
        </w:rPr>
        <w:t>K</w:t>
      </w:r>
      <w:r w:rsidRPr="00002F66">
        <w:rPr>
          <w:rFonts w:ascii="Book Antiqua" w:hAnsi="Book Antiqua"/>
          <w:bCs/>
          <w:color w:val="000000"/>
          <w:sz w:val="24"/>
          <w:szCs w:val="24"/>
        </w:rPr>
        <w:t xml:space="preserve">Y </w:t>
      </w:r>
      <w:r w:rsidRPr="00002F66">
        <w:rPr>
          <w:rFonts w:ascii="Book Antiqua" w:hAnsi="Book Antiqua"/>
          <w:b/>
          <w:bCs/>
          <w:color w:val="000000"/>
          <w:sz w:val="24"/>
          <w:szCs w:val="24"/>
        </w:rPr>
        <w:t>S-Editor:</w:t>
      </w:r>
      <w:r w:rsidRPr="00002F66">
        <w:rPr>
          <w:rFonts w:ascii="Book Antiqua" w:hAnsi="Book Antiqua"/>
          <w:color w:val="000000"/>
          <w:sz w:val="24"/>
          <w:szCs w:val="24"/>
        </w:rPr>
        <w:t xml:space="preserve"> </w:t>
      </w:r>
      <w:r>
        <w:rPr>
          <w:rFonts w:ascii="Book Antiqua" w:hAnsi="Book Antiqua"/>
          <w:color w:val="000000"/>
          <w:sz w:val="24"/>
          <w:szCs w:val="24"/>
        </w:rPr>
        <w:t>Wang</w:t>
      </w:r>
      <w:r w:rsidRPr="00002F66">
        <w:rPr>
          <w:rFonts w:ascii="Book Antiqua" w:hAnsi="Book Antiqua"/>
          <w:color w:val="000000"/>
          <w:sz w:val="24"/>
          <w:szCs w:val="24"/>
        </w:rPr>
        <w:t xml:space="preserve"> J </w:t>
      </w:r>
      <w:r w:rsidRPr="00002F66">
        <w:rPr>
          <w:rFonts w:ascii="Book Antiqua" w:hAnsi="Book Antiqua"/>
          <w:b/>
          <w:bCs/>
          <w:color w:val="000000"/>
          <w:sz w:val="24"/>
          <w:szCs w:val="24"/>
        </w:rPr>
        <w:t>L-Editor:</w:t>
      </w:r>
      <w:r w:rsidRPr="00002F66">
        <w:rPr>
          <w:rFonts w:ascii="Book Antiqua" w:hAnsi="Book Antiqua"/>
          <w:color w:val="000000"/>
          <w:sz w:val="24"/>
          <w:szCs w:val="24"/>
        </w:rPr>
        <w:t xml:space="preserve"> </w:t>
      </w:r>
      <w:proofErr w:type="spellStart"/>
      <w:r w:rsidR="005976A2">
        <w:rPr>
          <w:rFonts w:ascii="Book Antiqua" w:hAnsi="Book Antiqua" w:hint="eastAsia"/>
          <w:color w:val="000000"/>
          <w:sz w:val="24"/>
          <w:szCs w:val="24"/>
        </w:rPr>
        <w:t>MedE</w:t>
      </w:r>
      <w:proofErr w:type="spellEnd"/>
      <w:r w:rsidR="005976A2">
        <w:rPr>
          <w:rFonts w:ascii="Book Antiqua" w:hAnsi="Book Antiqua" w:hint="eastAsia"/>
          <w:color w:val="000000"/>
          <w:sz w:val="24"/>
          <w:szCs w:val="24"/>
        </w:rPr>
        <w:t xml:space="preserve">-Ma JY </w:t>
      </w:r>
      <w:r w:rsidRPr="00002F66">
        <w:rPr>
          <w:rFonts w:ascii="Book Antiqua" w:hAnsi="Book Antiqua"/>
          <w:b/>
          <w:bCs/>
          <w:color w:val="000000"/>
          <w:sz w:val="24"/>
          <w:szCs w:val="24"/>
        </w:rPr>
        <w:t>E-Editor:</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15"/>
      <w:bookmarkEnd w:id="116"/>
      <w:bookmarkEnd w:id="118"/>
      <w:bookmarkEnd w:id="121"/>
      <w:bookmarkEnd w:id="122"/>
      <w:bookmarkEnd w:id="123"/>
      <w:bookmarkEnd w:id="124"/>
      <w:r w:rsidR="00B5115B" w:rsidRPr="00B5115B">
        <w:rPr>
          <w:rFonts w:ascii="Book Antiqua" w:hAnsi="Book Antiqua" w:hint="eastAsia"/>
          <w:bCs/>
          <w:color w:val="000000"/>
          <w:sz w:val="24"/>
          <w:szCs w:val="24"/>
        </w:rPr>
        <w:t xml:space="preserve"> Wang LL</w:t>
      </w:r>
    </w:p>
    <w:p w14:paraId="734D8F6C" w14:textId="77777777" w:rsidR="00535C2B" w:rsidRPr="00C07370" w:rsidRDefault="00535C2B" w:rsidP="00BC5C05">
      <w:pPr>
        <w:widowControl/>
        <w:adjustRightInd w:val="0"/>
        <w:snapToGrid w:val="0"/>
        <w:spacing w:line="360" w:lineRule="auto"/>
        <w:rPr>
          <w:rFonts w:ascii="Book Antiqua" w:hAnsi="Book Antiqua" w:cs="Calibri"/>
          <w:bCs/>
          <w:sz w:val="24"/>
          <w:szCs w:val="24"/>
        </w:rPr>
      </w:pPr>
      <w:r w:rsidRPr="00C07370">
        <w:rPr>
          <w:rFonts w:ascii="Book Antiqua" w:hAnsi="Book Antiqua" w:cs="Calibri"/>
          <w:bCs/>
          <w:sz w:val="24"/>
          <w:szCs w:val="24"/>
        </w:rPr>
        <w:br w:type="page"/>
      </w:r>
    </w:p>
    <w:p w14:paraId="0184273C" w14:textId="1EB82012" w:rsidR="00134A19" w:rsidRDefault="004532F1" w:rsidP="00BC5C05">
      <w:pPr>
        <w:adjustRightInd w:val="0"/>
        <w:snapToGrid w:val="0"/>
        <w:spacing w:line="360" w:lineRule="auto"/>
        <w:rPr>
          <w:rFonts w:ascii="Book Antiqua" w:hAnsi="Book Antiqua"/>
          <w:b/>
          <w:sz w:val="24"/>
          <w:szCs w:val="24"/>
        </w:rPr>
      </w:pPr>
      <w:bookmarkStart w:id="125" w:name="_Hlk38468927"/>
      <w:r w:rsidRPr="00CD7EA7">
        <w:rPr>
          <w:rFonts w:ascii="Book Antiqua" w:hAnsi="Book Antiqua"/>
          <w:b/>
          <w:sz w:val="24"/>
          <w:szCs w:val="24"/>
        </w:rPr>
        <w:lastRenderedPageBreak/>
        <w:t>Figure Legends</w:t>
      </w:r>
      <w:bookmarkEnd w:id="125"/>
    </w:p>
    <w:p w14:paraId="18B32650" w14:textId="1B7FCFCE" w:rsidR="004532F1" w:rsidRPr="00C07370" w:rsidRDefault="004532F1" w:rsidP="00BC5C05">
      <w:pPr>
        <w:adjustRightInd w:val="0"/>
        <w:snapToGrid w:val="0"/>
        <w:spacing w:line="360" w:lineRule="auto"/>
        <w:rPr>
          <w:rFonts w:ascii="Book Antiqua" w:hAnsi="Book Antiqua" w:cs="Calibri"/>
          <w:bCs/>
          <w:sz w:val="24"/>
          <w:szCs w:val="24"/>
        </w:rPr>
      </w:pPr>
      <w:r>
        <w:rPr>
          <w:noProof/>
        </w:rPr>
        <w:drawing>
          <wp:inline distT="0" distB="0" distL="0" distR="0" wp14:anchorId="1153E589" wp14:editId="79488BAD">
            <wp:extent cx="2348051" cy="212299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61679" cy="2135319"/>
                    </a:xfrm>
                    <a:prstGeom prst="rect">
                      <a:avLst/>
                    </a:prstGeom>
                  </pic:spPr>
                </pic:pic>
              </a:graphicData>
            </a:graphic>
          </wp:inline>
        </w:drawing>
      </w:r>
    </w:p>
    <w:p w14:paraId="45E1EC28" w14:textId="4CDB938B" w:rsidR="00535C2B" w:rsidRDefault="00535C2B" w:rsidP="00BC5C05">
      <w:pPr>
        <w:adjustRightInd w:val="0"/>
        <w:snapToGrid w:val="0"/>
        <w:spacing w:line="360" w:lineRule="auto"/>
        <w:rPr>
          <w:rFonts w:ascii="Book Antiqua" w:hAnsi="Book Antiqua" w:cs="Calibri"/>
          <w:bCs/>
          <w:sz w:val="24"/>
          <w:szCs w:val="24"/>
        </w:rPr>
      </w:pPr>
      <w:r w:rsidRPr="00C07370">
        <w:rPr>
          <w:rFonts w:ascii="Book Antiqua" w:hAnsi="Book Antiqua" w:cs="Calibri"/>
          <w:b/>
          <w:sz w:val="24"/>
          <w:szCs w:val="24"/>
        </w:rPr>
        <w:t>Figure 1 Receiver operating characteristic analysis for optimal cutoff values of neutrophil-to-lymphocyte ratio.</w:t>
      </w:r>
      <w:r w:rsidRPr="00C07370">
        <w:rPr>
          <w:rFonts w:ascii="Book Antiqua" w:hAnsi="Book Antiqua" w:cs="Calibri"/>
          <w:bCs/>
          <w:sz w:val="24"/>
          <w:szCs w:val="24"/>
        </w:rPr>
        <w:t xml:space="preserve"> Area under the </w:t>
      </w:r>
      <w:r w:rsidR="00B13C52" w:rsidRPr="00B13C52">
        <w:rPr>
          <w:rFonts w:ascii="Book Antiqua" w:hAnsi="Book Antiqua" w:cs="Calibri"/>
          <w:bCs/>
          <w:sz w:val="24"/>
          <w:szCs w:val="24"/>
        </w:rPr>
        <w:t>receiver operating characteristic</w:t>
      </w:r>
      <w:r w:rsidRPr="00C07370">
        <w:rPr>
          <w:rFonts w:ascii="Book Antiqua" w:hAnsi="Book Antiqua" w:cs="Calibri"/>
          <w:bCs/>
          <w:sz w:val="24"/>
          <w:szCs w:val="24"/>
        </w:rPr>
        <w:t xml:space="preserve"> curve: 0.6338. The optimal cutoff value of </w:t>
      </w:r>
      <w:r w:rsidR="00B13C52" w:rsidRPr="00B13C52">
        <w:rPr>
          <w:rFonts w:ascii="Book Antiqua" w:hAnsi="Book Antiqua" w:cs="Calibri"/>
          <w:bCs/>
          <w:sz w:val="24"/>
          <w:szCs w:val="24"/>
        </w:rPr>
        <w:t>neutrophil-to-lymphocyte ratio</w:t>
      </w:r>
      <w:r w:rsidRPr="00C07370">
        <w:rPr>
          <w:rFonts w:ascii="Book Antiqua" w:hAnsi="Book Antiqua" w:cs="Calibri"/>
          <w:bCs/>
          <w:sz w:val="24"/>
          <w:szCs w:val="24"/>
        </w:rPr>
        <w:t xml:space="preserve"> was 8.38.</w:t>
      </w:r>
      <w:r w:rsidR="004532F1">
        <w:rPr>
          <w:rFonts w:ascii="Book Antiqua" w:hAnsi="Book Antiqua" w:cs="Calibri"/>
          <w:bCs/>
          <w:sz w:val="24"/>
          <w:szCs w:val="24"/>
        </w:rPr>
        <w:t xml:space="preserve"> </w:t>
      </w:r>
      <w:r w:rsidR="004532F1" w:rsidRPr="00B13C52">
        <w:rPr>
          <w:rFonts w:ascii="Book Antiqua" w:hAnsi="Book Antiqua" w:cs="Calibri"/>
          <w:bCs/>
          <w:sz w:val="24"/>
          <w:szCs w:val="24"/>
        </w:rPr>
        <w:t>NLR</w:t>
      </w:r>
      <w:r w:rsidR="00B13C52" w:rsidRPr="00B13C52">
        <w:rPr>
          <w:rFonts w:ascii="Book Antiqua" w:hAnsi="Book Antiqua" w:cs="Calibri"/>
          <w:bCs/>
          <w:sz w:val="24"/>
          <w:szCs w:val="24"/>
        </w:rPr>
        <w:t>: Neutrophil-to-lymphocyte ratio; ROC: Receiver operating characteristic.</w:t>
      </w:r>
    </w:p>
    <w:p w14:paraId="069A2697" w14:textId="62C71C2F" w:rsidR="004532F1" w:rsidRDefault="004532F1">
      <w:pPr>
        <w:widowControl/>
        <w:jc w:val="left"/>
        <w:rPr>
          <w:rFonts w:ascii="Book Antiqua" w:hAnsi="Book Antiqua" w:cs="Calibri"/>
          <w:bCs/>
          <w:sz w:val="24"/>
          <w:szCs w:val="24"/>
        </w:rPr>
      </w:pPr>
      <w:r>
        <w:rPr>
          <w:rFonts w:ascii="Book Antiqua" w:hAnsi="Book Antiqua" w:cs="Calibri"/>
          <w:bCs/>
          <w:sz w:val="24"/>
          <w:szCs w:val="24"/>
        </w:rPr>
        <w:br w:type="page"/>
      </w:r>
    </w:p>
    <w:p w14:paraId="0B913329" w14:textId="7F0A7875" w:rsidR="004532F1" w:rsidRPr="00C07370" w:rsidRDefault="004532F1" w:rsidP="00BC5C05">
      <w:pPr>
        <w:adjustRightInd w:val="0"/>
        <w:snapToGrid w:val="0"/>
        <w:spacing w:line="360" w:lineRule="auto"/>
        <w:rPr>
          <w:rFonts w:ascii="Book Antiqua" w:hAnsi="Book Antiqua" w:cs="Calibri"/>
          <w:bCs/>
          <w:sz w:val="24"/>
          <w:szCs w:val="24"/>
        </w:rPr>
      </w:pPr>
      <w:r>
        <w:rPr>
          <w:noProof/>
        </w:rPr>
        <w:lastRenderedPageBreak/>
        <w:drawing>
          <wp:inline distT="0" distB="0" distL="0" distR="0" wp14:anchorId="4FBC1132" wp14:editId="2592F0F0">
            <wp:extent cx="4578683" cy="21945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84719" cy="2197453"/>
                    </a:xfrm>
                    <a:prstGeom prst="rect">
                      <a:avLst/>
                    </a:prstGeom>
                  </pic:spPr>
                </pic:pic>
              </a:graphicData>
            </a:graphic>
          </wp:inline>
        </w:drawing>
      </w:r>
    </w:p>
    <w:p w14:paraId="072D9FB0" w14:textId="1EB82872" w:rsidR="00535C2B" w:rsidRPr="00C07370" w:rsidRDefault="00535C2B" w:rsidP="00BC5C05">
      <w:pPr>
        <w:adjustRightInd w:val="0"/>
        <w:snapToGrid w:val="0"/>
        <w:spacing w:line="360" w:lineRule="auto"/>
        <w:rPr>
          <w:rFonts w:ascii="Book Antiqua" w:hAnsi="Book Antiqua" w:cs="Calibri"/>
          <w:b/>
          <w:sz w:val="24"/>
          <w:szCs w:val="24"/>
        </w:rPr>
      </w:pPr>
      <w:r w:rsidRPr="00D00051">
        <w:rPr>
          <w:rFonts w:ascii="Book Antiqua" w:hAnsi="Book Antiqua" w:cs="Calibri"/>
          <w:b/>
          <w:sz w:val="24"/>
          <w:szCs w:val="24"/>
        </w:rPr>
        <w:t xml:space="preserve">Figure 2 </w:t>
      </w:r>
      <w:r w:rsidR="00D00051" w:rsidRPr="00D00051">
        <w:rPr>
          <w:rFonts w:ascii="Book Antiqua" w:hAnsi="Book Antiqua" w:cs="Calibri"/>
          <w:b/>
          <w:sz w:val="24"/>
          <w:szCs w:val="24"/>
        </w:rPr>
        <w:t xml:space="preserve">Neutrophil-to-lymphocyte </w:t>
      </w:r>
      <w:proofErr w:type="gramStart"/>
      <w:r w:rsidR="00D00051" w:rsidRPr="00D00051">
        <w:rPr>
          <w:rFonts w:ascii="Book Antiqua" w:hAnsi="Book Antiqua" w:cs="Calibri"/>
          <w:b/>
          <w:sz w:val="24"/>
          <w:szCs w:val="24"/>
        </w:rPr>
        <w:t>ratio</w:t>
      </w:r>
      <w:proofErr w:type="gramEnd"/>
      <w:r w:rsidRPr="00D00051">
        <w:rPr>
          <w:rFonts w:ascii="Book Antiqua" w:hAnsi="Book Antiqua" w:cs="Calibri"/>
          <w:b/>
          <w:sz w:val="24"/>
          <w:szCs w:val="24"/>
        </w:rPr>
        <w:t xml:space="preserve"> in acute kidney injury and </w:t>
      </w:r>
      <w:r w:rsidR="00D00051" w:rsidRPr="00D00051">
        <w:rPr>
          <w:rFonts w:ascii="Book Antiqua" w:hAnsi="Book Antiqua" w:cs="Calibri"/>
          <w:b/>
          <w:sz w:val="24"/>
          <w:szCs w:val="24"/>
        </w:rPr>
        <w:t>n</w:t>
      </w:r>
      <w:r w:rsidRPr="00D00051">
        <w:rPr>
          <w:rFonts w:ascii="Book Antiqua" w:hAnsi="Book Antiqua" w:cs="Calibri"/>
          <w:b/>
          <w:sz w:val="24"/>
          <w:szCs w:val="24"/>
        </w:rPr>
        <w:t>on-</w:t>
      </w:r>
      <w:r w:rsidR="00D00051" w:rsidRPr="00D00051">
        <w:rPr>
          <w:rFonts w:ascii="Book Antiqua" w:hAnsi="Book Antiqua" w:cs="Calibri"/>
          <w:b/>
          <w:sz w:val="24"/>
          <w:szCs w:val="24"/>
        </w:rPr>
        <w:t>acute kidney injury</w:t>
      </w:r>
      <w:r w:rsidRPr="00D00051">
        <w:rPr>
          <w:rFonts w:ascii="Book Antiqua" w:hAnsi="Book Antiqua" w:cs="Calibri"/>
          <w:b/>
          <w:sz w:val="24"/>
          <w:szCs w:val="24"/>
        </w:rPr>
        <w:t xml:space="preserve"> patients.</w:t>
      </w:r>
      <w:r w:rsidRPr="00C07370">
        <w:rPr>
          <w:rFonts w:ascii="Book Antiqua" w:hAnsi="Book Antiqua" w:cs="Calibri"/>
          <w:b/>
          <w:sz w:val="24"/>
          <w:szCs w:val="24"/>
        </w:rPr>
        <w:t xml:space="preserve"> </w:t>
      </w:r>
      <w:proofErr w:type="spellStart"/>
      <w:proofErr w:type="gramStart"/>
      <w:r w:rsidRPr="00C07370">
        <w:rPr>
          <w:rFonts w:ascii="Book Antiqua" w:hAnsi="Book Antiqua" w:cs="Calibri"/>
          <w:sz w:val="24"/>
          <w:szCs w:val="24"/>
          <w:vertAlign w:val="superscript"/>
        </w:rPr>
        <w:t>a</w:t>
      </w:r>
      <w:r w:rsidRPr="00C07370">
        <w:rPr>
          <w:rFonts w:ascii="Book Antiqua" w:hAnsi="Book Antiqua" w:cs="Calibri"/>
          <w:i/>
          <w:sz w:val="24"/>
          <w:szCs w:val="24"/>
        </w:rPr>
        <w:t>P</w:t>
      </w:r>
      <w:proofErr w:type="spellEnd"/>
      <w:proofErr w:type="gramEnd"/>
      <w:r w:rsidRPr="00C07370">
        <w:rPr>
          <w:rFonts w:ascii="Book Antiqua" w:hAnsi="Book Antiqua" w:cs="Calibri"/>
          <w:sz w:val="24"/>
          <w:szCs w:val="24"/>
        </w:rPr>
        <w:t xml:space="preserve"> &lt; 0.05 </w:t>
      </w:r>
      <w:proofErr w:type="spellStart"/>
      <w:r w:rsidRPr="00D00051">
        <w:rPr>
          <w:rFonts w:ascii="Book Antiqua" w:hAnsi="Book Antiqua" w:cs="Calibri"/>
          <w:i/>
          <w:iCs/>
          <w:sz w:val="24"/>
          <w:szCs w:val="24"/>
        </w:rPr>
        <w:t>vs</w:t>
      </w:r>
      <w:proofErr w:type="spellEnd"/>
      <w:r w:rsidRPr="00C07370">
        <w:rPr>
          <w:rFonts w:ascii="Book Antiqua" w:hAnsi="Book Antiqua" w:cs="Calibri"/>
          <w:sz w:val="24"/>
          <w:szCs w:val="24"/>
        </w:rPr>
        <w:t xml:space="preserve"> non-AKI group.</w:t>
      </w:r>
      <w:r w:rsidR="00D00051">
        <w:rPr>
          <w:rFonts w:ascii="Book Antiqua" w:hAnsi="Book Antiqua" w:cs="Calibri"/>
          <w:sz w:val="24"/>
          <w:szCs w:val="24"/>
        </w:rPr>
        <w:t xml:space="preserve"> </w:t>
      </w:r>
      <w:r w:rsidR="00D00051" w:rsidRPr="00B13C52">
        <w:rPr>
          <w:rFonts w:ascii="Book Antiqua" w:hAnsi="Book Antiqua" w:cs="Calibri"/>
          <w:bCs/>
          <w:sz w:val="24"/>
          <w:szCs w:val="24"/>
        </w:rPr>
        <w:t>NLR: Neutrophil-to-lymphocyte ratio</w:t>
      </w:r>
      <w:r w:rsidR="00D00051">
        <w:rPr>
          <w:rFonts w:ascii="Book Antiqua" w:hAnsi="Book Antiqua" w:cs="Calibri"/>
          <w:bCs/>
          <w:sz w:val="24"/>
          <w:szCs w:val="24"/>
        </w:rPr>
        <w:t xml:space="preserve">; </w:t>
      </w:r>
      <w:r w:rsidR="00D00051" w:rsidRPr="00D00051">
        <w:rPr>
          <w:rFonts w:ascii="Book Antiqua" w:hAnsi="Book Antiqua" w:cs="Calibri"/>
          <w:bCs/>
          <w:sz w:val="24"/>
          <w:szCs w:val="24"/>
        </w:rPr>
        <w:t>AKI: Acute kidney injury</w:t>
      </w:r>
      <w:r w:rsidR="00D00051">
        <w:rPr>
          <w:rFonts w:ascii="Book Antiqua" w:hAnsi="Book Antiqua" w:cs="Calibri"/>
          <w:bCs/>
          <w:sz w:val="24"/>
          <w:szCs w:val="24"/>
        </w:rPr>
        <w:t>.</w:t>
      </w:r>
    </w:p>
    <w:p w14:paraId="7C53EA1E" w14:textId="77777777" w:rsidR="00535C2B" w:rsidRPr="00C07370" w:rsidRDefault="00535C2B" w:rsidP="00BC5C05">
      <w:pPr>
        <w:widowControl/>
        <w:adjustRightInd w:val="0"/>
        <w:snapToGrid w:val="0"/>
        <w:spacing w:line="360" w:lineRule="auto"/>
        <w:rPr>
          <w:rFonts w:ascii="Book Antiqua" w:hAnsi="Book Antiqua" w:cs="Calibri"/>
          <w:b/>
          <w:sz w:val="24"/>
          <w:szCs w:val="24"/>
        </w:rPr>
      </w:pPr>
      <w:r w:rsidRPr="00C07370">
        <w:rPr>
          <w:rFonts w:ascii="Book Antiqua" w:hAnsi="Book Antiqua" w:cs="Calibri"/>
          <w:b/>
          <w:sz w:val="24"/>
          <w:szCs w:val="24"/>
        </w:rPr>
        <w:br w:type="page"/>
      </w:r>
    </w:p>
    <w:p w14:paraId="3A49702B" w14:textId="19F454F0" w:rsidR="00535C2B" w:rsidRPr="00C07370" w:rsidRDefault="00535C2B" w:rsidP="00BC5C05">
      <w:pPr>
        <w:adjustRightInd w:val="0"/>
        <w:snapToGrid w:val="0"/>
        <w:spacing w:line="360" w:lineRule="auto"/>
        <w:rPr>
          <w:rFonts w:ascii="Book Antiqua" w:hAnsi="Book Antiqua" w:cs="Calibri"/>
          <w:b/>
          <w:sz w:val="24"/>
          <w:szCs w:val="24"/>
        </w:rPr>
      </w:pPr>
      <w:r w:rsidRPr="00C07370">
        <w:rPr>
          <w:rFonts w:ascii="Book Antiqua" w:hAnsi="Book Antiqua" w:cs="Calibri"/>
          <w:b/>
          <w:sz w:val="24"/>
          <w:szCs w:val="24"/>
        </w:rPr>
        <w:lastRenderedPageBreak/>
        <w:t xml:space="preserve">Table 1 </w:t>
      </w:r>
      <w:bookmarkStart w:id="126" w:name="OLE_LINK60"/>
      <w:bookmarkStart w:id="127" w:name="OLE_LINK61"/>
      <w:bookmarkStart w:id="128" w:name="OLE_LINK68"/>
      <w:r w:rsidRPr="00C07370">
        <w:rPr>
          <w:rFonts w:ascii="Book Antiqua" w:hAnsi="Book Antiqua" w:cs="Calibri"/>
          <w:b/>
          <w:sz w:val="24"/>
          <w:szCs w:val="24"/>
        </w:rPr>
        <w:t xml:space="preserve">Risk factors of </w:t>
      </w:r>
      <w:r w:rsidR="001C45B9" w:rsidRPr="00D00051">
        <w:rPr>
          <w:rFonts w:ascii="Book Antiqua" w:hAnsi="Book Antiqua" w:cs="Calibri"/>
          <w:b/>
          <w:sz w:val="24"/>
          <w:szCs w:val="24"/>
        </w:rPr>
        <w:t>acute kidney injury</w:t>
      </w:r>
      <w:r w:rsidRPr="00C07370">
        <w:rPr>
          <w:rFonts w:ascii="Book Antiqua" w:hAnsi="Book Antiqua" w:cs="Calibri"/>
          <w:b/>
          <w:sz w:val="24"/>
          <w:szCs w:val="24"/>
        </w:rPr>
        <w:t xml:space="preserve"> occurrence by univariate and multivariate </w:t>
      </w:r>
      <w:bookmarkEnd w:id="126"/>
      <w:bookmarkEnd w:id="127"/>
      <w:bookmarkEnd w:id="128"/>
      <w:r w:rsidR="005976A2" w:rsidRPr="00C07370">
        <w:rPr>
          <w:rFonts w:ascii="Book Antiqua" w:hAnsi="Book Antiqua" w:cs="Calibri"/>
          <w:b/>
          <w:sz w:val="24"/>
          <w:szCs w:val="24"/>
        </w:rPr>
        <w:t>analys</w:t>
      </w:r>
      <w:r w:rsidR="005976A2">
        <w:rPr>
          <w:rFonts w:ascii="Book Antiqua" w:hAnsi="Book Antiqua" w:cs="Calibri" w:hint="eastAsia"/>
          <w:b/>
          <w:sz w:val="24"/>
          <w:szCs w:val="24"/>
        </w:rPr>
        <w:t>e</w:t>
      </w:r>
      <w:r w:rsidR="005976A2" w:rsidRPr="00C07370">
        <w:rPr>
          <w:rFonts w:ascii="Book Antiqua" w:hAnsi="Book Antiqua" w:cs="Calibri"/>
          <w:b/>
          <w:sz w:val="24"/>
          <w:szCs w:val="24"/>
        </w:rPr>
        <w:t xml:space="preserve">s </w:t>
      </w:r>
    </w:p>
    <w:tbl>
      <w:tblPr>
        <w:tblW w:w="10779" w:type="dxa"/>
        <w:tblInd w:w="-1281" w:type="dxa"/>
        <w:tblLayout w:type="fixed"/>
        <w:tblLook w:val="04A0" w:firstRow="1" w:lastRow="0" w:firstColumn="1" w:lastColumn="0" w:noHBand="0" w:noVBand="1"/>
      </w:tblPr>
      <w:tblGrid>
        <w:gridCol w:w="3549"/>
        <w:gridCol w:w="2552"/>
        <w:gridCol w:w="1276"/>
        <w:gridCol w:w="2342"/>
        <w:gridCol w:w="1060"/>
      </w:tblGrid>
      <w:tr w:rsidR="00C07370" w:rsidRPr="00C07370" w14:paraId="443D5897" w14:textId="77777777" w:rsidTr="0069587B">
        <w:trPr>
          <w:trHeight w:val="458"/>
        </w:trPr>
        <w:tc>
          <w:tcPr>
            <w:tcW w:w="3549" w:type="dxa"/>
            <w:vMerge w:val="restart"/>
            <w:tcBorders>
              <w:top w:val="single" w:sz="4" w:space="0" w:color="auto"/>
            </w:tcBorders>
            <w:shd w:val="clear" w:color="auto" w:fill="auto"/>
            <w:vAlign w:val="center"/>
          </w:tcPr>
          <w:p w14:paraId="581A80DE" w14:textId="77777777" w:rsidR="00535C2B" w:rsidRPr="001C45B9" w:rsidRDefault="00535C2B" w:rsidP="00BC5C05">
            <w:pPr>
              <w:adjustRightInd w:val="0"/>
              <w:snapToGrid w:val="0"/>
              <w:spacing w:line="360" w:lineRule="auto"/>
              <w:rPr>
                <w:rFonts w:ascii="Book Antiqua" w:hAnsi="Book Antiqua" w:cs="Calibri"/>
                <w:b/>
                <w:bCs/>
                <w:sz w:val="24"/>
                <w:szCs w:val="24"/>
              </w:rPr>
            </w:pPr>
            <w:r w:rsidRPr="001C45B9">
              <w:rPr>
                <w:rFonts w:ascii="Book Antiqua" w:hAnsi="Book Antiqua" w:cs="Calibri"/>
                <w:b/>
                <w:bCs/>
                <w:sz w:val="24"/>
                <w:szCs w:val="24"/>
              </w:rPr>
              <w:t>Parameters</w:t>
            </w:r>
          </w:p>
        </w:tc>
        <w:tc>
          <w:tcPr>
            <w:tcW w:w="3828" w:type="dxa"/>
            <w:gridSpan w:val="2"/>
            <w:tcBorders>
              <w:top w:val="single" w:sz="4" w:space="0" w:color="auto"/>
              <w:bottom w:val="single" w:sz="4" w:space="0" w:color="auto"/>
            </w:tcBorders>
            <w:shd w:val="clear" w:color="auto" w:fill="auto"/>
          </w:tcPr>
          <w:p w14:paraId="0BCEAD2D" w14:textId="77777777" w:rsidR="00535C2B" w:rsidRPr="001C45B9" w:rsidRDefault="00535C2B" w:rsidP="00BC5C05">
            <w:pPr>
              <w:adjustRightInd w:val="0"/>
              <w:snapToGrid w:val="0"/>
              <w:spacing w:line="360" w:lineRule="auto"/>
              <w:rPr>
                <w:rFonts w:ascii="Book Antiqua" w:hAnsi="Book Antiqua" w:cs="Calibri"/>
                <w:b/>
                <w:bCs/>
                <w:sz w:val="24"/>
                <w:szCs w:val="24"/>
              </w:rPr>
            </w:pPr>
            <w:r w:rsidRPr="001C45B9">
              <w:rPr>
                <w:rFonts w:ascii="Book Antiqua" w:hAnsi="Book Antiqua" w:cs="Calibri"/>
                <w:b/>
                <w:bCs/>
                <w:sz w:val="24"/>
                <w:szCs w:val="24"/>
              </w:rPr>
              <w:t>Univariate analysis</w:t>
            </w:r>
          </w:p>
        </w:tc>
        <w:tc>
          <w:tcPr>
            <w:tcW w:w="3402" w:type="dxa"/>
            <w:gridSpan w:val="2"/>
            <w:tcBorders>
              <w:top w:val="single" w:sz="4" w:space="0" w:color="auto"/>
              <w:bottom w:val="single" w:sz="4" w:space="0" w:color="auto"/>
            </w:tcBorders>
            <w:shd w:val="clear" w:color="auto" w:fill="auto"/>
          </w:tcPr>
          <w:p w14:paraId="12D659BD" w14:textId="23FD573A" w:rsidR="00535C2B" w:rsidRPr="001C45B9" w:rsidRDefault="001C45B9" w:rsidP="00BC5C05">
            <w:pPr>
              <w:adjustRightInd w:val="0"/>
              <w:snapToGrid w:val="0"/>
              <w:spacing w:line="360" w:lineRule="auto"/>
              <w:rPr>
                <w:rFonts w:ascii="Book Antiqua" w:hAnsi="Book Antiqua" w:cs="Calibri"/>
                <w:b/>
                <w:bCs/>
                <w:sz w:val="24"/>
                <w:szCs w:val="24"/>
              </w:rPr>
            </w:pPr>
            <w:r w:rsidRPr="001C45B9">
              <w:rPr>
                <w:rFonts w:ascii="Book Antiqua" w:hAnsi="Book Antiqua" w:cs="Calibri"/>
                <w:b/>
                <w:bCs/>
                <w:sz w:val="24"/>
                <w:szCs w:val="24"/>
              </w:rPr>
              <w:t>M</w:t>
            </w:r>
            <w:r w:rsidR="00535C2B" w:rsidRPr="001C45B9">
              <w:rPr>
                <w:rFonts w:ascii="Book Antiqua" w:hAnsi="Book Antiqua" w:cs="Calibri"/>
                <w:b/>
                <w:bCs/>
                <w:sz w:val="24"/>
                <w:szCs w:val="24"/>
              </w:rPr>
              <w:t>ultivariate analysis</w:t>
            </w:r>
          </w:p>
        </w:tc>
      </w:tr>
      <w:tr w:rsidR="00C07370" w:rsidRPr="00C07370" w14:paraId="7C65E26C" w14:textId="77777777" w:rsidTr="0069587B">
        <w:trPr>
          <w:trHeight w:val="458"/>
        </w:trPr>
        <w:tc>
          <w:tcPr>
            <w:tcW w:w="3549" w:type="dxa"/>
            <w:vMerge/>
            <w:tcBorders>
              <w:bottom w:val="single" w:sz="4" w:space="0" w:color="auto"/>
            </w:tcBorders>
            <w:shd w:val="clear" w:color="auto" w:fill="auto"/>
          </w:tcPr>
          <w:p w14:paraId="007C63CA" w14:textId="77777777" w:rsidR="00535C2B" w:rsidRPr="001C45B9" w:rsidRDefault="00535C2B" w:rsidP="00BC5C05">
            <w:pPr>
              <w:adjustRightInd w:val="0"/>
              <w:snapToGrid w:val="0"/>
              <w:spacing w:line="360" w:lineRule="auto"/>
              <w:rPr>
                <w:rFonts w:ascii="Book Antiqua" w:hAnsi="Book Antiqua" w:cs="Calibri"/>
                <w:b/>
                <w:bCs/>
                <w:sz w:val="24"/>
                <w:szCs w:val="24"/>
              </w:rPr>
            </w:pPr>
          </w:p>
        </w:tc>
        <w:tc>
          <w:tcPr>
            <w:tcW w:w="2552" w:type="dxa"/>
            <w:tcBorders>
              <w:top w:val="single" w:sz="4" w:space="0" w:color="auto"/>
              <w:bottom w:val="single" w:sz="4" w:space="0" w:color="auto"/>
            </w:tcBorders>
            <w:shd w:val="clear" w:color="auto" w:fill="auto"/>
          </w:tcPr>
          <w:p w14:paraId="3F0CE212" w14:textId="0B304543" w:rsidR="00535C2B" w:rsidRPr="001C45B9" w:rsidRDefault="00535C2B" w:rsidP="00BC5C05">
            <w:pPr>
              <w:adjustRightInd w:val="0"/>
              <w:snapToGrid w:val="0"/>
              <w:spacing w:line="360" w:lineRule="auto"/>
              <w:rPr>
                <w:rFonts w:ascii="Book Antiqua" w:hAnsi="Book Antiqua" w:cs="Calibri"/>
                <w:b/>
                <w:bCs/>
                <w:sz w:val="24"/>
                <w:szCs w:val="24"/>
              </w:rPr>
            </w:pPr>
            <w:r w:rsidRPr="001C45B9">
              <w:rPr>
                <w:rFonts w:ascii="Book Antiqua" w:hAnsi="Book Antiqua" w:cs="Calibri"/>
                <w:b/>
                <w:bCs/>
                <w:sz w:val="24"/>
                <w:szCs w:val="24"/>
              </w:rPr>
              <w:t>HR (95%CI)</w:t>
            </w:r>
          </w:p>
        </w:tc>
        <w:tc>
          <w:tcPr>
            <w:tcW w:w="1276" w:type="dxa"/>
            <w:tcBorders>
              <w:top w:val="single" w:sz="4" w:space="0" w:color="auto"/>
              <w:bottom w:val="single" w:sz="4" w:space="0" w:color="auto"/>
            </w:tcBorders>
            <w:shd w:val="clear" w:color="auto" w:fill="auto"/>
          </w:tcPr>
          <w:p w14:paraId="6C49B463" w14:textId="77777777" w:rsidR="00535C2B" w:rsidRPr="001C45B9" w:rsidRDefault="00535C2B" w:rsidP="00BC5C05">
            <w:pPr>
              <w:adjustRightInd w:val="0"/>
              <w:snapToGrid w:val="0"/>
              <w:spacing w:line="360" w:lineRule="auto"/>
              <w:rPr>
                <w:rFonts w:ascii="Book Antiqua" w:hAnsi="Book Antiqua" w:cs="Calibri"/>
                <w:b/>
                <w:bCs/>
                <w:sz w:val="24"/>
                <w:szCs w:val="24"/>
              </w:rPr>
            </w:pPr>
            <w:r w:rsidRPr="001C45B9">
              <w:rPr>
                <w:rFonts w:ascii="Book Antiqua" w:hAnsi="Book Antiqua" w:cs="Calibri"/>
                <w:b/>
                <w:bCs/>
                <w:i/>
                <w:sz w:val="24"/>
                <w:szCs w:val="24"/>
              </w:rPr>
              <w:t>P</w:t>
            </w:r>
            <w:r w:rsidRPr="001C45B9">
              <w:rPr>
                <w:rFonts w:ascii="Book Antiqua" w:hAnsi="Book Antiqua" w:cs="Calibri"/>
                <w:b/>
                <w:bCs/>
                <w:sz w:val="24"/>
                <w:szCs w:val="24"/>
              </w:rPr>
              <w:t xml:space="preserve"> value</w:t>
            </w:r>
          </w:p>
        </w:tc>
        <w:tc>
          <w:tcPr>
            <w:tcW w:w="2342" w:type="dxa"/>
            <w:tcBorders>
              <w:top w:val="single" w:sz="4" w:space="0" w:color="auto"/>
              <w:bottom w:val="single" w:sz="4" w:space="0" w:color="auto"/>
            </w:tcBorders>
            <w:shd w:val="clear" w:color="auto" w:fill="auto"/>
          </w:tcPr>
          <w:p w14:paraId="629A3C30" w14:textId="3B312421" w:rsidR="00535C2B" w:rsidRPr="001C45B9" w:rsidRDefault="00535C2B" w:rsidP="00BC5C05">
            <w:pPr>
              <w:adjustRightInd w:val="0"/>
              <w:snapToGrid w:val="0"/>
              <w:spacing w:line="360" w:lineRule="auto"/>
              <w:rPr>
                <w:rFonts w:ascii="Book Antiqua" w:hAnsi="Book Antiqua" w:cs="Calibri"/>
                <w:b/>
                <w:bCs/>
                <w:sz w:val="24"/>
                <w:szCs w:val="24"/>
              </w:rPr>
            </w:pPr>
            <w:r w:rsidRPr="001C45B9">
              <w:rPr>
                <w:rFonts w:ascii="Book Antiqua" w:hAnsi="Book Antiqua" w:cs="Calibri"/>
                <w:b/>
                <w:bCs/>
                <w:sz w:val="24"/>
                <w:szCs w:val="24"/>
              </w:rPr>
              <w:t>HR (95%CI)</w:t>
            </w:r>
          </w:p>
        </w:tc>
        <w:tc>
          <w:tcPr>
            <w:tcW w:w="1060" w:type="dxa"/>
            <w:tcBorders>
              <w:top w:val="single" w:sz="4" w:space="0" w:color="auto"/>
              <w:bottom w:val="single" w:sz="4" w:space="0" w:color="auto"/>
            </w:tcBorders>
            <w:shd w:val="clear" w:color="auto" w:fill="auto"/>
          </w:tcPr>
          <w:p w14:paraId="5203F1F3" w14:textId="0085AD60" w:rsidR="00535C2B" w:rsidRPr="001C45B9" w:rsidRDefault="00535C2B" w:rsidP="00BC5C05">
            <w:pPr>
              <w:adjustRightInd w:val="0"/>
              <w:snapToGrid w:val="0"/>
              <w:spacing w:line="360" w:lineRule="auto"/>
              <w:rPr>
                <w:rFonts w:ascii="Book Antiqua" w:hAnsi="Book Antiqua" w:cs="Calibri"/>
                <w:b/>
                <w:bCs/>
                <w:sz w:val="24"/>
                <w:szCs w:val="24"/>
              </w:rPr>
            </w:pPr>
            <w:r w:rsidRPr="001C45B9">
              <w:rPr>
                <w:rFonts w:ascii="Book Antiqua" w:hAnsi="Book Antiqua" w:cs="Calibri"/>
                <w:b/>
                <w:bCs/>
                <w:i/>
                <w:sz w:val="24"/>
                <w:szCs w:val="24"/>
              </w:rPr>
              <w:t>P</w:t>
            </w:r>
            <w:r w:rsidRPr="001C45B9">
              <w:rPr>
                <w:rFonts w:ascii="Book Antiqua" w:hAnsi="Book Antiqua" w:cs="Calibri"/>
                <w:b/>
                <w:bCs/>
                <w:sz w:val="24"/>
                <w:szCs w:val="24"/>
              </w:rPr>
              <w:t xml:space="preserve"> </w:t>
            </w:r>
            <w:r w:rsidR="001C45B9" w:rsidRPr="001C45B9">
              <w:rPr>
                <w:rFonts w:ascii="Book Antiqua" w:hAnsi="Book Antiqua" w:cs="Calibri"/>
                <w:b/>
                <w:bCs/>
                <w:sz w:val="24"/>
                <w:szCs w:val="24"/>
              </w:rPr>
              <w:t>value</w:t>
            </w:r>
          </w:p>
        </w:tc>
      </w:tr>
      <w:tr w:rsidR="00C07370" w:rsidRPr="00C07370" w14:paraId="31E95F6E" w14:textId="77777777" w:rsidTr="0069587B">
        <w:trPr>
          <w:trHeight w:val="458"/>
        </w:trPr>
        <w:tc>
          <w:tcPr>
            <w:tcW w:w="3549" w:type="dxa"/>
            <w:tcBorders>
              <w:top w:val="single" w:sz="4" w:space="0" w:color="auto"/>
            </w:tcBorders>
            <w:shd w:val="clear" w:color="auto" w:fill="auto"/>
          </w:tcPr>
          <w:p w14:paraId="6BAC3FB2" w14:textId="5E64FF32"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Age ( &lt;</w:t>
            </w:r>
            <w:r w:rsidR="003B524E" w:rsidRPr="001C45B9">
              <w:rPr>
                <w:rFonts w:ascii="Book Antiqua" w:hAnsi="Book Antiqua" w:cs="Calibri"/>
                <w:sz w:val="24"/>
                <w:szCs w:val="24"/>
              </w:rPr>
              <w:t xml:space="preserve"> </w:t>
            </w:r>
            <w:r w:rsidRPr="001C45B9">
              <w:rPr>
                <w:rFonts w:ascii="Book Antiqua" w:hAnsi="Book Antiqua" w:cs="Calibri"/>
                <w:sz w:val="24"/>
                <w:szCs w:val="24"/>
              </w:rPr>
              <w:t>65</w:t>
            </w:r>
            <w:r w:rsidR="001C45B9" w:rsidRPr="001C45B9">
              <w:rPr>
                <w:rFonts w:ascii="Book Antiqua" w:hAnsi="Book Antiqua" w:cs="Calibri"/>
                <w:sz w:val="24"/>
                <w:szCs w:val="24"/>
              </w:rPr>
              <w:t xml:space="preserve"> </w:t>
            </w:r>
            <w:proofErr w:type="spellStart"/>
            <w:r w:rsidRPr="001C45B9">
              <w:rPr>
                <w:rFonts w:ascii="Book Antiqua" w:hAnsi="Book Antiqua" w:cs="Calibri"/>
                <w:sz w:val="24"/>
                <w:szCs w:val="24"/>
              </w:rPr>
              <w:t>y</w:t>
            </w:r>
            <w:r w:rsidR="001C45B9" w:rsidRPr="001C45B9">
              <w:rPr>
                <w:rFonts w:ascii="Book Antiqua" w:hAnsi="Book Antiqua" w:cs="Calibri"/>
                <w:sz w:val="24"/>
                <w:szCs w:val="24"/>
              </w:rPr>
              <w:t>r</w:t>
            </w:r>
            <w:proofErr w:type="spellEnd"/>
            <w:r w:rsidRPr="001C45B9">
              <w:rPr>
                <w:rFonts w:ascii="Book Antiqua" w:hAnsi="Book Antiqua" w:cs="Calibri"/>
                <w:sz w:val="24"/>
                <w:szCs w:val="24"/>
              </w:rPr>
              <w:t>/≥</w:t>
            </w:r>
            <w:r w:rsidR="003B524E" w:rsidRPr="001C45B9">
              <w:rPr>
                <w:rFonts w:ascii="Book Antiqua" w:hAnsi="Book Antiqua" w:cs="Calibri"/>
                <w:sz w:val="24"/>
                <w:szCs w:val="24"/>
              </w:rPr>
              <w:t xml:space="preserve"> </w:t>
            </w:r>
            <w:r w:rsidRPr="001C45B9">
              <w:rPr>
                <w:rFonts w:ascii="Book Antiqua" w:hAnsi="Book Antiqua" w:cs="Calibri"/>
                <w:sz w:val="24"/>
                <w:szCs w:val="24"/>
              </w:rPr>
              <w:t>65</w:t>
            </w:r>
            <w:r w:rsidR="001C45B9" w:rsidRPr="001C45B9">
              <w:rPr>
                <w:rFonts w:ascii="Book Antiqua" w:hAnsi="Book Antiqua" w:cs="Calibri"/>
                <w:sz w:val="24"/>
                <w:szCs w:val="24"/>
              </w:rPr>
              <w:t xml:space="preserve"> </w:t>
            </w:r>
            <w:proofErr w:type="spellStart"/>
            <w:r w:rsidRPr="001C45B9">
              <w:rPr>
                <w:rFonts w:ascii="Book Antiqua" w:hAnsi="Book Antiqua" w:cs="Calibri"/>
                <w:sz w:val="24"/>
                <w:szCs w:val="24"/>
              </w:rPr>
              <w:t>y</w:t>
            </w:r>
            <w:r w:rsidR="001C45B9" w:rsidRPr="001C45B9">
              <w:rPr>
                <w:rFonts w:ascii="Book Antiqua" w:hAnsi="Book Antiqua" w:cs="Calibri"/>
                <w:sz w:val="24"/>
                <w:szCs w:val="24"/>
              </w:rPr>
              <w:t>r</w:t>
            </w:r>
            <w:proofErr w:type="spellEnd"/>
            <w:r w:rsidRPr="001C45B9">
              <w:rPr>
                <w:rFonts w:ascii="Book Antiqua" w:hAnsi="Book Antiqua" w:cs="Calibri"/>
                <w:sz w:val="24"/>
                <w:szCs w:val="24"/>
              </w:rPr>
              <w:t>)</w:t>
            </w:r>
          </w:p>
        </w:tc>
        <w:tc>
          <w:tcPr>
            <w:tcW w:w="2552" w:type="dxa"/>
            <w:tcBorders>
              <w:top w:val="single" w:sz="4" w:space="0" w:color="auto"/>
            </w:tcBorders>
            <w:shd w:val="clear" w:color="auto" w:fill="auto"/>
          </w:tcPr>
          <w:p w14:paraId="4A14703F"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1.010 (0.996-1.024)</w:t>
            </w:r>
          </w:p>
        </w:tc>
        <w:tc>
          <w:tcPr>
            <w:tcW w:w="1276" w:type="dxa"/>
            <w:tcBorders>
              <w:top w:val="single" w:sz="4" w:space="0" w:color="auto"/>
            </w:tcBorders>
            <w:shd w:val="clear" w:color="auto" w:fill="auto"/>
          </w:tcPr>
          <w:p w14:paraId="0D22FFF9"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0.146</w:t>
            </w:r>
          </w:p>
        </w:tc>
        <w:tc>
          <w:tcPr>
            <w:tcW w:w="2342" w:type="dxa"/>
            <w:tcBorders>
              <w:top w:val="single" w:sz="4" w:space="0" w:color="auto"/>
            </w:tcBorders>
            <w:shd w:val="clear" w:color="auto" w:fill="auto"/>
          </w:tcPr>
          <w:p w14:paraId="12C2BA31"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c>
          <w:tcPr>
            <w:tcW w:w="1060" w:type="dxa"/>
            <w:tcBorders>
              <w:top w:val="single" w:sz="4" w:space="0" w:color="auto"/>
            </w:tcBorders>
            <w:shd w:val="clear" w:color="auto" w:fill="auto"/>
          </w:tcPr>
          <w:p w14:paraId="536DAF42"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r>
      <w:tr w:rsidR="00C07370" w:rsidRPr="00C07370" w14:paraId="66A931C7" w14:textId="77777777" w:rsidTr="0069587B">
        <w:trPr>
          <w:trHeight w:val="458"/>
        </w:trPr>
        <w:tc>
          <w:tcPr>
            <w:tcW w:w="3549" w:type="dxa"/>
            <w:shd w:val="clear" w:color="auto" w:fill="auto"/>
          </w:tcPr>
          <w:p w14:paraId="60FEBA61" w14:textId="1C93B461" w:rsidR="00535C2B" w:rsidRPr="001C45B9" w:rsidRDefault="0069587B" w:rsidP="00BC5C05">
            <w:pPr>
              <w:adjustRightInd w:val="0"/>
              <w:snapToGrid w:val="0"/>
              <w:spacing w:line="360" w:lineRule="auto"/>
              <w:rPr>
                <w:rFonts w:ascii="Book Antiqua" w:hAnsi="Book Antiqua" w:cs="Calibri"/>
                <w:sz w:val="24"/>
                <w:szCs w:val="24"/>
              </w:rPr>
            </w:pPr>
            <w:r>
              <w:rPr>
                <w:rFonts w:ascii="Book Antiqua" w:hAnsi="Book Antiqua" w:cs="Calibri"/>
                <w:sz w:val="24"/>
                <w:szCs w:val="24"/>
              </w:rPr>
              <w:t>Sex (male/</w:t>
            </w:r>
            <w:proofErr w:type="spellStart"/>
            <w:r w:rsidR="00535C2B" w:rsidRPr="001C45B9">
              <w:rPr>
                <w:rFonts w:ascii="Book Antiqua" w:hAnsi="Book Antiqua" w:cs="Calibri"/>
                <w:sz w:val="24"/>
                <w:szCs w:val="24"/>
              </w:rPr>
              <w:t>femal</w:t>
            </w:r>
            <w:proofErr w:type="spellEnd"/>
            <w:r w:rsidR="00535C2B" w:rsidRPr="001C45B9">
              <w:rPr>
                <w:rFonts w:ascii="Book Antiqua" w:hAnsi="Book Antiqua" w:cs="Calibri"/>
                <w:sz w:val="24"/>
                <w:szCs w:val="24"/>
              </w:rPr>
              <w:t>)</w:t>
            </w:r>
          </w:p>
        </w:tc>
        <w:tc>
          <w:tcPr>
            <w:tcW w:w="2552" w:type="dxa"/>
            <w:shd w:val="clear" w:color="auto" w:fill="auto"/>
          </w:tcPr>
          <w:p w14:paraId="2740F6A7"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1.761 (1.008-3.075)</w:t>
            </w:r>
          </w:p>
        </w:tc>
        <w:tc>
          <w:tcPr>
            <w:tcW w:w="1276" w:type="dxa"/>
            <w:shd w:val="clear" w:color="auto" w:fill="auto"/>
          </w:tcPr>
          <w:p w14:paraId="02432F3A"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0.047</w:t>
            </w:r>
          </w:p>
        </w:tc>
        <w:tc>
          <w:tcPr>
            <w:tcW w:w="2342" w:type="dxa"/>
            <w:shd w:val="clear" w:color="auto" w:fill="auto"/>
          </w:tcPr>
          <w:p w14:paraId="66776D47"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0.684 (0.325-1.438)</w:t>
            </w:r>
          </w:p>
        </w:tc>
        <w:tc>
          <w:tcPr>
            <w:tcW w:w="1060" w:type="dxa"/>
            <w:shd w:val="clear" w:color="auto" w:fill="auto"/>
          </w:tcPr>
          <w:p w14:paraId="0EA83941"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0.316</w:t>
            </w:r>
          </w:p>
        </w:tc>
      </w:tr>
      <w:tr w:rsidR="00C07370" w:rsidRPr="00C07370" w14:paraId="3FE56888" w14:textId="77777777" w:rsidTr="0069587B">
        <w:trPr>
          <w:trHeight w:val="458"/>
        </w:trPr>
        <w:tc>
          <w:tcPr>
            <w:tcW w:w="3549" w:type="dxa"/>
            <w:shd w:val="clear" w:color="auto" w:fill="auto"/>
          </w:tcPr>
          <w:p w14:paraId="03E77DDB" w14:textId="47FC50B4" w:rsidR="00535C2B" w:rsidRPr="001C45B9" w:rsidRDefault="0069587B" w:rsidP="00BC5C05">
            <w:pPr>
              <w:adjustRightInd w:val="0"/>
              <w:snapToGrid w:val="0"/>
              <w:spacing w:line="360" w:lineRule="auto"/>
              <w:rPr>
                <w:rFonts w:ascii="Book Antiqua" w:hAnsi="Book Antiqua" w:cs="Calibri"/>
                <w:sz w:val="24"/>
                <w:szCs w:val="24"/>
              </w:rPr>
            </w:pPr>
            <w:r>
              <w:rPr>
                <w:rFonts w:ascii="Book Antiqua" w:hAnsi="Book Antiqua" w:cs="Calibri"/>
                <w:sz w:val="24"/>
                <w:szCs w:val="24"/>
              </w:rPr>
              <w:t>Smoking (yes/</w:t>
            </w:r>
            <w:r w:rsidR="00535C2B" w:rsidRPr="001C45B9">
              <w:rPr>
                <w:rFonts w:ascii="Book Antiqua" w:hAnsi="Book Antiqua" w:cs="Calibri"/>
                <w:sz w:val="24"/>
                <w:szCs w:val="24"/>
              </w:rPr>
              <w:t>no)</w:t>
            </w:r>
          </w:p>
        </w:tc>
        <w:tc>
          <w:tcPr>
            <w:tcW w:w="2552" w:type="dxa"/>
            <w:shd w:val="clear" w:color="auto" w:fill="auto"/>
          </w:tcPr>
          <w:p w14:paraId="62D3F6E0"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0.599 (0.351-1.021)</w:t>
            </w:r>
          </w:p>
        </w:tc>
        <w:tc>
          <w:tcPr>
            <w:tcW w:w="1276" w:type="dxa"/>
            <w:shd w:val="clear" w:color="auto" w:fill="auto"/>
          </w:tcPr>
          <w:p w14:paraId="78B2D1AE"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0.060</w:t>
            </w:r>
          </w:p>
        </w:tc>
        <w:tc>
          <w:tcPr>
            <w:tcW w:w="2342" w:type="dxa"/>
            <w:shd w:val="clear" w:color="auto" w:fill="auto"/>
          </w:tcPr>
          <w:p w14:paraId="7F22E609"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c>
          <w:tcPr>
            <w:tcW w:w="1060" w:type="dxa"/>
            <w:shd w:val="clear" w:color="auto" w:fill="auto"/>
          </w:tcPr>
          <w:p w14:paraId="78DFE1C6"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r>
      <w:tr w:rsidR="00C07370" w:rsidRPr="00C07370" w14:paraId="75102E3C" w14:textId="77777777" w:rsidTr="0069587B">
        <w:trPr>
          <w:trHeight w:val="458"/>
        </w:trPr>
        <w:tc>
          <w:tcPr>
            <w:tcW w:w="3549" w:type="dxa"/>
            <w:shd w:val="clear" w:color="auto" w:fill="auto"/>
          </w:tcPr>
          <w:p w14:paraId="5EE81022" w14:textId="5CFBEC43" w:rsidR="00535C2B" w:rsidRPr="001C45B9" w:rsidRDefault="0069587B" w:rsidP="00BC5C05">
            <w:pPr>
              <w:adjustRightInd w:val="0"/>
              <w:snapToGrid w:val="0"/>
              <w:spacing w:line="360" w:lineRule="auto"/>
              <w:rPr>
                <w:rFonts w:ascii="Book Antiqua" w:hAnsi="Book Antiqua" w:cs="Calibri"/>
                <w:sz w:val="24"/>
                <w:szCs w:val="24"/>
              </w:rPr>
            </w:pPr>
            <w:r>
              <w:rPr>
                <w:rFonts w:ascii="Book Antiqua" w:hAnsi="Book Antiqua" w:cs="Calibri"/>
                <w:sz w:val="24"/>
                <w:szCs w:val="24"/>
              </w:rPr>
              <w:t>Drinking (yes/</w:t>
            </w:r>
            <w:r w:rsidR="00535C2B" w:rsidRPr="001C45B9">
              <w:rPr>
                <w:rFonts w:ascii="Book Antiqua" w:hAnsi="Book Antiqua" w:cs="Calibri"/>
                <w:sz w:val="24"/>
                <w:szCs w:val="24"/>
              </w:rPr>
              <w:t>no)</w:t>
            </w:r>
          </w:p>
        </w:tc>
        <w:tc>
          <w:tcPr>
            <w:tcW w:w="2552" w:type="dxa"/>
            <w:shd w:val="clear" w:color="auto" w:fill="auto"/>
          </w:tcPr>
          <w:p w14:paraId="07BFC351"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0.547 (0.306-0.977)</w:t>
            </w:r>
          </w:p>
        </w:tc>
        <w:tc>
          <w:tcPr>
            <w:tcW w:w="1276" w:type="dxa"/>
            <w:shd w:val="clear" w:color="auto" w:fill="auto"/>
          </w:tcPr>
          <w:p w14:paraId="62B4C188"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0.042</w:t>
            </w:r>
          </w:p>
        </w:tc>
        <w:tc>
          <w:tcPr>
            <w:tcW w:w="2342" w:type="dxa"/>
            <w:shd w:val="clear" w:color="auto" w:fill="auto"/>
          </w:tcPr>
          <w:p w14:paraId="4B7166B5"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0.916 (0.401-2.097)</w:t>
            </w:r>
          </w:p>
        </w:tc>
        <w:tc>
          <w:tcPr>
            <w:tcW w:w="1060" w:type="dxa"/>
            <w:shd w:val="clear" w:color="auto" w:fill="auto"/>
          </w:tcPr>
          <w:p w14:paraId="587E0199"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0.836</w:t>
            </w:r>
          </w:p>
        </w:tc>
      </w:tr>
      <w:tr w:rsidR="00C07370" w:rsidRPr="00C07370" w14:paraId="36598DDC" w14:textId="77777777" w:rsidTr="0069587B">
        <w:trPr>
          <w:trHeight w:val="458"/>
        </w:trPr>
        <w:tc>
          <w:tcPr>
            <w:tcW w:w="3549" w:type="dxa"/>
            <w:shd w:val="clear" w:color="auto" w:fill="auto"/>
          </w:tcPr>
          <w:p w14:paraId="08CAA3F8"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MAP (mmHg)</w:t>
            </w:r>
          </w:p>
        </w:tc>
        <w:tc>
          <w:tcPr>
            <w:tcW w:w="2552" w:type="dxa"/>
            <w:shd w:val="clear" w:color="auto" w:fill="auto"/>
          </w:tcPr>
          <w:p w14:paraId="6101116C"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1.001 (0.988-1.014)</w:t>
            </w:r>
          </w:p>
        </w:tc>
        <w:tc>
          <w:tcPr>
            <w:tcW w:w="1276" w:type="dxa"/>
            <w:shd w:val="clear" w:color="auto" w:fill="auto"/>
          </w:tcPr>
          <w:p w14:paraId="01063C26"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0.923</w:t>
            </w:r>
          </w:p>
        </w:tc>
        <w:tc>
          <w:tcPr>
            <w:tcW w:w="2342" w:type="dxa"/>
            <w:shd w:val="clear" w:color="auto" w:fill="auto"/>
          </w:tcPr>
          <w:p w14:paraId="673E1E19" w14:textId="77777777" w:rsidR="00535C2B" w:rsidRPr="001C45B9" w:rsidRDefault="00535C2B" w:rsidP="00BC5C05">
            <w:pPr>
              <w:adjustRightInd w:val="0"/>
              <w:snapToGrid w:val="0"/>
              <w:spacing w:line="360" w:lineRule="auto"/>
              <w:rPr>
                <w:rFonts w:ascii="Book Antiqua" w:hAnsi="Book Antiqua" w:cs="Calibri"/>
                <w:sz w:val="24"/>
                <w:szCs w:val="24"/>
              </w:rPr>
            </w:pPr>
          </w:p>
        </w:tc>
        <w:tc>
          <w:tcPr>
            <w:tcW w:w="1060" w:type="dxa"/>
            <w:shd w:val="clear" w:color="auto" w:fill="auto"/>
          </w:tcPr>
          <w:p w14:paraId="551589F0" w14:textId="77777777" w:rsidR="00535C2B" w:rsidRPr="001C45B9" w:rsidRDefault="00535C2B" w:rsidP="00BC5C05">
            <w:pPr>
              <w:adjustRightInd w:val="0"/>
              <w:snapToGrid w:val="0"/>
              <w:spacing w:line="360" w:lineRule="auto"/>
              <w:rPr>
                <w:rFonts w:ascii="Book Antiqua" w:hAnsi="Book Antiqua" w:cs="Calibri"/>
                <w:sz w:val="24"/>
                <w:szCs w:val="24"/>
              </w:rPr>
            </w:pPr>
          </w:p>
        </w:tc>
      </w:tr>
      <w:tr w:rsidR="00C07370" w:rsidRPr="00C07370" w14:paraId="624B4DD5" w14:textId="77777777" w:rsidTr="0069587B">
        <w:trPr>
          <w:trHeight w:val="458"/>
        </w:trPr>
        <w:tc>
          <w:tcPr>
            <w:tcW w:w="3549" w:type="dxa"/>
            <w:shd w:val="clear" w:color="auto" w:fill="auto"/>
          </w:tcPr>
          <w:p w14:paraId="24A40A50" w14:textId="6BC350B1" w:rsidR="00535C2B" w:rsidRPr="001C45B9" w:rsidRDefault="0069587B" w:rsidP="00BC5C05">
            <w:pPr>
              <w:adjustRightInd w:val="0"/>
              <w:snapToGrid w:val="0"/>
              <w:spacing w:line="360" w:lineRule="auto"/>
              <w:rPr>
                <w:rFonts w:ascii="Book Antiqua" w:hAnsi="Book Antiqua" w:cs="Calibri"/>
                <w:sz w:val="24"/>
                <w:szCs w:val="24"/>
              </w:rPr>
            </w:pPr>
            <w:r>
              <w:rPr>
                <w:rFonts w:ascii="Book Antiqua" w:hAnsi="Book Antiqua" w:cs="Calibri"/>
                <w:sz w:val="24"/>
                <w:szCs w:val="24"/>
              </w:rPr>
              <w:t>Hypertension (yes/</w:t>
            </w:r>
            <w:r w:rsidR="00535C2B" w:rsidRPr="001C45B9">
              <w:rPr>
                <w:rFonts w:ascii="Book Antiqua" w:hAnsi="Book Antiqua" w:cs="Calibri"/>
                <w:sz w:val="24"/>
                <w:szCs w:val="24"/>
              </w:rPr>
              <w:t>no)</w:t>
            </w:r>
          </w:p>
        </w:tc>
        <w:tc>
          <w:tcPr>
            <w:tcW w:w="2552" w:type="dxa"/>
            <w:shd w:val="clear" w:color="auto" w:fill="auto"/>
          </w:tcPr>
          <w:p w14:paraId="442C6D4A"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1.218 (0.668-2.223)</w:t>
            </w:r>
          </w:p>
        </w:tc>
        <w:tc>
          <w:tcPr>
            <w:tcW w:w="1276" w:type="dxa"/>
            <w:shd w:val="clear" w:color="auto" w:fill="auto"/>
          </w:tcPr>
          <w:p w14:paraId="77697BA2"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0.519</w:t>
            </w:r>
          </w:p>
        </w:tc>
        <w:tc>
          <w:tcPr>
            <w:tcW w:w="2342" w:type="dxa"/>
            <w:shd w:val="clear" w:color="auto" w:fill="auto"/>
          </w:tcPr>
          <w:p w14:paraId="24B8E832"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c>
          <w:tcPr>
            <w:tcW w:w="1060" w:type="dxa"/>
            <w:shd w:val="clear" w:color="auto" w:fill="auto"/>
          </w:tcPr>
          <w:p w14:paraId="64B080D5"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r>
      <w:tr w:rsidR="00C07370" w:rsidRPr="00C07370" w14:paraId="4DD49C7A" w14:textId="77777777" w:rsidTr="0069587B">
        <w:trPr>
          <w:trHeight w:val="458"/>
        </w:trPr>
        <w:tc>
          <w:tcPr>
            <w:tcW w:w="3549" w:type="dxa"/>
            <w:shd w:val="clear" w:color="auto" w:fill="auto"/>
          </w:tcPr>
          <w:p w14:paraId="7DF5D824" w14:textId="508B157F"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 xml:space="preserve">Diabetes mellitus </w:t>
            </w:r>
            <w:r w:rsidR="0069587B">
              <w:rPr>
                <w:rFonts w:ascii="Book Antiqua" w:hAnsi="Book Antiqua" w:cs="Calibri"/>
                <w:sz w:val="24"/>
                <w:szCs w:val="24"/>
              </w:rPr>
              <w:t>(yes/</w:t>
            </w:r>
            <w:r w:rsidRPr="001C45B9">
              <w:rPr>
                <w:rFonts w:ascii="Book Antiqua" w:hAnsi="Book Antiqua" w:cs="Calibri"/>
                <w:sz w:val="24"/>
                <w:szCs w:val="24"/>
              </w:rPr>
              <w:t>no)</w:t>
            </w:r>
          </w:p>
        </w:tc>
        <w:tc>
          <w:tcPr>
            <w:tcW w:w="2552" w:type="dxa"/>
            <w:shd w:val="clear" w:color="auto" w:fill="auto"/>
          </w:tcPr>
          <w:p w14:paraId="5B71CF44"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0.828 (0.393-1.744)</w:t>
            </w:r>
          </w:p>
        </w:tc>
        <w:tc>
          <w:tcPr>
            <w:tcW w:w="1276" w:type="dxa"/>
            <w:shd w:val="clear" w:color="auto" w:fill="auto"/>
          </w:tcPr>
          <w:p w14:paraId="38295D03"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0.619</w:t>
            </w:r>
          </w:p>
        </w:tc>
        <w:tc>
          <w:tcPr>
            <w:tcW w:w="2342" w:type="dxa"/>
            <w:shd w:val="clear" w:color="auto" w:fill="auto"/>
          </w:tcPr>
          <w:p w14:paraId="25E218DA"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c>
          <w:tcPr>
            <w:tcW w:w="1060" w:type="dxa"/>
            <w:shd w:val="clear" w:color="auto" w:fill="auto"/>
          </w:tcPr>
          <w:p w14:paraId="6DE03816"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r>
      <w:tr w:rsidR="00C07370" w:rsidRPr="00C07370" w14:paraId="323901A0" w14:textId="77777777" w:rsidTr="0069587B">
        <w:trPr>
          <w:trHeight w:val="458"/>
        </w:trPr>
        <w:tc>
          <w:tcPr>
            <w:tcW w:w="3549" w:type="dxa"/>
            <w:shd w:val="clear" w:color="auto" w:fill="auto"/>
          </w:tcPr>
          <w:p w14:paraId="7083D127" w14:textId="4696F15D" w:rsidR="00535C2B" w:rsidRPr="001C45B9" w:rsidRDefault="0069587B" w:rsidP="00BC5C05">
            <w:pPr>
              <w:adjustRightInd w:val="0"/>
              <w:snapToGrid w:val="0"/>
              <w:spacing w:line="360" w:lineRule="auto"/>
              <w:rPr>
                <w:rFonts w:ascii="Book Antiqua" w:hAnsi="Book Antiqua" w:cs="Calibri"/>
                <w:sz w:val="24"/>
                <w:szCs w:val="24"/>
              </w:rPr>
            </w:pPr>
            <w:r>
              <w:rPr>
                <w:rFonts w:ascii="Book Antiqua" w:hAnsi="Book Antiqua" w:cs="Calibri"/>
                <w:sz w:val="24"/>
                <w:szCs w:val="24"/>
              </w:rPr>
              <w:t>Cirrhosis (yes/</w:t>
            </w:r>
            <w:r w:rsidR="00535C2B" w:rsidRPr="001C45B9">
              <w:rPr>
                <w:rFonts w:ascii="Book Antiqua" w:hAnsi="Book Antiqua" w:cs="Calibri"/>
                <w:sz w:val="24"/>
                <w:szCs w:val="24"/>
              </w:rPr>
              <w:t>no)</w:t>
            </w:r>
          </w:p>
        </w:tc>
        <w:tc>
          <w:tcPr>
            <w:tcW w:w="2552" w:type="dxa"/>
            <w:shd w:val="clear" w:color="auto" w:fill="auto"/>
          </w:tcPr>
          <w:p w14:paraId="0BFBC766"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0.563 (0.239-1.324)</w:t>
            </w:r>
          </w:p>
        </w:tc>
        <w:tc>
          <w:tcPr>
            <w:tcW w:w="1276" w:type="dxa"/>
            <w:shd w:val="clear" w:color="auto" w:fill="auto"/>
          </w:tcPr>
          <w:p w14:paraId="551D3BD7"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0.188</w:t>
            </w:r>
          </w:p>
        </w:tc>
        <w:tc>
          <w:tcPr>
            <w:tcW w:w="2342" w:type="dxa"/>
            <w:shd w:val="clear" w:color="auto" w:fill="auto"/>
          </w:tcPr>
          <w:p w14:paraId="5D8D9240"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c>
          <w:tcPr>
            <w:tcW w:w="1060" w:type="dxa"/>
            <w:shd w:val="clear" w:color="auto" w:fill="auto"/>
          </w:tcPr>
          <w:p w14:paraId="1B3097B7"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r>
      <w:tr w:rsidR="00C07370" w:rsidRPr="00C07370" w14:paraId="46CA67EB" w14:textId="77777777" w:rsidTr="0069587B">
        <w:trPr>
          <w:trHeight w:val="458"/>
        </w:trPr>
        <w:tc>
          <w:tcPr>
            <w:tcW w:w="3549" w:type="dxa"/>
            <w:shd w:val="clear" w:color="auto" w:fill="auto"/>
          </w:tcPr>
          <w:p w14:paraId="50002F2A" w14:textId="1B1D2A2C" w:rsidR="00535C2B" w:rsidRPr="001C45B9" w:rsidRDefault="0069587B" w:rsidP="00BC5C05">
            <w:pPr>
              <w:adjustRightInd w:val="0"/>
              <w:snapToGrid w:val="0"/>
              <w:spacing w:line="360" w:lineRule="auto"/>
              <w:rPr>
                <w:rFonts w:ascii="Book Antiqua" w:hAnsi="Book Antiqua" w:cs="Calibri"/>
                <w:sz w:val="24"/>
                <w:szCs w:val="24"/>
              </w:rPr>
            </w:pPr>
            <w:r>
              <w:rPr>
                <w:rFonts w:ascii="Book Antiqua" w:hAnsi="Book Antiqua" w:cs="Calibri"/>
                <w:sz w:val="24"/>
                <w:szCs w:val="24"/>
              </w:rPr>
              <w:t>Ischemic heart disease (yes/</w:t>
            </w:r>
            <w:r w:rsidR="00535C2B" w:rsidRPr="001C45B9">
              <w:rPr>
                <w:rFonts w:ascii="Book Antiqua" w:hAnsi="Book Antiqua" w:cs="Calibri"/>
                <w:sz w:val="24"/>
                <w:szCs w:val="24"/>
              </w:rPr>
              <w:t>no)</w:t>
            </w:r>
          </w:p>
        </w:tc>
        <w:tc>
          <w:tcPr>
            <w:tcW w:w="2552" w:type="dxa"/>
            <w:shd w:val="clear" w:color="auto" w:fill="auto"/>
          </w:tcPr>
          <w:p w14:paraId="321E4882"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0.387 (0.166-0.901)</w:t>
            </w:r>
          </w:p>
        </w:tc>
        <w:tc>
          <w:tcPr>
            <w:tcW w:w="1276" w:type="dxa"/>
            <w:shd w:val="clear" w:color="auto" w:fill="auto"/>
          </w:tcPr>
          <w:p w14:paraId="4ED06C6E"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0.028</w:t>
            </w:r>
          </w:p>
        </w:tc>
        <w:tc>
          <w:tcPr>
            <w:tcW w:w="2342" w:type="dxa"/>
            <w:shd w:val="clear" w:color="auto" w:fill="auto"/>
          </w:tcPr>
          <w:p w14:paraId="2CDCA38F"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1.111 (0.385-3.212)</w:t>
            </w:r>
          </w:p>
        </w:tc>
        <w:tc>
          <w:tcPr>
            <w:tcW w:w="1060" w:type="dxa"/>
            <w:shd w:val="clear" w:color="auto" w:fill="auto"/>
          </w:tcPr>
          <w:p w14:paraId="277B787F"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0.845</w:t>
            </w:r>
          </w:p>
        </w:tc>
      </w:tr>
      <w:tr w:rsidR="00C07370" w:rsidRPr="00C07370" w14:paraId="3F539654" w14:textId="77777777" w:rsidTr="0069587B">
        <w:trPr>
          <w:trHeight w:val="458"/>
        </w:trPr>
        <w:tc>
          <w:tcPr>
            <w:tcW w:w="3549" w:type="dxa"/>
            <w:shd w:val="clear" w:color="auto" w:fill="auto"/>
          </w:tcPr>
          <w:p w14:paraId="5E017CA8" w14:textId="67BED34C"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Stroke (yes/no)</w:t>
            </w:r>
          </w:p>
        </w:tc>
        <w:tc>
          <w:tcPr>
            <w:tcW w:w="2552" w:type="dxa"/>
            <w:shd w:val="clear" w:color="auto" w:fill="auto"/>
          </w:tcPr>
          <w:p w14:paraId="7A183483"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2.500 (0.834-7.493)</w:t>
            </w:r>
          </w:p>
        </w:tc>
        <w:tc>
          <w:tcPr>
            <w:tcW w:w="1276" w:type="dxa"/>
            <w:shd w:val="clear" w:color="auto" w:fill="auto"/>
          </w:tcPr>
          <w:p w14:paraId="0DA36C9F"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0.102</w:t>
            </w:r>
          </w:p>
        </w:tc>
        <w:tc>
          <w:tcPr>
            <w:tcW w:w="2342" w:type="dxa"/>
            <w:shd w:val="clear" w:color="auto" w:fill="auto"/>
          </w:tcPr>
          <w:p w14:paraId="518AB9F2"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c>
          <w:tcPr>
            <w:tcW w:w="1060" w:type="dxa"/>
            <w:shd w:val="clear" w:color="auto" w:fill="auto"/>
          </w:tcPr>
          <w:p w14:paraId="520C5CDE"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r>
      <w:tr w:rsidR="00C07370" w:rsidRPr="00C07370" w14:paraId="4140B6DB" w14:textId="77777777" w:rsidTr="0069587B">
        <w:trPr>
          <w:trHeight w:val="458"/>
        </w:trPr>
        <w:tc>
          <w:tcPr>
            <w:tcW w:w="3549" w:type="dxa"/>
            <w:shd w:val="clear" w:color="auto" w:fill="auto"/>
          </w:tcPr>
          <w:p w14:paraId="04BADAA7" w14:textId="543AEBE8" w:rsidR="00535C2B" w:rsidRPr="001C45B9" w:rsidRDefault="0069587B" w:rsidP="00BC5C05">
            <w:pPr>
              <w:adjustRightInd w:val="0"/>
              <w:snapToGrid w:val="0"/>
              <w:spacing w:line="360" w:lineRule="auto"/>
              <w:rPr>
                <w:rFonts w:ascii="Book Antiqua" w:hAnsi="Book Antiqua" w:cs="Calibri"/>
                <w:sz w:val="24"/>
                <w:szCs w:val="24"/>
              </w:rPr>
            </w:pPr>
            <w:r>
              <w:rPr>
                <w:rFonts w:ascii="Book Antiqua" w:hAnsi="Book Antiqua" w:cs="Calibri"/>
                <w:sz w:val="24"/>
                <w:szCs w:val="24"/>
              </w:rPr>
              <w:t>Malignant diseases (yes/</w:t>
            </w:r>
            <w:r w:rsidR="00535C2B" w:rsidRPr="001C45B9">
              <w:rPr>
                <w:rFonts w:ascii="Book Antiqua" w:hAnsi="Book Antiqua" w:cs="Calibri"/>
                <w:sz w:val="24"/>
                <w:szCs w:val="24"/>
              </w:rPr>
              <w:t>no)</w:t>
            </w:r>
          </w:p>
        </w:tc>
        <w:tc>
          <w:tcPr>
            <w:tcW w:w="2552" w:type="dxa"/>
            <w:shd w:val="clear" w:color="auto" w:fill="auto"/>
          </w:tcPr>
          <w:p w14:paraId="0F62ECBF"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0.949 (0.514-1.751)</w:t>
            </w:r>
          </w:p>
        </w:tc>
        <w:tc>
          <w:tcPr>
            <w:tcW w:w="1276" w:type="dxa"/>
            <w:shd w:val="clear" w:color="auto" w:fill="auto"/>
          </w:tcPr>
          <w:p w14:paraId="61211814"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0.867</w:t>
            </w:r>
          </w:p>
        </w:tc>
        <w:tc>
          <w:tcPr>
            <w:tcW w:w="2342" w:type="dxa"/>
            <w:shd w:val="clear" w:color="auto" w:fill="auto"/>
          </w:tcPr>
          <w:p w14:paraId="4DA5960D"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c>
          <w:tcPr>
            <w:tcW w:w="1060" w:type="dxa"/>
            <w:shd w:val="clear" w:color="auto" w:fill="auto"/>
          </w:tcPr>
          <w:p w14:paraId="647A41F1"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r>
      <w:tr w:rsidR="00C07370" w:rsidRPr="00C07370" w14:paraId="74F2ECEE" w14:textId="77777777" w:rsidTr="0069587B">
        <w:trPr>
          <w:trHeight w:val="458"/>
        </w:trPr>
        <w:tc>
          <w:tcPr>
            <w:tcW w:w="3549" w:type="dxa"/>
            <w:shd w:val="clear" w:color="auto" w:fill="auto"/>
          </w:tcPr>
          <w:p w14:paraId="6AB3D682" w14:textId="77777777" w:rsidR="00535C2B" w:rsidRPr="001C45B9" w:rsidRDefault="00535C2B" w:rsidP="00BC5C05">
            <w:pPr>
              <w:adjustRightInd w:val="0"/>
              <w:snapToGrid w:val="0"/>
              <w:spacing w:line="360" w:lineRule="auto"/>
              <w:rPr>
                <w:rFonts w:ascii="Book Antiqua" w:hAnsi="Book Antiqua" w:cs="Calibri"/>
                <w:sz w:val="24"/>
                <w:szCs w:val="24"/>
              </w:rPr>
            </w:pPr>
            <w:bookmarkStart w:id="129" w:name="_Hlk484729837"/>
            <w:r w:rsidRPr="001C45B9">
              <w:rPr>
                <w:rFonts w:ascii="Book Antiqua" w:hAnsi="Book Antiqua" w:cs="Calibri"/>
                <w:sz w:val="24"/>
                <w:szCs w:val="24"/>
              </w:rPr>
              <w:t>SOFA score at ICU admission</w:t>
            </w:r>
          </w:p>
        </w:tc>
        <w:tc>
          <w:tcPr>
            <w:tcW w:w="2552" w:type="dxa"/>
            <w:shd w:val="clear" w:color="auto" w:fill="auto"/>
          </w:tcPr>
          <w:p w14:paraId="10392919"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1.092 (1.030-1.157)</w:t>
            </w:r>
          </w:p>
        </w:tc>
        <w:tc>
          <w:tcPr>
            <w:tcW w:w="1276" w:type="dxa"/>
            <w:shd w:val="clear" w:color="auto" w:fill="auto"/>
          </w:tcPr>
          <w:p w14:paraId="7BEA5ED3"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0.003</w:t>
            </w:r>
          </w:p>
        </w:tc>
        <w:tc>
          <w:tcPr>
            <w:tcW w:w="2342" w:type="dxa"/>
            <w:shd w:val="clear" w:color="auto" w:fill="auto"/>
          </w:tcPr>
          <w:p w14:paraId="6944AE13"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1.010 (0.937-1.088)</w:t>
            </w:r>
          </w:p>
        </w:tc>
        <w:tc>
          <w:tcPr>
            <w:tcW w:w="1060" w:type="dxa"/>
            <w:shd w:val="clear" w:color="auto" w:fill="auto"/>
          </w:tcPr>
          <w:p w14:paraId="0AD6FEA0"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0.801</w:t>
            </w:r>
          </w:p>
        </w:tc>
      </w:tr>
      <w:bookmarkEnd w:id="129"/>
      <w:tr w:rsidR="00C07370" w:rsidRPr="00C07370" w14:paraId="00E5FBE9" w14:textId="77777777" w:rsidTr="0069587B">
        <w:trPr>
          <w:trHeight w:val="458"/>
        </w:trPr>
        <w:tc>
          <w:tcPr>
            <w:tcW w:w="3549" w:type="dxa"/>
            <w:shd w:val="clear" w:color="auto" w:fill="auto"/>
          </w:tcPr>
          <w:p w14:paraId="26785821" w14:textId="77777777" w:rsidR="00535C2B" w:rsidRPr="001C45B9" w:rsidRDefault="00535C2B" w:rsidP="00BC5C05">
            <w:pPr>
              <w:adjustRightInd w:val="0"/>
              <w:snapToGrid w:val="0"/>
              <w:spacing w:line="360" w:lineRule="auto"/>
              <w:ind w:left="360" w:hangingChars="150" w:hanging="360"/>
              <w:rPr>
                <w:rFonts w:ascii="Book Antiqua" w:hAnsi="Book Antiqua" w:cs="Calibri"/>
                <w:sz w:val="24"/>
                <w:szCs w:val="24"/>
              </w:rPr>
            </w:pPr>
            <w:r w:rsidRPr="001C45B9">
              <w:rPr>
                <w:rFonts w:ascii="Book Antiqua" w:hAnsi="Book Antiqua" w:cs="Calibri"/>
                <w:sz w:val="24"/>
                <w:szCs w:val="24"/>
              </w:rPr>
              <w:t>APACHE II at ICU admission</w:t>
            </w:r>
          </w:p>
        </w:tc>
        <w:tc>
          <w:tcPr>
            <w:tcW w:w="2552" w:type="dxa"/>
            <w:shd w:val="clear" w:color="auto" w:fill="auto"/>
          </w:tcPr>
          <w:p w14:paraId="71D9B297"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1.038 (1.005-1.073)</w:t>
            </w:r>
          </w:p>
        </w:tc>
        <w:tc>
          <w:tcPr>
            <w:tcW w:w="1276" w:type="dxa"/>
            <w:shd w:val="clear" w:color="auto" w:fill="auto"/>
          </w:tcPr>
          <w:p w14:paraId="47A54B6F"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0.023</w:t>
            </w:r>
          </w:p>
        </w:tc>
        <w:tc>
          <w:tcPr>
            <w:tcW w:w="2342" w:type="dxa"/>
            <w:shd w:val="clear" w:color="auto" w:fill="auto"/>
          </w:tcPr>
          <w:p w14:paraId="2B4BAF7A"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1.006 (0.954-1.060)</w:t>
            </w:r>
          </w:p>
        </w:tc>
        <w:tc>
          <w:tcPr>
            <w:tcW w:w="1060" w:type="dxa"/>
            <w:shd w:val="clear" w:color="auto" w:fill="auto"/>
          </w:tcPr>
          <w:p w14:paraId="1197A01C"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0.836</w:t>
            </w:r>
          </w:p>
        </w:tc>
      </w:tr>
      <w:tr w:rsidR="00C07370" w:rsidRPr="00C07370" w14:paraId="60B3C38E" w14:textId="77777777" w:rsidTr="0069587B">
        <w:trPr>
          <w:trHeight w:val="458"/>
        </w:trPr>
        <w:tc>
          <w:tcPr>
            <w:tcW w:w="3549" w:type="dxa"/>
            <w:shd w:val="clear" w:color="auto" w:fill="auto"/>
          </w:tcPr>
          <w:p w14:paraId="11FDD3CB"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PLT (10</w:t>
            </w:r>
            <w:r w:rsidRPr="001C45B9">
              <w:rPr>
                <w:rFonts w:ascii="Book Antiqua" w:hAnsi="Book Antiqua" w:cs="Calibri"/>
                <w:sz w:val="24"/>
                <w:szCs w:val="24"/>
                <w:vertAlign w:val="superscript"/>
              </w:rPr>
              <w:t>9</w:t>
            </w:r>
            <w:r w:rsidRPr="001C45B9">
              <w:rPr>
                <w:rFonts w:ascii="Book Antiqua" w:hAnsi="Book Antiqua" w:cs="Calibri"/>
                <w:sz w:val="24"/>
                <w:szCs w:val="24"/>
              </w:rPr>
              <w:t>/L)</w:t>
            </w:r>
          </w:p>
        </w:tc>
        <w:tc>
          <w:tcPr>
            <w:tcW w:w="2552" w:type="dxa"/>
            <w:shd w:val="clear" w:color="auto" w:fill="auto"/>
          </w:tcPr>
          <w:p w14:paraId="51B2C46D"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0.999 (0.997-1.002)</w:t>
            </w:r>
          </w:p>
        </w:tc>
        <w:tc>
          <w:tcPr>
            <w:tcW w:w="1276" w:type="dxa"/>
            <w:shd w:val="clear" w:color="auto" w:fill="auto"/>
          </w:tcPr>
          <w:p w14:paraId="522658FC"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0.487</w:t>
            </w:r>
          </w:p>
        </w:tc>
        <w:tc>
          <w:tcPr>
            <w:tcW w:w="2342" w:type="dxa"/>
            <w:shd w:val="clear" w:color="auto" w:fill="auto"/>
          </w:tcPr>
          <w:p w14:paraId="2430935D"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c>
          <w:tcPr>
            <w:tcW w:w="1060" w:type="dxa"/>
            <w:shd w:val="clear" w:color="auto" w:fill="auto"/>
          </w:tcPr>
          <w:p w14:paraId="76922C20"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r>
      <w:tr w:rsidR="00C07370" w:rsidRPr="00C07370" w14:paraId="20ADE91B" w14:textId="77777777" w:rsidTr="0069587B">
        <w:trPr>
          <w:trHeight w:val="458"/>
        </w:trPr>
        <w:tc>
          <w:tcPr>
            <w:tcW w:w="3549" w:type="dxa"/>
            <w:shd w:val="clear" w:color="auto" w:fill="auto"/>
          </w:tcPr>
          <w:p w14:paraId="6B620935"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WBC (10</w:t>
            </w:r>
            <w:r w:rsidRPr="001C45B9">
              <w:rPr>
                <w:rFonts w:ascii="Book Antiqua" w:hAnsi="Book Antiqua" w:cs="Calibri"/>
                <w:sz w:val="24"/>
                <w:szCs w:val="24"/>
                <w:vertAlign w:val="superscript"/>
              </w:rPr>
              <w:t>9</w:t>
            </w:r>
            <w:r w:rsidRPr="001C45B9">
              <w:rPr>
                <w:rFonts w:ascii="Book Antiqua" w:hAnsi="Book Antiqua" w:cs="Calibri"/>
                <w:sz w:val="24"/>
                <w:szCs w:val="24"/>
              </w:rPr>
              <w:t>/L)</w:t>
            </w:r>
          </w:p>
        </w:tc>
        <w:tc>
          <w:tcPr>
            <w:tcW w:w="2552" w:type="dxa"/>
            <w:shd w:val="clear" w:color="auto" w:fill="auto"/>
          </w:tcPr>
          <w:p w14:paraId="2B08224D"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1.026 (0.999-1.055)</w:t>
            </w:r>
          </w:p>
        </w:tc>
        <w:tc>
          <w:tcPr>
            <w:tcW w:w="1276" w:type="dxa"/>
            <w:shd w:val="clear" w:color="auto" w:fill="auto"/>
          </w:tcPr>
          <w:p w14:paraId="7218BB1D"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0.062</w:t>
            </w:r>
          </w:p>
        </w:tc>
        <w:tc>
          <w:tcPr>
            <w:tcW w:w="2342" w:type="dxa"/>
            <w:shd w:val="clear" w:color="auto" w:fill="auto"/>
          </w:tcPr>
          <w:p w14:paraId="39CF2AE4"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c>
          <w:tcPr>
            <w:tcW w:w="1060" w:type="dxa"/>
            <w:shd w:val="clear" w:color="auto" w:fill="auto"/>
          </w:tcPr>
          <w:p w14:paraId="5BAD4145"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r>
      <w:tr w:rsidR="00C07370" w:rsidRPr="00C07370" w14:paraId="740D1BF8" w14:textId="77777777" w:rsidTr="0069587B">
        <w:trPr>
          <w:trHeight w:val="458"/>
        </w:trPr>
        <w:tc>
          <w:tcPr>
            <w:tcW w:w="3549" w:type="dxa"/>
            <w:shd w:val="clear" w:color="auto" w:fill="auto"/>
          </w:tcPr>
          <w:p w14:paraId="4AD48002"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TB</w:t>
            </w:r>
          </w:p>
        </w:tc>
        <w:tc>
          <w:tcPr>
            <w:tcW w:w="2552" w:type="dxa"/>
            <w:shd w:val="clear" w:color="auto" w:fill="auto"/>
          </w:tcPr>
          <w:p w14:paraId="553FA657"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1.001 (0.999-1.003)</w:t>
            </w:r>
          </w:p>
        </w:tc>
        <w:tc>
          <w:tcPr>
            <w:tcW w:w="1276" w:type="dxa"/>
            <w:shd w:val="clear" w:color="auto" w:fill="auto"/>
          </w:tcPr>
          <w:p w14:paraId="05DD3ABD"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0.216</w:t>
            </w:r>
          </w:p>
        </w:tc>
        <w:tc>
          <w:tcPr>
            <w:tcW w:w="2342" w:type="dxa"/>
            <w:shd w:val="clear" w:color="auto" w:fill="auto"/>
          </w:tcPr>
          <w:p w14:paraId="1323240D" w14:textId="77777777" w:rsidR="00535C2B" w:rsidRPr="001C45B9" w:rsidRDefault="00535C2B" w:rsidP="00BC5C05">
            <w:pPr>
              <w:adjustRightInd w:val="0"/>
              <w:snapToGrid w:val="0"/>
              <w:spacing w:line="360" w:lineRule="auto"/>
              <w:rPr>
                <w:rFonts w:ascii="Book Antiqua" w:hAnsi="Book Antiqua" w:cs="Calibri"/>
                <w:sz w:val="24"/>
                <w:szCs w:val="24"/>
              </w:rPr>
            </w:pPr>
          </w:p>
        </w:tc>
        <w:tc>
          <w:tcPr>
            <w:tcW w:w="1060" w:type="dxa"/>
            <w:shd w:val="clear" w:color="auto" w:fill="auto"/>
          </w:tcPr>
          <w:p w14:paraId="462AD3D3" w14:textId="77777777" w:rsidR="00535C2B" w:rsidRPr="001C45B9" w:rsidRDefault="00535C2B" w:rsidP="00BC5C05">
            <w:pPr>
              <w:adjustRightInd w:val="0"/>
              <w:snapToGrid w:val="0"/>
              <w:spacing w:line="360" w:lineRule="auto"/>
              <w:rPr>
                <w:rFonts w:ascii="Book Antiqua" w:hAnsi="Book Antiqua" w:cs="Calibri"/>
                <w:sz w:val="24"/>
                <w:szCs w:val="24"/>
              </w:rPr>
            </w:pPr>
          </w:p>
        </w:tc>
      </w:tr>
      <w:tr w:rsidR="00C07370" w:rsidRPr="00C07370" w14:paraId="5CF90BA9" w14:textId="77777777" w:rsidTr="0069587B">
        <w:trPr>
          <w:trHeight w:val="458"/>
        </w:trPr>
        <w:tc>
          <w:tcPr>
            <w:tcW w:w="3549" w:type="dxa"/>
            <w:shd w:val="clear" w:color="auto" w:fill="auto"/>
          </w:tcPr>
          <w:p w14:paraId="35F6DC86"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 xml:space="preserve">Creatinine </w:t>
            </w:r>
          </w:p>
        </w:tc>
        <w:tc>
          <w:tcPr>
            <w:tcW w:w="2552" w:type="dxa"/>
            <w:shd w:val="clear" w:color="auto" w:fill="auto"/>
          </w:tcPr>
          <w:p w14:paraId="5A76DC04"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1.005 (1.003-1.007)</w:t>
            </w:r>
          </w:p>
        </w:tc>
        <w:tc>
          <w:tcPr>
            <w:tcW w:w="1276" w:type="dxa"/>
            <w:shd w:val="clear" w:color="auto" w:fill="auto"/>
          </w:tcPr>
          <w:p w14:paraId="1CE36F67" w14:textId="006D7ED9"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&lt;</w:t>
            </w:r>
            <w:r w:rsidR="001C45B9">
              <w:rPr>
                <w:rFonts w:ascii="Book Antiqua" w:hAnsi="Book Antiqua" w:cs="Calibri"/>
                <w:sz w:val="24"/>
                <w:szCs w:val="24"/>
              </w:rPr>
              <w:t xml:space="preserve"> </w:t>
            </w:r>
            <w:r w:rsidRPr="001C45B9">
              <w:rPr>
                <w:rFonts w:ascii="Book Antiqua" w:hAnsi="Book Antiqua" w:cs="Calibri"/>
                <w:sz w:val="24"/>
                <w:szCs w:val="24"/>
              </w:rPr>
              <w:t>0.001</w:t>
            </w:r>
          </w:p>
        </w:tc>
        <w:tc>
          <w:tcPr>
            <w:tcW w:w="2342" w:type="dxa"/>
            <w:shd w:val="clear" w:color="auto" w:fill="auto"/>
          </w:tcPr>
          <w:p w14:paraId="5C35961D"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1.000 (0.998-1.002)</w:t>
            </w:r>
          </w:p>
        </w:tc>
        <w:tc>
          <w:tcPr>
            <w:tcW w:w="1060" w:type="dxa"/>
            <w:shd w:val="clear" w:color="auto" w:fill="auto"/>
          </w:tcPr>
          <w:p w14:paraId="0ECCAC42"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0.989</w:t>
            </w:r>
          </w:p>
        </w:tc>
      </w:tr>
      <w:tr w:rsidR="00C07370" w:rsidRPr="00C07370" w14:paraId="2ACA1E83" w14:textId="77777777" w:rsidTr="0069587B">
        <w:trPr>
          <w:trHeight w:val="458"/>
        </w:trPr>
        <w:tc>
          <w:tcPr>
            <w:tcW w:w="3549" w:type="dxa"/>
            <w:shd w:val="clear" w:color="auto" w:fill="auto"/>
          </w:tcPr>
          <w:p w14:paraId="59412843"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 xml:space="preserve">K </w:t>
            </w:r>
          </w:p>
        </w:tc>
        <w:tc>
          <w:tcPr>
            <w:tcW w:w="2552" w:type="dxa"/>
            <w:shd w:val="clear" w:color="auto" w:fill="auto"/>
          </w:tcPr>
          <w:p w14:paraId="33B27253"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1.676 (1.190-2.362)</w:t>
            </w:r>
          </w:p>
        </w:tc>
        <w:tc>
          <w:tcPr>
            <w:tcW w:w="1276" w:type="dxa"/>
            <w:shd w:val="clear" w:color="auto" w:fill="auto"/>
          </w:tcPr>
          <w:p w14:paraId="5FD8A7C7"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0.003</w:t>
            </w:r>
          </w:p>
        </w:tc>
        <w:tc>
          <w:tcPr>
            <w:tcW w:w="2342" w:type="dxa"/>
            <w:shd w:val="clear" w:color="auto" w:fill="auto"/>
          </w:tcPr>
          <w:p w14:paraId="15A95E07"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0.918 (0.594-1.416)</w:t>
            </w:r>
          </w:p>
        </w:tc>
        <w:tc>
          <w:tcPr>
            <w:tcW w:w="1060" w:type="dxa"/>
            <w:shd w:val="clear" w:color="auto" w:fill="auto"/>
          </w:tcPr>
          <w:p w14:paraId="1D88F921"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0.698</w:t>
            </w:r>
          </w:p>
        </w:tc>
      </w:tr>
      <w:tr w:rsidR="00C07370" w:rsidRPr="00C07370" w14:paraId="75D0AA23" w14:textId="77777777" w:rsidTr="0069587B">
        <w:trPr>
          <w:trHeight w:val="458"/>
        </w:trPr>
        <w:tc>
          <w:tcPr>
            <w:tcW w:w="3549" w:type="dxa"/>
            <w:shd w:val="clear" w:color="auto" w:fill="auto"/>
          </w:tcPr>
          <w:p w14:paraId="270151EC"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 xml:space="preserve">Na </w:t>
            </w:r>
          </w:p>
        </w:tc>
        <w:tc>
          <w:tcPr>
            <w:tcW w:w="2552" w:type="dxa"/>
            <w:shd w:val="clear" w:color="auto" w:fill="auto"/>
          </w:tcPr>
          <w:p w14:paraId="78B08566"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1.012 (0.979-1.046)</w:t>
            </w:r>
          </w:p>
        </w:tc>
        <w:tc>
          <w:tcPr>
            <w:tcW w:w="1276" w:type="dxa"/>
            <w:shd w:val="clear" w:color="auto" w:fill="auto"/>
          </w:tcPr>
          <w:p w14:paraId="26FAA2E0"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0.473</w:t>
            </w:r>
          </w:p>
        </w:tc>
        <w:tc>
          <w:tcPr>
            <w:tcW w:w="2342" w:type="dxa"/>
            <w:shd w:val="clear" w:color="auto" w:fill="auto"/>
          </w:tcPr>
          <w:p w14:paraId="784738EC"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c>
          <w:tcPr>
            <w:tcW w:w="1060" w:type="dxa"/>
            <w:shd w:val="clear" w:color="auto" w:fill="auto"/>
          </w:tcPr>
          <w:p w14:paraId="5F5FB5DC"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r>
      <w:tr w:rsidR="00C07370" w:rsidRPr="00C07370" w14:paraId="564AAC37" w14:textId="77777777" w:rsidTr="0069587B">
        <w:trPr>
          <w:trHeight w:val="458"/>
        </w:trPr>
        <w:tc>
          <w:tcPr>
            <w:tcW w:w="3549" w:type="dxa"/>
            <w:shd w:val="clear" w:color="auto" w:fill="auto"/>
          </w:tcPr>
          <w:p w14:paraId="611BEC29"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INR</w:t>
            </w:r>
          </w:p>
        </w:tc>
        <w:tc>
          <w:tcPr>
            <w:tcW w:w="2552" w:type="dxa"/>
            <w:shd w:val="clear" w:color="auto" w:fill="auto"/>
          </w:tcPr>
          <w:p w14:paraId="073FCD05"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1.269 (0.980-1.641)</w:t>
            </w:r>
          </w:p>
        </w:tc>
        <w:tc>
          <w:tcPr>
            <w:tcW w:w="1276" w:type="dxa"/>
            <w:shd w:val="clear" w:color="auto" w:fill="auto"/>
          </w:tcPr>
          <w:p w14:paraId="35A8F06A"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0.070</w:t>
            </w:r>
          </w:p>
        </w:tc>
        <w:tc>
          <w:tcPr>
            <w:tcW w:w="2342" w:type="dxa"/>
            <w:shd w:val="clear" w:color="auto" w:fill="auto"/>
          </w:tcPr>
          <w:p w14:paraId="2D1BE3CE"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c>
          <w:tcPr>
            <w:tcW w:w="1060" w:type="dxa"/>
            <w:shd w:val="clear" w:color="auto" w:fill="auto"/>
          </w:tcPr>
          <w:p w14:paraId="21FF32C0"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r>
      <w:tr w:rsidR="00C07370" w:rsidRPr="00C07370" w14:paraId="74982B71" w14:textId="77777777" w:rsidTr="0069587B">
        <w:trPr>
          <w:trHeight w:val="458"/>
        </w:trPr>
        <w:tc>
          <w:tcPr>
            <w:tcW w:w="3549" w:type="dxa"/>
            <w:shd w:val="clear" w:color="auto" w:fill="auto"/>
          </w:tcPr>
          <w:p w14:paraId="09BDAA3A"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PaO</w:t>
            </w:r>
            <w:r w:rsidRPr="001C45B9">
              <w:rPr>
                <w:rFonts w:ascii="Book Antiqua" w:hAnsi="Book Antiqua" w:cs="Calibri"/>
                <w:sz w:val="24"/>
                <w:szCs w:val="24"/>
                <w:vertAlign w:val="subscript"/>
              </w:rPr>
              <w:t>2</w:t>
            </w:r>
            <w:r w:rsidRPr="001C45B9">
              <w:rPr>
                <w:rFonts w:ascii="Book Antiqua" w:hAnsi="Book Antiqua" w:cs="Calibri"/>
                <w:sz w:val="24"/>
                <w:szCs w:val="24"/>
              </w:rPr>
              <w:t>/FiO</w:t>
            </w:r>
            <w:r w:rsidRPr="001C45B9">
              <w:rPr>
                <w:rFonts w:ascii="Book Antiqua" w:hAnsi="Book Antiqua" w:cs="Calibri"/>
                <w:sz w:val="24"/>
                <w:szCs w:val="24"/>
                <w:vertAlign w:val="subscript"/>
              </w:rPr>
              <w:t>2</w:t>
            </w:r>
          </w:p>
        </w:tc>
        <w:tc>
          <w:tcPr>
            <w:tcW w:w="2552" w:type="dxa"/>
            <w:shd w:val="clear" w:color="auto" w:fill="auto"/>
          </w:tcPr>
          <w:p w14:paraId="4C382A4B"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0.994 (0.883-1.119)</w:t>
            </w:r>
          </w:p>
        </w:tc>
        <w:tc>
          <w:tcPr>
            <w:tcW w:w="1276" w:type="dxa"/>
            <w:shd w:val="clear" w:color="auto" w:fill="auto"/>
          </w:tcPr>
          <w:p w14:paraId="21BB5411"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0.920</w:t>
            </w:r>
          </w:p>
        </w:tc>
        <w:tc>
          <w:tcPr>
            <w:tcW w:w="2342" w:type="dxa"/>
            <w:shd w:val="clear" w:color="auto" w:fill="auto"/>
          </w:tcPr>
          <w:p w14:paraId="2A94DB55"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c>
          <w:tcPr>
            <w:tcW w:w="1060" w:type="dxa"/>
            <w:shd w:val="clear" w:color="auto" w:fill="auto"/>
          </w:tcPr>
          <w:p w14:paraId="2BAF0679"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r>
      <w:tr w:rsidR="00C07370" w:rsidRPr="00C07370" w14:paraId="0B696092" w14:textId="77777777" w:rsidTr="0069587B">
        <w:trPr>
          <w:trHeight w:val="458"/>
        </w:trPr>
        <w:tc>
          <w:tcPr>
            <w:tcW w:w="3549" w:type="dxa"/>
            <w:shd w:val="clear" w:color="auto" w:fill="auto"/>
          </w:tcPr>
          <w:p w14:paraId="0CC785F1" w14:textId="19C26FC1" w:rsidR="00535C2B" w:rsidRPr="001C45B9" w:rsidRDefault="00535C2B" w:rsidP="00D81897">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Arterial lactate</w:t>
            </w:r>
            <w:r w:rsidR="00D81897">
              <w:rPr>
                <w:rFonts w:ascii="Book Antiqua" w:hAnsi="Book Antiqua" w:cs="Calibri"/>
                <w:kern w:val="0"/>
                <w:sz w:val="24"/>
                <w:szCs w:val="24"/>
                <w:vertAlign w:val="superscript"/>
              </w:rPr>
              <w:t>1</w:t>
            </w:r>
          </w:p>
        </w:tc>
        <w:tc>
          <w:tcPr>
            <w:tcW w:w="2552" w:type="dxa"/>
            <w:shd w:val="clear" w:color="auto" w:fill="auto"/>
          </w:tcPr>
          <w:p w14:paraId="5D6A13A4"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0.936 (0.876-1.000)</w:t>
            </w:r>
          </w:p>
        </w:tc>
        <w:tc>
          <w:tcPr>
            <w:tcW w:w="1276" w:type="dxa"/>
            <w:shd w:val="clear" w:color="auto" w:fill="auto"/>
          </w:tcPr>
          <w:p w14:paraId="4980510C"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0.051</w:t>
            </w:r>
          </w:p>
        </w:tc>
        <w:tc>
          <w:tcPr>
            <w:tcW w:w="2342" w:type="dxa"/>
            <w:shd w:val="clear" w:color="auto" w:fill="auto"/>
          </w:tcPr>
          <w:p w14:paraId="5AB2045C" w14:textId="77777777" w:rsidR="00535C2B" w:rsidRPr="001C45B9" w:rsidRDefault="00535C2B" w:rsidP="00BC5C05">
            <w:pPr>
              <w:adjustRightInd w:val="0"/>
              <w:snapToGrid w:val="0"/>
              <w:spacing w:line="360" w:lineRule="auto"/>
              <w:rPr>
                <w:rFonts w:ascii="Book Antiqua" w:hAnsi="Book Antiqua" w:cs="Calibri"/>
                <w:sz w:val="24"/>
                <w:szCs w:val="24"/>
              </w:rPr>
            </w:pPr>
          </w:p>
        </w:tc>
        <w:tc>
          <w:tcPr>
            <w:tcW w:w="1060" w:type="dxa"/>
            <w:shd w:val="clear" w:color="auto" w:fill="auto"/>
          </w:tcPr>
          <w:p w14:paraId="7A5E36CD" w14:textId="77777777" w:rsidR="00535C2B" w:rsidRPr="001C45B9" w:rsidRDefault="00535C2B" w:rsidP="00BC5C05">
            <w:pPr>
              <w:adjustRightInd w:val="0"/>
              <w:snapToGrid w:val="0"/>
              <w:spacing w:line="360" w:lineRule="auto"/>
              <w:rPr>
                <w:rFonts w:ascii="Book Antiqua" w:hAnsi="Book Antiqua" w:cs="Calibri"/>
                <w:sz w:val="24"/>
                <w:szCs w:val="24"/>
              </w:rPr>
            </w:pPr>
          </w:p>
        </w:tc>
      </w:tr>
      <w:tr w:rsidR="00C07370" w:rsidRPr="00C07370" w14:paraId="70C9D053" w14:textId="77777777" w:rsidTr="0069587B">
        <w:trPr>
          <w:trHeight w:val="458"/>
        </w:trPr>
        <w:tc>
          <w:tcPr>
            <w:tcW w:w="3549" w:type="dxa"/>
            <w:shd w:val="clear" w:color="auto" w:fill="auto"/>
          </w:tcPr>
          <w:p w14:paraId="64AA6B86" w14:textId="3F8384FE" w:rsidR="00535C2B" w:rsidRPr="001C45B9" w:rsidRDefault="00535C2B" w:rsidP="00D81897">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Procalcitonin</w:t>
            </w:r>
            <w:r w:rsidR="00D81897">
              <w:rPr>
                <w:rFonts w:ascii="Book Antiqua" w:hAnsi="Book Antiqua" w:cs="Calibri"/>
                <w:sz w:val="24"/>
                <w:szCs w:val="24"/>
                <w:vertAlign w:val="superscript"/>
              </w:rPr>
              <w:t>2</w:t>
            </w:r>
          </w:p>
        </w:tc>
        <w:tc>
          <w:tcPr>
            <w:tcW w:w="2552" w:type="dxa"/>
            <w:shd w:val="clear" w:color="auto" w:fill="auto"/>
          </w:tcPr>
          <w:p w14:paraId="78EBCD24"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1.003 (0.096-1.011)</w:t>
            </w:r>
          </w:p>
        </w:tc>
        <w:tc>
          <w:tcPr>
            <w:tcW w:w="1276" w:type="dxa"/>
            <w:shd w:val="clear" w:color="auto" w:fill="auto"/>
          </w:tcPr>
          <w:p w14:paraId="0929D9A3"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0.348</w:t>
            </w:r>
          </w:p>
        </w:tc>
        <w:tc>
          <w:tcPr>
            <w:tcW w:w="2342" w:type="dxa"/>
            <w:shd w:val="clear" w:color="auto" w:fill="auto"/>
          </w:tcPr>
          <w:p w14:paraId="258F09EC"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c>
          <w:tcPr>
            <w:tcW w:w="1060" w:type="dxa"/>
            <w:shd w:val="clear" w:color="auto" w:fill="auto"/>
          </w:tcPr>
          <w:p w14:paraId="7B7C760D"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r>
      <w:tr w:rsidR="00C07370" w:rsidRPr="00C07370" w14:paraId="6357EC5C" w14:textId="77777777" w:rsidTr="0069587B">
        <w:trPr>
          <w:trHeight w:val="458"/>
        </w:trPr>
        <w:tc>
          <w:tcPr>
            <w:tcW w:w="3549" w:type="dxa"/>
            <w:shd w:val="clear" w:color="auto" w:fill="auto"/>
          </w:tcPr>
          <w:p w14:paraId="0949E6E2" w14:textId="00E1E221" w:rsidR="00535C2B" w:rsidRPr="001C45B9" w:rsidRDefault="0069587B" w:rsidP="00BC5C05">
            <w:pPr>
              <w:adjustRightInd w:val="0"/>
              <w:snapToGrid w:val="0"/>
              <w:spacing w:line="360" w:lineRule="auto"/>
              <w:rPr>
                <w:rFonts w:ascii="Book Antiqua" w:hAnsi="Book Antiqua" w:cs="Calibri"/>
                <w:sz w:val="24"/>
                <w:szCs w:val="24"/>
              </w:rPr>
            </w:pPr>
            <w:bookmarkStart w:id="130" w:name="_Hlk484730237"/>
            <w:r>
              <w:rPr>
                <w:rFonts w:ascii="Book Antiqua" w:hAnsi="Book Antiqua" w:cs="Calibri"/>
                <w:sz w:val="24"/>
                <w:szCs w:val="24"/>
              </w:rPr>
              <w:t>Blood transfusion (yes/</w:t>
            </w:r>
            <w:r w:rsidR="00535C2B" w:rsidRPr="001C45B9">
              <w:rPr>
                <w:rFonts w:ascii="Book Antiqua" w:hAnsi="Book Antiqua" w:cs="Calibri"/>
                <w:sz w:val="24"/>
                <w:szCs w:val="24"/>
              </w:rPr>
              <w:t>no)</w:t>
            </w:r>
          </w:p>
        </w:tc>
        <w:tc>
          <w:tcPr>
            <w:tcW w:w="2552" w:type="dxa"/>
            <w:shd w:val="clear" w:color="auto" w:fill="auto"/>
          </w:tcPr>
          <w:p w14:paraId="732B20C6"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0.898 (0.555-1.452)</w:t>
            </w:r>
          </w:p>
        </w:tc>
        <w:tc>
          <w:tcPr>
            <w:tcW w:w="1276" w:type="dxa"/>
            <w:shd w:val="clear" w:color="auto" w:fill="auto"/>
          </w:tcPr>
          <w:p w14:paraId="5895405E"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0.660</w:t>
            </w:r>
          </w:p>
        </w:tc>
        <w:tc>
          <w:tcPr>
            <w:tcW w:w="2342" w:type="dxa"/>
            <w:shd w:val="clear" w:color="auto" w:fill="auto"/>
          </w:tcPr>
          <w:p w14:paraId="70D33A7A"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c>
          <w:tcPr>
            <w:tcW w:w="1060" w:type="dxa"/>
            <w:shd w:val="clear" w:color="auto" w:fill="auto"/>
          </w:tcPr>
          <w:p w14:paraId="72773C79"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w:t>
            </w:r>
          </w:p>
        </w:tc>
      </w:tr>
      <w:tr w:rsidR="00C07370" w:rsidRPr="00C07370" w14:paraId="76ABD972" w14:textId="77777777" w:rsidTr="0069587B">
        <w:trPr>
          <w:trHeight w:val="458"/>
        </w:trPr>
        <w:tc>
          <w:tcPr>
            <w:tcW w:w="3549" w:type="dxa"/>
            <w:tcBorders>
              <w:bottom w:val="single" w:sz="4" w:space="0" w:color="auto"/>
            </w:tcBorders>
            <w:shd w:val="clear" w:color="auto" w:fill="auto"/>
          </w:tcPr>
          <w:p w14:paraId="3F136FBF"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NLR</w:t>
            </w:r>
          </w:p>
        </w:tc>
        <w:tc>
          <w:tcPr>
            <w:tcW w:w="2552" w:type="dxa"/>
            <w:tcBorders>
              <w:bottom w:val="single" w:sz="4" w:space="0" w:color="auto"/>
            </w:tcBorders>
            <w:shd w:val="clear" w:color="auto" w:fill="auto"/>
          </w:tcPr>
          <w:p w14:paraId="67B2C28F"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1.052 (1.026-1.078)</w:t>
            </w:r>
          </w:p>
        </w:tc>
        <w:tc>
          <w:tcPr>
            <w:tcW w:w="1276" w:type="dxa"/>
            <w:tcBorders>
              <w:bottom w:val="single" w:sz="4" w:space="0" w:color="auto"/>
            </w:tcBorders>
            <w:shd w:val="clear" w:color="auto" w:fill="auto"/>
          </w:tcPr>
          <w:p w14:paraId="4FDECF6D" w14:textId="2A8E6EA4"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&lt;</w:t>
            </w:r>
            <w:r w:rsidR="001C45B9">
              <w:rPr>
                <w:rFonts w:ascii="Book Antiqua" w:hAnsi="Book Antiqua" w:cs="Calibri"/>
                <w:sz w:val="24"/>
                <w:szCs w:val="24"/>
              </w:rPr>
              <w:t xml:space="preserve"> </w:t>
            </w:r>
            <w:r w:rsidRPr="001C45B9">
              <w:rPr>
                <w:rFonts w:ascii="Book Antiqua" w:hAnsi="Book Antiqua" w:cs="Calibri"/>
                <w:sz w:val="24"/>
                <w:szCs w:val="24"/>
              </w:rPr>
              <w:t>0.001</w:t>
            </w:r>
          </w:p>
        </w:tc>
        <w:tc>
          <w:tcPr>
            <w:tcW w:w="2342" w:type="dxa"/>
            <w:tcBorders>
              <w:bottom w:val="single" w:sz="4" w:space="0" w:color="auto"/>
            </w:tcBorders>
            <w:shd w:val="clear" w:color="auto" w:fill="auto"/>
          </w:tcPr>
          <w:p w14:paraId="31C85C85" w14:textId="77777777"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1.290 (1.212-1.373)</w:t>
            </w:r>
          </w:p>
        </w:tc>
        <w:tc>
          <w:tcPr>
            <w:tcW w:w="1060" w:type="dxa"/>
            <w:tcBorders>
              <w:bottom w:val="single" w:sz="4" w:space="0" w:color="auto"/>
            </w:tcBorders>
            <w:shd w:val="clear" w:color="auto" w:fill="auto"/>
          </w:tcPr>
          <w:p w14:paraId="6E921E93" w14:textId="353744B3" w:rsidR="00535C2B" w:rsidRPr="001C45B9" w:rsidRDefault="00535C2B" w:rsidP="00BC5C05">
            <w:pPr>
              <w:adjustRightInd w:val="0"/>
              <w:snapToGrid w:val="0"/>
              <w:spacing w:line="360" w:lineRule="auto"/>
              <w:rPr>
                <w:rFonts w:ascii="Book Antiqua" w:hAnsi="Book Antiqua" w:cs="Calibri"/>
                <w:sz w:val="24"/>
                <w:szCs w:val="24"/>
              </w:rPr>
            </w:pPr>
            <w:r w:rsidRPr="001C45B9">
              <w:rPr>
                <w:rFonts w:ascii="Book Antiqua" w:hAnsi="Book Antiqua" w:cs="Calibri"/>
                <w:sz w:val="24"/>
                <w:szCs w:val="24"/>
              </w:rPr>
              <w:t>&lt;</w:t>
            </w:r>
            <w:r w:rsidR="001C45B9">
              <w:rPr>
                <w:rFonts w:ascii="Book Antiqua" w:hAnsi="Book Antiqua" w:cs="Calibri"/>
                <w:sz w:val="24"/>
                <w:szCs w:val="24"/>
              </w:rPr>
              <w:t xml:space="preserve"> </w:t>
            </w:r>
            <w:r w:rsidRPr="001C45B9">
              <w:rPr>
                <w:rFonts w:ascii="Book Antiqua" w:hAnsi="Book Antiqua" w:cs="Calibri"/>
                <w:sz w:val="24"/>
                <w:szCs w:val="24"/>
              </w:rPr>
              <w:t>0.001</w:t>
            </w:r>
          </w:p>
        </w:tc>
      </w:tr>
    </w:tbl>
    <w:bookmarkEnd w:id="130"/>
    <w:p w14:paraId="39C1E7EB" w14:textId="0A7506B1" w:rsidR="00535C2B" w:rsidRPr="00C07370" w:rsidRDefault="00D81897" w:rsidP="00BC5C05">
      <w:pPr>
        <w:adjustRightInd w:val="0"/>
        <w:snapToGrid w:val="0"/>
        <w:spacing w:line="360" w:lineRule="auto"/>
        <w:rPr>
          <w:rFonts w:ascii="Book Antiqua" w:hAnsi="Book Antiqua" w:cs="Calibri"/>
          <w:sz w:val="24"/>
          <w:szCs w:val="24"/>
        </w:rPr>
      </w:pPr>
      <w:r>
        <w:rPr>
          <w:rFonts w:ascii="Book Antiqua" w:hAnsi="Book Antiqua" w:cs="Calibri"/>
          <w:kern w:val="0"/>
          <w:sz w:val="24"/>
          <w:szCs w:val="24"/>
          <w:vertAlign w:val="superscript"/>
        </w:rPr>
        <w:lastRenderedPageBreak/>
        <w:t>2</w:t>
      </w:r>
      <w:r w:rsidR="001C45B9" w:rsidRPr="00C07370">
        <w:rPr>
          <w:rFonts w:ascii="Book Antiqua" w:hAnsi="Book Antiqua" w:cs="Calibri"/>
          <w:kern w:val="0"/>
          <w:sz w:val="24"/>
          <w:szCs w:val="24"/>
        </w:rPr>
        <w:t xml:space="preserve">High </w:t>
      </w:r>
      <w:r w:rsidR="00C65733" w:rsidRPr="00C07370">
        <w:rPr>
          <w:rFonts w:ascii="Book Antiqua" w:hAnsi="Book Antiqua" w:cs="Calibri"/>
          <w:sz w:val="24"/>
          <w:szCs w:val="24"/>
        </w:rPr>
        <w:t>neutrophil to lymphocyte ratio</w:t>
      </w:r>
      <w:r w:rsidR="00C65733" w:rsidRPr="00C07370">
        <w:rPr>
          <w:rFonts w:ascii="Book Antiqua" w:hAnsi="Book Antiqua" w:cs="Calibri"/>
          <w:kern w:val="0"/>
          <w:sz w:val="24"/>
          <w:szCs w:val="24"/>
        </w:rPr>
        <w:t xml:space="preserve"> </w:t>
      </w:r>
      <w:r w:rsidR="00C65733">
        <w:rPr>
          <w:rFonts w:ascii="Book Antiqua" w:hAnsi="Book Antiqua" w:cs="Calibri"/>
          <w:kern w:val="0"/>
          <w:sz w:val="24"/>
          <w:szCs w:val="24"/>
        </w:rPr>
        <w:t>(</w:t>
      </w:r>
      <w:r w:rsidR="001C45B9" w:rsidRPr="00C07370">
        <w:rPr>
          <w:rFonts w:ascii="Book Antiqua" w:hAnsi="Book Antiqua" w:cs="Calibri"/>
          <w:kern w:val="0"/>
          <w:sz w:val="24"/>
          <w:szCs w:val="24"/>
        </w:rPr>
        <w:t>NLR</w:t>
      </w:r>
      <w:r w:rsidR="00C65733">
        <w:rPr>
          <w:rFonts w:ascii="Book Antiqua" w:hAnsi="Book Antiqua" w:cs="Calibri"/>
          <w:kern w:val="0"/>
          <w:sz w:val="24"/>
          <w:szCs w:val="24"/>
        </w:rPr>
        <w:t>)</w:t>
      </w:r>
      <w:r w:rsidR="001C45B9" w:rsidRPr="00C07370">
        <w:rPr>
          <w:rFonts w:ascii="Book Antiqua" w:hAnsi="Book Antiqua" w:cs="Calibri"/>
          <w:kern w:val="0"/>
          <w:sz w:val="24"/>
          <w:szCs w:val="24"/>
        </w:rPr>
        <w:t xml:space="preserve"> group (</w:t>
      </w:r>
      <w:r w:rsidR="001C45B9" w:rsidRPr="001C45B9">
        <w:rPr>
          <w:rFonts w:ascii="Book Antiqua" w:hAnsi="Book Antiqua" w:cs="Calibri"/>
          <w:i/>
          <w:iCs/>
          <w:kern w:val="0"/>
          <w:sz w:val="24"/>
          <w:szCs w:val="24"/>
        </w:rPr>
        <w:t>n</w:t>
      </w:r>
      <w:r w:rsidR="001C45B9" w:rsidRPr="00C07370">
        <w:rPr>
          <w:rFonts w:ascii="MS Gothic" w:eastAsia="MS Gothic" w:hAnsi="MS Gothic" w:cs="MS Gothic" w:hint="eastAsia"/>
          <w:kern w:val="0"/>
          <w:sz w:val="24"/>
          <w:szCs w:val="24"/>
        </w:rPr>
        <w:t> </w:t>
      </w:r>
      <w:r w:rsidR="001C45B9" w:rsidRPr="00C07370">
        <w:rPr>
          <w:rFonts w:ascii="Book Antiqua" w:hAnsi="Book Antiqua" w:cs="Calibri"/>
          <w:kern w:val="0"/>
          <w:sz w:val="24"/>
          <w:szCs w:val="24"/>
        </w:rPr>
        <w:t>=</w:t>
      </w:r>
      <w:r w:rsidR="001C45B9" w:rsidRPr="00C07370">
        <w:rPr>
          <w:rFonts w:ascii="MS Gothic" w:eastAsia="MS Gothic" w:hAnsi="MS Gothic" w:cs="MS Gothic" w:hint="eastAsia"/>
          <w:kern w:val="0"/>
          <w:sz w:val="24"/>
          <w:szCs w:val="24"/>
        </w:rPr>
        <w:t> </w:t>
      </w:r>
      <w:r w:rsidR="001C45B9" w:rsidRPr="00C07370">
        <w:rPr>
          <w:rFonts w:ascii="Book Antiqua" w:hAnsi="Book Antiqua" w:cs="Calibri"/>
          <w:kern w:val="0"/>
          <w:sz w:val="24"/>
          <w:szCs w:val="24"/>
        </w:rPr>
        <w:t xml:space="preserve">167), </w:t>
      </w:r>
      <w:r w:rsidR="001C45B9" w:rsidRPr="00C07370">
        <w:rPr>
          <w:rFonts w:ascii="Book Antiqua" w:hAnsi="Book Antiqua" w:cs="Calibri"/>
          <w:sz w:val="24"/>
          <w:szCs w:val="24"/>
        </w:rPr>
        <w:t xml:space="preserve">Low NLR </w:t>
      </w:r>
      <w:r w:rsidR="001C45B9" w:rsidRPr="00C07370">
        <w:rPr>
          <w:rFonts w:ascii="Book Antiqua" w:hAnsi="Book Antiqua" w:cs="Calibri"/>
          <w:kern w:val="0"/>
          <w:sz w:val="24"/>
          <w:szCs w:val="24"/>
        </w:rPr>
        <w:t>group (</w:t>
      </w:r>
      <w:r w:rsidR="001C45B9" w:rsidRPr="001C45B9">
        <w:rPr>
          <w:rFonts w:ascii="Book Antiqua" w:hAnsi="Book Antiqua" w:cs="Calibri"/>
          <w:i/>
          <w:iCs/>
          <w:kern w:val="0"/>
          <w:sz w:val="24"/>
          <w:szCs w:val="24"/>
        </w:rPr>
        <w:t>n</w:t>
      </w:r>
      <w:r w:rsidR="001C45B9" w:rsidRPr="00C07370">
        <w:rPr>
          <w:rFonts w:ascii="MS Gothic" w:eastAsia="MS Gothic" w:hAnsi="MS Gothic" w:cs="MS Gothic" w:hint="eastAsia"/>
          <w:kern w:val="0"/>
          <w:sz w:val="24"/>
          <w:szCs w:val="24"/>
        </w:rPr>
        <w:t> </w:t>
      </w:r>
      <w:r w:rsidR="001C45B9" w:rsidRPr="00C07370">
        <w:rPr>
          <w:rFonts w:ascii="Book Antiqua" w:hAnsi="Book Antiqua" w:cs="Calibri"/>
          <w:kern w:val="0"/>
          <w:sz w:val="24"/>
          <w:szCs w:val="24"/>
        </w:rPr>
        <w:t>=</w:t>
      </w:r>
      <w:r w:rsidR="001C45B9" w:rsidRPr="00C07370">
        <w:rPr>
          <w:rFonts w:ascii="MS Gothic" w:eastAsia="MS Gothic" w:hAnsi="MS Gothic" w:cs="MS Gothic" w:hint="eastAsia"/>
          <w:kern w:val="0"/>
          <w:sz w:val="24"/>
          <w:szCs w:val="24"/>
        </w:rPr>
        <w:t> </w:t>
      </w:r>
      <w:r w:rsidR="001C45B9" w:rsidRPr="00C07370">
        <w:rPr>
          <w:rFonts w:ascii="Book Antiqua" w:hAnsi="Book Antiqua" w:cs="Calibri"/>
          <w:kern w:val="0"/>
          <w:sz w:val="24"/>
          <w:szCs w:val="24"/>
        </w:rPr>
        <w:t>89)</w:t>
      </w:r>
      <w:r>
        <w:rPr>
          <w:rFonts w:ascii="Book Antiqua" w:hAnsi="Book Antiqua" w:cs="Calibri"/>
          <w:kern w:val="0"/>
          <w:sz w:val="24"/>
          <w:szCs w:val="24"/>
        </w:rPr>
        <w:t>.</w:t>
      </w:r>
      <w:r w:rsidR="001C45B9" w:rsidRPr="00C07370">
        <w:rPr>
          <w:rFonts w:ascii="Book Antiqua" w:hAnsi="Book Antiqua" w:cs="Calibri"/>
          <w:kern w:val="0"/>
          <w:sz w:val="24"/>
          <w:szCs w:val="24"/>
        </w:rPr>
        <w:t xml:space="preserve"> </w:t>
      </w:r>
      <w:r>
        <w:rPr>
          <w:rFonts w:ascii="Book Antiqua" w:hAnsi="Book Antiqua" w:cs="Calibri"/>
          <w:kern w:val="0"/>
          <w:sz w:val="24"/>
          <w:szCs w:val="24"/>
          <w:vertAlign w:val="superscript"/>
        </w:rPr>
        <w:t>2</w:t>
      </w:r>
      <w:r w:rsidR="001C45B9" w:rsidRPr="00C07370">
        <w:rPr>
          <w:rFonts w:ascii="Book Antiqua" w:hAnsi="Book Antiqua" w:cs="Calibri"/>
          <w:kern w:val="0"/>
          <w:sz w:val="24"/>
          <w:szCs w:val="24"/>
        </w:rPr>
        <w:t>High NLR group (</w:t>
      </w:r>
      <w:r w:rsidR="001C45B9" w:rsidRPr="001C45B9">
        <w:rPr>
          <w:rFonts w:ascii="Book Antiqua" w:hAnsi="Book Antiqua" w:cs="Calibri"/>
          <w:i/>
          <w:iCs/>
          <w:kern w:val="0"/>
          <w:sz w:val="24"/>
          <w:szCs w:val="24"/>
        </w:rPr>
        <w:t>n</w:t>
      </w:r>
      <w:r w:rsidR="001C45B9" w:rsidRPr="00C07370">
        <w:rPr>
          <w:rFonts w:ascii="MS Gothic" w:eastAsia="MS Gothic" w:hAnsi="MS Gothic" w:cs="MS Gothic" w:hint="eastAsia"/>
          <w:kern w:val="0"/>
          <w:sz w:val="24"/>
          <w:szCs w:val="24"/>
        </w:rPr>
        <w:t> </w:t>
      </w:r>
      <w:r w:rsidR="001C45B9" w:rsidRPr="00C07370">
        <w:rPr>
          <w:rFonts w:ascii="Book Antiqua" w:hAnsi="Book Antiqua" w:cs="Calibri"/>
          <w:kern w:val="0"/>
          <w:sz w:val="24"/>
          <w:szCs w:val="24"/>
        </w:rPr>
        <w:t>=</w:t>
      </w:r>
      <w:r w:rsidR="001C45B9" w:rsidRPr="00C07370">
        <w:rPr>
          <w:rFonts w:ascii="MS Gothic" w:eastAsia="MS Gothic" w:hAnsi="MS Gothic" w:cs="MS Gothic" w:hint="eastAsia"/>
          <w:kern w:val="0"/>
          <w:sz w:val="24"/>
          <w:szCs w:val="24"/>
        </w:rPr>
        <w:t> </w:t>
      </w:r>
      <w:r w:rsidR="001C45B9" w:rsidRPr="00C07370">
        <w:rPr>
          <w:rFonts w:ascii="Book Antiqua" w:hAnsi="Book Antiqua" w:cs="Calibri"/>
          <w:kern w:val="0"/>
          <w:sz w:val="24"/>
          <w:szCs w:val="24"/>
        </w:rPr>
        <w:t xml:space="preserve">154), </w:t>
      </w:r>
      <w:r w:rsidR="001C45B9" w:rsidRPr="00C07370">
        <w:rPr>
          <w:rFonts w:ascii="Book Antiqua" w:hAnsi="Book Antiqua" w:cs="Calibri"/>
          <w:sz w:val="24"/>
          <w:szCs w:val="24"/>
        </w:rPr>
        <w:t xml:space="preserve">Low NLR </w:t>
      </w:r>
      <w:r w:rsidR="001C45B9" w:rsidRPr="00C07370">
        <w:rPr>
          <w:rFonts w:ascii="Book Antiqua" w:hAnsi="Book Antiqua" w:cs="Calibri"/>
          <w:kern w:val="0"/>
          <w:sz w:val="24"/>
          <w:szCs w:val="24"/>
        </w:rPr>
        <w:t>group (</w:t>
      </w:r>
      <w:r w:rsidR="001C45B9" w:rsidRPr="001C45B9">
        <w:rPr>
          <w:rFonts w:ascii="Book Antiqua" w:hAnsi="Book Antiqua" w:cs="Calibri"/>
          <w:i/>
          <w:iCs/>
          <w:kern w:val="0"/>
          <w:sz w:val="24"/>
          <w:szCs w:val="24"/>
        </w:rPr>
        <w:t>n</w:t>
      </w:r>
      <w:r w:rsidR="001C45B9" w:rsidRPr="00C07370">
        <w:rPr>
          <w:rFonts w:ascii="MS Gothic" w:eastAsia="MS Gothic" w:hAnsi="MS Gothic" w:cs="MS Gothic" w:hint="eastAsia"/>
          <w:kern w:val="0"/>
          <w:sz w:val="24"/>
          <w:szCs w:val="24"/>
        </w:rPr>
        <w:t> </w:t>
      </w:r>
      <w:r w:rsidR="001C45B9" w:rsidRPr="00C07370">
        <w:rPr>
          <w:rFonts w:ascii="Book Antiqua" w:hAnsi="Book Antiqua" w:cs="Calibri"/>
          <w:kern w:val="0"/>
          <w:sz w:val="24"/>
          <w:szCs w:val="24"/>
        </w:rPr>
        <w:t>=</w:t>
      </w:r>
      <w:r w:rsidR="001C45B9" w:rsidRPr="00C07370">
        <w:rPr>
          <w:rFonts w:ascii="MS Gothic" w:eastAsia="MS Gothic" w:hAnsi="MS Gothic" w:cs="MS Gothic" w:hint="eastAsia"/>
          <w:kern w:val="0"/>
          <w:sz w:val="24"/>
          <w:szCs w:val="24"/>
        </w:rPr>
        <w:t> </w:t>
      </w:r>
      <w:r w:rsidR="001C45B9" w:rsidRPr="00C07370">
        <w:rPr>
          <w:rFonts w:ascii="Book Antiqua" w:hAnsi="Book Antiqua" w:cs="Calibri"/>
          <w:kern w:val="0"/>
          <w:sz w:val="24"/>
          <w:szCs w:val="24"/>
        </w:rPr>
        <w:t>79).</w:t>
      </w:r>
      <w:r w:rsidR="001C45B9">
        <w:rPr>
          <w:rFonts w:ascii="Book Antiqua" w:hAnsi="Book Antiqua" w:cs="Calibri"/>
          <w:kern w:val="0"/>
          <w:sz w:val="24"/>
          <w:szCs w:val="24"/>
        </w:rPr>
        <w:t xml:space="preserve"> HR: </w:t>
      </w:r>
      <w:r w:rsidR="001C45B9" w:rsidRPr="005C74E5">
        <w:rPr>
          <w:rFonts w:ascii="Book Antiqua" w:hAnsi="Book Antiqua" w:cs="宋体"/>
          <w:kern w:val="0"/>
          <w:sz w:val="24"/>
          <w:szCs w:val="24"/>
        </w:rPr>
        <w:t>Hazard ratio</w:t>
      </w:r>
      <w:r w:rsidR="00BA59E2">
        <w:rPr>
          <w:rFonts w:ascii="Book Antiqua" w:hAnsi="Book Antiqua" w:cs="宋体"/>
          <w:kern w:val="0"/>
          <w:sz w:val="24"/>
          <w:szCs w:val="24"/>
        </w:rPr>
        <w:t>;</w:t>
      </w:r>
      <w:r w:rsidR="001C45B9" w:rsidRPr="00C07370">
        <w:rPr>
          <w:rFonts w:ascii="Book Antiqua" w:hAnsi="Book Antiqua" w:cs="Calibri"/>
          <w:bCs/>
          <w:sz w:val="24"/>
          <w:szCs w:val="24"/>
        </w:rPr>
        <w:t xml:space="preserve"> </w:t>
      </w:r>
      <w:r w:rsidR="00535C2B" w:rsidRPr="00C07370">
        <w:rPr>
          <w:rFonts w:ascii="Book Antiqua" w:hAnsi="Book Antiqua" w:cs="Calibri"/>
          <w:bCs/>
          <w:sz w:val="24"/>
          <w:szCs w:val="24"/>
        </w:rPr>
        <w:t>MAP</w:t>
      </w:r>
      <w:r w:rsidR="001C45B9">
        <w:rPr>
          <w:rFonts w:ascii="Book Antiqua" w:hAnsi="Book Antiqua" w:cs="Calibri"/>
          <w:bCs/>
          <w:sz w:val="24"/>
          <w:szCs w:val="24"/>
        </w:rPr>
        <w:t>:</w:t>
      </w:r>
      <w:r w:rsidR="00535C2B" w:rsidRPr="00C07370">
        <w:rPr>
          <w:rFonts w:ascii="Book Antiqua" w:hAnsi="Book Antiqua" w:cs="Calibri"/>
          <w:bCs/>
          <w:sz w:val="24"/>
          <w:szCs w:val="24"/>
        </w:rPr>
        <w:t xml:space="preserve"> </w:t>
      </w:r>
      <w:r w:rsidR="001C45B9" w:rsidRPr="00C07370">
        <w:rPr>
          <w:rFonts w:ascii="Book Antiqua" w:hAnsi="Book Antiqua" w:cs="Calibri"/>
          <w:sz w:val="24"/>
          <w:szCs w:val="24"/>
        </w:rPr>
        <w:t>M</w:t>
      </w:r>
      <w:r w:rsidR="00535C2B" w:rsidRPr="00C07370">
        <w:rPr>
          <w:rFonts w:ascii="Book Antiqua" w:hAnsi="Book Antiqua" w:cs="Calibri"/>
          <w:sz w:val="24"/>
          <w:szCs w:val="24"/>
        </w:rPr>
        <w:t>ean arterial pressure; SOFA score</w:t>
      </w:r>
      <w:r w:rsidR="001C45B9">
        <w:rPr>
          <w:rFonts w:ascii="Book Antiqua" w:hAnsi="Book Antiqua" w:cs="Calibri"/>
          <w:sz w:val="24"/>
          <w:szCs w:val="24"/>
        </w:rPr>
        <w:t>:</w:t>
      </w:r>
      <w:r w:rsidR="00535C2B" w:rsidRPr="00C07370">
        <w:rPr>
          <w:rFonts w:ascii="Book Antiqua" w:hAnsi="Book Antiqua" w:cs="Calibri"/>
          <w:sz w:val="24"/>
          <w:szCs w:val="24"/>
        </w:rPr>
        <w:t xml:space="preserve"> </w:t>
      </w:r>
      <w:r w:rsidR="001C45B9" w:rsidRPr="00C07370">
        <w:rPr>
          <w:rFonts w:ascii="Book Antiqua" w:hAnsi="Book Antiqua" w:cs="Calibri"/>
          <w:sz w:val="24"/>
          <w:szCs w:val="24"/>
        </w:rPr>
        <w:t>S</w:t>
      </w:r>
      <w:r w:rsidR="00535C2B" w:rsidRPr="00C07370">
        <w:rPr>
          <w:rFonts w:ascii="Book Antiqua" w:hAnsi="Book Antiqua" w:cs="Calibri"/>
          <w:sz w:val="24"/>
          <w:szCs w:val="24"/>
        </w:rPr>
        <w:t xml:space="preserve">equential organ failure assessment score; </w:t>
      </w:r>
      <w:r w:rsidR="00535C2B" w:rsidRPr="00C07370">
        <w:rPr>
          <w:rFonts w:ascii="Book Antiqua" w:hAnsi="Book Antiqua" w:cs="Calibri"/>
          <w:bCs/>
          <w:sz w:val="24"/>
          <w:szCs w:val="24"/>
        </w:rPr>
        <w:t>APACH II</w:t>
      </w:r>
      <w:r w:rsidR="001C45B9">
        <w:rPr>
          <w:rFonts w:ascii="Book Antiqua" w:hAnsi="Book Antiqua" w:cs="Calibri"/>
          <w:sz w:val="24"/>
          <w:szCs w:val="24"/>
        </w:rPr>
        <w:t>:</w:t>
      </w:r>
      <w:r w:rsidR="00535C2B" w:rsidRPr="00C07370">
        <w:rPr>
          <w:rFonts w:ascii="Book Antiqua" w:hAnsi="Book Antiqua" w:cs="Calibri"/>
          <w:sz w:val="24"/>
          <w:szCs w:val="24"/>
        </w:rPr>
        <w:t xml:space="preserve"> </w:t>
      </w:r>
      <w:r w:rsidR="001C45B9" w:rsidRPr="00C07370">
        <w:rPr>
          <w:rFonts w:ascii="Book Antiqua" w:hAnsi="Book Antiqua" w:cs="Calibri"/>
          <w:sz w:val="24"/>
          <w:szCs w:val="24"/>
        </w:rPr>
        <w:t>A</w:t>
      </w:r>
      <w:r w:rsidR="00535C2B" w:rsidRPr="00C07370">
        <w:rPr>
          <w:rFonts w:ascii="Book Antiqua" w:hAnsi="Book Antiqua" w:cs="Calibri"/>
          <w:sz w:val="24"/>
          <w:szCs w:val="24"/>
        </w:rPr>
        <w:t>cute physiology and chronic health evaluation; PLT</w:t>
      </w:r>
      <w:r w:rsidR="001C45B9">
        <w:rPr>
          <w:rFonts w:ascii="Book Antiqua" w:hAnsi="Book Antiqua" w:cs="Calibri"/>
          <w:sz w:val="24"/>
          <w:szCs w:val="24"/>
        </w:rPr>
        <w:t>:</w:t>
      </w:r>
      <w:r w:rsidR="00535C2B" w:rsidRPr="00C07370">
        <w:rPr>
          <w:rFonts w:ascii="Book Antiqua" w:hAnsi="Book Antiqua" w:cs="Calibri"/>
          <w:sz w:val="24"/>
          <w:szCs w:val="24"/>
        </w:rPr>
        <w:t xml:space="preserve"> </w:t>
      </w:r>
      <w:r w:rsidR="001C45B9" w:rsidRPr="00C07370">
        <w:rPr>
          <w:rFonts w:ascii="Book Antiqua" w:hAnsi="Book Antiqua" w:cs="Calibri"/>
          <w:sz w:val="24"/>
          <w:szCs w:val="24"/>
        </w:rPr>
        <w:t>P</w:t>
      </w:r>
      <w:r w:rsidR="00535C2B" w:rsidRPr="00C07370">
        <w:rPr>
          <w:rFonts w:ascii="Book Antiqua" w:hAnsi="Book Antiqua" w:cs="Calibri"/>
          <w:sz w:val="24"/>
          <w:szCs w:val="24"/>
        </w:rPr>
        <w:t>latelet count; WBC</w:t>
      </w:r>
      <w:r w:rsidR="001C45B9">
        <w:rPr>
          <w:rFonts w:ascii="Book Antiqua" w:hAnsi="Book Antiqua" w:cs="Calibri"/>
          <w:sz w:val="24"/>
          <w:szCs w:val="24"/>
        </w:rPr>
        <w:t>:</w:t>
      </w:r>
      <w:r w:rsidR="00535C2B" w:rsidRPr="00C07370">
        <w:rPr>
          <w:rFonts w:ascii="Book Antiqua" w:hAnsi="Book Antiqua" w:cs="Calibri"/>
          <w:sz w:val="24"/>
          <w:szCs w:val="24"/>
        </w:rPr>
        <w:t xml:space="preserve"> </w:t>
      </w:r>
      <w:r w:rsidR="001C45B9" w:rsidRPr="00C07370">
        <w:rPr>
          <w:rFonts w:ascii="Book Antiqua" w:hAnsi="Book Antiqua" w:cs="Calibri"/>
          <w:sz w:val="24"/>
          <w:szCs w:val="24"/>
        </w:rPr>
        <w:t>W</w:t>
      </w:r>
      <w:r w:rsidR="00535C2B" w:rsidRPr="00C07370">
        <w:rPr>
          <w:rFonts w:ascii="Book Antiqua" w:hAnsi="Book Antiqua" w:cs="Calibri"/>
          <w:sz w:val="24"/>
          <w:szCs w:val="24"/>
        </w:rPr>
        <w:t>hite blood cell count; TB</w:t>
      </w:r>
      <w:r w:rsidR="001C45B9">
        <w:rPr>
          <w:rFonts w:ascii="Book Antiqua" w:hAnsi="Book Antiqua" w:cs="Calibri"/>
          <w:sz w:val="24"/>
          <w:szCs w:val="24"/>
        </w:rPr>
        <w:t>:</w:t>
      </w:r>
      <w:r w:rsidR="00535C2B" w:rsidRPr="00C07370">
        <w:rPr>
          <w:rFonts w:ascii="Book Antiqua" w:hAnsi="Book Antiqua" w:cs="Calibri"/>
          <w:sz w:val="24"/>
          <w:szCs w:val="24"/>
        </w:rPr>
        <w:t xml:space="preserve"> </w:t>
      </w:r>
      <w:r w:rsidR="001C45B9" w:rsidRPr="00C07370">
        <w:rPr>
          <w:rFonts w:ascii="Book Antiqua" w:hAnsi="Book Antiqua" w:cs="Calibri"/>
          <w:sz w:val="24"/>
          <w:szCs w:val="24"/>
        </w:rPr>
        <w:t>T</w:t>
      </w:r>
      <w:r w:rsidR="00535C2B" w:rsidRPr="00C07370">
        <w:rPr>
          <w:rFonts w:ascii="Book Antiqua" w:hAnsi="Book Antiqua" w:cs="Calibri"/>
          <w:sz w:val="24"/>
          <w:szCs w:val="24"/>
        </w:rPr>
        <w:t>otal bilirubin; INR</w:t>
      </w:r>
      <w:r w:rsidR="001C45B9">
        <w:rPr>
          <w:rFonts w:ascii="Book Antiqua" w:hAnsi="Book Antiqua" w:cs="Calibri"/>
          <w:sz w:val="24"/>
          <w:szCs w:val="24"/>
        </w:rPr>
        <w:t>:</w:t>
      </w:r>
      <w:r w:rsidR="00535C2B" w:rsidRPr="00C07370">
        <w:rPr>
          <w:rFonts w:ascii="Book Antiqua" w:hAnsi="Book Antiqua" w:cs="Calibri"/>
          <w:sz w:val="24"/>
          <w:szCs w:val="24"/>
        </w:rPr>
        <w:t xml:space="preserve"> </w:t>
      </w:r>
      <w:r w:rsidR="001C45B9" w:rsidRPr="00C07370">
        <w:rPr>
          <w:rFonts w:ascii="Book Antiqua" w:hAnsi="Book Antiqua" w:cs="Calibri"/>
          <w:sz w:val="24"/>
          <w:szCs w:val="24"/>
        </w:rPr>
        <w:t>I</w:t>
      </w:r>
      <w:r w:rsidR="00535C2B" w:rsidRPr="00C07370">
        <w:rPr>
          <w:rFonts w:ascii="Book Antiqua" w:hAnsi="Book Antiqua" w:cs="Calibri"/>
          <w:sz w:val="24"/>
          <w:szCs w:val="24"/>
        </w:rPr>
        <w:t>nternational normalized ratio; PaO</w:t>
      </w:r>
      <w:r w:rsidR="00535C2B" w:rsidRPr="00C07370">
        <w:rPr>
          <w:rFonts w:ascii="Book Antiqua" w:hAnsi="Book Antiqua" w:cs="Calibri"/>
          <w:sz w:val="24"/>
          <w:szCs w:val="24"/>
          <w:vertAlign w:val="subscript"/>
        </w:rPr>
        <w:t>2</w:t>
      </w:r>
      <w:r w:rsidR="00535C2B" w:rsidRPr="00C07370">
        <w:rPr>
          <w:rFonts w:ascii="Book Antiqua" w:hAnsi="Book Antiqua" w:cs="Calibri"/>
          <w:sz w:val="24"/>
          <w:szCs w:val="24"/>
        </w:rPr>
        <w:t>/FiO</w:t>
      </w:r>
      <w:r w:rsidR="00535C2B" w:rsidRPr="00C07370">
        <w:rPr>
          <w:rFonts w:ascii="Book Antiqua" w:hAnsi="Book Antiqua" w:cs="Calibri"/>
          <w:sz w:val="24"/>
          <w:szCs w:val="24"/>
          <w:vertAlign w:val="subscript"/>
        </w:rPr>
        <w:t>2</w:t>
      </w:r>
      <w:r w:rsidR="001C45B9">
        <w:rPr>
          <w:rFonts w:ascii="Book Antiqua" w:hAnsi="Book Antiqua" w:cs="Calibri"/>
          <w:sz w:val="24"/>
          <w:szCs w:val="24"/>
        </w:rPr>
        <w:t>:</w:t>
      </w:r>
      <w:r w:rsidR="00535C2B" w:rsidRPr="00C07370">
        <w:rPr>
          <w:rFonts w:ascii="Book Antiqua" w:hAnsi="Book Antiqua" w:cs="Calibri"/>
          <w:sz w:val="24"/>
          <w:szCs w:val="24"/>
        </w:rPr>
        <w:t xml:space="preserve"> </w:t>
      </w:r>
      <w:r w:rsidR="001C45B9" w:rsidRPr="00C07370">
        <w:rPr>
          <w:rFonts w:ascii="Book Antiqua" w:hAnsi="Book Antiqua" w:cs="Calibri"/>
          <w:sz w:val="24"/>
          <w:szCs w:val="24"/>
        </w:rPr>
        <w:t>O</w:t>
      </w:r>
      <w:r w:rsidR="00535C2B" w:rsidRPr="00C07370">
        <w:rPr>
          <w:rFonts w:ascii="Book Antiqua" w:hAnsi="Book Antiqua" w:cs="Calibri"/>
          <w:sz w:val="24"/>
          <w:szCs w:val="24"/>
        </w:rPr>
        <w:t>xygen partial pressure/oxygen concentration; NLR</w:t>
      </w:r>
      <w:r w:rsidR="001C45B9">
        <w:rPr>
          <w:rFonts w:ascii="Book Antiqua" w:hAnsi="Book Antiqua" w:cs="Calibri"/>
          <w:sz w:val="24"/>
          <w:szCs w:val="24"/>
        </w:rPr>
        <w:t>:</w:t>
      </w:r>
      <w:r w:rsidR="00535C2B" w:rsidRPr="00C07370">
        <w:rPr>
          <w:rFonts w:ascii="Book Antiqua" w:hAnsi="Book Antiqua" w:cs="Calibri"/>
          <w:sz w:val="24"/>
          <w:szCs w:val="24"/>
        </w:rPr>
        <w:t xml:space="preserve"> Neutrophil to lymphocyte ratio.</w:t>
      </w:r>
    </w:p>
    <w:p w14:paraId="5EEB05CD" w14:textId="200F6AF9" w:rsidR="00535C2B" w:rsidRPr="00C07370" w:rsidRDefault="00535C2B" w:rsidP="00BC5C05">
      <w:pPr>
        <w:adjustRightInd w:val="0"/>
        <w:snapToGrid w:val="0"/>
        <w:spacing w:line="360" w:lineRule="auto"/>
        <w:rPr>
          <w:rFonts w:ascii="Book Antiqua" w:eastAsia="Gill Sans MT" w:hAnsi="Book Antiqua" w:cs="Calibri"/>
          <w:kern w:val="0"/>
          <w:sz w:val="24"/>
          <w:szCs w:val="24"/>
        </w:rPr>
      </w:pPr>
    </w:p>
    <w:p w14:paraId="794A64BB" w14:textId="4D6B4584" w:rsidR="00535C2B" w:rsidRPr="00C07370" w:rsidRDefault="00535C2B" w:rsidP="00BC5C05">
      <w:pPr>
        <w:adjustRightInd w:val="0"/>
        <w:snapToGrid w:val="0"/>
        <w:spacing w:line="360" w:lineRule="auto"/>
        <w:rPr>
          <w:rFonts w:ascii="Book Antiqua" w:hAnsi="Book Antiqua" w:cs="Calibri"/>
          <w:b/>
          <w:sz w:val="24"/>
          <w:szCs w:val="24"/>
        </w:rPr>
      </w:pPr>
      <w:r w:rsidRPr="00C07370">
        <w:rPr>
          <w:rFonts w:ascii="Book Antiqua" w:hAnsi="Book Antiqua" w:cs="Calibri"/>
          <w:b/>
          <w:sz w:val="24"/>
          <w:szCs w:val="24"/>
        </w:rPr>
        <w:br w:type="page"/>
      </w:r>
      <w:r w:rsidRPr="00C07370">
        <w:rPr>
          <w:rFonts w:ascii="Book Antiqua" w:hAnsi="Book Antiqua" w:cs="Calibri"/>
          <w:b/>
          <w:sz w:val="24"/>
          <w:szCs w:val="24"/>
        </w:rPr>
        <w:lastRenderedPageBreak/>
        <w:t xml:space="preserve">Table 2 Patient demographics and clinical features of the </w:t>
      </w:r>
      <w:bookmarkStart w:id="131" w:name="_Hlk18442065"/>
      <w:r w:rsidRPr="00C07370">
        <w:rPr>
          <w:rFonts w:ascii="Book Antiqua" w:hAnsi="Book Antiqua" w:cs="Calibri"/>
          <w:b/>
          <w:sz w:val="24"/>
          <w:szCs w:val="24"/>
        </w:rPr>
        <w:t xml:space="preserve">high and low </w:t>
      </w:r>
      <w:r w:rsidR="005976A2">
        <w:rPr>
          <w:rFonts w:ascii="Book Antiqua" w:hAnsi="Book Antiqua" w:cs="Calibri" w:hint="eastAsia"/>
          <w:b/>
          <w:bCs/>
          <w:sz w:val="24"/>
          <w:szCs w:val="24"/>
        </w:rPr>
        <w:t>NLR</w:t>
      </w:r>
      <w:r w:rsidRPr="00BA59E2">
        <w:rPr>
          <w:rFonts w:ascii="Book Antiqua" w:hAnsi="Book Antiqua" w:cs="Calibri"/>
          <w:b/>
          <w:bCs/>
          <w:sz w:val="24"/>
          <w:szCs w:val="24"/>
        </w:rPr>
        <w:t xml:space="preserve"> group</w:t>
      </w:r>
      <w:bookmarkEnd w:id="131"/>
      <w:r w:rsidR="005976A2">
        <w:rPr>
          <w:rFonts w:ascii="Book Antiqua" w:hAnsi="Book Antiqua" w:cs="Calibri" w:hint="eastAsia"/>
          <w:b/>
          <w:bCs/>
          <w:sz w:val="24"/>
          <w:szCs w:val="24"/>
        </w:rPr>
        <w:t>s</w:t>
      </w:r>
    </w:p>
    <w:tbl>
      <w:tblPr>
        <w:tblW w:w="11199" w:type="dxa"/>
        <w:tblInd w:w="-1423" w:type="dxa"/>
        <w:tblLook w:val="04A0" w:firstRow="1" w:lastRow="0" w:firstColumn="1" w:lastColumn="0" w:noHBand="0" w:noVBand="1"/>
      </w:tblPr>
      <w:tblGrid>
        <w:gridCol w:w="3686"/>
        <w:gridCol w:w="1990"/>
        <w:gridCol w:w="2263"/>
        <w:gridCol w:w="2126"/>
        <w:gridCol w:w="1134"/>
      </w:tblGrid>
      <w:tr w:rsidR="00C07370" w:rsidRPr="00C07370" w14:paraId="7A6B67FE" w14:textId="77777777" w:rsidTr="004434F5">
        <w:trPr>
          <w:trHeight w:val="640"/>
        </w:trPr>
        <w:tc>
          <w:tcPr>
            <w:tcW w:w="3686" w:type="dxa"/>
            <w:tcBorders>
              <w:top w:val="single" w:sz="4" w:space="0" w:color="auto"/>
              <w:bottom w:val="single" w:sz="4" w:space="0" w:color="auto"/>
            </w:tcBorders>
            <w:shd w:val="clear" w:color="auto" w:fill="auto"/>
            <w:vAlign w:val="center"/>
          </w:tcPr>
          <w:p w14:paraId="36076347" w14:textId="77777777" w:rsidR="00535C2B" w:rsidRPr="004434F5" w:rsidRDefault="00535C2B" w:rsidP="00BC5C05">
            <w:pPr>
              <w:adjustRightInd w:val="0"/>
              <w:snapToGrid w:val="0"/>
              <w:spacing w:line="360" w:lineRule="auto"/>
              <w:rPr>
                <w:rFonts w:ascii="Book Antiqua" w:hAnsi="Book Antiqua" w:cs="Calibri"/>
                <w:b/>
                <w:bCs/>
                <w:sz w:val="24"/>
                <w:szCs w:val="24"/>
              </w:rPr>
            </w:pPr>
            <w:bookmarkStart w:id="132" w:name="_Hlk484389310"/>
            <w:r w:rsidRPr="004434F5">
              <w:rPr>
                <w:rFonts w:ascii="Book Antiqua" w:hAnsi="Book Antiqua" w:cs="Calibri"/>
                <w:b/>
                <w:bCs/>
                <w:sz w:val="24"/>
                <w:szCs w:val="24"/>
              </w:rPr>
              <w:t>Variables</w:t>
            </w:r>
          </w:p>
        </w:tc>
        <w:tc>
          <w:tcPr>
            <w:tcW w:w="1990" w:type="dxa"/>
            <w:tcBorders>
              <w:top w:val="single" w:sz="4" w:space="0" w:color="auto"/>
              <w:bottom w:val="single" w:sz="4" w:space="0" w:color="auto"/>
            </w:tcBorders>
            <w:shd w:val="clear" w:color="auto" w:fill="auto"/>
          </w:tcPr>
          <w:p w14:paraId="45F9AA35" w14:textId="77777777" w:rsidR="005976A2" w:rsidRDefault="00535C2B" w:rsidP="00BC5C05">
            <w:pPr>
              <w:adjustRightInd w:val="0"/>
              <w:snapToGrid w:val="0"/>
              <w:spacing w:line="360" w:lineRule="auto"/>
              <w:rPr>
                <w:rFonts w:ascii="Book Antiqua" w:hAnsi="Book Antiqua" w:cs="Calibri"/>
                <w:b/>
                <w:bCs/>
                <w:sz w:val="24"/>
                <w:szCs w:val="24"/>
              </w:rPr>
            </w:pPr>
            <w:r w:rsidRPr="004434F5">
              <w:rPr>
                <w:rFonts w:ascii="Book Antiqua" w:hAnsi="Book Antiqua" w:cs="Calibri"/>
                <w:b/>
                <w:bCs/>
                <w:sz w:val="24"/>
                <w:szCs w:val="24"/>
              </w:rPr>
              <w:t xml:space="preserve">Overall </w:t>
            </w:r>
          </w:p>
          <w:p w14:paraId="547872AF" w14:textId="16038F1E" w:rsidR="00535C2B" w:rsidRPr="004434F5" w:rsidRDefault="00535C2B" w:rsidP="00BC5C05">
            <w:pPr>
              <w:adjustRightInd w:val="0"/>
              <w:snapToGrid w:val="0"/>
              <w:spacing w:line="360" w:lineRule="auto"/>
              <w:rPr>
                <w:rFonts w:ascii="Book Antiqua" w:hAnsi="Book Antiqua" w:cs="Calibri"/>
                <w:b/>
                <w:bCs/>
                <w:sz w:val="24"/>
                <w:szCs w:val="24"/>
              </w:rPr>
            </w:pPr>
            <w:r w:rsidRPr="004434F5">
              <w:rPr>
                <w:rFonts w:ascii="Book Antiqua" w:hAnsi="Book Antiqua" w:cs="Calibri"/>
                <w:b/>
                <w:bCs/>
                <w:sz w:val="24"/>
                <w:szCs w:val="24"/>
              </w:rPr>
              <w:t>(</w:t>
            </w:r>
            <w:r w:rsidRPr="004434F5">
              <w:rPr>
                <w:rFonts w:ascii="Book Antiqua" w:hAnsi="Book Antiqua" w:cs="Calibri"/>
                <w:b/>
                <w:bCs/>
                <w:i/>
                <w:iCs/>
                <w:sz w:val="24"/>
                <w:szCs w:val="24"/>
              </w:rPr>
              <w:t>n</w:t>
            </w:r>
            <w:r w:rsidR="00BA59E2" w:rsidRPr="004434F5">
              <w:rPr>
                <w:rFonts w:ascii="Book Antiqua" w:hAnsi="Book Antiqua" w:cs="Calibri"/>
                <w:b/>
                <w:bCs/>
                <w:sz w:val="24"/>
                <w:szCs w:val="24"/>
              </w:rPr>
              <w:t xml:space="preserve"> </w:t>
            </w:r>
            <w:r w:rsidRPr="004434F5">
              <w:rPr>
                <w:rFonts w:ascii="Book Antiqua" w:hAnsi="Book Antiqua" w:cs="Calibri"/>
                <w:b/>
                <w:bCs/>
                <w:sz w:val="24"/>
                <w:szCs w:val="24"/>
              </w:rPr>
              <w:t>=</w:t>
            </w:r>
            <w:r w:rsidR="00BA59E2" w:rsidRPr="004434F5">
              <w:rPr>
                <w:rFonts w:ascii="Book Antiqua" w:hAnsi="Book Antiqua" w:cs="Calibri"/>
                <w:b/>
                <w:bCs/>
                <w:sz w:val="24"/>
                <w:szCs w:val="24"/>
              </w:rPr>
              <w:t xml:space="preserve"> </w:t>
            </w:r>
            <w:r w:rsidRPr="004434F5">
              <w:rPr>
                <w:rFonts w:ascii="Book Antiqua" w:hAnsi="Book Antiqua" w:cs="Calibri"/>
                <w:b/>
                <w:bCs/>
                <w:sz w:val="24"/>
                <w:szCs w:val="24"/>
              </w:rPr>
              <w:t>282)</w:t>
            </w:r>
          </w:p>
        </w:tc>
        <w:tc>
          <w:tcPr>
            <w:tcW w:w="2263" w:type="dxa"/>
            <w:tcBorders>
              <w:top w:val="single" w:sz="4" w:space="0" w:color="auto"/>
              <w:bottom w:val="single" w:sz="4" w:space="0" w:color="auto"/>
            </w:tcBorders>
            <w:shd w:val="clear" w:color="auto" w:fill="auto"/>
          </w:tcPr>
          <w:p w14:paraId="123AF8EA" w14:textId="347143A7" w:rsidR="00535C2B" w:rsidRPr="004434F5" w:rsidRDefault="00EF5CE8" w:rsidP="00BC5C05">
            <w:pPr>
              <w:adjustRightInd w:val="0"/>
              <w:snapToGrid w:val="0"/>
              <w:spacing w:line="360" w:lineRule="auto"/>
              <w:rPr>
                <w:rFonts w:ascii="Book Antiqua" w:hAnsi="Book Antiqua" w:cs="Calibri"/>
                <w:b/>
                <w:bCs/>
                <w:sz w:val="24"/>
                <w:szCs w:val="24"/>
              </w:rPr>
            </w:pPr>
            <w:r>
              <w:rPr>
                <w:rFonts w:ascii="Book Antiqua" w:hAnsi="Book Antiqua" w:cs="Calibri"/>
                <w:b/>
                <w:bCs/>
                <w:sz w:val="24"/>
                <w:szCs w:val="24"/>
              </w:rPr>
              <w:t xml:space="preserve">High-NLR group </w:t>
            </w:r>
            <w:r w:rsidR="00535C2B" w:rsidRPr="004434F5">
              <w:rPr>
                <w:rFonts w:ascii="Book Antiqua" w:hAnsi="Book Antiqua" w:cs="Calibri"/>
                <w:b/>
                <w:bCs/>
                <w:sz w:val="24"/>
                <w:szCs w:val="24"/>
              </w:rPr>
              <w:t>(</w:t>
            </w:r>
            <w:r w:rsidR="00535C2B" w:rsidRPr="004434F5">
              <w:rPr>
                <w:rFonts w:ascii="Book Antiqua" w:hAnsi="Book Antiqua" w:cs="Calibri"/>
                <w:b/>
                <w:bCs/>
                <w:i/>
                <w:iCs/>
                <w:sz w:val="24"/>
                <w:szCs w:val="24"/>
              </w:rPr>
              <w:t>n</w:t>
            </w:r>
            <w:r w:rsidR="00BA59E2" w:rsidRPr="004434F5">
              <w:rPr>
                <w:rFonts w:ascii="Book Antiqua" w:hAnsi="Book Antiqua" w:cs="Calibri"/>
                <w:b/>
                <w:bCs/>
                <w:sz w:val="24"/>
                <w:szCs w:val="24"/>
              </w:rPr>
              <w:t xml:space="preserve"> </w:t>
            </w:r>
            <w:r w:rsidR="00535C2B" w:rsidRPr="004434F5">
              <w:rPr>
                <w:rFonts w:ascii="Book Antiqua" w:hAnsi="Book Antiqua" w:cs="Calibri"/>
                <w:b/>
                <w:bCs/>
                <w:sz w:val="24"/>
                <w:szCs w:val="24"/>
              </w:rPr>
              <w:t>=</w:t>
            </w:r>
            <w:r w:rsidR="00BA59E2" w:rsidRPr="004434F5">
              <w:rPr>
                <w:rFonts w:ascii="Book Antiqua" w:hAnsi="Book Antiqua" w:cs="Calibri"/>
                <w:b/>
                <w:bCs/>
                <w:sz w:val="24"/>
                <w:szCs w:val="24"/>
              </w:rPr>
              <w:t xml:space="preserve"> </w:t>
            </w:r>
            <w:r w:rsidR="00535C2B" w:rsidRPr="004434F5">
              <w:rPr>
                <w:rFonts w:ascii="Book Antiqua" w:hAnsi="Book Antiqua" w:cs="Calibri"/>
                <w:b/>
                <w:bCs/>
                <w:sz w:val="24"/>
                <w:szCs w:val="24"/>
              </w:rPr>
              <w:t>181)</w:t>
            </w:r>
          </w:p>
        </w:tc>
        <w:tc>
          <w:tcPr>
            <w:tcW w:w="2126" w:type="dxa"/>
            <w:tcBorders>
              <w:top w:val="single" w:sz="4" w:space="0" w:color="auto"/>
              <w:bottom w:val="single" w:sz="4" w:space="0" w:color="auto"/>
            </w:tcBorders>
            <w:shd w:val="clear" w:color="auto" w:fill="auto"/>
          </w:tcPr>
          <w:p w14:paraId="7682D55C" w14:textId="5D1A63D5" w:rsidR="00535C2B" w:rsidRPr="004434F5" w:rsidRDefault="00535C2B" w:rsidP="00BC5C05">
            <w:pPr>
              <w:adjustRightInd w:val="0"/>
              <w:snapToGrid w:val="0"/>
              <w:spacing w:line="360" w:lineRule="auto"/>
              <w:rPr>
                <w:rFonts w:ascii="Book Antiqua" w:hAnsi="Book Antiqua" w:cs="Calibri"/>
                <w:b/>
                <w:bCs/>
                <w:sz w:val="24"/>
                <w:szCs w:val="24"/>
              </w:rPr>
            </w:pPr>
            <w:r w:rsidRPr="004434F5">
              <w:rPr>
                <w:rFonts w:ascii="Book Antiqua" w:hAnsi="Book Antiqua" w:cs="Calibri"/>
                <w:b/>
                <w:bCs/>
                <w:sz w:val="24"/>
                <w:szCs w:val="24"/>
              </w:rPr>
              <w:t>Low-NLR group</w:t>
            </w:r>
            <w:r w:rsidR="00EF5CE8">
              <w:rPr>
                <w:rFonts w:ascii="Book Antiqua" w:hAnsi="Book Antiqua" w:cs="Calibri" w:hint="eastAsia"/>
                <w:b/>
                <w:bCs/>
                <w:sz w:val="24"/>
                <w:szCs w:val="24"/>
              </w:rPr>
              <w:t xml:space="preserve"> </w:t>
            </w:r>
            <w:r w:rsidRPr="004434F5">
              <w:rPr>
                <w:rFonts w:ascii="Book Antiqua" w:hAnsi="Book Antiqua" w:cs="Calibri"/>
                <w:b/>
                <w:bCs/>
                <w:sz w:val="24"/>
                <w:szCs w:val="24"/>
              </w:rPr>
              <w:t>(</w:t>
            </w:r>
            <w:r w:rsidRPr="004434F5">
              <w:rPr>
                <w:rFonts w:ascii="Book Antiqua" w:hAnsi="Book Antiqua" w:cs="Calibri"/>
                <w:b/>
                <w:bCs/>
                <w:i/>
                <w:iCs/>
                <w:sz w:val="24"/>
                <w:szCs w:val="24"/>
              </w:rPr>
              <w:t>n</w:t>
            </w:r>
            <w:r w:rsidR="00BA59E2" w:rsidRPr="004434F5">
              <w:rPr>
                <w:rFonts w:ascii="Book Antiqua" w:hAnsi="Book Antiqua" w:cs="Calibri"/>
                <w:b/>
                <w:bCs/>
                <w:sz w:val="24"/>
                <w:szCs w:val="24"/>
              </w:rPr>
              <w:t xml:space="preserve"> </w:t>
            </w:r>
            <w:r w:rsidRPr="004434F5">
              <w:rPr>
                <w:rFonts w:ascii="Book Antiqua" w:hAnsi="Book Antiqua" w:cs="Calibri"/>
                <w:b/>
                <w:bCs/>
                <w:sz w:val="24"/>
                <w:szCs w:val="24"/>
              </w:rPr>
              <w:t>=</w:t>
            </w:r>
            <w:r w:rsidR="00BA59E2" w:rsidRPr="004434F5">
              <w:rPr>
                <w:rFonts w:ascii="Book Antiqua" w:hAnsi="Book Antiqua" w:cs="Calibri"/>
                <w:b/>
                <w:bCs/>
                <w:sz w:val="24"/>
                <w:szCs w:val="24"/>
              </w:rPr>
              <w:t xml:space="preserve"> </w:t>
            </w:r>
            <w:r w:rsidRPr="004434F5">
              <w:rPr>
                <w:rFonts w:ascii="Book Antiqua" w:hAnsi="Book Antiqua" w:cs="Calibri"/>
                <w:b/>
                <w:bCs/>
                <w:sz w:val="24"/>
                <w:szCs w:val="24"/>
              </w:rPr>
              <w:t>101)</w:t>
            </w:r>
          </w:p>
        </w:tc>
        <w:tc>
          <w:tcPr>
            <w:tcW w:w="1134" w:type="dxa"/>
            <w:tcBorders>
              <w:top w:val="single" w:sz="4" w:space="0" w:color="auto"/>
              <w:bottom w:val="single" w:sz="4" w:space="0" w:color="auto"/>
            </w:tcBorders>
            <w:shd w:val="clear" w:color="auto" w:fill="auto"/>
          </w:tcPr>
          <w:p w14:paraId="14401B7E" w14:textId="77777777" w:rsidR="00535C2B" w:rsidRPr="004434F5" w:rsidRDefault="00535C2B" w:rsidP="00BC5C05">
            <w:pPr>
              <w:adjustRightInd w:val="0"/>
              <w:snapToGrid w:val="0"/>
              <w:spacing w:line="360" w:lineRule="auto"/>
              <w:rPr>
                <w:rFonts w:ascii="Book Antiqua" w:hAnsi="Book Antiqua" w:cs="Calibri"/>
                <w:b/>
                <w:bCs/>
                <w:sz w:val="24"/>
                <w:szCs w:val="24"/>
              </w:rPr>
            </w:pPr>
            <w:r w:rsidRPr="004434F5">
              <w:rPr>
                <w:rFonts w:ascii="Book Antiqua" w:hAnsi="Book Antiqua" w:cs="Calibri"/>
                <w:b/>
                <w:bCs/>
                <w:i/>
                <w:sz w:val="24"/>
                <w:szCs w:val="24"/>
              </w:rPr>
              <w:t>P</w:t>
            </w:r>
            <w:r w:rsidRPr="004434F5">
              <w:rPr>
                <w:rFonts w:ascii="Book Antiqua" w:hAnsi="Book Antiqua" w:cs="Calibri"/>
                <w:b/>
                <w:bCs/>
                <w:sz w:val="24"/>
                <w:szCs w:val="24"/>
              </w:rPr>
              <w:t xml:space="preserve"> value</w:t>
            </w:r>
          </w:p>
        </w:tc>
      </w:tr>
      <w:bookmarkEnd w:id="132"/>
      <w:tr w:rsidR="00C07370" w:rsidRPr="00C07370" w14:paraId="01115A39" w14:textId="77777777" w:rsidTr="004434F5">
        <w:trPr>
          <w:trHeight w:val="329"/>
        </w:trPr>
        <w:tc>
          <w:tcPr>
            <w:tcW w:w="3686" w:type="dxa"/>
            <w:tcBorders>
              <w:top w:val="single" w:sz="4" w:space="0" w:color="auto"/>
            </w:tcBorders>
            <w:shd w:val="clear" w:color="auto" w:fill="auto"/>
          </w:tcPr>
          <w:p w14:paraId="05817676"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Age (</w:t>
            </w:r>
            <w:proofErr w:type="spellStart"/>
            <w:r w:rsidRPr="00CF1849">
              <w:rPr>
                <w:rFonts w:ascii="Book Antiqua" w:hAnsi="Book Antiqua" w:cs="Calibri"/>
                <w:sz w:val="24"/>
                <w:szCs w:val="24"/>
              </w:rPr>
              <w:t>yr</w:t>
            </w:r>
            <w:proofErr w:type="spellEnd"/>
            <w:r w:rsidRPr="00CF1849">
              <w:rPr>
                <w:rFonts w:ascii="Book Antiqua" w:hAnsi="Book Antiqua" w:cs="Calibri"/>
                <w:sz w:val="24"/>
                <w:szCs w:val="24"/>
              </w:rPr>
              <w:t>)</w:t>
            </w:r>
          </w:p>
        </w:tc>
        <w:tc>
          <w:tcPr>
            <w:tcW w:w="1990" w:type="dxa"/>
            <w:tcBorders>
              <w:top w:val="single" w:sz="4" w:space="0" w:color="auto"/>
            </w:tcBorders>
            <w:shd w:val="clear" w:color="auto" w:fill="auto"/>
          </w:tcPr>
          <w:p w14:paraId="52AA31A8"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60.48 ± 17.74</w:t>
            </w:r>
          </w:p>
        </w:tc>
        <w:tc>
          <w:tcPr>
            <w:tcW w:w="2263" w:type="dxa"/>
            <w:tcBorders>
              <w:top w:val="single" w:sz="4" w:space="0" w:color="auto"/>
            </w:tcBorders>
            <w:shd w:val="clear" w:color="auto" w:fill="auto"/>
          </w:tcPr>
          <w:p w14:paraId="663FDAFD"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62.62 ± 17.44</w:t>
            </w:r>
          </w:p>
        </w:tc>
        <w:tc>
          <w:tcPr>
            <w:tcW w:w="2126" w:type="dxa"/>
            <w:tcBorders>
              <w:top w:val="single" w:sz="4" w:space="0" w:color="auto"/>
            </w:tcBorders>
            <w:shd w:val="clear" w:color="auto" w:fill="auto"/>
          </w:tcPr>
          <w:p w14:paraId="3AC0F766"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58.42 ± 18.17</w:t>
            </w:r>
          </w:p>
        </w:tc>
        <w:tc>
          <w:tcPr>
            <w:tcW w:w="1134" w:type="dxa"/>
            <w:tcBorders>
              <w:top w:val="single" w:sz="4" w:space="0" w:color="auto"/>
            </w:tcBorders>
            <w:shd w:val="clear" w:color="auto" w:fill="auto"/>
          </w:tcPr>
          <w:p w14:paraId="17DFD594" w14:textId="77777777" w:rsidR="00535C2B" w:rsidRPr="00CF1849" w:rsidRDefault="00535C2B" w:rsidP="00BC5C05">
            <w:pPr>
              <w:adjustRightInd w:val="0"/>
              <w:snapToGrid w:val="0"/>
              <w:spacing w:line="360" w:lineRule="auto"/>
              <w:rPr>
                <w:rFonts w:ascii="Book Antiqua" w:hAnsi="Book Antiqua" w:cs="Calibri"/>
                <w:sz w:val="24"/>
                <w:szCs w:val="24"/>
                <w:vertAlign w:val="superscript"/>
              </w:rPr>
            </w:pPr>
            <w:r w:rsidRPr="00CF1849">
              <w:rPr>
                <w:rFonts w:ascii="Book Antiqua" w:hAnsi="Book Antiqua" w:cs="Calibri"/>
                <w:sz w:val="24"/>
                <w:szCs w:val="24"/>
              </w:rPr>
              <w:t>0.146</w:t>
            </w:r>
          </w:p>
        </w:tc>
      </w:tr>
      <w:tr w:rsidR="00C07370" w:rsidRPr="00C07370" w14:paraId="7B9FB3B8" w14:textId="77777777" w:rsidTr="004434F5">
        <w:trPr>
          <w:trHeight w:val="319"/>
        </w:trPr>
        <w:tc>
          <w:tcPr>
            <w:tcW w:w="3686" w:type="dxa"/>
            <w:shd w:val="clear" w:color="auto" w:fill="auto"/>
          </w:tcPr>
          <w:p w14:paraId="11BEECD0"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Sex (male/female</w:t>
            </w:r>
            <w:r w:rsidRPr="00CF1849">
              <w:rPr>
                <w:rFonts w:ascii="Book Antiqua" w:hAnsi="Book Antiqua" w:cs="Calibri"/>
                <w:sz w:val="24"/>
                <w:szCs w:val="24"/>
              </w:rPr>
              <w:t>）</w:t>
            </w:r>
          </w:p>
        </w:tc>
        <w:tc>
          <w:tcPr>
            <w:tcW w:w="1990" w:type="dxa"/>
            <w:shd w:val="clear" w:color="auto" w:fill="auto"/>
          </w:tcPr>
          <w:p w14:paraId="648FB291"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180/102</w:t>
            </w:r>
          </w:p>
        </w:tc>
        <w:tc>
          <w:tcPr>
            <w:tcW w:w="2263" w:type="dxa"/>
            <w:shd w:val="clear" w:color="auto" w:fill="auto"/>
          </w:tcPr>
          <w:p w14:paraId="77C24332"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114/67</w:t>
            </w:r>
          </w:p>
        </w:tc>
        <w:tc>
          <w:tcPr>
            <w:tcW w:w="2126" w:type="dxa"/>
            <w:shd w:val="clear" w:color="auto" w:fill="auto"/>
          </w:tcPr>
          <w:p w14:paraId="7298C780"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66/35</w:t>
            </w:r>
          </w:p>
        </w:tc>
        <w:tc>
          <w:tcPr>
            <w:tcW w:w="1134" w:type="dxa"/>
            <w:shd w:val="clear" w:color="auto" w:fill="auto"/>
          </w:tcPr>
          <w:p w14:paraId="6A2A80E5"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0.695</w:t>
            </w:r>
          </w:p>
        </w:tc>
      </w:tr>
      <w:tr w:rsidR="00C07370" w:rsidRPr="00C07370" w14:paraId="0AA474FB" w14:textId="77777777" w:rsidTr="004434F5">
        <w:trPr>
          <w:trHeight w:val="319"/>
        </w:trPr>
        <w:tc>
          <w:tcPr>
            <w:tcW w:w="3686" w:type="dxa"/>
            <w:shd w:val="clear" w:color="auto" w:fill="auto"/>
          </w:tcPr>
          <w:p w14:paraId="38BE9494"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Operative site</w:t>
            </w:r>
          </w:p>
        </w:tc>
        <w:tc>
          <w:tcPr>
            <w:tcW w:w="1990" w:type="dxa"/>
            <w:shd w:val="clear" w:color="auto" w:fill="auto"/>
          </w:tcPr>
          <w:p w14:paraId="0256B9A0" w14:textId="77777777" w:rsidR="00535C2B" w:rsidRPr="00CF1849" w:rsidRDefault="00535C2B" w:rsidP="00BC5C05">
            <w:pPr>
              <w:adjustRightInd w:val="0"/>
              <w:snapToGrid w:val="0"/>
              <w:spacing w:line="360" w:lineRule="auto"/>
              <w:rPr>
                <w:rFonts w:ascii="Book Antiqua" w:hAnsi="Book Antiqua" w:cs="Calibri"/>
                <w:sz w:val="24"/>
                <w:szCs w:val="24"/>
              </w:rPr>
            </w:pPr>
          </w:p>
        </w:tc>
        <w:tc>
          <w:tcPr>
            <w:tcW w:w="2263" w:type="dxa"/>
            <w:shd w:val="clear" w:color="auto" w:fill="auto"/>
          </w:tcPr>
          <w:p w14:paraId="541BEA05" w14:textId="77777777" w:rsidR="00535C2B" w:rsidRPr="00CF1849" w:rsidRDefault="00535C2B" w:rsidP="00BC5C05">
            <w:pPr>
              <w:adjustRightInd w:val="0"/>
              <w:snapToGrid w:val="0"/>
              <w:spacing w:line="360" w:lineRule="auto"/>
              <w:rPr>
                <w:rFonts w:ascii="Book Antiqua" w:hAnsi="Book Antiqua" w:cs="Calibri"/>
                <w:sz w:val="24"/>
                <w:szCs w:val="24"/>
              </w:rPr>
            </w:pPr>
          </w:p>
        </w:tc>
        <w:tc>
          <w:tcPr>
            <w:tcW w:w="2126" w:type="dxa"/>
            <w:shd w:val="clear" w:color="auto" w:fill="auto"/>
          </w:tcPr>
          <w:p w14:paraId="4DED92D1" w14:textId="77777777" w:rsidR="00535C2B" w:rsidRPr="00CF1849" w:rsidRDefault="00535C2B" w:rsidP="00BC5C05">
            <w:pPr>
              <w:adjustRightInd w:val="0"/>
              <w:snapToGrid w:val="0"/>
              <w:spacing w:line="360" w:lineRule="auto"/>
              <w:rPr>
                <w:rFonts w:ascii="Book Antiqua" w:hAnsi="Book Antiqua" w:cs="Calibri"/>
                <w:sz w:val="24"/>
                <w:szCs w:val="24"/>
              </w:rPr>
            </w:pPr>
          </w:p>
        </w:tc>
        <w:tc>
          <w:tcPr>
            <w:tcW w:w="1134" w:type="dxa"/>
            <w:shd w:val="clear" w:color="auto" w:fill="auto"/>
          </w:tcPr>
          <w:p w14:paraId="2E2633F8"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0.330</w:t>
            </w:r>
          </w:p>
        </w:tc>
      </w:tr>
      <w:tr w:rsidR="00C07370" w:rsidRPr="00C07370" w14:paraId="2A31DC55" w14:textId="77777777" w:rsidTr="004434F5">
        <w:trPr>
          <w:trHeight w:val="319"/>
        </w:trPr>
        <w:tc>
          <w:tcPr>
            <w:tcW w:w="3686" w:type="dxa"/>
            <w:shd w:val="clear" w:color="auto" w:fill="auto"/>
          </w:tcPr>
          <w:p w14:paraId="62288A63" w14:textId="76764817" w:rsidR="00535C2B" w:rsidRPr="00CF1849" w:rsidRDefault="00535C2B" w:rsidP="00CF1849">
            <w:pPr>
              <w:adjustRightInd w:val="0"/>
              <w:snapToGrid w:val="0"/>
              <w:spacing w:line="360" w:lineRule="auto"/>
              <w:ind w:firstLineChars="100" w:firstLine="240"/>
              <w:rPr>
                <w:rFonts w:ascii="Book Antiqua" w:hAnsi="Book Antiqua" w:cs="Calibri"/>
                <w:sz w:val="24"/>
                <w:szCs w:val="24"/>
              </w:rPr>
            </w:pPr>
            <w:bookmarkStart w:id="133" w:name="_Hlk484771764"/>
            <w:r w:rsidRPr="00CF1849">
              <w:rPr>
                <w:rFonts w:ascii="Book Antiqua" w:hAnsi="Book Antiqua" w:cs="Calibri"/>
                <w:sz w:val="24"/>
                <w:szCs w:val="24"/>
              </w:rPr>
              <w:t xml:space="preserve">Gastrointestinal surgery, </w:t>
            </w:r>
            <w:r w:rsidRPr="00CF1849">
              <w:rPr>
                <w:rFonts w:ascii="Book Antiqua" w:hAnsi="Book Antiqua" w:cs="Calibri"/>
                <w:i/>
                <w:iCs/>
                <w:sz w:val="24"/>
                <w:szCs w:val="24"/>
              </w:rPr>
              <w:t>n</w:t>
            </w:r>
            <w:r w:rsidRPr="00CF1849">
              <w:rPr>
                <w:rFonts w:ascii="Book Antiqua" w:hAnsi="Book Antiqua" w:cs="Calibri"/>
                <w:sz w:val="24"/>
                <w:szCs w:val="24"/>
              </w:rPr>
              <w:t xml:space="preserve"> (%)</w:t>
            </w:r>
          </w:p>
        </w:tc>
        <w:tc>
          <w:tcPr>
            <w:tcW w:w="1990" w:type="dxa"/>
            <w:shd w:val="clear" w:color="auto" w:fill="auto"/>
          </w:tcPr>
          <w:p w14:paraId="4851E390"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214 (75.89)</w:t>
            </w:r>
          </w:p>
        </w:tc>
        <w:tc>
          <w:tcPr>
            <w:tcW w:w="2263" w:type="dxa"/>
            <w:shd w:val="clear" w:color="auto" w:fill="auto"/>
          </w:tcPr>
          <w:p w14:paraId="0893DEDC"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134 (74.03)</w:t>
            </w:r>
          </w:p>
        </w:tc>
        <w:tc>
          <w:tcPr>
            <w:tcW w:w="2126" w:type="dxa"/>
            <w:shd w:val="clear" w:color="auto" w:fill="auto"/>
          </w:tcPr>
          <w:p w14:paraId="2BD965B4"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80 (79.21)</w:t>
            </w:r>
          </w:p>
        </w:tc>
        <w:tc>
          <w:tcPr>
            <w:tcW w:w="1134" w:type="dxa"/>
            <w:shd w:val="clear" w:color="auto" w:fill="auto"/>
          </w:tcPr>
          <w:p w14:paraId="4E1F84AE" w14:textId="77777777" w:rsidR="00535C2B" w:rsidRPr="00CF1849" w:rsidRDefault="00535C2B" w:rsidP="00BC5C05">
            <w:pPr>
              <w:adjustRightInd w:val="0"/>
              <w:snapToGrid w:val="0"/>
              <w:spacing w:line="360" w:lineRule="auto"/>
              <w:rPr>
                <w:rFonts w:ascii="Book Antiqua" w:hAnsi="Book Antiqua" w:cs="Calibri"/>
                <w:sz w:val="24"/>
                <w:szCs w:val="24"/>
              </w:rPr>
            </w:pPr>
          </w:p>
        </w:tc>
      </w:tr>
      <w:tr w:rsidR="00C07370" w:rsidRPr="00C07370" w14:paraId="4F3248C9" w14:textId="77777777" w:rsidTr="004434F5">
        <w:trPr>
          <w:trHeight w:val="319"/>
        </w:trPr>
        <w:tc>
          <w:tcPr>
            <w:tcW w:w="3686" w:type="dxa"/>
            <w:shd w:val="clear" w:color="auto" w:fill="auto"/>
          </w:tcPr>
          <w:p w14:paraId="55DE698B" w14:textId="6FA3AAF8" w:rsidR="00535C2B" w:rsidRPr="00CF1849" w:rsidRDefault="00535C2B" w:rsidP="00CF1849">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 xml:space="preserve">Hepatobiliary surgery, </w:t>
            </w:r>
            <w:r w:rsidRPr="00CF1849">
              <w:rPr>
                <w:rFonts w:ascii="Book Antiqua" w:hAnsi="Book Antiqua" w:cs="Calibri"/>
                <w:i/>
                <w:iCs/>
                <w:sz w:val="24"/>
                <w:szCs w:val="24"/>
              </w:rPr>
              <w:t>n</w:t>
            </w:r>
            <w:r w:rsidRPr="00CF1849">
              <w:rPr>
                <w:rFonts w:ascii="Book Antiqua" w:hAnsi="Book Antiqua" w:cs="Calibri"/>
                <w:sz w:val="24"/>
                <w:szCs w:val="24"/>
              </w:rPr>
              <w:t xml:space="preserve"> (%)</w:t>
            </w:r>
          </w:p>
        </w:tc>
        <w:tc>
          <w:tcPr>
            <w:tcW w:w="1990" w:type="dxa"/>
            <w:shd w:val="clear" w:color="auto" w:fill="auto"/>
          </w:tcPr>
          <w:p w14:paraId="5083C9F8"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68 (24.11)</w:t>
            </w:r>
          </w:p>
        </w:tc>
        <w:tc>
          <w:tcPr>
            <w:tcW w:w="2263" w:type="dxa"/>
            <w:shd w:val="clear" w:color="auto" w:fill="auto"/>
          </w:tcPr>
          <w:p w14:paraId="6AE80C14"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47 (25.97)</w:t>
            </w:r>
          </w:p>
        </w:tc>
        <w:tc>
          <w:tcPr>
            <w:tcW w:w="2126" w:type="dxa"/>
            <w:shd w:val="clear" w:color="auto" w:fill="auto"/>
          </w:tcPr>
          <w:p w14:paraId="63244510"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21 (20.79)</w:t>
            </w:r>
          </w:p>
        </w:tc>
        <w:tc>
          <w:tcPr>
            <w:tcW w:w="1134" w:type="dxa"/>
            <w:shd w:val="clear" w:color="auto" w:fill="auto"/>
          </w:tcPr>
          <w:p w14:paraId="017A62F0" w14:textId="77777777" w:rsidR="00535C2B" w:rsidRPr="00CF1849" w:rsidRDefault="00535C2B" w:rsidP="00BC5C05">
            <w:pPr>
              <w:adjustRightInd w:val="0"/>
              <w:snapToGrid w:val="0"/>
              <w:spacing w:line="360" w:lineRule="auto"/>
              <w:rPr>
                <w:rFonts w:ascii="Book Antiqua" w:hAnsi="Book Antiqua" w:cs="Calibri"/>
                <w:sz w:val="24"/>
                <w:szCs w:val="24"/>
              </w:rPr>
            </w:pPr>
          </w:p>
        </w:tc>
      </w:tr>
      <w:tr w:rsidR="00C07370" w:rsidRPr="00C07370" w14:paraId="4B70BCAB" w14:textId="77777777" w:rsidTr="004434F5">
        <w:trPr>
          <w:trHeight w:val="319"/>
        </w:trPr>
        <w:tc>
          <w:tcPr>
            <w:tcW w:w="3686" w:type="dxa"/>
            <w:shd w:val="clear" w:color="auto" w:fill="auto"/>
          </w:tcPr>
          <w:p w14:paraId="571F1851" w14:textId="77777777" w:rsidR="00535C2B" w:rsidRPr="00CF1849" w:rsidRDefault="00535C2B" w:rsidP="00BC5C05">
            <w:pPr>
              <w:adjustRightInd w:val="0"/>
              <w:snapToGrid w:val="0"/>
              <w:spacing w:line="360" w:lineRule="auto"/>
              <w:rPr>
                <w:rFonts w:ascii="Book Antiqua" w:hAnsi="Book Antiqua" w:cs="Calibri"/>
                <w:sz w:val="24"/>
                <w:szCs w:val="24"/>
              </w:rPr>
            </w:pPr>
            <w:proofErr w:type="spellStart"/>
            <w:r w:rsidRPr="00CF1849">
              <w:rPr>
                <w:rFonts w:ascii="Book Antiqua" w:hAnsi="Book Antiqua" w:cs="Calibri"/>
                <w:sz w:val="24"/>
                <w:szCs w:val="24"/>
              </w:rPr>
              <w:t>Characteritics</w:t>
            </w:r>
            <w:proofErr w:type="spellEnd"/>
            <w:r w:rsidRPr="00CF1849">
              <w:rPr>
                <w:rFonts w:ascii="Book Antiqua" w:hAnsi="Book Antiqua" w:cs="Calibri"/>
                <w:sz w:val="24"/>
                <w:szCs w:val="24"/>
              </w:rPr>
              <w:t xml:space="preserve"> of surgery</w:t>
            </w:r>
          </w:p>
        </w:tc>
        <w:tc>
          <w:tcPr>
            <w:tcW w:w="1990" w:type="dxa"/>
            <w:shd w:val="clear" w:color="auto" w:fill="auto"/>
          </w:tcPr>
          <w:p w14:paraId="5EF4C3CD" w14:textId="77777777" w:rsidR="00535C2B" w:rsidRPr="00CF1849" w:rsidRDefault="00535C2B" w:rsidP="00BC5C05">
            <w:pPr>
              <w:adjustRightInd w:val="0"/>
              <w:snapToGrid w:val="0"/>
              <w:spacing w:line="360" w:lineRule="auto"/>
              <w:rPr>
                <w:rFonts w:ascii="Book Antiqua" w:hAnsi="Book Antiqua" w:cs="Calibri"/>
                <w:sz w:val="24"/>
                <w:szCs w:val="24"/>
              </w:rPr>
            </w:pPr>
          </w:p>
        </w:tc>
        <w:tc>
          <w:tcPr>
            <w:tcW w:w="2263" w:type="dxa"/>
            <w:shd w:val="clear" w:color="auto" w:fill="auto"/>
          </w:tcPr>
          <w:p w14:paraId="6F086A48" w14:textId="77777777" w:rsidR="00535C2B" w:rsidRPr="00CF1849" w:rsidRDefault="00535C2B" w:rsidP="00BC5C05">
            <w:pPr>
              <w:adjustRightInd w:val="0"/>
              <w:snapToGrid w:val="0"/>
              <w:spacing w:line="360" w:lineRule="auto"/>
              <w:rPr>
                <w:rFonts w:ascii="Book Antiqua" w:hAnsi="Book Antiqua" w:cs="Calibri"/>
                <w:sz w:val="24"/>
                <w:szCs w:val="24"/>
              </w:rPr>
            </w:pPr>
          </w:p>
        </w:tc>
        <w:tc>
          <w:tcPr>
            <w:tcW w:w="2126" w:type="dxa"/>
            <w:shd w:val="clear" w:color="auto" w:fill="auto"/>
          </w:tcPr>
          <w:p w14:paraId="30E2520E" w14:textId="77777777" w:rsidR="00535C2B" w:rsidRPr="00CF1849" w:rsidRDefault="00535C2B" w:rsidP="00BC5C05">
            <w:pPr>
              <w:adjustRightInd w:val="0"/>
              <w:snapToGrid w:val="0"/>
              <w:spacing w:line="360" w:lineRule="auto"/>
              <w:rPr>
                <w:rFonts w:ascii="Book Antiqua" w:hAnsi="Book Antiqua" w:cs="Calibri"/>
                <w:sz w:val="24"/>
                <w:szCs w:val="24"/>
              </w:rPr>
            </w:pPr>
          </w:p>
        </w:tc>
        <w:tc>
          <w:tcPr>
            <w:tcW w:w="1134" w:type="dxa"/>
            <w:shd w:val="clear" w:color="auto" w:fill="auto"/>
          </w:tcPr>
          <w:p w14:paraId="7572AD56"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0.398</w:t>
            </w:r>
          </w:p>
        </w:tc>
      </w:tr>
      <w:tr w:rsidR="00C07370" w:rsidRPr="00C07370" w14:paraId="6436D5A7" w14:textId="77777777" w:rsidTr="004434F5">
        <w:trPr>
          <w:trHeight w:val="319"/>
        </w:trPr>
        <w:tc>
          <w:tcPr>
            <w:tcW w:w="3686" w:type="dxa"/>
            <w:shd w:val="clear" w:color="auto" w:fill="auto"/>
          </w:tcPr>
          <w:p w14:paraId="3F02D2D9" w14:textId="77777777" w:rsidR="00535C2B" w:rsidRPr="00CF1849" w:rsidRDefault="00535C2B" w:rsidP="00BC5C05">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Emergency surgery</w:t>
            </w:r>
          </w:p>
        </w:tc>
        <w:tc>
          <w:tcPr>
            <w:tcW w:w="1990" w:type="dxa"/>
            <w:shd w:val="clear" w:color="auto" w:fill="auto"/>
          </w:tcPr>
          <w:p w14:paraId="6A5FA9CB"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55 (19.5)</w:t>
            </w:r>
          </w:p>
        </w:tc>
        <w:tc>
          <w:tcPr>
            <w:tcW w:w="2263" w:type="dxa"/>
            <w:shd w:val="clear" w:color="auto" w:fill="auto"/>
          </w:tcPr>
          <w:p w14:paraId="7301BE37"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38 (21.0)</w:t>
            </w:r>
          </w:p>
        </w:tc>
        <w:tc>
          <w:tcPr>
            <w:tcW w:w="2126" w:type="dxa"/>
            <w:shd w:val="clear" w:color="auto" w:fill="auto"/>
          </w:tcPr>
          <w:p w14:paraId="24EB2C48"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17 (16.8)</w:t>
            </w:r>
          </w:p>
        </w:tc>
        <w:tc>
          <w:tcPr>
            <w:tcW w:w="1134" w:type="dxa"/>
            <w:shd w:val="clear" w:color="auto" w:fill="auto"/>
          </w:tcPr>
          <w:p w14:paraId="6D0E9A00" w14:textId="77777777" w:rsidR="00535C2B" w:rsidRPr="00CF1849" w:rsidRDefault="00535C2B" w:rsidP="00BC5C05">
            <w:pPr>
              <w:adjustRightInd w:val="0"/>
              <w:snapToGrid w:val="0"/>
              <w:spacing w:line="360" w:lineRule="auto"/>
              <w:rPr>
                <w:rFonts w:ascii="Book Antiqua" w:hAnsi="Book Antiqua" w:cs="Calibri"/>
                <w:sz w:val="24"/>
                <w:szCs w:val="24"/>
              </w:rPr>
            </w:pPr>
          </w:p>
        </w:tc>
      </w:tr>
      <w:tr w:rsidR="00C07370" w:rsidRPr="00C07370" w14:paraId="41E97A5D" w14:textId="77777777" w:rsidTr="004434F5">
        <w:trPr>
          <w:trHeight w:val="319"/>
        </w:trPr>
        <w:tc>
          <w:tcPr>
            <w:tcW w:w="3686" w:type="dxa"/>
            <w:shd w:val="clear" w:color="auto" w:fill="auto"/>
          </w:tcPr>
          <w:p w14:paraId="26AF57FD" w14:textId="77777777" w:rsidR="00535C2B" w:rsidRPr="00CF1849" w:rsidRDefault="00535C2B" w:rsidP="00BC5C05">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Non-emergency surgery</w:t>
            </w:r>
          </w:p>
        </w:tc>
        <w:tc>
          <w:tcPr>
            <w:tcW w:w="1990" w:type="dxa"/>
            <w:shd w:val="clear" w:color="auto" w:fill="auto"/>
          </w:tcPr>
          <w:p w14:paraId="2FCF431A"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227 (80.5)</w:t>
            </w:r>
          </w:p>
        </w:tc>
        <w:tc>
          <w:tcPr>
            <w:tcW w:w="2263" w:type="dxa"/>
            <w:shd w:val="clear" w:color="auto" w:fill="auto"/>
          </w:tcPr>
          <w:p w14:paraId="3D4E0D25"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143 (79.0)</w:t>
            </w:r>
          </w:p>
        </w:tc>
        <w:tc>
          <w:tcPr>
            <w:tcW w:w="2126" w:type="dxa"/>
            <w:shd w:val="clear" w:color="auto" w:fill="auto"/>
          </w:tcPr>
          <w:p w14:paraId="765B0FF7"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84 (83.2)</w:t>
            </w:r>
          </w:p>
        </w:tc>
        <w:tc>
          <w:tcPr>
            <w:tcW w:w="1134" w:type="dxa"/>
            <w:shd w:val="clear" w:color="auto" w:fill="auto"/>
          </w:tcPr>
          <w:p w14:paraId="1E807A88" w14:textId="77777777" w:rsidR="00535C2B" w:rsidRPr="00CF1849" w:rsidRDefault="00535C2B" w:rsidP="00BC5C05">
            <w:pPr>
              <w:adjustRightInd w:val="0"/>
              <w:snapToGrid w:val="0"/>
              <w:spacing w:line="360" w:lineRule="auto"/>
              <w:rPr>
                <w:rFonts w:ascii="Book Antiqua" w:hAnsi="Book Antiqua" w:cs="Calibri"/>
                <w:sz w:val="24"/>
                <w:szCs w:val="24"/>
              </w:rPr>
            </w:pPr>
          </w:p>
        </w:tc>
      </w:tr>
      <w:bookmarkEnd w:id="133"/>
      <w:tr w:rsidR="004434F5" w:rsidRPr="00C07370" w14:paraId="4BB2DC79" w14:textId="77777777" w:rsidTr="004434F5">
        <w:trPr>
          <w:trHeight w:val="319"/>
        </w:trPr>
        <w:tc>
          <w:tcPr>
            <w:tcW w:w="11199" w:type="dxa"/>
            <w:gridSpan w:val="5"/>
            <w:shd w:val="clear" w:color="auto" w:fill="auto"/>
          </w:tcPr>
          <w:p w14:paraId="21761FE8" w14:textId="0D1E958F" w:rsidR="004434F5" w:rsidRPr="00CF1849" w:rsidRDefault="004434F5"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Lab values at ICU admission</w:t>
            </w:r>
          </w:p>
        </w:tc>
      </w:tr>
      <w:tr w:rsidR="00C07370" w:rsidRPr="00C07370" w14:paraId="4148AAB2" w14:textId="77777777" w:rsidTr="004434F5">
        <w:trPr>
          <w:trHeight w:val="319"/>
        </w:trPr>
        <w:tc>
          <w:tcPr>
            <w:tcW w:w="3686" w:type="dxa"/>
            <w:shd w:val="clear" w:color="auto" w:fill="auto"/>
          </w:tcPr>
          <w:p w14:paraId="27C0FBF4" w14:textId="77777777" w:rsidR="00535C2B" w:rsidRPr="00CF1849" w:rsidRDefault="00535C2B" w:rsidP="00BC5C05">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PLT (10</w:t>
            </w:r>
            <w:r w:rsidRPr="00CF1849">
              <w:rPr>
                <w:rFonts w:ascii="Book Antiqua" w:hAnsi="Book Antiqua" w:cs="Calibri"/>
                <w:sz w:val="24"/>
                <w:szCs w:val="24"/>
                <w:vertAlign w:val="superscript"/>
              </w:rPr>
              <w:t>9</w:t>
            </w:r>
            <w:r w:rsidRPr="00CF1849">
              <w:rPr>
                <w:rFonts w:ascii="Book Antiqua" w:hAnsi="Book Antiqua" w:cs="Calibri"/>
                <w:sz w:val="24"/>
                <w:szCs w:val="24"/>
              </w:rPr>
              <w:t>/L)</w:t>
            </w:r>
          </w:p>
        </w:tc>
        <w:tc>
          <w:tcPr>
            <w:tcW w:w="1990" w:type="dxa"/>
            <w:shd w:val="clear" w:color="auto" w:fill="auto"/>
          </w:tcPr>
          <w:p w14:paraId="318E8BFE"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144.17 ± 112.61</w:t>
            </w:r>
          </w:p>
        </w:tc>
        <w:tc>
          <w:tcPr>
            <w:tcW w:w="2263" w:type="dxa"/>
            <w:shd w:val="clear" w:color="auto" w:fill="auto"/>
          </w:tcPr>
          <w:p w14:paraId="449D6CA2"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146.84 ± 114.94</w:t>
            </w:r>
          </w:p>
        </w:tc>
        <w:tc>
          <w:tcPr>
            <w:tcW w:w="2126" w:type="dxa"/>
            <w:shd w:val="clear" w:color="auto" w:fill="auto"/>
          </w:tcPr>
          <w:p w14:paraId="665D6920"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139.40 ± 108.70</w:t>
            </w:r>
          </w:p>
        </w:tc>
        <w:tc>
          <w:tcPr>
            <w:tcW w:w="1134" w:type="dxa"/>
            <w:shd w:val="clear" w:color="auto" w:fill="auto"/>
          </w:tcPr>
          <w:p w14:paraId="2896EE82"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0.596</w:t>
            </w:r>
          </w:p>
        </w:tc>
      </w:tr>
      <w:tr w:rsidR="00C07370" w:rsidRPr="00C07370" w14:paraId="09BD6A2F" w14:textId="77777777" w:rsidTr="004434F5">
        <w:trPr>
          <w:trHeight w:val="319"/>
        </w:trPr>
        <w:tc>
          <w:tcPr>
            <w:tcW w:w="3686" w:type="dxa"/>
            <w:shd w:val="clear" w:color="auto" w:fill="auto"/>
          </w:tcPr>
          <w:p w14:paraId="1BC954B8" w14:textId="77777777" w:rsidR="00535C2B" w:rsidRPr="00CF1849" w:rsidRDefault="00535C2B" w:rsidP="00BC5C05">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WBC (10</w:t>
            </w:r>
            <w:r w:rsidRPr="00CF1849">
              <w:rPr>
                <w:rFonts w:ascii="Book Antiqua" w:hAnsi="Book Antiqua" w:cs="Calibri"/>
                <w:sz w:val="24"/>
                <w:szCs w:val="24"/>
                <w:vertAlign w:val="superscript"/>
              </w:rPr>
              <w:t>9</w:t>
            </w:r>
            <w:r w:rsidRPr="00CF1849">
              <w:rPr>
                <w:rFonts w:ascii="Book Antiqua" w:hAnsi="Book Antiqua" w:cs="Calibri"/>
                <w:sz w:val="24"/>
                <w:szCs w:val="24"/>
              </w:rPr>
              <w:t>/L)</w:t>
            </w:r>
          </w:p>
        </w:tc>
        <w:tc>
          <w:tcPr>
            <w:tcW w:w="1990" w:type="dxa"/>
            <w:shd w:val="clear" w:color="auto" w:fill="auto"/>
          </w:tcPr>
          <w:p w14:paraId="15C3D975"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12.67 ± 9.34</w:t>
            </w:r>
          </w:p>
        </w:tc>
        <w:tc>
          <w:tcPr>
            <w:tcW w:w="2263" w:type="dxa"/>
            <w:shd w:val="clear" w:color="auto" w:fill="auto"/>
          </w:tcPr>
          <w:p w14:paraId="157A2357"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14.85 ± 10.25</w:t>
            </w:r>
          </w:p>
        </w:tc>
        <w:tc>
          <w:tcPr>
            <w:tcW w:w="2126" w:type="dxa"/>
            <w:shd w:val="clear" w:color="auto" w:fill="auto"/>
          </w:tcPr>
          <w:p w14:paraId="09AA7F2D"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8.77 ± 5.65</w:t>
            </w:r>
          </w:p>
        </w:tc>
        <w:tc>
          <w:tcPr>
            <w:tcW w:w="1134" w:type="dxa"/>
            <w:shd w:val="clear" w:color="auto" w:fill="auto"/>
          </w:tcPr>
          <w:p w14:paraId="6CDD8828" w14:textId="74E2DC55"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&lt;</w:t>
            </w:r>
            <w:r w:rsidR="00CF1849">
              <w:rPr>
                <w:rFonts w:ascii="Book Antiqua" w:hAnsi="Book Antiqua" w:cs="Calibri"/>
                <w:sz w:val="24"/>
                <w:szCs w:val="24"/>
              </w:rPr>
              <w:t xml:space="preserve"> </w:t>
            </w:r>
            <w:r w:rsidRPr="00CF1849">
              <w:rPr>
                <w:rFonts w:ascii="Book Antiqua" w:hAnsi="Book Antiqua" w:cs="Calibri"/>
                <w:sz w:val="24"/>
                <w:szCs w:val="24"/>
              </w:rPr>
              <w:t>0.001</w:t>
            </w:r>
          </w:p>
        </w:tc>
      </w:tr>
      <w:tr w:rsidR="00C07370" w:rsidRPr="00C07370" w14:paraId="06DE1B84" w14:textId="77777777" w:rsidTr="004434F5">
        <w:trPr>
          <w:trHeight w:val="319"/>
        </w:trPr>
        <w:tc>
          <w:tcPr>
            <w:tcW w:w="3686" w:type="dxa"/>
            <w:shd w:val="clear" w:color="auto" w:fill="auto"/>
          </w:tcPr>
          <w:p w14:paraId="429F4618" w14:textId="77777777" w:rsidR="00535C2B" w:rsidRPr="00CF1849" w:rsidRDefault="00535C2B" w:rsidP="00BC5C05">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ALT (U/L)</w:t>
            </w:r>
          </w:p>
        </w:tc>
        <w:tc>
          <w:tcPr>
            <w:tcW w:w="1990" w:type="dxa"/>
            <w:shd w:val="clear" w:color="auto" w:fill="auto"/>
          </w:tcPr>
          <w:p w14:paraId="7350E952"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169.28 ± 356.37</w:t>
            </w:r>
          </w:p>
        </w:tc>
        <w:tc>
          <w:tcPr>
            <w:tcW w:w="2263" w:type="dxa"/>
            <w:shd w:val="clear" w:color="auto" w:fill="auto"/>
          </w:tcPr>
          <w:p w14:paraId="0213F07E"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194.10 ± 413.23</w:t>
            </w:r>
          </w:p>
        </w:tc>
        <w:tc>
          <w:tcPr>
            <w:tcW w:w="2126" w:type="dxa"/>
            <w:shd w:val="clear" w:color="auto" w:fill="auto"/>
          </w:tcPr>
          <w:p w14:paraId="51FDD56F"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126.53 ± 259.71</w:t>
            </w:r>
          </w:p>
        </w:tc>
        <w:tc>
          <w:tcPr>
            <w:tcW w:w="1134" w:type="dxa"/>
            <w:shd w:val="clear" w:color="auto" w:fill="auto"/>
          </w:tcPr>
          <w:p w14:paraId="11F1DDFE"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0.140</w:t>
            </w:r>
          </w:p>
        </w:tc>
      </w:tr>
      <w:tr w:rsidR="00C07370" w:rsidRPr="00C07370" w14:paraId="1896256D" w14:textId="77777777" w:rsidTr="004434F5">
        <w:trPr>
          <w:trHeight w:val="319"/>
        </w:trPr>
        <w:tc>
          <w:tcPr>
            <w:tcW w:w="3686" w:type="dxa"/>
            <w:shd w:val="clear" w:color="auto" w:fill="auto"/>
          </w:tcPr>
          <w:p w14:paraId="11D239F3" w14:textId="77777777" w:rsidR="00535C2B" w:rsidRPr="00CF1849" w:rsidRDefault="00535C2B" w:rsidP="00BC5C05">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AST (U/L)</w:t>
            </w:r>
          </w:p>
        </w:tc>
        <w:tc>
          <w:tcPr>
            <w:tcW w:w="1990" w:type="dxa"/>
            <w:shd w:val="clear" w:color="auto" w:fill="auto"/>
          </w:tcPr>
          <w:p w14:paraId="4905CC16"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258.83 ± 683.02</w:t>
            </w:r>
          </w:p>
        </w:tc>
        <w:tc>
          <w:tcPr>
            <w:tcW w:w="2263" w:type="dxa"/>
            <w:shd w:val="clear" w:color="auto" w:fill="auto"/>
          </w:tcPr>
          <w:p w14:paraId="7E73334B"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310.81 ± 822.44</w:t>
            </w:r>
          </w:p>
        </w:tc>
        <w:tc>
          <w:tcPr>
            <w:tcW w:w="2126" w:type="dxa"/>
            <w:shd w:val="clear" w:color="auto" w:fill="auto"/>
          </w:tcPr>
          <w:p w14:paraId="2483B324"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169.28 ± 308.64</w:t>
            </w:r>
          </w:p>
        </w:tc>
        <w:tc>
          <w:tcPr>
            <w:tcW w:w="1134" w:type="dxa"/>
            <w:shd w:val="clear" w:color="auto" w:fill="auto"/>
          </w:tcPr>
          <w:p w14:paraId="6B7C3F52"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0.098</w:t>
            </w:r>
          </w:p>
        </w:tc>
      </w:tr>
      <w:tr w:rsidR="00C07370" w:rsidRPr="00C07370" w14:paraId="609E8356" w14:textId="77777777" w:rsidTr="004434F5">
        <w:trPr>
          <w:trHeight w:val="319"/>
        </w:trPr>
        <w:tc>
          <w:tcPr>
            <w:tcW w:w="3686" w:type="dxa"/>
            <w:shd w:val="clear" w:color="auto" w:fill="auto"/>
          </w:tcPr>
          <w:p w14:paraId="53268B28" w14:textId="77777777" w:rsidR="00535C2B" w:rsidRPr="00CF1849" w:rsidRDefault="00535C2B" w:rsidP="00BC5C05">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TB</w:t>
            </w:r>
            <w:bookmarkStart w:id="134" w:name="OLE_LINK31"/>
            <w:bookmarkStart w:id="135" w:name="OLE_LINK32"/>
            <w:r w:rsidRPr="00CF1849">
              <w:rPr>
                <w:rFonts w:ascii="Book Antiqua" w:hAnsi="Book Antiqua" w:cs="Calibri"/>
                <w:sz w:val="24"/>
                <w:szCs w:val="24"/>
              </w:rPr>
              <w:t xml:space="preserve"> (</w:t>
            </w:r>
            <w:proofErr w:type="spellStart"/>
            <w:r w:rsidRPr="00CF1849">
              <w:rPr>
                <w:rFonts w:ascii="Book Antiqua" w:hAnsi="Book Antiqua" w:cs="Calibri"/>
                <w:sz w:val="24"/>
                <w:szCs w:val="24"/>
              </w:rPr>
              <w:t>μmol</w:t>
            </w:r>
            <w:proofErr w:type="spellEnd"/>
            <w:r w:rsidRPr="00CF1849">
              <w:rPr>
                <w:rFonts w:ascii="Book Antiqua" w:hAnsi="Book Antiqua" w:cs="Calibri"/>
                <w:sz w:val="24"/>
                <w:szCs w:val="24"/>
              </w:rPr>
              <w:t>/L)</w:t>
            </w:r>
            <w:bookmarkEnd w:id="134"/>
            <w:bookmarkEnd w:id="135"/>
          </w:p>
        </w:tc>
        <w:tc>
          <w:tcPr>
            <w:tcW w:w="1990" w:type="dxa"/>
            <w:shd w:val="clear" w:color="auto" w:fill="auto"/>
          </w:tcPr>
          <w:p w14:paraId="08B55F17"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87.42 ± 132.18</w:t>
            </w:r>
          </w:p>
        </w:tc>
        <w:tc>
          <w:tcPr>
            <w:tcW w:w="2263" w:type="dxa"/>
            <w:shd w:val="clear" w:color="auto" w:fill="auto"/>
          </w:tcPr>
          <w:p w14:paraId="310DBBDD"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90.95 ± 126.59</w:t>
            </w:r>
          </w:p>
        </w:tc>
        <w:tc>
          <w:tcPr>
            <w:tcW w:w="2126" w:type="dxa"/>
            <w:shd w:val="clear" w:color="auto" w:fill="auto"/>
          </w:tcPr>
          <w:p w14:paraId="76ECE433"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81.14 ± 142.01</w:t>
            </w:r>
          </w:p>
        </w:tc>
        <w:tc>
          <w:tcPr>
            <w:tcW w:w="1134" w:type="dxa"/>
            <w:shd w:val="clear" w:color="auto" w:fill="auto"/>
          </w:tcPr>
          <w:p w14:paraId="78FB6D56"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0.554</w:t>
            </w:r>
          </w:p>
        </w:tc>
      </w:tr>
      <w:tr w:rsidR="00C07370" w:rsidRPr="00C07370" w14:paraId="637F207E" w14:textId="77777777" w:rsidTr="004434F5">
        <w:trPr>
          <w:trHeight w:val="319"/>
        </w:trPr>
        <w:tc>
          <w:tcPr>
            <w:tcW w:w="3686" w:type="dxa"/>
            <w:shd w:val="clear" w:color="auto" w:fill="auto"/>
          </w:tcPr>
          <w:p w14:paraId="3C216743" w14:textId="77777777" w:rsidR="00535C2B" w:rsidRPr="00CF1849" w:rsidRDefault="00535C2B" w:rsidP="00BC5C05">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Albumin (g/L)</w:t>
            </w:r>
          </w:p>
        </w:tc>
        <w:tc>
          <w:tcPr>
            <w:tcW w:w="1990" w:type="dxa"/>
            <w:shd w:val="clear" w:color="auto" w:fill="auto"/>
          </w:tcPr>
          <w:p w14:paraId="68835A31"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28.63 ± 6.42</w:t>
            </w:r>
          </w:p>
        </w:tc>
        <w:tc>
          <w:tcPr>
            <w:tcW w:w="2263" w:type="dxa"/>
            <w:shd w:val="clear" w:color="auto" w:fill="auto"/>
          </w:tcPr>
          <w:p w14:paraId="1227F660"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28.14 ±5.90</w:t>
            </w:r>
          </w:p>
        </w:tc>
        <w:tc>
          <w:tcPr>
            <w:tcW w:w="2126" w:type="dxa"/>
            <w:shd w:val="clear" w:color="auto" w:fill="auto"/>
          </w:tcPr>
          <w:p w14:paraId="22237BEC"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29.49 ± 7.20</w:t>
            </w:r>
          </w:p>
        </w:tc>
        <w:tc>
          <w:tcPr>
            <w:tcW w:w="1134" w:type="dxa"/>
            <w:shd w:val="clear" w:color="auto" w:fill="auto"/>
          </w:tcPr>
          <w:p w14:paraId="4655C54E"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0.091</w:t>
            </w:r>
          </w:p>
        </w:tc>
      </w:tr>
      <w:tr w:rsidR="00C07370" w:rsidRPr="00C07370" w14:paraId="4673961C" w14:textId="77777777" w:rsidTr="004434F5">
        <w:trPr>
          <w:trHeight w:val="319"/>
        </w:trPr>
        <w:tc>
          <w:tcPr>
            <w:tcW w:w="3686" w:type="dxa"/>
            <w:shd w:val="clear" w:color="auto" w:fill="auto"/>
          </w:tcPr>
          <w:p w14:paraId="1F0E75D7" w14:textId="77777777" w:rsidR="00535C2B" w:rsidRPr="00CF1849" w:rsidRDefault="00535C2B" w:rsidP="00BC5C05">
            <w:pPr>
              <w:adjustRightInd w:val="0"/>
              <w:snapToGrid w:val="0"/>
              <w:spacing w:line="360" w:lineRule="auto"/>
              <w:ind w:firstLineChars="100" w:firstLine="240"/>
              <w:rPr>
                <w:rFonts w:ascii="Book Antiqua" w:hAnsi="Book Antiqua" w:cs="Calibri"/>
                <w:sz w:val="24"/>
                <w:szCs w:val="24"/>
              </w:rPr>
            </w:pPr>
            <w:proofErr w:type="spellStart"/>
            <w:r w:rsidRPr="00CF1849">
              <w:rPr>
                <w:rFonts w:ascii="Book Antiqua" w:hAnsi="Book Antiqua" w:cs="Calibri"/>
                <w:sz w:val="24"/>
                <w:szCs w:val="24"/>
              </w:rPr>
              <w:t>Creatinine</w:t>
            </w:r>
            <w:proofErr w:type="spellEnd"/>
            <w:r w:rsidRPr="00CF1849">
              <w:rPr>
                <w:rFonts w:ascii="Book Antiqua" w:hAnsi="Book Antiqua" w:cs="Calibri"/>
                <w:sz w:val="24"/>
                <w:szCs w:val="24"/>
              </w:rPr>
              <w:t xml:space="preserve"> (</w:t>
            </w:r>
            <w:proofErr w:type="spellStart"/>
            <w:r w:rsidRPr="00CF1849">
              <w:rPr>
                <w:rFonts w:ascii="Book Antiqua" w:hAnsi="Book Antiqua" w:cs="Calibri"/>
                <w:sz w:val="24"/>
                <w:szCs w:val="24"/>
              </w:rPr>
              <w:t>μmol</w:t>
            </w:r>
            <w:proofErr w:type="spellEnd"/>
            <w:r w:rsidRPr="00CF1849">
              <w:rPr>
                <w:rFonts w:ascii="Book Antiqua" w:hAnsi="Book Antiqua" w:cs="Calibri"/>
                <w:sz w:val="24"/>
                <w:szCs w:val="24"/>
              </w:rPr>
              <w:t>/L)</w:t>
            </w:r>
          </w:p>
        </w:tc>
        <w:tc>
          <w:tcPr>
            <w:tcW w:w="1990" w:type="dxa"/>
            <w:shd w:val="clear" w:color="auto" w:fill="auto"/>
          </w:tcPr>
          <w:p w14:paraId="08CB7A72"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131.44 ± 135.27</w:t>
            </w:r>
          </w:p>
        </w:tc>
        <w:tc>
          <w:tcPr>
            <w:tcW w:w="2263" w:type="dxa"/>
            <w:shd w:val="clear" w:color="auto" w:fill="auto"/>
          </w:tcPr>
          <w:p w14:paraId="012529E1"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138.84 ± 122.81</w:t>
            </w:r>
          </w:p>
        </w:tc>
        <w:tc>
          <w:tcPr>
            <w:tcW w:w="2126" w:type="dxa"/>
            <w:shd w:val="clear" w:color="auto" w:fill="auto"/>
          </w:tcPr>
          <w:p w14:paraId="09C454A3"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118.20 ± 154.87</w:t>
            </w:r>
          </w:p>
        </w:tc>
        <w:tc>
          <w:tcPr>
            <w:tcW w:w="1134" w:type="dxa"/>
            <w:shd w:val="clear" w:color="auto" w:fill="auto"/>
          </w:tcPr>
          <w:p w14:paraId="4BEFB806"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0.225</w:t>
            </w:r>
          </w:p>
        </w:tc>
      </w:tr>
      <w:tr w:rsidR="00C07370" w:rsidRPr="00C07370" w14:paraId="0875AB58" w14:textId="77777777" w:rsidTr="004434F5">
        <w:trPr>
          <w:trHeight w:val="319"/>
        </w:trPr>
        <w:tc>
          <w:tcPr>
            <w:tcW w:w="3686" w:type="dxa"/>
            <w:shd w:val="clear" w:color="auto" w:fill="auto"/>
          </w:tcPr>
          <w:p w14:paraId="5B527CBF" w14:textId="72D07642" w:rsidR="00535C2B" w:rsidRPr="00CF1849" w:rsidRDefault="00535C2B" w:rsidP="00BC5C05">
            <w:pPr>
              <w:adjustRightInd w:val="0"/>
              <w:snapToGrid w:val="0"/>
              <w:spacing w:line="360" w:lineRule="auto"/>
              <w:ind w:firstLineChars="100" w:firstLine="240"/>
              <w:rPr>
                <w:rFonts w:ascii="Book Antiqua" w:hAnsi="Book Antiqua" w:cs="Calibri"/>
                <w:sz w:val="24"/>
                <w:szCs w:val="24"/>
              </w:rPr>
            </w:pPr>
            <w:bookmarkStart w:id="136" w:name="OLE_LINK33"/>
            <w:bookmarkStart w:id="137" w:name="OLE_LINK34"/>
            <w:r w:rsidRPr="00CF1849">
              <w:rPr>
                <w:rFonts w:ascii="Book Antiqua" w:hAnsi="Book Antiqua" w:cs="Calibri"/>
                <w:sz w:val="24"/>
                <w:szCs w:val="24"/>
              </w:rPr>
              <w:t>K (mmol/L)</w:t>
            </w:r>
            <w:bookmarkEnd w:id="136"/>
            <w:bookmarkEnd w:id="137"/>
          </w:p>
        </w:tc>
        <w:tc>
          <w:tcPr>
            <w:tcW w:w="1990" w:type="dxa"/>
            <w:shd w:val="clear" w:color="auto" w:fill="auto"/>
          </w:tcPr>
          <w:p w14:paraId="06889DA8"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3.95 ± 0.76</w:t>
            </w:r>
          </w:p>
        </w:tc>
        <w:tc>
          <w:tcPr>
            <w:tcW w:w="2263" w:type="dxa"/>
            <w:shd w:val="clear" w:color="auto" w:fill="auto"/>
          </w:tcPr>
          <w:p w14:paraId="4214E995"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4.03 ± 0.77</w:t>
            </w:r>
          </w:p>
        </w:tc>
        <w:tc>
          <w:tcPr>
            <w:tcW w:w="2126" w:type="dxa"/>
            <w:shd w:val="clear" w:color="auto" w:fill="auto"/>
          </w:tcPr>
          <w:p w14:paraId="3751D1C5"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3.82 ± 0.73</w:t>
            </w:r>
          </w:p>
        </w:tc>
        <w:tc>
          <w:tcPr>
            <w:tcW w:w="1134" w:type="dxa"/>
            <w:shd w:val="clear" w:color="auto" w:fill="auto"/>
          </w:tcPr>
          <w:p w14:paraId="58E947D5"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0.034</w:t>
            </w:r>
          </w:p>
        </w:tc>
      </w:tr>
      <w:tr w:rsidR="00C07370" w:rsidRPr="00C07370" w14:paraId="1CEB6122" w14:textId="77777777" w:rsidTr="004434F5">
        <w:trPr>
          <w:trHeight w:val="319"/>
        </w:trPr>
        <w:tc>
          <w:tcPr>
            <w:tcW w:w="3686" w:type="dxa"/>
            <w:shd w:val="clear" w:color="auto" w:fill="auto"/>
          </w:tcPr>
          <w:p w14:paraId="253B1734" w14:textId="77777777" w:rsidR="00535C2B" w:rsidRPr="00CF1849" w:rsidRDefault="00535C2B" w:rsidP="00BC5C05">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Na (mmol/L)</w:t>
            </w:r>
          </w:p>
        </w:tc>
        <w:tc>
          <w:tcPr>
            <w:tcW w:w="1990" w:type="dxa"/>
            <w:shd w:val="clear" w:color="auto" w:fill="auto"/>
          </w:tcPr>
          <w:p w14:paraId="66F5DD43"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137.55 ± 7.72</w:t>
            </w:r>
          </w:p>
        </w:tc>
        <w:tc>
          <w:tcPr>
            <w:tcW w:w="2263" w:type="dxa"/>
            <w:shd w:val="clear" w:color="auto" w:fill="auto"/>
          </w:tcPr>
          <w:p w14:paraId="01363619"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137.68 ± 7.54</w:t>
            </w:r>
          </w:p>
        </w:tc>
        <w:tc>
          <w:tcPr>
            <w:tcW w:w="2126" w:type="dxa"/>
            <w:shd w:val="clear" w:color="auto" w:fill="auto"/>
          </w:tcPr>
          <w:p w14:paraId="17C61FFF"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137.32 ± 8.05</w:t>
            </w:r>
          </w:p>
        </w:tc>
        <w:tc>
          <w:tcPr>
            <w:tcW w:w="1134" w:type="dxa"/>
            <w:shd w:val="clear" w:color="auto" w:fill="auto"/>
          </w:tcPr>
          <w:p w14:paraId="26C634FC"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0.708</w:t>
            </w:r>
          </w:p>
        </w:tc>
      </w:tr>
      <w:tr w:rsidR="00C07370" w:rsidRPr="00C07370" w14:paraId="31202D5E" w14:textId="77777777" w:rsidTr="004434F5">
        <w:trPr>
          <w:trHeight w:val="319"/>
        </w:trPr>
        <w:tc>
          <w:tcPr>
            <w:tcW w:w="3686" w:type="dxa"/>
            <w:shd w:val="clear" w:color="auto" w:fill="auto"/>
          </w:tcPr>
          <w:p w14:paraId="0CFA0C51" w14:textId="77777777" w:rsidR="00535C2B" w:rsidRPr="00CF1849" w:rsidRDefault="00535C2B" w:rsidP="00BC5C05">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Neutrophil (10</w:t>
            </w:r>
            <w:r w:rsidRPr="00CF1849">
              <w:rPr>
                <w:rFonts w:ascii="Book Antiqua" w:hAnsi="Book Antiqua" w:cs="Calibri"/>
                <w:sz w:val="24"/>
                <w:szCs w:val="24"/>
                <w:vertAlign w:val="superscript"/>
              </w:rPr>
              <w:t>9</w:t>
            </w:r>
            <w:r w:rsidRPr="00CF1849">
              <w:rPr>
                <w:rFonts w:ascii="Book Antiqua" w:hAnsi="Book Antiqua" w:cs="Calibri"/>
                <w:sz w:val="24"/>
                <w:szCs w:val="24"/>
              </w:rPr>
              <w:t>/L)</w:t>
            </w:r>
          </w:p>
        </w:tc>
        <w:tc>
          <w:tcPr>
            <w:tcW w:w="1990" w:type="dxa"/>
            <w:shd w:val="clear" w:color="auto" w:fill="auto"/>
          </w:tcPr>
          <w:p w14:paraId="6FB728AC"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10.68 ± 7.57</w:t>
            </w:r>
          </w:p>
        </w:tc>
        <w:tc>
          <w:tcPr>
            <w:tcW w:w="2263" w:type="dxa"/>
            <w:shd w:val="clear" w:color="auto" w:fill="auto"/>
          </w:tcPr>
          <w:p w14:paraId="60A03B3E"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13.10 ± 7.91</w:t>
            </w:r>
          </w:p>
        </w:tc>
        <w:tc>
          <w:tcPr>
            <w:tcW w:w="2126" w:type="dxa"/>
            <w:shd w:val="clear" w:color="auto" w:fill="auto"/>
          </w:tcPr>
          <w:p w14:paraId="7E0D9934"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6.34 ± 4.32</w:t>
            </w:r>
          </w:p>
        </w:tc>
        <w:tc>
          <w:tcPr>
            <w:tcW w:w="1134" w:type="dxa"/>
            <w:shd w:val="clear" w:color="auto" w:fill="auto"/>
          </w:tcPr>
          <w:p w14:paraId="6ABB5E5E" w14:textId="3E2BACFA"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&lt;</w:t>
            </w:r>
            <w:r w:rsidR="00CF1849">
              <w:rPr>
                <w:rFonts w:ascii="Book Antiqua" w:hAnsi="Book Antiqua" w:cs="Calibri"/>
                <w:sz w:val="24"/>
                <w:szCs w:val="24"/>
              </w:rPr>
              <w:t xml:space="preserve"> </w:t>
            </w:r>
            <w:r w:rsidRPr="00CF1849">
              <w:rPr>
                <w:rFonts w:ascii="Book Antiqua" w:hAnsi="Book Antiqua" w:cs="Calibri"/>
                <w:sz w:val="24"/>
                <w:szCs w:val="24"/>
              </w:rPr>
              <w:t>0.001</w:t>
            </w:r>
          </w:p>
        </w:tc>
      </w:tr>
      <w:tr w:rsidR="00C07370" w:rsidRPr="00C07370" w14:paraId="138DEE25" w14:textId="77777777" w:rsidTr="004434F5">
        <w:trPr>
          <w:trHeight w:val="319"/>
        </w:trPr>
        <w:tc>
          <w:tcPr>
            <w:tcW w:w="3686" w:type="dxa"/>
            <w:shd w:val="clear" w:color="auto" w:fill="auto"/>
          </w:tcPr>
          <w:p w14:paraId="3A79343C" w14:textId="77777777" w:rsidR="00535C2B" w:rsidRPr="00CF1849" w:rsidRDefault="00535C2B" w:rsidP="00BC5C05">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Lymphocyte (10</w:t>
            </w:r>
            <w:r w:rsidRPr="00CF1849">
              <w:rPr>
                <w:rFonts w:ascii="Book Antiqua" w:hAnsi="Book Antiqua" w:cs="Calibri"/>
                <w:sz w:val="24"/>
                <w:szCs w:val="24"/>
                <w:vertAlign w:val="superscript"/>
              </w:rPr>
              <w:t>9</w:t>
            </w:r>
            <w:r w:rsidRPr="00CF1849">
              <w:rPr>
                <w:rFonts w:ascii="Book Antiqua" w:hAnsi="Book Antiqua" w:cs="Calibri"/>
                <w:sz w:val="24"/>
                <w:szCs w:val="24"/>
              </w:rPr>
              <w:t>/L)</w:t>
            </w:r>
          </w:p>
        </w:tc>
        <w:tc>
          <w:tcPr>
            <w:tcW w:w="1990" w:type="dxa"/>
            <w:shd w:val="clear" w:color="auto" w:fill="auto"/>
          </w:tcPr>
          <w:p w14:paraId="56D5A767"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1.04 ± 1.04</w:t>
            </w:r>
          </w:p>
        </w:tc>
        <w:tc>
          <w:tcPr>
            <w:tcW w:w="2263" w:type="dxa"/>
            <w:shd w:val="clear" w:color="auto" w:fill="auto"/>
          </w:tcPr>
          <w:p w14:paraId="5D8410CE"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0.78 ± 0.50</w:t>
            </w:r>
          </w:p>
        </w:tc>
        <w:tc>
          <w:tcPr>
            <w:tcW w:w="2126" w:type="dxa"/>
            <w:shd w:val="clear" w:color="auto" w:fill="auto"/>
          </w:tcPr>
          <w:p w14:paraId="2E858860"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1.49 ± 1.50</w:t>
            </w:r>
          </w:p>
        </w:tc>
        <w:tc>
          <w:tcPr>
            <w:tcW w:w="1134" w:type="dxa"/>
            <w:shd w:val="clear" w:color="auto" w:fill="auto"/>
          </w:tcPr>
          <w:p w14:paraId="53CDA709" w14:textId="2C97D5A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&lt;</w:t>
            </w:r>
            <w:r w:rsidR="00CF1849">
              <w:rPr>
                <w:rFonts w:ascii="Book Antiqua" w:hAnsi="Book Antiqua" w:cs="Calibri"/>
                <w:sz w:val="24"/>
                <w:szCs w:val="24"/>
              </w:rPr>
              <w:t xml:space="preserve"> </w:t>
            </w:r>
            <w:r w:rsidRPr="00CF1849">
              <w:rPr>
                <w:rFonts w:ascii="Book Antiqua" w:hAnsi="Book Antiqua" w:cs="Calibri"/>
                <w:sz w:val="24"/>
                <w:szCs w:val="24"/>
              </w:rPr>
              <w:t>0.001</w:t>
            </w:r>
          </w:p>
        </w:tc>
      </w:tr>
      <w:tr w:rsidR="00C07370" w:rsidRPr="00C07370" w14:paraId="71091A08" w14:textId="77777777" w:rsidTr="004434F5">
        <w:trPr>
          <w:trHeight w:val="319"/>
        </w:trPr>
        <w:tc>
          <w:tcPr>
            <w:tcW w:w="3686" w:type="dxa"/>
            <w:shd w:val="clear" w:color="auto" w:fill="auto"/>
          </w:tcPr>
          <w:p w14:paraId="46F5CE2B" w14:textId="77777777" w:rsidR="00535C2B" w:rsidRPr="00CF1849" w:rsidRDefault="00535C2B" w:rsidP="00BC5C05">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PaO</w:t>
            </w:r>
            <w:r w:rsidRPr="00CF1849">
              <w:rPr>
                <w:rFonts w:ascii="Book Antiqua" w:hAnsi="Book Antiqua" w:cs="Calibri"/>
                <w:sz w:val="24"/>
                <w:szCs w:val="24"/>
                <w:vertAlign w:val="subscript"/>
              </w:rPr>
              <w:t>2</w:t>
            </w:r>
            <w:r w:rsidRPr="00CF1849">
              <w:rPr>
                <w:rFonts w:ascii="Book Antiqua" w:hAnsi="Book Antiqua" w:cs="Calibri"/>
                <w:sz w:val="24"/>
                <w:szCs w:val="24"/>
              </w:rPr>
              <w:t>/FiO</w:t>
            </w:r>
            <w:r w:rsidRPr="00CF1849">
              <w:rPr>
                <w:rFonts w:ascii="Book Antiqua" w:hAnsi="Book Antiqua" w:cs="Calibri"/>
                <w:sz w:val="24"/>
                <w:szCs w:val="24"/>
                <w:vertAlign w:val="subscript"/>
              </w:rPr>
              <w:t>2</w:t>
            </w:r>
          </w:p>
        </w:tc>
        <w:tc>
          <w:tcPr>
            <w:tcW w:w="1990" w:type="dxa"/>
            <w:shd w:val="clear" w:color="auto" w:fill="auto"/>
          </w:tcPr>
          <w:p w14:paraId="5EF32175"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3.24 ± 2.08</w:t>
            </w:r>
          </w:p>
        </w:tc>
        <w:tc>
          <w:tcPr>
            <w:tcW w:w="2263" w:type="dxa"/>
            <w:shd w:val="clear" w:color="auto" w:fill="auto"/>
          </w:tcPr>
          <w:p w14:paraId="30577D8A"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3.30 ± 1.75</w:t>
            </w:r>
          </w:p>
        </w:tc>
        <w:tc>
          <w:tcPr>
            <w:tcW w:w="2126" w:type="dxa"/>
            <w:shd w:val="clear" w:color="auto" w:fill="auto"/>
          </w:tcPr>
          <w:p w14:paraId="2777F086"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3.14 ± 2.63</w:t>
            </w:r>
          </w:p>
        </w:tc>
        <w:tc>
          <w:tcPr>
            <w:tcW w:w="1134" w:type="dxa"/>
            <w:shd w:val="clear" w:color="auto" w:fill="auto"/>
          </w:tcPr>
          <w:p w14:paraId="3F5312E8"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0.576</w:t>
            </w:r>
          </w:p>
        </w:tc>
      </w:tr>
      <w:tr w:rsidR="00C07370" w:rsidRPr="00C07370" w14:paraId="5C70B4F9" w14:textId="77777777" w:rsidTr="004434F5">
        <w:trPr>
          <w:trHeight w:val="319"/>
        </w:trPr>
        <w:tc>
          <w:tcPr>
            <w:tcW w:w="3686" w:type="dxa"/>
            <w:shd w:val="clear" w:color="auto" w:fill="auto"/>
          </w:tcPr>
          <w:p w14:paraId="05389740" w14:textId="1999C0D6" w:rsidR="00535C2B" w:rsidRPr="00CF1849" w:rsidRDefault="00535C2B" w:rsidP="00B85B50">
            <w:pPr>
              <w:adjustRightInd w:val="0"/>
              <w:snapToGrid w:val="0"/>
              <w:spacing w:line="360" w:lineRule="auto"/>
              <w:ind w:firstLineChars="100" w:firstLine="240"/>
              <w:rPr>
                <w:rFonts w:ascii="Book Antiqua" w:hAnsi="Book Antiqua" w:cs="Calibri"/>
                <w:sz w:val="24"/>
                <w:szCs w:val="24"/>
              </w:rPr>
            </w:pPr>
            <w:bookmarkStart w:id="138" w:name="OLE_LINK25"/>
            <w:bookmarkStart w:id="139" w:name="OLE_LINK28"/>
            <w:r w:rsidRPr="00CF1849">
              <w:rPr>
                <w:rFonts w:ascii="Book Antiqua" w:hAnsi="Book Antiqua" w:cs="Calibri"/>
                <w:sz w:val="24"/>
                <w:szCs w:val="24"/>
              </w:rPr>
              <w:t>Arterial lactate</w:t>
            </w:r>
            <w:bookmarkStart w:id="140" w:name="OLE_LINK37"/>
            <w:bookmarkStart w:id="141" w:name="OLE_LINK38"/>
            <w:bookmarkEnd w:id="138"/>
            <w:bookmarkEnd w:id="139"/>
            <w:r w:rsidRPr="00CF1849">
              <w:rPr>
                <w:rFonts w:ascii="Book Antiqua" w:hAnsi="Book Antiqua" w:cs="Calibri"/>
                <w:sz w:val="24"/>
                <w:szCs w:val="24"/>
              </w:rPr>
              <w:t xml:space="preserve"> (mmol/L)</w:t>
            </w:r>
            <w:bookmarkEnd w:id="140"/>
            <w:bookmarkEnd w:id="141"/>
            <w:r w:rsidR="00B85B50">
              <w:rPr>
                <w:rFonts w:ascii="Book Antiqua" w:hAnsi="Book Antiqua" w:cs="Calibri"/>
                <w:sz w:val="24"/>
                <w:szCs w:val="24"/>
                <w:vertAlign w:val="superscript"/>
              </w:rPr>
              <w:t>1</w:t>
            </w:r>
          </w:p>
        </w:tc>
        <w:tc>
          <w:tcPr>
            <w:tcW w:w="1990" w:type="dxa"/>
            <w:shd w:val="clear" w:color="auto" w:fill="auto"/>
          </w:tcPr>
          <w:p w14:paraId="670F2CEB"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3.43 ± 4.13</w:t>
            </w:r>
          </w:p>
        </w:tc>
        <w:tc>
          <w:tcPr>
            <w:tcW w:w="2263" w:type="dxa"/>
            <w:shd w:val="clear" w:color="auto" w:fill="auto"/>
          </w:tcPr>
          <w:p w14:paraId="4C3B15D4"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2.91 ± 3.29</w:t>
            </w:r>
          </w:p>
        </w:tc>
        <w:tc>
          <w:tcPr>
            <w:tcW w:w="2126" w:type="dxa"/>
            <w:shd w:val="clear" w:color="auto" w:fill="auto"/>
          </w:tcPr>
          <w:p w14:paraId="11C1336B"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4.40 ± 5.23</w:t>
            </w:r>
          </w:p>
        </w:tc>
        <w:tc>
          <w:tcPr>
            <w:tcW w:w="1134" w:type="dxa"/>
            <w:shd w:val="clear" w:color="auto" w:fill="auto"/>
          </w:tcPr>
          <w:p w14:paraId="3BDE5BB3"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0.006</w:t>
            </w:r>
          </w:p>
        </w:tc>
      </w:tr>
      <w:tr w:rsidR="00C07370" w:rsidRPr="00C07370" w14:paraId="15A702EC" w14:textId="77777777" w:rsidTr="004434F5">
        <w:trPr>
          <w:trHeight w:val="319"/>
        </w:trPr>
        <w:tc>
          <w:tcPr>
            <w:tcW w:w="3686" w:type="dxa"/>
            <w:shd w:val="clear" w:color="auto" w:fill="auto"/>
          </w:tcPr>
          <w:p w14:paraId="6ADB9137" w14:textId="003EB6C8" w:rsidR="00535C2B" w:rsidRPr="00CF1849" w:rsidRDefault="00535C2B" w:rsidP="00B85B50">
            <w:pPr>
              <w:adjustRightInd w:val="0"/>
              <w:snapToGrid w:val="0"/>
              <w:spacing w:line="360" w:lineRule="auto"/>
              <w:ind w:firstLineChars="100" w:firstLine="240"/>
              <w:rPr>
                <w:rFonts w:ascii="Book Antiqua" w:hAnsi="Book Antiqua" w:cs="Calibri"/>
                <w:sz w:val="24"/>
                <w:szCs w:val="24"/>
              </w:rPr>
            </w:pPr>
            <w:bookmarkStart w:id="142" w:name="OLE_LINK45"/>
            <w:bookmarkStart w:id="143" w:name="OLE_LINK46"/>
            <w:r w:rsidRPr="00CF1849">
              <w:rPr>
                <w:rFonts w:ascii="Book Antiqua" w:hAnsi="Book Antiqua" w:cs="Calibri"/>
                <w:sz w:val="24"/>
                <w:szCs w:val="24"/>
              </w:rPr>
              <w:t>Procalcitonin (ng/m</w:t>
            </w:r>
            <w:r w:rsidR="00CF1849" w:rsidRPr="00CF1849">
              <w:rPr>
                <w:rFonts w:ascii="Book Antiqua" w:hAnsi="Book Antiqua" w:cs="Calibri"/>
                <w:sz w:val="24"/>
                <w:szCs w:val="24"/>
              </w:rPr>
              <w:t>L</w:t>
            </w:r>
            <w:r w:rsidRPr="00CF1849">
              <w:rPr>
                <w:rFonts w:ascii="Book Antiqua" w:hAnsi="Book Antiqua" w:cs="Calibri"/>
                <w:sz w:val="24"/>
                <w:szCs w:val="24"/>
              </w:rPr>
              <w:t>)</w:t>
            </w:r>
            <w:bookmarkEnd w:id="142"/>
            <w:bookmarkEnd w:id="143"/>
            <w:r w:rsidR="00B85B50">
              <w:rPr>
                <w:rFonts w:ascii="Book Antiqua" w:hAnsi="Book Antiqua" w:cs="Calibri"/>
                <w:sz w:val="24"/>
                <w:szCs w:val="24"/>
                <w:vertAlign w:val="superscript"/>
              </w:rPr>
              <w:t>2</w:t>
            </w:r>
          </w:p>
        </w:tc>
        <w:tc>
          <w:tcPr>
            <w:tcW w:w="1990" w:type="dxa"/>
            <w:shd w:val="clear" w:color="auto" w:fill="auto"/>
          </w:tcPr>
          <w:p w14:paraId="045EE63E"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15.85 ± 35.73</w:t>
            </w:r>
          </w:p>
        </w:tc>
        <w:tc>
          <w:tcPr>
            <w:tcW w:w="2263" w:type="dxa"/>
            <w:shd w:val="clear" w:color="auto" w:fill="auto"/>
          </w:tcPr>
          <w:p w14:paraId="47B3845B"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17.11 ± 39.68</w:t>
            </w:r>
          </w:p>
        </w:tc>
        <w:tc>
          <w:tcPr>
            <w:tcW w:w="2126" w:type="dxa"/>
            <w:shd w:val="clear" w:color="auto" w:fill="auto"/>
          </w:tcPr>
          <w:p w14:paraId="4CE97ADD"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13.37 ± 26.29</w:t>
            </w:r>
          </w:p>
        </w:tc>
        <w:tc>
          <w:tcPr>
            <w:tcW w:w="1134" w:type="dxa"/>
            <w:shd w:val="clear" w:color="auto" w:fill="auto"/>
          </w:tcPr>
          <w:p w14:paraId="341B4807"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0.453</w:t>
            </w:r>
          </w:p>
        </w:tc>
      </w:tr>
      <w:tr w:rsidR="00C07370" w:rsidRPr="00C07370" w14:paraId="06563830" w14:textId="77777777" w:rsidTr="004434F5">
        <w:trPr>
          <w:trHeight w:val="319"/>
        </w:trPr>
        <w:tc>
          <w:tcPr>
            <w:tcW w:w="3686" w:type="dxa"/>
            <w:shd w:val="clear" w:color="auto" w:fill="auto"/>
          </w:tcPr>
          <w:p w14:paraId="4327CB0F"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SOFA score at ICU admission</w:t>
            </w:r>
          </w:p>
        </w:tc>
        <w:tc>
          <w:tcPr>
            <w:tcW w:w="1990" w:type="dxa"/>
            <w:shd w:val="clear" w:color="auto" w:fill="auto"/>
          </w:tcPr>
          <w:p w14:paraId="68A5E88C"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7.74 ± 5.01</w:t>
            </w:r>
          </w:p>
        </w:tc>
        <w:tc>
          <w:tcPr>
            <w:tcW w:w="2263" w:type="dxa"/>
            <w:shd w:val="clear" w:color="auto" w:fill="auto"/>
          </w:tcPr>
          <w:p w14:paraId="3FD7247E"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7.63 ± 4.11</w:t>
            </w:r>
          </w:p>
        </w:tc>
        <w:tc>
          <w:tcPr>
            <w:tcW w:w="2126" w:type="dxa"/>
            <w:shd w:val="clear" w:color="auto" w:fill="auto"/>
          </w:tcPr>
          <w:p w14:paraId="3B9FC340"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7.93 ± 6.34</w:t>
            </w:r>
          </w:p>
        </w:tc>
        <w:tc>
          <w:tcPr>
            <w:tcW w:w="1134" w:type="dxa"/>
            <w:shd w:val="clear" w:color="auto" w:fill="auto"/>
          </w:tcPr>
          <w:p w14:paraId="7B12410B"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0.806</w:t>
            </w:r>
          </w:p>
        </w:tc>
      </w:tr>
      <w:tr w:rsidR="00C07370" w:rsidRPr="00C07370" w14:paraId="416DB199" w14:textId="77777777" w:rsidTr="004434F5">
        <w:trPr>
          <w:trHeight w:val="319"/>
        </w:trPr>
        <w:tc>
          <w:tcPr>
            <w:tcW w:w="3686" w:type="dxa"/>
            <w:shd w:val="clear" w:color="auto" w:fill="auto"/>
          </w:tcPr>
          <w:p w14:paraId="34B64036"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APACHE II at ICU admission</w:t>
            </w:r>
          </w:p>
        </w:tc>
        <w:tc>
          <w:tcPr>
            <w:tcW w:w="1990" w:type="dxa"/>
            <w:shd w:val="clear" w:color="auto" w:fill="auto"/>
          </w:tcPr>
          <w:p w14:paraId="4ECA28FD"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16.04 ± 7.78</w:t>
            </w:r>
          </w:p>
        </w:tc>
        <w:tc>
          <w:tcPr>
            <w:tcW w:w="2263" w:type="dxa"/>
            <w:shd w:val="clear" w:color="auto" w:fill="auto"/>
          </w:tcPr>
          <w:p w14:paraId="3C9355CA"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15.95 ± 7.49</w:t>
            </w:r>
          </w:p>
        </w:tc>
        <w:tc>
          <w:tcPr>
            <w:tcW w:w="2126" w:type="dxa"/>
            <w:shd w:val="clear" w:color="auto" w:fill="auto"/>
          </w:tcPr>
          <w:p w14:paraId="7B4F0517"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16.19 ± 8.31</w:t>
            </w:r>
          </w:p>
        </w:tc>
        <w:tc>
          <w:tcPr>
            <w:tcW w:w="1134" w:type="dxa"/>
            <w:shd w:val="clear" w:color="auto" w:fill="auto"/>
          </w:tcPr>
          <w:p w14:paraId="218333FA"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0.630</w:t>
            </w:r>
          </w:p>
        </w:tc>
      </w:tr>
      <w:tr w:rsidR="004434F5" w:rsidRPr="00C07370" w14:paraId="48661949" w14:textId="77777777" w:rsidTr="004434F5">
        <w:trPr>
          <w:trHeight w:val="319"/>
        </w:trPr>
        <w:tc>
          <w:tcPr>
            <w:tcW w:w="11199" w:type="dxa"/>
            <w:gridSpan w:val="5"/>
            <w:shd w:val="clear" w:color="auto" w:fill="auto"/>
          </w:tcPr>
          <w:p w14:paraId="6D5DF3FD" w14:textId="2DE64845" w:rsidR="004434F5" w:rsidRPr="00CF1849" w:rsidRDefault="004434F5"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Coexisting conditions</w:t>
            </w:r>
          </w:p>
        </w:tc>
      </w:tr>
      <w:tr w:rsidR="00C07370" w:rsidRPr="00C07370" w14:paraId="4A65F5DE" w14:textId="77777777" w:rsidTr="004434F5">
        <w:trPr>
          <w:trHeight w:val="319"/>
        </w:trPr>
        <w:tc>
          <w:tcPr>
            <w:tcW w:w="3686" w:type="dxa"/>
            <w:shd w:val="clear" w:color="auto" w:fill="auto"/>
          </w:tcPr>
          <w:p w14:paraId="0FE4E069" w14:textId="77777777" w:rsidR="00535C2B" w:rsidRPr="00CF1849" w:rsidRDefault="00535C2B" w:rsidP="00BC5C05">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lastRenderedPageBreak/>
              <w:t>Smoking (yes/no)</w:t>
            </w:r>
          </w:p>
        </w:tc>
        <w:tc>
          <w:tcPr>
            <w:tcW w:w="1990" w:type="dxa"/>
            <w:shd w:val="clear" w:color="auto" w:fill="auto"/>
          </w:tcPr>
          <w:p w14:paraId="5A81DC48"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91/191</w:t>
            </w:r>
          </w:p>
        </w:tc>
        <w:tc>
          <w:tcPr>
            <w:tcW w:w="2263" w:type="dxa"/>
            <w:shd w:val="clear" w:color="auto" w:fill="auto"/>
          </w:tcPr>
          <w:p w14:paraId="42ECA294"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60/121</w:t>
            </w:r>
          </w:p>
        </w:tc>
        <w:tc>
          <w:tcPr>
            <w:tcW w:w="2126" w:type="dxa"/>
            <w:shd w:val="clear" w:color="auto" w:fill="auto"/>
          </w:tcPr>
          <w:p w14:paraId="0B25DB3D"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31/70</w:t>
            </w:r>
          </w:p>
        </w:tc>
        <w:tc>
          <w:tcPr>
            <w:tcW w:w="1134" w:type="dxa"/>
            <w:shd w:val="clear" w:color="auto" w:fill="auto"/>
          </w:tcPr>
          <w:p w14:paraId="465873F9"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0.672</w:t>
            </w:r>
          </w:p>
        </w:tc>
      </w:tr>
      <w:tr w:rsidR="00C07370" w:rsidRPr="00C07370" w14:paraId="04432218" w14:textId="77777777" w:rsidTr="004434F5">
        <w:trPr>
          <w:trHeight w:val="319"/>
        </w:trPr>
        <w:tc>
          <w:tcPr>
            <w:tcW w:w="3686" w:type="dxa"/>
            <w:shd w:val="clear" w:color="auto" w:fill="auto"/>
          </w:tcPr>
          <w:p w14:paraId="44961A64" w14:textId="0E79473C" w:rsidR="00535C2B" w:rsidRPr="00CF1849" w:rsidRDefault="00535C2B" w:rsidP="00CF1849">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Drinking (yes/no)</w:t>
            </w:r>
          </w:p>
        </w:tc>
        <w:tc>
          <w:tcPr>
            <w:tcW w:w="1990" w:type="dxa"/>
            <w:shd w:val="clear" w:color="auto" w:fill="auto"/>
          </w:tcPr>
          <w:p w14:paraId="4D7F58E0"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65/217</w:t>
            </w:r>
          </w:p>
        </w:tc>
        <w:tc>
          <w:tcPr>
            <w:tcW w:w="2263" w:type="dxa"/>
            <w:shd w:val="clear" w:color="auto" w:fill="auto"/>
          </w:tcPr>
          <w:p w14:paraId="29816E74"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43/138</w:t>
            </w:r>
          </w:p>
        </w:tc>
        <w:tc>
          <w:tcPr>
            <w:tcW w:w="2126" w:type="dxa"/>
            <w:shd w:val="clear" w:color="auto" w:fill="auto"/>
          </w:tcPr>
          <w:p w14:paraId="65773340"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22/79</w:t>
            </w:r>
          </w:p>
        </w:tc>
        <w:tc>
          <w:tcPr>
            <w:tcW w:w="1134" w:type="dxa"/>
            <w:shd w:val="clear" w:color="auto" w:fill="auto"/>
          </w:tcPr>
          <w:p w14:paraId="28F619A9"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0.706</w:t>
            </w:r>
          </w:p>
        </w:tc>
      </w:tr>
      <w:tr w:rsidR="00C07370" w:rsidRPr="00C07370" w14:paraId="339B3DD8" w14:textId="77777777" w:rsidTr="004434F5">
        <w:trPr>
          <w:trHeight w:val="319"/>
        </w:trPr>
        <w:tc>
          <w:tcPr>
            <w:tcW w:w="3686" w:type="dxa"/>
            <w:shd w:val="clear" w:color="auto" w:fill="auto"/>
          </w:tcPr>
          <w:p w14:paraId="1E7FA0F4" w14:textId="77777777" w:rsidR="00535C2B" w:rsidRPr="00CF1849" w:rsidRDefault="00535C2B" w:rsidP="00BC5C05">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Hypertension (yes/no)</w:t>
            </w:r>
          </w:p>
        </w:tc>
        <w:tc>
          <w:tcPr>
            <w:tcW w:w="1990" w:type="dxa"/>
            <w:shd w:val="clear" w:color="auto" w:fill="auto"/>
          </w:tcPr>
          <w:p w14:paraId="214E66E4"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71/211</w:t>
            </w:r>
          </w:p>
        </w:tc>
        <w:tc>
          <w:tcPr>
            <w:tcW w:w="2263" w:type="dxa"/>
            <w:shd w:val="clear" w:color="auto" w:fill="auto"/>
          </w:tcPr>
          <w:p w14:paraId="57CDFFC9"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44/137</w:t>
            </w:r>
          </w:p>
        </w:tc>
        <w:tc>
          <w:tcPr>
            <w:tcW w:w="2126" w:type="dxa"/>
            <w:shd w:val="clear" w:color="auto" w:fill="auto"/>
          </w:tcPr>
          <w:p w14:paraId="14DA9C63"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27/74</w:t>
            </w:r>
          </w:p>
        </w:tc>
        <w:tc>
          <w:tcPr>
            <w:tcW w:w="1134" w:type="dxa"/>
            <w:shd w:val="clear" w:color="auto" w:fill="auto"/>
          </w:tcPr>
          <w:p w14:paraId="21AE37B1"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0.653</w:t>
            </w:r>
          </w:p>
        </w:tc>
      </w:tr>
      <w:tr w:rsidR="00C07370" w:rsidRPr="00C07370" w14:paraId="7D0EB271" w14:textId="77777777" w:rsidTr="004434F5">
        <w:trPr>
          <w:trHeight w:val="319"/>
        </w:trPr>
        <w:tc>
          <w:tcPr>
            <w:tcW w:w="3686" w:type="dxa"/>
            <w:shd w:val="clear" w:color="auto" w:fill="auto"/>
          </w:tcPr>
          <w:p w14:paraId="65A05850" w14:textId="0910848C" w:rsidR="00535C2B" w:rsidRPr="00CF1849" w:rsidRDefault="00535C2B" w:rsidP="00CF1849">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Diabetes mellitus (yes/no)</w:t>
            </w:r>
          </w:p>
        </w:tc>
        <w:tc>
          <w:tcPr>
            <w:tcW w:w="1990" w:type="dxa"/>
            <w:shd w:val="clear" w:color="auto" w:fill="auto"/>
          </w:tcPr>
          <w:p w14:paraId="5368F4E4"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36/246</w:t>
            </w:r>
          </w:p>
        </w:tc>
        <w:tc>
          <w:tcPr>
            <w:tcW w:w="2263" w:type="dxa"/>
            <w:shd w:val="clear" w:color="auto" w:fill="auto"/>
          </w:tcPr>
          <w:p w14:paraId="7C87A405"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27/154</w:t>
            </w:r>
          </w:p>
        </w:tc>
        <w:tc>
          <w:tcPr>
            <w:tcW w:w="2126" w:type="dxa"/>
            <w:shd w:val="clear" w:color="auto" w:fill="auto"/>
          </w:tcPr>
          <w:p w14:paraId="7AAC41CF"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9/92</w:t>
            </w:r>
          </w:p>
        </w:tc>
        <w:tc>
          <w:tcPr>
            <w:tcW w:w="1134" w:type="dxa"/>
            <w:shd w:val="clear" w:color="auto" w:fill="auto"/>
          </w:tcPr>
          <w:p w14:paraId="3D6594EA"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0.147</w:t>
            </w:r>
          </w:p>
        </w:tc>
      </w:tr>
      <w:tr w:rsidR="00C07370" w:rsidRPr="00C07370" w14:paraId="34352197" w14:textId="77777777" w:rsidTr="004434F5">
        <w:trPr>
          <w:trHeight w:val="319"/>
        </w:trPr>
        <w:tc>
          <w:tcPr>
            <w:tcW w:w="3686" w:type="dxa"/>
            <w:shd w:val="clear" w:color="auto" w:fill="auto"/>
          </w:tcPr>
          <w:p w14:paraId="37E0864C" w14:textId="409B7A2A" w:rsidR="00535C2B" w:rsidRPr="00CF1849" w:rsidRDefault="00535C2B" w:rsidP="00CF1849">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Ischemic heart disease (yes/no)</w:t>
            </w:r>
          </w:p>
        </w:tc>
        <w:tc>
          <w:tcPr>
            <w:tcW w:w="1990" w:type="dxa"/>
            <w:shd w:val="clear" w:color="auto" w:fill="auto"/>
          </w:tcPr>
          <w:p w14:paraId="3B8CE528"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24/258</w:t>
            </w:r>
          </w:p>
        </w:tc>
        <w:tc>
          <w:tcPr>
            <w:tcW w:w="2263" w:type="dxa"/>
            <w:shd w:val="clear" w:color="auto" w:fill="auto"/>
          </w:tcPr>
          <w:p w14:paraId="273FF750"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16/165</w:t>
            </w:r>
          </w:p>
        </w:tc>
        <w:tc>
          <w:tcPr>
            <w:tcW w:w="2126" w:type="dxa"/>
            <w:shd w:val="clear" w:color="auto" w:fill="auto"/>
          </w:tcPr>
          <w:p w14:paraId="5BFF925A"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8/93</w:t>
            </w:r>
          </w:p>
        </w:tc>
        <w:tc>
          <w:tcPr>
            <w:tcW w:w="1134" w:type="dxa"/>
            <w:shd w:val="clear" w:color="auto" w:fill="auto"/>
          </w:tcPr>
          <w:p w14:paraId="769E5BD0"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0.791</w:t>
            </w:r>
          </w:p>
        </w:tc>
      </w:tr>
      <w:tr w:rsidR="00C07370" w:rsidRPr="00C07370" w14:paraId="005BB4CE" w14:textId="77777777" w:rsidTr="004434F5">
        <w:trPr>
          <w:trHeight w:val="319"/>
        </w:trPr>
        <w:tc>
          <w:tcPr>
            <w:tcW w:w="3686" w:type="dxa"/>
            <w:shd w:val="clear" w:color="auto" w:fill="auto"/>
          </w:tcPr>
          <w:p w14:paraId="75566E67" w14:textId="539355A3" w:rsidR="00535C2B" w:rsidRPr="00CF1849" w:rsidRDefault="00535C2B" w:rsidP="00CF1849">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Stroke (yes/no)</w:t>
            </w:r>
          </w:p>
        </w:tc>
        <w:tc>
          <w:tcPr>
            <w:tcW w:w="1990" w:type="dxa"/>
            <w:shd w:val="clear" w:color="auto" w:fill="auto"/>
          </w:tcPr>
          <w:p w14:paraId="0FD64960"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26/256</w:t>
            </w:r>
          </w:p>
        </w:tc>
        <w:tc>
          <w:tcPr>
            <w:tcW w:w="2263" w:type="dxa"/>
            <w:shd w:val="clear" w:color="auto" w:fill="auto"/>
          </w:tcPr>
          <w:p w14:paraId="2AC9A757"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15/166</w:t>
            </w:r>
          </w:p>
        </w:tc>
        <w:tc>
          <w:tcPr>
            <w:tcW w:w="2126" w:type="dxa"/>
            <w:shd w:val="clear" w:color="auto" w:fill="auto"/>
          </w:tcPr>
          <w:p w14:paraId="152588AE"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11/90</w:t>
            </w:r>
          </w:p>
        </w:tc>
        <w:tc>
          <w:tcPr>
            <w:tcW w:w="1134" w:type="dxa"/>
            <w:shd w:val="clear" w:color="auto" w:fill="auto"/>
          </w:tcPr>
          <w:p w14:paraId="5BF9270B"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0.469</w:t>
            </w:r>
          </w:p>
        </w:tc>
      </w:tr>
      <w:tr w:rsidR="00C07370" w:rsidRPr="00C07370" w14:paraId="63C6A99E" w14:textId="77777777" w:rsidTr="004434F5">
        <w:trPr>
          <w:trHeight w:val="319"/>
        </w:trPr>
        <w:tc>
          <w:tcPr>
            <w:tcW w:w="3686" w:type="dxa"/>
            <w:shd w:val="clear" w:color="auto" w:fill="auto"/>
          </w:tcPr>
          <w:p w14:paraId="5933F436" w14:textId="5321A9C3" w:rsidR="00535C2B" w:rsidRPr="00CF1849" w:rsidRDefault="00535C2B" w:rsidP="00CF1849">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Malignant diseases (yes/no)</w:t>
            </w:r>
          </w:p>
        </w:tc>
        <w:tc>
          <w:tcPr>
            <w:tcW w:w="1990" w:type="dxa"/>
            <w:shd w:val="clear" w:color="auto" w:fill="auto"/>
          </w:tcPr>
          <w:p w14:paraId="392CB05C"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62/220</w:t>
            </w:r>
          </w:p>
        </w:tc>
        <w:tc>
          <w:tcPr>
            <w:tcW w:w="2263" w:type="dxa"/>
            <w:shd w:val="clear" w:color="auto" w:fill="auto"/>
          </w:tcPr>
          <w:p w14:paraId="02767B23"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43/138</w:t>
            </w:r>
          </w:p>
        </w:tc>
        <w:tc>
          <w:tcPr>
            <w:tcW w:w="2126" w:type="dxa"/>
            <w:shd w:val="clear" w:color="auto" w:fill="auto"/>
          </w:tcPr>
          <w:p w14:paraId="165EACA8"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19/82</w:t>
            </w:r>
          </w:p>
        </w:tc>
        <w:tc>
          <w:tcPr>
            <w:tcW w:w="1134" w:type="dxa"/>
            <w:shd w:val="clear" w:color="auto" w:fill="auto"/>
          </w:tcPr>
          <w:p w14:paraId="491272B0"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0.336</w:t>
            </w:r>
          </w:p>
        </w:tc>
      </w:tr>
      <w:tr w:rsidR="004434F5" w:rsidRPr="00C07370" w14:paraId="7BB80EF0" w14:textId="77777777" w:rsidTr="004434F5">
        <w:trPr>
          <w:trHeight w:val="319"/>
        </w:trPr>
        <w:tc>
          <w:tcPr>
            <w:tcW w:w="11199" w:type="dxa"/>
            <w:gridSpan w:val="5"/>
            <w:shd w:val="clear" w:color="auto" w:fill="auto"/>
          </w:tcPr>
          <w:p w14:paraId="03F22668" w14:textId="3DDB95BF" w:rsidR="004434F5" w:rsidRPr="00CF1849" w:rsidRDefault="004434F5"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 xml:space="preserve">ICU care </w:t>
            </w:r>
          </w:p>
        </w:tc>
      </w:tr>
      <w:tr w:rsidR="00C07370" w:rsidRPr="00C07370" w14:paraId="299E73EB" w14:textId="77777777" w:rsidTr="004434F5">
        <w:trPr>
          <w:trHeight w:val="319"/>
        </w:trPr>
        <w:tc>
          <w:tcPr>
            <w:tcW w:w="3686" w:type="dxa"/>
            <w:shd w:val="clear" w:color="auto" w:fill="auto"/>
          </w:tcPr>
          <w:p w14:paraId="5F21FF01" w14:textId="77777777" w:rsidR="00535C2B" w:rsidRPr="00CF1849" w:rsidRDefault="00535C2B" w:rsidP="00BC5C05">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Ventilation (yes/no)</w:t>
            </w:r>
          </w:p>
        </w:tc>
        <w:tc>
          <w:tcPr>
            <w:tcW w:w="1990" w:type="dxa"/>
            <w:shd w:val="clear" w:color="auto" w:fill="auto"/>
          </w:tcPr>
          <w:p w14:paraId="36409FE8"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169/113</w:t>
            </w:r>
          </w:p>
        </w:tc>
        <w:tc>
          <w:tcPr>
            <w:tcW w:w="2263" w:type="dxa"/>
            <w:shd w:val="clear" w:color="auto" w:fill="auto"/>
          </w:tcPr>
          <w:p w14:paraId="68435940"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103/78</w:t>
            </w:r>
          </w:p>
        </w:tc>
        <w:tc>
          <w:tcPr>
            <w:tcW w:w="2126" w:type="dxa"/>
            <w:shd w:val="clear" w:color="auto" w:fill="auto"/>
          </w:tcPr>
          <w:p w14:paraId="7AC3E182"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66/35</w:t>
            </w:r>
          </w:p>
        </w:tc>
        <w:tc>
          <w:tcPr>
            <w:tcW w:w="1134" w:type="dxa"/>
            <w:shd w:val="clear" w:color="auto" w:fill="auto"/>
          </w:tcPr>
          <w:p w14:paraId="47AF42B2"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0.166</w:t>
            </w:r>
          </w:p>
        </w:tc>
      </w:tr>
      <w:tr w:rsidR="00C07370" w:rsidRPr="00C07370" w14:paraId="4E1D4B0B" w14:textId="77777777" w:rsidTr="004434F5">
        <w:trPr>
          <w:trHeight w:val="319"/>
        </w:trPr>
        <w:tc>
          <w:tcPr>
            <w:tcW w:w="3686" w:type="dxa"/>
            <w:shd w:val="clear" w:color="auto" w:fill="auto"/>
          </w:tcPr>
          <w:p w14:paraId="3ED1BC43" w14:textId="77777777" w:rsidR="00535C2B" w:rsidRPr="00CF1849" w:rsidRDefault="00535C2B" w:rsidP="00BC5C05">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Dialysis (yes/no)</w:t>
            </w:r>
          </w:p>
        </w:tc>
        <w:tc>
          <w:tcPr>
            <w:tcW w:w="1990" w:type="dxa"/>
            <w:shd w:val="clear" w:color="auto" w:fill="auto"/>
          </w:tcPr>
          <w:p w14:paraId="0F303188"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72/210</w:t>
            </w:r>
          </w:p>
        </w:tc>
        <w:tc>
          <w:tcPr>
            <w:tcW w:w="2263" w:type="dxa"/>
            <w:shd w:val="clear" w:color="auto" w:fill="auto"/>
          </w:tcPr>
          <w:p w14:paraId="46E8E40E"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54/127</w:t>
            </w:r>
          </w:p>
        </w:tc>
        <w:tc>
          <w:tcPr>
            <w:tcW w:w="2126" w:type="dxa"/>
            <w:shd w:val="clear" w:color="auto" w:fill="auto"/>
          </w:tcPr>
          <w:p w14:paraId="6F81C905"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18/83</w:t>
            </w:r>
          </w:p>
        </w:tc>
        <w:tc>
          <w:tcPr>
            <w:tcW w:w="1134" w:type="dxa"/>
            <w:shd w:val="clear" w:color="auto" w:fill="auto"/>
          </w:tcPr>
          <w:p w14:paraId="6109C026"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0.027</w:t>
            </w:r>
          </w:p>
        </w:tc>
      </w:tr>
      <w:tr w:rsidR="00C07370" w:rsidRPr="00C07370" w14:paraId="0DAAF26C" w14:textId="77777777" w:rsidTr="004434F5">
        <w:trPr>
          <w:trHeight w:val="319"/>
        </w:trPr>
        <w:tc>
          <w:tcPr>
            <w:tcW w:w="3686" w:type="dxa"/>
            <w:shd w:val="clear" w:color="auto" w:fill="auto"/>
          </w:tcPr>
          <w:p w14:paraId="54D4CBA6" w14:textId="77777777" w:rsidR="00535C2B" w:rsidRPr="00CF1849" w:rsidRDefault="00535C2B" w:rsidP="00BC5C05">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Steroids (yes/no)</w:t>
            </w:r>
          </w:p>
        </w:tc>
        <w:tc>
          <w:tcPr>
            <w:tcW w:w="1990" w:type="dxa"/>
            <w:shd w:val="clear" w:color="auto" w:fill="auto"/>
          </w:tcPr>
          <w:p w14:paraId="0295734E"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81/201</w:t>
            </w:r>
          </w:p>
        </w:tc>
        <w:tc>
          <w:tcPr>
            <w:tcW w:w="2263" w:type="dxa"/>
            <w:shd w:val="clear" w:color="auto" w:fill="auto"/>
          </w:tcPr>
          <w:p w14:paraId="3A751C34"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52/129</w:t>
            </w:r>
          </w:p>
        </w:tc>
        <w:tc>
          <w:tcPr>
            <w:tcW w:w="2126" w:type="dxa"/>
            <w:shd w:val="clear" w:color="auto" w:fill="auto"/>
          </w:tcPr>
          <w:p w14:paraId="39C7B875"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29/72</w:t>
            </w:r>
          </w:p>
        </w:tc>
        <w:tc>
          <w:tcPr>
            <w:tcW w:w="1134" w:type="dxa"/>
            <w:shd w:val="clear" w:color="auto" w:fill="auto"/>
          </w:tcPr>
          <w:p w14:paraId="3DFC2883"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0.998</w:t>
            </w:r>
          </w:p>
        </w:tc>
      </w:tr>
      <w:tr w:rsidR="00C07370" w:rsidRPr="00C07370" w14:paraId="47A7FB55" w14:textId="77777777" w:rsidTr="004434F5">
        <w:trPr>
          <w:trHeight w:val="319"/>
        </w:trPr>
        <w:tc>
          <w:tcPr>
            <w:tcW w:w="3686" w:type="dxa"/>
            <w:shd w:val="clear" w:color="auto" w:fill="auto"/>
          </w:tcPr>
          <w:p w14:paraId="7222E1FD" w14:textId="77777777" w:rsidR="00535C2B" w:rsidRPr="00CF1849" w:rsidRDefault="00535C2B" w:rsidP="00BC5C05">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CPR (yes/no)</w:t>
            </w:r>
          </w:p>
        </w:tc>
        <w:tc>
          <w:tcPr>
            <w:tcW w:w="1990" w:type="dxa"/>
            <w:shd w:val="clear" w:color="auto" w:fill="auto"/>
          </w:tcPr>
          <w:p w14:paraId="3F448F10"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58/224</w:t>
            </w:r>
          </w:p>
        </w:tc>
        <w:tc>
          <w:tcPr>
            <w:tcW w:w="2263" w:type="dxa"/>
            <w:shd w:val="clear" w:color="auto" w:fill="auto"/>
          </w:tcPr>
          <w:p w14:paraId="44311EDF"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35/146</w:t>
            </w:r>
          </w:p>
        </w:tc>
        <w:tc>
          <w:tcPr>
            <w:tcW w:w="2126" w:type="dxa"/>
            <w:shd w:val="clear" w:color="auto" w:fill="auto"/>
          </w:tcPr>
          <w:p w14:paraId="2B7A247C"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23/78</w:t>
            </w:r>
          </w:p>
        </w:tc>
        <w:tc>
          <w:tcPr>
            <w:tcW w:w="1134" w:type="dxa"/>
            <w:shd w:val="clear" w:color="auto" w:fill="auto"/>
          </w:tcPr>
          <w:p w14:paraId="07D669DD"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0.494</w:t>
            </w:r>
          </w:p>
        </w:tc>
      </w:tr>
      <w:tr w:rsidR="00C07370" w:rsidRPr="00C07370" w14:paraId="0EF95AB7" w14:textId="77777777" w:rsidTr="004434F5">
        <w:trPr>
          <w:trHeight w:val="319"/>
        </w:trPr>
        <w:tc>
          <w:tcPr>
            <w:tcW w:w="3686" w:type="dxa"/>
            <w:shd w:val="clear" w:color="auto" w:fill="auto"/>
          </w:tcPr>
          <w:p w14:paraId="1261C0A0" w14:textId="77777777" w:rsidR="00535C2B" w:rsidRPr="00CF1849" w:rsidRDefault="00535C2B" w:rsidP="00BC5C05">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Vasopressor (yes/no)</w:t>
            </w:r>
          </w:p>
        </w:tc>
        <w:tc>
          <w:tcPr>
            <w:tcW w:w="1990" w:type="dxa"/>
            <w:shd w:val="clear" w:color="auto" w:fill="auto"/>
          </w:tcPr>
          <w:p w14:paraId="4B277E4F"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131/151</w:t>
            </w:r>
          </w:p>
        </w:tc>
        <w:tc>
          <w:tcPr>
            <w:tcW w:w="2263" w:type="dxa"/>
            <w:shd w:val="clear" w:color="auto" w:fill="auto"/>
          </w:tcPr>
          <w:p w14:paraId="452581C7"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84/97</w:t>
            </w:r>
          </w:p>
        </w:tc>
        <w:tc>
          <w:tcPr>
            <w:tcW w:w="2126" w:type="dxa"/>
            <w:shd w:val="clear" w:color="auto" w:fill="auto"/>
          </w:tcPr>
          <w:p w14:paraId="4AF08A68"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47/54</w:t>
            </w:r>
          </w:p>
        </w:tc>
        <w:tc>
          <w:tcPr>
            <w:tcW w:w="1134" w:type="dxa"/>
            <w:shd w:val="clear" w:color="auto" w:fill="auto"/>
          </w:tcPr>
          <w:p w14:paraId="08FA8CD4"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0.984</w:t>
            </w:r>
          </w:p>
        </w:tc>
      </w:tr>
      <w:tr w:rsidR="00C07370" w:rsidRPr="00C07370" w14:paraId="5A495F69" w14:textId="77777777" w:rsidTr="004434F5">
        <w:trPr>
          <w:trHeight w:val="319"/>
        </w:trPr>
        <w:tc>
          <w:tcPr>
            <w:tcW w:w="3686" w:type="dxa"/>
            <w:tcBorders>
              <w:bottom w:val="single" w:sz="4" w:space="0" w:color="auto"/>
            </w:tcBorders>
            <w:shd w:val="clear" w:color="auto" w:fill="auto"/>
          </w:tcPr>
          <w:p w14:paraId="0F19CCB7" w14:textId="77777777" w:rsidR="00535C2B" w:rsidRPr="00CF1849" w:rsidRDefault="00535C2B" w:rsidP="00BC5C05">
            <w:pPr>
              <w:adjustRightInd w:val="0"/>
              <w:snapToGrid w:val="0"/>
              <w:spacing w:line="360" w:lineRule="auto"/>
              <w:ind w:firstLineChars="100" w:firstLine="240"/>
              <w:rPr>
                <w:rFonts w:ascii="Book Antiqua" w:hAnsi="Book Antiqua" w:cs="Calibri"/>
                <w:sz w:val="24"/>
                <w:szCs w:val="24"/>
              </w:rPr>
            </w:pPr>
            <w:r w:rsidRPr="00CF1849">
              <w:rPr>
                <w:rFonts w:ascii="Book Antiqua" w:hAnsi="Book Antiqua" w:cs="Calibri"/>
                <w:sz w:val="24"/>
                <w:szCs w:val="24"/>
              </w:rPr>
              <w:t>Transfusion</w:t>
            </w:r>
          </w:p>
        </w:tc>
        <w:tc>
          <w:tcPr>
            <w:tcW w:w="1990" w:type="dxa"/>
            <w:tcBorders>
              <w:bottom w:val="single" w:sz="4" w:space="0" w:color="auto"/>
            </w:tcBorders>
            <w:shd w:val="clear" w:color="auto" w:fill="auto"/>
          </w:tcPr>
          <w:p w14:paraId="6BCF3EBA"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173/109</w:t>
            </w:r>
          </w:p>
        </w:tc>
        <w:tc>
          <w:tcPr>
            <w:tcW w:w="2263" w:type="dxa"/>
            <w:tcBorders>
              <w:bottom w:val="single" w:sz="4" w:space="0" w:color="auto"/>
            </w:tcBorders>
            <w:shd w:val="clear" w:color="auto" w:fill="auto"/>
          </w:tcPr>
          <w:p w14:paraId="08A652E5"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112/69</w:t>
            </w:r>
          </w:p>
        </w:tc>
        <w:tc>
          <w:tcPr>
            <w:tcW w:w="2126" w:type="dxa"/>
            <w:tcBorders>
              <w:bottom w:val="single" w:sz="4" w:space="0" w:color="auto"/>
            </w:tcBorders>
            <w:shd w:val="clear" w:color="auto" w:fill="auto"/>
          </w:tcPr>
          <w:p w14:paraId="6FC6CF44"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61/40</w:t>
            </w:r>
          </w:p>
        </w:tc>
        <w:tc>
          <w:tcPr>
            <w:tcW w:w="1134" w:type="dxa"/>
            <w:tcBorders>
              <w:bottom w:val="single" w:sz="4" w:space="0" w:color="auto"/>
            </w:tcBorders>
            <w:shd w:val="clear" w:color="auto" w:fill="auto"/>
          </w:tcPr>
          <w:p w14:paraId="390A46C2" w14:textId="77777777" w:rsidR="00535C2B" w:rsidRPr="00CF1849" w:rsidRDefault="00535C2B" w:rsidP="00BC5C05">
            <w:pPr>
              <w:adjustRightInd w:val="0"/>
              <w:snapToGrid w:val="0"/>
              <w:spacing w:line="360" w:lineRule="auto"/>
              <w:rPr>
                <w:rFonts w:ascii="Book Antiqua" w:hAnsi="Book Antiqua" w:cs="Calibri"/>
                <w:sz w:val="24"/>
                <w:szCs w:val="24"/>
              </w:rPr>
            </w:pPr>
            <w:r w:rsidRPr="00CF1849">
              <w:rPr>
                <w:rFonts w:ascii="Book Antiqua" w:hAnsi="Book Antiqua" w:cs="Calibri"/>
                <w:sz w:val="24"/>
                <w:szCs w:val="24"/>
              </w:rPr>
              <w:t>0.806</w:t>
            </w:r>
          </w:p>
        </w:tc>
      </w:tr>
    </w:tbl>
    <w:p w14:paraId="00CFD3A3" w14:textId="2C32A585" w:rsidR="00535C2B" w:rsidRPr="002E4D36" w:rsidRDefault="00CF1849" w:rsidP="002E4D36">
      <w:pPr>
        <w:adjustRightInd w:val="0"/>
        <w:snapToGrid w:val="0"/>
        <w:spacing w:line="360" w:lineRule="auto"/>
        <w:rPr>
          <w:rFonts w:ascii="Book Antiqua" w:hAnsi="Book Antiqua" w:cs="Calibri"/>
          <w:sz w:val="24"/>
          <w:szCs w:val="24"/>
        </w:rPr>
      </w:pPr>
      <w:r w:rsidRPr="00C07370">
        <w:rPr>
          <w:rFonts w:ascii="Book Antiqua" w:hAnsi="Book Antiqua" w:cs="Calibri"/>
          <w:kern w:val="0"/>
          <w:sz w:val="24"/>
          <w:szCs w:val="24"/>
        </w:rPr>
        <w:t xml:space="preserve">High </w:t>
      </w:r>
      <w:r w:rsidR="00C65733" w:rsidRPr="00C07370">
        <w:rPr>
          <w:rFonts w:ascii="Book Antiqua" w:hAnsi="Book Antiqua" w:cs="Calibri"/>
          <w:sz w:val="24"/>
          <w:szCs w:val="24"/>
        </w:rPr>
        <w:t>neutrophil to lymphocyte ratio</w:t>
      </w:r>
      <w:r w:rsidR="00C65733" w:rsidRPr="00C07370">
        <w:rPr>
          <w:rFonts w:ascii="Book Antiqua" w:hAnsi="Book Antiqua" w:cs="Calibri"/>
          <w:kern w:val="0"/>
          <w:sz w:val="24"/>
          <w:szCs w:val="24"/>
        </w:rPr>
        <w:t xml:space="preserve"> </w:t>
      </w:r>
      <w:r w:rsidR="00C65733">
        <w:rPr>
          <w:rFonts w:ascii="Book Antiqua" w:hAnsi="Book Antiqua" w:cs="Calibri"/>
          <w:kern w:val="0"/>
          <w:sz w:val="24"/>
          <w:szCs w:val="24"/>
        </w:rPr>
        <w:t>(</w:t>
      </w:r>
      <w:r w:rsidR="00C65733" w:rsidRPr="00C07370">
        <w:rPr>
          <w:rFonts w:ascii="Book Antiqua" w:hAnsi="Book Antiqua" w:cs="Calibri"/>
          <w:kern w:val="0"/>
          <w:sz w:val="24"/>
          <w:szCs w:val="24"/>
        </w:rPr>
        <w:t>NLR</w:t>
      </w:r>
      <w:r w:rsidR="00C65733">
        <w:rPr>
          <w:rFonts w:ascii="Book Antiqua" w:hAnsi="Book Antiqua" w:cs="Calibri"/>
          <w:kern w:val="0"/>
          <w:sz w:val="24"/>
          <w:szCs w:val="24"/>
        </w:rPr>
        <w:t>)</w:t>
      </w:r>
      <w:r w:rsidRPr="00C07370">
        <w:rPr>
          <w:rFonts w:ascii="Book Antiqua" w:hAnsi="Book Antiqua" w:cs="Calibri"/>
          <w:kern w:val="0"/>
          <w:sz w:val="24"/>
          <w:szCs w:val="24"/>
        </w:rPr>
        <w:t xml:space="preserve"> group: NLR</w:t>
      </w:r>
      <w:r>
        <w:rPr>
          <w:rFonts w:ascii="Book Antiqua" w:hAnsi="Book Antiqua" w:cs="Calibri"/>
          <w:kern w:val="0"/>
          <w:sz w:val="24"/>
          <w:szCs w:val="24"/>
        </w:rPr>
        <w:t xml:space="preserve"> </w:t>
      </w:r>
      <w:r w:rsidRPr="00C07370">
        <w:rPr>
          <w:rFonts w:ascii="Book Antiqua" w:hAnsi="Book Antiqua" w:cs="Calibri"/>
          <w:kern w:val="0"/>
          <w:sz w:val="24"/>
          <w:szCs w:val="24"/>
        </w:rPr>
        <w:t>≥</w:t>
      </w:r>
      <w:r w:rsidRPr="00C07370">
        <w:rPr>
          <w:rFonts w:ascii="Book Antiqua" w:hAnsi="Book Antiqua" w:cs="Calibri"/>
          <w:sz w:val="24"/>
          <w:szCs w:val="24"/>
        </w:rPr>
        <w:t xml:space="preserve"> 8.380, </w:t>
      </w:r>
      <w:r w:rsidRPr="00C07370">
        <w:rPr>
          <w:rFonts w:ascii="Book Antiqua" w:hAnsi="Book Antiqua" w:cs="Calibri"/>
          <w:kern w:val="0"/>
          <w:sz w:val="24"/>
          <w:szCs w:val="24"/>
        </w:rPr>
        <w:t>Low NLR group: NLR</w:t>
      </w:r>
      <w:r>
        <w:rPr>
          <w:rFonts w:ascii="Book Antiqua" w:hAnsi="Book Antiqua" w:cs="Calibri"/>
          <w:kern w:val="0"/>
          <w:sz w:val="24"/>
          <w:szCs w:val="24"/>
        </w:rPr>
        <w:t xml:space="preserve"> </w:t>
      </w:r>
      <w:r w:rsidRPr="00C07370">
        <w:rPr>
          <w:rFonts w:ascii="Book Antiqua" w:hAnsi="Book Antiqua" w:cs="Calibri"/>
          <w:kern w:val="0"/>
          <w:sz w:val="24"/>
          <w:szCs w:val="24"/>
        </w:rPr>
        <w:t>&lt;</w:t>
      </w:r>
      <w:r w:rsidRPr="00C07370">
        <w:rPr>
          <w:rFonts w:ascii="Book Antiqua" w:hAnsi="Book Antiqua" w:cs="Calibri"/>
          <w:sz w:val="24"/>
          <w:szCs w:val="24"/>
        </w:rPr>
        <w:t xml:space="preserve"> 8.380</w:t>
      </w:r>
      <w:r w:rsidR="00B85B50">
        <w:rPr>
          <w:rFonts w:ascii="Book Antiqua" w:hAnsi="Book Antiqua" w:cs="Calibri"/>
          <w:sz w:val="24"/>
          <w:szCs w:val="24"/>
        </w:rPr>
        <w:t>.</w:t>
      </w:r>
      <w:r w:rsidRPr="00C07370">
        <w:rPr>
          <w:rFonts w:ascii="Book Antiqua" w:hAnsi="Book Antiqua" w:cs="Calibri"/>
          <w:b/>
          <w:kern w:val="0"/>
          <w:sz w:val="24"/>
          <w:szCs w:val="24"/>
        </w:rPr>
        <w:t xml:space="preserve"> </w:t>
      </w:r>
      <w:r w:rsidR="00B85B50">
        <w:rPr>
          <w:rFonts w:ascii="Book Antiqua" w:hAnsi="Book Antiqua" w:cs="Calibri"/>
          <w:kern w:val="0"/>
          <w:sz w:val="24"/>
          <w:szCs w:val="24"/>
          <w:vertAlign w:val="superscript"/>
        </w:rPr>
        <w:t>1</w:t>
      </w:r>
      <w:r w:rsidRPr="00C07370">
        <w:rPr>
          <w:rFonts w:ascii="Book Antiqua" w:hAnsi="Book Antiqua" w:cs="Calibri"/>
          <w:kern w:val="0"/>
          <w:sz w:val="24"/>
          <w:szCs w:val="24"/>
        </w:rPr>
        <w:t>High NLR group (</w:t>
      </w:r>
      <w:r w:rsidRPr="00CF1849">
        <w:rPr>
          <w:rFonts w:ascii="Book Antiqua" w:hAnsi="Book Antiqua" w:cs="Calibri"/>
          <w:i/>
          <w:iCs/>
          <w:kern w:val="0"/>
          <w:sz w:val="24"/>
          <w:szCs w:val="24"/>
        </w:rPr>
        <w:t>n</w:t>
      </w:r>
      <w:r w:rsidRPr="00C07370">
        <w:rPr>
          <w:rFonts w:ascii="MS Gothic" w:eastAsia="MS Gothic" w:hAnsi="MS Gothic" w:cs="MS Gothic" w:hint="eastAsia"/>
          <w:kern w:val="0"/>
          <w:sz w:val="24"/>
          <w:szCs w:val="24"/>
        </w:rPr>
        <w:t> </w:t>
      </w:r>
      <w:r w:rsidRPr="00C07370">
        <w:rPr>
          <w:rFonts w:ascii="Book Antiqua" w:hAnsi="Book Antiqua" w:cs="Calibri"/>
          <w:kern w:val="0"/>
          <w:sz w:val="24"/>
          <w:szCs w:val="24"/>
        </w:rPr>
        <w:t>=</w:t>
      </w:r>
      <w:r w:rsidRPr="00C07370">
        <w:rPr>
          <w:rFonts w:ascii="MS Gothic" w:eastAsia="MS Gothic" w:hAnsi="MS Gothic" w:cs="MS Gothic" w:hint="eastAsia"/>
          <w:kern w:val="0"/>
          <w:sz w:val="24"/>
          <w:szCs w:val="24"/>
        </w:rPr>
        <w:t> </w:t>
      </w:r>
      <w:r w:rsidRPr="00C07370">
        <w:rPr>
          <w:rFonts w:ascii="Book Antiqua" w:hAnsi="Book Antiqua" w:cs="Calibri"/>
          <w:kern w:val="0"/>
          <w:sz w:val="24"/>
          <w:szCs w:val="24"/>
        </w:rPr>
        <w:t xml:space="preserve">167), </w:t>
      </w:r>
      <w:r w:rsidRPr="00C07370">
        <w:rPr>
          <w:rFonts w:ascii="Book Antiqua" w:hAnsi="Book Antiqua" w:cs="Calibri"/>
          <w:sz w:val="24"/>
          <w:szCs w:val="24"/>
        </w:rPr>
        <w:t xml:space="preserve">Low NLR </w:t>
      </w:r>
      <w:r w:rsidRPr="00C07370">
        <w:rPr>
          <w:rFonts w:ascii="Book Antiqua" w:hAnsi="Book Antiqua" w:cs="Calibri"/>
          <w:kern w:val="0"/>
          <w:sz w:val="24"/>
          <w:szCs w:val="24"/>
        </w:rPr>
        <w:t>group (</w:t>
      </w:r>
      <w:r w:rsidRPr="00CF1849">
        <w:rPr>
          <w:rFonts w:ascii="Book Antiqua" w:hAnsi="Book Antiqua" w:cs="Calibri"/>
          <w:i/>
          <w:iCs/>
          <w:kern w:val="0"/>
          <w:sz w:val="24"/>
          <w:szCs w:val="24"/>
        </w:rPr>
        <w:t>n</w:t>
      </w:r>
      <w:r w:rsidRPr="00C07370">
        <w:rPr>
          <w:rFonts w:ascii="MS Gothic" w:eastAsia="MS Gothic" w:hAnsi="MS Gothic" w:cs="MS Gothic" w:hint="eastAsia"/>
          <w:kern w:val="0"/>
          <w:sz w:val="24"/>
          <w:szCs w:val="24"/>
        </w:rPr>
        <w:t> </w:t>
      </w:r>
      <w:r w:rsidRPr="00C07370">
        <w:rPr>
          <w:rFonts w:ascii="Book Antiqua" w:hAnsi="Book Antiqua" w:cs="Calibri"/>
          <w:kern w:val="0"/>
          <w:sz w:val="24"/>
          <w:szCs w:val="24"/>
        </w:rPr>
        <w:t>=</w:t>
      </w:r>
      <w:r w:rsidRPr="00C07370">
        <w:rPr>
          <w:rFonts w:ascii="MS Gothic" w:eastAsia="MS Gothic" w:hAnsi="MS Gothic" w:cs="MS Gothic" w:hint="eastAsia"/>
          <w:kern w:val="0"/>
          <w:sz w:val="24"/>
          <w:szCs w:val="24"/>
        </w:rPr>
        <w:t> </w:t>
      </w:r>
      <w:r w:rsidRPr="00C07370">
        <w:rPr>
          <w:rFonts w:ascii="Book Antiqua" w:hAnsi="Book Antiqua" w:cs="Calibri"/>
          <w:kern w:val="0"/>
          <w:sz w:val="24"/>
          <w:szCs w:val="24"/>
        </w:rPr>
        <w:t>89)</w:t>
      </w:r>
      <w:r w:rsidR="00B85B50">
        <w:rPr>
          <w:rFonts w:ascii="Book Antiqua" w:hAnsi="Book Antiqua" w:cs="Calibri"/>
          <w:kern w:val="0"/>
          <w:sz w:val="24"/>
          <w:szCs w:val="24"/>
        </w:rPr>
        <w:t>.</w:t>
      </w:r>
      <w:r w:rsidRPr="00C07370">
        <w:rPr>
          <w:rFonts w:ascii="Book Antiqua" w:hAnsi="Book Antiqua" w:cs="Calibri"/>
          <w:kern w:val="0"/>
          <w:sz w:val="24"/>
          <w:szCs w:val="24"/>
        </w:rPr>
        <w:t xml:space="preserve"> </w:t>
      </w:r>
      <w:r w:rsidR="00B85B50">
        <w:rPr>
          <w:rFonts w:ascii="Book Antiqua" w:hAnsi="Book Antiqua" w:cs="Calibri"/>
          <w:kern w:val="0"/>
          <w:sz w:val="24"/>
          <w:szCs w:val="24"/>
          <w:vertAlign w:val="superscript"/>
        </w:rPr>
        <w:t>2</w:t>
      </w:r>
      <w:r w:rsidRPr="00C07370">
        <w:rPr>
          <w:rFonts w:ascii="Book Antiqua" w:hAnsi="Book Antiqua" w:cs="Calibri"/>
          <w:kern w:val="0"/>
          <w:sz w:val="24"/>
          <w:szCs w:val="24"/>
        </w:rPr>
        <w:t>High NLR group (</w:t>
      </w:r>
      <w:r w:rsidRPr="00CF1849">
        <w:rPr>
          <w:rFonts w:ascii="Book Antiqua" w:hAnsi="Book Antiqua" w:cs="Calibri"/>
          <w:i/>
          <w:iCs/>
          <w:kern w:val="0"/>
          <w:sz w:val="24"/>
          <w:szCs w:val="24"/>
        </w:rPr>
        <w:t>n</w:t>
      </w:r>
      <w:r w:rsidRPr="00C07370">
        <w:rPr>
          <w:rFonts w:ascii="MS Gothic" w:eastAsia="MS Gothic" w:hAnsi="MS Gothic" w:cs="MS Gothic" w:hint="eastAsia"/>
          <w:kern w:val="0"/>
          <w:sz w:val="24"/>
          <w:szCs w:val="24"/>
        </w:rPr>
        <w:t> </w:t>
      </w:r>
      <w:r w:rsidRPr="00C07370">
        <w:rPr>
          <w:rFonts w:ascii="Book Antiqua" w:hAnsi="Book Antiqua" w:cs="Calibri"/>
          <w:kern w:val="0"/>
          <w:sz w:val="24"/>
          <w:szCs w:val="24"/>
        </w:rPr>
        <w:t>=</w:t>
      </w:r>
      <w:r w:rsidRPr="00C07370">
        <w:rPr>
          <w:rFonts w:ascii="MS Gothic" w:eastAsia="MS Gothic" w:hAnsi="MS Gothic" w:cs="MS Gothic" w:hint="eastAsia"/>
          <w:kern w:val="0"/>
          <w:sz w:val="24"/>
          <w:szCs w:val="24"/>
        </w:rPr>
        <w:t> </w:t>
      </w:r>
      <w:r w:rsidRPr="00C07370">
        <w:rPr>
          <w:rFonts w:ascii="Book Antiqua" w:hAnsi="Book Antiqua" w:cs="Calibri"/>
          <w:kern w:val="0"/>
          <w:sz w:val="24"/>
          <w:szCs w:val="24"/>
        </w:rPr>
        <w:t xml:space="preserve">154), </w:t>
      </w:r>
      <w:r w:rsidRPr="00C07370">
        <w:rPr>
          <w:rFonts w:ascii="Book Antiqua" w:hAnsi="Book Antiqua" w:cs="Calibri"/>
          <w:sz w:val="24"/>
          <w:szCs w:val="24"/>
        </w:rPr>
        <w:t xml:space="preserve">Low NLR </w:t>
      </w:r>
      <w:r w:rsidRPr="00C07370">
        <w:rPr>
          <w:rFonts w:ascii="Book Antiqua" w:hAnsi="Book Antiqua" w:cs="Calibri"/>
          <w:kern w:val="0"/>
          <w:sz w:val="24"/>
          <w:szCs w:val="24"/>
        </w:rPr>
        <w:t>group (</w:t>
      </w:r>
      <w:r w:rsidRPr="00CF1849">
        <w:rPr>
          <w:rFonts w:ascii="Book Antiqua" w:hAnsi="Book Antiqua" w:cs="Calibri"/>
          <w:i/>
          <w:iCs/>
          <w:kern w:val="0"/>
          <w:sz w:val="24"/>
          <w:szCs w:val="24"/>
        </w:rPr>
        <w:t>n</w:t>
      </w:r>
      <w:r w:rsidRPr="00C07370">
        <w:rPr>
          <w:rFonts w:ascii="MS Gothic" w:eastAsia="MS Gothic" w:hAnsi="MS Gothic" w:cs="MS Gothic" w:hint="eastAsia"/>
          <w:kern w:val="0"/>
          <w:sz w:val="24"/>
          <w:szCs w:val="24"/>
        </w:rPr>
        <w:t> </w:t>
      </w:r>
      <w:r w:rsidRPr="00C07370">
        <w:rPr>
          <w:rFonts w:ascii="Book Antiqua" w:hAnsi="Book Antiqua" w:cs="Calibri"/>
          <w:kern w:val="0"/>
          <w:sz w:val="24"/>
          <w:szCs w:val="24"/>
        </w:rPr>
        <w:t>=</w:t>
      </w:r>
      <w:r w:rsidRPr="00C07370">
        <w:rPr>
          <w:rFonts w:ascii="MS Gothic" w:eastAsia="MS Gothic" w:hAnsi="MS Gothic" w:cs="MS Gothic" w:hint="eastAsia"/>
          <w:kern w:val="0"/>
          <w:sz w:val="24"/>
          <w:szCs w:val="24"/>
        </w:rPr>
        <w:t> </w:t>
      </w:r>
      <w:r w:rsidRPr="00C07370">
        <w:rPr>
          <w:rFonts w:ascii="Book Antiqua" w:hAnsi="Book Antiqua" w:cs="Calibri"/>
          <w:kern w:val="0"/>
          <w:sz w:val="24"/>
          <w:szCs w:val="24"/>
        </w:rPr>
        <w:t>79).</w:t>
      </w:r>
      <w:r>
        <w:rPr>
          <w:rFonts w:ascii="Book Antiqua" w:hAnsi="Book Antiqua" w:cs="Calibri"/>
          <w:kern w:val="0"/>
          <w:sz w:val="24"/>
          <w:szCs w:val="24"/>
        </w:rPr>
        <w:t xml:space="preserve"> </w:t>
      </w:r>
      <w:r w:rsidR="00535C2B" w:rsidRPr="00C07370">
        <w:rPr>
          <w:rFonts w:ascii="Book Antiqua" w:hAnsi="Book Antiqua" w:cs="Calibri"/>
          <w:sz w:val="24"/>
          <w:szCs w:val="24"/>
        </w:rPr>
        <w:t>WBC</w:t>
      </w:r>
      <w:r>
        <w:rPr>
          <w:rFonts w:ascii="Book Antiqua" w:hAnsi="Book Antiqua" w:cs="Calibri"/>
          <w:sz w:val="24"/>
          <w:szCs w:val="24"/>
        </w:rPr>
        <w:t>:</w:t>
      </w:r>
      <w:r w:rsidR="00535C2B" w:rsidRPr="00C07370">
        <w:rPr>
          <w:rFonts w:ascii="Book Antiqua" w:hAnsi="Book Antiqua" w:cs="Calibri"/>
          <w:sz w:val="24"/>
          <w:szCs w:val="24"/>
        </w:rPr>
        <w:t xml:space="preserve"> </w:t>
      </w:r>
      <w:r w:rsidRPr="00C07370">
        <w:rPr>
          <w:rFonts w:ascii="Book Antiqua" w:hAnsi="Book Antiqua" w:cs="Calibri"/>
          <w:sz w:val="24"/>
          <w:szCs w:val="24"/>
        </w:rPr>
        <w:t>W</w:t>
      </w:r>
      <w:r w:rsidR="00535C2B" w:rsidRPr="00C07370">
        <w:rPr>
          <w:rFonts w:ascii="Book Antiqua" w:hAnsi="Book Antiqua" w:cs="Calibri"/>
          <w:sz w:val="24"/>
          <w:szCs w:val="24"/>
        </w:rPr>
        <w:t>hite blood cell count; PLT</w:t>
      </w:r>
      <w:r>
        <w:rPr>
          <w:rFonts w:ascii="Book Antiqua" w:hAnsi="Book Antiqua" w:cs="Calibri"/>
          <w:sz w:val="24"/>
          <w:szCs w:val="24"/>
        </w:rPr>
        <w:t>:</w:t>
      </w:r>
      <w:r w:rsidR="00535C2B" w:rsidRPr="00C07370">
        <w:rPr>
          <w:rFonts w:ascii="Book Antiqua" w:hAnsi="Book Antiqua" w:cs="Calibri"/>
          <w:sz w:val="24"/>
          <w:szCs w:val="24"/>
        </w:rPr>
        <w:t xml:space="preserve"> </w:t>
      </w:r>
      <w:r w:rsidRPr="00C07370">
        <w:rPr>
          <w:rFonts w:ascii="Book Antiqua" w:hAnsi="Book Antiqua" w:cs="Calibri"/>
          <w:sz w:val="24"/>
          <w:szCs w:val="24"/>
        </w:rPr>
        <w:t>P</w:t>
      </w:r>
      <w:r w:rsidR="00535C2B" w:rsidRPr="00C07370">
        <w:rPr>
          <w:rFonts w:ascii="Book Antiqua" w:hAnsi="Book Antiqua" w:cs="Calibri"/>
          <w:sz w:val="24"/>
          <w:szCs w:val="24"/>
        </w:rPr>
        <w:t>latelet count; ALT</w:t>
      </w:r>
      <w:r>
        <w:rPr>
          <w:rFonts w:ascii="Book Antiqua" w:hAnsi="Book Antiqua" w:cs="Calibri"/>
          <w:sz w:val="24"/>
          <w:szCs w:val="24"/>
        </w:rPr>
        <w:t>:</w:t>
      </w:r>
      <w:r w:rsidR="00535C2B" w:rsidRPr="00C07370">
        <w:rPr>
          <w:rFonts w:ascii="Book Antiqua" w:hAnsi="Book Antiqua" w:cs="Calibri"/>
          <w:sz w:val="24"/>
          <w:szCs w:val="24"/>
        </w:rPr>
        <w:t xml:space="preserve"> </w:t>
      </w:r>
      <w:r w:rsidRPr="00C07370">
        <w:rPr>
          <w:rFonts w:ascii="Book Antiqua" w:hAnsi="Book Antiqua" w:cs="Calibri"/>
          <w:sz w:val="24"/>
          <w:szCs w:val="24"/>
        </w:rPr>
        <w:t>A</w:t>
      </w:r>
      <w:r w:rsidR="00535C2B" w:rsidRPr="00C07370">
        <w:rPr>
          <w:rFonts w:ascii="Book Antiqua" w:hAnsi="Book Antiqua" w:cs="Calibri"/>
          <w:sz w:val="24"/>
          <w:szCs w:val="24"/>
        </w:rPr>
        <w:t>lanine aminotransferase; AST</w:t>
      </w:r>
      <w:r>
        <w:rPr>
          <w:rFonts w:ascii="Book Antiqua" w:hAnsi="Book Antiqua" w:cs="Calibri"/>
          <w:sz w:val="24"/>
          <w:szCs w:val="24"/>
        </w:rPr>
        <w:t>:</w:t>
      </w:r>
      <w:r w:rsidR="00535C2B" w:rsidRPr="00C07370">
        <w:rPr>
          <w:rFonts w:ascii="Book Antiqua" w:hAnsi="Book Antiqua" w:cs="Calibri"/>
          <w:sz w:val="24"/>
          <w:szCs w:val="24"/>
        </w:rPr>
        <w:t xml:space="preserve"> </w:t>
      </w:r>
      <w:r w:rsidRPr="00C07370">
        <w:rPr>
          <w:rFonts w:ascii="Book Antiqua" w:hAnsi="Book Antiqua" w:cs="Calibri"/>
          <w:sz w:val="24"/>
          <w:szCs w:val="24"/>
        </w:rPr>
        <w:t>A</w:t>
      </w:r>
      <w:r w:rsidR="00535C2B" w:rsidRPr="00C07370">
        <w:rPr>
          <w:rFonts w:ascii="Book Antiqua" w:hAnsi="Book Antiqua" w:cs="Calibri"/>
          <w:sz w:val="24"/>
          <w:szCs w:val="24"/>
        </w:rPr>
        <w:t xml:space="preserve">lanine aminotransferase; </w:t>
      </w:r>
      <w:bookmarkStart w:id="144" w:name="OLE_LINK43"/>
      <w:bookmarkStart w:id="145" w:name="OLE_LINK44"/>
      <w:r w:rsidR="00535C2B" w:rsidRPr="00C07370">
        <w:rPr>
          <w:rFonts w:ascii="Book Antiqua" w:hAnsi="Book Antiqua" w:cs="Calibri"/>
          <w:sz w:val="24"/>
          <w:szCs w:val="24"/>
        </w:rPr>
        <w:t>PaO</w:t>
      </w:r>
      <w:r w:rsidR="00535C2B" w:rsidRPr="00C07370">
        <w:rPr>
          <w:rFonts w:ascii="Book Antiqua" w:hAnsi="Book Antiqua" w:cs="Calibri"/>
          <w:sz w:val="24"/>
          <w:szCs w:val="24"/>
          <w:vertAlign w:val="subscript"/>
        </w:rPr>
        <w:t>2</w:t>
      </w:r>
      <w:r w:rsidR="00535C2B" w:rsidRPr="00C07370">
        <w:rPr>
          <w:rFonts w:ascii="Book Antiqua" w:hAnsi="Book Antiqua" w:cs="Calibri"/>
          <w:sz w:val="24"/>
          <w:szCs w:val="24"/>
        </w:rPr>
        <w:t>/FiO</w:t>
      </w:r>
      <w:r w:rsidR="00535C2B" w:rsidRPr="00C07370">
        <w:rPr>
          <w:rFonts w:ascii="Book Antiqua" w:hAnsi="Book Antiqua" w:cs="Calibri"/>
          <w:sz w:val="24"/>
          <w:szCs w:val="24"/>
          <w:vertAlign w:val="subscript"/>
        </w:rPr>
        <w:t>2</w:t>
      </w:r>
      <w:r>
        <w:rPr>
          <w:rFonts w:ascii="Book Antiqua" w:hAnsi="Book Antiqua" w:cs="Calibri"/>
          <w:sz w:val="24"/>
          <w:szCs w:val="24"/>
        </w:rPr>
        <w:t>:</w:t>
      </w:r>
      <w:r w:rsidR="00535C2B" w:rsidRPr="00C07370">
        <w:rPr>
          <w:rFonts w:ascii="Book Antiqua" w:hAnsi="Book Antiqua" w:cs="Calibri"/>
          <w:sz w:val="24"/>
          <w:szCs w:val="24"/>
        </w:rPr>
        <w:t xml:space="preserve"> </w:t>
      </w:r>
      <w:r w:rsidRPr="00C07370">
        <w:rPr>
          <w:rFonts w:ascii="Book Antiqua" w:hAnsi="Book Antiqua" w:cs="Calibri"/>
          <w:sz w:val="24"/>
          <w:szCs w:val="24"/>
        </w:rPr>
        <w:t>O</w:t>
      </w:r>
      <w:r w:rsidR="00535C2B" w:rsidRPr="00C07370">
        <w:rPr>
          <w:rFonts w:ascii="Book Antiqua" w:hAnsi="Book Antiqua" w:cs="Calibri"/>
          <w:sz w:val="24"/>
          <w:szCs w:val="24"/>
        </w:rPr>
        <w:t>xygen partial pressure/oxygen concentration;</w:t>
      </w:r>
      <w:bookmarkEnd w:id="144"/>
      <w:bookmarkEnd w:id="145"/>
      <w:r w:rsidR="00535C2B" w:rsidRPr="00C07370">
        <w:rPr>
          <w:rFonts w:ascii="Book Antiqua" w:hAnsi="Book Antiqua" w:cs="Calibri"/>
          <w:sz w:val="24"/>
          <w:szCs w:val="24"/>
        </w:rPr>
        <w:t xml:space="preserve"> APACHE II</w:t>
      </w:r>
      <w:r>
        <w:rPr>
          <w:rFonts w:ascii="Book Antiqua" w:hAnsi="Book Antiqua" w:cs="Calibri"/>
          <w:sz w:val="24"/>
          <w:szCs w:val="24"/>
        </w:rPr>
        <w:t>:</w:t>
      </w:r>
      <w:r w:rsidR="00535C2B" w:rsidRPr="00C07370">
        <w:rPr>
          <w:rFonts w:ascii="Book Antiqua" w:hAnsi="Book Antiqua" w:cs="Calibri"/>
          <w:sz w:val="24"/>
          <w:szCs w:val="24"/>
        </w:rPr>
        <w:t xml:space="preserve"> </w:t>
      </w:r>
      <w:r w:rsidRPr="00C07370">
        <w:rPr>
          <w:rFonts w:ascii="Book Antiqua" w:hAnsi="Book Antiqua" w:cs="Calibri"/>
          <w:sz w:val="24"/>
          <w:szCs w:val="24"/>
        </w:rPr>
        <w:t>A</w:t>
      </w:r>
      <w:r w:rsidR="00535C2B" w:rsidRPr="00C07370">
        <w:rPr>
          <w:rFonts w:ascii="Book Antiqua" w:hAnsi="Book Antiqua" w:cs="Calibri"/>
          <w:sz w:val="24"/>
          <w:szCs w:val="24"/>
        </w:rPr>
        <w:t>cute physiology and chronic health evaluation; SOFA score</w:t>
      </w:r>
      <w:r>
        <w:rPr>
          <w:rFonts w:ascii="Book Antiqua" w:hAnsi="Book Antiqua" w:cs="Calibri"/>
          <w:sz w:val="24"/>
          <w:szCs w:val="24"/>
        </w:rPr>
        <w:t>:</w:t>
      </w:r>
      <w:r w:rsidR="00535C2B" w:rsidRPr="00C07370">
        <w:rPr>
          <w:rFonts w:ascii="Book Antiqua" w:hAnsi="Book Antiqua" w:cs="Calibri"/>
          <w:sz w:val="24"/>
          <w:szCs w:val="24"/>
        </w:rPr>
        <w:t xml:space="preserve"> </w:t>
      </w:r>
      <w:r w:rsidRPr="00C07370">
        <w:rPr>
          <w:rFonts w:ascii="Book Antiqua" w:hAnsi="Book Antiqua" w:cs="Calibri"/>
          <w:sz w:val="24"/>
          <w:szCs w:val="24"/>
        </w:rPr>
        <w:t>S</w:t>
      </w:r>
      <w:r w:rsidR="00535C2B" w:rsidRPr="00C07370">
        <w:rPr>
          <w:rFonts w:ascii="Book Antiqua" w:hAnsi="Book Antiqua" w:cs="Calibri"/>
          <w:sz w:val="24"/>
          <w:szCs w:val="24"/>
        </w:rPr>
        <w:t>equential organ failure assessment score; CPR</w:t>
      </w:r>
      <w:r>
        <w:rPr>
          <w:rFonts w:ascii="Book Antiqua" w:hAnsi="Book Antiqua" w:cs="Calibri"/>
          <w:sz w:val="24"/>
          <w:szCs w:val="24"/>
        </w:rPr>
        <w:t>:</w:t>
      </w:r>
      <w:r w:rsidR="00535C2B" w:rsidRPr="00C07370">
        <w:rPr>
          <w:rFonts w:ascii="Book Antiqua" w:hAnsi="Book Antiqua" w:cs="Calibri"/>
          <w:sz w:val="24"/>
          <w:szCs w:val="24"/>
        </w:rPr>
        <w:t xml:space="preserve"> </w:t>
      </w:r>
      <w:r w:rsidRPr="00C07370">
        <w:rPr>
          <w:rFonts w:ascii="Book Antiqua" w:hAnsi="Book Antiqua" w:cs="Calibri"/>
          <w:sz w:val="24"/>
          <w:szCs w:val="24"/>
        </w:rPr>
        <w:t>C</w:t>
      </w:r>
      <w:r w:rsidR="00535C2B" w:rsidRPr="00C07370">
        <w:rPr>
          <w:rFonts w:ascii="Book Antiqua" w:hAnsi="Book Antiqua" w:cs="Calibri"/>
          <w:sz w:val="24"/>
          <w:szCs w:val="24"/>
        </w:rPr>
        <w:t>ardio-pulmonary resuscitation</w:t>
      </w:r>
      <w:bookmarkStart w:id="146" w:name="OLE_LINK47"/>
      <w:bookmarkStart w:id="147" w:name="OLE_LINK48"/>
      <w:r w:rsidR="00C65733">
        <w:rPr>
          <w:rFonts w:ascii="Book Antiqua" w:hAnsi="Book Antiqua" w:cs="Calibri"/>
          <w:sz w:val="24"/>
          <w:szCs w:val="24"/>
        </w:rPr>
        <w:t>;</w:t>
      </w:r>
      <w:r w:rsidR="00C65733" w:rsidRPr="00C65733">
        <w:rPr>
          <w:rFonts w:ascii="Book Antiqua" w:hAnsi="Book Antiqua" w:cs="Calibri"/>
          <w:bCs/>
          <w:sz w:val="24"/>
          <w:szCs w:val="24"/>
        </w:rPr>
        <w:t xml:space="preserve"> </w:t>
      </w:r>
      <w:r w:rsidR="00C65733" w:rsidRPr="00B13C52">
        <w:rPr>
          <w:rFonts w:ascii="Book Antiqua" w:hAnsi="Book Antiqua" w:cs="Calibri"/>
          <w:bCs/>
          <w:sz w:val="24"/>
          <w:szCs w:val="24"/>
        </w:rPr>
        <w:t>NLR: Neutrophil-to-lymphocyte ratio</w:t>
      </w:r>
      <w:r w:rsidR="00C65733">
        <w:rPr>
          <w:rFonts w:ascii="Book Antiqua" w:hAnsi="Book Antiqua" w:cs="Calibri"/>
          <w:bCs/>
          <w:sz w:val="24"/>
          <w:szCs w:val="24"/>
        </w:rPr>
        <w:t>.</w:t>
      </w:r>
      <w:bookmarkEnd w:id="146"/>
      <w:bookmarkEnd w:id="147"/>
    </w:p>
    <w:p w14:paraId="3FF6B4A9" w14:textId="084EDA63" w:rsidR="00CF1849" w:rsidRDefault="00CF1849">
      <w:pPr>
        <w:widowControl/>
        <w:jc w:val="left"/>
        <w:rPr>
          <w:rFonts w:ascii="Book Antiqua" w:hAnsi="Book Antiqua" w:cs="Calibri"/>
          <w:b/>
          <w:sz w:val="24"/>
          <w:szCs w:val="24"/>
        </w:rPr>
      </w:pPr>
      <w:r>
        <w:rPr>
          <w:rFonts w:ascii="Book Antiqua" w:hAnsi="Book Antiqua" w:cs="Calibri"/>
          <w:b/>
          <w:sz w:val="24"/>
          <w:szCs w:val="24"/>
        </w:rPr>
        <w:br w:type="page"/>
      </w:r>
    </w:p>
    <w:p w14:paraId="767D83D2" w14:textId="2756B9FD" w:rsidR="00535C2B" w:rsidRPr="00C07370" w:rsidRDefault="00535C2B" w:rsidP="00BC5C05">
      <w:pPr>
        <w:widowControl/>
        <w:adjustRightInd w:val="0"/>
        <w:snapToGrid w:val="0"/>
        <w:spacing w:line="360" w:lineRule="auto"/>
        <w:rPr>
          <w:rFonts w:ascii="Book Antiqua" w:hAnsi="Book Antiqua" w:cs="Calibri"/>
          <w:b/>
          <w:sz w:val="24"/>
          <w:szCs w:val="24"/>
        </w:rPr>
      </w:pPr>
      <w:r w:rsidRPr="00C07370">
        <w:rPr>
          <w:rFonts w:ascii="Book Antiqua" w:hAnsi="Book Antiqua" w:cs="Calibri"/>
          <w:b/>
          <w:sz w:val="24"/>
          <w:szCs w:val="24"/>
        </w:rPr>
        <w:lastRenderedPageBreak/>
        <w:t xml:space="preserve">Table 3 Clinical outcomes of the high and low </w:t>
      </w:r>
      <w:r w:rsidR="00B73FC5">
        <w:rPr>
          <w:rFonts w:ascii="Book Antiqua" w:hAnsi="Book Antiqua" w:cs="Calibri" w:hint="eastAsia"/>
          <w:b/>
          <w:sz w:val="24"/>
          <w:szCs w:val="24"/>
        </w:rPr>
        <w:t>NLR</w:t>
      </w:r>
      <w:r w:rsidRPr="00C07370">
        <w:rPr>
          <w:rFonts w:ascii="Book Antiqua" w:hAnsi="Book Antiqua" w:cs="Calibri"/>
          <w:b/>
          <w:sz w:val="24"/>
          <w:szCs w:val="24"/>
        </w:rPr>
        <w:t xml:space="preserve"> group</w:t>
      </w:r>
      <w:r w:rsidR="00B73FC5">
        <w:rPr>
          <w:rFonts w:ascii="Book Antiqua" w:hAnsi="Book Antiqua" w:cs="Calibri" w:hint="eastAsia"/>
          <w:b/>
          <w:sz w:val="24"/>
          <w:szCs w:val="24"/>
        </w:rPr>
        <w:t>s</w:t>
      </w:r>
    </w:p>
    <w:tbl>
      <w:tblPr>
        <w:tblW w:w="10774" w:type="dxa"/>
        <w:tblInd w:w="-1423" w:type="dxa"/>
        <w:tblLook w:val="04A0" w:firstRow="1" w:lastRow="0" w:firstColumn="1" w:lastColumn="0" w:noHBand="0" w:noVBand="1"/>
      </w:tblPr>
      <w:tblGrid>
        <w:gridCol w:w="3261"/>
        <w:gridCol w:w="2126"/>
        <w:gridCol w:w="2127"/>
        <w:gridCol w:w="2118"/>
        <w:gridCol w:w="1142"/>
      </w:tblGrid>
      <w:tr w:rsidR="00C07370" w:rsidRPr="00C65733" w14:paraId="736F559A" w14:textId="77777777" w:rsidTr="00C65733">
        <w:tc>
          <w:tcPr>
            <w:tcW w:w="3261" w:type="dxa"/>
            <w:tcBorders>
              <w:top w:val="single" w:sz="4" w:space="0" w:color="auto"/>
              <w:bottom w:val="single" w:sz="4" w:space="0" w:color="auto"/>
            </w:tcBorders>
            <w:shd w:val="clear" w:color="auto" w:fill="auto"/>
            <w:vAlign w:val="center"/>
          </w:tcPr>
          <w:p w14:paraId="4836FF15" w14:textId="77777777" w:rsidR="00535C2B" w:rsidRPr="00C65733" w:rsidRDefault="00535C2B" w:rsidP="00BC5C05">
            <w:pPr>
              <w:adjustRightInd w:val="0"/>
              <w:snapToGrid w:val="0"/>
              <w:spacing w:line="360" w:lineRule="auto"/>
              <w:rPr>
                <w:rFonts w:ascii="Book Antiqua" w:hAnsi="Book Antiqua" w:cs="Calibri"/>
                <w:b/>
                <w:bCs/>
                <w:sz w:val="24"/>
                <w:szCs w:val="24"/>
              </w:rPr>
            </w:pPr>
            <w:r w:rsidRPr="00C65733">
              <w:rPr>
                <w:rFonts w:ascii="Book Antiqua" w:hAnsi="Book Antiqua" w:cs="Calibri"/>
                <w:b/>
                <w:bCs/>
                <w:sz w:val="24"/>
                <w:szCs w:val="24"/>
              </w:rPr>
              <w:t>Variables</w:t>
            </w:r>
          </w:p>
        </w:tc>
        <w:tc>
          <w:tcPr>
            <w:tcW w:w="2126" w:type="dxa"/>
            <w:tcBorders>
              <w:top w:val="single" w:sz="4" w:space="0" w:color="auto"/>
              <w:bottom w:val="single" w:sz="4" w:space="0" w:color="auto"/>
            </w:tcBorders>
            <w:shd w:val="clear" w:color="auto" w:fill="auto"/>
            <w:vAlign w:val="center"/>
          </w:tcPr>
          <w:p w14:paraId="00E4A2C6" w14:textId="4AC54120" w:rsidR="00535C2B" w:rsidRPr="00C65733" w:rsidRDefault="00535C2B" w:rsidP="00BC5C05">
            <w:pPr>
              <w:adjustRightInd w:val="0"/>
              <w:snapToGrid w:val="0"/>
              <w:spacing w:line="360" w:lineRule="auto"/>
              <w:rPr>
                <w:rFonts w:ascii="Book Antiqua" w:hAnsi="Book Antiqua" w:cs="Calibri"/>
                <w:b/>
                <w:bCs/>
                <w:sz w:val="24"/>
                <w:szCs w:val="24"/>
              </w:rPr>
            </w:pPr>
            <w:r w:rsidRPr="00C65733">
              <w:rPr>
                <w:rFonts w:ascii="Book Antiqua" w:hAnsi="Book Antiqua" w:cs="Calibri"/>
                <w:b/>
                <w:bCs/>
                <w:sz w:val="24"/>
                <w:szCs w:val="24"/>
              </w:rPr>
              <w:t>Overall (</w:t>
            </w:r>
            <w:r w:rsidRPr="00C65733">
              <w:rPr>
                <w:rFonts w:ascii="Book Antiqua" w:hAnsi="Book Antiqua" w:cs="Calibri"/>
                <w:b/>
                <w:bCs/>
                <w:i/>
                <w:iCs/>
                <w:sz w:val="24"/>
                <w:szCs w:val="24"/>
              </w:rPr>
              <w:t>n</w:t>
            </w:r>
            <w:r w:rsidR="00C65733" w:rsidRPr="00C65733">
              <w:rPr>
                <w:rFonts w:ascii="Book Antiqua" w:hAnsi="Book Antiqua" w:cs="Calibri"/>
                <w:b/>
                <w:bCs/>
                <w:sz w:val="24"/>
                <w:szCs w:val="24"/>
              </w:rPr>
              <w:t xml:space="preserve"> </w:t>
            </w:r>
            <w:r w:rsidRPr="00C65733">
              <w:rPr>
                <w:rFonts w:ascii="Book Antiqua" w:hAnsi="Book Antiqua" w:cs="Calibri"/>
                <w:b/>
                <w:bCs/>
                <w:sz w:val="24"/>
                <w:szCs w:val="24"/>
              </w:rPr>
              <w:t>=</w:t>
            </w:r>
            <w:r w:rsidR="00C65733" w:rsidRPr="00C65733">
              <w:rPr>
                <w:rFonts w:ascii="Book Antiqua" w:hAnsi="Book Antiqua" w:cs="Calibri"/>
                <w:b/>
                <w:bCs/>
                <w:sz w:val="24"/>
                <w:szCs w:val="24"/>
              </w:rPr>
              <w:t xml:space="preserve"> </w:t>
            </w:r>
            <w:r w:rsidRPr="00C65733">
              <w:rPr>
                <w:rFonts w:ascii="Book Antiqua" w:hAnsi="Book Antiqua" w:cs="Calibri"/>
                <w:b/>
                <w:bCs/>
                <w:sz w:val="24"/>
                <w:szCs w:val="24"/>
              </w:rPr>
              <w:t>282)</w:t>
            </w:r>
          </w:p>
        </w:tc>
        <w:tc>
          <w:tcPr>
            <w:tcW w:w="2127" w:type="dxa"/>
            <w:tcBorders>
              <w:top w:val="single" w:sz="4" w:space="0" w:color="auto"/>
              <w:bottom w:val="single" w:sz="4" w:space="0" w:color="auto"/>
            </w:tcBorders>
            <w:shd w:val="clear" w:color="auto" w:fill="auto"/>
            <w:vAlign w:val="center"/>
          </w:tcPr>
          <w:p w14:paraId="1DEC5CA9" w14:textId="1EC6F9AE" w:rsidR="00535C2B" w:rsidRPr="00C65733" w:rsidRDefault="006D125B" w:rsidP="00BC5C05">
            <w:pPr>
              <w:adjustRightInd w:val="0"/>
              <w:snapToGrid w:val="0"/>
              <w:spacing w:line="360" w:lineRule="auto"/>
              <w:rPr>
                <w:rFonts w:ascii="Book Antiqua" w:hAnsi="Book Antiqua" w:cs="Calibri"/>
                <w:b/>
                <w:bCs/>
                <w:sz w:val="24"/>
                <w:szCs w:val="24"/>
              </w:rPr>
            </w:pPr>
            <w:r>
              <w:rPr>
                <w:rFonts w:ascii="Book Antiqua" w:hAnsi="Book Antiqua" w:cs="Calibri"/>
                <w:b/>
                <w:bCs/>
                <w:sz w:val="24"/>
                <w:szCs w:val="24"/>
              </w:rPr>
              <w:t xml:space="preserve">High-NLR group </w:t>
            </w:r>
            <w:r w:rsidR="00535C2B" w:rsidRPr="00C65733">
              <w:rPr>
                <w:rFonts w:ascii="Book Antiqua" w:hAnsi="Book Antiqua" w:cs="Calibri"/>
                <w:b/>
                <w:bCs/>
                <w:sz w:val="24"/>
                <w:szCs w:val="24"/>
              </w:rPr>
              <w:t>(</w:t>
            </w:r>
            <w:r w:rsidR="00535C2B" w:rsidRPr="00C65733">
              <w:rPr>
                <w:rFonts w:ascii="Book Antiqua" w:hAnsi="Book Antiqua" w:cs="Calibri"/>
                <w:b/>
                <w:bCs/>
                <w:i/>
                <w:iCs/>
                <w:sz w:val="24"/>
                <w:szCs w:val="24"/>
              </w:rPr>
              <w:t>n</w:t>
            </w:r>
            <w:r w:rsidR="00C65733" w:rsidRPr="00C65733">
              <w:rPr>
                <w:rFonts w:ascii="Book Antiqua" w:hAnsi="Book Antiqua" w:cs="Calibri"/>
                <w:b/>
                <w:bCs/>
                <w:sz w:val="24"/>
                <w:szCs w:val="24"/>
              </w:rPr>
              <w:t xml:space="preserve"> </w:t>
            </w:r>
            <w:r w:rsidR="00535C2B" w:rsidRPr="00C65733">
              <w:rPr>
                <w:rFonts w:ascii="Book Antiqua" w:hAnsi="Book Antiqua" w:cs="Calibri"/>
                <w:b/>
                <w:bCs/>
                <w:sz w:val="24"/>
                <w:szCs w:val="24"/>
              </w:rPr>
              <w:t>=</w:t>
            </w:r>
            <w:r w:rsidR="00C65733" w:rsidRPr="00C65733">
              <w:rPr>
                <w:rFonts w:ascii="Book Antiqua" w:hAnsi="Book Antiqua" w:cs="Calibri"/>
                <w:b/>
                <w:bCs/>
                <w:sz w:val="24"/>
                <w:szCs w:val="24"/>
              </w:rPr>
              <w:t xml:space="preserve"> </w:t>
            </w:r>
            <w:r w:rsidR="00535C2B" w:rsidRPr="00C65733">
              <w:rPr>
                <w:rFonts w:ascii="Book Antiqua" w:hAnsi="Book Antiqua" w:cs="Calibri"/>
                <w:b/>
                <w:bCs/>
                <w:sz w:val="24"/>
                <w:szCs w:val="24"/>
              </w:rPr>
              <w:t>181)</w:t>
            </w:r>
          </w:p>
        </w:tc>
        <w:tc>
          <w:tcPr>
            <w:tcW w:w="2118" w:type="dxa"/>
            <w:tcBorders>
              <w:top w:val="single" w:sz="4" w:space="0" w:color="auto"/>
              <w:bottom w:val="single" w:sz="4" w:space="0" w:color="auto"/>
            </w:tcBorders>
            <w:shd w:val="clear" w:color="auto" w:fill="auto"/>
            <w:vAlign w:val="center"/>
          </w:tcPr>
          <w:p w14:paraId="3F96645B" w14:textId="139AFEFD" w:rsidR="00535C2B" w:rsidRPr="00C65733" w:rsidRDefault="00535C2B" w:rsidP="00BC5C05">
            <w:pPr>
              <w:adjustRightInd w:val="0"/>
              <w:snapToGrid w:val="0"/>
              <w:spacing w:line="360" w:lineRule="auto"/>
              <w:rPr>
                <w:rFonts w:ascii="Book Antiqua" w:hAnsi="Book Antiqua" w:cs="Calibri"/>
                <w:b/>
                <w:bCs/>
                <w:sz w:val="24"/>
                <w:szCs w:val="24"/>
              </w:rPr>
            </w:pPr>
            <w:r w:rsidRPr="00C65733">
              <w:rPr>
                <w:rFonts w:ascii="Book Antiqua" w:hAnsi="Book Antiqua" w:cs="Calibri"/>
                <w:b/>
                <w:bCs/>
                <w:sz w:val="24"/>
                <w:szCs w:val="24"/>
              </w:rPr>
              <w:t>Low-NLR group</w:t>
            </w:r>
            <w:r w:rsidR="006D125B">
              <w:rPr>
                <w:rFonts w:ascii="Book Antiqua" w:hAnsi="Book Antiqua" w:cs="Calibri" w:hint="eastAsia"/>
                <w:b/>
                <w:bCs/>
                <w:sz w:val="24"/>
                <w:szCs w:val="24"/>
              </w:rPr>
              <w:t xml:space="preserve"> </w:t>
            </w:r>
            <w:r w:rsidRPr="00C65733">
              <w:rPr>
                <w:rFonts w:ascii="Book Antiqua" w:hAnsi="Book Antiqua" w:cs="Calibri"/>
                <w:b/>
                <w:bCs/>
                <w:sz w:val="24"/>
                <w:szCs w:val="24"/>
              </w:rPr>
              <w:t>(</w:t>
            </w:r>
            <w:r w:rsidRPr="00C65733">
              <w:rPr>
                <w:rFonts w:ascii="Book Antiqua" w:hAnsi="Book Antiqua" w:cs="Calibri"/>
                <w:b/>
                <w:bCs/>
                <w:i/>
                <w:iCs/>
                <w:sz w:val="24"/>
                <w:szCs w:val="24"/>
              </w:rPr>
              <w:t>n</w:t>
            </w:r>
            <w:r w:rsidR="00C65733" w:rsidRPr="00C65733">
              <w:rPr>
                <w:rFonts w:ascii="Book Antiqua" w:hAnsi="Book Antiqua" w:cs="Calibri"/>
                <w:b/>
                <w:bCs/>
                <w:sz w:val="24"/>
                <w:szCs w:val="24"/>
              </w:rPr>
              <w:t xml:space="preserve"> </w:t>
            </w:r>
            <w:r w:rsidRPr="00C65733">
              <w:rPr>
                <w:rFonts w:ascii="Book Antiqua" w:hAnsi="Book Antiqua" w:cs="Calibri"/>
                <w:b/>
                <w:bCs/>
                <w:sz w:val="24"/>
                <w:szCs w:val="24"/>
              </w:rPr>
              <w:t>=</w:t>
            </w:r>
            <w:r w:rsidR="00C65733" w:rsidRPr="00C65733">
              <w:rPr>
                <w:rFonts w:ascii="Book Antiqua" w:hAnsi="Book Antiqua" w:cs="Calibri"/>
                <w:b/>
                <w:bCs/>
                <w:sz w:val="24"/>
                <w:szCs w:val="24"/>
              </w:rPr>
              <w:t xml:space="preserve"> </w:t>
            </w:r>
            <w:r w:rsidRPr="00C65733">
              <w:rPr>
                <w:rFonts w:ascii="Book Antiqua" w:hAnsi="Book Antiqua" w:cs="Calibri"/>
                <w:b/>
                <w:bCs/>
                <w:sz w:val="24"/>
                <w:szCs w:val="24"/>
              </w:rPr>
              <w:t>101)</w:t>
            </w:r>
          </w:p>
        </w:tc>
        <w:tc>
          <w:tcPr>
            <w:tcW w:w="1142" w:type="dxa"/>
            <w:tcBorders>
              <w:top w:val="single" w:sz="4" w:space="0" w:color="auto"/>
              <w:bottom w:val="single" w:sz="4" w:space="0" w:color="auto"/>
            </w:tcBorders>
            <w:shd w:val="clear" w:color="auto" w:fill="auto"/>
            <w:vAlign w:val="center"/>
          </w:tcPr>
          <w:p w14:paraId="0794D300" w14:textId="77777777" w:rsidR="00535C2B" w:rsidRPr="00C65733" w:rsidRDefault="00535C2B" w:rsidP="00BC5C05">
            <w:pPr>
              <w:adjustRightInd w:val="0"/>
              <w:snapToGrid w:val="0"/>
              <w:spacing w:line="360" w:lineRule="auto"/>
              <w:rPr>
                <w:rFonts w:ascii="Book Antiqua" w:hAnsi="Book Antiqua" w:cs="Calibri"/>
                <w:b/>
                <w:bCs/>
                <w:sz w:val="24"/>
                <w:szCs w:val="24"/>
              </w:rPr>
            </w:pPr>
            <w:r w:rsidRPr="00C65733">
              <w:rPr>
                <w:rFonts w:ascii="Book Antiqua" w:hAnsi="Book Antiqua" w:cs="Calibri"/>
                <w:b/>
                <w:bCs/>
                <w:i/>
                <w:sz w:val="24"/>
                <w:szCs w:val="24"/>
              </w:rPr>
              <w:t>P</w:t>
            </w:r>
            <w:r w:rsidRPr="00C65733">
              <w:rPr>
                <w:rFonts w:ascii="Book Antiqua" w:hAnsi="Book Antiqua" w:cs="Calibri"/>
                <w:b/>
                <w:bCs/>
                <w:sz w:val="24"/>
                <w:szCs w:val="24"/>
              </w:rPr>
              <w:t xml:space="preserve"> value</w:t>
            </w:r>
          </w:p>
        </w:tc>
      </w:tr>
      <w:tr w:rsidR="00C65733" w:rsidRPr="00C65733" w14:paraId="6AF40B7D" w14:textId="77777777" w:rsidTr="00C65733">
        <w:tc>
          <w:tcPr>
            <w:tcW w:w="10774" w:type="dxa"/>
            <w:gridSpan w:val="5"/>
            <w:tcBorders>
              <w:top w:val="single" w:sz="4" w:space="0" w:color="auto"/>
            </w:tcBorders>
            <w:shd w:val="clear" w:color="auto" w:fill="auto"/>
            <w:vAlign w:val="center"/>
          </w:tcPr>
          <w:p w14:paraId="1C25A33D" w14:textId="5564E596" w:rsidR="00C65733" w:rsidRPr="00C65733" w:rsidRDefault="00C65733"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Renal</w:t>
            </w:r>
          </w:p>
        </w:tc>
      </w:tr>
      <w:tr w:rsidR="00C07370" w:rsidRPr="00C65733" w14:paraId="388C2BF7" w14:textId="77777777" w:rsidTr="00C65733">
        <w:tc>
          <w:tcPr>
            <w:tcW w:w="3261" w:type="dxa"/>
            <w:shd w:val="clear" w:color="auto" w:fill="auto"/>
            <w:vAlign w:val="center"/>
          </w:tcPr>
          <w:p w14:paraId="2F699A52" w14:textId="55A5DAF0" w:rsidR="00535C2B" w:rsidRPr="00C65733" w:rsidRDefault="00535C2B" w:rsidP="00C65733">
            <w:pPr>
              <w:adjustRightInd w:val="0"/>
              <w:snapToGrid w:val="0"/>
              <w:spacing w:line="360" w:lineRule="auto"/>
              <w:ind w:firstLineChars="50" w:firstLine="120"/>
              <w:rPr>
                <w:rFonts w:ascii="Book Antiqua" w:hAnsi="Book Antiqua" w:cs="Calibri"/>
                <w:sz w:val="24"/>
                <w:szCs w:val="24"/>
              </w:rPr>
            </w:pPr>
            <w:r w:rsidRPr="00C65733">
              <w:rPr>
                <w:rFonts w:ascii="Book Antiqua" w:hAnsi="Book Antiqua" w:cs="Calibri"/>
                <w:sz w:val="24"/>
                <w:szCs w:val="24"/>
              </w:rPr>
              <w:t xml:space="preserve">AKI, </w:t>
            </w:r>
            <w:r w:rsidRPr="00C65733">
              <w:rPr>
                <w:rFonts w:ascii="Book Antiqua" w:hAnsi="Book Antiqua" w:cs="Calibri"/>
                <w:i/>
                <w:iCs/>
                <w:sz w:val="24"/>
                <w:szCs w:val="24"/>
              </w:rPr>
              <w:t>n</w:t>
            </w:r>
            <w:r w:rsidRPr="00C65733">
              <w:rPr>
                <w:rFonts w:ascii="Book Antiqua" w:hAnsi="Book Antiqua" w:cs="Calibri"/>
                <w:sz w:val="24"/>
                <w:szCs w:val="24"/>
              </w:rPr>
              <w:t xml:space="preserve"> (%)</w:t>
            </w:r>
          </w:p>
        </w:tc>
        <w:tc>
          <w:tcPr>
            <w:tcW w:w="2126" w:type="dxa"/>
            <w:shd w:val="clear" w:color="auto" w:fill="auto"/>
            <w:vAlign w:val="center"/>
          </w:tcPr>
          <w:p w14:paraId="01520273"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84 (29.79)</w:t>
            </w:r>
          </w:p>
        </w:tc>
        <w:tc>
          <w:tcPr>
            <w:tcW w:w="2127" w:type="dxa"/>
            <w:shd w:val="clear" w:color="auto" w:fill="auto"/>
            <w:vAlign w:val="center"/>
          </w:tcPr>
          <w:p w14:paraId="4234B445"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69 (38.12)</w:t>
            </w:r>
          </w:p>
        </w:tc>
        <w:tc>
          <w:tcPr>
            <w:tcW w:w="2118" w:type="dxa"/>
            <w:shd w:val="clear" w:color="auto" w:fill="auto"/>
            <w:vAlign w:val="center"/>
          </w:tcPr>
          <w:p w14:paraId="7AF48146"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15 (14.85)</w:t>
            </w:r>
          </w:p>
        </w:tc>
        <w:tc>
          <w:tcPr>
            <w:tcW w:w="1142" w:type="dxa"/>
            <w:shd w:val="clear" w:color="auto" w:fill="auto"/>
            <w:vAlign w:val="center"/>
          </w:tcPr>
          <w:p w14:paraId="1110474E" w14:textId="527E9044"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&lt;</w:t>
            </w:r>
            <w:r w:rsidR="00C65733" w:rsidRPr="00C65733">
              <w:rPr>
                <w:rFonts w:ascii="Book Antiqua" w:hAnsi="Book Antiqua" w:cs="Calibri"/>
                <w:sz w:val="24"/>
                <w:szCs w:val="24"/>
              </w:rPr>
              <w:t xml:space="preserve"> </w:t>
            </w:r>
            <w:r w:rsidRPr="00C65733">
              <w:rPr>
                <w:rFonts w:ascii="Book Antiqua" w:hAnsi="Book Antiqua" w:cs="Calibri"/>
                <w:sz w:val="24"/>
                <w:szCs w:val="24"/>
              </w:rPr>
              <w:t>0.001</w:t>
            </w:r>
          </w:p>
        </w:tc>
      </w:tr>
      <w:tr w:rsidR="00C07370" w:rsidRPr="00C65733" w14:paraId="67D464F7" w14:textId="77777777" w:rsidTr="00C65733">
        <w:tc>
          <w:tcPr>
            <w:tcW w:w="3261" w:type="dxa"/>
            <w:shd w:val="clear" w:color="auto" w:fill="auto"/>
            <w:vAlign w:val="center"/>
          </w:tcPr>
          <w:p w14:paraId="747F7825" w14:textId="77777777" w:rsidR="00535C2B" w:rsidRPr="00C65733" w:rsidRDefault="00535C2B" w:rsidP="00BC5C05">
            <w:pPr>
              <w:adjustRightInd w:val="0"/>
              <w:snapToGrid w:val="0"/>
              <w:spacing w:line="360" w:lineRule="auto"/>
              <w:ind w:firstLineChars="50" w:firstLine="120"/>
              <w:rPr>
                <w:rFonts w:ascii="Book Antiqua" w:hAnsi="Book Antiqua" w:cs="Calibri"/>
                <w:sz w:val="24"/>
                <w:szCs w:val="24"/>
              </w:rPr>
            </w:pPr>
            <w:r w:rsidRPr="00C65733">
              <w:rPr>
                <w:rFonts w:ascii="Book Antiqua" w:hAnsi="Book Antiqua" w:cs="Calibri"/>
                <w:sz w:val="24"/>
                <w:szCs w:val="24"/>
              </w:rPr>
              <w:t>Severe AKI</w:t>
            </w:r>
          </w:p>
        </w:tc>
        <w:tc>
          <w:tcPr>
            <w:tcW w:w="2126" w:type="dxa"/>
            <w:shd w:val="clear" w:color="auto" w:fill="auto"/>
            <w:vAlign w:val="center"/>
          </w:tcPr>
          <w:p w14:paraId="59312657"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28 (9.92)</w:t>
            </w:r>
          </w:p>
        </w:tc>
        <w:tc>
          <w:tcPr>
            <w:tcW w:w="2127" w:type="dxa"/>
            <w:shd w:val="clear" w:color="auto" w:fill="auto"/>
            <w:vAlign w:val="center"/>
          </w:tcPr>
          <w:p w14:paraId="4D98BE08"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26 (14.36)</w:t>
            </w:r>
          </w:p>
        </w:tc>
        <w:tc>
          <w:tcPr>
            <w:tcW w:w="2118" w:type="dxa"/>
            <w:shd w:val="clear" w:color="auto" w:fill="auto"/>
            <w:vAlign w:val="center"/>
          </w:tcPr>
          <w:p w14:paraId="77BF1E5B"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2 (1.98)</w:t>
            </w:r>
          </w:p>
        </w:tc>
        <w:tc>
          <w:tcPr>
            <w:tcW w:w="1142" w:type="dxa"/>
            <w:shd w:val="clear" w:color="auto" w:fill="auto"/>
            <w:vAlign w:val="center"/>
          </w:tcPr>
          <w:p w14:paraId="79FC8703"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0.001</w:t>
            </w:r>
          </w:p>
        </w:tc>
      </w:tr>
      <w:tr w:rsidR="00C07370" w:rsidRPr="00C65733" w14:paraId="1E27DC46" w14:textId="77777777" w:rsidTr="00C65733">
        <w:tc>
          <w:tcPr>
            <w:tcW w:w="3261" w:type="dxa"/>
            <w:shd w:val="clear" w:color="auto" w:fill="auto"/>
            <w:vAlign w:val="center"/>
          </w:tcPr>
          <w:p w14:paraId="5A3240B4"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 xml:space="preserve">Sepsis, </w:t>
            </w:r>
            <w:r w:rsidRPr="00C65733">
              <w:rPr>
                <w:rFonts w:ascii="Book Antiqua" w:hAnsi="Book Antiqua" w:cs="Calibri"/>
                <w:i/>
                <w:iCs/>
                <w:sz w:val="24"/>
                <w:szCs w:val="24"/>
              </w:rPr>
              <w:t>n</w:t>
            </w:r>
            <w:r w:rsidRPr="00C65733">
              <w:rPr>
                <w:rFonts w:ascii="Book Antiqua" w:hAnsi="Book Antiqua" w:cs="Calibri"/>
                <w:sz w:val="24"/>
                <w:szCs w:val="24"/>
              </w:rPr>
              <w:t xml:space="preserve"> (%)</w:t>
            </w:r>
          </w:p>
        </w:tc>
        <w:tc>
          <w:tcPr>
            <w:tcW w:w="2126" w:type="dxa"/>
            <w:shd w:val="clear" w:color="auto" w:fill="auto"/>
            <w:vAlign w:val="center"/>
          </w:tcPr>
          <w:p w14:paraId="54E92596"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45 (15.96)</w:t>
            </w:r>
          </w:p>
        </w:tc>
        <w:tc>
          <w:tcPr>
            <w:tcW w:w="2127" w:type="dxa"/>
            <w:shd w:val="clear" w:color="auto" w:fill="auto"/>
            <w:vAlign w:val="center"/>
          </w:tcPr>
          <w:p w14:paraId="0F53D06D"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32 (17.68)</w:t>
            </w:r>
          </w:p>
        </w:tc>
        <w:tc>
          <w:tcPr>
            <w:tcW w:w="2118" w:type="dxa"/>
            <w:shd w:val="clear" w:color="auto" w:fill="auto"/>
            <w:vAlign w:val="center"/>
          </w:tcPr>
          <w:p w14:paraId="1D6F8C6A"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11 (10.89)</w:t>
            </w:r>
          </w:p>
        </w:tc>
        <w:tc>
          <w:tcPr>
            <w:tcW w:w="1142" w:type="dxa"/>
            <w:shd w:val="clear" w:color="auto" w:fill="auto"/>
            <w:vAlign w:val="center"/>
          </w:tcPr>
          <w:p w14:paraId="5B6A756E"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0.083</w:t>
            </w:r>
          </w:p>
        </w:tc>
      </w:tr>
      <w:tr w:rsidR="00C07370" w:rsidRPr="00C65733" w14:paraId="1041FDF3" w14:textId="77777777" w:rsidTr="00C65733">
        <w:tc>
          <w:tcPr>
            <w:tcW w:w="3261" w:type="dxa"/>
            <w:shd w:val="clear" w:color="auto" w:fill="auto"/>
            <w:vAlign w:val="center"/>
          </w:tcPr>
          <w:p w14:paraId="7A3A1EB3" w14:textId="12DFA169"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 xml:space="preserve">Length of ICU stay (d) </w:t>
            </w:r>
          </w:p>
        </w:tc>
        <w:tc>
          <w:tcPr>
            <w:tcW w:w="2126" w:type="dxa"/>
            <w:shd w:val="clear" w:color="auto" w:fill="auto"/>
            <w:vAlign w:val="center"/>
          </w:tcPr>
          <w:p w14:paraId="22B8BEDA"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11.36 ± 13.37</w:t>
            </w:r>
          </w:p>
        </w:tc>
        <w:tc>
          <w:tcPr>
            <w:tcW w:w="2127" w:type="dxa"/>
            <w:shd w:val="clear" w:color="auto" w:fill="auto"/>
            <w:vAlign w:val="center"/>
          </w:tcPr>
          <w:p w14:paraId="247E748F"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11.36 ± 12.58</w:t>
            </w:r>
          </w:p>
        </w:tc>
        <w:tc>
          <w:tcPr>
            <w:tcW w:w="2118" w:type="dxa"/>
            <w:shd w:val="clear" w:color="auto" w:fill="auto"/>
            <w:vAlign w:val="center"/>
          </w:tcPr>
          <w:p w14:paraId="224A50BE"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11.38 ± 14.74</w:t>
            </w:r>
          </w:p>
        </w:tc>
        <w:tc>
          <w:tcPr>
            <w:tcW w:w="1142" w:type="dxa"/>
            <w:shd w:val="clear" w:color="auto" w:fill="auto"/>
            <w:vAlign w:val="center"/>
          </w:tcPr>
          <w:p w14:paraId="180844BE"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0.990</w:t>
            </w:r>
          </w:p>
        </w:tc>
      </w:tr>
      <w:tr w:rsidR="00C07370" w:rsidRPr="00C65733" w14:paraId="5E04F172" w14:textId="77777777" w:rsidTr="00C65733">
        <w:tc>
          <w:tcPr>
            <w:tcW w:w="3261" w:type="dxa"/>
            <w:shd w:val="clear" w:color="auto" w:fill="auto"/>
            <w:vAlign w:val="center"/>
          </w:tcPr>
          <w:p w14:paraId="4EB80D59"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 xml:space="preserve">ICU re-admission, </w:t>
            </w:r>
            <w:r w:rsidRPr="00C65733">
              <w:rPr>
                <w:rFonts w:ascii="Book Antiqua" w:hAnsi="Book Antiqua" w:cs="Calibri"/>
                <w:i/>
                <w:iCs/>
                <w:sz w:val="24"/>
                <w:szCs w:val="24"/>
              </w:rPr>
              <w:t>n</w:t>
            </w:r>
            <w:r w:rsidRPr="00C65733">
              <w:rPr>
                <w:rFonts w:ascii="Book Antiqua" w:hAnsi="Book Antiqua" w:cs="Calibri"/>
                <w:sz w:val="24"/>
                <w:szCs w:val="24"/>
              </w:rPr>
              <w:t xml:space="preserve"> (%)</w:t>
            </w:r>
          </w:p>
        </w:tc>
        <w:tc>
          <w:tcPr>
            <w:tcW w:w="2126" w:type="dxa"/>
            <w:shd w:val="clear" w:color="auto" w:fill="auto"/>
            <w:vAlign w:val="center"/>
          </w:tcPr>
          <w:p w14:paraId="05E4E069"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40 (14.18)</w:t>
            </w:r>
          </w:p>
        </w:tc>
        <w:tc>
          <w:tcPr>
            <w:tcW w:w="2127" w:type="dxa"/>
            <w:shd w:val="clear" w:color="auto" w:fill="auto"/>
            <w:vAlign w:val="center"/>
          </w:tcPr>
          <w:p w14:paraId="3881BDCA"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24 (13.25)</w:t>
            </w:r>
          </w:p>
        </w:tc>
        <w:tc>
          <w:tcPr>
            <w:tcW w:w="2118" w:type="dxa"/>
            <w:shd w:val="clear" w:color="auto" w:fill="auto"/>
            <w:vAlign w:val="center"/>
          </w:tcPr>
          <w:p w14:paraId="645AB736"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16 (15.84)</w:t>
            </w:r>
          </w:p>
        </w:tc>
        <w:tc>
          <w:tcPr>
            <w:tcW w:w="1142" w:type="dxa"/>
            <w:shd w:val="clear" w:color="auto" w:fill="auto"/>
            <w:vAlign w:val="center"/>
          </w:tcPr>
          <w:p w14:paraId="073381BD"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0.551</w:t>
            </w:r>
          </w:p>
        </w:tc>
      </w:tr>
      <w:tr w:rsidR="00C07370" w:rsidRPr="00C65733" w14:paraId="0C84042B" w14:textId="77777777" w:rsidTr="00C65733">
        <w:tc>
          <w:tcPr>
            <w:tcW w:w="3261" w:type="dxa"/>
            <w:shd w:val="clear" w:color="auto" w:fill="auto"/>
            <w:vAlign w:val="center"/>
          </w:tcPr>
          <w:p w14:paraId="7EAF8EAF"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 xml:space="preserve">ICU mortality, </w:t>
            </w:r>
            <w:r w:rsidRPr="00C65733">
              <w:rPr>
                <w:rFonts w:ascii="Book Antiqua" w:hAnsi="Book Antiqua" w:cs="Calibri"/>
                <w:i/>
                <w:iCs/>
                <w:sz w:val="24"/>
                <w:szCs w:val="24"/>
              </w:rPr>
              <w:t>n</w:t>
            </w:r>
            <w:r w:rsidRPr="00C65733">
              <w:rPr>
                <w:rFonts w:ascii="Book Antiqua" w:hAnsi="Book Antiqua" w:cs="Calibri"/>
                <w:sz w:val="24"/>
                <w:szCs w:val="24"/>
              </w:rPr>
              <w:t xml:space="preserve"> (%)</w:t>
            </w:r>
          </w:p>
        </w:tc>
        <w:tc>
          <w:tcPr>
            <w:tcW w:w="2126" w:type="dxa"/>
            <w:shd w:val="clear" w:color="auto" w:fill="auto"/>
            <w:vAlign w:val="center"/>
          </w:tcPr>
          <w:p w14:paraId="3001BB79"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41 (14.54)</w:t>
            </w:r>
          </w:p>
        </w:tc>
        <w:tc>
          <w:tcPr>
            <w:tcW w:w="2127" w:type="dxa"/>
            <w:shd w:val="clear" w:color="auto" w:fill="auto"/>
            <w:vAlign w:val="center"/>
          </w:tcPr>
          <w:p w14:paraId="4D81DA03"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24 (13.25)</w:t>
            </w:r>
          </w:p>
        </w:tc>
        <w:tc>
          <w:tcPr>
            <w:tcW w:w="2118" w:type="dxa"/>
            <w:shd w:val="clear" w:color="auto" w:fill="auto"/>
            <w:vAlign w:val="center"/>
          </w:tcPr>
          <w:p w14:paraId="099582C1"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17 (16.83)</w:t>
            </w:r>
          </w:p>
        </w:tc>
        <w:tc>
          <w:tcPr>
            <w:tcW w:w="1142" w:type="dxa"/>
            <w:shd w:val="clear" w:color="auto" w:fill="auto"/>
            <w:vAlign w:val="center"/>
          </w:tcPr>
          <w:p w14:paraId="47C5DB89"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0.415</w:t>
            </w:r>
          </w:p>
        </w:tc>
      </w:tr>
      <w:tr w:rsidR="00C07370" w:rsidRPr="00C65733" w14:paraId="65682FCB" w14:textId="77777777" w:rsidTr="00C65733">
        <w:tc>
          <w:tcPr>
            <w:tcW w:w="3261" w:type="dxa"/>
            <w:tcBorders>
              <w:bottom w:val="single" w:sz="4" w:space="0" w:color="auto"/>
            </w:tcBorders>
            <w:shd w:val="clear" w:color="auto" w:fill="auto"/>
            <w:vAlign w:val="center"/>
          </w:tcPr>
          <w:p w14:paraId="3FA0A097" w14:textId="15D1FC3D" w:rsidR="00535C2B" w:rsidRPr="00C65733" w:rsidRDefault="00535C2B" w:rsidP="0046096D">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28-d</w:t>
            </w:r>
            <w:r w:rsidR="0046096D">
              <w:rPr>
                <w:rFonts w:ascii="Book Antiqua" w:hAnsi="Book Antiqua" w:cs="Calibri"/>
                <w:sz w:val="24"/>
                <w:szCs w:val="24"/>
              </w:rPr>
              <w:t xml:space="preserve"> </w:t>
            </w:r>
            <w:r w:rsidRPr="00C65733">
              <w:rPr>
                <w:rFonts w:ascii="Book Antiqua" w:hAnsi="Book Antiqua" w:cs="Calibri"/>
                <w:sz w:val="24"/>
                <w:szCs w:val="24"/>
              </w:rPr>
              <w:t>overall mortality (%)</w:t>
            </w:r>
            <w:r w:rsidR="0046096D">
              <w:rPr>
                <w:rFonts w:ascii="Book Antiqua" w:hAnsi="Book Antiqua" w:cs="Calibri"/>
                <w:sz w:val="24"/>
                <w:szCs w:val="24"/>
                <w:vertAlign w:val="superscript"/>
              </w:rPr>
              <w:t>1</w:t>
            </w:r>
          </w:p>
        </w:tc>
        <w:tc>
          <w:tcPr>
            <w:tcW w:w="2126" w:type="dxa"/>
            <w:tcBorders>
              <w:bottom w:val="single" w:sz="4" w:space="0" w:color="auto"/>
            </w:tcBorders>
            <w:shd w:val="clear" w:color="auto" w:fill="auto"/>
            <w:vAlign w:val="center"/>
          </w:tcPr>
          <w:p w14:paraId="103D98D3"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80 (28.4)</w:t>
            </w:r>
          </w:p>
        </w:tc>
        <w:tc>
          <w:tcPr>
            <w:tcW w:w="2127" w:type="dxa"/>
            <w:tcBorders>
              <w:bottom w:val="single" w:sz="4" w:space="0" w:color="auto"/>
            </w:tcBorders>
            <w:shd w:val="clear" w:color="auto" w:fill="auto"/>
            <w:vAlign w:val="center"/>
          </w:tcPr>
          <w:p w14:paraId="261C9392"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55 (30.4)</w:t>
            </w:r>
          </w:p>
        </w:tc>
        <w:tc>
          <w:tcPr>
            <w:tcW w:w="2118" w:type="dxa"/>
            <w:tcBorders>
              <w:bottom w:val="single" w:sz="4" w:space="0" w:color="auto"/>
            </w:tcBorders>
            <w:shd w:val="clear" w:color="auto" w:fill="auto"/>
            <w:vAlign w:val="center"/>
          </w:tcPr>
          <w:p w14:paraId="3156155E"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25 (24.8)</w:t>
            </w:r>
          </w:p>
        </w:tc>
        <w:tc>
          <w:tcPr>
            <w:tcW w:w="1142" w:type="dxa"/>
            <w:tcBorders>
              <w:bottom w:val="single" w:sz="4" w:space="0" w:color="auto"/>
            </w:tcBorders>
            <w:shd w:val="clear" w:color="auto" w:fill="auto"/>
            <w:vAlign w:val="center"/>
          </w:tcPr>
          <w:p w14:paraId="4E7E7C02" w14:textId="77777777" w:rsidR="00535C2B" w:rsidRPr="00C65733" w:rsidRDefault="00535C2B" w:rsidP="00BC5C05">
            <w:pPr>
              <w:adjustRightInd w:val="0"/>
              <w:snapToGrid w:val="0"/>
              <w:spacing w:line="360" w:lineRule="auto"/>
              <w:rPr>
                <w:rFonts w:ascii="Book Antiqua" w:hAnsi="Book Antiqua" w:cs="Calibri"/>
                <w:sz w:val="24"/>
                <w:szCs w:val="24"/>
              </w:rPr>
            </w:pPr>
            <w:r w:rsidRPr="00C65733">
              <w:rPr>
                <w:rFonts w:ascii="Book Antiqua" w:hAnsi="Book Antiqua" w:cs="Calibri"/>
                <w:sz w:val="24"/>
                <w:szCs w:val="24"/>
              </w:rPr>
              <w:t>0.314</w:t>
            </w:r>
          </w:p>
        </w:tc>
      </w:tr>
    </w:tbl>
    <w:p w14:paraId="3832E8EE" w14:textId="71C382C3" w:rsidR="00557F9C" w:rsidRPr="00671BC0" w:rsidRDefault="00535C2B" w:rsidP="00BC5C05">
      <w:pPr>
        <w:adjustRightInd w:val="0"/>
        <w:snapToGrid w:val="0"/>
        <w:spacing w:line="360" w:lineRule="auto"/>
        <w:rPr>
          <w:rFonts w:ascii="Book Antiqua" w:hAnsi="Book Antiqua" w:cs="Calibri"/>
          <w:sz w:val="24"/>
          <w:szCs w:val="24"/>
        </w:rPr>
      </w:pPr>
      <w:r w:rsidRPr="00C07370">
        <w:rPr>
          <w:rFonts w:ascii="Book Antiqua" w:hAnsi="Book Antiqua" w:cs="Calibri"/>
          <w:kern w:val="0"/>
          <w:sz w:val="24"/>
          <w:szCs w:val="24"/>
        </w:rPr>
        <w:t xml:space="preserve">High </w:t>
      </w:r>
      <w:bookmarkStart w:id="148" w:name="_Hlk40276937"/>
      <w:r w:rsidR="00C65733" w:rsidRPr="00C07370">
        <w:rPr>
          <w:rFonts w:ascii="Book Antiqua" w:hAnsi="Book Antiqua" w:cs="Calibri"/>
          <w:sz w:val="24"/>
          <w:szCs w:val="24"/>
        </w:rPr>
        <w:t>neutrophil to lymphocyte ratio</w:t>
      </w:r>
      <w:bookmarkEnd w:id="148"/>
      <w:r w:rsidR="00C65733" w:rsidRPr="00C07370">
        <w:rPr>
          <w:rFonts w:ascii="Book Antiqua" w:hAnsi="Book Antiqua" w:cs="Calibri"/>
          <w:kern w:val="0"/>
          <w:sz w:val="24"/>
          <w:szCs w:val="24"/>
        </w:rPr>
        <w:t xml:space="preserve"> </w:t>
      </w:r>
      <w:r w:rsidR="00C65733">
        <w:rPr>
          <w:rFonts w:ascii="Book Antiqua" w:hAnsi="Book Antiqua" w:cs="Calibri"/>
          <w:kern w:val="0"/>
          <w:sz w:val="24"/>
          <w:szCs w:val="24"/>
        </w:rPr>
        <w:t>(</w:t>
      </w:r>
      <w:r w:rsidR="00C65733" w:rsidRPr="00C07370">
        <w:rPr>
          <w:rFonts w:ascii="Book Antiqua" w:hAnsi="Book Antiqua" w:cs="Calibri"/>
          <w:kern w:val="0"/>
          <w:sz w:val="24"/>
          <w:szCs w:val="24"/>
        </w:rPr>
        <w:t>NLR</w:t>
      </w:r>
      <w:r w:rsidR="00C65733">
        <w:rPr>
          <w:rFonts w:ascii="Book Antiqua" w:hAnsi="Book Antiqua" w:cs="Calibri"/>
          <w:kern w:val="0"/>
          <w:sz w:val="24"/>
          <w:szCs w:val="24"/>
        </w:rPr>
        <w:t>)</w:t>
      </w:r>
      <w:r w:rsidRPr="00C07370">
        <w:rPr>
          <w:rFonts w:ascii="Book Antiqua" w:hAnsi="Book Antiqua" w:cs="Calibri"/>
          <w:kern w:val="0"/>
          <w:sz w:val="24"/>
          <w:szCs w:val="24"/>
        </w:rPr>
        <w:t xml:space="preserve"> group: NLR</w:t>
      </w:r>
      <w:r w:rsidR="00C65733">
        <w:rPr>
          <w:rFonts w:ascii="Book Antiqua" w:hAnsi="Book Antiqua" w:cs="Calibri"/>
          <w:kern w:val="0"/>
          <w:sz w:val="24"/>
          <w:szCs w:val="24"/>
        </w:rPr>
        <w:t xml:space="preserve"> </w:t>
      </w:r>
      <w:r w:rsidRPr="00C07370">
        <w:rPr>
          <w:rFonts w:ascii="Book Antiqua" w:hAnsi="Book Antiqua" w:cs="Calibri"/>
          <w:kern w:val="0"/>
          <w:sz w:val="24"/>
          <w:szCs w:val="24"/>
        </w:rPr>
        <w:t>≥</w:t>
      </w:r>
      <w:r w:rsidRPr="00C07370">
        <w:rPr>
          <w:rFonts w:ascii="Book Antiqua" w:hAnsi="Book Antiqua" w:cs="Calibri"/>
          <w:sz w:val="24"/>
          <w:szCs w:val="24"/>
        </w:rPr>
        <w:t xml:space="preserve"> 8.380, </w:t>
      </w:r>
      <w:r w:rsidRPr="00C07370">
        <w:rPr>
          <w:rFonts w:ascii="Book Antiqua" w:hAnsi="Book Antiqua" w:cs="Calibri"/>
          <w:kern w:val="0"/>
          <w:sz w:val="24"/>
          <w:szCs w:val="24"/>
        </w:rPr>
        <w:t>Low NLR group: NLR</w:t>
      </w:r>
      <w:r w:rsidR="00C65733">
        <w:rPr>
          <w:rFonts w:ascii="Book Antiqua" w:hAnsi="Book Antiqua" w:cs="Calibri"/>
          <w:kern w:val="0"/>
          <w:sz w:val="24"/>
          <w:szCs w:val="24"/>
        </w:rPr>
        <w:t xml:space="preserve"> </w:t>
      </w:r>
      <w:r w:rsidRPr="00C07370">
        <w:rPr>
          <w:rFonts w:ascii="Book Antiqua" w:hAnsi="Book Antiqua" w:cs="Calibri"/>
          <w:kern w:val="0"/>
          <w:sz w:val="24"/>
          <w:szCs w:val="24"/>
        </w:rPr>
        <w:t>&lt;</w:t>
      </w:r>
      <w:r w:rsidRPr="00C07370">
        <w:rPr>
          <w:rFonts w:ascii="Book Antiqua" w:hAnsi="Book Antiqua" w:cs="Calibri"/>
          <w:sz w:val="24"/>
          <w:szCs w:val="24"/>
        </w:rPr>
        <w:t xml:space="preserve"> 8.380;</w:t>
      </w:r>
      <w:r w:rsidRPr="00C07370">
        <w:rPr>
          <w:rFonts w:ascii="Book Antiqua" w:hAnsi="Book Antiqua" w:cs="Calibri"/>
          <w:b/>
          <w:kern w:val="0"/>
          <w:sz w:val="24"/>
          <w:szCs w:val="24"/>
        </w:rPr>
        <w:t xml:space="preserve"> </w:t>
      </w:r>
      <w:r w:rsidRPr="00C07370">
        <w:rPr>
          <w:rFonts w:ascii="Book Antiqua" w:hAnsi="Book Antiqua" w:cs="Calibri"/>
          <w:sz w:val="24"/>
          <w:szCs w:val="24"/>
        </w:rPr>
        <w:t>Severe AKI</w:t>
      </w:r>
      <w:r w:rsidRPr="00C07370">
        <w:rPr>
          <w:rFonts w:ascii="Book Antiqua" w:hAnsi="Book Antiqua" w:cs="Calibri"/>
          <w:sz w:val="24"/>
          <w:szCs w:val="24"/>
        </w:rPr>
        <w:t>：</w:t>
      </w:r>
      <w:proofErr w:type="gramStart"/>
      <w:r w:rsidRPr="00C07370">
        <w:rPr>
          <w:rFonts w:ascii="Book Antiqua" w:hAnsi="Book Antiqua" w:cs="Calibri"/>
          <w:sz w:val="24"/>
          <w:szCs w:val="24"/>
        </w:rPr>
        <w:t>AKI of stage 2 and stage 3.</w:t>
      </w:r>
      <w:proofErr w:type="gramEnd"/>
      <w:r w:rsidR="00C65733">
        <w:rPr>
          <w:rFonts w:ascii="Book Antiqua" w:hAnsi="Book Antiqua" w:cs="Calibri" w:hint="eastAsia"/>
          <w:sz w:val="24"/>
          <w:szCs w:val="24"/>
        </w:rPr>
        <w:t xml:space="preserve"> </w:t>
      </w:r>
      <w:r w:rsidR="005D07E2">
        <w:rPr>
          <w:rFonts w:ascii="Book Antiqua" w:hAnsi="Book Antiqua" w:cs="Calibri"/>
          <w:sz w:val="24"/>
          <w:szCs w:val="24"/>
          <w:vertAlign w:val="superscript"/>
        </w:rPr>
        <w:t>1</w:t>
      </w:r>
      <w:r w:rsidRPr="00C07370">
        <w:rPr>
          <w:rFonts w:ascii="Book Antiqua" w:hAnsi="Book Antiqua" w:cs="Calibri"/>
          <w:sz w:val="24"/>
          <w:szCs w:val="24"/>
        </w:rPr>
        <w:t>28-d</w:t>
      </w:r>
      <w:r w:rsidR="005D07E2">
        <w:rPr>
          <w:rFonts w:ascii="Book Antiqua" w:hAnsi="Book Antiqua" w:cs="Calibri"/>
          <w:sz w:val="24"/>
          <w:szCs w:val="24"/>
        </w:rPr>
        <w:t xml:space="preserve"> </w:t>
      </w:r>
      <w:r w:rsidRPr="00C07370">
        <w:rPr>
          <w:rFonts w:ascii="Book Antiqua" w:hAnsi="Book Antiqua" w:cs="Calibri"/>
          <w:sz w:val="24"/>
          <w:szCs w:val="24"/>
        </w:rPr>
        <w:t>overall mortality included ICU mortality and 28-d</w:t>
      </w:r>
      <w:r w:rsidR="005D07E2">
        <w:rPr>
          <w:rFonts w:ascii="Book Antiqua" w:hAnsi="Book Antiqua" w:cs="Calibri"/>
          <w:sz w:val="24"/>
          <w:szCs w:val="24"/>
        </w:rPr>
        <w:t xml:space="preserve"> </w:t>
      </w:r>
      <w:r w:rsidRPr="00C07370">
        <w:rPr>
          <w:rFonts w:ascii="Book Antiqua" w:hAnsi="Book Antiqua" w:cs="Calibri"/>
          <w:sz w:val="24"/>
          <w:szCs w:val="24"/>
        </w:rPr>
        <w:t>mortality after leaving ICU</w:t>
      </w:r>
      <w:r w:rsidR="00C65733">
        <w:rPr>
          <w:rFonts w:ascii="Book Antiqua" w:hAnsi="Book Antiqua" w:cs="Calibri"/>
          <w:sz w:val="24"/>
          <w:szCs w:val="24"/>
        </w:rPr>
        <w:t xml:space="preserve">. </w:t>
      </w:r>
      <w:r w:rsidR="00C65733" w:rsidRPr="00D00051">
        <w:rPr>
          <w:rFonts w:ascii="Book Antiqua" w:hAnsi="Book Antiqua" w:cs="Calibri"/>
          <w:bCs/>
          <w:sz w:val="24"/>
          <w:szCs w:val="24"/>
        </w:rPr>
        <w:t>AKI: Acute kidney injury</w:t>
      </w:r>
      <w:r w:rsidR="00C65733">
        <w:rPr>
          <w:rFonts w:ascii="Book Antiqua" w:hAnsi="Book Antiqua" w:cs="Calibri"/>
          <w:bCs/>
          <w:sz w:val="24"/>
          <w:szCs w:val="24"/>
        </w:rPr>
        <w:t xml:space="preserve">; </w:t>
      </w:r>
      <w:r w:rsidR="00C65733" w:rsidRPr="00C07370">
        <w:rPr>
          <w:rFonts w:ascii="Book Antiqua" w:hAnsi="Book Antiqua" w:cs="Calibri"/>
          <w:sz w:val="24"/>
          <w:szCs w:val="24"/>
        </w:rPr>
        <w:t>ICU</w:t>
      </w:r>
      <w:r w:rsidR="00C65733">
        <w:rPr>
          <w:rFonts w:ascii="Book Antiqua" w:hAnsi="Book Antiqua" w:cs="Calibri"/>
          <w:sz w:val="24"/>
          <w:szCs w:val="24"/>
        </w:rPr>
        <w:t xml:space="preserve">: </w:t>
      </w:r>
      <w:r w:rsidR="00C65733" w:rsidRPr="00C07370">
        <w:rPr>
          <w:rFonts w:ascii="Book Antiqua" w:hAnsi="Book Antiqua" w:cs="Calibri"/>
          <w:sz w:val="24"/>
          <w:szCs w:val="24"/>
        </w:rPr>
        <w:t>Intensive care unit</w:t>
      </w:r>
      <w:r w:rsidR="00C65733">
        <w:rPr>
          <w:rFonts w:ascii="Book Antiqua" w:hAnsi="Book Antiqua" w:cs="Calibri"/>
          <w:sz w:val="24"/>
          <w:szCs w:val="24"/>
        </w:rPr>
        <w:t>.</w:t>
      </w:r>
    </w:p>
    <w:sectPr w:rsidR="00557F9C" w:rsidRPr="00671BC0">
      <w:footerReference w:type="default" r:id="rId9"/>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0D3DE85" w15:done="0"/>
  <w15:commentEx w15:paraId="569687AB" w15:done="0"/>
  <w15:commentEx w15:paraId="5496EF7F" w15:paraIdParent="569687AB" w15:done="0"/>
  <w15:commentEx w15:paraId="792A1C62" w15:done="0"/>
  <w15:commentEx w15:paraId="76446502" w15:paraIdParent="792A1C62" w15:done="0"/>
  <w15:commentEx w15:paraId="4F5018F5" w15:done="0"/>
  <w15:commentEx w15:paraId="29BEFF54" w15:paraIdParent="4F5018F5" w15:done="0"/>
  <w15:commentEx w15:paraId="1C0B7ED8" w15:done="0"/>
  <w15:commentEx w15:paraId="7872845F" w15:paraIdParent="1C0B7ED8" w15:done="0"/>
  <w15:commentEx w15:paraId="2F201DB1" w15:done="0"/>
  <w15:commentEx w15:paraId="4D79210F" w15:paraIdParent="2F201D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24D55" w16cex:dateUtc="2020-05-22T05:08:00Z"/>
  <w16cex:commentExtensible w16cex:durableId="2272505F" w16cex:dateUtc="2020-05-22T05:21:00Z"/>
  <w16cex:commentExtensible w16cex:durableId="22725172" w16cex:dateUtc="2020-05-22T05:26:00Z"/>
  <w16cex:commentExtensible w16cex:durableId="227253E6" w16cex:dateUtc="2020-05-22T05:36:00Z"/>
  <w16cex:commentExtensible w16cex:durableId="227282B4" w16cex:dateUtc="2020-05-22T0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D3DE85" w16cid:durableId="22724C20"/>
  <w16cid:commentId w16cid:paraId="569687AB" w16cid:durableId="22724C21"/>
  <w16cid:commentId w16cid:paraId="5496EF7F" w16cid:durableId="22724D55"/>
  <w16cid:commentId w16cid:paraId="792A1C62" w16cid:durableId="22724C22"/>
  <w16cid:commentId w16cid:paraId="76446502" w16cid:durableId="2272505F"/>
  <w16cid:commentId w16cid:paraId="4F5018F5" w16cid:durableId="22724C23"/>
  <w16cid:commentId w16cid:paraId="29BEFF54" w16cid:durableId="22725172"/>
  <w16cid:commentId w16cid:paraId="1C0B7ED8" w16cid:durableId="22724C24"/>
  <w16cid:commentId w16cid:paraId="7872845F" w16cid:durableId="227253E6"/>
  <w16cid:commentId w16cid:paraId="2F201DB1" w16cid:durableId="22724C25"/>
  <w16cid:commentId w16cid:paraId="4D79210F" w16cid:durableId="227282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6CF96" w14:textId="77777777" w:rsidR="0075345F" w:rsidRDefault="0075345F">
      <w:r>
        <w:separator/>
      </w:r>
    </w:p>
  </w:endnote>
  <w:endnote w:type="continuationSeparator" w:id="0">
    <w:p w14:paraId="38EB5E86" w14:textId="77777777" w:rsidR="0075345F" w:rsidRDefault="0075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BoldItalicMT">
    <w:charset w:val="00"/>
    <w:family w:val="auto"/>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338278"/>
      <w:docPartObj>
        <w:docPartGallery w:val="Page Numbers (Bottom of Page)"/>
        <w:docPartUnique/>
      </w:docPartObj>
    </w:sdtPr>
    <w:sdtEndPr/>
    <w:sdtContent>
      <w:p w14:paraId="7DC54BF5" w14:textId="77777777" w:rsidR="006D35D0" w:rsidRDefault="006D35D0">
        <w:pPr>
          <w:pStyle w:val="a4"/>
          <w:jc w:val="right"/>
        </w:pPr>
        <w:r>
          <w:fldChar w:fldCharType="begin"/>
        </w:r>
        <w:r>
          <w:instrText>PAGE   \* MERGEFORMAT</w:instrText>
        </w:r>
        <w:r>
          <w:fldChar w:fldCharType="separate"/>
        </w:r>
        <w:r w:rsidR="0069146C" w:rsidRPr="0069146C">
          <w:rPr>
            <w:noProof/>
            <w:lang w:val="zh-CN"/>
          </w:rPr>
          <w:t>17</w:t>
        </w:r>
        <w:r>
          <w:fldChar w:fldCharType="end"/>
        </w:r>
      </w:p>
    </w:sdtContent>
  </w:sdt>
  <w:p w14:paraId="14FFE0A1" w14:textId="77777777" w:rsidR="006D35D0" w:rsidRDefault="006D35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30BED" w14:textId="77777777" w:rsidR="0075345F" w:rsidRDefault="0075345F">
      <w:r>
        <w:separator/>
      </w:r>
    </w:p>
  </w:footnote>
  <w:footnote w:type="continuationSeparator" w:id="0">
    <w:p w14:paraId="794A7423" w14:textId="77777777" w:rsidR="0075345F" w:rsidRDefault="0075345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ijianbin91@163.com">
    <w15:presenceInfo w15:providerId="None" w15:userId="bijianbin91@163.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35C2B"/>
    <w:rsid w:val="00004F9E"/>
    <w:rsid w:val="0004354F"/>
    <w:rsid w:val="00076C19"/>
    <w:rsid w:val="00094D14"/>
    <w:rsid w:val="00095181"/>
    <w:rsid w:val="000A7840"/>
    <w:rsid w:val="000D10CF"/>
    <w:rsid w:val="000D24E4"/>
    <w:rsid w:val="000D4693"/>
    <w:rsid w:val="000D715C"/>
    <w:rsid w:val="00123D0C"/>
    <w:rsid w:val="00134A19"/>
    <w:rsid w:val="0015269A"/>
    <w:rsid w:val="0016663A"/>
    <w:rsid w:val="0018196A"/>
    <w:rsid w:val="00196CF2"/>
    <w:rsid w:val="001A4C12"/>
    <w:rsid w:val="001B0698"/>
    <w:rsid w:val="001B78B7"/>
    <w:rsid w:val="001C45B9"/>
    <w:rsid w:val="00211E7E"/>
    <w:rsid w:val="002131EE"/>
    <w:rsid w:val="002135D6"/>
    <w:rsid w:val="00224351"/>
    <w:rsid w:val="002756DA"/>
    <w:rsid w:val="0028032E"/>
    <w:rsid w:val="002D52C8"/>
    <w:rsid w:val="002E4D36"/>
    <w:rsid w:val="003522FD"/>
    <w:rsid w:val="003524A4"/>
    <w:rsid w:val="003720E2"/>
    <w:rsid w:val="0037324F"/>
    <w:rsid w:val="00392C3F"/>
    <w:rsid w:val="00394425"/>
    <w:rsid w:val="003B524E"/>
    <w:rsid w:val="003C0B2F"/>
    <w:rsid w:val="003F16FE"/>
    <w:rsid w:val="00442311"/>
    <w:rsid w:val="004434F5"/>
    <w:rsid w:val="00445153"/>
    <w:rsid w:val="004527B5"/>
    <w:rsid w:val="004532F1"/>
    <w:rsid w:val="0045776A"/>
    <w:rsid w:val="0046096D"/>
    <w:rsid w:val="00474C06"/>
    <w:rsid w:val="00492CBE"/>
    <w:rsid w:val="004B7EE4"/>
    <w:rsid w:val="004C1E5B"/>
    <w:rsid w:val="004E35E4"/>
    <w:rsid w:val="0052262E"/>
    <w:rsid w:val="00533F83"/>
    <w:rsid w:val="00535C2B"/>
    <w:rsid w:val="00557F9C"/>
    <w:rsid w:val="00560CA8"/>
    <w:rsid w:val="00574359"/>
    <w:rsid w:val="0058286A"/>
    <w:rsid w:val="00593B09"/>
    <w:rsid w:val="005976A2"/>
    <w:rsid w:val="005C10B9"/>
    <w:rsid w:val="005D07E2"/>
    <w:rsid w:val="005F1E12"/>
    <w:rsid w:val="006445DF"/>
    <w:rsid w:val="00661469"/>
    <w:rsid w:val="00671BC0"/>
    <w:rsid w:val="0069146C"/>
    <w:rsid w:val="0069233C"/>
    <w:rsid w:val="0069587B"/>
    <w:rsid w:val="006C1527"/>
    <w:rsid w:val="006C6657"/>
    <w:rsid w:val="006C75C0"/>
    <w:rsid w:val="006C7BE3"/>
    <w:rsid w:val="006D125B"/>
    <w:rsid w:val="006D35D0"/>
    <w:rsid w:val="006E5CA2"/>
    <w:rsid w:val="006F1FDF"/>
    <w:rsid w:val="007054EF"/>
    <w:rsid w:val="0070680A"/>
    <w:rsid w:val="0074230B"/>
    <w:rsid w:val="0075345F"/>
    <w:rsid w:val="00755DC1"/>
    <w:rsid w:val="007950F5"/>
    <w:rsid w:val="007D23C1"/>
    <w:rsid w:val="007E23E4"/>
    <w:rsid w:val="007F1C08"/>
    <w:rsid w:val="00801175"/>
    <w:rsid w:val="0081751B"/>
    <w:rsid w:val="00822A25"/>
    <w:rsid w:val="008312C1"/>
    <w:rsid w:val="008722AC"/>
    <w:rsid w:val="008E2DAA"/>
    <w:rsid w:val="008E5C0C"/>
    <w:rsid w:val="00900A86"/>
    <w:rsid w:val="00911802"/>
    <w:rsid w:val="00927AD7"/>
    <w:rsid w:val="00933468"/>
    <w:rsid w:val="00944DDC"/>
    <w:rsid w:val="00950916"/>
    <w:rsid w:val="00973F7F"/>
    <w:rsid w:val="009834D4"/>
    <w:rsid w:val="009A07F8"/>
    <w:rsid w:val="00A023F0"/>
    <w:rsid w:val="00A30D54"/>
    <w:rsid w:val="00A437A5"/>
    <w:rsid w:val="00A9726E"/>
    <w:rsid w:val="00AC59F4"/>
    <w:rsid w:val="00B00901"/>
    <w:rsid w:val="00B13A16"/>
    <w:rsid w:val="00B13C52"/>
    <w:rsid w:val="00B176CE"/>
    <w:rsid w:val="00B34952"/>
    <w:rsid w:val="00B5115B"/>
    <w:rsid w:val="00B73FC5"/>
    <w:rsid w:val="00B85B50"/>
    <w:rsid w:val="00BA59E2"/>
    <w:rsid w:val="00BC5C05"/>
    <w:rsid w:val="00BC6C24"/>
    <w:rsid w:val="00C0714D"/>
    <w:rsid w:val="00C07370"/>
    <w:rsid w:val="00C11336"/>
    <w:rsid w:val="00C231BF"/>
    <w:rsid w:val="00C31059"/>
    <w:rsid w:val="00C6258E"/>
    <w:rsid w:val="00C65733"/>
    <w:rsid w:val="00CA4CDC"/>
    <w:rsid w:val="00CD20DA"/>
    <w:rsid w:val="00CD3B59"/>
    <w:rsid w:val="00CD3C4D"/>
    <w:rsid w:val="00CD5816"/>
    <w:rsid w:val="00CE7B01"/>
    <w:rsid w:val="00CF1849"/>
    <w:rsid w:val="00CF195C"/>
    <w:rsid w:val="00CF4C33"/>
    <w:rsid w:val="00D00051"/>
    <w:rsid w:val="00D6193E"/>
    <w:rsid w:val="00D76C85"/>
    <w:rsid w:val="00D81044"/>
    <w:rsid w:val="00D81897"/>
    <w:rsid w:val="00D97F1A"/>
    <w:rsid w:val="00DC0021"/>
    <w:rsid w:val="00DC1F19"/>
    <w:rsid w:val="00DE0C51"/>
    <w:rsid w:val="00DF10A4"/>
    <w:rsid w:val="00E03621"/>
    <w:rsid w:val="00E04343"/>
    <w:rsid w:val="00E2691D"/>
    <w:rsid w:val="00E40F25"/>
    <w:rsid w:val="00E41936"/>
    <w:rsid w:val="00E435C3"/>
    <w:rsid w:val="00E54F3E"/>
    <w:rsid w:val="00E9502B"/>
    <w:rsid w:val="00EF5CE8"/>
    <w:rsid w:val="00F06132"/>
    <w:rsid w:val="00F41C65"/>
    <w:rsid w:val="00FC0ABA"/>
    <w:rsid w:val="00FC76EB"/>
    <w:rsid w:val="00FD2F71"/>
    <w:rsid w:val="00FD405B"/>
    <w:rsid w:val="00FD76FB"/>
    <w:rsid w:val="00FE451F"/>
    <w:rsid w:val="00FF7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5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2B"/>
    <w:pPr>
      <w:widowControl w:val="0"/>
      <w:jc w:val="both"/>
    </w:pPr>
    <w:rPr>
      <w:rFonts w:ascii="Calibri" w:eastAsia="宋体" w:hAnsi="Calibri" w:cs="Times New Roman"/>
    </w:rPr>
  </w:style>
  <w:style w:type="paragraph" w:styleId="1">
    <w:name w:val="heading 1"/>
    <w:basedOn w:val="a"/>
    <w:next w:val="a"/>
    <w:link w:val="1Char"/>
    <w:uiPriority w:val="9"/>
    <w:qFormat/>
    <w:rsid w:val="00535C2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35C2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35C2B"/>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35C2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535C2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35C2B"/>
    <w:rPr>
      <w:rFonts w:ascii="Calibri" w:eastAsia="宋体" w:hAnsi="Calibri" w:cs="Times New Roman"/>
      <w:b/>
      <w:bCs/>
      <w:kern w:val="44"/>
      <w:sz w:val="44"/>
      <w:szCs w:val="44"/>
    </w:rPr>
  </w:style>
  <w:style w:type="character" w:customStyle="1" w:styleId="2Char">
    <w:name w:val="标题 2 Char"/>
    <w:basedOn w:val="a0"/>
    <w:link w:val="2"/>
    <w:uiPriority w:val="9"/>
    <w:rsid w:val="00535C2B"/>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35C2B"/>
    <w:rPr>
      <w:rFonts w:ascii="Calibri" w:eastAsia="宋体" w:hAnsi="Calibri" w:cs="Times New Roman"/>
      <w:b/>
      <w:bCs/>
      <w:sz w:val="32"/>
      <w:szCs w:val="32"/>
    </w:rPr>
  </w:style>
  <w:style w:type="character" w:customStyle="1" w:styleId="4Char">
    <w:name w:val="标题 4 Char"/>
    <w:basedOn w:val="a0"/>
    <w:link w:val="4"/>
    <w:uiPriority w:val="9"/>
    <w:rsid w:val="00535C2B"/>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535C2B"/>
    <w:rPr>
      <w:rFonts w:ascii="Calibri" w:eastAsia="宋体" w:hAnsi="Calibri" w:cs="Times New Roman"/>
      <w:b/>
      <w:bCs/>
      <w:sz w:val="28"/>
      <w:szCs w:val="28"/>
    </w:rPr>
  </w:style>
  <w:style w:type="paragraph" w:styleId="a3">
    <w:name w:val="header"/>
    <w:basedOn w:val="a"/>
    <w:link w:val="Char"/>
    <w:uiPriority w:val="99"/>
    <w:unhideWhenUsed/>
    <w:rsid w:val="00535C2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35C2B"/>
    <w:rPr>
      <w:sz w:val="18"/>
      <w:szCs w:val="18"/>
    </w:rPr>
  </w:style>
  <w:style w:type="paragraph" w:styleId="a4">
    <w:name w:val="footer"/>
    <w:basedOn w:val="a"/>
    <w:link w:val="Char0"/>
    <w:uiPriority w:val="99"/>
    <w:unhideWhenUsed/>
    <w:rsid w:val="00535C2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35C2B"/>
    <w:rPr>
      <w:sz w:val="18"/>
      <w:szCs w:val="18"/>
    </w:rPr>
  </w:style>
  <w:style w:type="paragraph" w:styleId="a5">
    <w:name w:val="Title"/>
    <w:basedOn w:val="a"/>
    <w:next w:val="a"/>
    <w:link w:val="Char1"/>
    <w:uiPriority w:val="10"/>
    <w:qFormat/>
    <w:rsid w:val="00535C2B"/>
    <w:pPr>
      <w:spacing w:before="240" w:after="60"/>
      <w:jc w:val="center"/>
      <w:outlineLvl w:val="0"/>
    </w:pPr>
    <w:rPr>
      <w:rFonts w:asciiTheme="majorHAnsi" w:eastAsiaTheme="majorEastAsia" w:hAnsiTheme="majorHAnsi" w:cstheme="majorBidi"/>
      <w:b/>
      <w:bCs/>
      <w:sz w:val="32"/>
      <w:szCs w:val="32"/>
    </w:rPr>
  </w:style>
  <w:style w:type="character" w:customStyle="1" w:styleId="Char1">
    <w:name w:val="标题 Char"/>
    <w:basedOn w:val="a0"/>
    <w:link w:val="a5"/>
    <w:uiPriority w:val="10"/>
    <w:rsid w:val="00535C2B"/>
    <w:rPr>
      <w:rFonts w:asciiTheme="majorHAnsi" w:eastAsiaTheme="majorEastAsia" w:hAnsiTheme="majorHAnsi" w:cstheme="majorBidi"/>
      <w:b/>
      <w:bCs/>
      <w:sz w:val="32"/>
      <w:szCs w:val="32"/>
    </w:rPr>
  </w:style>
  <w:style w:type="paragraph" w:styleId="a6">
    <w:name w:val="No Spacing"/>
    <w:uiPriority w:val="1"/>
    <w:qFormat/>
    <w:rsid w:val="00535C2B"/>
    <w:pPr>
      <w:widowControl w:val="0"/>
      <w:jc w:val="both"/>
    </w:pPr>
    <w:rPr>
      <w:rFonts w:ascii="Calibri" w:eastAsia="宋体" w:hAnsi="Calibri" w:cs="Times New Roman"/>
    </w:rPr>
  </w:style>
  <w:style w:type="paragraph" w:customStyle="1" w:styleId="EndNoteBibliographyTitle">
    <w:name w:val="EndNote Bibliography Title"/>
    <w:basedOn w:val="a"/>
    <w:link w:val="EndNoteBibliographyTitle0"/>
    <w:rsid w:val="00535C2B"/>
    <w:pPr>
      <w:jc w:val="center"/>
    </w:pPr>
    <w:rPr>
      <w:rFonts w:cs="Calibri"/>
      <w:noProof/>
      <w:sz w:val="20"/>
    </w:rPr>
  </w:style>
  <w:style w:type="character" w:customStyle="1" w:styleId="EndNoteBibliographyTitle0">
    <w:name w:val="EndNote Bibliography Title 字符"/>
    <w:basedOn w:val="a0"/>
    <w:link w:val="EndNoteBibliographyTitle"/>
    <w:rsid w:val="00535C2B"/>
    <w:rPr>
      <w:rFonts w:ascii="Calibri" w:eastAsia="宋体" w:hAnsi="Calibri" w:cs="Calibri"/>
      <w:noProof/>
      <w:sz w:val="20"/>
    </w:rPr>
  </w:style>
  <w:style w:type="paragraph" w:customStyle="1" w:styleId="EndNoteBibliography">
    <w:name w:val="EndNote Bibliography"/>
    <w:basedOn w:val="a"/>
    <w:link w:val="EndNoteBibliography0"/>
    <w:rsid w:val="00535C2B"/>
    <w:rPr>
      <w:rFonts w:cs="Calibri"/>
      <w:noProof/>
      <w:sz w:val="20"/>
    </w:rPr>
  </w:style>
  <w:style w:type="character" w:customStyle="1" w:styleId="EndNoteBibliography0">
    <w:name w:val="EndNote Bibliography 字符"/>
    <w:basedOn w:val="a0"/>
    <w:link w:val="EndNoteBibliography"/>
    <w:rsid w:val="00535C2B"/>
    <w:rPr>
      <w:rFonts w:ascii="Calibri" w:eastAsia="宋体" w:hAnsi="Calibri" w:cs="Calibri"/>
      <w:noProof/>
      <w:sz w:val="20"/>
    </w:rPr>
  </w:style>
  <w:style w:type="paragraph" w:styleId="a7">
    <w:name w:val="Balloon Text"/>
    <w:basedOn w:val="a"/>
    <w:link w:val="Char2"/>
    <w:uiPriority w:val="99"/>
    <w:semiHidden/>
    <w:unhideWhenUsed/>
    <w:rsid w:val="00535C2B"/>
    <w:rPr>
      <w:sz w:val="18"/>
      <w:szCs w:val="18"/>
    </w:rPr>
  </w:style>
  <w:style w:type="character" w:customStyle="1" w:styleId="Char2">
    <w:name w:val="批注框文本 Char"/>
    <w:basedOn w:val="a0"/>
    <w:link w:val="a7"/>
    <w:uiPriority w:val="99"/>
    <w:semiHidden/>
    <w:rsid w:val="00535C2B"/>
    <w:rPr>
      <w:rFonts w:ascii="Calibri" w:eastAsia="宋体" w:hAnsi="Calibri" w:cs="Times New Roman"/>
      <w:sz w:val="18"/>
      <w:szCs w:val="18"/>
    </w:rPr>
  </w:style>
  <w:style w:type="character" w:styleId="a8">
    <w:name w:val="Hyperlink"/>
    <w:basedOn w:val="a0"/>
    <w:uiPriority w:val="99"/>
    <w:unhideWhenUsed/>
    <w:rsid w:val="00535C2B"/>
    <w:rPr>
      <w:color w:val="0563C1" w:themeColor="hyperlink"/>
      <w:u w:val="single"/>
    </w:rPr>
  </w:style>
  <w:style w:type="character" w:customStyle="1" w:styleId="10">
    <w:name w:val="未处理的提及1"/>
    <w:basedOn w:val="a0"/>
    <w:uiPriority w:val="99"/>
    <w:semiHidden/>
    <w:unhideWhenUsed/>
    <w:rsid w:val="00535C2B"/>
    <w:rPr>
      <w:color w:val="605E5C"/>
      <w:shd w:val="clear" w:color="auto" w:fill="E1DFDD"/>
    </w:rPr>
  </w:style>
  <w:style w:type="paragraph" w:styleId="a9">
    <w:name w:val="Normal (Web)"/>
    <w:basedOn w:val="a"/>
    <w:uiPriority w:val="99"/>
    <w:semiHidden/>
    <w:unhideWhenUsed/>
    <w:rsid w:val="00134A19"/>
    <w:pPr>
      <w:widowControl/>
      <w:spacing w:before="100" w:beforeAutospacing="1" w:after="100" w:afterAutospacing="1"/>
      <w:jc w:val="left"/>
    </w:pPr>
    <w:rPr>
      <w:rFonts w:ascii="宋体" w:hAnsi="宋体" w:cs="宋体"/>
      <w:kern w:val="0"/>
      <w:sz w:val="24"/>
      <w:szCs w:val="24"/>
    </w:rPr>
  </w:style>
  <w:style w:type="character" w:customStyle="1" w:styleId="UnresolvedMention1">
    <w:name w:val="Unresolved Mention1"/>
    <w:basedOn w:val="a0"/>
    <w:uiPriority w:val="99"/>
    <w:semiHidden/>
    <w:unhideWhenUsed/>
    <w:rsid w:val="00C231BF"/>
    <w:rPr>
      <w:color w:val="605E5C"/>
      <w:shd w:val="clear" w:color="auto" w:fill="E1DFDD"/>
    </w:rPr>
  </w:style>
  <w:style w:type="character" w:customStyle="1" w:styleId="normaltextrun">
    <w:name w:val="normaltextrun"/>
    <w:basedOn w:val="a0"/>
    <w:rsid w:val="004527B5"/>
  </w:style>
  <w:style w:type="character" w:styleId="aa">
    <w:name w:val="annotation reference"/>
    <w:basedOn w:val="a0"/>
    <w:uiPriority w:val="99"/>
    <w:semiHidden/>
    <w:unhideWhenUsed/>
    <w:rsid w:val="00B34952"/>
    <w:rPr>
      <w:sz w:val="21"/>
      <w:szCs w:val="21"/>
    </w:rPr>
  </w:style>
  <w:style w:type="paragraph" w:styleId="ab">
    <w:name w:val="annotation text"/>
    <w:basedOn w:val="a"/>
    <w:link w:val="Char3"/>
    <w:uiPriority w:val="99"/>
    <w:semiHidden/>
    <w:unhideWhenUsed/>
    <w:rsid w:val="00B34952"/>
    <w:pPr>
      <w:jc w:val="left"/>
    </w:pPr>
  </w:style>
  <w:style w:type="character" w:customStyle="1" w:styleId="Char3">
    <w:name w:val="批注文字 Char"/>
    <w:basedOn w:val="a0"/>
    <w:link w:val="ab"/>
    <w:uiPriority w:val="99"/>
    <w:semiHidden/>
    <w:rsid w:val="00B34952"/>
    <w:rPr>
      <w:rFonts w:ascii="Calibri" w:eastAsia="宋体" w:hAnsi="Calibri" w:cs="Times New Roman"/>
    </w:rPr>
  </w:style>
  <w:style w:type="paragraph" w:styleId="ac">
    <w:name w:val="annotation subject"/>
    <w:basedOn w:val="ab"/>
    <w:next w:val="ab"/>
    <w:link w:val="Char4"/>
    <w:uiPriority w:val="99"/>
    <w:semiHidden/>
    <w:unhideWhenUsed/>
    <w:rsid w:val="00B34952"/>
    <w:rPr>
      <w:b/>
      <w:bCs/>
    </w:rPr>
  </w:style>
  <w:style w:type="character" w:customStyle="1" w:styleId="Char4">
    <w:name w:val="批注主题 Char"/>
    <w:basedOn w:val="Char3"/>
    <w:link w:val="ac"/>
    <w:uiPriority w:val="99"/>
    <w:semiHidden/>
    <w:rsid w:val="00B34952"/>
    <w:rPr>
      <w:rFonts w:ascii="Calibri" w:eastAsia="宋体" w:hAnsi="Calibr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2B"/>
    <w:pPr>
      <w:widowControl w:val="0"/>
      <w:jc w:val="both"/>
    </w:pPr>
    <w:rPr>
      <w:rFonts w:ascii="Calibri" w:eastAsia="宋体" w:hAnsi="Calibri" w:cs="Times New Roman"/>
    </w:rPr>
  </w:style>
  <w:style w:type="paragraph" w:styleId="1">
    <w:name w:val="heading 1"/>
    <w:basedOn w:val="a"/>
    <w:next w:val="a"/>
    <w:link w:val="1Char"/>
    <w:uiPriority w:val="9"/>
    <w:qFormat/>
    <w:rsid w:val="00535C2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35C2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35C2B"/>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35C2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535C2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35C2B"/>
    <w:rPr>
      <w:rFonts w:ascii="Calibri" w:eastAsia="宋体" w:hAnsi="Calibri" w:cs="Times New Roman"/>
      <w:b/>
      <w:bCs/>
      <w:kern w:val="44"/>
      <w:sz w:val="44"/>
      <w:szCs w:val="44"/>
    </w:rPr>
  </w:style>
  <w:style w:type="character" w:customStyle="1" w:styleId="2Char">
    <w:name w:val="标题 2 Char"/>
    <w:basedOn w:val="a0"/>
    <w:link w:val="2"/>
    <w:uiPriority w:val="9"/>
    <w:rsid w:val="00535C2B"/>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35C2B"/>
    <w:rPr>
      <w:rFonts w:ascii="Calibri" w:eastAsia="宋体" w:hAnsi="Calibri" w:cs="Times New Roman"/>
      <w:b/>
      <w:bCs/>
      <w:sz w:val="32"/>
      <w:szCs w:val="32"/>
    </w:rPr>
  </w:style>
  <w:style w:type="character" w:customStyle="1" w:styleId="4Char">
    <w:name w:val="标题 4 Char"/>
    <w:basedOn w:val="a0"/>
    <w:link w:val="4"/>
    <w:uiPriority w:val="9"/>
    <w:rsid w:val="00535C2B"/>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535C2B"/>
    <w:rPr>
      <w:rFonts w:ascii="Calibri" w:eastAsia="宋体" w:hAnsi="Calibri" w:cs="Times New Roman"/>
      <w:b/>
      <w:bCs/>
      <w:sz w:val="28"/>
      <w:szCs w:val="28"/>
    </w:rPr>
  </w:style>
  <w:style w:type="paragraph" w:styleId="a3">
    <w:name w:val="header"/>
    <w:basedOn w:val="a"/>
    <w:link w:val="Char"/>
    <w:uiPriority w:val="99"/>
    <w:unhideWhenUsed/>
    <w:rsid w:val="00535C2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35C2B"/>
    <w:rPr>
      <w:sz w:val="18"/>
      <w:szCs w:val="18"/>
    </w:rPr>
  </w:style>
  <w:style w:type="paragraph" w:styleId="a4">
    <w:name w:val="footer"/>
    <w:basedOn w:val="a"/>
    <w:link w:val="Char0"/>
    <w:uiPriority w:val="99"/>
    <w:unhideWhenUsed/>
    <w:rsid w:val="00535C2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35C2B"/>
    <w:rPr>
      <w:sz w:val="18"/>
      <w:szCs w:val="18"/>
    </w:rPr>
  </w:style>
  <w:style w:type="paragraph" w:styleId="a5">
    <w:name w:val="Title"/>
    <w:basedOn w:val="a"/>
    <w:next w:val="a"/>
    <w:link w:val="Char1"/>
    <w:uiPriority w:val="10"/>
    <w:qFormat/>
    <w:rsid w:val="00535C2B"/>
    <w:pPr>
      <w:spacing w:before="240" w:after="60"/>
      <w:jc w:val="center"/>
      <w:outlineLvl w:val="0"/>
    </w:pPr>
    <w:rPr>
      <w:rFonts w:asciiTheme="majorHAnsi" w:eastAsiaTheme="majorEastAsia" w:hAnsiTheme="majorHAnsi" w:cstheme="majorBidi"/>
      <w:b/>
      <w:bCs/>
      <w:sz w:val="32"/>
      <w:szCs w:val="32"/>
    </w:rPr>
  </w:style>
  <w:style w:type="character" w:customStyle="1" w:styleId="Char1">
    <w:name w:val="标题 Char"/>
    <w:basedOn w:val="a0"/>
    <w:link w:val="a5"/>
    <w:uiPriority w:val="10"/>
    <w:rsid w:val="00535C2B"/>
    <w:rPr>
      <w:rFonts w:asciiTheme="majorHAnsi" w:eastAsiaTheme="majorEastAsia" w:hAnsiTheme="majorHAnsi" w:cstheme="majorBidi"/>
      <w:b/>
      <w:bCs/>
      <w:sz w:val="32"/>
      <w:szCs w:val="32"/>
    </w:rPr>
  </w:style>
  <w:style w:type="paragraph" w:styleId="a6">
    <w:name w:val="No Spacing"/>
    <w:uiPriority w:val="1"/>
    <w:qFormat/>
    <w:rsid w:val="00535C2B"/>
    <w:pPr>
      <w:widowControl w:val="0"/>
      <w:jc w:val="both"/>
    </w:pPr>
    <w:rPr>
      <w:rFonts w:ascii="Calibri" w:eastAsia="宋体" w:hAnsi="Calibri" w:cs="Times New Roman"/>
    </w:rPr>
  </w:style>
  <w:style w:type="paragraph" w:customStyle="1" w:styleId="EndNoteBibliographyTitle">
    <w:name w:val="EndNote Bibliography Title"/>
    <w:basedOn w:val="a"/>
    <w:link w:val="EndNoteBibliographyTitle0"/>
    <w:rsid w:val="00535C2B"/>
    <w:pPr>
      <w:jc w:val="center"/>
    </w:pPr>
    <w:rPr>
      <w:rFonts w:cs="Calibri"/>
      <w:noProof/>
      <w:sz w:val="20"/>
    </w:rPr>
  </w:style>
  <w:style w:type="character" w:customStyle="1" w:styleId="EndNoteBibliographyTitle0">
    <w:name w:val="EndNote Bibliography Title 字符"/>
    <w:basedOn w:val="a0"/>
    <w:link w:val="EndNoteBibliographyTitle"/>
    <w:rsid w:val="00535C2B"/>
    <w:rPr>
      <w:rFonts w:ascii="Calibri" w:eastAsia="宋体" w:hAnsi="Calibri" w:cs="Calibri"/>
      <w:noProof/>
      <w:sz w:val="20"/>
    </w:rPr>
  </w:style>
  <w:style w:type="paragraph" w:customStyle="1" w:styleId="EndNoteBibliography">
    <w:name w:val="EndNote Bibliography"/>
    <w:basedOn w:val="a"/>
    <w:link w:val="EndNoteBibliography0"/>
    <w:rsid w:val="00535C2B"/>
    <w:rPr>
      <w:rFonts w:cs="Calibri"/>
      <w:noProof/>
      <w:sz w:val="20"/>
    </w:rPr>
  </w:style>
  <w:style w:type="character" w:customStyle="1" w:styleId="EndNoteBibliography0">
    <w:name w:val="EndNote Bibliography 字符"/>
    <w:basedOn w:val="a0"/>
    <w:link w:val="EndNoteBibliography"/>
    <w:rsid w:val="00535C2B"/>
    <w:rPr>
      <w:rFonts w:ascii="Calibri" w:eastAsia="宋体" w:hAnsi="Calibri" w:cs="Calibri"/>
      <w:noProof/>
      <w:sz w:val="20"/>
    </w:rPr>
  </w:style>
  <w:style w:type="paragraph" w:styleId="a7">
    <w:name w:val="Balloon Text"/>
    <w:basedOn w:val="a"/>
    <w:link w:val="Char2"/>
    <w:uiPriority w:val="99"/>
    <w:semiHidden/>
    <w:unhideWhenUsed/>
    <w:rsid w:val="00535C2B"/>
    <w:rPr>
      <w:sz w:val="18"/>
      <w:szCs w:val="18"/>
    </w:rPr>
  </w:style>
  <w:style w:type="character" w:customStyle="1" w:styleId="Char2">
    <w:name w:val="批注框文本 Char"/>
    <w:basedOn w:val="a0"/>
    <w:link w:val="a7"/>
    <w:uiPriority w:val="99"/>
    <w:semiHidden/>
    <w:rsid w:val="00535C2B"/>
    <w:rPr>
      <w:rFonts w:ascii="Calibri" w:eastAsia="宋体" w:hAnsi="Calibri" w:cs="Times New Roman"/>
      <w:sz w:val="18"/>
      <w:szCs w:val="18"/>
    </w:rPr>
  </w:style>
  <w:style w:type="character" w:styleId="a8">
    <w:name w:val="Hyperlink"/>
    <w:basedOn w:val="a0"/>
    <w:uiPriority w:val="99"/>
    <w:unhideWhenUsed/>
    <w:rsid w:val="00535C2B"/>
    <w:rPr>
      <w:color w:val="0563C1" w:themeColor="hyperlink"/>
      <w:u w:val="single"/>
    </w:rPr>
  </w:style>
  <w:style w:type="character" w:customStyle="1" w:styleId="10">
    <w:name w:val="未处理的提及1"/>
    <w:basedOn w:val="a0"/>
    <w:uiPriority w:val="99"/>
    <w:semiHidden/>
    <w:unhideWhenUsed/>
    <w:rsid w:val="00535C2B"/>
    <w:rPr>
      <w:color w:val="605E5C"/>
      <w:shd w:val="clear" w:color="auto" w:fill="E1DFDD"/>
    </w:rPr>
  </w:style>
  <w:style w:type="paragraph" w:styleId="a9">
    <w:name w:val="Normal (Web)"/>
    <w:basedOn w:val="a"/>
    <w:uiPriority w:val="99"/>
    <w:semiHidden/>
    <w:unhideWhenUsed/>
    <w:rsid w:val="00134A19"/>
    <w:pPr>
      <w:widowControl/>
      <w:spacing w:before="100" w:beforeAutospacing="1" w:after="100" w:afterAutospacing="1"/>
      <w:jc w:val="left"/>
    </w:pPr>
    <w:rPr>
      <w:rFonts w:ascii="宋体" w:hAnsi="宋体" w:cs="宋体"/>
      <w:kern w:val="0"/>
      <w:sz w:val="24"/>
      <w:szCs w:val="24"/>
    </w:rPr>
  </w:style>
  <w:style w:type="character" w:customStyle="1" w:styleId="UnresolvedMention1">
    <w:name w:val="Unresolved Mention1"/>
    <w:basedOn w:val="a0"/>
    <w:uiPriority w:val="99"/>
    <w:semiHidden/>
    <w:unhideWhenUsed/>
    <w:rsid w:val="00C231BF"/>
    <w:rPr>
      <w:color w:val="605E5C"/>
      <w:shd w:val="clear" w:color="auto" w:fill="E1DFDD"/>
    </w:rPr>
  </w:style>
  <w:style w:type="character" w:customStyle="1" w:styleId="normaltextrun">
    <w:name w:val="normaltextrun"/>
    <w:basedOn w:val="a0"/>
    <w:rsid w:val="004527B5"/>
  </w:style>
  <w:style w:type="character" w:styleId="aa">
    <w:name w:val="annotation reference"/>
    <w:basedOn w:val="a0"/>
    <w:uiPriority w:val="99"/>
    <w:semiHidden/>
    <w:unhideWhenUsed/>
    <w:rsid w:val="00B34952"/>
    <w:rPr>
      <w:sz w:val="21"/>
      <w:szCs w:val="21"/>
    </w:rPr>
  </w:style>
  <w:style w:type="paragraph" w:styleId="ab">
    <w:name w:val="annotation text"/>
    <w:basedOn w:val="a"/>
    <w:link w:val="Char3"/>
    <w:uiPriority w:val="99"/>
    <w:semiHidden/>
    <w:unhideWhenUsed/>
    <w:rsid w:val="00B34952"/>
    <w:pPr>
      <w:jc w:val="left"/>
    </w:pPr>
  </w:style>
  <w:style w:type="character" w:customStyle="1" w:styleId="Char3">
    <w:name w:val="批注文字 Char"/>
    <w:basedOn w:val="a0"/>
    <w:link w:val="ab"/>
    <w:uiPriority w:val="99"/>
    <w:semiHidden/>
    <w:rsid w:val="00B34952"/>
    <w:rPr>
      <w:rFonts w:ascii="Calibri" w:eastAsia="宋体" w:hAnsi="Calibri" w:cs="Times New Roman"/>
    </w:rPr>
  </w:style>
  <w:style w:type="paragraph" w:styleId="ac">
    <w:name w:val="annotation subject"/>
    <w:basedOn w:val="ab"/>
    <w:next w:val="ab"/>
    <w:link w:val="Char4"/>
    <w:uiPriority w:val="99"/>
    <w:semiHidden/>
    <w:unhideWhenUsed/>
    <w:rsid w:val="00B34952"/>
    <w:rPr>
      <w:b/>
      <w:bCs/>
    </w:rPr>
  </w:style>
  <w:style w:type="character" w:customStyle="1" w:styleId="Char4">
    <w:name w:val="批注主题 Char"/>
    <w:basedOn w:val="Char3"/>
    <w:link w:val="ac"/>
    <w:uiPriority w:val="99"/>
    <w:semiHidden/>
    <w:rsid w:val="00B34952"/>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24057">
      <w:bodyDiv w:val="1"/>
      <w:marLeft w:val="0"/>
      <w:marRight w:val="0"/>
      <w:marTop w:val="0"/>
      <w:marBottom w:val="0"/>
      <w:divBdr>
        <w:top w:val="none" w:sz="0" w:space="0" w:color="auto"/>
        <w:left w:val="none" w:sz="0" w:space="0" w:color="auto"/>
        <w:bottom w:val="none" w:sz="0" w:space="0" w:color="auto"/>
        <w:right w:val="none" w:sz="0" w:space="0" w:color="auto"/>
      </w:divBdr>
      <w:divsChild>
        <w:div w:id="939414346">
          <w:marLeft w:val="0"/>
          <w:marRight w:val="0"/>
          <w:marTop w:val="0"/>
          <w:marBottom w:val="0"/>
          <w:divBdr>
            <w:top w:val="none" w:sz="0" w:space="0" w:color="auto"/>
            <w:left w:val="none" w:sz="0" w:space="0" w:color="auto"/>
            <w:bottom w:val="none" w:sz="0" w:space="0" w:color="auto"/>
            <w:right w:val="none" w:sz="0" w:space="0" w:color="auto"/>
          </w:divBdr>
        </w:div>
        <w:div w:id="1634599175">
          <w:marLeft w:val="0"/>
          <w:marRight w:val="0"/>
          <w:marTop w:val="0"/>
          <w:marBottom w:val="0"/>
          <w:divBdr>
            <w:top w:val="none" w:sz="0" w:space="0" w:color="auto"/>
            <w:left w:val="none" w:sz="0" w:space="0" w:color="auto"/>
            <w:bottom w:val="none" w:sz="0" w:space="0" w:color="auto"/>
            <w:right w:val="none" w:sz="0" w:space="0" w:color="auto"/>
          </w:divBdr>
        </w:div>
        <w:div w:id="1933470670">
          <w:marLeft w:val="0"/>
          <w:marRight w:val="0"/>
          <w:marTop w:val="0"/>
          <w:marBottom w:val="0"/>
          <w:divBdr>
            <w:top w:val="none" w:sz="0" w:space="0" w:color="auto"/>
            <w:left w:val="none" w:sz="0" w:space="0" w:color="auto"/>
            <w:bottom w:val="none" w:sz="0" w:space="0" w:color="auto"/>
            <w:right w:val="none" w:sz="0" w:space="0" w:color="auto"/>
          </w:divBdr>
        </w:div>
        <w:div w:id="1741713887">
          <w:marLeft w:val="0"/>
          <w:marRight w:val="0"/>
          <w:marTop w:val="0"/>
          <w:marBottom w:val="0"/>
          <w:divBdr>
            <w:top w:val="none" w:sz="0" w:space="0" w:color="auto"/>
            <w:left w:val="none" w:sz="0" w:space="0" w:color="auto"/>
            <w:bottom w:val="none" w:sz="0" w:space="0" w:color="auto"/>
            <w:right w:val="none" w:sz="0" w:space="0" w:color="auto"/>
          </w:divBdr>
        </w:div>
        <w:div w:id="283778086">
          <w:marLeft w:val="0"/>
          <w:marRight w:val="0"/>
          <w:marTop w:val="0"/>
          <w:marBottom w:val="0"/>
          <w:divBdr>
            <w:top w:val="none" w:sz="0" w:space="0" w:color="auto"/>
            <w:left w:val="none" w:sz="0" w:space="0" w:color="auto"/>
            <w:bottom w:val="none" w:sz="0" w:space="0" w:color="auto"/>
            <w:right w:val="none" w:sz="0" w:space="0" w:color="auto"/>
          </w:divBdr>
        </w:div>
        <w:div w:id="1925604400">
          <w:marLeft w:val="0"/>
          <w:marRight w:val="0"/>
          <w:marTop w:val="0"/>
          <w:marBottom w:val="0"/>
          <w:divBdr>
            <w:top w:val="none" w:sz="0" w:space="0" w:color="auto"/>
            <w:left w:val="none" w:sz="0" w:space="0" w:color="auto"/>
            <w:bottom w:val="none" w:sz="0" w:space="0" w:color="auto"/>
            <w:right w:val="none" w:sz="0" w:space="0" w:color="auto"/>
          </w:divBdr>
        </w:div>
      </w:divsChild>
    </w:div>
    <w:div w:id="1532181444">
      <w:bodyDiv w:val="1"/>
      <w:marLeft w:val="0"/>
      <w:marRight w:val="0"/>
      <w:marTop w:val="0"/>
      <w:marBottom w:val="0"/>
      <w:divBdr>
        <w:top w:val="none" w:sz="0" w:space="0" w:color="auto"/>
        <w:left w:val="none" w:sz="0" w:space="0" w:color="auto"/>
        <w:bottom w:val="none" w:sz="0" w:space="0" w:color="auto"/>
        <w:right w:val="none" w:sz="0" w:space="0" w:color="auto"/>
      </w:divBdr>
      <w:divsChild>
        <w:div w:id="739250621">
          <w:marLeft w:val="0"/>
          <w:marRight w:val="0"/>
          <w:marTop w:val="0"/>
          <w:marBottom w:val="0"/>
          <w:divBdr>
            <w:top w:val="none" w:sz="0" w:space="0" w:color="auto"/>
            <w:left w:val="none" w:sz="0" w:space="0" w:color="auto"/>
            <w:bottom w:val="none" w:sz="0" w:space="0" w:color="auto"/>
            <w:right w:val="none" w:sz="0" w:space="0" w:color="auto"/>
          </w:divBdr>
        </w:div>
        <w:div w:id="282806668">
          <w:marLeft w:val="0"/>
          <w:marRight w:val="0"/>
          <w:marTop w:val="0"/>
          <w:marBottom w:val="0"/>
          <w:divBdr>
            <w:top w:val="none" w:sz="0" w:space="0" w:color="auto"/>
            <w:left w:val="none" w:sz="0" w:space="0" w:color="auto"/>
            <w:bottom w:val="none" w:sz="0" w:space="0" w:color="auto"/>
            <w:right w:val="none" w:sz="0" w:space="0" w:color="auto"/>
          </w:divBdr>
        </w:div>
        <w:div w:id="671496753">
          <w:marLeft w:val="0"/>
          <w:marRight w:val="0"/>
          <w:marTop w:val="0"/>
          <w:marBottom w:val="0"/>
          <w:divBdr>
            <w:top w:val="none" w:sz="0" w:space="0" w:color="auto"/>
            <w:left w:val="none" w:sz="0" w:space="0" w:color="auto"/>
            <w:bottom w:val="none" w:sz="0" w:space="0" w:color="auto"/>
            <w:right w:val="none" w:sz="0" w:space="0" w:color="auto"/>
          </w:divBdr>
        </w:div>
        <w:div w:id="1983534608">
          <w:marLeft w:val="0"/>
          <w:marRight w:val="0"/>
          <w:marTop w:val="0"/>
          <w:marBottom w:val="0"/>
          <w:divBdr>
            <w:top w:val="none" w:sz="0" w:space="0" w:color="auto"/>
            <w:left w:val="none" w:sz="0" w:space="0" w:color="auto"/>
            <w:bottom w:val="none" w:sz="0" w:space="0" w:color="auto"/>
            <w:right w:val="none" w:sz="0" w:space="0" w:color="auto"/>
          </w:divBdr>
        </w:div>
        <w:div w:id="982126194">
          <w:marLeft w:val="0"/>
          <w:marRight w:val="0"/>
          <w:marTop w:val="0"/>
          <w:marBottom w:val="0"/>
          <w:divBdr>
            <w:top w:val="none" w:sz="0" w:space="0" w:color="auto"/>
            <w:left w:val="none" w:sz="0" w:space="0" w:color="auto"/>
            <w:bottom w:val="none" w:sz="0" w:space="0" w:color="auto"/>
            <w:right w:val="none" w:sz="0" w:space="0" w:color="auto"/>
          </w:divBdr>
        </w:div>
        <w:div w:id="1010570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26</Pages>
  <Words>5526</Words>
  <Characters>31504</Characters>
  <Application>Microsoft Office Word</Application>
  <DocSecurity>0</DocSecurity>
  <Lines>262</Lines>
  <Paragraphs>73</Paragraphs>
  <ScaleCrop>false</ScaleCrop>
  <Company/>
  <LinksUpToDate>false</LinksUpToDate>
  <CharactersWithSpaces>36957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c:creator>
  <cp:lastModifiedBy>China</cp:lastModifiedBy>
  <cp:revision>15</cp:revision>
  <dcterms:created xsi:type="dcterms:W3CDTF">2020-05-22T23:10:00Z</dcterms:created>
  <dcterms:modified xsi:type="dcterms:W3CDTF">2020-07-21T14:23:00Z</dcterms:modified>
</cp:coreProperties>
</file>