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A23A" w14:textId="77777777" w:rsidR="00A77B3E" w:rsidRPr="005D7522" w:rsidRDefault="00FD2867">
      <w:pPr>
        <w:spacing w:line="360" w:lineRule="auto"/>
        <w:jc w:val="both"/>
      </w:pPr>
      <w:r w:rsidRPr="005D7522">
        <w:rPr>
          <w:rFonts w:ascii="Book Antiqua" w:eastAsia="Book Antiqua" w:hAnsi="Book Antiqua" w:cs="Book Antiqua"/>
          <w:b/>
          <w:color w:val="000000"/>
        </w:rPr>
        <w:t xml:space="preserve">Name of Journal: </w:t>
      </w:r>
      <w:r w:rsidRPr="005D7522">
        <w:rPr>
          <w:rFonts w:ascii="Book Antiqua" w:eastAsia="Book Antiqua" w:hAnsi="Book Antiqua" w:cs="Book Antiqua"/>
          <w:i/>
          <w:color w:val="000000"/>
        </w:rPr>
        <w:t>World Journal of Gastrointestinal Surgery</w:t>
      </w:r>
    </w:p>
    <w:p w14:paraId="7E0035A0" w14:textId="77777777" w:rsidR="00A77B3E" w:rsidRPr="005D7522" w:rsidRDefault="00FD2867">
      <w:pPr>
        <w:spacing w:line="360" w:lineRule="auto"/>
        <w:jc w:val="both"/>
      </w:pPr>
      <w:r w:rsidRPr="005D7522">
        <w:rPr>
          <w:rFonts w:ascii="Book Antiqua" w:eastAsia="Book Antiqua" w:hAnsi="Book Antiqua" w:cs="Book Antiqua"/>
          <w:b/>
          <w:color w:val="000000"/>
        </w:rPr>
        <w:t xml:space="preserve">Manuscript NO: </w:t>
      </w:r>
      <w:r w:rsidRPr="005D7522">
        <w:rPr>
          <w:rFonts w:ascii="Book Antiqua" w:eastAsia="Book Antiqua" w:hAnsi="Book Antiqua" w:cs="Book Antiqua"/>
          <w:color w:val="000000"/>
        </w:rPr>
        <w:t>61126</w:t>
      </w:r>
    </w:p>
    <w:p w14:paraId="691641EC" w14:textId="77777777" w:rsidR="00A77B3E" w:rsidRPr="005D7522" w:rsidRDefault="00FD2867">
      <w:pPr>
        <w:spacing w:line="360" w:lineRule="auto"/>
        <w:jc w:val="both"/>
      </w:pPr>
      <w:r w:rsidRPr="005D7522">
        <w:rPr>
          <w:rFonts w:ascii="Book Antiqua" w:eastAsia="Book Antiqua" w:hAnsi="Book Antiqua" w:cs="Book Antiqua"/>
          <w:b/>
          <w:color w:val="000000"/>
        </w:rPr>
        <w:t xml:space="preserve">Manuscript Type: </w:t>
      </w:r>
      <w:r w:rsidRPr="005D7522">
        <w:rPr>
          <w:rFonts w:ascii="Book Antiqua" w:eastAsia="Book Antiqua" w:hAnsi="Book Antiqua" w:cs="Book Antiqua"/>
          <w:color w:val="000000"/>
        </w:rPr>
        <w:t>ORIGINAL ARTICLE</w:t>
      </w:r>
    </w:p>
    <w:p w14:paraId="15EBE2D0" w14:textId="77777777" w:rsidR="00A77B3E" w:rsidRPr="005D7522" w:rsidRDefault="00A77B3E">
      <w:pPr>
        <w:spacing w:line="360" w:lineRule="auto"/>
        <w:jc w:val="both"/>
      </w:pPr>
    </w:p>
    <w:p w14:paraId="15690481" w14:textId="77777777" w:rsidR="00A77B3E" w:rsidRPr="005D7522" w:rsidRDefault="00FD2867">
      <w:pPr>
        <w:spacing w:line="360" w:lineRule="auto"/>
        <w:jc w:val="both"/>
      </w:pPr>
      <w:r w:rsidRPr="005D7522">
        <w:rPr>
          <w:rFonts w:ascii="Book Antiqua" w:eastAsia="Book Antiqua" w:hAnsi="Book Antiqua" w:cs="Book Antiqua"/>
          <w:b/>
          <w:i/>
          <w:color w:val="000000"/>
        </w:rPr>
        <w:t>Retrospective Cohort Study</w:t>
      </w:r>
    </w:p>
    <w:p w14:paraId="78DE9284" w14:textId="77777777" w:rsidR="00A77B3E" w:rsidRPr="005D7522" w:rsidRDefault="00FD2867">
      <w:pPr>
        <w:spacing w:line="360" w:lineRule="auto"/>
        <w:jc w:val="both"/>
      </w:pPr>
      <w:bookmarkStart w:id="0" w:name="OLE_LINK420"/>
      <w:bookmarkStart w:id="1" w:name="OLE_LINK421"/>
      <w:bookmarkStart w:id="2" w:name="OLE_LINK435"/>
      <w:r w:rsidRPr="005D7522">
        <w:rPr>
          <w:rFonts w:ascii="Book Antiqua" w:eastAsia="Book Antiqua" w:hAnsi="Book Antiqua" w:cs="Book Antiqua"/>
          <w:b/>
          <w:color w:val="000000"/>
        </w:rPr>
        <w:t xml:space="preserve">Colorectal </w:t>
      </w:r>
      <w:r w:rsidR="00753D9A" w:rsidRPr="005D7522">
        <w:rPr>
          <w:rFonts w:ascii="Book Antiqua" w:eastAsia="Book Antiqua" w:hAnsi="Book Antiqua" w:cs="Book Antiqua"/>
          <w:b/>
          <w:color w:val="000000"/>
        </w:rPr>
        <w:t>cancer of the young displays distinct features of aggressive tumor biolo</w:t>
      </w:r>
      <w:r w:rsidRPr="005D7522">
        <w:rPr>
          <w:rFonts w:ascii="Book Antiqua" w:eastAsia="Book Antiqua" w:hAnsi="Book Antiqua" w:cs="Book Antiqua"/>
          <w:b/>
          <w:color w:val="000000"/>
        </w:rPr>
        <w:t xml:space="preserve">gy: A </w:t>
      </w:r>
      <w:r w:rsidR="00753D9A" w:rsidRPr="005D7522">
        <w:rPr>
          <w:rFonts w:ascii="Book Antiqua" w:eastAsia="Book Antiqua" w:hAnsi="Book Antiqua" w:cs="Book Antiqua"/>
          <w:b/>
          <w:color w:val="000000"/>
        </w:rPr>
        <w:t>single-center cohort st</w:t>
      </w:r>
      <w:r w:rsidRPr="005D7522">
        <w:rPr>
          <w:rFonts w:ascii="Book Antiqua" w:eastAsia="Book Antiqua" w:hAnsi="Book Antiqua" w:cs="Book Antiqua"/>
          <w:b/>
          <w:color w:val="000000"/>
        </w:rPr>
        <w:t>udy</w:t>
      </w:r>
    </w:p>
    <w:bookmarkEnd w:id="0"/>
    <w:bookmarkEnd w:id="1"/>
    <w:bookmarkEnd w:id="2"/>
    <w:p w14:paraId="0DA7C100" w14:textId="77777777" w:rsidR="00A77B3E" w:rsidRPr="005D7522" w:rsidRDefault="00A77B3E">
      <w:pPr>
        <w:spacing w:line="360" w:lineRule="auto"/>
        <w:jc w:val="both"/>
      </w:pPr>
    </w:p>
    <w:p w14:paraId="77A3D7F7" w14:textId="77777777" w:rsidR="00A77B3E" w:rsidRPr="005D7522" w:rsidRDefault="00FD2867">
      <w:pPr>
        <w:spacing w:line="360" w:lineRule="auto"/>
        <w:jc w:val="both"/>
      </w:pPr>
      <w:r w:rsidRPr="005D7522">
        <w:rPr>
          <w:rFonts w:ascii="Book Antiqua" w:eastAsia="Book Antiqua" w:hAnsi="Book Antiqua" w:cs="Book Antiqua"/>
          <w:color w:val="000000"/>
        </w:rPr>
        <w:t xml:space="preserve">Mueller M </w:t>
      </w:r>
      <w:r w:rsidRPr="005D7522">
        <w:rPr>
          <w:rFonts w:ascii="Book Antiqua" w:eastAsia="Book Antiqua" w:hAnsi="Book Antiqua" w:cs="Book Antiqua"/>
          <w:i/>
          <w:iCs/>
          <w:color w:val="000000"/>
        </w:rPr>
        <w:t>et al</w:t>
      </w:r>
      <w:r w:rsidRPr="005D7522">
        <w:rPr>
          <w:rFonts w:ascii="Book Antiqua" w:eastAsia="Book Antiqua" w:hAnsi="Book Antiqua" w:cs="Book Antiqua"/>
          <w:color w:val="000000"/>
        </w:rPr>
        <w:t xml:space="preserve">. </w:t>
      </w:r>
      <w:bookmarkStart w:id="3" w:name="OLE_LINK436"/>
      <w:bookmarkStart w:id="4" w:name="OLE_LINK437"/>
      <w:bookmarkStart w:id="5" w:name="OLE_LINK422"/>
      <w:r w:rsidRPr="005D7522">
        <w:rPr>
          <w:rFonts w:ascii="Book Antiqua" w:eastAsia="Book Antiqua" w:hAnsi="Book Antiqua" w:cs="Book Antiqua"/>
          <w:color w:val="000000"/>
        </w:rPr>
        <w:t>Aggressive tumor features in CRC of the young</w:t>
      </w:r>
      <w:bookmarkEnd w:id="3"/>
      <w:bookmarkEnd w:id="4"/>
    </w:p>
    <w:bookmarkEnd w:id="5"/>
    <w:p w14:paraId="63A11D0F" w14:textId="77777777" w:rsidR="00A77B3E" w:rsidRPr="005D7522" w:rsidRDefault="00A77B3E">
      <w:pPr>
        <w:spacing w:line="360" w:lineRule="auto"/>
        <w:jc w:val="both"/>
      </w:pPr>
    </w:p>
    <w:p w14:paraId="36E4ABE1" w14:textId="77777777" w:rsidR="00A77B3E" w:rsidRPr="005D7522" w:rsidRDefault="00FD2867">
      <w:pPr>
        <w:spacing w:line="360" w:lineRule="auto"/>
        <w:jc w:val="both"/>
      </w:pPr>
      <w:r w:rsidRPr="005D7522">
        <w:rPr>
          <w:rFonts w:ascii="Book Antiqua" w:eastAsia="Book Antiqua" w:hAnsi="Book Antiqua" w:cs="Book Antiqua"/>
          <w:color w:val="000000"/>
        </w:rPr>
        <w:t xml:space="preserve">Matteo Mueller, Marcel André Schneider, Barla Deplazes, Daniela </w:t>
      </w:r>
      <w:bookmarkStart w:id="6" w:name="OLE_LINK427"/>
      <w:bookmarkStart w:id="7" w:name="OLE_LINK428"/>
      <w:r w:rsidRPr="005D7522">
        <w:rPr>
          <w:rFonts w:ascii="Book Antiqua" w:eastAsia="Book Antiqua" w:hAnsi="Book Antiqua" w:cs="Book Antiqua"/>
          <w:color w:val="000000"/>
        </w:rPr>
        <w:t>Cabalzar-Wondberg</w:t>
      </w:r>
      <w:bookmarkEnd w:id="6"/>
      <w:bookmarkEnd w:id="7"/>
      <w:r w:rsidRPr="005D7522">
        <w:rPr>
          <w:rFonts w:ascii="Book Antiqua" w:eastAsia="Book Antiqua" w:hAnsi="Book Antiqua" w:cs="Book Antiqua"/>
          <w:color w:val="000000"/>
        </w:rPr>
        <w:t>, Andreas Rickenbacher, Matthias Turina</w:t>
      </w:r>
    </w:p>
    <w:p w14:paraId="7DA2B1FF" w14:textId="77777777" w:rsidR="00A77B3E" w:rsidRPr="005D7522" w:rsidRDefault="00A77B3E">
      <w:pPr>
        <w:spacing w:line="360" w:lineRule="auto"/>
        <w:jc w:val="both"/>
      </w:pPr>
    </w:p>
    <w:p w14:paraId="65938CFA" w14:textId="77777777" w:rsidR="00A77B3E" w:rsidRPr="005D7522" w:rsidRDefault="00FD2867">
      <w:pPr>
        <w:spacing w:line="360" w:lineRule="auto"/>
        <w:jc w:val="both"/>
      </w:pPr>
      <w:r w:rsidRPr="005D7522">
        <w:rPr>
          <w:rFonts w:ascii="Book Antiqua" w:eastAsia="Book Antiqua" w:hAnsi="Book Antiqua" w:cs="Book Antiqua"/>
          <w:b/>
          <w:bCs/>
          <w:color w:val="000000"/>
        </w:rPr>
        <w:t xml:space="preserve">Matteo Mueller, Marcel André Schneider, Barla Deplazes, Daniela Cabalzar-Wondberg, Andreas Rickenbacher, Matthias Turina, </w:t>
      </w:r>
      <w:r w:rsidRPr="005D7522">
        <w:rPr>
          <w:rFonts w:ascii="Book Antiqua" w:eastAsia="Book Antiqua" w:hAnsi="Book Antiqua" w:cs="Book Antiqua"/>
          <w:color w:val="000000"/>
        </w:rPr>
        <w:t xml:space="preserve">Department of Surgery and Transplantation, University Hospital Zurich, Zurich 8091, </w:t>
      </w:r>
      <w:bookmarkStart w:id="8" w:name="OLE_LINK423"/>
      <w:bookmarkStart w:id="9" w:name="OLE_LINK424"/>
      <w:bookmarkStart w:id="10" w:name="OLE_LINK425"/>
      <w:r w:rsidRPr="005D7522">
        <w:rPr>
          <w:rFonts w:ascii="Book Antiqua" w:eastAsia="Book Antiqua" w:hAnsi="Book Antiqua" w:cs="Book Antiqua"/>
          <w:color w:val="000000"/>
        </w:rPr>
        <w:t>Switzerland</w:t>
      </w:r>
      <w:bookmarkEnd w:id="8"/>
      <w:bookmarkEnd w:id="9"/>
      <w:bookmarkEnd w:id="10"/>
    </w:p>
    <w:p w14:paraId="68945113" w14:textId="77777777" w:rsidR="00A77B3E" w:rsidRPr="005D7522" w:rsidRDefault="00A77B3E">
      <w:pPr>
        <w:spacing w:line="360" w:lineRule="auto"/>
        <w:jc w:val="both"/>
      </w:pPr>
    </w:p>
    <w:p w14:paraId="1CF72237" w14:textId="77777777" w:rsidR="00A77B3E" w:rsidRPr="005D7522" w:rsidRDefault="00FD2867">
      <w:pPr>
        <w:spacing w:line="360" w:lineRule="auto"/>
        <w:jc w:val="both"/>
      </w:pPr>
      <w:r w:rsidRPr="005D7522">
        <w:rPr>
          <w:rFonts w:ascii="Book Antiqua" w:eastAsia="Book Antiqua" w:hAnsi="Book Antiqua" w:cs="Book Antiqua"/>
          <w:b/>
          <w:bCs/>
          <w:color w:val="000000"/>
        </w:rPr>
        <w:t xml:space="preserve">Author contributions: </w:t>
      </w:r>
      <w:bookmarkStart w:id="11" w:name="OLE_LINK438"/>
      <w:bookmarkStart w:id="12" w:name="OLE_LINK439"/>
      <w:r w:rsidRPr="005D7522">
        <w:rPr>
          <w:rFonts w:ascii="Book Antiqua" w:eastAsia="Book Antiqua" w:hAnsi="Book Antiqua" w:cs="Book Antiqua"/>
          <w:color w:val="000000"/>
        </w:rPr>
        <w:t xml:space="preserve">Mueller M, Rickenbacher A and Turina M designed the research study; Mueller M, Schneider MA and Deplazes B performed the research; Mueller M, Schneider M, </w:t>
      </w:r>
      <w:r w:rsidR="00C90676" w:rsidRPr="005D7522">
        <w:rPr>
          <w:rFonts w:ascii="Book Antiqua" w:eastAsia="Book Antiqua" w:hAnsi="Book Antiqua" w:cs="Book Antiqua"/>
          <w:color w:val="000000"/>
        </w:rPr>
        <w:t>Cabalzar-Wondberg</w:t>
      </w:r>
      <w:r w:rsidR="00C90676" w:rsidRPr="005D7522" w:rsidDel="00C90676">
        <w:rPr>
          <w:rFonts w:ascii="Book Antiqua" w:eastAsia="Book Antiqua" w:hAnsi="Book Antiqua" w:cs="Book Antiqua"/>
          <w:color w:val="000000"/>
        </w:rPr>
        <w:t xml:space="preserve"> </w:t>
      </w:r>
      <w:r w:rsidRPr="005D7522">
        <w:rPr>
          <w:rFonts w:ascii="Book Antiqua" w:eastAsia="Book Antiqua" w:hAnsi="Book Antiqua" w:cs="Book Antiqua"/>
          <w:color w:val="000000"/>
        </w:rPr>
        <w:t>D, Rickenbacher A and Turina M analyzed the data and wrote the manuscript; all authors have read and approve the final manuscript. Rickenbacher A and Turina M contributed equally as senior authors to this work</w:t>
      </w:r>
      <w:r w:rsidR="00E003B5" w:rsidRPr="005D7522">
        <w:rPr>
          <w:rFonts w:ascii="Book Antiqua" w:eastAsia="Book Antiqua" w:hAnsi="Book Antiqua" w:cs="Book Antiqua"/>
          <w:color w:val="000000"/>
        </w:rPr>
        <w:t>.</w:t>
      </w:r>
      <w:r w:rsidRPr="005D7522">
        <w:rPr>
          <w:rFonts w:ascii="Book Antiqua" w:eastAsia="Book Antiqua" w:hAnsi="Book Antiqua" w:cs="Book Antiqua"/>
          <w:color w:val="000000"/>
        </w:rPr>
        <w:t xml:space="preserve"> </w:t>
      </w:r>
      <w:bookmarkEnd w:id="11"/>
      <w:bookmarkEnd w:id="12"/>
    </w:p>
    <w:p w14:paraId="4FE8696D" w14:textId="77777777" w:rsidR="00A77B3E" w:rsidRPr="005D7522" w:rsidRDefault="00A77B3E">
      <w:pPr>
        <w:spacing w:line="360" w:lineRule="auto"/>
        <w:jc w:val="both"/>
      </w:pPr>
    </w:p>
    <w:p w14:paraId="22216573" w14:textId="77777777" w:rsidR="00A77B3E" w:rsidRPr="005D7522" w:rsidRDefault="00FD2867">
      <w:pPr>
        <w:spacing w:line="360" w:lineRule="auto"/>
        <w:jc w:val="both"/>
      </w:pPr>
      <w:r w:rsidRPr="005D7522">
        <w:rPr>
          <w:rFonts w:ascii="Book Antiqua" w:eastAsia="Book Antiqua" w:hAnsi="Book Antiqua" w:cs="Book Antiqua"/>
          <w:b/>
          <w:bCs/>
          <w:color w:val="000000"/>
        </w:rPr>
        <w:t xml:space="preserve">Corresponding author: Matthias Turina, MD, PhD, Professor, </w:t>
      </w:r>
      <w:r w:rsidRPr="005D7522">
        <w:rPr>
          <w:rFonts w:ascii="Book Antiqua" w:eastAsia="Book Antiqua" w:hAnsi="Book Antiqua" w:cs="Book Antiqua"/>
          <w:color w:val="000000"/>
        </w:rPr>
        <w:t>Department of Surgery and Transplantation, University Hospital Zurich, Raemistrasse 100, Zurich 8091, Switzerland. matthias.turina@usz.ch</w:t>
      </w:r>
    </w:p>
    <w:p w14:paraId="763DA100" w14:textId="77777777" w:rsidR="00A77B3E" w:rsidRPr="005D7522" w:rsidRDefault="00A77B3E">
      <w:pPr>
        <w:spacing w:line="360" w:lineRule="auto"/>
        <w:jc w:val="both"/>
      </w:pPr>
    </w:p>
    <w:p w14:paraId="35566DFE" w14:textId="77777777" w:rsidR="00A77B3E" w:rsidRPr="005D7522" w:rsidRDefault="00FD2867">
      <w:pPr>
        <w:spacing w:line="360" w:lineRule="auto"/>
        <w:jc w:val="both"/>
      </w:pPr>
      <w:r w:rsidRPr="005D7522">
        <w:rPr>
          <w:rFonts w:ascii="Book Antiqua" w:eastAsia="Book Antiqua" w:hAnsi="Book Antiqua" w:cs="Book Antiqua"/>
          <w:b/>
          <w:bCs/>
          <w:color w:val="000000"/>
        </w:rPr>
        <w:t xml:space="preserve">Received: </w:t>
      </w:r>
      <w:r w:rsidRPr="005D7522">
        <w:rPr>
          <w:rFonts w:ascii="Book Antiqua" w:eastAsia="Book Antiqua" w:hAnsi="Book Antiqua" w:cs="Book Antiqua"/>
          <w:color w:val="000000"/>
        </w:rPr>
        <w:t>November 24, 2020</w:t>
      </w:r>
    </w:p>
    <w:p w14:paraId="4FC67FD1" w14:textId="77777777" w:rsidR="00A77B3E" w:rsidRPr="005D7522" w:rsidRDefault="00FD2867">
      <w:pPr>
        <w:spacing w:line="360" w:lineRule="auto"/>
        <w:jc w:val="both"/>
        <w:rPr>
          <w:lang w:eastAsia="zh-CN"/>
        </w:rPr>
      </w:pPr>
      <w:r w:rsidRPr="005D7522">
        <w:rPr>
          <w:rFonts w:ascii="Book Antiqua" w:eastAsia="Book Antiqua" w:hAnsi="Book Antiqua" w:cs="Book Antiqua"/>
          <w:b/>
          <w:bCs/>
          <w:color w:val="000000"/>
        </w:rPr>
        <w:t xml:space="preserve">Revised: </w:t>
      </w:r>
      <w:r w:rsidR="00753D9A" w:rsidRPr="005D7522">
        <w:rPr>
          <w:rFonts w:ascii="Book Antiqua" w:hAnsi="Book Antiqua" w:cs="Book Antiqua" w:hint="eastAsia"/>
          <w:bCs/>
          <w:color w:val="000000"/>
          <w:lang w:eastAsia="zh-CN"/>
        </w:rPr>
        <w:t>January 2, 2021</w:t>
      </w:r>
    </w:p>
    <w:p w14:paraId="0D2246E7" w14:textId="1CE71545" w:rsidR="00A77B3E" w:rsidRPr="005D7522" w:rsidRDefault="00FD2867">
      <w:pPr>
        <w:spacing w:line="360" w:lineRule="auto"/>
        <w:jc w:val="both"/>
      </w:pPr>
      <w:r w:rsidRPr="005D7522">
        <w:rPr>
          <w:rFonts w:ascii="Book Antiqua" w:eastAsia="Book Antiqua" w:hAnsi="Book Antiqua" w:cs="Book Antiqua"/>
          <w:b/>
          <w:bCs/>
          <w:color w:val="000000"/>
        </w:rPr>
        <w:lastRenderedPageBreak/>
        <w:t xml:space="preserve">Accepted: </w:t>
      </w:r>
      <w:r w:rsidR="00B85046" w:rsidRPr="005D7522">
        <w:rPr>
          <w:rFonts w:ascii="Book Antiqua" w:eastAsia="Book Antiqua" w:hAnsi="Book Antiqua" w:cs="Book Antiqua"/>
          <w:color w:val="000000"/>
        </w:rPr>
        <w:t>January 21, 2021</w:t>
      </w:r>
    </w:p>
    <w:p w14:paraId="7706B473" w14:textId="030B36F7" w:rsidR="00A77B3E" w:rsidRPr="005D7522" w:rsidRDefault="00FD2867">
      <w:pPr>
        <w:spacing w:line="360" w:lineRule="auto"/>
        <w:jc w:val="both"/>
        <w:rPr>
          <w:lang w:eastAsia="zh-CN"/>
        </w:rPr>
      </w:pPr>
      <w:r w:rsidRPr="005D7522">
        <w:rPr>
          <w:rFonts w:ascii="Book Antiqua" w:eastAsia="Book Antiqua" w:hAnsi="Book Antiqua" w:cs="Book Antiqua"/>
          <w:b/>
          <w:bCs/>
          <w:color w:val="000000"/>
        </w:rPr>
        <w:t xml:space="preserve">Published online: </w:t>
      </w:r>
      <w:r w:rsidR="008A0392" w:rsidRPr="005D7522">
        <w:rPr>
          <w:rFonts w:ascii="Book Antiqua" w:hAnsi="Book Antiqua" w:cs="Book Antiqua" w:hint="eastAsia"/>
          <w:bCs/>
          <w:color w:val="000000"/>
          <w:lang w:eastAsia="zh-CN"/>
        </w:rPr>
        <w:t>February 27, 2021</w:t>
      </w:r>
    </w:p>
    <w:p w14:paraId="5745AA3E" w14:textId="77777777" w:rsidR="00A77B3E" w:rsidRPr="005D7522" w:rsidRDefault="00A77B3E">
      <w:pPr>
        <w:spacing w:line="360" w:lineRule="auto"/>
        <w:jc w:val="both"/>
        <w:sectPr w:rsidR="00A77B3E" w:rsidRPr="005D7522">
          <w:footerReference w:type="default" r:id="rId6"/>
          <w:pgSz w:w="12240" w:h="15840"/>
          <w:pgMar w:top="1440" w:right="1440" w:bottom="1440" w:left="1440" w:header="720" w:footer="720" w:gutter="0"/>
          <w:cols w:space="720"/>
          <w:docGrid w:linePitch="360"/>
        </w:sectPr>
      </w:pPr>
    </w:p>
    <w:p w14:paraId="26A10024" w14:textId="77777777" w:rsidR="00A77B3E" w:rsidRPr="005D7522" w:rsidRDefault="00FD2867">
      <w:pPr>
        <w:spacing w:line="360" w:lineRule="auto"/>
        <w:jc w:val="both"/>
      </w:pPr>
      <w:r w:rsidRPr="005D7522">
        <w:rPr>
          <w:rFonts w:ascii="Book Antiqua" w:eastAsia="Book Antiqua" w:hAnsi="Book Antiqua" w:cs="Book Antiqua"/>
          <w:b/>
          <w:color w:val="000000"/>
        </w:rPr>
        <w:lastRenderedPageBreak/>
        <w:t>Abstract</w:t>
      </w:r>
    </w:p>
    <w:p w14:paraId="098F22F9" w14:textId="77777777" w:rsidR="00A77B3E" w:rsidRPr="005D7522" w:rsidRDefault="00FD2867">
      <w:pPr>
        <w:spacing w:line="360" w:lineRule="auto"/>
        <w:jc w:val="both"/>
      </w:pPr>
      <w:r w:rsidRPr="005D7522">
        <w:rPr>
          <w:rFonts w:ascii="Book Antiqua" w:eastAsia="Book Antiqua" w:hAnsi="Book Antiqua" w:cs="Book Antiqua"/>
          <w:color w:val="000000"/>
        </w:rPr>
        <w:t>BACKGROUND</w:t>
      </w:r>
    </w:p>
    <w:p w14:paraId="533D5F48" w14:textId="77777777" w:rsidR="00A77B3E" w:rsidRPr="005D7522" w:rsidRDefault="00FD2867">
      <w:pPr>
        <w:spacing w:line="360" w:lineRule="auto"/>
        <w:jc w:val="both"/>
        <w:rPr>
          <w:lang w:eastAsia="zh-CN"/>
        </w:rPr>
      </w:pPr>
      <w:bookmarkStart w:id="13" w:name="OLE_LINK443"/>
      <w:bookmarkStart w:id="14" w:name="OLE_LINK444"/>
      <w:r w:rsidRPr="005D7522">
        <w:rPr>
          <w:rFonts w:ascii="Book Antiqua" w:eastAsia="Book Antiqua" w:hAnsi="Book Antiqua" w:cs="Book Antiqua"/>
          <w:color w:val="000000"/>
        </w:rPr>
        <w:t xml:space="preserve">In recent years, a decrease in incidence and mortality of </w:t>
      </w:r>
      <w:bookmarkStart w:id="15" w:name="OLE_LINK34"/>
      <w:bookmarkStart w:id="16" w:name="OLE_LINK35"/>
      <w:bookmarkStart w:id="17" w:name="OLE_LINK1"/>
      <w:bookmarkStart w:id="18" w:name="OLE_LINK2"/>
      <w:r w:rsidRPr="005D7522">
        <w:rPr>
          <w:rFonts w:ascii="Book Antiqua" w:eastAsia="Book Antiqua" w:hAnsi="Book Antiqua" w:cs="Book Antiqua"/>
          <w:color w:val="000000"/>
        </w:rPr>
        <w:t>colorectal cancer</w:t>
      </w:r>
      <w:bookmarkEnd w:id="15"/>
      <w:bookmarkEnd w:id="16"/>
      <w:r w:rsidRPr="005D7522">
        <w:rPr>
          <w:rFonts w:ascii="Book Antiqua" w:eastAsia="Book Antiqua" w:hAnsi="Book Antiqua" w:cs="Book Antiqua"/>
          <w:color w:val="000000"/>
        </w:rPr>
        <w:t xml:space="preserve"> (CRC)</w:t>
      </w:r>
      <w:bookmarkEnd w:id="17"/>
      <w:bookmarkEnd w:id="18"/>
      <w:r w:rsidRPr="005D7522">
        <w:rPr>
          <w:rFonts w:ascii="Book Antiqua" w:eastAsia="Book Antiqua" w:hAnsi="Book Antiqua" w:cs="Book Antiqua"/>
          <w:color w:val="000000"/>
        </w:rPr>
        <w:t xml:space="preserve"> has been observed in developed nations, presumably through public disease awareness and increased screening efforts. However, a rising incidence of CRC in young patients below the age of 50 years has been reported in several studies. </w:t>
      </w:r>
    </w:p>
    <w:bookmarkEnd w:id="13"/>
    <w:bookmarkEnd w:id="14"/>
    <w:p w14:paraId="747D292A" w14:textId="77777777" w:rsidR="00A77B3E" w:rsidRPr="005D7522" w:rsidRDefault="00A77B3E">
      <w:pPr>
        <w:spacing w:line="360" w:lineRule="auto"/>
        <w:jc w:val="both"/>
      </w:pPr>
    </w:p>
    <w:p w14:paraId="00A13290" w14:textId="77777777" w:rsidR="00A77B3E" w:rsidRPr="005D7522" w:rsidRDefault="00FD2867">
      <w:pPr>
        <w:spacing w:line="360" w:lineRule="auto"/>
        <w:jc w:val="both"/>
      </w:pPr>
      <w:r w:rsidRPr="005D7522">
        <w:rPr>
          <w:rFonts w:ascii="Book Antiqua" w:eastAsia="Book Antiqua" w:hAnsi="Book Antiqua" w:cs="Book Antiqua"/>
          <w:color w:val="000000"/>
        </w:rPr>
        <w:t>AIM</w:t>
      </w:r>
    </w:p>
    <w:p w14:paraId="431D6CFE" w14:textId="77777777" w:rsidR="00A77B3E" w:rsidRPr="005D7522" w:rsidRDefault="00FD2867">
      <w:pPr>
        <w:spacing w:line="360" w:lineRule="auto"/>
        <w:jc w:val="both"/>
      </w:pPr>
      <w:bookmarkStart w:id="19" w:name="OLE_LINK445"/>
      <w:bookmarkStart w:id="20" w:name="OLE_LINK446"/>
      <w:r w:rsidRPr="005D7522">
        <w:rPr>
          <w:rFonts w:ascii="Book Antiqua" w:eastAsia="Book Antiqua" w:hAnsi="Book Antiqua" w:cs="Book Antiqua"/>
          <w:color w:val="000000"/>
        </w:rPr>
        <w:t>To study tumor biology in CRC patients below 50 years of age.</w:t>
      </w:r>
    </w:p>
    <w:bookmarkEnd w:id="19"/>
    <w:bookmarkEnd w:id="20"/>
    <w:p w14:paraId="5AEB2C55" w14:textId="77777777" w:rsidR="00A77B3E" w:rsidRPr="005D7522" w:rsidRDefault="00A77B3E">
      <w:pPr>
        <w:spacing w:line="360" w:lineRule="auto"/>
        <w:jc w:val="both"/>
      </w:pPr>
    </w:p>
    <w:p w14:paraId="0B1098F1" w14:textId="77777777" w:rsidR="00A77B3E" w:rsidRPr="005D7522" w:rsidRDefault="00FD2867">
      <w:pPr>
        <w:spacing w:line="360" w:lineRule="auto"/>
        <w:jc w:val="both"/>
      </w:pPr>
      <w:r w:rsidRPr="005D7522">
        <w:rPr>
          <w:rFonts w:ascii="Book Antiqua" w:eastAsia="Book Antiqua" w:hAnsi="Book Antiqua" w:cs="Book Antiqua"/>
          <w:color w:val="000000"/>
        </w:rPr>
        <w:t>METHODS</w:t>
      </w:r>
    </w:p>
    <w:p w14:paraId="16C803C9" w14:textId="77777777" w:rsidR="00A77B3E" w:rsidRPr="005D7522" w:rsidRDefault="00FD2867">
      <w:pPr>
        <w:spacing w:line="360" w:lineRule="auto"/>
        <w:jc w:val="both"/>
      </w:pPr>
      <w:bookmarkStart w:id="21" w:name="OLE_LINK447"/>
      <w:bookmarkStart w:id="22" w:name="OLE_LINK448"/>
      <w:r w:rsidRPr="005D7522">
        <w:rPr>
          <w:rFonts w:ascii="Book Antiqua" w:eastAsia="Book Antiqua" w:hAnsi="Book Antiqua" w:cs="Book Antiqua"/>
          <w:color w:val="000000"/>
        </w:rPr>
        <w:t>All patients with CRC were prospectively enrolled in our single-center oncologic database from January 2013 to December 2018 and were grouped and analyzed according to age (≥</w:t>
      </w:r>
      <w:r w:rsidR="00C25FAE"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 and &lt;</w:t>
      </w:r>
      <w:r w:rsidR="00C25FAE"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 years). Clinical as well as histopathological features were analyzed and compared. The study was approved by the local Ethics Committee.</w:t>
      </w:r>
      <w:r w:rsidRPr="005D7522">
        <w:rPr>
          <w:rFonts w:ascii="Book Antiqua" w:eastAsia="Book Antiqua" w:hAnsi="Book Antiqua" w:cs="Book Antiqua"/>
          <w:color w:val="000000"/>
          <w:szCs w:val="20"/>
        </w:rPr>
        <w:t xml:space="preserve"> </w:t>
      </w:r>
      <w:r w:rsidRPr="005D7522">
        <w:rPr>
          <w:rFonts w:ascii="Book Antiqua" w:eastAsia="Book Antiqua" w:hAnsi="Book Antiqua" w:cs="Book Antiqua"/>
          <w:color w:val="000000"/>
        </w:rPr>
        <w:t>Fisher’s exact test</w:t>
      </w:r>
      <w:r w:rsidR="00C25FAE" w:rsidRPr="005D7522">
        <w:rPr>
          <w:rFonts w:ascii="Book Antiqua" w:eastAsia="Book Antiqua" w:hAnsi="Book Antiqua" w:cs="Book Antiqua"/>
          <w:color w:val="000000"/>
        </w:rPr>
        <w:t xml:space="preserve"> or</w:t>
      </w:r>
      <w:r w:rsidRPr="005D7522">
        <w:rPr>
          <w:rFonts w:ascii="Book Antiqua" w:eastAsia="Book Antiqua" w:hAnsi="Book Antiqua" w:cs="Book Antiqua"/>
          <w:color w:val="000000"/>
        </w:rPr>
        <w:t xml:space="preserve"> </w:t>
      </w:r>
      <w:r w:rsidR="00C25FAE" w:rsidRPr="005D7522">
        <w:rPr>
          <w:rFonts w:ascii="Book Antiqua" w:eastAsia="Book Antiqua" w:hAnsi="Book Antiqua" w:cs="Book Antiqua"/>
          <w:i/>
          <w:color w:val="000000"/>
        </w:rPr>
        <w:t>t</w:t>
      </w:r>
      <w:r w:rsidR="00C25FAE" w:rsidRPr="005D7522">
        <w:rPr>
          <w:rFonts w:ascii="Book Antiqua" w:eastAsia="Book Antiqua" w:hAnsi="Book Antiqua" w:cs="Book Antiqua"/>
          <w:color w:val="000000"/>
        </w:rPr>
        <w:t>-test was</w:t>
      </w:r>
      <w:r w:rsidRPr="005D7522">
        <w:rPr>
          <w:rFonts w:ascii="Book Antiqua" w:eastAsia="Book Antiqua" w:hAnsi="Book Antiqua" w:cs="Book Antiqua"/>
          <w:color w:val="000000"/>
        </w:rPr>
        <w:t xml:space="preserve"> used to test for differences between the groups, as appropriate. All statistical analysis was performed with IBM SPSS software Version 25 (SPSS Inc, Armonk</w:t>
      </w:r>
      <w:r w:rsidR="00C25FAE" w:rsidRPr="005D7522">
        <w:rPr>
          <w:rFonts w:ascii="Book Antiqua" w:eastAsia="Book Antiqua" w:hAnsi="Book Antiqua" w:cs="Book Antiqua"/>
          <w:color w:val="000000"/>
        </w:rPr>
        <w:t xml:space="preserve">, NY, </w:t>
      </w:r>
      <w:bookmarkStart w:id="23" w:name="OLE_LINK5"/>
      <w:bookmarkStart w:id="24" w:name="OLE_LINK6"/>
      <w:r w:rsidR="00C25FAE" w:rsidRPr="005D7522">
        <w:rPr>
          <w:rFonts w:ascii="Book Antiqua" w:eastAsia="Book Antiqua" w:hAnsi="Book Antiqua" w:cs="Book Antiqua"/>
          <w:color w:val="000000"/>
        </w:rPr>
        <w:t>U</w:t>
      </w:r>
      <w:r w:rsidR="00C25FAE" w:rsidRPr="005D7522">
        <w:rPr>
          <w:rFonts w:ascii="Book Antiqua" w:hAnsi="Book Antiqua" w:cs="Book Antiqua" w:hint="eastAsia"/>
          <w:color w:val="000000"/>
          <w:lang w:eastAsia="zh-CN"/>
        </w:rPr>
        <w:t>nited States</w:t>
      </w:r>
      <w:bookmarkEnd w:id="23"/>
      <w:bookmarkEnd w:id="24"/>
      <w:r w:rsidRPr="005D7522">
        <w:rPr>
          <w:rFonts w:ascii="Book Antiqua" w:eastAsia="Book Antiqua" w:hAnsi="Book Antiqua" w:cs="Book Antiqua"/>
          <w:color w:val="000000"/>
        </w:rPr>
        <w:t xml:space="preserve">) and with R-Studio using R Version 3.4.1 (RStudio, Boston, MA, </w:t>
      </w:r>
      <w:r w:rsidR="00C25FAE" w:rsidRPr="005D7522">
        <w:rPr>
          <w:rFonts w:ascii="Book Antiqua" w:eastAsia="Book Antiqua" w:hAnsi="Book Antiqua" w:cs="Book Antiqua"/>
          <w:color w:val="000000"/>
        </w:rPr>
        <w:t>U</w:t>
      </w:r>
      <w:r w:rsidR="00C25FAE" w:rsidRPr="005D7522">
        <w:rPr>
          <w:rFonts w:ascii="Book Antiqua" w:hAnsi="Book Antiqua" w:cs="Book Antiqua"/>
          <w:color w:val="000000"/>
          <w:lang w:eastAsia="zh-CN"/>
        </w:rPr>
        <w:t>nited States</w:t>
      </w:r>
      <w:r w:rsidRPr="005D7522">
        <w:rPr>
          <w:rFonts w:ascii="Book Antiqua" w:eastAsia="Book Antiqua" w:hAnsi="Book Antiqua" w:cs="Book Antiqua"/>
          <w:color w:val="000000"/>
        </w:rPr>
        <w:t>).</w:t>
      </w:r>
    </w:p>
    <w:bookmarkEnd w:id="21"/>
    <w:bookmarkEnd w:id="22"/>
    <w:p w14:paraId="1245EC45" w14:textId="77777777" w:rsidR="00A77B3E" w:rsidRPr="005D7522" w:rsidRDefault="00A77B3E">
      <w:pPr>
        <w:spacing w:line="360" w:lineRule="auto"/>
        <w:jc w:val="both"/>
      </w:pPr>
    </w:p>
    <w:p w14:paraId="1F85DA07" w14:textId="77777777" w:rsidR="00A77B3E" w:rsidRPr="005D7522" w:rsidRDefault="00FD2867">
      <w:pPr>
        <w:spacing w:line="360" w:lineRule="auto"/>
        <w:jc w:val="both"/>
      </w:pPr>
      <w:r w:rsidRPr="005D7522">
        <w:rPr>
          <w:rFonts w:ascii="Book Antiqua" w:eastAsia="Book Antiqua" w:hAnsi="Book Antiqua" w:cs="Book Antiqua"/>
          <w:color w:val="000000"/>
        </w:rPr>
        <w:t>RESULTS</w:t>
      </w:r>
    </w:p>
    <w:p w14:paraId="6D09F28A" w14:textId="77777777" w:rsidR="00A77B3E" w:rsidRPr="005D7522" w:rsidRDefault="00FD2867">
      <w:pPr>
        <w:spacing w:line="360" w:lineRule="auto"/>
        <w:jc w:val="both"/>
      </w:pPr>
      <w:bookmarkStart w:id="25" w:name="OLE_LINK449"/>
      <w:bookmarkStart w:id="26" w:name="OLE_LINK450"/>
      <w:r w:rsidRPr="005D7522">
        <w:rPr>
          <w:rFonts w:ascii="Book Antiqua" w:eastAsia="Book Antiqua" w:hAnsi="Book Antiqua" w:cs="Book Antiqua"/>
          <w:color w:val="000000"/>
        </w:rPr>
        <w:t xml:space="preserve">Seventeen percent of the 411 patients were younger than 50 years. Young patients were more often diagnosed with locally advanced T4-tumors and lymph node metastases (36.6% and 62%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17.7% and 42%; </w:t>
      </w:r>
      <w:r w:rsidR="00206573" w:rsidRPr="005D7522">
        <w:rPr>
          <w:rFonts w:ascii="Book Antiqua" w:eastAsia="Book Antiqua" w:hAnsi="Book Antiqua" w:cs="Book Antiqua"/>
          <w:i/>
          <w:color w:val="000000"/>
        </w:rPr>
        <w:t>P</w:t>
      </w:r>
      <w:r w:rsidR="00206573"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206573"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0.01). In addition, </w:t>
      </w:r>
      <w:r w:rsidR="0011453D" w:rsidRPr="005D7522">
        <w:rPr>
          <w:rFonts w:ascii="Book Antiqua" w:eastAsia="Book Antiqua" w:hAnsi="Book Antiqua" w:cs="Book Antiqua"/>
          <w:color w:val="000000"/>
        </w:rPr>
        <w:t xml:space="preserve">a higher frequency of poorly differentiated (G3) tumors (40% </w:t>
      </w:r>
      <w:r w:rsidR="0011453D" w:rsidRPr="005D7522">
        <w:rPr>
          <w:rFonts w:ascii="Book Antiqua" w:eastAsia="Book Antiqua" w:hAnsi="Book Antiqua" w:cs="Book Antiqua"/>
          <w:i/>
          <w:color w:val="000000"/>
        </w:rPr>
        <w:t>vs</w:t>
      </w:r>
      <w:r w:rsidR="0011453D" w:rsidRPr="005D7522">
        <w:rPr>
          <w:rFonts w:ascii="Book Antiqua" w:eastAsia="Book Antiqua" w:hAnsi="Book Antiqua" w:cs="Book Antiqua"/>
          <w:color w:val="000000"/>
        </w:rPr>
        <w:t xml:space="preserve"> 22.4% </w:t>
      </w:r>
      <w:r w:rsidR="0011453D" w:rsidRPr="005D7522">
        <w:rPr>
          <w:rFonts w:ascii="Book Antiqua" w:eastAsia="Book Antiqua" w:hAnsi="Book Antiqua" w:cs="Book Antiqua"/>
          <w:i/>
          <w:color w:val="000000"/>
        </w:rPr>
        <w:t>P</w:t>
      </w:r>
      <w:r w:rsidR="0011453D" w:rsidRPr="005D7522">
        <w:rPr>
          <w:rFonts w:ascii="Book Antiqua" w:hAnsi="Book Antiqua" w:cs="Book Antiqua"/>
          <w:color w:val="000000"/>
          <w:lang w:eastAsia="zh-CN"/>
        </w:rPr>
        <w:t xml:space="preserve"> </w:t>
      </w:r>
      <w:r w:rsidR="0011453D" w:rsidRPr="005D7522">
        <w:rPr>
          <w:rFonts w:ascii="Book Antiqua" w:eastAsia="Book Antiqua" w:hAnsi="Book Antiqua" w:cs="Book Antiqua"/>
          <w:color w:val="000000"/>
        </w:rPr>
        <w:t>&lt;</w:t>
      </w:r>
      <w:r w:rsidR="0011453D" w:rsidRPr="005D7522">
        <w:rPr>
          <w:rFonts w:ascii="Book Antiqua" w:hAnsi="Book Antiqua" w:cs="Book Antiqua"/>
          <w:color w:val="000000"/>
          <w:lang w:eastAsia="zh-CN"/>
        </w:rPr>
        <w:t xml:space="preserve"> </w:t>
      </w:r>
      <w:r w:rsidR="0011453D" w:rsidRPr="005D7522">
        <w:rPr>
          <w:rFonts w:ascii="Book Antiqua" w:eastAsia="Book Antiqua" w:hAnsi="Book Antiqua" w:cs="Book Antiqua"/>
          <w:color w:val="000000"/>
        </w:rPr>
        <w:t>0.05) was</w:t>
      </w:r>
      <w:r w:rsidRPr="005D7522">
        <w:rPr>
          <w:rFonts w:ascii="Book Antiqua" w:eastAsia="Book Antiqua" w:hAnsi="Book Antiqua" w:cs="Book Antiqua"/>
          <w:color w:val="000000"/>
        </w:rPr>
        <w:t xml:space="preserve"> observed. More than every second patient below 40 years of age (51.8%) had distant metastases at diagnosis with a significant higher rate of signet cell differentiation compared to patients ≥ 50 years (14.8%, </w:t>
      </w:r>
      <w:r w:rsidR="00454E72" w:rsidRPr="005D7522">
        <w:rPr>
          <w:rFonts w:ascii="Book Antiqua" w:eastAsia="Book Antiqua" w:hAnsi="Book Antiqua" w:cs="Book Antiqua"/>
          <w:i/>
          <w:color w:val="000000"/>
        </w:rPr>
        <w:t>P</w:t>
      </w:r>
      <w:r w:rsidR="00454E72"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454E72"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0.05). Mutational status (KRAS, NRAS, BRAF, MSI) as well as selected behavioral risk factors showed no significant differences.</w:t>
      </w:r>
    </w:p>
    <w:bookmarkEnd w:id="25"/>
    <w:bookmarkEnd w:id="26"/>
    <w:p w14:paraId="31AA9A96" w14:textId="77777777" w:rsidR="00A77B3E" w:rsidRPr="005D7522" w:rsidRDefault="00A77B3E">
      <w:pPr>
        <w:spacing w:line="360" w:lineRule="auto"/>
        <w:jc w:val="both"/>
      </w:pPr>
    </w:p>
    <w:p w14:paraId="78F9291B" w14:textId="77777777" w:rsidR="00A77B3E" w:rsidRPr="005D7522" w:rsidRDefault="00FD2867">
      <w:pPr>
        <w:spacing w:line="360" w:lineRule="auto"/>
        <w:jc w:val="both"/>
      </w:pPr>
      <w:r w:rsidRPr="005D7522">
        <w:rPr>
          <w:rFonts w:ascii="Book Antiqua" w:eastAsia="Book Antiqua" w:hAnsi="Book Antiqua" w:cs="Book Antiqua"/>
          <w:color w:val="000000"/>
        </w:rPr>
        <w:t>CONCLUSION</w:t>
      </w:r>
    </w:p>
    <w:p w14:paraId="09AAEEFE" w14:textId="77777777" w:rsidR="00A77B3E" w:rsidRPr="005D7522" w:rsidRDefault="00FD2867">
      <w:pPr>
        <w:spacing w:line="360" w:lineRule="auto"/>
        <w:jc w:val="both"/>
      </w:pPr>
      <w:bookmarkStart w:id="27" w:name="OLE_LINK451"/>
      <w:bookmarkStart w:id="28" w:name="OLE_LINK452"/>
      <w:r w:rsidRPr="005D7522">
        <w:rPr>
          <w:rFonts w:ascii="Book Antiqua" w:eastAsia="Book Antiqua" w:hAnsi="Book Antiqua" w:cs="Book Antiqua"/>
          <w:color w:val="000000"/>
        </w:rPr>
        <w:t xml:space="preserve">Distinct histopathologic features of increased biologic aggressiveness are found in patients with CRC of young-onset. Those patients present more frequently with more advanced tumor stages compared to older patients. Features of aggressive tumor biology underscore the need for earlier uptake of routine screening measures. </w:t>
      </w:r>
    </w:p>
    <w:bookmarkEnd w:id="27"/>
    <w:bookmarkEnd w:id="28"/>
    <w:p w14:paraId="7D9F3540" w14:textId="77777777" w:rsidR="00A77B3E" w:rsidRPr="005D7522" w:rsidRDefault="00A77B3E">
      <w:pPr>
        <w:spacing w:line="360" w:lineRule="auto"/>
        <w:jc w:val="both"/>
      </w:pPr>
    </w:p>
    <w:p w14:paraId="5FCAD42E" w14:textId="77777777" w:rsidR="00A77B3E" w:rsidRPr="005D7522" w:rsidRDefault="00FD2867">
      <w:pPr>
        <w:spacing w:line="360" w:lineRule="auto"/>
        <w:jc w:val="both"/>
      </w:pPr>
      <w:r w:rsidRPr="005D7522">
        <w:rPr>
          <w:rFonts w:ascii="Book Antiqua" w:eastAsia="Book Antiqua" w:hAnsi="Book Antiqua" w:cs="Book Antiqua"/>
          <w:b/>
          <w:bCs/>
          <w:color w:val="000000"/>
        </w:rPr>
        <w:t xml:space="preserve">Key Words: </w:t>
      </w:r>
      <w:bookmarkStart w:id="29" w:name="OLE_LINK429"/>
      <w:bookmarkStart w:id="30" w:name="OLE_LINK430"/>
      <w:bookmarkStart w:id="31" w:name="OLE_LINK440"/>
      <w:r w:rsidR="00CE511B" w:rsidRPr="005D7522">
        <w:rPr>
          <w:rFonts w:ascii="Book Antiqua" w:hAnsi="Book Antiqua" w:cs="Book Antiqua" w:hint="eastAsia"/>
          <w:color w:val="000000"/>
          <w:lang w:eastAsia="zh-CN"/>
        </w:rPr>
        <w:t>Y</w:t>
      </w:r>
      <w:r w:rsidRPr="005D7522">
        <w:rPr>
          <w:rFonts w:ascii="Book Antiqua" w:eastAsia="Book Antiqua" w:hAnsi="Book Antiqua" w:cs="Book Antiqua"/>
          <w:color w:val="000000"/>
        </w:rPr>
        <w:t xml:space="preserve">oung-onset </w:t>
      </w:r>
      <w:r w:rsidR="00A22C0D" w:rsidRPr="005D7522">
        <w:rPr>
          <w:rFonts w:ascii="Book Antiqua" w:eastAsia="Book Antiqua" w:hAnsi="Book Antiqua" w:cs="Book Antiqua"/>
          <w:color w:val="000000"/>
        </w:rPr>
        <w:t>colorectal cancer</w:t>
      </w:r>
      <w:r w:rsidR="00CE511B" w:rsidRPr="005D7522">
        <w:rPr>
          <w:rFonts w:ascii="Book Antiqua" w:eastAsia="Book Antiqua" w:hAnsi="Book Antiqua" w:cs="Book Antiqua"/>
          <w:color w:val="000000"/>
        </w:rPr>
        <w:t xml:space="preserve">; </w:t>
      </w:r>
      <w:r w:rsidR="00CE511B" w:rsidRPr="005D7522">
        <w:rPr>
          <w:rFonts w:ascii="Book Antiqua" w:hAnsi="Book Antiqua" w:cs="Book Antiqua" w:hint="eastAsia"/>
          <w:color w:val="000000"/>
          <w:lang w:eastAsia="zh-CN"/>
        </w:rPr>
        <w:t>T</w:t>
      </w:r>
      <w:r w:rsidRPr="005D7522">
        <w:rPr>
          <w:rFonts w:ascii="Book Antiqua" w:eastAsia="Book Antiqua" w:hAnsi="Book Antiqua" w:cs="Book Antiqua"/>
          <w:color w:val="000000"/>
        </w:rPr>
        <w:t>umor biology</w:t>
      </w:r>
      <w:r w:rsidR="00CE511B" w:rsidRPr="005D7522">
        <w:rPr>
          <w:rFonts w:ascii="Book Antiqua" w:eastAsia="Book Antiqua" w:hAnsi="Book Antiqua" w:cs="Book Antiqua"/>
          <w:color w:val="000000"/>
        </w:rPr>
        <w:t xml:space="preserve">; </w:t>
      </w:r>
      <w:r w:rsidR="00CE511B" w:rsidRPr="005D7522">
        <w:rPr>
          <w:rFonts w:ascii="Book Antiqua" w:hAnsi="Book Antiqua" w:cs="Book Antiqua" w:hint="eastAsia"/>
          <w:color w:val="000000"/>
          <w:lang w:eastAsia="zh-CN"/>
        </w:rPr>
        <w:t>C</w:t>
      </w:r>
      <w:r w:rsidR="00CE511B" w:rsidRPr="005D7522">
        <w:rPr>
          <w:rFonts w:ascii="Book Antiqua" w:eastAsia="Book Antiqua" w:hAnsi="Book Antiqua" w:cs="Book Antiqua"/>
          <w:color w:val="000000"/>
        </w:rPr>
        <w:t xml:space="preserve">olorectal surgery; </w:t>
      </w:r>
      <w:r w:rsidR="00CE511B" w:rsidRPr="005D7522">
        <w:rPr>
          <w:rFonts w:ascii="Book Antiqua" w:hAnsi="Book Antiqua" w:cs="Book Antiqua" w:hint="eastAsia"/>
          <w:color w:val="000000"/>
          <w:lang w:eastAsia="zh-CN"/>
        </w:rPr>
        <w:t>T</w:t>
      </w:r>
      <w:r w:rsidR="00CE511B" w:rsidRPr="005D7522">
        <w:rPr>
          <w:rFonts w:ascii="Book Antiqua" w:eastAsia="Book Antiqua" w:hAnsi="Book Antiqua" w:cs="Book Antiqua"/>
          <w:color w:val="000000"/>
        </w:rPr>
        <w:t xml:space="preserve">umor aggressiveness; </w:t>
      </w:r>
      <w:r w:rsidR="00CE511B" w:rsidRPr="005D7522">
        <w:rPr>
          <w:rFonts w:ascii="Book Antiqua" w:hAnsi="Book Antiqua" w:cs="Book Antiqua" w:hint="eastAsia"/>
          <w:color w:val="000000"/>
          <w:lang w:eastAsia="zh-CN"/>
        </w:rPr>
        <w:t>C</w:t>
      </w:r>
      <w:r w:rsidRPr="005D7522">
        <w:rPr>
          <w:rFonts w:ascii="Book Antiqua" w:eastAsia="Book Antiqua" w:hAnsi="Book Antiqua" w:cs="Book Antiqua"/>
          <w:color w:val="000000"/>
        </w:rPr>
        <w:t xml:space="preserve">olorectal cancer; </w:t>
      </w:r>
      <w:r w:rsidR="00CE511B" w:rsidRPr="005D7522">
        <w:rPr>
          <w:rFonts w:ascii="Book Antiqua" w:hAnsi="Book Antiqua" w:cs="Book Antiqua" w:hint="eastAsia"/>
          <w:color w:val="000000"/>
          <w:lang w:eastAsia="zh-CN"/>
        </w:rPr>
        <w:t>C</w:t>
      </w:r>
      <w:r w:rsidR="00A22C0D" w:rsidRPr="005D7522">
        <w:rPr>
          <w:rFonts w:ascii="Book Antiqua" w:eastAsia="Book Antiqua" w:hAnsi="Book Antiqua" w:cs="Book Antiqua"/>
          <w:color w:val="000000"/>
        </w:rPr>
        <w:t xml:space="preserve">olorectal cancer </w:t>
      </w:r>
      <w:r w:rsidRPr="005D7522">
        <w:rPr>
          <w:rFonts w:ascii="Book Antiqua" w:eastAsia="Book Antiqua" w:hAnsi="Book Antiqua" w:cs="Book Antiqua"/>
          <w:color w:val="000000"/>
        </w:rPr>
        <w:t>screening</w:t>
      </w:r>
      <w:bookmarkEnd w:id="29"/>
      <w:bookmarkEnd w:id="30"/>
      <w:bookmarkEnd w:id="31"/>
    </w:p>
    <w:p w14:paraId="4348A4B0" w14:textId="77777777" w:rsidR="00CA5C78" w:rsidRDefault="00CA5C78" w:rsidP="00CA5C78">
      <w:pPr>
        <w:spacing w:line="360" w:lineRule="auto"/>
        <w:jc w:val="both"/>
        <w:rPr>
          <w:lang w:eastAsia="zh-CN"/>
        </w:rPr>
      </w:pPr>
      <w:bookmarkStart w:id="32" w:name="OLE_LINK433"/>
      <w:bookmarkStart w:id="33" w:name="OLE_LINK434"/>
    </w:p>
    <w:p w14:paraId="54E2C981" w14:textId="77777777" w:rsidR="00CA5C78" w:rsidRPr="00026CB8" w:rsidRDefault="00CA5C78" w:rsidP="00CA5C7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B594457" w14:textId="77777777" w:rsidR="00CA5C78" w:rsidRPr="009C101B" w:rsidRDefault="00CA5C78" w:rsidP="00CA5C78">
      <w:pPr>
        <w:spacing w:line="360" w:lineRule="auto"/>
        <w:jc w:val="both"/>
        <w:rPr>
          <w:lang w:eastAsia="zh-CN"/>
        </w:rPr>
      </w:pPr>
    </w:p>
    <w:p w14:paraId="34419434" w14:textId="4E856D7B" w:rsidR="00121D03" w:rsidRDefault="00CA5C78" w:rsidP="00CA5C78">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D2867" w:rsidRPr="005D7522">
        <w:rPr>
          <w:rFonts w:ascii="Book Antiqua" w:eastAsia="Book Antiqua" w:hAnsi="Book Antiqua" w:cs="Book Antiqua"/>
          <w:color w:val="000000"/>
        </w:rPr>
        <w:t xml:space="preserve">Mueller M, Schneider MA, Deplazes B, Cabalzar-Wondberg D, Rickenbacher A, Turina M. Colorectal </w:t>
      </w:r>
      <w:r w:rsidR="00CE511B" w:rsidRPr="005D7522">
        <w:rPr>
          <w:rFonts w:ascii="Book Antiqua" w:eastAsia="Book Antiqua" w:hAnsi="Book Antiqua" w:cs="Book Antiqua"/>
          <w:color w:val="000000"/>
        </w:rPr>
        <w:t>cancer of the young displays distinct features of aggressive tumor bi</w:t>
      </w:r>
      <w:r w:rsidR="00FD2867" w:rsidRPr="005D7522">
        <w:rPr>
          <w:rFonts w:ascii="Book Antiqua" w:eastAsia="Book Antiqua" w:hAnsi="Book Antiqua" w:cs="Book Antiqua"/>
          <w:color w:val="000000"/>
        </w:rPr>
        <w:t xml:space="preserve">ology: A </w:t>
      </w:r>
      <w:r w:rsidR="00CE511B" w:rsidRPr="005D7522">
        <w:rPr>
          <w:rFonts w:ascii="Book Antiqua" w:eastAsia="Book Antiqua" w:hAnsi="Book Antiqua" w:cs="Book Antiqua"/>
          <w:color w:val="000000"/>
        </w:rPr>
        <w:t>single-center cohort st</w:t>
      </w:r>
      <w:r w:rsidR="00FD2867" w:rsidRPr="005D7522">
        <w:rPr>
          <w:rFonts w:ascii="Book Antiqua" w:eastAsia="Book Antiqua" w:hAnsi="Book Antiqua" w:cs="Book Antiqua"/>
          <w:color w:val="000000"/>
        </w:rPr>
        <w:t xml:space="preserve">udy. </w:t>
      </w:r>
      <w:r w:rsidR="00FD2867" w:rsidRPr="005D7522">
        <w:rPr>
          <w:rFonts w:ascii="Book Antiqua" w:eastAsia="Book Antiqua" w:hAnsi="Book Antiqua" w:cs="Book Antiqua"/>
          <w:i/>
          <w:iCs/>
          <w:color w:val="000000"/>
        </w:rPr>
        <w:t>World J Gastrointest Surg</w:t>
      </w:r>
      <w:r w:rsidR="00FD2867" w:rsidRPr="005D7522">
        <w:rPr>
          <w:rFonts w:ascii="Book Antiqua" w:eastAsia="Book Antiqua" w:hAnsi="Book Antiqua" w:cs="Book Antiqua"/>
          <w:color w:val="000000"/>
        </w:rPr>
        <w:t xml:space="preserve"> 2021; </w:t>
      </w:r>
      <w:r w:rsidR="00B62F1F" w:rsidRPr="00B62F1F">
        <w:rPr>
          <w:rFonts w:ascii="Book Antiqua" w:eastAsia="Book Antiqua" w:hAnsi="Book Antiqua" w:cs="Book Antiqua"/>
          <w:color w:val="000000"/>
        </w:rPr>
        <w:t xml:space="preserve">13(2): </w:t>
      </w:r>
      <w:r w:rsidR="00121D03">
        <w:rPr>
          <w:rFonts w:ascii="Book Antiqua" w:eastAsia="Book Antiqua" w:hAnsi="Book Antiqua" w:cs="Book Antiqua"/>
          <w:color w:val="000000"/>
        </w:rPr>
        <w:t>164-175</w:t>
      </w:r>
    </w:p>
    <w:p w14:paraId="01EF2D63" w14:textId="647CECDB" w:rsidR="00121D03" w:rsidRDefault="00B62F1F" w:rsidP="00CA5C78">
      <w:pPr>
        <w:spacing w:line="360" w:lineRule="auto"/>
        <w:jc w:val="both"/>
        <w:rPr>
          <w:rFonts w:ascii="Book Antiqua" w:eastAsia="Book Antiqua" w:hAnsi="Book Antiqua" w:cs="Book Antiqua"/>
          <w:color w:val="000000"/>
        </w:rPr>
      </w:pPr>
      <w:r w:rsidRPr="00B62F1F">
        <w:rPr>
          <w:rFonts w:ascii="Book Antiqua" w:eastAsia="Book Antiqua" w:hAnsi="Book Antiqua" w:cs="Book Antiqua"/>
          <w:color w:val="000000"/>
        </w:rPr>
        <w:t>URL: https://www.wjgnet.com/1948-9366/full/v13/i2/</w:t>
      </w:r>
      <w:r w:rsidR="00AD6FDA">
        <w:rPr>
          <w:rFonts w:ascii="Book Antiqua" w:eastAsia="Book Antiqua" w:hAnsi="Book Antiqua" w:cs="Book Antiqua"/>
          <w:color w:val="000000"/>
        </w:rPr>
        <w:t>164</w:t>
      </w:r>
      <w:r w:rsidRPr="00B62F1F">
        <w:rPr>
          <w:rFonts w:ascii="Book Antiqua" w:eastAsia="Book Antiqua" w:hAnsi="Book Antiqua" w:cs="Book Antiqua"/>
          <w:color w:val="000000"/>
        </w:rPr>
        <w:t xml:space="preserve">.htm  </w:t>
      </w:r>
    </w:p>
    <w:p w14:paraId="02CA4FEE" w14:textId="4EBA8682" w:rsidR="00A77B3E" w:rsidRPr="005D7522" w:rsidRDefault="00B62F1F" w:rsidP="00CA5C78">
      <w:pPr>
        <w:spacing w:line="360" w:lineRule="auto"/>
        <w:jc w:val="both"/>
      </w:pPr>
      <w:r w:rsidRPr="00B62F1F">
        <w:rPr>
          <w:rFonts w:ascii="Book Antiqua" w:eastAsia="Book Antiqua" w:hAnsi="Book Antiqua" w:cs="Book Antiqua"/>
          <w:color w:val="000000"/>
        </w:rPr>
        <w:t>DOI: https://dx.doi.org/10.4240/wjgs.v13.i2.</w:t>
      </w:r>
      <w:r w:rsidR="00AD6FDA">
        <w:rPr>
          <w:rFonts w:ascii="Book Antiqua" w:eastAsia="Book Antiqua" w:hAnsi="Book Antiqua" w:cs="Book Antiqua"/>
          <w:color w:val="000000"/>
        </w:rPr>
        <w:t>164</w:t>
      </w:r>
    </w:p>
    <w:bookmarkEnd w:id="32"/>
    <w:bookmarkEnd w:id="33"/>
    <w:p w14:paraId="26690E18" w14:textId="77777777" w:rsidR="00A77B3E" w:rsidRPr="005D7522" w:rsidRDefault="00A77B3E">
      <w:pPr>
        <w:spacing w:line="360" w:lineRule="auto"/>
        <w:jc w:val="both"/>
      </w:pPr>
    </w:p>
    <w:p w14:paraId="274E74C6" w14:textId="77777777" w:rsidR="00A77B3E" w:rsidRPr="005D7522" w:rsidRDefault="00FD2867">
      <w:pPr>
        <w:spacing w:line="360" w:lineRule="auto"/>
        <w:jc w:val="both"/>
      </w:pPr>
      <w:r w:rsidRPr="005D7522">
        <w:rPr>
          <w:rFonts w:ascii="Book Antiqua" w:eastAsia="Book Antiqua" w:hAnsi="Book Antiqua" w:cs="Book Antiqua"/>
          <w:b/>
          <w:bCs/>
          <w:color w:val="000000"/>
        </w:rPr>
        <w:t xml:space="preserve">Core Tip: </w:t>
      </w:r>
      <w:bookmarkStart w:id="34" w:name="OLE_LINK431"/>
      <w:bookmarkStart w:id="35" w:name="OLE_LINK432"/>
      <w:bookmarkStart w:id="36" w:name="OLE_LINK441"/>
      <w:bookmarkStart w:id="37" w:name="OLE_LINK442"/>
      <w:r w:rsidRPr="005D7522">
        <w:rPr>
          <w:rFonts w:ascii="Book Antiqua" w:eastAsia="Book Antiqua" w:hAnsi="Book Antiqua" w:cs="Book Antiqua"/>
          <w:color w:val="000000"/>
        </w:rPr>
        <w:t>We evaluated differences in tumor biology between young-onset colorectal cancer patients (&lt;</w:t>
      </w:r>
      <w:r w:rsidR="00810632"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50 years of age) and late-onset </w:t>
      </w:r>
      <w:bookmarkStart w:id="38" w:name="OLE_LINK3"/>
      <w:bookmarkStart w:id="39" w:name="OLE_LINK4"/>
      <w:r w:rsidR="00A22C0D" w:rsidRPr="005D7522">
        <w:rPr>
          <w:rFonts w:ascii="Book Antiqua" w:eastAsia="Book Antiqua" w:hAnsi="Book Antiqua" w:cs="Book Antiqua"/>
          <w:color w:val="000000"/>
        </w:rPr>
        <w:t>colorectal cancer</w:t>
      </w:r>
      <w:bookmarkEnd w:id="38"/>
      <w:bookmarkEnd w:id="39"/>
      <w:r w:rsidR="00A22C0D" w:rsidRPr="005D7522">
        <w:rPr>
          <w:rFonts w:ascii="Book Antiqua" w:eastAsia="Book Antiqua" w:hAnsi="Book Antiqua" w:cs="Book Antiqua"/>
          <w:color w:val="000000"/>
        </w:rPr>
        <w:t xml:space="preserve"> (CRC) </w:t>
      </w:r>
      <w:r w:rsidRPr="005D7522">
        <w:rPr>
          <w:rFonts w:ascii="Book Antiqua" w:eastAsia="Book Antiqua" w:hAnsi="Book Antiqua" w:cs="Book Antiqua"/>
          <w:color w:val="000000"/>
        </w:rPr>
        <w:t>patients (</w:t>
      </w:r>
      <w:r w:rsidR="00E003B5" w:rsidRPr="005D7522">
        <w:rPr>
          <w:rFonts w:ascii="Book Antiqua" w:eastAsia="Book Antiqua" w:hAnsi="Book Antiqua" w:cs="Book Antiqua"/>
          <w:color w:val="000000"/>
        </w:rPr>
        <w:t>≥</w:t>
      </w:r>
      <w:r w:rsidR="00810632"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 years of age) in a Swiss tertiary cancer center over a six-year period. Parameters of interest included clinical as well as histopathological characteristics. This study reports a surprisingly high rate of CRC of young-onset, while affected patients present more frequently with locally advanced tumors, lymphatic invasion and with more frequent lymphatic metastases. This work puts cancer incidence in relation to histopathological details, mutational status, surgical parameters and selected risk factors.</w:t>
      </w:r>
      <w:bookmarkEnd w:id="34"/>
      <w:bookmarkEnd w:id="35"/>
    </w:p>
    <w:bookmarkEnd w:id="36"/>
    <w:bookmarkEnd w:id="37"/>
    <w:p w14:paraId="07E29BC3" w14:textId="77777777" w:rsidR="00A77B3E" w:rsidRPr="005D7522" w:rsidRDefault="00A77B3E">
      <w:pPr>
        <w:spacing w:line="360" w:lineRule="auto"/>
        <w:jc w:val="both"/>
      </w:pPr>
    </w:p>
    <w:p w14:paraId="1B7E346D" w14:textId="77777777" w:rsidR="00A77B3E" w:rsidRPr="005D7522" w:rsidRDefault="00810632">
      <w:pPr>
        <w:spacing w:line="360" w:lineRule="auto"/>
        <w:jc w:val="both"/>
      </w:pPr>
      <w:r w:rsidRPr="005D7522">
        <w:rPr>
          <w:rFonts w:ascii="Book Antiqua" w:eastAsia="Book Antiqua" w:hAnsi="Book Antiqua" w:cs="Book Antiqua"/>
          <w:b/>
          <w:caps/>
          <w:color w:val="000000"/>
          <w:u w:val="single"/>
        </w:rPr>
        <w:br w:type="page"/>
      </w:r>
      <w:r w:rsidR="00FD2867" w:rsidRPr="005D7522">
        <w:rPr>
          <w:rFonts w:ascii="Book Antiqua" w:eastAsia="Book Antiqua" w:hAnsi="Book Antiqua" w:cs="Book Antiqua"/>
          <w:b/>
          <w:caps/>
          <w:color w:val="000000"/>
          <w:u w:val="single"/>
        </w:rPr>
        <w:lastRenderedPageBreak/>
        <w:t>INTRODUCTION</w:t>
      </w:r>
    </w:p>
    <w:p w14:paraId="53ADEFFF" w14:textId="77777777" w:rsidR="00A77B3E" w:rsidRPr="005D7522" w:rsidRDefault="00FD2867">
      <w:pPr>
        <w:spacing w:line="360" w:lineRule="auto"/>
        <w:jc w:val="both"/>
      </w:pPr>
      <w:bookmarkStart w:id="40" w:name="OLE_LINK453"/>
      <w:bookmarkStart w:id="41" w:name="OLE_LINK454"/>
      <w:r w:rsidRPr="005D7522">
        <w:rPr>
          <w:rFonts w:ascii="Book Antiqua" w:eastAsia="Book Antiqua" w:hAnsi="Book Antiqua" w:cs="Book Antiqua"/>
          <w:color w:val="000000"/>
        </w:rPr>
        <w:t>Recent studies reported a rising incidence of colorectal cancer (CRC) in the younger population below the age of 50 years</w:t>
      </w:r>
      <w:r w:rsidR="00810632" w:rsidRPr="005D7522">
        <w:rPr>
          <w:rFonts w:ascii="Book Antiqua" w:eastAsia="Book Antiqua" w:hAnsi="Book Antiqua" w:cs="Book Antiqua"/>
          <w:color w:val="000000"/>
          <w:szCs w:val="30"/>
          <w:vertAlign w:val="superscript"/>
        </w:rPr>
        <w:t>[1,</w:t>
      </w:r>
      <w:r w:rsidRPr="005D7522">
        <w:rPr>
          <w:rFonts w:ascii="Book Antiqua" w:eastAsia="Book Antiqua" w:hAnsi="Book Antiqua" w:cs="Book Antiqua"/>
          <w:color w:val="000000"/>
          <w:szCs w:val="30"/>
          <w:vertAlign w:val="superscript"/>
        </w:rPr>
        <w:t>2]</w:t>
      </w:r>
      <w:r w:rsidRPr="005D7522">
        <w:rPr>
          <w:rFonts w:ascii="Book Antiqua" w:eastAsia="Book Antiqua" w:hAnsi="Book Antiqua" w:cs="Book Antiqua"/>
          <w:color w:val="000000"/>
        </w:rPr>
        <w:t>. In 2030, more than 1 in 10 colon cancers and nearly 1 in 4 rectal cancers are projected to be diagnosed in an age group for whom routine screening is currently not recommended</w:t>
      </w:r>
      <w:r w:rsidRPr="005D7522">
        <w:rPr>
          <w:rFonts w:ascii="Book Antiqua" w:eastAsia="Book Antiqua" w:hAnsi="Book Antiqua" w:cs="Book Antiqua"/>
          <w:color w:val="000000"/>
          <w:szCs w:val="30"/>
          <w:vertAlign w:val="superscript"/>
        </w:rPr>
        <w:t>[3-5]</w:t>
      </w:r>
      <w:r w:rsidRPr="005D7522">
        <w:rPr>
          <w:rFonts w:ascii="Book Antiqua" w:eastAsia="Book Antiqua" w:hAnsi="Book Antiqua" w:cs="Book Antiqua"/>
          <w:color w:val="000000"/>
        </w:rPr>
        <w:t>. Although the adherence to screening programs for CRC is insufficient yet</w:t>
      </w:r>
      <w:r w:rsidRPr="005D7522">
        <w:rPr>
          <w:rFonts w:ascii="Book Antiqua" w:eastAsia="Book Antiqua" w:hAnsi="Book Antiqua" w:cs="Book Antiqua"/>
          <w:color w:val="000000"/>
          <w:szCs w:val="30"/>
          <w:vertAlign w:val="superscript"/>
        </w:rPr>
        <w:t>[6]</w:t>
      </w:r>
      <w:r w:rsidRPr="005D7522">
        <w:rPr>
          <w:rFonts w:ascii="Book Antiqua" w:eastAsia="Book Antiqua" w:hAnsi="Book Antiqua" w:cs="Book Antiqua"/>
          <w:color w:val="000000"/>
        </w:rPr>
        <w:t>, screening has led to a decrease in the incidence of CRC with a considerable reduction of the cancer-related mortality in the population over 50 years of age</w:t>
      </w:r>
      <w:r w:rsidRPr="005D7522">
        <w:rPr>
          <w:rFonts w:ascii="Book Antiqua" w:eastAsia="Book Antiqua" w:hAnsi="Book Antiqua" w:cs="Book Antiqua"/>
          <w:color w:val="000000"/>
          <w:szCs w:val="30"/>
          <w:vertAlign w:val="superscript"/>
        </w:rPr>
        <w:t>[7]</w:t>
      </w:r>
      <w:r w:rsidRPr="005D7522">
        <w:rPr>
          <w:rFonts w:ascii="Book Antiqua" w:eastAsia="Book Antiqua" w:hAnsi="Book Antiqua" w:cs="Book Antiqua"/>
          <w:color w:val="000000"/>
        </w:rPr>
        <w:t>.</w:t>
      </w:r>
    </w:p>
    <w:p w14:paraId="52DCDE88" w14:textId="77777777" w:rsidR="00A77B3E" w:rsidRPr="005D7522" w:rsidRDefault="00FD2867" w:rsidP="00810632">
      <w:pPr>
        <w:spacing w:line="360" w:lineRule="auto"/>
        <w:ind w:firstLineChars="100" w:firstLine="240"/>
        <w:jc w:val="both"/>
      </w:pPr>
      <w:r w:rsidRPr="005D7522">
        <w:rPr>
          <w:rFonts w:ascii="Book Antiqua" w:eastAsia="Book Antiqua" w:hAnsi="Book Antiqua" w:cs="Book Antiqua"/>
          <w:color w:val="000000"/>
        </w:rPr>
        <w:t>In the population below 50 years, CRC not only shows a rising incidence but also appears to display a more aggressive phenotype. Young-onset CRC are more likely to have mucinous or signet ring cell differentiation and are typically diagnosed at a more advanced stage</w:t>
      </w:r>
      <w:r w:rsidR="00810632" w:rsidRPr="005D7522">
        <w:rPr>
          <w:rFonts w:ascii="Book Antiqua" w:eastAsia="Book Antiqua" w:hAnsi="Book Antiqua" w:cs="Book Antiqua"/>
          <w:color w:val="000000"/>
          <w:szCs w:val="30"/>
          <w:vertAlign w:val="superscript"/>
        </w:rPr>
        <w:t>[8,</w:t>
      </w:r>
      <w:r w:rsidRPr="005D7522">
        <w:rPr>
          <w:rFonts w:ascii="Book Antiqua" w:eastAsia="Book Antiqua" w:hAnsi="Book Antiqua" w:cs="Book Antiqua"/>
          <w:color w:val="000000"/>
          <w:szCs w:val="30"/>
          <w:vertAlign w:val="superscript"/>
        </w:rPr>
        <w:t>9]</w:t>
      </w:r>
      <w:r w:rsidRPr="005D7522">
        <w:rPr>
          <w:rFonts w:ascii="Book Antiqua" w:eastAsia="Book Antiqua" w:hAnsi="Book Antiqua" w:cs="Book Antiqua"/>
          <w:color w:val="000000"/>
        </w:rPr>
        <w:t>. On one side, later stage at diagnosis could possibly be related to the lack of screening programs and lower awareness for symptoms typical of CRC. On the other hand, more aggressive tumor biology suggested by histopathological findings could play a role, since non-hereditary young-onset CRC patients seem to have unique genetic profiles (key differences in somatic gene mutations and gene methylation)</w:t>
      </w:r>
      <w:r w:rsidR="00810632" w:rsidRPr="005D7522">
        <w:rPr>
          <w:rFonts w:ascii="Book Antiqua" w:eastAsia="Book Antiqua" w:hAnsi="Book Antiqua" w:cs="Book Antiqua"/>
          <w:color w:val="000000"/>
          <w:szCs w:val="30"/>
          <w:vertAlign w:val="superscript"/>
        </w:rPr>
        <w:t>[1,8,10,</w:t>
      </w:r>
      <w:r w:rsidRPr="005D7522">
        <w:rPr>
          <w:rFonts w:ascii="Book Antiqua" w:eastAsia="Book Antiqua" w:hAnsi="Book Antiqua" w:cs="Book Antiqua"/>
          <w:color w:val="000000"/>
          <w:szCs w:val="30"/>
          <w:vertAlign w:val="superscript"/>
        </w:rPr>
        <w:t>11]</w:t>
      </w:r>
      <w:r w:rsidRPr="005D7522">
        <w:rPr>
          <w:rFonts w:ascii="Book Antiqua" w:eastAsia="Book Antiqua" w:hAnsi="Book Antiqua" w:cs="Book Antiqua"/>
          <w:color w:val="000000"/>
        </w:rPr>
        <w:t xml:space="preserve">. </w:t>
      </w:r>
    </w:p>
    <w:p w14:paraId="7E51D986" w14:textId="77777777" w:rsidR="00A77B3E" w:rsidRPr="005D7522" w:rsidRDefault="00FD2867" w:rsidP="00810632">
      <w:pPr>
        <w:spacing w:line="360" w:lineRule="auto"/>
        <w:ind w:firstLineChars="100" w:firstLine="240"/>
        <w:jc w:val="both"/>
      </w:pPr>
      <w:r w:rsidRPr="005D7522">
        <w:rPr>
          <w:rFonts w:ascii="Book Antiqua" w:eastAsia="Book Antiqua" w:hAnsi="Book Antiqua" w:cs="Book Antiqua"/>
          <w:color w:val="000000"/>
        </w:rPr>
        <w:t>There are further observations that incidence rates may correlate with a birth cohort effect, suggesting that exposures to environmental or life-style related factors in early childhood or adolescence may contribute to young-onset CRC</w:t>
      </w:r>
      <w:r w:rsidRPr="005D7522">
        <w:rPr>
          <w:rFonts w:ascii="Book Antiqua" w:eastAsia="Book Antiqua" w:hAnsi="Book Antiqua" w:cs="Book Antiqua"/>
          <w:color w:val="000000"/>
          <w:szCs w:val="30"/>
          <w:vertAlign w:val="superscript"/>
        </w:rPr>
        <w:t>[12]</w:t>
      </w:r>
      <w:r w:rsidRPr="005D7522">
        <w:rPr>
          <w:rFonts w:ascii="Book Antiqua" w:eastAsia="Book Antiqua" w:hAnsi="Book Antiqua" w:cs="Book Antiqua"/>
          <w:color w:val="000000"/>
        </w:rPr>
        <w:t>. However, the mechanisms or risk factors leading to young-onset CRC are poorly understood. Early type II diabetes, childhood obesity and antibiotics influencing microbial diversity, are discussed as potential risk factors for the development of CRC in the young population</w:t>
      </w:r>
      <w:r w:rsidRPr="005D7522">
        <w:rPr>
          <w:rFonts w:ascii="Book Antiqua" w:eastAsia="Book Antiqua" w:hAnsi="Book Antiqua" w:cs="Book Antiqua"/>
          <w:color w:val="000000"/>
          <w:szCs w:val="30"/>
          <w:vertAlign w:val="superscript"/>
        </w:rPr>
        <w:t>[12-14]</w:t>
      </w:r>
      <w:r w:rsidRPr="005D7522">
        <w:rPr>
          <w:rFonts w:ascii="Book Antiqua" w:eastAsia="Book Antiqua" w:hAnsi="Book Antiqua" w:cs="Book Antiqua"/>
          <w:color w:val="000000"/>
        </w:rPr>
        <w:t>.</w:t>
      </w:r>
    </w:p>
    <w:p w14:paraId="2512ECE2" w14:textId="77777777" w:rsidR="00A77B3E" w:rsidRPr="005D7522" w:rsidRDefault="00FD2867" w:rsidP="009C60E5">
      <w:pPr>
        <w:spacing w:line="360" w:lineRule="auto"/>
        <w:ind w:firstLineChars="100" w:firstLine="240"/>
        <w:jc w:val="both"/>
      </w:pPr>
      <w:r w:rsidRPr="005D7522">
        <w:rPr>
          <w:rFonts w:ascii="Book Antiqua" w:eastAsia="Book Antiqua" w:hAnsi="Book Antiqua" w:cs="Book Antiqua"/>
          <w:color w:val="000000"/>
        </w:rPr>
        <w:t>The purpose of our present study was to compare histopathologic features of CRC diagnosed in young compared to old patients at our institution. It is our hypothesis that distinct histologic features of young-onset CRC may explain the different clinical course of disease typically seen in this cohort.</w:t>
      </w:r>
    </w:p>
    <w:p w14:paraId="62164FAC" w14:textId="77777777" w:rsidR="00A77B3E" w:rsidRPr="005D7522" w:rsidRDefault="00A77B3E">
      <w:pPr>
        <w:spacing w:line="360" w:lineRule="auto"/>
        <w:jc w:val="both"/>
      </w:pPr>
    </w:p>
    <w:bookmarkEnd w:id="40"/>
    <w:bookmarkEnd w:id="41"/>
    <w:p w14:paraId="0CFB74D2" w14:textId="77777777" w:rsidR="00A77B3E" w:rsidRPr="005D7522" w:rsidRDefault="00FD2867">
      <w:pPr>
        <w:spacing w:line="360" w:lineRule="auto"/>
        <w:jc w:val="both"/>
      </w:pPr>
      <w:r w:rsidRPr="005D7522">
        <w:rPr>
          <w:rFonts w:ascii="Book Antiqua" w:eastAsia="Book Antiqua" w:hAnsi="Book Antiqua" w:cs="Book Antiqua"/>
          <w:b/>
          <w:caps/>
          <w:color w:val="000000"/>
          <w:u w:val="single"/>
        </w:rPr>
        <w:lastRenderedPageBreak/>
        <w:t>MATERIALS AND METHODS</w:t>
      </w:r>
    </w:p>
    <w:p w14:paraId="25BD4F04" w14:textId="77777777" w:rsidR="00A77B3E" w:rsidRPr="005D7522" w:rsidRDefault="00FD2867" w:rsidP="009C60E5">
      <w:pPr>
        <w:spacing w:line="360" w:lineRule="auto"/>
        <w:jc w:val="both"/>
      </w:pPr>
      <w:bookmarkStart w:id="42" w:name="OLE_LINK455"/>
      <w:bookmarkStart w:id="43" w:name="OLE_LINK456"/>
      <w:r w:rsidRPr="005D7522">
        <w:rPr>
          <w:rFonts w:ascii="Book Antiqua" w:eastAsia="Book Antiqua" w:hAnsi="Book Antiqua" w:cs="Book Antiqua"/>
          <w:color w:val="000000"/>
        </w:rPr>
        <w:t xml:space="preserve">All adult patients (18 years and older) with a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diagnosed at or referred to our center were prospectively recorded in our institutional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registry. Patient records from January 2013 to December 2018 were included in this study. Patients were divided into two groups (age ≥</w:t>
      </w:r>
      <w:r w:rsidR="009C60E5"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 and &lt;</w:t>
      </w:r>
      <w:r w:rsidR="009C60E5"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 years) based on the current recommendations to begin screening at an age of 50 years in many western countries. In addition, a second analysis was carried out including only patients &lt;</w:t>
      </w:r>
      <w:r w:rsidR="009C60E5"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40 years. Parameters of interest included clinical as well as histopathological characteristics. Additional parameters of interest not obtained by our CRC registry were obtained from operative notes, imaging reports and external consultation and endoscopy reports.  The study was approved by the local Ethics Committee of the Canton of Zurich (KEK-ZH-Nr. 2019-00208).</w:t>
      </w:r>
    </w:p>
    <w:p w14:paraId="6A8D252A" w14:textId="77777777" w:rsidR="00A77B3E" w:rsidRPr="005D7522" w:rsidRDefault="00FD2867" w:rsidP="009C60E5">
      <w:pPr>
        <w:spacing w:line="360" w:lineRule="auto"/>
        <w:ind w:firstLineChars="100" w:firstLine="240"/>
        <w:jc w:val="both"/>
        <w:rPr>
          <w:lang w:eastAsia="zh-CN"/>
        </w:rPr>
      </w:pPr>
      <w:r w:rsidRPr="005D7522">
        <w:rPr>
          <w:rFonts w:ascii="Book Antiqua" w:eastAsia="Book Antiqua" w:hAnsi="Book Antiqua" w:cs="Book Antiqua"/>
          <w:color w:val="000000"/>
        </w:rPr>
        <w:t xml:space="preserve">For statistical analysis, </w:t>
      </w:r>
      <w:r w:rsidR="009C60E5" w:rsidRPr="005D7522">
        <w:rPr>
          <w:rFonts w:ascii="Book Antiqua" w:eastAsia="Book Antiqua" w:hAnsi="Book Antiqua" w:cs="Book Antiqua"/>
          <w:i/>
          <w:color w:val="000000"/>
        </w:rPr>
        <w:t>t</w:t>
      </w:r>
      <w:r w:rsidRPr="005D7522">
        <w:rPr>
          <w:rFonts w:ascii="Book Antiqua" w:eastAsia="Book Antiqua" w:hAnsi="Book Antiqua" w:cs="Book Antiqua"/>
          <w:color w:val="000000"/>
        </w:rPr>
        <w:t xml:space="preserve">-test or Fisher’s exact test were used to test for differences between the groups, as appropriate. A </w:t>
      </w:r>
      <w:r w:rsidR="006A2014" w:rsidRPr="005D7522">
        <w:rPr>
          <w:rFonts w:ascii="Book Antiqua" w:eastAsia="Book Antiqua" w:hAnsi="Book Antiqua" w:cs="Book Antiqua"/>
          <w:i/>
          <w:color w:val="000000"/>
        </w:rPr>
        <w:t>P</w:t>
      </w:r>
      <w:r w:rsidRPr="005D7522">
        <w:rPr>
          <w:rFonts w:ascii="Book Antiqua" w:eastAsia="Book Antiqua" w:hAnsi="Book Antiqua" w:cs="Book Antiqua"/>
          <w:color w:val="000000"/>
        </w:rPr>
        <w:t>-value &lt;</w:t>
      </w:r>
      <w:r w:rsidR="006A2014"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0.05 is considered statistically significant. All statistical analysis was performed with IBM SPSS software Versi</w:t>
      </w:r>
      <w:r w:rsidR="006A2014" w:rsidRPr="005D7522">
        <w:rPr>
          <w:rFonts w:ascii="Book Antiqua" w:eastAsia="Book Antiqua" w:hAnsi="Book Antiqua" w:cs="Book Antiqua"/>
          <w:color w:val="000000"/>
        </w:rPr>
        <w:t xml:space="preserve">on 25 (SPSS Inc, Armonk, NY, </w:t>
      </w:r>
      <w:bookmarkStart w:id="44" w:name="OLE_LINK7"/>
      <w:bookmarkStart w:id="45" w:name="OLE_LINK8"/>
      <w:r w:rsidR="006A2014" w:rsidRPr="005D7522">
        <w:rPr>
          <w:rFonts w:ascii="Book Antiqua" w:eastAsia="Book Antiqua" w:hAnsi="Book Antiqua" w:cs="Book Antiqua"/>
          <w:color w:val="000000"/>
        </w:rPr>
        <w:t>U</w:t>
      </w:r>
      <w:r w:rsidR="006A2014" w:rsidRPr="005D7522">
        <w:rPr>
          <w:rFonts w:ascii="Book Antiqua" w:hAnsi="Book Antiqua" w:cs="Book Antiqua" w:hint="eastAsia"/>
          <w:color w:val="000000"/>
          <w:lang w:eastAsia="zh-CN"/>
        </w:rPr>
        <w:t>nited States</w:t>
      </w:r>
      <w:bookmarkEnd w:id="44"/>
      <w:bookmarkEnd w:id="45"/>
      <w:r w:rsidRPr="005D7522">
        <w:rPr>
          <w:rFonts w:ascii="Book Antiqua" w:eastAsia="Book Antiqua" w:hAnsi="Book Antiqua" w:cs="Book Antiqua"/>
          <w:color w:val="000000"/>
        </w:rPr>
        <w:t xml:space="preserve">) and with R-Studio using R Version 3.4.1 (RStudio, Boston, MA, </w:t>
      </w:r>
      <w:r w:rsidR="006A2014" w:rsidRPr="005D7522">
        <w:rPr>
          <w:rFonts w:ascii="Book Antiqua" w:eastAsia="Book Antiqua" w:hAnsi="Book Antiqua" w:cs="Book Antiqua"/>
          <w:color w:val="000000"/>
        </w:rPr>
        <w:t>U</w:t>
      </w:r>
      <w:r w:rsidR="006A2014" w:rsidRPr="005D7522">
        <w:rPr>
          <w:rFonts w:ascii="Book Antiqua" w:hAnsi="Book Antiqua" w:cs="Book Antiqua"/>
          <w:color w:val="000000"/>
          <w:lang w:eastAsia="zh-CN"/>
        </w:rPr>
        <w:t>nited States</w:t>
      </w:r>
      <w:r w:rsidRPr="005D7522">
        <w:rPr>
          <w:rFonts w:ascii="Book Antiqua" w:eastAsia="Book Antiqua" w:hAnsi="Book Antiqua" w:cs="Book Antiqua"/>
          <w:color w:val="000000"/>
        </w:rPr>
        <w:t>).</w:t>
      </w:r>
    </w:p>
    <w:bookmarkEnd w:id="42"/>
    <w:bookmarkEnd w:id="43"/>
    <w:p w14:paraId="43D7BEDC" w14:textId="77777777" w:rsidR="00A77B3E" w:rsidRPr="005D7522" w:rsidRDefault="00A77B3E">
      <w:pPr>
        <w:spacing w:line="360" w:lineRule="auto"/>
        <w:jc w:val="both"/>
      </w:pPr>
    </w:p>
    <w:p w14:paraId="46C1C867" w14:textId="77777777" w:rsidR="00A77B3E" w:rsidRPr="005D7522" w:rsidRDefault="00FD2867">
      <w:pPr>
        <w:spacing w:line="360" w:lineRule="auto"/>
        <w:jc w:val="both"/>
      </w:pPr>
      <w:r w:rsidRPr="005D7522">
        <w:rPr>
          <w:rFonts w:ascii="Book Antiqua" w:eastAsia="Book Antiqua" w:hAnsi="Book Antiqua" w:cs="Book Antiqua"/>
          <w:b/>
          <w:caps/>
          <w:color w:val="000000"/>
          <w:u w:val="single"/>
        </w:rPr>
        <w:t>RESULTS</w:t>
      </w:r>
    </w:p>
    <w:p w14:paraId="1331E007" w14:textId="77777777" w:rsidR="00A77B3E" w:rsidRPr="005D7522" w:rsidRDefault="00FD2867">
      <w:pPr>
        <w:spacing w:line="360" w:lineRule="auto"/>
        <w:jc w:val="both"/>
      </w:pPr>
      <w:bookmarkStart w:id="46" w:name="OLE_LINK457"/>
      <w:bookmarkStart w:id="47" w:name="OLE_LINK458"/>
      <w:r w:rsidRPr="005D7522">
        <w:rPr>
          <w:rFonts w:ascii="Book Antiqua" w:eastAsia="Book Antiqua" w:hAnsi="Book Antiqua" w:cs="Book Antiqua"/>
          <w:b/>
          <w:bCs/>
          <w:i/>
          <w:iCs/>
          <w:color w:val="000000"/>
        </w:rPr>
        <w:t>Patient characteristics</w:t>
      </w:r>
    </w:p>
    <w:p w14:paraId="7B6C2064" w14:textId="77777777" w:rsidR="00A77B3E" w:rsidRPr="005D7522" w:rsidRDefault="00FD2867">
      <w:pPr>
        <w:spacing w:line="360" w:lineRule="auto"/>
        <w:jc w:val="both"/>
      </w:pPr>
      <w:r w:rsidRPr="005D7522">
        <w:rPr>
          <w:rFonts w:ascii="Book Antiqua" w:eastAsia="Book Antiqua" w:hAnsi="Book Antiqua" w:cs="Book Antiqua"/>
          <w:color w:val="000000"/>
        </w:rPr>
        <w:t xml:space="preserve">A total of 411 patients with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have been treated at our institution between January 2013 and December 2018. Of these patients, 17% were diagnosed at an age of 49 or younger and 6.6% were below the age of 40 at time of diagnosis. The median age at diagnosis in the group &lt;</w:t>
      </w:r>
      <w:r w:rsidR="00DE3FBD"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 years was 42 years (IQR, 35-46), compared to 68 in the group ≥ 50 years of age (IQR, 61-77) (</w:t>
      </w:r>
      <w:r w:rsidRPr="005D7522">
        <w:rPr>
          <w:rFonts w:ascii="Book Antiqua" w:eastAsia="Book Antiqua" w:hAnsi="Book Antiqua" w:cs="Book Antiqua"/>
          <w:iCs/>
          <w:color w:val="000000"/>
        </w:rPr>
        <w:t>Table 1</w:t>
      </w:r>
      <w:r w:rsidRPr="005D7522">
        <w:rPr>
          <w:rFonts w:ascii="Book Antiqua" w:eastAsia="Book Antiqua" w:hAnsi="Book Antiqua" w:cs="Book Antiqua"/>
          <w:color w:val="000000"/>
        </w:rPr>
        <w:t xml:space="preserve">). While there was no difference regarding gender and </w:t>
      </w:r>
      <w:bookmarkStart w:id="48" w:name="OLE_LINK36"/>
      <w:bookmarkStart w:id="49" w:name="OLE_LINK37"/>
      <w:r w:rsidRPr="005D7522">
        <w:rPr>
          <w:rFonts w:ascii="Book Antiqua" w:eastAsia="Book Antiqua" w:hAnsi="Book Antiqua" w:cs="Book Antiqua"/>
          <w:color w:val="000000"/>
        </w:rPr>
        <w:t>body mass index</w:t>
      </w:r>
      <w:bookmarkEnd w:id="48"/>
      <w:bookmarkEnd w:id="49"/>
      <w:r w:rsidRPr="005D7522">
        <w:rPr>
          <w:rFonts w:ascii="Book Antiqua" w:eastAsia="Book Antiqua" w:hAnsi="Book Antiqua" w:cs="Book Antiqua"/>
          <w:color w:val="000000"/>
        </w:rPr>
        <w:t xml:space="preserve"> (BMI) (median BMI 24.7 and 25</w:t>
      </w:r>
      <w:r w:rsidR="00614D3D" w:rsidRPr="005D7522">
        <w:rPr>
          <w:rFonts w:ascii="Book Antiqua" w:eastAsia="Book Antiqua" w:hAnsi="Book Antiqua" w:cs="Book Antiqua"/>
          <w:color w:val="000000"/>
        </w:rPr>
        <w:t xml:space="preserve"> </w:t>
      </w:r>
      <w:r w:rsidRPr="005D7522">
        <w:rPr>
          <w:rFonts w:ascii="Book Antiqua" w:eastAsia="Book Antiqua" w:hAnsi="Book Antiqua" w:cs="Book Antiqua"/>
          <w:color w:val="000000"/>
        </w:rPr>
        <w:t>kg/m</w:t>
      </w:r>
      <w:r w:rsidRPr="005D7522">
        <w:rPr>
          <w:rFonts w:ascii="Book Antiqua" w:eastAsia="Book Antiqua" w:hAnsi="Book Antiqua" w:cs="Book Antiqua"/>
          <w:color w:val="000000"/>
          <w:szCs w:val="30"/>
          <w:vertAlign w:val="superscript"/>
        </w:rPr>
        <w:t>2</w:t>
      </w:r>
      <w:r w:rsidRPr="005D7522">
        <w:rPr>
          <w:rFonts w:ascii="Book Antiqua" w:eastAsia="Book Antiqua" w:hAnsi="Book Antiqua" w:cs="Book Antiqua"/>
          <w:color w:val="000000"/>
        </w:rPr>
        <w:t xml:space="preserve">, respectively), there was a significant difference in terms of worse preoperative physical status in the older group as shown by the </w:t>
      </w:r>
      <w:bookmarkStart w:id="50" w:name="OLE_LINK38"/>
      <w:bookmarkStart w:id="51" w:name="OLE_LINK39"/>
      <w:r w:rsidRPr="005D7522">
        <w:rPr>
          <w:rFonts w:ascii="Book Antiqua" w:eastAsia="Book Antiqua" w:hAnsi="Book Antiqua" w:cs="Book Antiqua"/>
          <w:color w:val="000000"/>
        </w:rPr>
        <w:t xml:space="preserve">American Society of Anesthesiologist </w:t>
      </w:r>
      <w:bookmarkEnd w:id="50"/>
      <w:bookmarkEnd w:id="51"/>
      <w:r w:rsidR="00304A69" w:rsidRPr="005D7522">
        <w:rPr>
          <w:rFonts w:ascii="Book Antiqua" w:eastAsia="Book Antiqua" w:hAnsi="Book Antiqua" w:cs="Book Antiqua"/>
          <w:color w:val="000000"/>
        </w:rPr>
        <w:t>(ASA)</w:t>
      </w:r>
      <w:r w:rsidR="00304A6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Classification. The younger population not only had significantly lower ASA scores, they also had a lower rate of high-risk dr</w:t>
      </w:r>
      <w:r w:rsidR="00304A69" w:rsidRPr="005D7522">
        <w:rPr>
          <w:rFonts w:ascii="Book Antiqua" w:eastAsia="Book Antiqua" w:hAnsi="Book Antiqua" w:cs="Book Antiqua"/>
          <w:color w:val="000000"/>
        </w:rPr>
        <w:t>inking (according to the 2015-</w:t>
      </w:r>
      <w:r w:rsidRPr="005D7522">
        <w:rPr>
          <w:rFonts w:ascii="Book Antiqua" w:eastAsia="Book Antiqua" w:hAnsi="Book Antiqua" w:cs="Book Antiqua"/>
          <w:color w:val="000000"/>
        </w:rPr>
        <w:t xml:space="preserve">2020 Dietary Guidelines for </w:t>
      </w:r>
      <w:r w:rsidRPr="005D7522">
        <w:rPr>
          <w:rFonts w:ascii="Book Antiqua" w:eastAsia="Book Antiqua" w:hAnsi="Book Antiqua" w:cs="Book Antiqua"/>
          <w:color w:val="000000"/>
        </w:rPr>
        <w:lastRenderedPageBreak/>
        <w:t>Americans</w:t>
      </w:r>
      <w:r w:rsidRPr="005D7522">
        <w:rPr>
          <w:rFonts w:ascii="Book Antiqua" w:eastAsia="Book Antiqua" w:hAnsi="Book Antiqua" w:cs="Book Antiqua"/>
          <w:color w:val="000000"/>
          <w:szCs w:val="30"/>
          <w:vertAlign w:val="superscript"/>
        </w:rPr>
        <w:t>[15]</w:t>
      </w:r>
      <w:r w:rsidRPr="005D7522">
        <w:rPr>
          <w:rFonts w:ascii="Book Antiqua" w:eastAsia="Book Antiqua" w:hAnsi="Book Antiqua" w:cs="Book Antiqua"/>
          <w:color w:val="000000"/>
        </w:rPr>
        <w:t xml:space="preserve">) (4.7%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15.2%, </w:t>
      </w:r>
      <w:r w:rsidR="00304A69" w:rsidRPr="005D7522">
        <w:rPr>
          <w:rFonts w:ascii="Book Antiqua" w:eastAsia="Book Antiqua" w:hAnsi="Book Antiqua" w:cs="Book Antiqua"/>
          <w:i/>
          <w:color w:val="000000"/>
        </w:rPr>
        <w:t>P</w:t>
      </w:r>
      <w:r w:rsidR="00304A69" w:rsidRPr="005D7522">
        <w:rPr>
          <w:rFonts w:ascii="Book Antiqua" w:hAnsi="Book Antiqua" w:cs="Book Antiqua" w:hint="eastAsia"/>
          <w:i/>
          <w:color w:val="000000"/>
          <w:lang w:eastAsia="zh-CN"/>
        </w:rPr>
        <w:t xml:space="preserve"> </w:t>
      </w:r>
      <w:r w:rsidRPr="005D7522">
        <w:rPr>
          <w:rFonts w:ascii="Book Antiqua" w:eastAsia="Book Antiqua" w:hAnsi="Book Antiqua" w:cs="Book Antiqua"/>
          <w:color w:val="000000"/>
        </w:rPr>
        <w:t>&lt;</w:t>
      </w:r>
      <w:r w:rsidR="00304A6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0.05) and had higher preoperative albumin levels than the older population (median albumin level 41.5g/L and 38.5g/L respectively, </w:t>
      </w:r>
      <w:r w:rsidR="00304A69" w:rsidRPr="005D7522">
        <w:rPr>
          <w:rFonts w:ascii="Book Antiqua" w:eastAsia="Book Antiqua" w:hAnsi="Book Antiqua" w:cs="Book Antiqua"/>
          <w:i/>
          <w:color w:val="000000"/>
        </w:rPr>
        <w:t>P</w:t>
      </w:r>
      <w:r w:rsidR="00304A6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304A6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0.05), reflecting better physical status and a lower perioperative risk. However, there was no significant difference between the groups regarding current smoking habits.</w:t>
      </w:r>
    </w:p>
    <w:p w14:paraId="7E2390D7" w14:textId="77777777" w:rsidR="00CA278E" w:rsidRPr="005D7522" w:rsidRDefault="00CA278E">
      <w:pPr>
        <w:spacing w:line="360" w:lineRule="auto"/>
        <w:jc w:val="both"/>
        <w:rPr>
          <w:rFonts w:ascii="Book Antiqua" w:hAnsi="Book Antiqua" w:cs="Book Antiqua"/>
          <w:b/>
          <w:bCs/>
          <w:i/>
          <w:iCs/>
          <w:color w:val="000000"/>
          <w:lang w:eastAsia="zh-CN"/>
        </w:rPr>
      </w:pPr>
    </w:p>
    <w:p w14:paraId="35787354" w14:textId="77777777" w:rsidR="00CA278E" w:rsidRPr="005D7522" w:rsidRDefault="00FD2867">
      <w:pPr>
        <w:spacing w:line="360" w:lineRule="auto"/>
        <w:jc w:val="both"/>
        <w:rPr>
          <w:lang w:eastAsia="zh-CN"/>
        </w:rPr>
      </w:pPr>
      <w:r w:rsidRPr="005D7522">
        <w:rPr>
          <w:rFonts w:ascii="Book Antiqua" w:eastAsia="Book Antiqua" w:hAnsi="Book Antiqua" w:cs="Book Antiqua"/>
          <w:b/>
          <w:bCs/>
          <w:i/>
          <w:iCs/>
          <w:color w:val="000000"/>
        </w:rPr>
        <w:t>Tumor characteristics</w:t>
      </w:r>
    </w:p>
    <w:p w14:paraId="68ED34A8" w14:textId="77777777" w:rsidR="00A77B3E" w:rsidRPr="005D7522" w:rsidRDefault="00FD2867">
      <w:pPr>
        <w:spacing w:line="360" w:lineRule="auto"/>
        <w:jc w:val="both"/>
      </w:pPr>
      <w:r w:rsidRPr="005D7522">
        <w:rPr>
          <w:rFonts w:ascii="Book Antiqua" w:eastAsia="Book Antiqua" w:hAnsi="Book Antiqua" w:cs="Book Antiqua"/>
          <w:color w:val="000000"/>
        </w:rPr>
        <w:t xml:space="preserve">The proportion of colon and rectal cancers was similarly distributed between the two age groups (40%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36.4% rectal cancer, </w:t>
      </w:r>
      <w:r w:rsidRPr="005D7522">
        <w:rPr>
          <w:rFonts w:ascii="Book Antiqua" w:eastAsia="Book Antiqua" w:hAnsi="Book Antiqua" w:cs="Book Antiqua"/>
          <w:i/>
          <w:iCs/>
          <w:color w:val="000000"/>
        </w:rPr>
        <w:t>P</w:t>
      </w:r>
      <w:r w:rsidRPr="005D7522">
        <w:rPr>
          <w:rFonts w:ascii="Book Antiqua" w:eastAsia="Book Antiqua" w:hAnsi="Book Antiqua" w:cs="Book Antiqua"/>
          <w:color w:val="000000"/>
        </w:rPr>
        <w:t xml:space="preserve"> = 0.58). CRC of the colon were predominantly found on the left side (descending colon, sigmoid colon), without a significant difference between the age groups (68.1% and 68.7% respectively). There was no significant difference in the rate of neoadjuvant treatment between the groups (24.3% and 19.1% respectively) including neo-adjuvant treatment for rectal cancer (36%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44% respectively).</w:t>
      </w:r>
    </w:p>
    <w:p w14:paraId="6F09F462" w14:textId="77777777" w:rsidR="00A77B3E" w:rsidRPr="005D7522" w:rsidRDefault="00FD2867" w:rsidP="00CA278E">
      <w:pPr>
        <w:spacing w:line="360" w:lineRule="auto"/>
        <w:ind w:firstLineChars="100" w:firstLine="240"/>
        <w:jc w:val="both"/>
      </w:pPr>
      <w:r w:rsidRPr="005D7522">
        <w:rPr>
          <w:rFonts w:ascii="Book Antiqua" w:eastAsia="Book Antiqua" w:hAnsi="Book Antiqua" w:cs="Book Antiqua"/>
          <w:color w:val="000000"/>
        </w:rPr>
        <w:t>The histopathological assessment of the colorectal tumors illustrated a higher proportion of locally advanced tumors invading adjacent structures (pT4) in younger patients &lt;</w:t>
      </w:r>
      <w:r w:rsidR="00CA278E"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50 (36.6% </w:t>
      </w:r>
      <w:r w:rsidRPr="005D7522">
        <w:rPr>
          <w:rFonts w:ascii="Book Antiqua" w:eastAsia="Book Antiqua" w:hAnsi="Book Antiqua" w:cs="Book Antiqua"/>
          <w:i/>
          <w:iCs/>
          <w:color w:val="000000"/>
        </w:rPr>
        <w:t>vs</w:t>
      </w:r>
      <w:r w:rsidRPr="005D7522">
        <w:rPr>
          <w:rFonts w:ascii="Book Antiqua" w:eastAsia="Book Antiqua" w:hAnsi="Book Antiqua" w:cs="Book Antiqua"/>
          <w:color w:val="000000"/>
        </w:rPr>
        <w:t xml:space="preserve"> 17.7%, </w:t>
      </w:r>
      <w:r w:rsidR="00CA278E" w:rsidRPr="005D7522">
        <w:rPr>
          <w:rFonts w:ascii="Book Antiqua" w:eastAsia="Book Antiqua" w:hAnsi="Book Antiqua" w:cs="Book Antiqua"/>
          <w:i/>
          <w:color w:val="000000"/>
        </w:rPr>
        <w:t>P</w:t>
      </w:r>
      <w:r w:rsidR="00CA278E"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CA278E"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0.01). Moreover, lymph node metastases were more frequent in young patients with an overall significantly higher mean lymph node ratio among the young (16.5%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8.2%, </w:t>
      </w:r>
      <w:r w:rsidR="00CA278E" w:rsidRPr="005D7522">
        <w:rPr>
          <w:rFonts w:ascii="Book Antiqua" w:eastAsia="Book Antiqua" w:hAnsi="Book Antiqua" w:cs="Book Antiqua"/>
          <w:i/>
          <w:color w:val="000000"/>
        </w:rPr>
        <w:t>P</w:t>
      </w:r>
      <w:r w:rsidR="00CA278E"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CA278E"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0.01). Nearly one third of young patients had 4 or more positive lymph nodes (N2), as opposed to only 16% in the older population (</w:t>
      </w:r>
      <w:r w:rsidR="00FF75B6" w:rsidRPr="005D7522">
        <w:rPr>
          <w:rFonts w:ascii="Book Antiqua" w:eastAsia="Book Antiqua" w:hAnsi="Book Antiqua" w:cs="Book Antiqua"/>
          <w:i/>
          <w:color w:val="000000"/>
        </w:rPr>
        <w:t>P</w:t>
      </w:r>
      <w:r w:rsidR="00FF75B6"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FF75B6"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0.05). In line with this finding, lymphatic invasion (L1) was more frequent in young patients (61.1%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41.4%, </w:t>
      </w:r>
      <w:r w:rsidR="005F412A" w:rsidRPr="005D7522">
        <w:rPr>
          <w:rFonts w:ascii="Book Antiqua" w:eastAsia="Book Antiqua" w:hAnsi="Book Antiqua" w:cs="Book Antiqua"/>
          <w:i/>
          <w:color w:val="000000"/>
        </w:rPr>
        <w:t>P</w:t>
      </w:r>
      <w:r w:rsidR="005F412A"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5F412A"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0.05). Regarding lymph node yield, a median of 22 Lymph nodes were resected in young patients compared to a median of 18 Lymph nodes in the cohort over 50 years (</w:t>
      </w:r>
      <w:r w:rsidR="00F50918" w:rsidRPr="005D7522">
        <w:rPr>
          <w:rFonts w:ascii="Book Antiqua" w:eastAsia="Book Antiqua" w:hAnsi="Book Antiqua" w:cs="Book Antiqua"/>
          <w:i/>
          <w:color w:val="000000"/>
        </w:rPr>
        <w:t>P</w:t>
      </w:r>
      <w:r w:rsidR="00F50918"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F50918"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0.05). Concerning synchronous distant metastases (M1) there was a tendency towards more frequent distant metastases in young patients (38.6% </w:t>
      </w:r>
      <w:r w:rsidRPr="005D7522">
        <w:rPr>
          <w:rFonts w:ascii="Book Antiqua" w:eastAsia="Book Antiqua" w:hAnsi="Book Antiqua" w:cs="Book Antiqua"/>
          <w:i/>
          <w:iCs/>
          <w:color w:val="000000"/>
        </w:rPr>
        <w:t>vs</w:t>
      </w:r>
      <w:r w:rsidRPr="005D7522">
        <w:rPr>
          <w:rFonts w:ascii="Book Antiqua" w:eastAsia="Book Antiqua" w:hAnsi="Book Antiqua" w:cs="Book Antiqua"/>
          <w:color w:val="000000"/>
        </w:rPr>
        <w:t xml:space="preserve"> 27.9%, </w:t>
      </w:r>
      <w:r w:rsidRPr="005D7522">
        <w:rPr>
          <w:rFonts w:ascii="Book Antiqua" w:eastAsia="Book Antiqua" w:hAnsi="Book Antiqua" w:cs="Book Antiqua"/>
          <w:i/>
          <w:iCs/>
          <w:color w:val="000000"/>
        </w:rPr>
        <w:t>P</w:t>
      </w:r>
      <w:r w:rsidRPr="005D7522">
        <w:rPr>
          <w:rFonts w:ascii="Book Antiqua" w:eastAsia="Book Antiqua" w:hAnsi="Book Antiqua" w:cs="Book Antiqua"/>
          <w:color w:val="000000"/>
        </w:rPr>
        <w:t xml:space="preserve"> = 0.08). In patients below 40 years of age significantly more distant metastases were diagnosed (&lt;</w:t>
      </w:r>
      <w:r w:rsidR="00651FFF"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40</w:t>
      </w:r>
      <w:r w:rsidR="00651FFF"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y</w:t>
      </w:r>
      <w:r w:rsidR="00651FFF" w:rsidRPr="005D7522">
        <w:rPr>
          <w:rFonts w:ascii="Book Antiqua" w:hAnsi="Book Antiqua" w:cs="Book Antiqua" w:hint="eastAsia"/>
          <w:color w:val="000000"/>
          <w:lang w:eastAsia="zh-CN"/>
        </w:rPr>
        <w:t>ea</w:t>
      </w:r>
      <w:r w:rsidRPr="005D7522">
        <w:rPr>
          <w:rFonts w:ascii="Book Antiqua" w:eastAsia="Book Antiqua" w:hAnsi="Book Antiqua" w:cs="Book Antiqua"/>
          <w:color w:val="000000"/>
        </w:rPr>
        <w:t xml:space="preserve">rs: 51.9%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patients &gt;</w:t>
      </w:r>
      <w:r w:rsidR="00651FFF"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w:t>
      </w:r>
      <w:r w:rsidR="00651FFF"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y</w:t>
      </w:r>
      <w:r w:rsidR="00651FFF" w:rsidRPr="005D7522">
        <w:rPr>
          <w:rFonts w:ascii="Book Antiqua" w:hAnsi="Book Antiqua" w:cs="Book Antiqua" w:hint="eastAsia"/>
          <w:color w:val="000000"/>
          <w:lang w:eastAsia="zh-CN"/>
        </w:rPr>
        <w:t>ea</w:t>
      </w:r>
      <w:r w:rsidRPr="005D7522">
        <w:rPr>
          <w:rFonts w:ascii="Book Antiqua" w:eastAsia="Book Antiqua" w:hAnsi="Book Antiqua" w:cs="Book Antiqua"/>
          <w:color w:val="000000"/>
        </w:rPr>
        <w:t xml:space="preserve">rs: 27.9%, </w:t>
      </w:r>
      <w:r w:rsidRPr="005D7522">
        <w:rPr>
          <w:rFonts w:ascii="Book Antiqua" w:eastAsia="Book Antiqua" w:hAnsi="Book Antiqua" w:cs="Book Antiqua"/>
          <w:i/>
          <w:iCs/>
          <w:color w:val="000000"/>
        </w:rPr>
        <w:t>P</w:t>
      </w:r>
      <w:r w:rsidRPr="005D7522">
        <w:rPr>
          <w:rFonts w:ascii="Book Antiqua" w:eastAsia="Book Antiqua" w:hAnsi="Book Antiqua" w:cs="Book Antiqua"/>
          <w:color w:val="000000"/>
        </w:rPr>
        <w:t xml:space="preserve"> = 0.014). With respect to </w:t>
      </w:r>
      <w:bookmarkStart w:id="52" w:name="OLE_LINK42"/>
      <w:bookmarkStart w:id="53" w:name="OLE_LINK43"/>
      <w:bookmarkStart w:id="54" w:name="OLE_LINK44"/>
      <w:bookmarkStart w:id="55" w:name="OLE_LINK45"/>
      <w:bookmarkStart w:id="56" w:name="OLE_LINK46"/>
      <w:bookmarkStart w:id="57" w:name="OLE_LINK9"/>
      <w:bookmarkStart w:id="58" w:name="OLE_LINK10"/>
      <w:r w:rsidR="00651FFF" w:rsidRPr="005D7522">
        <w:rPr>
          <w:rFonts w:ascii="Book Antiqua" w:eastAsia="Book Antiqua" w:hAnsi="Book Antiqua" w:cs="Book Antiqua"/>
          <w:color w:val="000000"/>
        </w:rPr>
        <w:t>Union for International Cancer Control</w:t>
      </w:r>
      <w:bookmarkEnd w:id="52"/>
      <w:bookmarkEnd w:id="53"/>
      <w:bookmarkEnd w:id="54"/>
      <w:bookmarkEnd w:id="55"/>
      <w:bookmarkEnd w:id="56"/>
      <w:r w:rsidR="00651FFF" w:rsidRPr="005D7522">
        <w:rPr>
          <w:rFonts w:ascii="Book Antiqua" w:eastAsia="Book Antiqua" w:hAnsi="Book Antiqua" w:cs="Book Antiqua"/>
          <w:color w:val="000000"/>
        </w:rPr>
        <w:t xml:space="preserve"> </w:t>
      </w:r>
      <w:r w:rsidR="00651FFF" w:rsidRPr="005D7522">
        <w:rPr>
          <w:rFonts w:ascii="Book Antiqua" w:hAnsi="Book Antiqua" w:cs="Book Antiqua" w:hint="eastAsia"/>
          <w:color w:val="000000"/>
          <w:lang w:eastAsia="zh-CN"/>
        </w:rPr>
        <w:t>(</w:t>
      </w:r>
      <w:r w:rsidRPr="005D7522">
        <w:rPr>
          <w:rFonts w:ascii="Book Antiqua" w:eastAsia="Book Antiqua" w:hAnsi="Book Antiqua" w:cs="Book Antiqua"/>
          <w:color w:val="000000"/>
        </w:rPr>
        <w:t>UICC</w:t>
      </w:r>
      <w:r w:rsidR="00651FFF" w:rsidRPr="005D7522">
        <w:rPr>
          <w:rFonts w:ascii="Book Antiqua" w:hAnsi="Book Antiqua" w:cs="Book Antiqua" w:hint="eastAsia"/>
          <w:color w:val="000000"/>
          <w:lang w:eastAsia="zh-CN"/>
        </w:rPr>
        <w:t>)</w:t>
      </w:r>
      <w:r w:rsidRPr="005D7522">
        <w:rPr>
          <w:rFonts w:ascii="Book Antiqua" w:eastAsia="Book Antiqua" w:hAnsi="Book Antiqua" w:cs="Book Antiqua"/>
          <w:color w:val="000000"/>
        </w:rPr>
        <w:t xml:space="preserve"> </w:t>
      </w:r>
      <w:bookmarkEnd w:id="57"/>
      <w:bookmarkEnd w:id="58"/>
      <w:r w:rsidRPr="005D7522">
        <w:rPr>
          <w:rFonts w:ascii="Book Antiqua" w:eastAsia="Book Antiqua" w:hAnsi="Book Antiqua" w:cs="Book Antiqua"/>
          <w:color w:val="000000"/>
        </w:rPr>
        <w:t xml:space="preserve">stage, young patients more frequently suffered from advanced stages at the time of diagnosis (UICC Stage III and IV 68.6%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51.1%, </w:t>
      </w:r>
      <w:r w:rsidR="00177A29" w:rsidRPr="005D7522">
        <w:rPr>
          <w:rFonts w:ascii="Book Antiqua" w:eastAsia="Book Antiqua" w:hAnsi="Book Antiqua" w:cs="Book Antiqua"/>
          <w:i/>
          <w:color w:val="000000"/>
        </w:rPr>
        <w:t>P</w:t>
      </w:r>
      <w:r w:rsidR="00177A2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177A2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0.05). Data from those with sporadic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in young (without </w:t>
      </w:r>
      <w:r w:rsidR="00177A29" w:rsidRPr="005D7522">
        <w:rPr>
          <w:rFonts w:ascii="Book Antiqua" w:eastAsia="Book Antiqua" w:hAnsi="Book Antiqua" w:cs="Book Antiqua"/>
          <w:color w:val="000000"/>
        </w:rPr>
        <w:t xml:space="preserve">inflammatory </w:t>
      </w:r>
      <w:r w:rsidR="00177A29" w:rsidRPr="005D7522">
        <w:rPr>
          <w:rFonts w:ascii="Book Antiqua" w:eastAsia="Book Antiqua" w:hAnsi="Book Antiqua" w:cs="Book Antiqua"/>
          <w:color w:val="000000"/>
        </w:rPr>
        <w:lastRenderedPageBreak/>
        <w:t xml:space="preserve">bowel disease </w:t>
      </w:r>
      <w:r w:rsidRPr="005D7522">
        <w:rPr>
          <w:rFonts w:ascii="Book Antiqua" w:eastAsia="Book Antiqua" w:hAnsi="Book Antiqua" w:cs="Book Antiqua"/>
          <w:color w:val="000000"/>
        </w:rPr>
        <w:t xml:space="preserve">or hereditary CRC syndromes) revealed the same trend with significantly higher incidence of lymph node metastases and distant metastases (65%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43% N+ status (</w:t>
      </w:r>
      <w:r w:rsidR="00177A29" w:rsidRPr="005D7522">
        <w:rPr>
          <w:rFonts w:ascii="Book Antiqua" w:eastAsia="Book Antiqua" w:hAnsi="Book Antiqua" w:cs="Book Antiqua"/>
          <w:i/>
          <w:color w:val="000000"/>
        </w:rPr>
        <w:t>P</w:t>
      </w:r>
      <w:r w:rsidR="00177A2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177A2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0.01) and 42%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28% M+ status (</w:t>
      </w:r>
      <w:r w:rsidRPr="005D7522">
        <w:rPr>
          <w:rFonts w:ascii="Book Antiqua" w:eastAsia="Book Antiqua" w:hAnsi="Book Antiqua" w:cs="Book Antiqua"/>
          <w:i/>
          <w:iCs/>
          <w:color w:val="000000"/>
        </w:rPr>
        <w:t>P</w:t>
      </w:r>
      <w:r w:rsidRPr="005D7522">
        <w:rPr>
          <w:rFonts w:ascii="Book Antiqua" w:eastAsia="Book Antiqua" w:hAnsi="Book Antiqua" w:cs="Book Antiqua"/>
          <w:color w:val="000000"/>
        </w:rPr>
        <w:t xml:space="preserve"> = 0.05 respectively).</w:t>
      </w:r>
    </w:p>
    <w:p w14:paraId="6BF14E42" w14:textId="77777777" w:rsidR="00A77B3E" w:rsidRPr="005D7522" w:rsidRDefault="00FD2867" w:rsidP="00177A29">
      <w:pPr>
        <w:spacing w:line="360" w:lineRule="auto"/>
        <w:ind w:firstLineChars="100" w:firstLine="240"/>
        <w:jc w:val="both"/>
      </w:pPr>
      <w:r w:rsidRPr="005D7522">
        <w:rPr>
          <w:rFonts w:ascii="Book Antiqua" w:eastAsia="Book Antiqua" w:hAnsi="Book Antiqua" w:cs="Book Antiqua"/>
          <w:color w:val="000000"/>
        </w:rPr>
        <w:t>Regarding tumor grading, 40% of the tumors in the age group below 50 years of age showed a poor differentiation (G3) compared to only 22.4% in the older cohort (</w:t>
      </w:r>
      <w:r w:rsidR="00383D92" w:rsidRPr="005D7522">
        <w:rPr>
          <w:rFonts w:ascii="Book Antiqua" w:eastAsia="Book Antiqua" w:hAnsi="Book Antiqua" w:cs="Book Antiqua"/>
          <w:i/>
          <w:color w:val="000000"/>
        </w:rPr>
        <w:t>P</w:t>
      </w:r>
      <w:r w:rsidR="00383D92"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383D92"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0.05). In line with this finding, signet ring differentiation was significantly more frequent in patients below 40 years of age (14.8%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3.3% of patients ≥</w:t>
      </w:r>
      <w:r w:rsidR="00383D92"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50 years, </w:t>
      </w:r>
      <w:r w:rsidRPr="005D7522">
        <w:rPr>
          <w:rFonts w:ascii="Book Antiqua" w:eastAsia="Book Antiqua" w:hAnsi="Book Antiqua" w:cs="Book Antiqua"/>
          <w:i/>
          <w:iCs/>
          <w:color w:val="000000"/>
        </w:rPr>
        <w:t>P</w:t>
      </w:r>
      <w:r w:rsidRPr="005D7522">
        <w:rPr>
          <w:rFonts w:ascii="Book Antiqua" w:eastAsia="Book Antiqua" w:hAnsi="Book Antiqua" w:cs="Book Antiqua"/>
          <w:color w:val="000000"/>
        </w:rPr>
        <w:t xml:space="preserve"> = 0.015, </w:t>
      </w:r>
      <w:r w:rsidRPr="005D7522">
        <w:rPr>
          <w:rFonts w:ascii="Book Antiqua" w:eastAsia="Book Antiqua" w:hAnsi="Book Antiqua" w:cs="Book Antiqua"/>
          <w:iCs/>
          <w:color w:val="000000"/>
        </w:rPr>
        <w:t>Figure 1</w:t>
      </w:r>
      <w:r w:rsidRPr="005D7522">
        <w:rPr>
          <w:rFonts w:ascii="Book Antiqua" w:eastAsia="Book Antiqua" w:hAnsi="Book Antiqua" w:cs="Book Antiqua"/>
          <w:color w:val="000000"/>
        </w:rPr>
        <w:t>) even though this did not reach statistical significance in the cohort &lt;</w:t>
      </w:r>
      <w:r w:rsidR="00A12E4C"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50 years compared to patients over 50 years (8.7%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3.3%, </w:t>
      </w:r>
      <w:r w:rsidRPr="005D7522">
        <w:rPr>
          <w:rFonts w:ascii="Book Antiqua" w:eastAsia="Book Antiqua" w:hAnsi="Book Antiqua" w:cs="Book Antiqua"/>
          <w:i/>
          <w:iCs/>
          <w:color w:val="000000"/>
        </w:rPr>
        <w:t>P</w:t>
      </w:r>
      <w:r w:rsidRPr="005D7522">
        <w:rPr>
          <w:rFonts w:ascii="Book Antiqua" w:eastAsia="Book Antiqua" w:hAnsi="Book Antiqua" w:cs="Book Antiqua"/>
          <w:color w:val="000000"/>
        </w:rPr>
        <w:t xml:space="preserve"> = 0.12) (</w:t>
      </w:r>
      <w:r w:rsidRPr="005D7522">
        <w:rPr>
          <w:rFonts w:ascii="Book Antiqua" w:eastAsia="Book Antiqua" w:hAnsi="Book Antiqua" w:cs="Book Antiqua"/>
          <w:iCs/>
          <w:color w:val="000000"/>
        </w:rPr>
        <w:t>Table 2</w:t>
      </w:r>
      <w:r w:rsidRPr="005D7522">
        <w:rPr>
          <w:rFonts w:ascii="Book Antiqua" w:eastAsia="Book Antiqua" w:hAnsi="Book Antiqua" w:cs="Book Antiqua"/>
          <w:color w:val="000000"/>
        </w:rPr>
        <w:t>). Regarding mutational analysis of KRAS, NRAS, BRAF, Her2 or microsatellite instability (MSI) we found no significant differences in those patients whose mutational status was known (</w:t>
      </w:r>
      <w:r w:rsidRPr="005D7522">
        <w:rPr>
          <w:rFonts w:ascii="Book Antiqua" w:eastAsia="Book Antiqua" w:hAnsi="Book Antiqua" w:cs="Book Antiqua"/>
          <w:iCs/>
          <w:color w:val="000000"/>
        </w:rPr>
        <w:t>Table 3</w:t>
      </w:r>
      <w:r w:rsidRPr="005D7522">
        <w:rPr>
          <w:rFonts w:ascii="Book Antiqua" w:eastAsia="Book Antiqua" w:hAnsi="Book Antiqua" w:cs="Book Antiqua"/>
          <w:color w:val="000000"/>
        </w:rPr>
        <w:t xml:space="preserve">). However, a subgroup analysis of young patients with a molecular mutation (incl. MSI, K/NRAS, BRAF, HER2)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young patients without mutations, revealed a significantly higher incidence of distant metastases in those with a mutation (60%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30% M+ respectively, </w:t>
      </w:r>
      <w:r w:rsidRPr="005D7522">
        <w:rPr>
          <w:rFonts w:ascii="Book Antiqua" w:eastAsia="Book Antiqua" w:hAnsi="Book Antiqua" w:cs="Book Antiqua"/>
          <w:i/>
          <w:iCs/>
          <w:color w:val="000000"/>
        </w:rPr>
        <w:t>P</w:t>
      </w:r>
      <w:r w:rsidRPr="005D7522">
        <w:rPr>
          <w:rFonts w:ascii="Book Antiqua" w:eastAsia="Book Antiqua" w:hAnsi="Book Antiqua" w:cs="Book Antiqua"/>
          <w:color w:val="000000"/>
        </w:rPr>
        <w:t xml:space="preserve"> = 0.03). Additionally, individuals &gt;</w:t>
      </w:r>
      <w:r w:rsidR="0087730A"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50 years with a molecular mutation showed a significantly higher incidence of N+ (57%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37% respectively, </w:t>
      </w:r>
      <w:r w:rsidR="0087730A" w:rsidRPr="005D7522">
        <w:rPr>
          <w:rFonts w:ascii="Book Antiqua" w:eastAsia="Book Antiqua" w:hAnsi="Book Antiqua" w:cs="Book Antiqua"/>
          <w:i/>
          <w:color w:val="000000"/>
        </w:rPr>
        <w:t>P</w:t>
      </w:r>
      <w:r w:rsidR="0087730A"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87730A"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0.01) and M+ status (45% </w:t>
      </w:r>
      <w:r w:rsidRPr="005D7522">
        <w:rPr>
          <w:rFonts w:ascii="Book Antiqua" w:eastAsia="Book Antiqua" w:hAnsi="Book Antiqua" w:cs="Book Antiqua"/>
          <w:i/>
          <w:color w:val="000000"/>
        </w:rPr>
        <w:t>vs</w:t>
      </w:r>
      <w:r w:rsidRPr="005D7522">
        <w:rPr>
          <w:rFonts w:ascii="Book Antiqua" w:eastAsia="Book Antiqua" w:hAnsi="Book Antiqua" w:cs="Book Antiqua"/>
          <w:color w:val="000000"/>
        </w:rPr>
        <w:t xml:space="preserve"> 22% respectively, </w:t>
      </w:r>
      <w:r w:rsidR="0087730A" w:rsidRPr="005D7522">
        <w:rPr>
          <w:rFonts w:ascii="Book Antiqua" w:eastAsia="Book Antiqua" w:hAnsi="Book Antiqua" w:cs="Book Antiqua"/>
          <w:i/>
          <w:color w:val="000000"/>
        </w:rPr>
        <w:t>P</w:t>
      </w:r>
      <w:r w:rsidR="0087730A"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&lt;</w:t>
      </w:r>
      <w:r w:rsidR="0087730A"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0.001) compared to non-mutated CRC patients in the same age group. MSI related to </w:t>
      </w:r>
      <w:r w:rsidR="0087730A" w:rsidRPr="005D7522">
        <w:rPr>
          <w:rFonts w:ascii="Book Antiqua" w:eastAsia="Book Antiqua" w:hAnsi="Book Antiqua" w:cs="Book Antiqua"/>
          <w:color w:val="000000"/>
        </w:rPr>
        <w:t xml:space="preserve">hereditary non-polyposis colorectal cancer </w:t>
      </w:r>
      <w:r w:rsidRPr="005D7522">
        <w:rPr>
          <w:rFonts w:ascii="Book Antiqua" w:eastAsia="Book Antiqua" w:hAnsi="Book Antiqua" w:cs="Book Antiqua"/>
          <w:color w:val="000000"/>
        </w:rPr>
        <w:t xml:space="preserve">in the two groups was not significantly different (40% and 15.8%, </w:t>
      </w:r>
      <w:r w:rsidRPr="005D7522">
        <w:rPr>
          <w:rFonts w:ascii="Book Antiqua" w:eastAsia="Book Antiqua" w:hAnsi="Book Antiqua" w:cs="Book Antiqua"/>
          <w:i/>
          <w:iCs/>
          <w:color w:val="000000"/>
        </w:rPr>
        <w:t>P</w:t>
      </w:r>
      <w:r w:rsidRPr="005D7522">
        <w:rPr>
          <w:rFonts w:ascii="Book Antiqua" w:eastAsia="Book Antiqua" w:hAnsi="Book Antiqua" w:cs="Book Antiqua"/>
          <w:color w:val="000000"/>
        </w:rPr>
        <w:t xml:space="preserve"> = 0.23).</w:t>
      </w:r>
    </w:p>
    <w:p w14:paraId="23542128" w14:textId="77777777" w:rsidR="00A77B3E" w:rsidRPr="005D7522" w:rsidRDefault="00A77B3E">
      <w:pPr>
        <w:spacing w:line="360" w:lineRule="auto"/>
        <w:jc w:val="both"/>
      </w:pPr>
    </w:p>
    <w:bookmarkEnd w:id="46"/>
    <w:bookmarkEnd w:id="47"/>
    <w:p w14:paraId="6D88B3A6" w14:textId="77777777" w:rsidR="00A77B3E" w:rsidRPr="005D7522" w:rsidRDefault="00FD2867">
      <w:pPr>
        <w:spacing w:line="360" w:lineRule="auto"/>
        <w:jc w:val="both"/>
      </w:pPr>
      <w:r w:rsidRPr="005D7522">
        <w:rPr>
          <w:rFonts w:ascii="Book Antiqua" w:eastAsia="Book Antiqua" w:hAnsi="Book Antiqua" w:cs="Book Antiqua"/>
          <w:b/>
          <w:caps/>
          <w:color w:val="000000"/>
          <w:u w:val="single"/>
        </w:rPr>
        <w:t>DISCUSSION</w:t>
      </w:r>
    </w:p>
    <w:p w14:paraId="3060E962" w14:textId="77777777" w:rsidR="00A77B3E" w:rsidRPr="005D7522" w:rsidRDefault="00FD2867">
      <w:pPr>
        <w:spacing w:line="360" w:lineRule="auto"/>
        <w:jc w:val="both"/>
      </w:pPr>
      <w:bookmarkStart w:id="59" w:name="OLE_LINK459"/>
      <w:bookmarkStart w:id="60" w:name="OLE_LINK460"/>
      <w:r w:rsidRPr="005D7522">
        <w:rPr>
          <w:rFonts w:ascii="Book Antiqua" w:eastAsia="Book Antiqua" w:hAnsi="Book Antiqua" w:cs="Book Antiqua"/>
          <w:color w:val="000000"/>
        </w:rPr>
        <w:t xml:space="preserve">Our study shows that a considerable number (17%) of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s are diagnosed before the age of 50. Other studies reported slightly lower rates of CRC patients below the age of 50, ranging from 7.5</w:t>
      </w:r>
      <w:r w:rsidR="000A2A6E" w:rsidRPr="005D7522">
        <w:rPr>
          <w:rFonts w:ascii="Book Antiqua" w:hAnsi="Book Antiqua" w:cs="Book Antiqua" w:hint="eastAsia"/>
          <w:color w:val="000000"/>
          <w:lang w:eastAsia="zh-CN"/>
        </w:rPr>
        <w:t>%</w:t>
      </w:r>
      <w:r w:rsidRPr="005D7522">
        <w:rPr>
          <w:rFonts w:ascii="Book Antiqua" w:eastAsia="Book Antiqua" w:hAnsi="Book Antiqua" w:cs="Book Antiqua"/>
          <w:color w:val="000000"/>
        </w:rPr>
        <w:t>-13%</w:t>
      </w:r>
      <w:r w:rsidRPr="005D7522">
        <w:rPr>
          <w:rFonts w:ascii="Book Antiqua" w:eastAsia="Book Antiqua" w:hAnsi="Book Antiqua" w:cs="Book Antiqua"/>
          <w:color w:val="000000"/>
          <w:szCs w:val="30"/>
          <w:vertAlign w:val="superscript"/>
        </w:rPr>
        <w:t>[16-20]</w:t>
      </w:r>
      <w:r w:rsidRPr="005D7522">
        <w:rPr>
          <w:rFonts w:ascii="Book Antiqua" w:eastAsia="Book Antiqua" w:hAnsi="Book Antiqua" w:cs="Book Antiqua"/>
          <w:color w:val="000000"/>
        </w:rPr>
        <w:t>. Although possibly being related to a referral bias, this high rate should certainly raise concerns especially in light of the fact that Switzerland appears to have one of the highest incidences of young-onset CRC worldwide</w:t>
      </w:r>
      <w:r w:rsidRPr="005D7522">
        <w:rPr>
          <w:rFonts w:ascii="Book Antiqua" w:eastAsia="Book Antiqua" w:hAnsi="Book Antiqua" w:cs="Book Antiqua"/>
          <w:color w:val="000000"/>
          <w:szCs w:val="30"/>
          <w:vertAlign w:val="superscript"/>
        </w:rPr>
        <w:t>[21]</w:t>
      </w:r>
      <w:r w:rsidRPr="005D7522">
        <w:rPr>
          <w:rFonts w:ascii="Book Antiqua" w:eastAsia="Book Antiqua" w:hAnsi="Book Antiqua" w:cs="Book Antiqua"/>
          <w:color w:val="000000"/>
        </w:rPr>
        <w:t xml:space="preserve">. </w:t>
      </w:r>
    </w:p>
    <w:p w14:paraId="10E614AB" w14:textId="77777777" w:rsidR="00A77B3E" w:rsidRPr="005D7522" w:rsidRDefault="00FD2867" w:rsidP="000A2A6E">
      <w:pPr>
        <w:spacing w:line="360" w:lineRule="auto"/>
        <w:ind w:firstLineChars="100" w:firstLine="240"/>
        <w:jc w:val="both"/>
      </w:pPr>
      <w:r w:rsidRPr="005D7522">
        <w:rPr>
          <w:rFonts w:ascii="Book Antiqua" w:eastAsia="Book Antiqua" w:hAnsi="Book Antiqua" w:cs="Book Antiqua"/>
          <w:color w:val="000000"/>
        </w:rPr>
        <w:t>Although our population does not provide the power to conclusively show an increase of CRC among the young of the same region, a rising incidence of CRC in young patients has been described by others</w:t>
      </w:r>
      <w:r w:rsidR="001721E5" w:rsidRPr="005D7522">
        <w:rPr>
          <w:rFonts w:ascii="Book Antiqua" w:eastAsia="Book Antiqua" w:hAnsi="Book Antiqua" w:cs="Book Antiqua"/>
          <w:color w:val="000000"/>
          <w:szCs w:val="30"/>
          <w:vertAlign w:val="superscript"/>
        </w:rPr>
        <w:t>[16,22,</w:t>
      </w:r>
      <w:r w:rsidRPr="005D7522">
        <w:rPr>
          <w:rFonts w:ascii="Book Antiqua" w:eastAsia="Book Antiqua" w:hAnsi="Book Antiqua" w:cs="Book Antiqua"/>
          <w:color w:val="000000"/>
          <w:szCs w:val="30"/>
          <w:vertAlign w:val="superscript"/>
        </w:rPr>
        <w:t>23]</w:t>
      </w:r>
      <w:r w:rsidRPr="005D7522">
        <w:rPr>
          <w:rFonts w:ascii="Book Antiqua" w:eastAsia="Book Antiqua" w:hAnsi="Book Antiqua" w:cs="Book Antiqua"/>
          <w:color w:val="000000"/>
        </w:rPr>
        <w:t xml:space="preserve">. For example, the work of Araghi </w:t>
      </w:r>
      <w:r w:rsidRPr="005D7522">
        <w:rPr>
          <w:rFonts w:ascii="Book Antiqua" w:eastAsia="Book Antiqua" w:hAnsi="Book Antiqua" w:cs="Book Antiqua"/>
          <w:color w:val="000000"/>
        </w:rPr>
        <w:lastRenderedPageBreak/>
        <w:t>and colleagues reported a rise in incidence of young-onset CRC of up to 3.1% over the most recent 10-year period in</w:t>
      </w:r>
      <w:r w:rsidRPr="005D7522">
        <w:rPr>
          <w:rStyle w:val="MsoCommentReference0"/>
          <w:rFonts w:ascii="Book Antiqua" w:eastAsia="Book Antiqua" w:hAnsi="Book Antiqua" w:cs="Book Antiqua"/>
          <w:color w:val="000000"/>
          <w:szCs w:val="16"/>
        </w:rPr>
        <w:t xml:space="preserve"> </w:t>
      </w:r>
      <w:r w:rsidRPr="005D7522">
        <w:rPr>
          <w:rFonts w:ascii="Book Antiqua" w:eastAsia="Book Antiqua" w:hAnsi="Book Antiqua" w:cs="Book Antiqua"/>
          <w:color w:val="000000"/>
        </w:rPr>
        <w:t>high-income countries</w:t>
      </w:r>
      <w:r w:rsidRPr="005D7522">
        <w:rPr>
          <w:rFonts w:ascii="Book Antiqua" w:eastAsia="Book Antiqua" w:hAnsi="Book Antiqua" w:cs="Book Antiqua"/>
          <w:color w:val="000000"/>
          <w:szCs w:val="30"/>
          <w:vertAlign w:val="superscript"/>
        </w:rPr>
        <w:t>[23]</w:t>
      </w:r>
      <w:r w:rsidRPr="005D7522">
        <w:rPr>
          <w:rFonts w:ascii="Book Antiqua" w:eastAsia="Book Antiqua" w:hAnsi="Book Antiqua" w:cs="Book Antiqua"/>
          <w:color w:val="000000"/>
        </w:rPr>
        <w:t>. Another international cohort study including nearly 2 million CRC cases of all 5 continents also reported an increase in CRC diagnoses in patients below 50 of up to 9% between 1988 and 2007</w:t>
      </w:r>
      <w:r w:rsidRPr="005D7522">
        <w:rPr>
          <w:rFonts w:ascii="Book Antiqua" w:eastAsia="Book Antiqua" w:hAnsi="Book Antiqua" w:cs="Book Antiqua"/>
          <w:color w:val="000000"/>
          <w:szCs w:val="30"/>
          <w:vertAlign w:val="superscript"/>
        </w:rPr>
        <w:t>[22]</w:t>
      </w:r>
      <w:r w:rsidRPr="005D7522">
        <w:rPr>
          <w:rFonts w:ascii="Book Antiqua" w:eastAsia="Book Antiqua" w:hAnsi="Book Antiqua" w:cs="Book Antiqua"/>
          <w:color w:val="000000"/>
        </w:rPr>
        <w:t xml:space="preserve">. Furthermore, as shown by Overholt </w:t>
      </w:r>
      <w:r w:rsidRPr="005D7522">
        <w:rPr>
          <w:rFonts w:ascii="Book Antiqua" w:eastAsia="Book Antiqua" w:hAnsi="Book Antiqua" w:cs="Book Antiqua"/>
          <w:i/>
          <w:iCs/>
          <w:color w:val="000000"/>
        </w:rPr>
        <w:t>et al</w:t>
      </w:r>
      <w:r w:rsidR="00674E46" w:rsidRPr="005D7522">
        <w:rPr>
          <w:rFonts w:ascii="Book Antiqua" w:eastAsia="Book Antiqua" w:hAnsi="Book Antiqua" w:cs="Book Antiqua"/>
          <w:color w:val="000000"/>
          <w:szCs w:val="30"/>
          <w:vertAlign w:val="superscript"/>
        </w:rPr>
        <w:t>[24]</w:t>
      </w:r>
      <w:r w:rsidRPr="005D7522">
        <w:rPr>
          <w:rFonts w:ascii="Book Antiqua" w:eastAsia="Book Antiqua" w:hAnsi="Book Antiqua" w:cs="Book Antiqua"/>
          <w:color w:val="000000"/>
        </w:rPr>
        <w:t xml:space="preserve">, there is evidence that the formation of colonic adenoma seems to begin earlier than the recommended screening-age of 50 with a similar incidence of adenomas in the </w:t>
      </w:r>
      <w:r w:rsidR="005A3D24" w:rsidRPr="005D7522">
        <w:rPr>
          <w:rFonts w:ascii="Book Antiqua" w:eastAsia="Book Antiqua" w:hAnsi="Book Antiqua" w:cs="Book Antiqua"/>
          <w:color w:val="000000"/>
        </w:rPr>
        <w:t>age groups 40-49 compared to 50-</w:t>
      </w:r>
      <w:r w:rsidRPr="005D7522">
        <w:rPr>
          <w:rFonts w:ascii="Book Antiqua" w:eastAsia="Book Antiqua" w:hAnsi="Book Antiqua" w:cs="Book Antiqua"/>
          <w:color w:val="000000"/>
        </w:rPr>
        <w:t>59 years. These observations have led to an update of the American Cancer Society guidelines recommending to commence general screening at age 45</w:t>
      </w:r>
      <w:r w:rsidRPr="005D7522">
        <w:rPr>
          <w:rFonts w:ascii="Book Antiqua" w:eastAsia="Book Antiqua" w:hAnsi="Book Antiqua" w:cs="Book Antiqua"/>
          <w:color w:val="000000"/>
          <w:szCs w:val="30"/>
          <w:vertAlign w:val="superscript"/>
        </w:rPr>
        <w:t>[25]</w:t>
      </w:r>
      <w:r w:rsidRPr="005D7522">
        <w:rPr>
          <w:rFonts w:ascii="Book Antiqua" w:eastAsia="Book Antiqua" w:hAnsi="Book Antiqua" w:cs="Book Antiqua"/>
          <w:color w:val="000000"/>
        </w:rPr>
        <w:t xml:space="preserve">. However, despite these developments, the majority of cancer or gastroenterology associations worldwide still adhere to a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screening program starting at age 50 for average risk individuals</w:t>
      </w:r>
      <w:r w:rsidR="002F2ECA" w:rsidRPr="005D7522">
        <w:rPr>
          <w:rFonts w:ascii="Book Antiqua" w:eastAsia="Book Antiqua" w:hAnsi="Book Antiqua" w:cs="Book Antiqua"/>
          <w:color w:val="000000"/>
          <w:szCs w:val="30"/>
          <w:vertAlign w:val="superscript"/>
        </w:rPr>
        <w:t>[4,5,</w:t>
      </w:r>
      <w:r w:rsidRPr="005D7522">
        <w:rPr>
          <w:rFonts w:ascii="Book Antiqua" w:eastAsia="Book Antiqua" w:hAnsi="Book Antiqua" w:cs="Book Antiqua"/>
          <w:color w:val="000000"/>
          <w:szCs w:val="30"/>
          <w:vertAlign w:val="superscript"/>
        </w:rPr>
        <w:t>26]</w:t>
      </w:r>
      <w:r w:rsidRPr="005D7522">
        <w:rPr>
          <w:rFonts w:ascii="Book Antiqua" w:eastAsia="Book Antiqua" w:hAnsi="Book Antiqua" w:cs="Book Antiqua"/>
          <w:color w:val="000000"/>
        </w:rPr>
        <w:t xml:space="preserve">. </w:t>
      </w:r>
    </w:p>
    <w:p w14:paraId="65B3A335" w14:textId="77777777" w:rsidR="00A77B3E" w:rsidRPr="005D7522" w:rsidRDefault="00FD2867" w:rsidP="002F2ECA">
      <w:pPr>
        <w:spacing w:line="360" w:lineRule="auto"/>
        <w:ind w:firstLineChars="100" w:firstLine="240"/>
        <w:jc w:val="both"/>
      </w:pPr>
      <w:r w:rsidRPr="005D7522">
        <w:rPr>
          <w:rFonts w:ascii="Book Antiqua" w:eastAsia="Book Antiqua" w:hAnsi="Book Antiqua" w:cs="Book Antiqua"/>
          <w:color w:val="000000"/>
        </w:rPr>
        <w:t>To better understand the phenomenon of CRC development in the younger population, a detailed investigation of the clinicopathologic characteristics of CRC is necessary and was the focus of our present study. Although we found no significance regarding tumor location (which may be due to type II error), other reports from western countries including North America, Europe and Australia demonstrate a clear predilection for the left colon and rectum in young patients</w:t>
      </w:r>
      <w:r w:rsidR="00C74C86" w:rsidRPr="005D7522">
        <w:rPr>
          <w:rFonts w:ascii="Book Antiqua" w:eastAsia="Book Antiqua" w:hAnsi="Book Antiqua" w:cs="Book Antiqua"/>
          <w:color w:val="000000"/>
          <w:szCs w:val="30"/>
          <w:vertAlign w:val="superscript"/>
        </w:rPr>
        <w:t>[3,8,23,</w:t>
      </w:r>
      <w:r w:rsidRPr="005D7522">
        <w:rPr>
          <w:rFonts w:ascii="Book Antiqua" w:eastAsia="Book Antiqua" w:hAnsi="Book Antiqua" w:cs="Book Antiqua"/>
          <w:color w:val="000000"/>
          <w:szCs w:val="30"/>
          <w:vertAlign w:val="superscript"/>
        </w:rPr>
        <w:t>27]</w:t>
      </w:r>
      <w:r w:rsidRPr="005D7522">
        <w:rPr>
          <w:rFonts w:ascii="Book Antiqua" w:eastAsia="Book Antiqua" w:hAnsi="Book Antiqua" w:cs="Book Antiqua"/>
          <w:color w:val="000000"/>
        </w:rPr>
        <w:t>. Different mutation rates compared to right sided CRC</w:t>
      </w:r>
      <w:r w:rsidRPr="005D7522">
        <w:rPr>
          <w:rFonts w:ascii="Book Antiqua" w:eastAsia="Book Antiqua" w:hAnsi="Book Antiqua" w:cs="Book Antiqua"/>
          <w:color w:val="000000"/>
          <w:szCs w:val="30"/>
          <w:vertAlign w:val="superscript"/>
        </w:rPr>
        <w:t>[28]</w:t>
      </w:r>
      <w:r w:rsidRPr="005D7522">
        <w:rPr>
          <w:rFonts w:ascii="Book Antiqua" w:eastAsia="Book Antiqua" w:hAnsi="Book Antiqua" w:cs="Book Antiqua"/>
          <w:color w:val="000000"/>
        </w:rPr>
        <w:t xml:space="preserve"> resulting in different tumor biology and pathogenesis may derive from a different embryologic origin of the rectum (hindgut) compared to the colon (midgut)</w:t>
      </w:r>
      <w:r w:rsidRPr="005D7522">
        <w:rPr>
          <w:rFonts w:ascii="Book Antiqua" w:eastAsia="Book Antiqua" w:hAnsi="Book Antiqua" w:cs="Book Antiqua"/>
          <w:color w:val="000000"/>
          <w:szCs w:val="30"/>
          <w:vertAlign w:val="superscript"/>
        </w:rPr>
        <w:t>[29]</w:t>
      </w:r>
      <w:r w:rsidRPr="005D7522">
        <w:rPr>
          <w:rFonts w:ascii="Book Antiqua" w:eastAsia="Book Antiqua" w:hAnsi="Book Antiqua" w:cs="Book Antiqua"/>
          <w:color w:val="000000"/>
        </w:rPr>
        <w:t>. However, the exact cause of the increased incidence of rectal cancer in the younger population is still unclear and probably multifactorial.  </w:t>
      </w:r>
    </w:p>
    <w:p w14:paraId="37892636" w14:textId="77777777" w:rsidR="00A77B3E" w:rsidRPr="005D7522" w:rsidRDefault="00FD2867" w:rsidP="00BD591D">
      <w:pPr>
        <w:spacing w:line="360" w:lineRule="auto"/>
        <w:ind w:firstLineChars="100" w:firstLine="240"/>
        <w:jc w:val="both"/>
      </w:pPr>
      <w:r w:rsidRPr="005D7522">
        <w:rPr>
          <w:rFonts w:ascii="Book Antiqua" w:eastAsia="Book Antiqua" w:hAnsi="Book Antiqua" w:cs="Book Antiqua"/>
          <w:color w:val="000000"/>
        </w:rPr>
        <w:t>In our cohort, affected young individuals show distinct phenotypes of more aggressive tumor behavior with a higher likelihood of lymphatic metastatic disease at time of diagnosis. Not only were tumors more advanced locally (36% T4 tumors), they also showed higher rates of lymphogenic (62% N+ status, 16.5% lymph node ratio) and distant metastases in our younger cohort (51.8% M1 status &lt;</w:t>
      </w:r>
      <w:r w:rsidR="003532B6"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 xml:space="preserve">40 years). Similarly, overall UICC cancer stage was more advanced (UICC 3 and 4) in this population (68.6% of patients below 50 years). These phenomena are consistent in our sub-group of young individuals with sporadic CRC and are in line with other recent studies reporting more </w:t>
      </w:r>
      <w:r w:rsidRPr="005D7522">
        <w:rPr>
          <w:rFonts w:ascii="Book Antiqua" w:eastAsia="Book Antiqua" w:hAnsi="Book Antiqua" w:cs="Book Antiqua"/>
          <w:color w:val="000000"/>
        </w:rPr>
        <w:lastRenderedPageBreak/>
        <w:t>advanced cancers (UICC 3 and 4) among the young varying between 53% and 63%. This triggered discussions of different cancer biology in young CRC patients</w:t>
      </w:r>
      <w:r w:rsidR="00CB6FFF" w:rsidRPr="005D7522">
        <w:rPr>
          <w:rFonts w:ascii="Book Antiqua" w:eastAsia="Book Antiqua" w:hAnsi="Book Antiqua" w:cs="Book Antiqua"/>
          <w:color w:val="000000"/>
          <w:szCs w:val="30"/>
          <w:vertAlign w:val="superscript"/>
        </w:rPr>
        <w:t>[1,9,10,16,17,</w:t>
      </w:r>
      <w:r w:rsidRPr="005D7522">
        <w:rPr>
          <w:rFonts w:ascii="Book Antiqua" w:eastAsia="Book Antiqua" w:hAnsi="Book Antiqua" w:cs="Book Antiqua"/>
          <w:color w:val="000000"/>
          <w:szCs w:val="30"/>
          <w:vertAlign w:val="superscript"/>
        </w:rPr>
        <w:t>30]</w:t>
      </w:r>
      <w:r w:rsidRPr="005D7522">
        <w:rPr>
          <w:rFonts w:ascii="Book Antiqua" w:eastAsia="Book Antiqua" w:hAnsi="Book Antiqua" w:cs="Book Antiqua"/>
          <w:color w:val="000000"/>
        </w:rPr>
        <w:t>. In fact, there is evidence that tumors in young patients show a higher rate of poorly differentiated histological features along with  mucinous or signet ring cell differentiation</w:t>
      </w:r>
      <w:r w:rsidR="00CB6FFF" w:rsidRPr="005D7522">
        <w:rPr>
          <w:rFonts w:ascii="Book Antiqua" w:eastAsia="Book Antiqua" w:hAnsi="Book Antiqua" w:cs="Book Antiqua"/>
          <w:color w:val="000000"/>
          <w:szCs w:val="30"/>
          <w:vertAlign w:val="superscript"/>
        </w:rPr>
        <w:t>[8,23,27,31,</w:t>
      </w:r>
      <w:r w:rsidRPr="005D7522">
        <w:rPr>
          <w:rFonts w:ascii="Book Antiqua" w:eastAsia="Book Antiqua" w:hAnsi="Book Antiqua" w:cs="Book Antiqua"/>
          <w:color w:val="000000"/>
          <w:szCs w:val="30"/>
          <w:vertAlign w:val="superscript"/>
        </w:rPr>
        <w:t>32]</w:t>
      </w:r>
      <w:r w:rsidRPr="005D7522">
        <w:rPr>
          <w:rFonts w:ascii="Book Antiqua" w:eastAsia="Book Antiqua" w:hAnsi="Book Antiqua" w:cs="Book Antiqua"/>
          <w:color w:val="000000"/>
        </w:rPr>
        <w:t>. Chang</w:t>
      </w:r>
      <w:r w:rsidR="00CB6FFF" w:rsidRPr="005D7522">
        <w:rPr>
          <w:rFonts w:ascii="Book Antiqua" w:eastAsia="Book Antiqua" w:hAnsi="Book Antiqua" w:cs="Book Antiqua"/>
          <w:i/>
          <w:iCs/>
          <w:color w:val="000000"/>
        </w:rPr>
        <w:t xml:space="preserve"> et al</w:t>
      </w:r>
      <w:r w:rsidR="00CB6FFF" w:rsidRPr="005D7522">
        <w:rPr>
          <w:rFonts w:ascii="Book Antiqua" w:eastAsia="Book Antiqua" w:hAnsi="Book Antiqua" w:cs="Book Antiqua"/>
          <w:color w:val="000000"/>
          <w:szCs w:val="30"/>
          <w:vertAlign w:val="superscript"/>
        </w:rPr>
        <w:t>[8]</w:t>
      </w:r>
      <w:r w:rsidRPr="005D7522">
        <w:rPr>
          <w:rFonts w:ascii="Book Antiqua" w:eastAsia="Book Antiqua" w:hAnsi="Book Antiqua" w:cs="Book Antiqua"/>
          <w:color w:val="000000"/>
        </w:rPr>
        <w:t>, You</w:t>
      </w:r>
      <w:bookmarkStart w:id="61" w:name="OLE_LINK15"/>
      <w:bookmarkStart w:id="62" w:name="OLE_LINK16"/>
      <w:r w:rsidR="00CB6FFF" w:rsidRPr="005D7522">
        <w:rPr>
          <w:rFonts w:ascii="Book Antiqua" w:eastAsia="Book Antiqua" w:hAnsi="Book Antiqua" w:cs="Book Antiqua"/>
          <w:i/>
          <w:iCs/>
          <w:color w:val="000000"/>
        </w:rPr>
        <w:t xml:space="preserve"> et al</w:t>
      </w:r>
      <w:r w:rsidR="00CB6FFF" w:rsidRPr="005D7522">
        <w:rPr>
          <w:rFonts w:ascii="Book Antiqua" w:eastAsia="Book Antiqua" w:hAnsi="Book Antiqua" w:cs="Book Antiqua"/>
          <w:color w:val="000000"/>
          <w:szCs w:val="30"/>
          <w:vertAlign w:val="superscript"/>
        </w:rPr>
        <w:t>[9]</w:t>
      </w:r>
      <w:bookmarkEnd w:id="61"/>
      <w:bookmarkEnd w:id="62"/>
      <w:r w:rsidRPr="005D7522">
        <w:rPr>
          <w:rFonts w:ascii="Book Antiqua" w:eastAsia="Book Antiqua" w:hAnsi="Book Antiqua" w:cs="Book Antiqua"/>
          <w:color w:val="000000"/>
        </w:rPr>
        <w:t xml:space="preserve"> and Goldvaser </w:t>
      </w:r>
      <w:r w:rsidRPr="005D7522">
        <w:rPr>
          <w:rFonts w:ascii="Book Antiqua" w:eastAsia="Book Antiqua" w:hAnsi="Book Antiqua" w:cs="Book Antiqua"/>
          <w:i/>
          <w:iCs/>
          <w:color w:val="000000"/>
        </w:rPr>
        <w:t>et al</w:t>
      </w:r>
      <w:bookmarkStart w:id="63" w:name="OLE_LINK19"/>
      <w:bookmarkStart w:id="64" w:name="OLE_LINK20"/>
      <w:r w:rsidR="00CB6FFF" w:rsidRPr="005D7522">
        <w:rPr>
          <w:rFonts w:ascii="Book Antiqua" w:eastAsia="Book Antiqua" w:hAnsi="Book Antiqua" w:cs="Book Antiqua"/>
          <w:color w:val="000000"/>
          <w:szCs w:val="30"/>
          <w:vertAlign w:val="superscript"/>
        </w:rPr>
        <w:t>[27]</w:t>
      </w:r>
      <w:bookmarkEnd w:id="63"/>
      <w:bookmarkEnd w:id="64"/>
      <w:r w:rsidRPr="005D7522">
        <w:rPr>
          <w:rFonts w:ascii="Book Antiqua" w:eastAsia="Book Antiqua" w:hAnsi="Book Antiqua" w:cs="Book Antiqua"/>
          <w:color w:val="000000"/>
        </w:rPr>
        <w:t xml:space="preserve"> reported poo</w:t>
      </w:r>
      <w:r w:rsidR="00CB6FFF" w:rsidRPr="005D7522">
        <w:rPr>
          <w:rFonts w:ascii="Book Antiqua" w:eastAsia="Book Antiqua" w:hAnsi="Book Antiqua" w:cs="Book Antiqua"/>
          <w:color w:val="000000"/>
        </w:rPr>
        <w:t>r differentiation (G3) in 20%-</w:t>
      </w:r>
      <w:r w:rsidRPr="005D7522">
        <w:rPr>
          <w:rFonts w:ascii="Book Antiqua" w:eastAsia="Book Antiqua" w:hAnsi="Book Antiqua" w:cs="Book Antiqua"/>
          <w:color w:val="000000"/>
        </w:rPr>
        <w:t>27% of patients. Our findings are in line with these reports and even exceed those rates in that 40% of tumors in our collective showed poor differentiation (G3). The rates of mucinous or signet ring cell differe</w:t>
      </w:r>
      <w:r w:rsidR="007B6868" w:rsidRPr="005D7522">
        <w:rPr>
          <w:rFonts w:ascii="Book Antiqua" w:eastAsia="Book Antiqua" w:hAnsi="Book Antiqua" w:cs="Book Antiqua"/>
          <w:color w:val="000000"/>
        </w:rPr>
        <w:t>ntiation varies between 10.2%-18.1%  and 7.6</w:t>
      </w:r>
      <w:r w:rsidR="007B6868" w:rsidRPr="005D7522">
        <w:rPr>
          <w:rFonts w:ascii="Book Antiqua" w:hAnsi="Book Antiqua" w:cs="Book Antiqua" w:hint="eastAsia"/>
          <w:color w:val="000000"/>
          <w:lang w:eastAsia="zh-CN"/>
        </w:rPr>
        <w:t>%</w:t>
      </w:r>
      <w:r w:rsidR="007B6868" w:rsidRPr="005D7522">
        <w:rPr>
          <w:rFonts w:ascii="Book Antiqua" w:eastAsia="Book Antiqua" w:hAnsi="Book Antiqua" w:cs="Book Antiqua"/>
          <w:color w:val="000000"/>
        </w:rPr>
        <w:t>-</w:t>
      </w:r>
      <w:r w:rsidRPr="005D7522">
        <w:rPr>
          <w:rFonts w:ascii="Book Antiqua" w:eastAsia="Book Antiqua" w:hAnsi="Book Antiqua" w:cs="Book Antiqua"/>
          <w:color w:val="000000"/>
        </w:rPr>
        <w:t>11.5%  in the reports from You</w:t>
      </w:r>
      <w:r w:rsidR="007B6868" w:rsidRPr="005D7522">
        <w:rPr>
          <w:rFonts w:ascii="Book Antiqua" w:eastAsia="Book Antiqua" w:hAnsi="Book Antiqua" w:cs="Book Antiqua"/>
          <w:i/>
          <w:iCs/>
          <w:color w:val="000000"/>
        </w:rPr>
        <w:t xml:space="preserve"> </w:t>
      </w:r>
      <w:bookmarkStart w:id="65" w:name="OLE_LINK17"/>
      <w:bookmarkStart w:id="66" w:name="OLE_LINK18"/>
      <w:r w:rsidR="007B6868" w:rsidRPr="005D7522">
        <w:rPr>
          <w:rFonts w:ascii="Book Antiqua" w:eastAsia="Book Antiqua" w:hAnsi="Book Antiqua" w:cs="Book Antiqua"/>
          <w:i/>
          <w:iCs/>
          <w:color w:val="000000"/>
        </w:rPr>
        <w:t>et al</w:t>
      </w:r>
      <w:bookmarkEnd w:id="65"/>
      <w:bookmarkEnd w:id="66"/>
      <w:r w:rsidR="007B6868" w:rsidRPr="005D7522">
        <w:rPr>
          <w:rFonts w:ascii="Book Antiqua" w:eastAsia="Book Antiqua" w:hAnsi="Book Antiqua" w:cs="Book Antiqua"/>
          <w:color w:val="000000"/>
          <w:szCs w:val="30"/>
          <w:vertAlign w:val="superscript"/>
        </w:rPr>
        <w:t>[9]</w:t>
      </w:r>
      <w:r w:rsidRPr="005D7522">
        <w:rPr>
          <w:rFonts w:ascii="Book Antiqua" w:eastAsia="Book Antiqua" w:hAnsi="Book Antiqua" w:cs="Book Antiqua"/>
          <w:color w:val="000000"/>
        </w:rPr>
        <w:t>,</w:t>
      </w:r>
      <w:r w:rsidR="007B6868" w:rsidRPr="005D7522">
        <w:rPr>
          <w:rFonts w:ascii="Book Antiqua" w:eastAsia="Book Antiqua" w:hAnsi="Book Antiqua" w:cs="Book Antiqua"/>
          <w:color w:val="000000"/>
        </w:rPr>
        <w:t xml:space="preserve"> Goldvaser</w:t>
      </w:r>
      <w:r w:rsidR="007B6868" w:rsidRPr="005D7522">
        <w:rPr>
          <w:rFonts w:ascii="Book Antiqua" w:eastAsia="Book Antiqua" w:hAnsi="Book Antiqua" w:cs="Book Antiqua"/>
          <w:i/>
          <w:iCs/>
          <w:color w:val="000000"/>
        </w:rPr>
        <w:t xml:space="preserve"> et al</w:t>
      </w:r>
      <w:r w:rsidR="007B6868" w:rsidRPr="005D7522">
        <w:rPr>
          <w:rFonts w:ascii="Book Antiqua" w:eastAsia="Book Antiqua" w:hAnsi="Book Antiqua" w:cs="Book Antiqua"/>
          <w:color w:val="000000"/>
          <w:szCs w:val="30"/>
          <w:vertAlign w:val="superscript"/>
        </w:rPr>
        <w:t>[27]</w:t>
      </w:r>
      <w:r w:rsidRPr="005D7522">
        <w:rPr>
          <w:rFonts w:ascii="Book Antiqua" w:eastAsia="Book Antiqua" w:hAnsi="Book Antiqua" w:cs="Book Antiqua"/>
          <w:color w:val="000000"/>
        </w:rPr>
        <w:t xml:space="preserve"> and </w:t>
      </w:r>
      <w:r w:rsidR="007B6868" w:rsidRPr="005D7522">
        <w:rPr>
          <w:rFonts w:ascii="Book Antiqua" w:eastAsia="Book Antiqua" w:hAnsi="Book Antiqua" w:cs="Book Antiqua"/>
          <w:color w:val="000000"/>
        </w:rPr>
        <w:t>Yantiss</w:t>
      </w:r>
      <w:r w:rsidR="007B6868" w:rsidRPr="005D7522">
        <w:rPr>
          <w:rFonts w:ascii="Book Antiqua" w:eastAsia="Book Antiqua" w:hAnsi="Book Antiqua" w:cs="Book Antiqua"/>
          <w:i/>
          <w:iCs/>
          <w:color w:val="000000"/>
        </w:rPr>
        <w:t xml:space="preserve"> et al</w:t>
      </w:r>
      <w:r w:rsidR="007B6868" w:rsidRPr="005D7522">
        <w:rPr>
          <w:rFonts w:ascii="Book Antiqua" w:eastAsia="Book Antiqua" w:hAnsi="Book Antiqua" w:cs="Book Antiqua"/>
          <w:color w:val="000000"/>
          <w:szCs w:val="30"/>
          <w:vertAlign w:val="superscript"/>
        </w:rPr>
        <w:t>[</w:t>
      </w:r>
      <w:r w:rsidR="007B6868" w:rsidRPr="005D7522">
        <w:rPr>
          <w:rFonts w:ascii="Book Antiqua" w:hAnsi="Book Antiqua" w:cs="Book Antiqua" w:hint="eastAsia"/>
          <w:color w:val="000000"/>
          <w:szCs w:val="30"/>
          <w:vertAlign w:val="superscript"/>
          <w:lang w:eastAsia="zh-CN"/>
        </w:rPr>
        <w:t>30</w:t>
      </w:r>
      <w:r w:rsidR="007B6868" w:rsidRPr="005D7522">
        <w:rPr>
          <w:rFonts w:ascii="Book Antiqua" w:eastAsia="Book Antiqua" w:hAnsi="Book Antiqua" w:cs="Book Antiqua"/>
          <w:color w:val="000000"/>
          <w:szCs w:val="30"/>
          <w:vertAlign w:val="superscript"/>
        </w:rPr>
        <w:t>]</w:t>
      </w:r>
      <w:r w:rsidRPr="005D7522">
        <w:rPr>
          <w:rFonts w:ascii="Book Antiqua" w:eastAsia="Book Antiqua" w:hAnsi="Book Antiqua" w:cs="Book Antiqua"/>
          <w:color w:val="000000"/>
        </w:rPr>
        <w:t xml:space="preserve">, meaning that nearly 1 out of 6 CRC in young-onset CRC patients show signs of harmful differentiation. </w:t>
      </w:r>
    </w:p>
    <w:p w14:paraId="238BA60F" w14:textId="77777777" w:rsidR="00A77B3E" w:rsidRPr="005D7522" w:rsidRDefault="00FD2867" w:rsidP="007B6868">
      <w:pPr>
        <w:spacing w:line="360" w:lineRule="auto"/>
        <w:ind w:firstLineChars="100" w:firstLine="240"/>
        <w:jc w:val="both"/>
      </w:pPr>
      <w:r w:rsidRPr="005D7522">
        <w:rPr>
          <w:rFonts w:ascii="Book Antiqua" w:eastAsia="Book Antiqua" w:hAnsi="Book Antiqua" w:cs="Book Antiqua"/>
          <w:color w:val="000000"/>
        </w:rPr>
        <w:t>However, aggressive tumor-biology alone may not be the only factor that determines advanced cancer stage in young patients at time of diagnosis. Considering the possibility of treatment delay, studies have shown that first, most of CRC patients younger than 50 years only present on an emergency department with acute symptoms</w:t>
      </w:r>
      <w:r w:rsidRPr="005D7522">
        <w:rPr>
          <w:rFonts w:ascii="Book Antiqua" w:eastAsia="Book Antiqua" w:hAnsi="Book Antiqua" w:cs="Book Antiqua"/>
          <w:color w:val="000000"/>
          <w:szCs w:val="30"/>
          <w:vertAlign w:val="superscript"/>
        </w:rPr>
        <w:t>[33]</w:t>
      </w:r>
      <w:r w:rsidRPr="005D7522">
        <w:rPr>
          <w:rFonts w:ascii="Book Antiqua" w:eastAsia="Book Antiqua" w:hAnsi="Book Antiqua" w:cs="Book Antiqua"/>
          <w:color w:val="000000"/>
        </w:rPr>
        <w:t xml:space="preserve"> and second, that younger-onset CRC patients have a treatment delay of nearly 6 mo from symptom onset</w:t>
      </w:r>
      <w:r w:rsidRPr="005D7522">
        <w:rPr>
          <w:rFonts w:ascii="Book Antiqua" w:eastAsia="Book Antiqua" w:hAnsi="Book Antiqua" w:cs="Book Antiqua"/>
          <w:color w:val="000000"/>
          <w:szCs w:val="30"/>
          <w:vertAlign w:val="superscript"/>
        </w:rPr>
        <w:t>[20]</w:t>
      </w:r>
      <w:r w:rsidRPr="005D7522">
        <w:rPr>
          <w:rFonts w:ascii="Book Antiqua" w:eastAsia="Book Antiqua" w:hAnsi="Book Antiqua" w:cs="Book Antiqua"/>
          <w:color w:val="000000"/>
        </w:rPr>
        <w:t>. Nevertheless, it is surprising that despite the more aggressive nature and therapeutic delay normally associated with a worse prognosis</w:t>
      </w:r>
      <w:r w:rsidR="00955EA8" w:rsidRPr="005D7522">
        <w:rPr>
          <w:rFonts w:ascii="Book Antiqua" w:eastAsia="Book Antiqua" w:hAnsi="Book Antiqua" w:cs="Book Antiqua"/>
          <w:color w:val="000000"/>
          <w:szCs w:val="30"/>
          <w:vertAlign w:val="superscript"/>
        </w:rPr>
        <w:t>[8,</w:t>
      </w:r>
      <w:r w:rsidRPr="005D7522">
        <w:rPr>
          <w:rFonts w:ascii="Book Antiqua" w:eastAsia="Book Antiqua" w:hAnsi="Book Antiqua" w:cs="Book Antiqua"/>
          <w:color w:val="000000"/>
          <w:szCs w:val="30"/>
          <w:vertAlign w:val="superscript"/>
        </w:rPr>
        <w:t>34]</w:t>
      </w:r>
      <w:r w:rsidRPr="005D7522">
        <w:rPr>
          <w:rFonts w:ascii="Book Antiqua" w:eastAsia="Book Antiqua" w:hAnsi="Book Antiqua" w:cs="Book Antiqua"/>
          <w:color w:val="000000"/>
        </w:rPr>
        <w:t>, young patients in several studies showed a similar stage-dependent overall survival and recurrence-free survival compared to the older population in several studies</w:t>
      </w:r>
      <w:r w:rsidR="00955EA8" w:rsidRPr="005D7522">
        <w:rPr>
          <w:rFonts w:ascii="Book Antiqua" w:eastAsia="Book Antiqua" w:hAnsi="Book Antiqua" w:cs="Book Antiqua"/>
          <w:color w:val="000000"/>
          <w:szCs w:val="30"/>
          <w:vertAlign w:val="superscript"/>
        </w:rPr>
        <w:t>[8,27,</w:t>
      </w:r>
      <w:r w:rsidRPr="005D7522">
        <w:rPr>
          <w:rFonts w:ascii="Book Antiqua" w:eastAsia="Book Antiqua" w:hAnsi="Book Antiqua" w:cs="Book Antiqua"/>
          <w:color w:val="000000"/>
          <w:szCs w:val="30"/>
          <w:vertAlign w:val="superscript"/>
        </w:rPr>
        <w:t>31]</w:t>
      </w:r>
      <w:r w:rsidRPr="005D7522">
        <w:rPr>
          <w:rFonts w:ascii="Book Antiqua" w:eastAsia="Book Antiqua" w:hAnsi="Book Antiqua" w:cs="Book Antiqua"/>
          <w:color w:val="000000"/>
        </w:rPr>
        <w:t>. Possible explanations are the more aggressive surgical treatment and higher rates of (neo-) adjuvant chemotherapy offered in younger patients</w:t>
      </w:r>
      <w:r w:rsidR="00955EA8" w:rsidRPr="005D7522">
        <w:rPr>
          <w:rFonts w:ascii="Book Antiqua" w:eastAsia="Book Antiqua" w:hAnsi="Book Antiqua" w:cs="Book Antiqua"/>
          <w:color w:val="000000"/>
          <w:szCs w:val="30"/>
          <w:vertAlign w:val="superscript"/>
        </w:rPr>
        <w:t>[18,27,</w:t>
      </w:r>
      <w:r w:rsidRPr="005D7522">
        <w:rPr>
          <w:rFonts w:ascii="Book Antiqua" w:eastAsia="Book Antiqua" w:hAnsi="Book Antiqua" w:cs="Book Antiqua"/>
          <w:color w:val="000000"/>
          <w:szCs w:val="30"/>
          <w:vertAlign w:val="superscript"/>
        </w:rPr>
        <w:t>35]</w:t>
      </w:r>
      <w:r w:rsidRPr="005D7522">
        <w:rPr>
          <w:rFonts w:ascii="Book Antiqua" w:eastAsia="Book Antiqua" w:hAnsi="Book Antiqua" w:cs="Book Antiqua"/>
          <w:color w:val="000000"/>
        </w:rPr>
        <w:t>. The reasons for this more aggressive treatment remain elusive, but likely reflect common practice as younger patients may tolerate more intensive therapy better and experience less treatment-related complications. However, Birkett and colleagues state that higher rates of adjuvant chemotherapy in early-stage CRC (I-II) procure no benefit regarding overall survival</w:t>
      </w:r>
      <w:r w:rsidRPr="005D7522">
        <w:rPr>
          <w:rFonts w:ascii="Book Antiqua" w:eastAsia="Book Antiqua" w:hAnsi="Book Antiqua" w:cs="Book Antiqua"/>
          <w:color w:val="000000"/>
          <w:szCs w:val="30"/>
          <w:vertAlign w:val="superscript"/>
        </w:rPr>
        <w:t>[18]</w:t>
      </w:r>
      <w:r w:rsidRPr="005D7522">
        <w:rPr>
          <w:rFonts w:ascii="Book Antiqua" w:eastAsia="Book Antiqua" w:hAnsi="Book Antiqua" w:cs="Book Antiqua"/>
          <w:color w:val="000000"/>
        </w:rPr>
        <w:t>. The fact that lymph node dissection was reported to be far more extensive in young patients</w:t>
      </w:r>
      <w:r w:rsidRPr="005D7522">
        <w:rPr>
          <w:rFonts w:ascii="Book Antiqua" w:eastAsia="Book Antiqua" w:hAnsi="Book Antiqua" w:cs="Book Antiqua"/>
          <w:color w:val="000000"/>
          <w:szCs w:val="30"/>
          <w:vertAlign w:val="superscript"/>
        </w:rPr>
        <w:t>[27]</w:t>
      </w:r>
      <w:r w:rsidRPr="005D7522">
        <w:rPr>
          <w:rFonts w:ascii="Book Antiqua" w:eastAsia="Book Antiqua" w:hAnsi="Book Antiqua" w:cs="Book Antiqua"/>
          <w:color w:val="000000"/>
        </w:rPr>
        <w:t xml:space="preserve">, a result that is concordant with operations performed at our institution, suggests a more aggressive surgical approach in younger patients. </w:t>
      </w:r>
      <w:r w:rsidRPr="005D7522">
        <w:rPr>
          <w:rFonts w:ascii="Book Antiqua" w:eastAsia="Book Antiqua" w:hAnsi="Book Antiqua" w:cs="Book Antiqua"/>
          <w:color w:val="000000"/>
        </w:rPr>
        <w:lastRenderedPageBreak/>
        <w:t xml:space="preserve">Obviously, younger patients have fewer comorbidities and a better physical/nutritional status, which also make them more suitable to more aggressive operations associated with increased perioperative morbidity. </w:t>
      </w:r>
    </w:p>
    <w:p w14:paraId="3F6E4904" w14:textId="77777777" w:rsidR="00A77B3E" w:rsidRPr="005D7522" w:rsidRDefault="00FD2867" w:rsidP="00955EA8">
      <w:pPr>
        <w:spacing w:line="360" w:lineRule="auto"/>
        <w:ind w:firstLineChars="100" w:firstLine="240"/>
        <w:jc w:val="both"/>
      </w:pPr>
      <w:r w:rsidRPr="005D7522">
        <w:rPr>
          <w:rFonts w:ascii="Book Antiqua" w:eastAsia="Book Antiqua" w:hAnsi="Book Antiqua" w:cs="Book Antiqua"/>
          <w:color w:val="000000"/>
        </w:rPr>
        <w:t>Although we did not see a difference in oncogenic mutation between the age cohorts, the subgroup with molecular mutations showed a more aggressive tumor behavior with more lymphatic and/or distant metastasis irrespective of age. Recent literature shows that especially in young-onset CRC patients,  rates and types of gene mutations respective repression of transcription by DNA-methylation seems to differ from the cohort over 50 years of age</w:t>
      </w:r>
      <w:r w:rsidRPr="005D7522">
        <w:rPr>
          <w:rFonts w:ascii="Book Antiqua" w:eastAsia="Book Antiqua" w:hAnsi="Book Antiqua" w:cs="Book Antiqua"/>
          <w:color w:val="000000"/>
          <w:szCs w:val="30"/>
          <w:vertAlign w:val="superscript"/>
        </w:rPr>
        <w:t>[36]</w:t>
      </w:r>
      <w:r w:rsidRPr="005D7522">
        <w:rPr>
          <w:rFonts w:ascii="Book Antiqua" w:eastAsia="Book Antiqua" w:hAnsi="Book Antiqua" w:cs="Book Antiqua"/>
          <w:color w:val="000000"/>
        </w:rPr>
        <w:t>. Although other groups showed a similar tendency towards lower mutation rates of the pro oncogene KRAS among young CRC patients</w:t>
      </w:r>
      <w:r w:rsidR="00BE0D62" w:rsidRPr="005D7522">
        <w:rPr>
          <w:rFonts w:ascii="Book Antiqua" w:eastAsia="Book Antiqua" w:hAnsi="Book Antiqua" w:cs="Book Antiqua"/>
          <w:color w:val="000000"/>
          <w:szCs w:val="30"/>
          <w:vertAlign w:val="superscript"/>
        </w:rPr>
        <w:t>[8,</w:t>
      </w:r>
      <w:r w:rsidRPr="005D7522">
        <w:rPr>
          <w:rFonts w:ascii="Book Antiqua" w:eastAsia="Book Antiqua" w:hAnsi="Book Antiqua" w:cs="Book Antiqua"/>
          <w:color w:val="000000"/>
          <w:szCs w:val="30"/>
          <w:vertAlign w:val="superscript"/>
        </w:rPr>
        <w:t>30]</w:t>
      </w:r>
      <w:r w:rsidRPr="005D7522">
        <w:rPr>
          <w:rFonts w:ascii="Book Antiqua" w:eastAsia="Book Antiqua" w:hAnsi="Book Antiqua" w:cs="Book Antiqua"/>
          <w:color w:val="000000"/>
        </w:rPr>
        <w:t>, there is no clear difference in KRAS mutations in CRC patients under and over 50 years of age</w:t>
      </w:r>
      <w:r w:rsidRPr="005D7522">
        <w:rPr>
          <w:rFonts w:ascii="Book Antiqua" w:eastAsia="Book Antiqua" w:hAnsi="Book Antiqua" w:cs="Book Antiqua"/>
          <w:color w:val="000000"/>
          <w:szCs w:val="30"/>
          <w:vertAlign w:val="superscript"/>
        </w:rPr>
        <w:t>[37]</w:t>
      </w:r>
      <w:r w:rsidRPr="005D7522">
        <w:rPr>
          <w:rFonts w:ascii="Book Antiqua" w:eastAsia="Book Antiqua" w:hAnsi="Book Antiqua" w:cs="Book Antiqua"/>
          <w:color w:val="000000"/>
        </w:rPr>
        <w:t>. Data on BRAF mutation prevalence among young-onset CRC is conflicting as well, in a way that there is no unequivocal picture regarding RAS/RAF mutations at present</w:t>
      </w:r>
      <w:r w:rsidRPr="005D7522">
        <w:rPr>
          <w:rFonts w:ascii="Book Antiqua" w:eastAsia="Book Antiqua" w:hAnsi="Book Antiqua" w:cs="Book Antiqua"/>
          <w:color w:val="000000"/>
          <w:szCs w:val="30"/>
          <w:vertAlign w:val="superscript"/>
        </w:rPr>
        <w:t>[38]</w:t>
      </w:r>
      <w:r w:rsidRPr="005D7522">
        <w:rPr>
          <w:rFonts w:ascii="Book Antiqua" w:eastAsia="Book Antiqua" w:hAnsi="Book Antiqua" w:cs="Book Antiqua"/>
          <w:color w:val="000000"/>
        </w:rPr>
        <w:t>. A better understanding of the molecular make-up of young-onset cancers is being achieved by recent advances in decoding the genome with next-generation sequencing. With depicting differences in mutations of somatic genes and DNA methylation, different groups have provided better understanding of the epigenetics in young-onset CRC and highlight the importance of multi gene assays and biobanking</w:t>
      </w:r>
      <w:r w:rsidR="00BE0D62" w:rsidRPr="005D7522">
        <w:rPr>
          <w:rFonts w:ascii="Book Antiqua" w:eastAsia="Book Antiqua" w:hAnsi="Book Antiqua" w:cs="Book Antiqua"/>
          <w:color w:val="000000"/>
          <w:szCs w:val="30"/>
          <w:vertAlign w:val="superscript"/>
        </w:rPr>
        <w:t>[10,</w:t>
      </w:r>
      <w:r w:rsidRPr="005D7522">
        <w:rPr>
          <w:rFonts w:ascii="Book Antiqua" w:eastAsia="Book Antiqua" w:hAnsi="Book Antiqua" w:cs="Book Antiqua"/>
          <w:color w:val="000000"/>
          <w:szCs w:val="30"/>
          <w:vertAlign w:val="superscript"/>
        </w:rPr>
        <w:t>11]</w:t>
      </w:r>
      <w:r w:rsidRPr="005D7522">
        <w:rPr>
          <w:rFonts w:ascii="Book Antiqua" w:eastAsia="Book Antiqua" w:hAnsi="Book Antiqua" w:cs="Book Antiqua"/>
          <w:color w:val="000000"/>
        </w:rPr>
        <w:t>. Con</w:t>
      </w:r>
      <w:r w:rsidR="00840E87" w:rsidRPr="005D7522">
        <w:rPr>
          <w:rFonts w:ascii="Book Antiqua" w:eastAsia="Book Antiqua" w:hAnsi="Book Antiqua" w:cs="Book Antiqua"/>
          <w:color w:val="000000"/>
        </w:rPr>
        <w:t>n</w:t>
      </w:r>
      <w:r w:rsidRPr="005D7522">
        <w:rPr>
          <w:rFonts w:ascii="Book Antiqua" w:eastAsia="Book Antiqua" w:hAnsi="Book Antiqua" w:cs="Book Antiqua"/>
          <w:color w:val="000000"/>
        </w:rPr>
        <w:t>ell and colleagues emphasize that young-onset CRC patients are treated similarly compared to the regular age CRC patients, despite unique molecular alterations. They clearly advocate individualized cancer therapies for this unique cancer population to have a real impact on outcome</w:t>
      </w:r>
      <w:r w:rsidRPr="005D7522">
        <w:rPr>
          <w:rFonts w:ascii="Book Antiqua" w:eastAsia="Book Antiqua" w:hAnsi="Book Antiqua" w:cs="Book Antiqua"/>
          <w:color w:val="000000"/>
          <w:szCs w:val="30"/>
          <w:vertAlign w:val="superscript"/>
        </w:rPr>
        <w:t>[10]</w:t>
      </w:r>
      <w:r w:rsidRPr="005D7522">
        <w:rPr>
          <w:rFonts w:ascii="Book Antiqua" w:eastAsia="Book Antiqua" w:hAnsi="Book Antiqua" w:cs="Book Antiqua"/>
          <w:color w:val="000000"/>
        </w:rPr>
        <w:t xml:space="preserve">. </w:t>
      </w:r>
    </w:p>
    <w:p w14:paraId="04F407CE" w14:textId="77777777" w:rsidR="00A77B3E" w:rsidRPr="005D7522" w:rsidRDefault="00FD2867" w:rsidP="00BE0D62">
      <w:pPr>
        <w:spacing w:line="360" w:lineRule="auto"/>
        <w:ind w:firstLineChars="100" w:firstLine="240"/>
        <w:jc w:val="both"/>
      </w:pPr>
      <w:r w:rsidRPr="005D7522">
        <w:rPr>
          <w:rFonts w:ascii="Book Antiqua" w:eastAsia="Book Antiqua" w:hAnsi="Book Antiqua" w:cs="Book Antiqua"/>
          <w:color w:val="000000"/>
        </w:rPr>
        <w:t>It appears unlikely that genetic changes alone are solely responsible for the increase in sporadic young-onset CRC given the sudden increase and geographical variances</w:t>
      </w:r>
      <w:r w:rsidRPr="005D7522">
        <w:rPr>
          <w:rFonts w:ascii="Book Antiqua" w:eastAsia="Book Antiqua" w:hAnsi="Book Antiqua" w:cs="Book Antiqua"/>
          <w:color w:val="000000"/>
          <w:szCs w:val="30"/>
          <w:vertAlign w:val="superscript"/>
        </w:rPr>
        <w:t>[22]</w:t>
      </w:r>
      <w:r w:rsidRPr="005D7522">
        <w:rPr>
          <w:rFonts w:ascii="Book Antiqua" w:eastAsia="Book Antiqua" w:hAnsi="Book Antiqua" w:cs="Book Antiqua"/>
          <w:color w:val="000000"/>
        </w:rPr>
        <w:t xml:space="preserve">. Trying to shed more light on risk factors favoring young-onset carcinogenesis, we studied rates of obesity, active smoking or regular alcohol intake between groups.  Although we failed to show relevant differences between the young and “regular-aged” CRC patients in our single-center cohort, there is evidence that a birth cohort effect exists suspecting harmful exposure to environmental or life-style related </w:t>
      </w:r>
      <w:r w:rsidRPr="005D7522">
        <w:rPr>
          <w:rFonts w:ascii="Book Antiqua" w:eastAsia="Book Antiqua" w:hAnsi="Book Antiqua" w:cs="Book Antiqua"/>
          <w:color w:val="000000"/>
        </w:rPr>
        <w:lastRenderedPageBreak/>
        <w:t xml:space="preserve">factors in early life as shown by Murphy </w:t>
      </w:r>
      <w:r w:rsidRPr="005D7522">
        <w:rPr>
          <w:rFonts w:ascii="Book Antiqua" w:eastAsia="Book Antiqua" w:hAnsi="Book Antiqua" w:cs="Book Antiqua"/>
          <w:i/>
          <w:iCs/>
          <w:color w:val="000000"/>
        </w:rPr>
        <w:t>et al</w:t>
      </w:r>
      <w:r w:rsidRPr="005D7522">
        <w:rPr>
          <w:rFonts w:ascii="Book Antiqua" w:eastAsia="Book Antiqua" w:hAnsi="Book Antiqua" w:cs="Book Antiqua"/>
          <w:color w:val="000000"/>
          <w:szCs w:val="30"/>
          <w:vertAlign w:val="superscript"/>
        </w:rPr>
        <w:t>[12]</w:t>
      </w:r>
      <w:r w:rsidRPr="005D7522">
        <w:rPr>
          <w:rFonts w:ascii="Book Antiqua" w:eastAsia="Book Antiqua" w:hAnsi="Book Antiqua" w:cs="Book Antiqua"/>
          <w:color w:val="000000"/>
        </w:rPr>
        <w:t>. The global pandemic of obesity and diabetes type II, especially among the young</w:t>
      </w:r>
      <w:r w:rsidRPr="005D7522">
        <w:rPr>
          <w:rFonts w:ascii="Book Antiqua" w:eastAsia="Book Antiqua" w:hAnsi="Book Antiqua" w:cs="Book Antiqua"/>
          <w:color w:val="000000"/>
          <w:szCs w:val="30"/>
          <w:vertAlign w:val="superscript"/>
        </w:rPr>
        <w:t>[39]</w:t>
      </w:r>
      <w:r w:rsidRPr="005D7522">
        <w:rPr>
          <w:rFonts w:ascii="Book Antiqua" w:eastAsia="Book Antiqua" w:hAnsi="Book Antiqua" w:cs="Book Antiqua"/>
          <w:color w:val="000000"/>
        </w:rPr>
        <w:t>, could fit to this trend considering the potential risk of obesity for development of a gastrointestinal cancer</w:t>
      </w:r>
      <w:r w:rsidRPr="005D7522">
        <w:rPr>
          <w:rFonts w:ascii="Book Antiqua" w:eastAsia="Book Antiqua" w:hAnsi="Book Antiqua" w:cs="Book Antiqua"/>
          <w:color w:val="000000"/>
          <w:szCs w:val="30"/>
          <w:vertAlign w:val="superscript"/>
        </w:rPr>
        <w:t>[40-42]</w:t>
      </w:r>
      <w:r w:rsidRPr="005D7522">
        <w:rPr>
          <w:rFonts w:ascii="Book Antiqua" w:eastAsia="Book Antiqua" w:hAnsi="Book Antiqua" w:cs="Book Antiqua"/>
          <w:color w:val="000000"/>
        </w:rPr>
        <w:t>. However, other authors have shown that besides BMI, exercise and particularly dietary factors play an important role in CRC carcinogenesis, favoring a Mediterranean diet to a diet with high intake of red und processed meats</w:t>
      </w:r>
      <w:r w:rsidRPr="005D7522">
        <w:rPr>
          <w:rFonts w:ascii="Book Antiqua" w:eastAsia="Book Antiqua" w:hAnsi="Book Antiqua" w:cs="Book Antiqua"/>
          <w:color w:val="000000"/>
          <w:szCs w:val="30"/>
          <w:vertAlign w:val="superscript"/>
        </w:rPr>
        <w:t>[43-46]</w:t>
      </w:r>
      <w:r w:rsidRPr="005D7522">
        <w:rPr>
          <w:rFonts w:ascii="Book Antiqua" w:eastAsia="Book Antiqua" w:hAnsi="Book Antiqua" w:cs="Book Antiqua"/>
          <w:color w:val="000000"/>
        </w:rPr>
        <w:t>. This could partly explain the geographical discrepancies with higher rates of young-onset cancer in South American countries compared to Mediterranean regions</w:t>
      </w:r>
      <w:r w:rsidR="00BE0D62" w:rsidRPr="005D7522">
        <w:rPr>
          <w:rFonts w:ascii="Book Antiqua" w:eastAsia="Book Antiqua" w:hAnsi="Book Antiqua" w:cs="Book Antiqua"/>
          <w:color w:val="000000"/>
          <w:szCs w:val="30"/>
          <w:vertAlign w:val="superscript"/>
        </w:rPr>
        <w:t>[22,</w:t>
      </w:r>
      <w:r w:rsidRPr="005D7522">
        <w:rPr>
          <w:rFonts w:ascii="Book Antiqua" w:eastAsia="Book Antiqua" w:hAnsi="Book Antiqua" w:cs="Book Antiqua"/>
          <w:color w:val="000000"/>
          <w:szCs w:val="30"/>
          <w:vertAlign w:val="superscript"/>
        </w:rPr>
        <w:t>45]</w:t>
      </w:r>
      <w:r w:rsidRPr="005D7522">
        <w:rPr>
          <w:rFonts w:ascii="Book Antiqua" w:eastAsia="Book Antiqua" w:hAnsi="Book Antiqua" w:cs="Book Antiqua"/>
          <w:color w:val="000000"/>
        </w:rPr>
        <w:t>. Similarly, early life exposures to antibiotics, nutritional colorants and preservatives may lead to a transformation of the gut microbiota, whereby the critical interaction of dysbiotic microbiota with the epithelium could promote cancerogenesis as suggested by others</w:t>
      </w:r>
      <w:r w:rsidR="001F76AB" w:rsidRPr="005D7522">
        <w:rPr>
          <w:rFonts w:ascii="Book Antiqua" w:eastAsia="Book Antiqua" w:hAnsi="Book Antiqua" w:cs="Book Antiqua"/>
          <w:color w:val="000000"/>
          <w:szCs w:val="30"/>
          <w:vertAlign w:val="superscript"/>
        </w:rPr>
        <w:t>[13,14,</w:t>
      </w:r>
      <w:r w:rsidRPr="005D7522">
        <w:rPr>
          <w:rFonts w:ascii="Book Antiqua" w:eastAsia="Book Antiqua" w:hAnsi="Book Antiqua" w:cs="Book Antiqua"/>
          <w:color w:val="000000"/>
          <w:szCs w:val="30"/>
          <w:vertAlign w:val="superscript"/>
        </w:rPr>
        <w:t>38]</w:t>
      </w:r>
      <w:r w:rsidRPr="005D7522">
        <w:rPr>
          <w:rFonts w:ascii="Book Antiqua" w:eastAsia="Book Antiqua" w:hAnsi="Book Antiqua" w:cs="Book Antiqua"/>
          <w:color w:val="000000"/>
        </w:rPr>
        <w:t xml:space="preserve">. </w:t>
      </w:r>
    </w:p>
    <w:p w14:paraId="20DC2C26" w14:textId="77777777" w:rsidR="00A77B3E" w:rsidRPr="005D7522" w:rsidRDefault="00FD2867" w:rsidP="001F76AB">
      <w:pPr>
        <w:spacing w:line="360" w:lineRule="auto"/>
        <w:ind w:firstLineChars="100" w:firstLine="240"/>
        <w:jc w:val="both"/>
      </w:pPr>
      <w:r w:rsidRPr="005D7522">
        <w:rPr>
          <w:rFonts w:ascii="Book Antiqua" w:eastAsia="Book Antiqua" w:hAnsi="Book Antiqua" w:cs="Book Antiqua"/>
          <w:color w:val="000000"/>
        </w:rPr>
        <w:t>The weaknesses of our present study need to be noted. Due to the retrospective design of this study, residual confounders cannot be ruled out. Most notably, a type 2 error caused by the low numbers of this single-center analysis may have caused underreporting of several factors not reaching statistical significance. Regarding oncological outcome, long-term survival and recurrence data may by definition not be drawn from the recent time period studied. Further, data on histologic grade was not available for the entire dataset. Additionally, being a tertiary cancer center, the rates of younger patients with more advanced cancer stages could be higher due to preferred referrals from regional hospitals and private practitioners.</w:t>
      </w:r>
    </w:p>
    <w:bookmarkEnd w:id="59"/>
    <w:bookmarkEnd w:id="60"/>
    <w:p w14:paraId="39967E21" w14:textId="77777777" w:rsidR="00A77B3E" w:rsidRPr="005D7522" w:rsidRDefault="00A77B3E">
      <w:pPr>
        <w:spacing w:line="360" w:lineRule="auto"/>
        <w:jc w:val="both"/>
      </w:pPr>
    </w:p>
    <w:p w14:paraId="5D718709" w14:textId="77777777" w:rsidR="00A77B3E" w:rsidRPr="005D7522" w:rsidRDefault="00FD2867">
      <w:pPr>
        <w:spacing w:line="360" w:lineRule="auto"/>
        <w:jc w:val="both"/>
      </w:pPr>
      <w:r w:rsidRPr="005D7522">
        <w:rPr>
          <w:rFonts w:ascii="Book Antiqua" w:eastAsia="Book Antiqua" w:hAnsi="Book Antiqua" w:cs="Book Antiqua"/>
          <w:b/>
          <w:caps/>
          <w:color w:val="000000"/>
          <w:u w:val="single"/>
        </w:rPr>
        <w:t>CONCLUSION</w:t>
      </w:r>
    </w:p>
    <w:p w14:paraId="6756564F" w14:textId="77777777" w:rsidR="00A77B3E" w:rsidRPr="005D7522" w:rsidRDefault="00FD2867">
      <w:pPr>
        <w:spacing w:line="360" w:lineRule="auto"/>
        <w:jc w:val="both"/>
      </w:pPr>
      <w:bookmarkStart w:id="67" w:name="OLE_LINK461"/>
      <w:bookmarkStart w:id="68" w:name="OLE_LINK462"/>
      <w:r w:rsidRPr="005D7522">
        <w:rPr>
          <w:rFonts w:ascii="Book Antiqua" w:eastAsia="Book Antiqua" w:hAnsi="Book Antiqua" w:cs="Book Antiqua"/>
          <w:color w:val="000000"/>
        </w:rPr>
        <w:t xml:space="preserve">In summary, our study supports the hypothesis of greater biologic aggressiveness in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of young-onset. Affected patients present more frequently with locally advanced tumors, lymphatic invasion and with more frequent lymphatic metastases, suggesting worse prognosis</w:t>
      </w:r>
      <w:r w:rsidRPr="005D7522">
        <w:rPr>
          <w:rFonts w:ascii="Book Antiqua" w:eastAsia="Book Antiqua" w:hAnsi="Book Antiqua" w:cs="Book Antiqua"/>
          <w:color w:val="000000"/>
          <w:szCs w:val="30"/>
          <w:vertAlign w:val="superscript"/>
        </w:rPr>
        <w:t>[47]</w:t>
      </w:r>
      <w:r w:rsidRPr="005D7522">
        <w:rPr>
          <w:rFonts w:ascii="Book Antiqua" w:eastAsia="Book Antiqua" w:hAnsi="Book Antiqua" w:cs="Book Antiqua"/>
          <w:color w:val="000000"/>
        </w:rPr>
        <w:t xml:space="preserve">. These findings challenge the timing of the currently conducted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screening programs. The high rate of 17% of cancers diagnosed in patients younger than 50 years in itself highlights the need to lower the age threshold for government-based CRC screening programs. Future multi-centric studies will have to focus on identifying </w:t>
      </w:r>
      <w:r w:rsidRPr="005D7522">
        <w:rPr>
          <w:rFonts w:ascii="Book Antiqua" w:eastAsia="Book Antiqua" w:hAnsi="Book Antiqua" w:cs="Book Antiqua"/>
          <w:color w:val="000000"/>
        </w:rPr>
        <w:lastRenderedPageBreak/>
        <w:t>risk factors that put younger individuals at risk for CRC in an age before screening programs commence.</w:t>
      </w:r>
    </w:p>
    <w:bookmarkEnd w:id="67"/>
    <w:bookmarkEnd w:id="68"/>
    <w:p w14:paraId="763A0012" w14:textId="77777777" w:rsidR="00A77B3E" w:rsidRPr="005D7522" w:rsidRDefault="00A77B3E">
      <w:pPr>
        <w:spacing w:line="360" w:lineRule="auto"/>
        <w:jc w:val="both"/>
      </w:pPr>
    </w:p>
    <w:p w14:paraId="2A21978B" w14:textId="77777777" w:rsidR="00A77B3E" w:rsidRPr="005D7522" w:rsidRDefault="00FD2867">
      <w:pPr>
        <w:spacing w:line="360" w:lineRule="auto"/>
        <w:jc w:val="both"/>
      </w:pPr>
      <w:r w:rsidRPr="005D7522">
        <w:rPr>
          <w:rFonts w:ascii="Book Antiqua" w:eastAsia="Book Antiqua" w:hAnsi="Book Antiqua" w:cs="Book Antiqua"/>
          <w:b/>
          <w:caps/>
          <w:color w:val="000000"/>
          <w:u w:val="single"/>
        </w:rPr>
        <w:t>ARTICLE HIGHLIGHTS</w:t>
      </w:r>
    </w:p>
    <w:p w14:paraId="65BF83A3" w14:textId="77777777" w:rsidR="00A77B3E" w:rsidRPr="005D7522" w:rsidRDefault="00FD2867">
      <w:pPr>
        <w:spacing w:line="360" w:lineRule="auto"/>
        <w:jc w:val="both"/>
      </w:pPr>
      <w:r w:rsidRPr="005D7522">
        <w:rPr>
          <w:rFonts w:ascii="Book Antiqua" w:eastAsia="Book Antiqua" w:hAnsi="Book Antiqua" w:cs="Book Antiqua"/>
          <w:b/>
          <w:i/>
          <w:color w:val="000000"/>
        </w:rPr>
        <w:t>Research background</w:t>
      </w:r>
    </w:p>
    <w:p w14:paraId="7F2A03BD" w14:textId="77777777" w:rsidR="00A77B3E" w:rsidRPr="005D7522" w:rsidRDefault="00FD2867">
      <w:pPr>
        <w:spacing w:line="360" w:lineRule="auto"/>
        <w:jc w:val="both"/>
      </w:pPr>
      <w:bookmarkStart w:id="69" w:name="OLE_LINK463"/>
      <w:bookmarkStart w:id="70" w:name="OLE_LINK464"/>
      <w:r w:rsidRPr="005D7522">
        <w:rPr>
          <w:rFonts w:ascii="Book Antiqua" w:eastAsia="Book Antiqua" w:hAnsi="Book Antiqua" w:cs="Book Antiqua"/>
          <w:color w:val="000000"/>
        </w:rPr>
        <w:t>Over the last decade studies reported a rising incidence of colorectal cancer (CRC) in the younger population below the age of recommended screening thresholds. Alongside a higher incidence of young-onset CRC, there is more and more evidence of advanced tumors among younger patients. Reasons for increased tumor aggressiveness are the subject of active debate. Besides genetic risk factors, environmental factors may also play a decisive role.</w:t>
      </w:r>
    </w:p>
    <w:bookmarkEnd w:id="69"/>
    <w:bookmarkEnd w:id="70"/>
    <w:p w14:paraId="09DE6FB6" w14:textId="77777777" w:rsidR="00A77B3E" w:rsidRPr="005D7522" w:rsidRDefault="00A77B3E">
      <w:pPr>
        <w:spacing w:line="360" w:lineRule="auto"/>
        <w:jc w:val="both"/>
      </w:pPr>
    </w:p>
    <w:p w14:paraId="35704AF2" w14:textId="77777777" w:rsidR="00A77B3E" w:rsidRPr="005D7522" w:rsidRDefault="00FD2867">
      <w:pPr>
        <w:spacing w:line="360" w:lineRule="auto"/>
        <w:jc w:val="both"/>
      </w:pPr>
      <w:r w:rsidRPr="005D7522">
        <w:rPr>
          <w:rFonts w:ascii="Book Antiqua" w:eastAsia="Book Antiqua" w:hAnsi="Book Antiqua" w:cs="Book Antiqua"/>
          <w:b/>
          <w:i/>
          <w:color w:val="000000"/>
        </w:rPr>
        <w:t>Research motivation</w:t>
      </w:r>
    </w:p>
    <w:p w14:paraId="2FF7F7BD" w14:textId="77777777" w:rsidR="00A77B3E" w:rsidRPr="005D7522" w:rsidRDefault="00FD2867">
      <w:pPr>
        <w:spacing w:line="360" w:lineRule="auto"/>
        <w:jc w:val="both"/>
      </w:pPr>
      <w:bookmarkStart w:id="71" w:name="OLE_LINK465"/>
      <w:bookmarkStart w:id="72" w:name="OLE_LINK466"/>
      <w:r w:rsidRPr="005D7522">
        <w:rPr>
          <w:rFonts w:ascii="Book Antiqua" w:eastAsia="Book Antiqua" w:hAnsi="Book Antiqua" w:cs="Book Antiqua"/>
          <w:color w:val="000000"/>
        </w:rPr>
        <w:t>Several studies tried to shed more light on risk factors favoring young-onset cancer. To date, there is more speculation than strong evidence on what may lead to advanced CRC in young individuals. With our analysis of clinicopathologic parameters we intended to make a contribution to better understand the tumor biology of CRC of the young.</w:t>
      </w:r>
    </w:p>
    <w:bookmarkEnd w:id="71"/>
    <w:bookmarkEnd w:id="72"/>
    <w:p w14:paraId="56E7CE9F" w14:textId="77777777" w:rsidR="00A77B3E" w:rsidRPr="005D7522" w:rsidRDefault="00A77B3E">
      <w:pPr>
        <w:spacing w:line="360" w:lineRule="auto"/>
        <w:jc w:val="both"/>
      </w:pPr>
    </w:p>
    <w:p w14:paraId="15EE961C" w14:textId="77777777" w:rsidR="00A77B3E" w:rsidRPr="005D7522" w:rsidRDefault="00FD2867">
      <w:pPr>
        <w:spacing w:line="360" w:lineRule="auto"/>
        <w:jc w:val="both"/>
      </w:pPr>
      <w:r w:rsidRPr="005D7522">
        <w:rPr>
          <w:rFonts w:ascii="Book Antiqua" w:eastAsia="Book Antiqua" w:hAnsi="Book Antiqua" w:cs="Book Antiqua"/>
          <w:b/>
          <w:i/>
          <w:color w:val="000000"/>
        </w:rPr>
        <w:t>Research objectives</w:t>
      </w:r>
    </w:p>
    <w:p w14:paraId="7D017CAC" w14:textId="77777777" w:rsidR="00A77B3E" w:rsidRPr="005D7522" w:rsidRDefault="00FD2867">
      <w:pPr>
        <w:spacing w:line="360" w:lineRule="auto"/>
        <w:jc w:val="both"/>
      </w:pPr>
      <w:bookmarkStart w:id="73" w:name="OLE_LINK467"/>
      <w:bookmarkStart w:id="74" w:name="OLE_LINK468"/>
      <w:r w:rsidRPr="005D7522">
        <w:rPr>
          <w:rFonts w:ascii="Book Antiqua" w:eastAsia="Book Antiqua" w:hAnsi="Book Antiqua" w:cs="Book Antiqua"/>
          <w:color w:val="000000"/>
        </w:rPr>
        <w:t xml:space="preserve">The purpose of this work was to compare histopathologic features of CRC diagnosed in young compared to patients over 50 years of age at our institution. </w:t>
      </w:r>
    </w:p>
    <w:bookmarkEnd w:id="73"/>
    <w:bookmarkEnd w:id="74"/>
    <w:p w14:paraId="3D18BDC8" w14:textId="77777777" w:rsidR="00A77B3E" w:rsidRPr="005D7522" w:rsidRDefault="00A77B3E">
      <w:pPr>
        <w:spacing w:line="360" w:lineRule="auto"/>
        <w:jc w:val="both"/>
      </w:pPr>
    </w:p>
    <w:p w14:paraId="79357FB0" w14:textId="77777777" w:rsidR="00A77B3E" w:rsidRPr="005D7522" w:rsidRDefault="00FD2867">
      <w:pPr>
        <w:spacing w:line="360" w:lineRule="auto"/>
        <w:jc w:val="both"/>
      </w:pPr>
      <w:r w:rsidRPr="005D7522">
        <w:rPr>
          <w:rFonts w:ascii="Book Antiqua" w:eastAsia="Book Antiqua" w:hAnsi="Book Antiqua" w:cs="Book Antiqua"/>
          <w:b/>
          <w:i/>
          <w:color w:val="000000"/>
        </w:rPr>
        <w:t>Research methods</w:t>
      </w:r>
    </w:p>
    <w:p w14:paraId="14708192" w14:textId="77777777" w:rsidR="00A77B3E" w:rsidRPr="005D7522" w:rsidRDefault="00FD2867">
      <w:pPr>
        <w:spacing w:line="360" w:lineRule="auto"/>
        <w:jc w:val="both"/>
      </w:pPr>
      <w:bookmarkStart w:id="75" w:name="OLE_LINK469"/>
      <w:bookmarkStart w:id="76" w:name="OLE_LINK470"/>
      <w:r w:rsidRPr="005D7522">
        <w:rPr>
          <w:rFonts w:ascii="Book Antiqua" w:eastAsia="Book Antiqua" w:hAnsi="Book Antiqua" w:cs="Book Antiqua"/>
          <w:color w:val="000000"/>
        </w:rPr>
        <w:t xml:space="preserve">The present study is a monocentric retrospective cohort analysis from a Swiss tertiary center hospital. Patient records covering </w:t>
      </w:r>
      <w:r w:rsidR="00DE1169" w:rsidRPr="005D7522">
        <w:rPr>
          <w:rFonts w:ascii="Book Antiqua" w:eastAsia="Book Antiqua" w:hAnsi="Book Antiqua" w:cs="Book Antiqua"/>
          <w:color w:val="000000"/>
        </w:rPr>
        <w:t>a time period of 6 year (2013–</w:t>
      </w:r>
      <w:r w:rsidRPr="005D7522">
        <w:rPr>
          <w:rFonts w:ascii="Book Antiqua" w:eastAsia="Book Antiqua" w:hAnsi="Book Antiqua" w:cs="Book Antiqua"/>
          <w:color w:val="000000"/>
        </w:rPr>
        <w:t>2018) were included and analyzed according to age based on current CRC screening programs (&lt;</w:t>
      </w:r>
      <w:r w:rsidR="00DE116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 and ≥</w:t>
      </w:r>
      <w:r w:rsidR="00DE116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50 years of age). The study was approved by the responsible ethics committee.</w:t>
      </w:r>
    </w:p>
    <w:bookmarkEnd w:id="75"/>
    <w:bookmarkEnd w:id="76"/>
    <w:p w14:paraId="3B27709E" w14:textId="77777777" w:rsidR="00A77B3E" w:rsidRPr="005D7522" w:rsidRDefault="00A77B3E">
      <w:pPr>
        <w:spacing w:line="360" w:lineRule="auto"/>
        <w:jc w:val="both"/>
      </w:pPr>
    </w:p>
    <w:p w14:paraId="7318282D" w14:textId="77777777" w:rsidR="00A77B3E" w:rsidRPr="005D7522" w:rsidRDefault="00FD2867">
      <w:pPr>
        <w:spacing w:line="360" w:lineRule="auto"/>
        <w:jc w:val="both"/>
      </w:pPr>
      <w:r w:rsidRPr="005D7522">
        <w:rPr>
          <w:rFonts w:ascii="Book Antiqua" w:eastAsia="Book Antiqua" w:hAnsi="Book Antiqua" w:cs="Book Antiqua"/>
          <w:b/>
          <w:i/>
          <w:color w:val="000000"/>
        </w:rPr>
        <w:lastRenderedPageBreak/>
        <w:t>Research results</w:t>
      </w:r>
    </w:p>
    <w:p w14:paraId="00CA2AD5" w14:textId="77777777" w:rsidR="00A77B3E" w:rsidRPr="005D7522" w:rsidRDefault="00FD2867">
      <w:pPr>
        <w:spacing w:line="360" w:lineRule="auto"/>
        <w:jc w:val="both"/>
      </w:pPr>
      <w:bookmarkStart w:id="77" w:name="OLE_LINK471"/>
      <w:bookmarkStart w:id="78" w:name="OLE_LINK472"/>
      <w:r w:rsidRPr="005D7522">
        <w:rPr>
          <w:rFonts w:ascii="Book Antiqua" w:eastAsia="Book Antiqua" w:hAnsi="Book Antiqua" w:cs="Book Antiqua"/>
          <w:color w:val="000000"/>
        </w:rPr>
        <w:t>The histopathological assessment of the CRC showed a higher proportion of locally advanced tumors in younger patients below 50 years of age. In addition, lymph node metastases were more frequent in young patients with more distant metastases diagnosed among the youngest in our center (&lt;</w:t>
      </w:r>
      <w:r w:rsidR="00DE1169" w:rsidRPr="005D7522">
        <w:rPr>
          <w:rFonts w:ascii="Book Antiqua" w:hAnsi="Book Antiqua" w:cs="Book Antiqua" w:hint="eastAsia"/>
          <w:color w:val="000000"/>
          <w:lang w:eastAsia="zh-CN"/>
        </w:rPr>
        <w:t xml:space="preserve"> </w:t>
      </w:r>
      <w:r w:rsidRPr="005D7522">
        <w:rPr>
          <w:rFonts w:ascii="Book Antiqua" w:eastAsia="Book Antiqua" w:hAnsi="Book Antiqua" w:cs="Book Antiqua"/>
          <w:color w:val="000000"/>
        </w:rPr>
        <w:t>40 years of age). Mutational status and behavioral risk factors depicted no difference among the groups.</w:t>
      </w:r>
      <w:bookmarkEnd w:id="77"/>
      <w:bookmarkEnd w:id="78"/>
      <w:r w:rsidRPr="005D7522">
        <w:rPr>
          <w:rFonts w:ascii="Book Antiqua" w:eastAsia="Book Antiqua" w:hAnsi="Book Antiqua" w:cs="Book Antiqua"/>
          <w:color w:val="000000"/>
        </w:rPr>
        <w:t xml:space="preserve"> </w:t>
      </w:r>
    </w:p>
    <w:p w14:paraId="66D9D0D1" w14:textId="77777777" w:rsidR="00A77B3E" w:rsidRPr="005D7522" w:rsidRDefault="00A77B3E">
      <w:pPr>
        <w:spacing w:line="360" w:lineRule="auto"/>
        <w:jc w:val="both"/>
      </w:pPr>
    </w:p>
    <w:p w14:paraId="4D2CDEE8" w14:textId="77777777" w:rsidR="00A77B3E" w:rsidRPr="005D7522" w:rsidRDefault="00FD2867">
      <w:pPr>
        <w:spacing w:line="360" w:lineRule="auto"/>
        <w:jc w:val="both"/>
      </w:pPr>
      <w:r w:rsidRPr="005D7522">
        <w:rPr>
          <w:rFonts w:ascii="Book Antiqua" w:eastAsia="Book Antiqua" w:hAnsi="Book Antiqua" w:cs="Book Antiqua"/>
          <w:b/>
          <w:i/>
          <w:color w:val="000000"/>
        </w:rPr>
        <w:t>Research conclusions</w:t>
      </w:r>
    </w:p>
    <w:p w14:paraId="4D704EAF" w14:textId="77777777" w:rsidR="00A77B3E" w:rsidRPr="005D7522" w:rsidRDefault="00FD2867">
      <w:pPr>
        <w:spacing w:line="360" w:lineRule="auto"/>
        <w:jc w:val="both"/>
      </w:pPr>
      <w:bookmarkStart w:id="79" w:name="OLE_LINK473"/>
      <w:bookmarkStart w:id="80" w:name="OLE_LINK474"/>
      <w:r w:rsidRPr="005D7522">
        <w:rPr>
          <w:rFonts w:ascii="Book Antiqua" w:eastAsia="Book Antiqua" w:hAnsi="Book Antiqua" w:cs="Book Antiqua"/>
          <w:color w:val="000000"/>
        </w:rPr>
        <w:t xml:space="preserve">Patients younger than 50 years of age suffer from more advanced CRC, and show more frequently lymphatic invasion and with more frequent lymphatic metastases than the cohort over 50 years. </w:t>
      </w:r>
    </w:p>
    <w:bookmarkEnd w:id="79"/>
    <w:bookmarkEnd w:id="80"/>
    <w:p w14:paraId="688778B2" w14:textId="77777777" w:rsidR="00A77B3E" w:rsidRPr="005D7522" w:rsidRDefault="00A77B3E">
      <w:pPr>
        <w:spacing w:line="360" w:lineRule="auto"/>
        <w:jc w:val="both"/>
      </w:pPr>
    </w:p>
    <w:p w14:paraId="302E3ECC" w14:textId="77777777" w:rsidR="00A77B3E" w:rsidRPr="005D7522" w:rsidRDefault="00FD2867">
      <w:pPr>
        <w:spacing w:line="360" w:lineRule="auto"/>
        <w:jc w:val="both"/>
      </w:pPr>
      <w:r w:rsidRPr="005D7522">
        <w:rPr>
          <w:rFonts w:ascii="Book Antiqua" w:eastAsia="Book Antiqua" w:hAnsi="Book Antiqua" w:cs="Book Antiqua"/>
          <w:b/>
          <w:i/>
          <w:color w:val="000000"/>
        </w:rPr>
        <w:t>Research perspectives</w:t>
      </w:r>
    </w:p>
    <w:p w14:paraId="792BF4CB" w14:textId="77777777" w:rsidR="00A77B3E" w:rsidRPr="005D7522" w:rsidRDefault="00FD2867">
      <w:pPr>
        <w:spacing w:line="360" w:lineRule="auto"/>
        <w:jc w:val="both"/>
      </w:pPr>
      <w:bookmarkStart w:id="81" w:name="OLE_LINK475"/>
      <w:bookmarkStart w:id="82" w:name="OLE_LINK476"/>
      <w:r w:rsidRPr="005D7522">
        <w:rPr>
          <w:rFonts w:ascii="Book Antiqua" w:eastAsia="Book Antiqua" w:hAnsi="Book Antiqua" w:cs="Book Antiqua"/>
          <w:color w:val="000000"/>
        </w:rPr>
        <w:t xml:space="preserve">Our study highlights the need to identify young individuals at risk of developing early-onset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Future research should be directed towards identification of individual risk factors for colorectal carcinogenesis at young age and reasons for the early metastatic behavior of tumors in affected patients. Finally, studies such as ours question the current age limit for government-driven </w:t>
      </w:r>
      <w:r w:rsidR="0029455D" w:rsidRPr="005D7522">
        <w:rPr>
          <w:rFonts w:ascii="Book Antiqua" w:hAnsi="Book Antiqua" w:cs="Book Antiqua" w:hint="eastAsia"/>
          <w:color w:val="000000"/>
          <w:lang w:eastAsia="zh-CN"/>
        </w:rPr>
        <w:t>CRC</w:t>
      </w:r>
      <w:r w:rsidRPr="005D7522">
        <w:rPr>
          <w:rFonts w:ascii="Book Antiqua" w:eastAsia="Book Antiqua" w:hAnsi="Book Antiqua" w:cs="Book Antiqua"/>
          <w:color w:val="000000"/>
        </w:rPr>
        <w:t xml:space="preserve"> screening programs, which may have to start before </w:t>
      </w:r>
      <w:r w:rsidR="00211E2B" w:rsidRPr="005D7522">
        <w:rPr>
          <w:rFonts w:ascii="Book Antiqua" w:eastAsia="Book Antiqua" w:hAnsi="Book Antiqua" w:cs="Book Antiqua"/>
          <w:color w:val="000000"/>
        </w:rPr>
        <w:t xml:space="preserve">the </w:t>
      </w:r>
      <w:r w:rsidRPr="005D7522">
        <w:rPr>
          <w:rFonts w:ascii="Book Antiqua" w:eastAsia="Book Antiqua" w:hAnsi="Book Antiqua" w:cs="Book Antiqua"/>
          <w:color w:val="000000"/>
        </w:rPr>
        <w:t xml:space="preserve">age </w:t>
      </w:r>
      <w:r w:rsidR="00211E2B" w:rsidRPr="005D7522">
        <w:rPr>
          <w:rFonts w:ascii="Book Antiqua" w:eastAsia="Book Antiqua" w:hAnsi="Book Antiqua" w:cs="Book Antiqua"/>
          <w:color w:val="000000"/>
        </w:rPr>
        <w:t xml:space="preserve">of </w:t>
      </w:r>
      <w:r w:rsidRPr="005D7522">
        <w:rPr>
          <w:rFonts w:ascii="Book Antiqua" w:eastAsia="Book Antiqua" w:hAnsi="Book Antiqua" w:cs="Book Antiqua"/>
          <w:color w:val="000000"/>
        </w:rPr>
        <w:t>50.</w:t>
      </w:r>
    </w:p>
    <w:bookmarkEnd w:id="81"/>
    <w:bookmarkEnd w:id="82"/>
    <w:p w14:paraId="265B0409" w14:textId="77777777" w:rsidR="00A77B3E" w:rsidRPr="005D7522" w:rsidRDefault="00A77B3E">
      <w:pPr>
        <w:spacing w:line="360" w:lineRule="auto"/>
        <w:jc w:val="both"/>
      </w:pPr>
    </w:p>
    <w:p w14:paraId="0CB6A384" w14:textId="77777777" w:rsidR="00A77B3E" w:rsidRPr="005D7522" w:rsidRDefault="00FD2867" w:rsidP="00BC204A">
      <w:pPr>
        <w:adjustRightInd w:val="0"/>
        <w:snapToGrid w:val="0"/>
        <w:spacing w:line="360" w:lineRule="auto"/>
        <w:jc w:val="both"/>
        <w:rPr>
          <w:rFonts w:ascii="Book Antiqua" w:hAnsi="Book Antiqua"/>
          <w:color w:val="000000" w:themeColor="text1"/>
        </w:rPr>
      </w:pPr>
      <w:r w:rsidRPr="005D7522">
        <w:rPr>
          <w:rFonts w:ascii="Book Antiqua" w:eastAsia="Book Antiqua" w:hAnsi="Book Antiqua" w:cs="Book Antiqua"/>
          <w:b/>
          <w:color w:val="000000" w:themeColor="text1"/>
        </w:rPr>
        <w:t>REFERENCES</w:t>
      </w:r>
    </w:p>
    <w:p w14:paraId="55ABB50D"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1 </w:t>
      </w:r>
      <w:r w:rsidRPr="005D7522">
        <w:rPr>
          <w:rFonts w:ascii="Book Antiqua" w:hAnsi="Book Antiqua"/>
          <w:b/>
          <w:bCs/>
          <w:color w:val="000000" w:themeColor="text1"/>
        </w:rPr>
        <w:t>Ahnen DJ</w:t>
      </w:r>
      <w:r w:rsidRPr="005D7522">
        <w:rPr>
          <w:rFonts w:ascii="Book Antiqua" w:hAnsi="Book Antiqua"/>
          <w:color w:val="000000" w:themeColor="text1"/>
        </w:rPr>
        <w:t>, Wade SW, Jones WF, Sifri R, Mendoza Silveiras J, Greenamyer J, Guiffre S, Axilbund J, Spiegel A, You YN. The increasing incidence of young-onset colorectal cancer: a call to action. </w:t>
      </w:r>
      <w:r w:rsidRPr="005D7522">
        <w:rPr>
          <w:rFonts w:ascii="Book Antiqua" w:hAnsi="Book Antiqua"/>
          <w:i/>
          <w:iCs/>
          <w:color w:val="000000" w:themeColor="text1"/>
        </w:rPr>
        <w:t>Mayo Clin Proc</w:t>
      </w:r>
      <w:r w:rsidRPr="005D7522">
        <w:rPr>
          <w:rFonts w:ascii="Book Antiqua" w:hAnsi="Book Antiqua"/>
          <w:color w:val="000000" w:themeColor="text1"/>
        </w:rPr>
        <w:t> 2014; </w:t>
      </w:r>
      <w:r w:rsidRPr="005D7522">
        <w:rPr>
          <w:rFonts w:ascii="Book Antiqua" w:hAnsi="Book Antiqua"/>
          <w:b/>
          <w:bCs/>
          <w:color w:val="000000" w:themeColor="text1"/>
        </w:rPr>
        <w:t>89</w:t>
      </w:r>
      <w:r w:rsidRPr="005D7522">
        <w:rPr>
          <w:rFonts w:ascii="Book Antiqua" w:hAnsi="Book Antiqua"/>
          <w:color w:val="000000" w:themeColor="text1"/>
        </w:rPr>
        <w:t>: 216-224 [PMID: 24393412 DOI: 10.1016/j.mayocp.2013.09.006]</w:t>
      </w:r>
    </w:p>
    <w:p w14:paraId="374D931B"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2 </w:t>
      </w:r>
      <w:r w:rsidRPr="005D7522">
        <w:rPr>
          <w:rFonts w:ascii="Book Antiqua" w:hAnsi="Book Antiqua"/>
          <w:b/>
          <w:bCs/>
          <w:color w:val="000000" w:themeColor="text1"/>
        </w:rPr>
        <w:t>Siegel RL</w:t>
      </w:r>
      <w:r w:rsidRPr="005D7522">
        <w:rPr>
          <w:rFonts w:ascii="Book Antiqua" w:hAnsi="Book Antiqua"/>
          <w:color w:val="000000" w:themeColor="text1"/>
        </w:rPr>
        <w:t>, Miller KD, Jemal A. Colorectal Cancer Mortality Rates in Adults Aged 20 to 54 Years in the United States, 1970-2014. </w:t>
      </w:r>
      <w:r w:rsidRPr="005D7522">
        <w:rPr>
          <w:rFonts w:ascii="Book Antiqua" w:hAnsi="Book Antiqua"/>
          <w:i/>
          <w:iCs/>
          <w:color w:val="000000" w:themeColor="text1"/>
        </w:rPr>
        <w:t>JAMA</w:t>
      </w:r>
      <w:r w:rsidRPr="005D7522">
        <w:rPr>
          <w:rFonts w:ascii="Book Antiqua" w:hAnsi="Book Antiqua"/>
          <w:color w:val="000000" w:themeColor="text1"/>
        </w:rPr>
        <w:t> 2017; </w:t>
      </w:r>
      <w:r w:rsidRPr="005D7522">
        <w:rPr>
          <w:rFonts w:ascii="Book Antiqua" w:hAnsi="Book Antiqua"/>
          <w:b/>
          <w:bCs/>
          <w:color w:val="000000" w:themeColor="text1"/>
        </w:rPr>
        <w:t>318</w:t>
      </w:r>
      <w:r w:rsidRPr="005D7522">
        <w:rPr>
          <w:rFonts w:ascii="Book Antiqua" w:hAnsi="Book Antiqua"/>
          <w:color w:val="000000" w:themeColor="text1"/>
        </w:rPr>
        <w:t>: 572-574 [PMID: 28787497 DOI: 10.1001/jama.2017.7630]</w:t>
      </w:r>
    </w:p>
    <w:p w14:paraId="3611556A"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lastRenderedPageBreak/>
        <w:t>3 </w:t>
      </w:r>
      <w:r w:rsidRPr="005D7522">
        <w:rPr>
          <w:rFonts w:ascii="Book Antiqua" w:hAnsi="Book Antiqua"/>
          <w:b/>
          <w:bCs/>
          <w:color w:val="000000" w:themeColor="text1"/>
        </w:rPr>
        <w:t>Bailey CE</w:t>
      </w:r>
      <w:r w:rsidRPr="005D7522">
        <w:rPr>
          <w:rFonts w:ascii="Book Antiqua" w:hAnsi="Book Antiqua"/>
          <w:color w:val="000000" w:themeColor="text1"/>
        </w:rPr>
        <w:t>, Hu CY, You YN, Bednarski BK, Rodriguez-Bigas MA, Skibber JM, Cantor SB, Chang GJ. Increasing disparities in the age-related incidences of colon and rectal cancers in the United States, 1975-2010. </w:t>
      </w:r>
      <w:r w:rsidRPr="005D7522">
        <w:rPr>
          <w:rFonts w:ascii="Book Antiqua" w:hAnsi="Book Antiqua"/>
          <w:i/>
          <w:iCs/>
          <w:color w:val="000000" w:themeColor="text1"/>
        </w:rPr>
        <w:t>JAMA Surg</w:t>
      </w:r>
      <w:r w:rsidRPr="005D7522">
        <w:rPr>
          <w:rFonts w:ascii="Book Antiqua" w:hAnsi="Book Antiqua"/>
          <w:color w:val="000000" w:themeColor="text1"/>
        </w:rPr>
        <w:t> 2015; </w:t>
      </w:r>
      <w:r w:rsidRPr="005D7522">
        <w:rPr>
          <w:rFonts w:ascii="Book Antiqua" w:hAnsi="Book Antiqua"/>
          <w:b/>
          <w:bCs/>
          <w:color w:val="000000" w:themeColor="text1"/>
        </w:rPr>
        <w:t>150</w:t>
      </w:r>
      <w:r w:rsidRPr="005D7522">
        <w:rPr>
          <w:rFonts w:ascii="Book Antiqua" w:hAnsi="Book Antiqua"/>
          <w:color w:val="000000" w:themeColor="text1"/>
        </w:rPr>
        <w:t>: 17-22 [PMID: 25372703 DOI: 10.1001/jamasurg.2014.1756]</w:t>
      </w:r>
    </w:p>
    <w:p w14:paraId="52069ED8"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4 </w:t>
      </w:r>
      <w:r w:rsidRPr="005D7522">
        <w:rPr>
          <w:rFonts w:ascii="Book Antiqua" w:hAnsi="Book Antiqua"/>
          <w:b/>
          <w:bCs/>
          <w:color w:val="000000" w:themeColor="text1"/>
        </w:rPr>
        <w:t>US Preventive Services Task Force</w:t>
      </w:r>
      <w:r w:rsidRPr="005D7522">
        <w:rPr>
          <w:rFonts w:ascii="Book Antiqua" w:hAnsi="Book Antiqua"/>
          <w:color w:val="000000" w:themeColor="text1"/>
        </w:rPr>
        <w:t>,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5D7522">
        <w:rPr>
          <w:rFonts w:ascii="Book Antiqua" w:hAnsi="Book Antiqua"/>
          <w:i/>
          <w:iCs/>
          <w:color w:val="000000" w:themeColor="text1"/>
        </w:rPr>
        <w:t>JAMA</w:t>
      </w:r>
      <w:r w:rsidRPr="005D7522">
        <w:rPr>
          <w:rFonts w:ascii="Book Antiqua" w:hAnsi="Book Antiqua"/>
          <w:color w:val="000000" w:themeColor="text1"/>
        </w:rPr>
        <w:t> 2016; </w:t>
      </w:r>
      <w:r w:rsidRPr="005D7522">
        <w:rPr>
          <w:rFonts w:ascii="Book Antiqua" w:hAnsi="Book Antiqua"/>
          <w:b/>
          <w:bCs/>
          <w:color w:val="000000" w:themeColor="text1"/>
        </w:rPr>
        <w:t>315</w:t>
      </w:r>
      <w:r w:rsidRPr="005D7522">
        <w:rPr>
          <w:rFonts w:ascii="Book Antiqua" w:hAnsi="Book Antiqua"/>
          <w:color w:val="000000" w:themeColor="text1"/>
        </w:rPr>
        <w:t>: 2564-2575 [PMID: 27304597 DOI: 10.1001/jama.2016.5989]</w:t>
      </w:r>
    </w:p>
    <w:p w14:paraId="6308AE6A"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5 </w:t>
      </w:r>
      <w:r w:rsidRPr="005D7522">
        <w:rPr>
          <w:rFonts w:ascii="Book Antiqua" w:hAnsi="Book Antiqua"/>
          <w:b/>
          <w:bCs/>
          <w:color w:val="000000" w:themeColor="text1"/>
        </w:rPr>
        <w:t>Bénard F</w:t>
      </w:r>
      <w:r w:rsidRPr="005D7522">
        <w:rPr>
          <w:rFonts w:ascii="Book Antiqua" w:hAnsi="Book Antiqua"/>
          <w:color w:val="000000" w:themeColor="text1"/>
        </w:rPr>
        <w:t>, Barkun AN, Martel M, von Renteln D. Systematic review of colorectal cancer screening guidelines for average-risk adults: Summarizing the current global recommendations. </w:t>
      </w:r>
      <w:r w:rsidRPr="005D7522">
        <w:rPr>
          <w:rFonts w:ascii="Book Antiqua" w:hAnsi="Book Antiqua"/>
          <w:i/>
          <w:iCs/>
          <w:color w:val="000000" w:themeColor="text1"/>
        </w:rPr>
        <w:t>World J Gastroenterol</w:t>
      </w:r>
      <w:r w:rsidRPr="005D7522">
        <w:rPr>
          <w:rFonts w:ascii="Book Antiqua" w:hAnsi="Book Antiqua"/>
          <w:color w:val="000000" w:themeColor="text1"/>
        </w:rPr>
        <w:t> 2018; </w:t>
      </w:r>
      <w:r w:rsidRPr="005D7522">
        <w:rPr>
          <w:rFonts w:ascii="Book Antiqua" w:hAnsi="Book Antiqua"/>
          <w:b/>
          <w:bCs/>
          <w:color w:val="000000" w:themeColor="text1"/>
        </w:rPr>
        <w:t>24</w:t>
      </w:r>
      <w:r w:rsidRPr="005D7522">
        <w:rPr>
          <w:rFonts w:ascii="Book Antiqua" w:hAnsi="Book Antiqua"/>
          <w:color w:val="000000" w:themeColor="text1"/>
        </w:rPr>
        <w:t>: 124-138 [PMID: 29358889 DOI: 10.3748/wjg.v24.i1.124]</w:t>
      </w:r>
    </w:p>
    <w:p w14:paraId="5F181290"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6 </w:t>
      </w:r>
      <w:r w:rsidRPr="005D7522">
        <w:rPr>
          <w:rFonts w:ascii="Book Antiqua" w:hAnsi="Book Antiqua"/>
          <w:b/>
          <w:bCs/>
          <w:color w:val="000000" w:themeColor="text1"/>
        </w:rPr>
        <w:t>Spaeth A</w:t>
      </w:r>
      <w:r w:rsidRPr="005D7522">
        <w:rPr>
          <w:rFonts w:ascii="Book Antiqua" w:hAnsi="Book Antiqua"/>
          <w:color w:val="000000" w:themeColor="text1"/>
        </w:rPr>
        <w:t>, Zwahlen M. Use of lower gastrointestinal endoscopy and fecal occult blood test in the 2007 Swiss Health Interview Survey respondents aged 50 years and older. </w:t>
      </w:r>
      <w:r w:rsidRPr="005D7522">
        <w:rPr>
          <w:rFonts w:ascii="Book Antiqua" w:hAnsi="Book Antiqua"/>
          <w:i/>
          <w:iCs/>
          <w:color w:val="000000" w:themeColor="text1"/>
        </w:rPr>
        <w:t>Endoscopy</w:t>
      </w:r>
      <w:r w:rsidRPr="005D7522">
        <w:rPr>
          <w:rFonts w:ascii="Book Antiqua" w:hAnsi="Book Antiqua"/>
          <w:color w:val="000000" w:themeColor="text1"/>
        </w:rPr>
        <w:t> 2013; </w:t>
      </w:r>
      <w:r w:rsidRPr="005D7522">
        <w:rPr>
          <w:rFonts w:ascii="Book Antiqua" w:hAnsi="Book Antiqua"/>
          <w:b/>
          <w:bCs/>
          <w:color w:val="000000" w:themeColor="text1"/>
        </w:rPr>
        <w:t>45</w:t>
      </w:r>
      <w:r w:rsidRPr="005D7522">
        <w:rPr>
          <w:rFonts w:ascii="Book Antiqua" w:hAnsi="Book Antiqua"/>
          <w:color w:val="000000" w:themeColor="text1"/>
        </w:rPr>
        <w:t>: 560-566 [PMID: 23780844 DOI: 10.1055/s-0032-1326636]</w:t>
      </w:r>
    </w:p>
    <w:p w14:paraId="398D1A65"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7 </w:t>
      </w:r>
      <w:r w:rsidRPr="005D7522">
        <w:rPr>
          <w:rFonts w:ascii="Book Antiqua" w:hAnsi="Book Antiqua"/>
          <w:b/>
          <w:bCs/>
          <w:color w:val="000000" w:themeColor="text1"/>
        </w:rPr>
        <w:t>Shaukat A</w:t>
      </w:r>
      <w:r w:rsidRPr="005D7522">
        <w:rPr>
          <w:rFonts w:ascii="Book Antiqua" w:hAnsi="Book Antiqua"/>
          <w:color w:val="000000" w:themeColor="text1"/>
        </w:rPr>
        <w:t>, Mongin SJ, Geisser MS, Lederle FA, Bond JH, Mandel JS, Church TR. Long-term mortality after screening for colorectal cancer. </w:t>
      </w:r>
      <w:r w:rsidRPr="005D7522">
        <w:rPr>
          <w:rFonts w:ascii="Book Antiqua" w:hAnsi="Book Antiqua"/>
          <w:i/>
          <w:iCs/>
          <w:color w:val="000000" w:themeColor="text1"/>
        </w:rPr>
        <w:t>N Engl J Med</w:t>
      </w:r>
      <w:r w:rsidRPr="005D7522">
        <w:rPr>
          <w:rFonts w:ascii="Book Antiqua" w:hAnsi="Book Antiqua"/>
          <w:color w:val="000000" w:themeColor="text1"/>
        </w:rPr>
        <w:t> 2013; </w:t>
      </w:r>
      <w:r w:rsidRPr="005D7522">
        <w:rPr>
          <w:rFonts w:ascii="Book Antiqua" w:hAnsi="Book Antiqua"/>
          <w:b/>
          <w:bCs/>
          <w:color w:val="000000" w:themeColor="text1"/>
        </w:rPr>
        <w:t>369</w:t>
      </w:r>
      <w:r w:rsidRPr="005D7522">
        <w:rPr>
          <w:rFonts w:ascii="Book Antiqua" w:hAnsi="Book Antiqua"/>
          <w:color w:val="000000" w:themeColor="text1"/>
        </w:rPr>
        <w:t>: 1106-1114 [PMID: 24047060 DOI: 10.1056/NEJMoa1300720]</w:t>
      </w:r>
    </w:p>
    <w:p w14:paraId="753A66BC"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8 </w:t>
      </w:r>
      <w:r w:rsidRPr="005D7522">
        <w:rPr>
          <w:rFonts w:ascii="Book Antiqua" w:hAnsi="Book Antiqua"/>
          <w:b/>
          <w:bCs/>
          <w:color w:val="000000" w:themeColor="text1"/>
        </w:rPr>
        <w:t>Chang DT</w:t>
      </w:r>
      <w:r w:rsidRPr="005D7522">
        <w:rPr>
          <w:rFonts w:ascii="Book Antiqua" w:hAnsi="Book Antiqua"/>
          <w:color w:val="000000" w:themeColor="text1"/>
        </w:rPr>
        <w:t>, Pai RK, Rybicki LA, Dimaio MA, Limaye M, Jayachandran P, Koong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5D7522">
        <w:rPr>
          <w:rFonts w:ascii="Book Antiqua" w:hAnsi="Book Antiqua"/>
          <w:i/>
          <w:iCs/>
          <w:color w:val="000000" w:themeColor="text1"/>
        </w:rPr>
        <w:t>Mod Pathol</w:t>
      </w:r>
      <w:r w:rsidRPr="005D7522">
        <w:rPr>
          <w:rFonts w:ascii="Book Antiqua" w:hAnsi="Book Antiqua"/>
          <w:color w:val="000000" w:themeColor="text1"/>
        </w:rPr>
        <w:t> 2012; </w:t>
      </w:r>
      <w:r w:rsidRPr="005D7522">
        <w:rPr>
          <w:rFonts w:ascii="Book Antiqua" w:hAnsi="Book Antiqua"/>
          <w:b/>
          <w:bCs/>
          <w:color w:val="000000" w:themeColor="text1"/>
        </w:rPr>
        <w:t>25</w:t>
      </w:r>
      <w:r w:rsidRPr="005D7522">
        <w:rPr>
          <w:rFonts w:ascii="Book Antiqua" w:hAnsi="Book Antiqua"/>
          <w:color w:val="000000" w:themeColor="text1"/>
        </w:rPr>
        <w:t>: 1128-1139 [PMID: 22481281 DOI: 10.1038/modpathol.2012.61]</w:t>
      </w:r>
    </w:p>
    <w:p w14:paraId="5C843687"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9 </w:t>
      </w:r>
      <w:r w:rsidRPr="005D7522">
        <w:rPr>
          <w:rFonts w:ascii="Book Antiqua" w:hAnsi="Book Antiqua"/>
          <w:b/>
          <w:bCs/>
          <w:color w:val="000000" w:themeColor="text1"/>
        </w:rPr>
        <w:t>You YN</w:t>
      </w:r>
      <w:r w:rsidRPr="005D7522">
        <w:rPr>
          <w:rFonts w:ascii="Book Antiqua" w:hAnsi="Book Antiqua"/>
          <w:color w:val="000000" w:themeColor="text1"/>
        </w:rPr>
        <w:t>, Xing Y, Feig BW, Chang GJ, Cormier JN. Young-onset colorectal cancer: is it time to pay attention? </w:t>
      </w:r>
      <w:r w:rsidRPr="005D7522">
        <w:rPr>
          <w:rFonts w:ascii="Book Antiqua" w:hAnsi="Book Antiqua"/>
          <w:i/>
          <w:iCs/>
          <w:color w:val="000000" w:themeColor="text1"/>
        </w:rPr>
        <w:t>Arch Intern Med</w:t>
      </w:r>
      <w:r w:rsidRPr="005D7522">
        <w:rPr>
          <w:rFonts w:ascii="Book Antiqua" w:hAnsi="Book Antiqua"/>
          <w:color w:val="000000" w:themeColor="text1"/>
        </w:rPr>
        <w:t> 2012; </w:t>
      </w:r>
      <w:r w:rsidRPr="005D7522">
        <w:rPr>
          <w:rFonts w:ascii="Book Antiqua" w:hAnsi="Book Antiqua"/>
          <w:b/>
          <w:bCs/>
          <w:color w:val="000000" w:themeColor="text1"/>
        </w:rPr>
        <w:t>172</w:t>
      </w:r>
      <w:r w:rsidRPr="005D7522">
        <w:rPr>
          <w:rFonts w:ascii="Book Antiqua" w:hAnsi="Book Antiqua"/>
          <w:color w:val="000000" w:themeColor="text1"/>
        </w:rPr>
        <w:t>: 287-289 [PMID: 22157065 DOI: 10.1001/archinternmed.2011.602]</w:t>
      </w:r>
    </w:p>
    <w:p w14:paraId="572CB92D"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lastRenderedPageBreak/>
        <w:t>10 </w:t>
      </w:r>
      <w:r w:rsidRPr="005D7522">
        <w:rPr>
          <w:rFonts w:ascii="Book Antiqua" w:hAnsi="Book Antiqua"/>
          <w:b/>
          <w:bCs/>
          <w:color w:val="000000" w:themeColor="text1"/>
        </w:rPr>
        <w:t>Connell LC</w:t>
      </w:r>
      <w:r w:rsidRPr="005D7522">
        <w:rPr>
          <w:rFonts w:ascii="Book Antiqua" w:hAnsi="Book Antiqua"/>
          <w:color w:val="000000" w:themeColor="text1"/>
        </w:rPr>
        <w:t>, Mota JM, Braghiroli MI, Hoff PM. The Rising Incidence of Younger Patients With Colorectal Cancer: Questions About Screening, Biology, and Treatment. </w:t>
      </w:r>
      <w:r w:rsidRPr="005D7522">
        <w:rPr>
          <w:rFonts w:ascii="Book Antiqua" w:hAnsi="Book Antiqua"/>
          <w:i/>
          <w:iCs/>
          <w:color w:val="000000" w:themeColor="text1"/>
        </w:rPr>
        <w:t>Curr Treat Options Oncol</w:t>
      </w:r>
      <w:r w:rsidRPr="005D7522">
        <w:rPr>
          <w:rFonts w:ascii="Book Antiqua" w:hAnsi="Book Antiqua"/>
          <w:color w:val="000000" w:themeColor="text1"/>
        </w:rPr>
        <w:t> 2017; </w:t>
      </w:r>
      <w:r w:rsidRPr="005D7522">
        <w:rPr>
          <w:rFonts w:ascii="Book Antiqua" w:hAnsi="Book Antiqua"/>
          <w:b/>
          <w:bCs/>
          <w:color w:val="000000" w:themeColor="text1"/>
        </w:rPr>
        <w:t>18</w:t>
      </w:r>
      <w:r w:rsidRPr="005D7522">
        <w:rPr>
          <w:rFonts w:ascii="Book Antiqua" w:hAnsi="Book Antiqua"/>
          <w:color w:val="000000" w:themeColor="text1"/>
        </w:rPr>
        <w:t>: 23 [PMID: 28391421 DOI: 10.1007/s11864-017-0463-3]</w:t>
      </w:r>
    </w:p>
    <w:p w14:paraId="69C8CEE8"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11 </w:t>
      </w:r>
      <w:r w:rsidRPr="005D7522">
        <w:rPr>
          <w:rFonts w:ascii="Book Antiqua" w:hAnsi="Book Antiqua"/>
          <w:b/>
          <w:bCs/>
          <w:color w:val="000000" w:themeColor="text1"/>
        </w:rPr>
        <w:t>Kirzin S</w:t>
      </w:r>
      <w:r w:rsidRPr="005D7522">
        <w:rPr>
          <w:rFonts w:ascii="Book Antiqua" w:hAnsi="Book Antiqua"/>
          <w:color w:val="000000" w:themeColor="text1"/>
        </w:rPr>
        <w:t>, Marisa L, Guimbaud R, De Reynies A, Legrain M, Laurent-Puig P, Cordelier P, Pradère B, Bonnet D, Meggetto F, Portier G, Brousset P, Selves J. Sporadic early-onset colorectal cancer is a specific sub-type of cancer: a morphological, molecular and genetics study. </w:t>
      </w:r>
      <w:r w:rsidRPr="005D7522">
        <w:rPr>
          <w:rFonts w:ascii="Book Antiqua" w:hAnsi="Book Antiqua"/>
          <w:i/>
          <w:iCs/>
          <w:color w:val="000000" w:themeColor="text1"/>
        </w:rPr>
        <w:t>PLoS One</w:t>
      </w:r>
      <w:r w:rsidRPr="005D7522">
        <w:rPr>
          <w:rFonts w:ascii="Book Antiqua" w:hAnsi="Book Antiqua"/>
          <w:color w:val="000000" w:themeColor="text1"/>
        </w:rPr>
        <w:t> 2014; </w:t>
      </w:r>
      <w:r w:rsidRPr="005D7522">
        <w:rPr>
          <w:rFonts w:ascii="Book Antiqua" w:hAnsi="Book Antiqua"/>
          <w:b/>
          <w:bCs/>
          <w:color w:val="000000" w:themeColor="text1"/>
        </w:rPr>
        <w:t>9</w:t>
      </w:r>
      <w:r w:rsidRPr="005D7522">
        <w:rPr>
          <w:rFonts w:ascii="Book Antiqua" w:hAnsi="Book Antiqua"/>
          <w:color w:val="000000" w:themeColor="text1"/>
        </w:rPr>
        <w:t>: e103159 [PMID: 25083765 DOI: 10.1371/journal.pone.0103159]</w:t>
      </w:r>
    </w:p>
    <w:p w14:paraId="57B69922"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12 </w:t>
      </w:r>
      <w:r w:rsidRPr="005D7522">
        <w:rPr>
          <w:rFonts w:ascii="Book Antiqua" w:hAnsi="Book Antiqua"/>
          <w:b/>
          <w:bCs/>
          <w:color w:val="000000" w:themeColor="text1"/>
        </w:rPr>
        <w:t>Murphy CC</w:t>
      </w:r>
      <w:r w:rsidRPr="005D7522">
        <w:rPr>
          <w:rFonts w:ascii="Book Antiqua" w:hAnsi="Book Antiqua"/>
          <w:color w:val="000000" w:themeColor="text1"/>
        </w:rPr>
        <w:t>, Singal AG, Baron JA, Sandler RS. Decrease in Incidence of Young-Onset Colorectal Cancer Before Recent Increase. </w:t>
      </w:r>
      <w:r w:rsidRPr="005D7522">
        <w:rPr>
          <w:rFonts w:ascii="Book Antiqua" w:hAnsi="Book Antiqua"/>
          <w:i/>
          <w:iCs/>
          <w:color w:val="000000" w:themeColor="text1"/>
        </w:rPr>
        <w:t>Gastroenterology</w:t>
      </w:r>
      <w:r w:rsidRPr="005D7522">
        <w:rPr>
          <w:rFonts w:ascii="Book Antiqua" w:hAnsi="Book Antiqua"/>
          <w:color w:val="000000" w:themeColor="text1"/>
        </w:rPr>
        <w:t> 2018; </w:t>
      </w:r>
      <w:r w:rsidRPr="005D7522">
        <w:rPr>
          <w:rFonts w:ascii="Book Antiqua" w:hAnsi="Book Antiqua"/>
          <w:b/>
          <w:bCs/>
          <w:color w:val="000000" w:themeColor="text1"/>
        </w:rPr>
        <w:t>155</w:t>
      </w:r>
      <w:r w:rsidRPr="005D7522">
        <w:rPr>
          <w:rFonts w:ascii="Book Antiqua" w:hAnsi="Book Antiqua"/>
          <w:color w:val="000000" w:themeColor="text1"/>
        </w:rPr>
        <w:t>: 1716-1719.e4 [PMID: 30165046 DOI: 10.1053/j.gastro.2018.07.045]</w:t>
      </w:r>
    </w:p>
    <w:p w14:paraId="131D9B0D"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13 </w:t>
      </w:r>
      <w:r w:rsidRPr="005D7522">
        <w:rPr>
          <w:rFonts w:ascii="Book Antiqua" w:hAnsi="Book Antiqua"/>
          <w:b/>
          <w:bCs/>
          <w:color w:val="000000" w:themeColor="text1"/>
        </w:rPr>
        <w:t>Cao Y</w:t>
      </w:r>
      <w:r w:rsidRPr="005D7522">
        <w:rPr>
          <w:rFonts w:ascii="Book Antiqua" w:hAnsi="Book Antiqua"/>
          <w:color w:val="000000" w:themeColor="text1"/>
        </w:rPr>
        <w:t>, Wu K, Mehta R, Drew DA, Song M, Lochhead P, Nguyen LH, Izard J, Fuchs CS, Garrett WS, Huttenhower C, Ogino S, Giovannucci EL, Chan AT. Long-term use of antibiotics and risk of colorectal adenoma. </w:t>
      </w:r>
      <w:r w:rsidRPr="005D7522">
        <w:rPr>
          <w:rFonts w:ascii="Book Antiqua" w:hAnsi="Book Antiqua"/>
          <w:i/>
          <w:iCs/>
          <w:color w:val="000000" w:themeColor="text1"/>
        </w:rPr>
        <w:t>Gut</w:t>
      </w:r>
      <w:r w:rsidRPr="005D7522">
        <w:rPr>
          <w:rFonts w:ascii="Book Antiqua" w:hAnsi="Book Antiqua"/>
          <w:color w:val="000000" w:themeColor="text1"/>
        </w:rPr>
        <w:t> 2018; </w:t>
      </w:r>
      <w:r w:rsidRPr="005D7522">
        <w:rPr>
          <w:rFonts w:ascii="Book Antiqua" w:hAnsi="Book Antiqua"/>
          <w:b/>
          <w:bCs/>
          <w:color w:val="000000" w:themeColor="text1"/>
        </w:rPr>
        <w:t>67</w:t>
      </w:r>
      <w:r w:rsidRPr="005D7522">
        <w:rPr>
          <w:rFonts w:ascii="Book Antiqua" w:hAnsi="Book Antiqua"/>
          <w:color w:val="000000" w:themeColor="text1"/>
        </w:rPr>
        <w:t>: 672-678 [PMID: 28377387 DOI: 10.1136/gutjnl-2016-313413]</w:t>
      </w:r>
    </w:p>
    <w:p w14:paraId="71D1F233"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14 </w:t>
      </w:r>
      <w:r w:rsidRPr="005D7522">
        <w:rPr>
          <w:rFonts w:ascii="Book Antiqua" w:hAnsi="Book Antiqua"/>
          <w:b/>
          <w:bCs/>
          <w:color w:val="000000" w:themeColor="text1"/>
        </w:rPr>
        <w:t>Dik VK</w:t>
      </w:r>
      <w:r w:rsidRPr="005D7522">
        <w:rPr>
          <w:rFonts w:ascii="Book Antiqua" w:hAnsi="Book Antiqua"/>
          <w:color w:val="000000" w:themeColor="text1"/>
        </w:rPr>
        <w:t>, van Oijen MG, Smeets HM, Siersema PD. Frequent Use of Antibiotics Is Associated with Colorectal Cancer Risk: Results of a Nested Case-Control Study. </w:t>
      </w:r>
      <w:r w:rsidRPr="005D7522">
        <w:rPr>
          <w:rFonts w:ascii="Book Antiqua" w:hAnsi="Book Antiqua"/>
          <w:i/>
          <w:iCs/>
          <w:color w:val="000000" w:themeColor="text1"/>
        </w:rPr>
        <w:t>Dig Dis Sci</w:t>
      </w:r>
      <w:r w:rsidRPr="005D7522">
        <w:rPr>
          <w:rFonts w:ascii="Book Antiqua" w:hAnsi="Book Antiqua"/>
          <w:color w:val="000000" w:themeColor="text1"/>
        </w:rPr>
        <w:t> 2016; </w:t>
      </w:r>
      <w:r w:rsidRPr="005D7522">
        <w:rPr>
          <w:rFonts w:ascii="Book Antiqua" w:hAnsi="Book Antiqua"/>
          <w:b/>
          <w:bCs/>
          <w:color w:val="000000" w:themeColor="text1"/>
        </w:rPr>
        <w:t>61</w:t>
      </w:r>
      <w:r w:rsidRPr="005D7522">
        <w:rPr>
          <w:rFonts w:ascii="Book Antiqua" w:hAnsi="Book Antiqua"/>
          <w:color w:val="000000" w:themeColor="text1"/>
        </w:rPr>
        <w:t>: 255-264 [PMID: 26289256 DOI: 10.1007/s10620-015-3828-0]</w:t>
      </w:r>
    </w:p>
    <w:p w14:paraId="1E457C60"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15 </w:t>
      </w:r>
      <w:r w:rsidRPr="005D7522">
        <w:rPr>
          <w:rFonts w:ascii="Book Antiqua" w:hAnsi="Book Antiqua"/>
          <w:b/>
          <w:bCs/>
          <w:color w:val="000000" w:themeColor="text1"/>
        </w:rPr>
        <w:t>Casavale KO,</w:t>
      </w:r>
      <w:r w:rsidRPr="005D7522">
        <w:rPr>
          <w:rFonts w:ascii="Book Antiqua" w:hAnsi="Book Antiqua"/>
          <w:color w:val="000000" w:themeColor="text1"/>
        </w:rPr>
        <w:t xml:space="preserve"> Stoody EE, Rihane C, Olson R. </w:t>
      </w:r>
      <w:bookmarkStart w:id="83" w:name="OLE_LINK479"/>
      <w:bookmarkStart w:id="84" w:name="OLE_LINK480"/>
      <w:r w:rsidRPr="005D7522">
        <w:rPr>
          <w:rFonts w:ascii="Book Antiqua" w:hAnsi="Book Antiqua"/>
          <w:color w:val="000000" w:themeColor="text1"/>
        </w:rPr>
        <w:t>Recommendations of the 2015-2020 Dietary Guidelines for Americans</w:t>
      </w:r>
      <w:bookmarkEnd w:id="83"/>
      <w:bookmarkEnd w:id="84"/>
      <w:r w:rsidRPr="005D7522">
        <w:rPr>
          <w:rFonts w:ascii="Book Antiqua" w:hAnsi="Book Antiqua"/>
          <w:color w:val="000000" w:themeColor="text1"/>
        </w:rPr>
        <w:t xml:space="preserve">. </w:t>
      </w:r>
      <w:r w:rsidRPr="005D7522">
        <w:rPr>
          <w:rFonts w:ascii="Book Antiqua" w:hAnsi="Book Antiqua"/>
          <w:i/>
          <w:color w:val="000000" w:themeColor="text1"/>
        </w:rPr>
        <w:t>Faseb J</w:t>
      </w:r>
      <w:r w:rsidRPr="005D7522">
        <w:rPr>
          <w:rFonts w:ascii="Book Antiqua" w:hAnsi="Book Antiqua"/>
          <w:color w:val="000000" w:themeColor="text1"/>
        </w:rPr>
        <w:t xml:space="preserve"> 2016; </w:t>
      </w:r>
      <w:r w:rsidRPr="005D7522">
        <w:rPr>
          <w:rFonts w:ascii="Book Antiqua" w:hAnsi="Book Antiqua"/>
          <w:b/>
          <w:color w:val="000000" w:themeColor="text1"/>
        </w:rPr>
        <w:t>30</w:t>
      </w:r>
      <w:r w:rsidRPr="005D7522">
        <w:rPr>
          <w:rFonts w:ascii="Book Antiqua" w:hAnsi="Book Antiqua"/>
          <w:color w:val="000000" w:themeColor="text1"/>
        </w:rPr>
        <w:t>: 423 [</w:t>
      </w:r>
      <w:bookmarkStart w:id="85" w:name="OLE_LINK481"/>
      <w:bookmarkStart w:id="86" w:name="OLE_LINK482"/>
      <w:r w:rsidRPr="005D7522">
        <w:rPr>
          <w:rFonts w:ascii="Book Antiqua" w:hAnsi="Book Antiqua"/>
          <w:color w:val="000000" w:themeColor="text1"/>
        </w:rPr>
        <w:t>DOI: 10.1096/fasebj.30.1_supplement.lb423</w:t>
      </w:r>
      <w:bookmarkEnd w:id="85"/>
      <w:bookmarkEnd w:id="86"/>
      <w:r w:rsidRPr="005D7522">
        <w:rPr>
          <w:rFonts w:ascii="Book Antiqua" w:hAnsi="Book Antiqua"/>
          <w:color w:val="000000" w:themeColor="text1"/>
        </w:rPr>
        <w:t>]</w:t>
      </w:r>
    </w:p>
    <w:p w14:paraId="6AC12D70"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16 </w:t>
      </w:r>
      <w:r w:rsidRPr="005D7522">
        <w:rPr>
          <w:rFonts w:ascii="Book Antiqua" w:hAnsi="Book Antiqua"/>
          <w:b/>
          <w:bCs/>
          <w:color w:val="000000" w:themeColor="text1"/>
        </w:rPr>
        <w:t>Virostko J</w:t>
      </w:r>
      <w:r w:rsidRPr="005D7522">
        <w:rPr>
          <w:rFonts w:ascii="Book Antiqua" w:hAnsi="Book Antiqua"/>
          <w:color w:val="000000" w:themeColor="text1"/>
        </w:rPr>
        <w:t>, Capasso A, Yankeelov TE, Goodgame B. Recent trends in the age at diagnosis of colorectal cancer in the US National Cancer Data Base, 2004-2015. </w:t>
      </w:r>
      <w:r w:rsidRPr="005D7522">
        <w:rPr>
          <w:rFonts w:ascii="Book Antiqua" w:hAnsi="Book Antiqua"/>
          <w:i/>
          <w:iCs/>
          <w:color w:val="000000" w:themeColor="text1"/>
        </w:rPr>
        <w:t>Cancer</w:t>
      </w:r>
      <w:r w:rsidRPr="005D7522">
        <w:rPr>
          <w:rFonts w:ascii="Book Antiqua" w:hAnsi="Book Antiqua"/>
          <w:color w:val="000000" w:themeColor="text1"/>
        </w:rPr>
        <w:t> 2019; </w:t>
      </w:r>
      <w:r w:rsidRPr="005D7522">
        <w:rPr>
          <w:rFonts w:ascii="Book Antiqua" w:hAnsi="Book Antiqua"/>
          <w:b/>
          <w:bCs/>
          <w:color w:val="000000" w:themeColor="text1"/>
        </w:rPr>
        <w:t>125</w:t>
      </w:r>
      <w:r w:rsidRPr="005D7522">
        <w:rPr>
          <w:rFonts w:ascii="Book Antiqua" w:hAnsi="Book Antiqua"/>
          <w:color w:val="000000" w:themeColor="text1"/>
        </w:rPr>
        <w:t>: 3828-3835 [PMID: 31328273 DOI: 10.1002/cncr.32347]</w:t>
      </w:r>
    </w:p>
    <w:p w14:paraId="0FF9153B"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17 </w:t>
      </w:r>
      <w:r w:rsidRPr="005D7522">
        <w:rPr>
          <w:rFonts w:ascii="Book Antiqua" w:hAnsi="Book Antiqua"/>
          <w:b/>
          <w:bCs/>
          <w:color w:val="000000" w:themeColor="text1"/>
        </w:rPr>
        <w:t>Myers EA</w:t>
      </w:r>
      <w:r w:rsidRPr="005D7522">
        <w:rPr>
          <w:rFonts w:ascii="Book Antiqua" w:hAnsi="Book Antiqua"/>
          <w:color w:val="000000" w:themeColor="text1"/>
        </w:rPr>
        <w:t>, Feingold DL, Forde KA, Arnell T, Jang JH, Whelan RL. Colorectal cancer in patients under 50 years of age: a retrospective analysis of two institutions' experience. </w:t>
      </w:r>
      <w:r w:rsidRPr="005D7522">
        <w:rPr>
          <w:rFonts w:ascii="Book Antiqua" w:hAnsi="Book Antiqua"/>
          <w:i/>
          <w:iCs/>
          <w:color w:val="000000" w:themeColor="text1"/>
        </w:rPr>
        <w:t>World J Gastroenterol</w:t>
      </w:r>
      <w:r w:rsidRPr="005D7522">
        <w:rPr>
          <w:rFonts w:ascii="Book Antiqua" w:hAnsi="Book Antiqua"/>
          <w:color w:val="000000" w:themeColor="text1"/>
        </w:rPr>
        <w:t> 2013; </w:t>
      </w:r>
      <w:r w:rsidRPr="005D7522">
        <w:rPr>
          <w:rFonts w:ascii="Book Antiqua" w:hAnsi="Book Antiqua"/>
          <w:b/>
          <w:bCs/>
          <w:color w:val="000000" w:themeColor="text1"/>
        </w:rPr>
        <w:t>19</w:t>
      </w:r>
      <w:r w:rsidRPr="005D7522">
        <w:rPr>
          <w:rFonts w:ascii="Book Antiqua" w:hAnsi="Book Antiqua"/>
          <w:color w:val="000000" w:themeColor="text1"/>
        </w:rPr>
        <w:t>: 5651-5657 [PMID: 24039357 DOI: 10.3748/wjg.v19.i34.5651]</w:t>
      </w:r>
    </w:p>
    <w:p w14:paraId="61B02F5B"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lastRenderedPageBreak/>
        <w:t>18 </w:t>
      </w:r>
      <w:r w:rsidRPr="005D7522">
        <w:rPr>
          <w:rFonts w:ascii="Book Antiqua" w:hAnsi="Book Antiqua"/>
          <w:b/>
          <w:bCs/>
          <w:color w:val="000000" w:themeColor="text1"/>
        </w:rPr>
        <w:t>Birkett RT</w:t>
      </w:r>
      <w:r w:rsidRPr="005D7522">
        <w:rPr>
          <w:rFonts w:ascii="Book Antiqua" w:hAnsi="Book Antiqua"/>
          <w:color w:val="000000" w:themeColor="text1"/>
        </w:rPr>
        <w:t>, Chamely E, Concors SJ, Bleier JI, Aarons CB, Shanmugan S, Saur NM, Paulson EC. Overuse and Limited Benefit of Chemotherapy for Stage II Colon Cancer in Young Patients. </w:t>
      </w:r>
      <w:r w:rsidRPr="005D7522">
        <w:rPr>
          <w:rFonts w:ascii="Book Antiqua" w:hAnsi="Book Antiqua"/>
          <w:i/>
          <w:iCs/>
          <w:color w:val="000000" w:themeColor="text1"/>
        </w:rPr>
        <w:t>Clin Colorectal Cancer</w:t>
      </w:r>
      <w:r w:rsidRPr="005D7522">
        <w:rPr>
          <w:rFonts w:ascii="Book Antiqua" w:hAnsi="Book Antiqua"/>
          <w:color w:val="000000" w:themeColor="text1"/>
        </w:rPr>
        <w:t> 2019; </w:t>
      </w:r>
      <w:r w:rsidRPr="005D7522">
        <w:rPr>
          <w:rFonts w:ascii="Book Antiqua" w:hAnsi="Book Antiqua"/>
          <w:b/>
          <w:bCs/>
          <w:color w:val="000000" w:themeColor="text1"/>
        </w:rPr>
        <w:t>18</w:t>
      </w:r>
      <w:r w:rsidRPr="005D7522">
        <w:rPr>
          <w:rFonts w:ascii="Book Antiqua" w:hAnsi="Book Antiqua"/>
          <w:color w:val="000000" w:themeColor="text1"/>
        </w:rPr>
        <w:t>: 292-300 [PMID: 31447135 DOI: 10.1016/j.clcc.2019.04.002]</w:t>
      </w:r>
    </w:p>
    <w:p w14:paraId="3F15955E"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19 </w:t>
      </w:r>
      <w:r w:rsidRPr="005D7522">
        <w:rPr>
          <w:rFonts w:ascii="Book Antiqua" w:hAnsi="Book Antiqua"/>
          <w:b/>
          <w:bCs/>
          <w:color w:val="000000" w:themeColor="text1"/>
        </w:rPr>
        <w:t>Patel SG</w:t>
      </w:r>
      <w:r w:rsidRPr="005D7522">
        <w:rPr>
          <w:rFonts w:ascii="Book Antiqua" w:hAnsi="Book Antiqua"/>
          <w:color w:val="000000" w:themeColor="text1"/>
        </w:rPr>
        <w:t>, Ahnen DJ. Colorectal Cancer in the Young. </w:t>
      </w:r>
      <w:r w:rsidRPr="005D7522">
        <w:rPr>
          <w:rFonts w:ascii="Book Antiqua" w:hAnsi="Book Antiqua"/>
          <w:i/>
          <w:iCs/>
          <w:color w:val="000000" w:themeColor="text1"/>
        </w:rPr>
        <w:t>Curr Gastroenterol Rep</w:t>
      </w:r>
      <w:r w:rsidRPr="005D7522">
        <w:rPr>
          <w:rFonts w:ascii="Book Antiqua" w:hAnsi="Book Antiqua"/>
          <w:color w:val="000000" w:themeColor="text1"/>
        </w:rPr>
        <w:t> 2018; </w:t>
      </w:r>
      <w:r w:rsidRPr="005D7522">
        <w:rPr>
          <w:rFonts w:ascii="Book Antiqua" w:hAnsi="Book Antiqua"/>
          <w:b/>
          <w:bCs/>
          <w:color w:val="000000" w:themeColor="text1"/>
        </w:rPr>
        <w:t>20</w:t>
      </w:r>
      <w:r w:rsidRPr="005D7522">
        <w:rPr>
          <w:rFonts w:ascii="Book Antiqua" w:hAnsi="Book Antiqua"/>
          <w:color w:val="000000" w:themeColor="text1"/>
        </w:rPr>
        <w:t>: 15 [PMID: 29616330 DOI: 10.1007/s11894-018-0618-9]</w:t>
      </w:r>
    </w:p>
    <w:p w14:paraId="3A1012C9"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20 </w:t>
      </w:r>
      <w:r w:rsidRPr="005D7522">
        <w:rPr>
          <w:rFonts w:ascii="Book Antiqua" w:hAnsi="Book Antiqua"/>
          <w:b/>
          <w:bCs/>
          <w:color w:val="000000" w:themeColor="text1"/>
        </w:rPr>
        <w:t>Scott RB</w:t>
      </w:r>
      <w:r w:rsidRPr="005D7522">
        <w:rPr>
          <w:rFonts w:ascii="Book Antiqua" w:hAnsi="Book Antiqua"/>
          <w:color w:val="000000" w:themeColor="text1"/>
        </w:rPr>
        <w:t>, Rangel LE, Osler TM, Hyman NH. Rectal cancer in patients under the age of 50 years: the delayed diagnosis. </w:t>
      </w:r>
      <w:r w:rsidRPr="005D7522">
        <w:rPr>
          <w:rFonts w:ascii="Book Antiqua" w:hAnsi="Book Antiqua"/>
          <w:i/>
          <w:iCs/>
          <w:color w:val="000000" w:themeColor="text1"/>
        </w:rPr>
        <w:t>Am J Surg</w:t>
      </w:r>
      <w:r w:rsidRPr="005D7522">
        <w:rPr>
          <w:rFonts w:ascii="Book Antiqua" w:hAnsi="Book Antiqua"/>
          <w:color w:val="000000" w:themeColor="text1"/>
        </w:rPr>
        <w:t> 2016; </w:t>
      </w:r>
      <w:r w:rsidRPr="005D7522">
        <w:rPr>
          <w:rFonts w:ascii="Book Antiqua" w:hAnsi="Book Antiqua"/>
          <w:b/>
          <w:bCs/>
          <w:color w:val="000000" w:themeColor="text1"/>
        </w:rPr>
        <w:t>211</w:t>
      </w:r>
      <w:r w:rsidRPr="005D7522">
        <w:rPr>
          <w:rFonts w:ascii="Book Antiqua" w:hAnsi="Book Antiqua"/>
          <w:color w:val="000000" w:themeColor="text1"/>
        </w:rPr>
        <w:t>: 1014-1018 [PMID: 26651969 DOI: 10.1016/j.amjsurg.2015.08.031]</w:t>
      </w:r>
    </w:p>
    <w:p w14:paraId="15AD887B"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21 </w:t>
      </w:r>
      <w:r w:rsidRPr="005D7522">
        <w:rPr>
          <w:rFonts w:ascii="Book Antiqua" w:hAnsi="Book Antiqua"/>
          <w:b/>
          <w:bCs/>
          <w:color w:val="000000" w:themeColor="text1"/>
        </w:rPr>
        <w:t>Lu XQ</w:t>
      </w:r>
      <w:r w:rsidRPr="005D7522">
        <w:rPr>
          <w:rFonts w:ascii="Book Antiqua" w:hAnsi="Book Antiqua"/>
          <w:color w:val="000000" w:themeColor="text1"/>
        </w:rPr>
        <w:t>, Li Y, Wang W, Feng WT, Shi OM, Wang Q. International incidence trends in early- and late-onset colorectal cancer: a population-based study. </w:t>
      </w:r>
      <w:r w:rsidRPr="005D7522">
        <w:rPr>
          <w:rFonts w:ascii="Book Antiqua" w:hAnsi="Book Antiqua"/>
          <w:i/>
          <w:iCs/>
          <w:color w:val="000000" w:themeColor="text1"/>
        </w:rPr>
        <w:t>Int J Colorectal Dis</w:t>
      </w:r>
      <w:r w:rsidRPr="005D7522">
        <w:rPr>
          <w:rFonts w:ascii="Book Antiqua" w:hAnsi="Book Antiqua"/>
          <w:color w:val="000000" w:themeColor="text1"/>
        </w:rPr>
        <w:t> 2020; </w:t>
      </w:r>
      <w:r w:rsidRPr="005D7522">
        <w:rPr>
          <w:rFonts w:ascii="Book Antiqua" w:hAnsi="Book Antiqua"/>
          <w:b/>
          <w:bCs/>
          <w:color w:val="000000" w:themeColor="text1"/>
        </w:rPr>
        <w:t>35</w:t>
      </w:r>
      <w:r w:rsidRPr="005D7522">
        <w:rPr>
          <w:rFonts w:ascii="Book Antiqua" w:hAnsi="Book Antiqua"/>
          <w:color w:val="000000" w:themeColor="text1"/>
        </w:rPr>
        <w:t>: 1077-1086 [PMID: 32173775 DOI: 10.1007/s00384-020-03558-2]</w:t>
      </w:r>
    </w:p>
    <w:p w14:paraId="3D5999E5"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22 </w:t>
      </w:r>
      <w:r w:rsidRPr="005D7522">
        <w:rPr>
          <w:rFonts w:ascii="Book Antiqua" w:hAnsi="Book Antiqua"/>
          <w:b/>
          <w:bCs/>
          <w:color w:val="000000" w:themeColor="text1"/>
        </w:rPr>
        <w:t>Lui RN</w:t>
      </w:r>
      <w:r w:rsidRPr="005D7522">
        <w:rPr>
          <w:rFonts w:ascii="Book Antiqua" w:hAnsi="Book Antiqua"/>
          <w:color w:val="000000" w:themeColor="text1"/>
        </w:rPr>
        <w:t>, Tsoi KKF, Ho JMW, Lo CM, Chan FCH, Kyaw MH, Sung JJY. Global Increasing Incidence of Young-Onset Colorectal Cancer Across 5 Continents: A Joinpoint Regression Analysis of 1,922,167 Cases. </w:t>
      </w:r>
      <w:r w:rsidRPr="005D7522">
        <w:rPr>
          <w:rFonts w:ascii="Book Antiqua" w:hAnsi="Book Antiqua"/>
          <w:i/>
          <w:iCs/>
          <w:color w:val="000000" w:themeColor="text1"/>
        </w:rPr>
        <w:t>Cancer Epidemiol Biomarkers Prev</w:t>
      </w:r>
      <w:r w:rsidRPr="005D7522">
        <w:rPr>
          <w:rFonts w:ascii="Book Antiqua" w:hAnsi="Book Antiqua"/>
          <w:color w:val="000000" w:themeColor="text1"/>
        </w:rPr>
        <w:t> 2019; </w:t>
      </w:r>
      <w:r w:rsidRPr="005D7522">
        <w:rPr>
          <w:rFonts w:ascii="Book Antiqua" w:hAnsi="Book Antiqua"/>
          <w:b/>
          <w:bCs/>
          <w:color w:val="000000" w:themeColor="text1"/>
        </w:rPr>
        <w:t>28</w:t>
      </w:r>
      <w:r w:rsidRPr="005D7522">
        <w:rPr>
          <w:rFonts w:ascii="Book Antiqua" w:hAnsi="Book Antiqua"/>
          <w:color w:val="000000" w:themeColor="text1"/>
        </w:rPr>
        <w:t>: 1275-1282 [PMID: 31113868 DOI: 10.1158/1055-9965.EPI-18-1111]</w:t>
      </w:r>
    </w:p>
    <w:p w14:paraId="3171BD69"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23 </w:t>
      </w:r>
      <w:r w:rsidRPr="005D7522">
        <w:rPr>
          <w:rFonts w:ascii="Book Antiqua" w:hAnsi="Book Antiqua"/>
          <w:b/>
          <w:bCs/>
          <w:color w:val="000000" w:themeColor="text1"/>
        </w:rPr>
        <w:t>Araghi M</w:t>
      </w:r>
      <w:r w:rsidRPr="005D7522">
        <w:rPr>
          <w:rFonts w:ascii="Book Antiqua" w:hAnsi="Book Antiqua"/>
          <w:color w:val="000000" w:themeColor="text1"/>
        </w:rPr>
        <w:t>, Soerjomataram I, Bardot A, Ferlay J, Cabasag CJ, Morrison DS, De P, Tervonen H, Walsh PM, Bucher O, Engholm G, Jackson C, McClure C, Woods RR, Saint-Jacques N, Morgan E, Ransom D, Thursfield V, Møller B, Leonfellner S, Guren MG, Bray F, Arnold M. Changes in colorectal cancer incidence in seven high-income countries: a population-based study. </w:t>
      </w:r>
      <w:r w:rsidRPr="005D7522">
        <w:rPr>
          <w:rFonts w:ascii="Book Antiqua" w:hAnsi="Book Antiqua"/>
          <w:i/>
          <w:iCs/>
          <w:color w:val="000000" w:themeColor="text1"/>
        </w:rPr>
        <w:t>Lancet Gastroenterol Hepatol</w:t>
      </w:r>
      <w:r w:rsidRPr="005D7522">
        <w:rPr>
          <w:rFonts w:ascii="Book Antiqua" w:hAnsi="Book Antiqua"/>
          <w:color w:val="000000" w:themeColor="text1"/>
        </w:rPr>
        <w:t> 2019; </w:t>
      </w:r>
      <w:r w:rsidRPr="005D7522">
        <w:rPr>
          <w:rFonts w:ascii="Book Antiqua" w:hAnsi="Book Antiqua"/>
          <w:b/>
          <w:bCs/>
          <w:color w:val="000000" w:themeColor="text1"/>
        </w:rPr>
        <w:t>4</w:t>
      </w:r>
      <w:r w:rsidRPr="005D7522">
        <w:rPr>
          <w:rFonts w:ascii="Book Antiqua" w:hAnsi="Book Antiqua"/>
          <w:color w:val="000000" w:themeColor="text1"/>
        </w:rPr>
        <w:t>: 511-518 [PMID: 31105047 DOI: 10.1016/S2468-1253(19)30147-5]</w:t>
      </w:r>
    </w:p>
    <w:p w14:paraId="737C291A"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24 </w:t>
      </w:r>
      <w:r w:rsidRPr="005D7522">
        <w:rPr>
          <w:rFonts w:ascii="Book Antiqua" w:hAnsi="Book Antiqua"/>
          <w:b/>
          <w:bCs/>
          <w:color w:val="000000" w:themeColor="text1"/>
        </w:rPr>
        <w:t>Overholt BF</w:t>
      </w:r>
      <w:r w:rsidRPr="005D7522">
        <w:rPr>
          <w:rFonts w:ascii="Book Antiqua" w:hAnsi="Book Antiqua"/>
          <w:color w:val="000000" w:themeColor="text1"/>
        </w:rPr>
        <w:t>, Brooks-Belli L, Grace MG, Rankin K, Harrell R, Turyk M, Rosenberg FB, Barish RW, Gilinsky NH; Benchmark Colonoscopy Group. Evaluating screening age for colonoscopy: a quality assurance assessment. </w:t>
      </w:r>
      <w:r w:rsidRPr="005D7522">
        <w:rPr>
          <w:rFonts w:ascii="Book Antiqua" w:hAnsi="Book Antiqua"/>
          <w:i/>
          <w:iCs/>
          <w:color w:val="000000" w:themeColor="text1"/>
        </w:rPr>
        <w:t>J Clin Gastroenterol</w:t>
      </w:r>
      <w:r w:rsidRPr="005D7522">
        <w:rPr>
          <w:rFonts w:ascii="Book Antiqua" w:hAnsi="Book Antiqua"/>
          <w:color w:val="000000" w:themeColor="text1"/>
        </w:rPr>
        <w:t> 2010; </w:t>
      </w:r>
      <w:r w:rsidRPr="005D7522">
        <w:rPr>
          <w:rFonts w:ascii="Book Antiqua" w:hAnsi="Book Antiqua"/>
          <w:b/>
          <w:bCs/>
          <w:color w:val="000000" w:themeColor="text1"/>
        </w:rPr>
        <w:t>44</w:t>
      </w:r>
      <w:r w:rsidRPr="005D7522">
        <w:rPr>
          <w:rFonts w:ascii="Book Antiqua" w:hAnsi="Book Antiqua"/>
          <w:color w:val="000000" w:themeColor="text1"/>
        </w:rPr>
        <w:t>: e147-e153 [PMID: 20104186 DOI: 10.1097/MCG.0b013e3181cadce5]</w:t>
      </w:r>
    </w:p>
    <w:p w14:paraId="7D41C0FA"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25 </w:t>
      </w:r>
      <w:r w:rsidRPr="005D7522">
        <w:rPr>
          <w:rFonts w:ascii="Book Antiqua" w:hAnsi="Book Antiqua"/>
          <w:b/>
          <w:bCs/>
          <w:color w:val="000000" w:themeColor="text1"/>
        </w:rPr>
        <w:t>Wolf AMD</w:t>
      </w:r>
      <w:r w:rsidRPr="005D7522">
        <w:rPr>
          <w:rFonts w:ascii="Book Antiqua" w:hAnsi="Book Antiqua"/>
          <w:color w:val="000000" w:themeColor="text1"/>
        </w:rPr>
        <w:t xml:space="preserve">, Fontham ETH, Church TR, Flowers CR, Guerra CE, LaMonte SJ, Etzioni R, McKenna MT, Oeffinger KC, Shih YT, Walter LC, Andrews KS, Brawley OW, Brooks D, Fedewa SA, Manassaram-Baptiste D, Siegel RL, Wender RC, Smith RA. Colorectal </w:t>
      </w:r>
      <w:r w:rsidRPr="005D7522">
        <w:rPr>
          <w:rFonts w:ascii="Book Antiqua" w:hAnsi="Book Antiqua"/>
          <w:color w:val="000000" w:themeColor="text1"/>
        </w:rPr>
        <w:lastRenderedPageBreak/>
        <w:t>cancer screening for average-risk adults: 2018 guideline update from the American Cancer Society. </w:t>
      </w:r>
      <w:r w:rsidRPr="005D7522">
        <w:rPr>
          <w:rFonts w:ascii="Book Antiqua" w:hAnsi="Book Antiqua"/>
          <w:i/>
          <w:iCs/>
          <w:color w:val="000000" w:themeColor="text1"/>
        </w:rPr>
        <w:t>CA Cancer J Clin</w:t>
      </w:r>
      <w:r w:rsidRPr="005D7522">
        <w:rPr>
          <w:rFonts w:ascii="Book Antiqua" w:hAnsi="Book Antiqua"/>
          <w:color w:val="000000" w:themeColor="text1"/>
        </w:rPr>
        <w:t> 2018; </w:t>
      </w:r>
      <w:r w:rsidRPr="005D7522">
        <w:rPr>
          <w:rFonts w:ascii="Book Antiqua" w:hAnsi="Book Antiqua"/>
          <w:b/>
          <w:bCs/>
          <w:color w:val="000000" w:themeColor="text1"/>
        </w:rPr>
        <w:t>68</w:t>
      </w:r>
      <w:r w:rsidRPr="005D7522">
        <w:rPr>
          <w:rFonts w:ascii="Book Antiqua" w:hAnsi="Book Antiqua"/>
          <w:color w:val="000000" w:themeColor="text1"/>
        </w:rPr>
        <w:t>: 250-281 [PMID: 29846947 DOI: 10.3322/caac.21457]</w:t>
      </w:r>
    </w:p>
    <w:p w14:paraId="5E9544CF"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26 </w:t>
      </w:r>
      <w:r w:rsidRPr="005D7522">
        <w:rPr>
          <w:rFonts w:ascii="Book Antiqua" w:hAnsi="Book Antiqua"/>
          <w:b/>
          <w:bCs/>
          <w:color w:val="000000" w:themeColor="text1"/>
        </w:rPr>
        <w:t>European Colorectal Cancer Screening Guidelines Working Group.</w:t>
      </w:r>
      <w:r w:rsidRPr="005D7522">
        <w:rPr>
          <w:rFonts w:ascii="Book Antiqua" w:hAnsi="Book Antiqua"/>
          <w:color w:val="000000" w:themeColor="text1"/>
        </w:rPr>
        <w:t>, von Karsa L, Patnick J, Segnan N, Atkin W, Halloran S, Lansdorp-Vogelaar I, Malila N, Minozzi S, Moss S, Quirke P, Steele RJ, Vieth M, Aabakken L, Altenhofen L, Ancelle-Park R, Antoljak N, Anttila A, Armaroli P, Arrossi S, Austoker J, Banzi R, Bellisario C, Blom J, Brenner H, Bretthauer M, Camargo Cancela M, Costamagna G, Cuzick J, Dai M, Daniel J, Dekker E, Delicata N, Ducarroz S, Erfkamp H, Espinàs JA, Faivre J, Faulds Wood L, Flugelman A, Frkovic-Grazio S, Geller B, Giordano L, Grazzini G, Green J, Hamashima C, Herrmann C, Hewitson P, Hoff G, Holten I, Jover R, Kaminski MF, Kuipers EJ, Kurtinaitis J, Lambert R, Launoy G, Lee W, Leicester R, Leja M, Lieberman D, Lignini T, Lucas E, Lynge E, Mádai S, Marinho J, Maučec Zakotnik J, Minoli G, Monk C, Morais A, Muwonge R, Nadel M, Neamtiu L, Peris Tuser M, Pignone M, Pox C, Primic-Zakelj M, Psaila J, Rabeneck L, Ransohoff D, Rasmussen M, Regula J, Ren J, Rennert G, Rey J, Riddell RH, Risio M, Rodrigues V, Saito H, Sauvaget C, Scharpantgen A, Schmiegel W, Senore C, Siddiqi M, Sighoko D, Smith R, Smith S, Suchanek S, Suonio E, Tong W, Törnberg S, Van Cutsem E, Vignatelli L, Villain P, Voti L, Watanabe H, Watson J, Winawer S, Young G, Zaksas V, Zappa M, Valori R. European guidelines for quality assurance in colorectal cancer screening and diagnosis: overview and introduction to the full supplement publication. </w:t>
      </w:r>
      <w:r w:rsidRPr="005D7522">
        <w:rPr>
          <w:rFonts w:ascii="Book Antiqua" w:hAnsi="Book Antiqua"/>
          <w:i/>
          <w:iCs/>
          <w:color w:val="000000" w:themeColor="text1"/>
        </w:rPr>
        <w:t>Endoscopy</w:t>
      </w:r>
      <w:r w:rsidRPr="005D7522">
        <w:rPr>
          <w:rFonts w:ascii="Book Antiqua" w:hAnsi="Book Antiqua"/>
          <w:color w:val="000000" w:themeColor="text1"/>
        </w:rPr>
        <w:t> 2013; </w:t>
      </w:r>
      <w:r w:rsidRPr="005D7522">
        <w:rPr>
          <w:rFonts w:ascii="Book Antiqua" w:hAnsi="Book Antiqua"/>
          <w:b/>
          <w:bCs/>
          <w:color w:val="000000" w:themeColor="text1"/>
        </w:rPr>
        <w:t>45</w:t>
      </w:r>
      <w:r w:rsidRPr="005D7522">
        <w:rPr>
          <w:rFonts w:ascii="Book Antiqua" w:hAnsi="Book Antiqua"/>
          <w:color w:val="000000" w:themeColor="text1"/>
        </w:rPr>
        <w:t>: 51-59 [PMID: 23212726 DOI: 10.1055/s-0032-1325997]</w:t>
      </w:r>
    </w:p>
    <w:p w14:paraId="1F7D9B22"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27 </w:t>
      </w:r>
      <w:r w:rsidRPr="005D7522">
        <w:rPr>
          <w:rFonts w:ascii="Book Antiqua" w:hAnsi="Book Antiqua"/>
          <w:b/>
          <w:bCs/>
          <w:color w:val="000000" w:themeColor="text1"/>
        </w:rPr>
        <w:t>Goldvaser H</w:t>
      </w:r>
      <w:r w:rsidRPr="005D7522">
        <w:rPr>
          <w:rFonts w:ascii="Book Antiqua" w:hAnsi="Book Antiqua"/>
          <w:color w:val="000000" w:themeColor="text1"/>
        </w:rPr>
        <w:t>, Purim O, Kundel Y, Shepshelovich D, Shochat T, Shemesh-Bar L, Sulkes A, Brenner B. Colorectal cancer in young patients: is it a distinct clinical entity? </w:t>
      </w:r>
      <w:r w:rsidRPr="005D7522">
        <w:rPr>
          <w:rFonts w:ascii="Book Antiqua" w:hAnsi="Book Antiqua"/>
          <w:i/>
          <w:iCs/>
          <w:color w:val="000000" w:themeColor="text1"/>
        </w:rPr>
        <w:t>Int J Clin Oncol</w:t>
      </w:r>
      <w:r w:rsidRPr="005D7522">
        <w:rPr>
          <w:rFonts w:ascii="Book Antiqua" w:hAnsi="Book Antiqua"/>
          <w:color w:val="000000" w:themeColor="text1"/>
        </w:rPr>
        <w:t> 2016; </w:t>
      </w:r>
      <w:r w:rsidRPr="005D7522">
        <w:rPr>
          <w:rFonts w:ascii="Book Antiqua" w:hAnsi="Book Antiqua"/>
          <w:b/>
          <w:bCs/>
          <w:color w:val="000000" w:themeColor="text1"/>
        </w:rPr>
        <w:t>21</w:t>
      </w:r>
      <w:r w:rsidRPr="005D7522">
        <w:rPr>
          <w:rFonts w:ascii="Book Antiqua" w:hAnsi="Book Antiqua"/>
          <w:color w:val="000000" w:themeColor="text1"/>
        </w:rPr>
        <w:t>: 684-695 [PMID: 26820719 DOI: 10.1007/s10147-015-0935-z]</w:t>
      </w:r>
    </w:p>
    <w:p w14:paraId="30B52A57"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28 </w:t>
      </w:r>
      <w:r w:rsidRPr="005D7522">
        <w:rPr>
          <w:rFonts w:ascii="Book Antiqua" w:hAnsi="Book Antiqua"/>
          <w:b/>
          <w:bCs/>
          <w:color w:val="000000" w:themeColor="text1"/>
        </w:rPr>
        <w:t>Cancer Genome Atlas Network.</w:t>
      </w:r>
      <w:r w:rsidRPr="005D7522">
        <w:rPr>
          <w:rFonts w:ascii="Book Antiqua" w:hAnsi="Book Antiqua"/>
          <w:color w:val="000000" w:themeColor="text1"/>
        </w:rPr>
        <w:t>. Comprehensive molecular characterization of human colon and rectal cancer. </w:t>
      </w:r>
      <w:r w:rsidRPr="005D7522">
        <w:rPr>
          <w:rFonts w:ascii="Book Antiqua" w:hAnsi="Book Antiqua"/>
          <w:i/>
          <w:iCs/>
          <w:color w:val="000000" w:themeColor="text1"/>
        </w:rPr>
        <w:t>Nature</w:t>
      </w:r>
      <w:r w:rsidRPr="005D7522">
        <w:rPr>
          <w:rFonts w:ascii="Book Antiqua" w:hAnsi="Book Antiqua"/>
          <w:color w:val="000000" w:themeColor="text1"/>
        </w:rPr>
        <w:t> 2012; </w:t>
      </w:r>
      <w:r w:rsidRPr="005D7522">
        <w:rPr>
          <w:rFonts w:ascii="Book Antiqua" w:hAnsi="Book Antiqua"/>
          <w:b/>
          <w:bCs/>
          <w:color w:val="000000" w:themeColor="text1"/>
        </w:rPr>
        <w:t>487</w:t>
      </w:r>
      <w:r w:rsidRPr="005D7522">
        <w:rPr>
          <w:rFonts w:ascii="Book Antiqua" w:hAnsi="Book Antiqua"/>
          <w:color w:val="000000" w:themeColor="text1"/>
        </w:rPr>
        <w:t>: 330-337 [PMID: 22810696 DOI: 10.1038/nature11252]</w:t>
      </w:r>
    </w:p>
    <w:p w14:paraId="31260DEB"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lastRenderedPageBreak/>
        <w:t>29 </w:t>
      </w:r>
      <w:r w:rsidRPr="005D7522">
        <w:rPr>
          <w:rFonts w:ascii="Book Antiqua" w:hAnsi="Book Antiqua"/>
          <w:b/>
          <w:bCs/>
          <w:color w:val="000000" w:themeColor="text1"/>
        </w:rPr>
        <w:t>Sadler TW,</w:t>
      </w:r>
      <w:r w:rsidRPr="005D7522">
        <w:rPr>
          <w:rFonts w:ascii="Book Antiqua" w:hAnsi="Book Antiqua"/>
          <w:color w:val="000000" w:themeColor="text1"/>
        </w:rPr>
        <w:t> Langman J. Langman's medical embryology. 12th ed. Philadelphia: Wolters Kluwer, 2012: 208-231</w:t>
      </w:r>
    </w:p>
    <w:p w14:paraId="1BF0C0B2"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30 </w:t>
      </w:r>
      <w:r w:rsidRPr="005D7522">
        <w:rPr>
          <w:rFonts w:ascii="Book Antiqua" w:hAnsi="Book Antiqua"/>
          <w:b/>
          <w:bCs/>
          <w:color w:val="000000" w:themeColor="text1"/>
        </w:rPr>
        <w:t>Yantiss RK</w:t>
      </w:r>
      <w:r w:rsidRPr="005D7522">
        <w:rPr>
          <w:rFonts w:ascii="Book Antiqua" w:hAnsi="Book Antiqua"/>
          <w:color w:val="000000" w:themeColor="text1"/>
        </w:rPr>
        <w:t>, Goodarzi M, Zhou XK, Rennert H, Pirog EC, Banner BF, Chen YT. Clinical, pathologic, and molecular features of early-onset colorectal carcinoma. </w:t>
      </w:r>
      <w:r w:rsidRPr="005D7522">
        <w:rPr>
          <w:rFonts w:ascii="Book Antiqua" w:hAnsi="Book Antiqua"/>
          <w:i/>
          <w:iCs/>
          <w:color w:val="000000" w:themeColor="text1"/>
        </w:rPr>
        <w:t>Am J Surg Pathol</w:t>
      </w:r>
      <w:r w:rsidRPr="005D7522">
        <w:rPr>
          <w:rFonts w:ascii="Book Antiqua" w:hAnsi="Book Antiqua"/>
          <w:color w:val="000000" w:themeColor="text1"/>
        </w:rPr>
        <w:t> 2009; </w:t>
      </w:r>
      <w:r w:rsidRPr="005D7522">
        <w:rPr>
          <w:rFonts w:ascii="Book Antiqua" w:hAnsi="Book Antiqua"/>
          <w:b/>
          <w:bCs/>
          <w:color w:val="000000" w:themeColor="text1"/>
        </w:rPr>
        <w:t>33</w:t>
      </w:r>
      <w:r w:rsidRPr="005D7522">
        <w:rPr>
          <w:rFonts w:ascii="Book Antiqua" w:hAnsi="Book Antiqua"/>
          <w:color w:val="000000" w:themeColor="text1"/>
        </w:rPr>
        <w:t>: 572-582 [PMID: 19047896 DOI: 10.1097/PAS.0b013e31818afd6b]</w:t>
      </w:r>
    </w:p>
    <w:p w14:paraId="7E1D3BB6"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31 </w:t>
      </w:r>
      <w:r w:rsidRPr="005D7522">
        <w:rPr>
          <w:rFonts w:ascii="Book Antiqua" w:hAnsi="Book Antiqua"/>
          <w:b/>
          <w:bCs/>
          <w:color w:val="000000" w:themeColor="text1"/>
        </w:rPr>
        <w:t>Schellerer VS</w:t>
      </w:r>
      <w:r w:rsidRPr="005D7522">
        <w:rPr>
          <w:rFonts w:ascii="Book Antiqua" w:hAnsi="Book Antiqua"/>
          <w:color w:val="000000" w:themeColor="text1"/>
        </w:rPr>
        <w:t>, Merkel S, Schumann SC, Schlabrakowski A, Förtsch T, Schildberg C, Hohenberger W, Croner RS. Despite aggressive histopathology survival is not impaired in young patients with colorectal cancer : CRC in patients under 50 years of age. </w:t>
      </w:r>
      <w:r w:rsidRPr="005D7522">
        <w:rPr>
          <w:rFonts w:ascii="Book Antiqua" w:hAnsi="Book Antiqua"/>
          <w:i/>
          <w:iCs/>
          <w:color w:val="000000" w:themeColor="text1"/>
        </w:rPr>
        <w:t>Int J Colorectal Dis</w:t>
      </w:r>
      <w:r w:rsidRPr="005D7522">
        <w:rPr>
          <w:rFonts w:ascii="Book Antiqua" w:hAnsi="Book Antiqua"/>
          <w:color w:val="000000" w:themeColor="text1"/>
        </w:rPr>
        <w:t> 2012; </w:t>
      </w:r>
      <w:r w:rsidRPr="005D7522">
        <w:rPr>
          <w:rFonts w:ascii="Book Antiqua" w:hAnsi="Book Antiqua"/>
          <w:b/>
          <w:bCs/>
          <w:color w:val="000000" w:themeColor="text1"/>
        </w:rPr>
        <w:t>27</w:t>
      </w:r>
      <w:r w:rsidRPr="005D7522">
        <w:rPr>
          <w:rFonts w:ascii="Book Antiqua" w:hAnsi="Book Antiqua"/>
          <w:color w:val="000000" w:themeColor="text1"/>
        </w:rPr>
        <w:t>: 71-79 [PMID: 21881876 DOI: 10.1007/s00384-011-1291-8]</w:t>
      </w:r>
    </w:p>
    <w:p w14:paraId="4288A729"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32 </w:t>
      </w:r>
      <w:r w:rsidRPr="005D7522">
        <w:rPr>
          <w:rFonts w:ascii="Book Antiqua" w:hAnsi="Book Antiqua"/>
          <w:b/>
          <w:bCs/>
          <w:color w:val="000000" w:themeColor="text1"/>
        </w:rPr>
        <w:t>O'Connell JB</w:t>
      </w:r>
      <w:r w:rsidRPr="005D7522">
        <w:rPr>
          <w:rFonts w:ascii="Book Antiqua" w:hAnsi="Book Antiqua"/>
          <w:color w:val="000000" w:themeColor="text1"/>
        </w:rPr>
        <w:t>, Maggard MA, Livingston EH, Yo CK. Colorectal cancer in the young.</w:t>
      </w:r>
      <w:r w:rsidR="005B4F3B" w:rsidRPr="005D7522">
        <w:rPr>
          <w:rFonts w:ascii="Book Antiqua" w:hAnsi="Book Antiqua"/>
          <w:color w:val="000000" w:themeColor="text1"/>
        </w:rPr>
        <w:t xml:space="preserve"> </w:t>
      </w:r>
      <w:r w:rsidRPr="005D7522">
        <w:rPr>
          <w:rFonts w:ascii="Book Antiqua" w:hAnsi="Book Antiqua"/>
          <w:i/>
          <w:iCs/>
          <w:color w:val="000000" w:themeColor="text1"/>
        </w:rPr>
        <w:t>Am J Surg</w:t>
      </w:r>
      <w:r w:rsidRPr="005D7522">
        <w:rPr>
          <w:rFonts w:ascii="Book Antiqua" w:hAnsi="Book Antiqua"/>
          <w:color w:val="000000" w:themeColor="text1"/>
        </w:rPr>
        <w:t> 2004; </w:t>
      </w:r>
      <w:r w:rsidRPr="005D7522">
        <w:rPr>
          <w:rFonts w:ascii="Book Antiqua" w:hAnsi="Book Antiqua"/>
          <w:b/>
          <w:bCs/>
          <w:color w:val="000000" w:themeColor="text1"/>
        </w:rPr>
        <w:t>187</w:t>
      </w:r>
      <w:r w:rsidRPr="005D7522">
        <w:rPr>
          <w:rFonts w:ascii="Book Antiqua" w:hAnsi="Book Antiqua"/>
          <w:color w:val="000000" w:themeColor="text1"/>
        </w:rPr>
        <w:t>: 343-348 [PMID: 15006562 DOI: 10.1016/j.amjsurg.2003.12.020]</w:t>
      </w:r>
    </w:p>
    <w:p w14:paraId="0F81950E"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33 </w:t>
      </w:r>
      <w:r w:rsidRPr="005D7522">
        <w:rPr>
          <w:rFonts w:ascii="Book Antiqua" w:hAnsi="Book Antiqua"/>
          <w:b/>
          <w:bCs/>
          <w:color w:val="000000" w:themeColor="text1"/>
        </w:rPr>
        <w:t>Law JH</w:t>
      </w:r>
      <w:r w:rsidRPr="005D7522">
        <w:rPr>
          <w:rFonts w:ascii="Book Antiqua" w:hAnsi="Book Antiqua"/>
          <w:color w:val="000000" w:themeColor="text1"/>
        </w:rPr>
        <w:t>, Koh FH, Tan KK. Young colorectal cancer patients often present too late. </w:t>
      </w:r>
      <w:r w:rsidRPr="005D7522">
        <w:rPr>
          <w:rFonts w:ascii="Book Antiqua" w:hAnsi="Book Antiqua"/>
          <w:i/>
          <w:iCs/>
          <w:color w:val="000000" w:themeColor="text1"/>
        </w:rPr>
        <w:t>Int J Colorectal Dis</w:t>
      </w:r>
      <w:r w:rsidRPr="005D7522">
        <w:rPr>
          <w:rFonts w:ascii="Book Antiqua" w:hAnsi="Book Antiqua"/>
          <w:color w:val="000000" w:themeColor="text1"/>
        </w:rPr>
        <w:t> 2017; </w:t>
      </w:r>
      <w:r w:rsidRPr="005D7522">
        <w:rPr>
          <w:rFonts w:ascii="Book Antiqua" w:hAnsi="Book Antiqua"/>
          <w:b/>
          <w:bCs/>
          <w:color w:val="000000" w:themeColor="text1"/>
        </w:rPr>
        <w:t>32</w:t>
      </w:r>
      <w:r w:rsidRPr="005D7522">
        <w:rPr>
          <w:rFonts w:ascii="Book Antiqua" w:hAnsi="Book Antiqua"/>
          <w:color w:val="000000" w:themeColor="text1"/>
        </w:rPr>
        <w:t>: 1165-1169 [PMID: 28523473 DOI: 10.1007/s00384-017-2837-1]</w:t>
      </w:r>
    </w:p>
    <w:p w14:paraId="794006A9"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34 </w:t>
      </w:r>
      <w:r w:rsidRPr="005D7522">
        <w:rPr>
          <w:rFonts w:ascii="Book Antiqua" w:hAnsi="Book Antiqua"/>
          <w:b/>
          <w:bCs/>
          <w:color w:val="000000" w:themeColor="text1"/>
        </w:rPr>
        <w:t>Yun SO</w:t>
      </w:r>
      <w:r w:rsidRPr="005D7522">
        <w:rPr>
          <w:rFonts w:ascii="Book Antiqua" w:hAnsi="Book Antiqua"/>
          <w:color w:val="000000" w:themeColor="text1"/>
        </w:rPr>
        <w:t>, Cho YB, Lee WY, Kim HC, Yun SH, Park YA, Huh JW. Clinical Significance of Signet-Ring-Cell Colorectal Cancer as a Prognostic Factor. </w:t>
      </w:r>
      <w:r w:rsidRPr="005D7522">
        <w:rPr>
          <w:rFonts w:ascii="Book Antiqua" w:hAnsi="Book Antiqua"/>
          <w:i/>
          <w:iCs/>
          <w:color w:val="000000" w:themeColor="text1"/>
        </w:rPr>
        <w:t>Ann Coloproctol</w:t>
      </w:r>
      <w:r w:rsidRPr="005D7522">
        <w:rPr>
          <w:rFonts w:ascii="Book Antiqua" w:hAnsi="Book Antiqua"/>
          <w:color w:val="000000" w:themeColor="text1"/>
        </w:rPr>
        <w:t> 2017; </w:t>
      </w:r>
      <w:r w:rsidRPr="005D7522">
        <w:rPr>
          <w:rFonts w:ascii="Book Antiqua" w:hAnsi="Book Antiqua"/>
          <w:b/>
          <w:bCs/>
          <w:color w:val="000000" w:themeColor="text1"/>
        </w:rPr>
        <w:t>33</w:t>
      </w:r>
      <w:r w:rsidRPr="005D7522">
        <w:rPr>
          <w:rFonts w:ascii="Book Antiqua" w:hAnsi="Book Antiqua"/>
          <w:color w:val="000000" w:themeColor="text1"/>
        </w:rPr>
        <w:t>: 232-238 [PMID: 29354606 DOI: 10.3393/ac.2017.33.6.232]</w:t>
      </w:r>
    </w:p>
    <w:p w14:paraId="284C73A9"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35 </w:t>
      </w:r>
      <w:r w:rsidRPr="005D7522">
        <w:rPr>
          <w:rFonts w:ascii="Book Antiqua" w:hAnsi="Book Antiqua"/>
          <w:b/>
          <w:bCs/>
          <w:color w:val="000000" w:themeColor="text1"/>
        </w:rPr>
        <w:t>Steele SR</w:t>
      </w:r>
      <w:r w:rsidRPr="005D7522">
        <w:rPr>
          <w:rFonts w:ascii="Book Antiqua" w:hAnsi="Book Antiqua"/>
          <w:color w:val="000000" w:themeColor="text1"/>
        </w:rPr>
        <w:t>, Park GE, Johnson EK, Martin MJ, Stojadinovic A, Maykel JA, Causey MW. The impact of age on colorectal cancer incidence, treatment, and outcomes in an equal-access health care system. </w:t>
      </w:r>
      <w:r w:rsidRPr="005D7522">
        <w:rPr>
          <w:rFonts w:ascii="Book Antiqua" w:hAnsi="Book Antiqua"/>
          <w:i/>
          <w:iCs/>
          <w:color w:val="000000" w:themeColor="text1"/>
        </w:rPr>
        <w:t>Dis Colon Rectum</w:t>
      </w:r>
      <w:r w:rsidRPr="005D7522">
        <w:rPr>
          <w:rFonts w:ascii="Book Antiqua" w:hAnsi="Book Antiqua"/>
          <w:color w:val="000000" w:themeColor="text1"/>
        </w:rPr>
        <w:t> 2014; </w:t>
      </w:r>
      <w:r w:rsidRPr="005D7522">
        <w:rPr>
          <w:rFonts w:ascii="Book Antiqua" w:hAnsi="Book Antiqua"/>
          <w:b/>
          <w:bCs/>
          <w:color w:val="000000" w:themeColor="text1"/>
        </w:rPr>
        <w:t>57</w:t>
      </w:r>
      <w:r w:rsidRPr="005D7522">
        <w:rPr>
          <w:rFonts w:ascii="Book Antiqua" w:hAnsi="Book Antiqua"/>
          <w:color w:val="000000" w:themeColor="text1"/>
        </w:rPr>
        <w:t>: 303-310 [PMID: 24509451 DOI: 10.1097/DCR.0b013e3182a586e7]</w:t>
      </w:r>
    </w:p>
    <w:p w14:paraId="17FDF463"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36 </w:t>
      </w:r>
      <w:r w:rsidRPr="005D7522">
        <w:rPr>
          <w:rFonts w:ascii="Book Antiqua" w:hAnsi="Book Antiqua"/>
          <w:b/>
          <w:bCs/>
          <w:color w:val="000000" w:themeColor="text1"/>
        </w:rPr>
        <w:t>Pearlman R</w:t>
      </w:r>
      <w:r w:rsidRPr="005D7522">
        <w:rPr>
          <w:rFonts w:ascii="Book Antiqua" w:hAnsi="Book Antiqua"/>
          <w:color w:val="000000" w:themeColor="text1"/>
        </w:rPr>
        <w:t xml:space="preserve">, Frankel WL, Swanson B, Zhao W, Yilmaz A, Miller K, Bacher J, Bigley C, Nelsen L, Goodfellow PJ, Goldberg RM, Paskett E, Shields PG, Freudenheim JL, Stanich PP, Lattimer I, Arnold M, Liyanarachchi S, Kalady M, Heald B, Greenwood C, Paquette I, Prues M, Draper DJ, Lindeman C, Kuebler JP, Reynolds K, Brell JM, Shaper AA, Mahesh S, Buie N, Weeman K, Shine K, Haut M, Edwards J, Bastola S, Wickham K, Khanduja KS, Zacks R, Pritchard CC, Shirts BH, Jacobson A, Allen B, de la Chapelle A, Hampel H; Ohio Colorectal Cancer Prevention Initiative Study Group. Prevalence and Spectrum of Germline Cancer Susceptibility Gene Mutations Among Patients With </w:t>
      </w:r>
      <w:r w:rsidRPr="005D7522">
        <w:rPr>
          <w:rFonts w:ascii="Book Antiqua" w:hAnsi="Book Antiqua"/>
          <w:color w:val="000000" w:themeColor="text1"/>
        </w:rPr>
        <w:lastRenderedPageBreak/>
        <w:t>Early-Onset Colorectal Cancer. </w:t>
      </w:r>
      <w:r w:rsidRPr="005D7522">
        <w:rPr>
          <w:rFonts w:ascii="Book Antiqua" w:hAnsi="Book Antiqua"/>
          <w:i/>
          <w:iCs/>
          <w:color w:val="000000" w:themeColor="text1"/>
        </w:rPr>
        <w:t>JAMA Oncol</w:t>
      </w:r>
      <w:r w:rsidRPr="005D7522">
        <w:rPr>
          <w:rFonts w:ascii="Book Antiqua" w:hAnsi="Book Antiqua"/>
          <w:color w:val="000000" w:themeColor="text1"/>
        </w:rPr>
        <w:t> 2017; </w:t>
      </w:r>
      <w:r w:rsidRPr="005D7522">
        <w:rPr>
          <w:rFonts w:ascii="Book Antiqua" w:hAnsi="Book Antiqua"/>
          <w:b/>
          <w:bCs/>
          <w:color w:val="000000" w:themeColor="text1"/>
        </w:rPr>
        <w:t>3</w:t>
      </w:r>
      <w:r w:rsidRPr="005D7522">
        <w:rPr>
          <w:rFonts w:ascii="Book Antiqua" w:hAnsi="Book Antiqua"/>
          <w:color w:val="000000" w:themeColor="text1"/>
        </w:rPr>
        <w:t>: 464-471 [PMID: 27978560 DOI: 10.1001/jamaoncol.2016.5194]</w:t>
      </w:r>
    </w:p>
    <w:p w14:paraId="04953337"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37 </w:t>
      </w:r>
      <w:r w:rsidRPr="005D7522">
        <w:rPr>
          <w:rFonts w:ascii="Book Antiqua" w:hAnsi="Book Antiqua"/>
          <w:b/>
          <w:bCs/>
          <w:color w:val="000000" w:themeColor="text1"/>
        </w:rPr>
        <w:t>Watson R</w:t>
      </w:r>
      <w:r w:rsidRPr="005D7522">
        <w:rPr>
          <w:rFonts w:ascii="Book Antiqua" w:hAnsi="Book Antiqua"/>
          <w:color w:val="000000" w:themeColor="text1"/>
        </w:rPr>
        <w:t>, Liu TC, Ruzinova MB. High frequency of KRAS mutation in early onset colorectal adenocarcinoma: implications for pathogenesis. </w:t>
      </w:r>
      <w:r w:rsidRPr="005D7522">
        <w:rPr>
          <w:rFonts w:ascii="Book Antiqua" w:hAnsi="Book Antiqua"/>
          <w:i/>
          <w:iCs/>
          <w:color w:val="000000" w:themeColor="text1"/>
        </w:rPr>
        <w:t>Hum Pathol</w:t>
      </w:r>
      <w:r w:rsidRPr="005D7522">
        <w:rPr>
          <w:rFonts w:ascii="Book Antiqua" w:hAnsi="Book Antiqua"/>
          <w:color w:val="000000" w:themeColor="text1"/>
        </w:rPr>
        <w:t> 2016; </w:t>
      </w:r>
      <w:r w:rsidRPr="005D7522">
        <w:rPr>
          <w:rFonts w:ascii="Book Antiqua" w:hAnsi="Book Antiqua"/>
          <w:b/>
          <w:bCs/>
          <w:color w:val="000000" w:themeColor="text1"/>
        </w:rPr>
        <w:t>56</w:t>
      </w:r>
      <w:r w:rsidRPr="005D7522">
        <w:rPr>
          <w:rFonts w:ascii="Book Antiqua" w:hAnsi="Book Antiqua"/>
          <w:color w:val="000000" w:themeColor="text1"/>
        </w:rPr>
        <w:t>: 163-170 [PMID: 27346571 DOI: 10.1016/j.humpath.2016.06.010]</w:t>
      </w:r>
    </w:p>
    <w:p w14:paraId="6ADA6FC3"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38 </w:t>
      </w:r>
      <w:r w:rsidRPr="005D7522">
        <w:rPr>
          <w:rFonts w:ascii="Book Antiqua" w:hAnsi="Book Antiqua"/>
          <w:b/>
          <w:bCs/>
          <w:color w:val="000000" w:themeColor="text1"/>
        </w:rPr>
        <w:t>Mauri G</w:t>
      </w:r>
      <w:r w:rsidRPr="005D7522">
        <w:rPr>
          <w:rFonts w:ascii="Book Antiqua" w:hAnsi="Book Antiqua"/>
          <w:color w:val="000000" w:themeColor="text1"/>
        </w:rPr>
        <w:t>, Sartore-Bianchi A, Russo AG, Marsoni S, Bardelli A, Siena S. Early-onset colorectal cancer in young individuals. </w:t>
      </w:r>
      <w:r w:rsidRPr="005D7522">
        <w:rPr>
          <w:rFonts w:ascii="Book Antiqua" w:hAnsi="Book Antiqua"/>
          <w:i/>
          <w:iCs/>
          <w:color w:val="000000" w:themeColor="text1"/>
        </w:rPr>
        <w:t>Mol Oncol</w:t>
      </w:r>
      <w:r w:rsidRPr="005D7522">
        <w:rPr>
          <w:rFonts w:ascii="Book Antiqua" w:hAnsi="Book Antiqua"/>
          <w:color w:val="000000" w:themeColor="text1"/>
        </w:rPr>
        <w:t> 2019; </w:t>
      </w:r>
      <w:r w:rsidRPr="005D7522">
        <w:rPr>
          <w:rFonts w:ascii="Book Antiqua" w:hAnsi="Book Antiqua"/>
          <w:b/>
          <w:bCs/>
          <w:color w:val="000000" w:themeColor="text1"/>
        </w:rPr>
        <w:t>13</w:t>
      </w:r>
      <w:r w:rsidRPr="005D7522">
        <w:rPr>
          <w:rFonts w:ascii="Book Antiqua" w:hAnsi="Book Antiqua"/>
          <w:color w:val="000000" w:themeColor="text1"/>
        </w:rPr>
        <w:t>: 109-131 [PMID: 30520562 DOI: 10.1002/1878-0261.12417]</w:t>
      </w:r>
    </w:p>
    <w:p w14:paraId="58FE812D"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39 </w:t>
      </w:r>
      <w:r w:rsidRPr="005D7522">
        <w:rPr>
          <w:rFonts w:ascii="Book Antiqua" w:hAnsi="Book Antiqua"/>
          <w:b/>
          <w:bCs/>
          <w:color w:val="000000" w:themeColor="text1"/>
        </w:rPr>
        <w:t>Swinburn BA</w:t>
      </w:r>
      <w:r w:rsidRPr="005D7522">
        <w:rPr>
          <w:rFonts w:ascii="Book Antiqua" w:hAnsi="Book Antiqua"/>
          <w:color w:val="000000" w:themeColor="text1"/>
        </w:rPr>
        <w:t>, Sacks G, Hall KD, McPherson K, Finegood DT, Moodie ML, Gortmaker SL. The global obesity pandemic: shaped by global drivers and local environments.</w:t>
      </w:r>
      <w:r w:rsidR="008B0C8B" w:rsidRPr="005D7522">
        <w:rPr>
          <w:rFonts w:ascii="Book Antiqua" w:hAnsi="Book Antiqua"/>
          <w:color w:val="000000" w:themeColor="text1"/>
        </w:rPr>
        <w:t xml:space="preserve"> </w:t>
      </w:r>
      <w:r w:rsidRPr="005D7522">
        <w:rPr>
          <w:rFonts w:ascii="Book Antiqua" w:hAnsi="Book Antiqua"/>
          <w:i/>
          <w:iCs/>
          <w:color w:val="000000" w:themeColor="text1"/>
        </w:rPr>
        <w:t>Lancet</w:t>
      </w:r>
      <w:r w:rsidRPr="005D7522">
        <w:rPr>
          <w:rFonts w:ascii="Book Antiqua" w:hAnsi="Book Antiqua"/>
          <w:color w:val="000000" w:themeColor="text1"/>
        </w:rPr>
        <w:t> 2011; </w:t>
      </w:r>
      <w:r w:rsidRPr="005D7522">
        <w:rPr>
          <w:rFonts w:ascii="Book Antiqua" w:hAnsi="Book Antiqua"/>
          <w:b/>
          <w:bCs/>
          <w:color w:val="000000" w:themeColor="text1"/>
        </w:rPr>
        <w:t>378</w:t>
      </w:r>
      <w:r w:rsidRPr="005D7522">
        <w:rPr>
          <w:rFonts w:ascii="Book Antiqua" w:hAnsi="Book Antiqua"/>
          <w:color w:val="000000" w:themeColor="text1"/>
        </w:rPr>
        <w:t>: 804-814 [PMID: 21872749 DOI: 10.1016/S0140-6736(11)60813-1]</w:t>
      </w:r>
    </w:p>
    <w:p w14:paraId="36AE8692"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40 </w:t>
      </w:r>
      <w:r w:rsidRPr="005D7522">
        <w:rPr>
          <w:rFonts w:ascii="Book Antiqua" w:hAnsi="Book Antiqua"/>
          <w:b/>
          <w:bCs/>
          <w:color w:val="000000" w:themeColor="text1"/>
        </w:rPr>
        <w:t>Lauby-Secretan B</w:t>
      </w:r>
      <w:r w:rsidRPr="005D7522">
        <w:rPr>
          <w:rFonts w:ascii="Book Antiqua" w:hAnsi="Book Antiqua"/>
          <w:color w:val="000000" w:themeColor="text1"/>
        </w:rPr>
        <w:t>, Scoccianti C, Loomis D, Grosse Y, Bianchini F, Straif K; International Agency for Research on Cancer Handbook Working Group. Body Fatness and Cancer--Viewpoint of the IARC Working Group. </w:t>
      </w:r>
      <w:r w:rsidRPr="005D7522">
        <w:rPr>
          <w:rFonts w:ascii="Book Antiqua" w:hAnsi="Book Antiqua"/>
          <w:i/>
          <w:iCs/>
          <w:color w:val="000000" w:themeColor="text1"/>
        </w:rPr>
        <w:t>N Engl J Med</w:t>
      </w:r>
      <w:r w:rsidRPr="005D7522">
        <w:rPr>
          <w:rFonts w:ascii="Book Antiqua" w:hAnsi="Book Antiqua"/>
          <w:color w:val="000000" w:themeColor="text1"/>
        </w:rPr>
        <w:t> 2016; </w:t>
      </w:r>
      <w:r w:rsidRPr="005D7522">
        <w:rPr>
          <w:rFonts w:ascii="Book Antiqua" w:hAnsi="Book Antiqua"/>
          <w:b/>
          <w:bCs/>
          <w:color w:val="000000" w:themeColor="text1"/>
        </w:rPr>
        <w:t>375</w:t>
      </w:r>
      <w:r w:rsidRPr="005D7522">
        <w:rPr>
          <w:rFonts w:ascii="Book Antiqua" w:hAnsi="Book Antiqua"/>
          <w:color w:val="000000" w:themeColor="text1"/>
        </w:rPr>
        <w:t>: 794-798 [PMID: 27557308 DOI: 10.1056/NEJMsr1606602]</w:t>
      </w:r>
    </w:p>
    <w:p w14:paraId="606D661B"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41 </w:t>
      </w:r>
      <w:r w:rsidRPr="005D7522">
        <w:rPr>
          <w:rFonts w:ascii="Book Antiqua" w:hAnsi="Book Antiqua"/>
          <w:b/>
          <w:bCs/>
          <w:color w:val="000000" w:themeColor="text1"/>
        </w:rPr>
        <w:t>Cani PD</w:t>
      </w:r>
      <w:r w:rsidRPr="005D7522">
        <w:rPr>
          <w:rFonts w:ascii="Book Antiqua" w:hAnsi="Book Antiqua"/>
          <w:color w:val="000000" w:themeColor="text1"/>
        </w:rPr>
        <w:t>, Jordan BF. Gut microbiota-mediated inflammation in obesity: a link with gastrointestinal cancer. </w:t>
      </w:r>
      <w:r w:rsidRPr="005D7522">
        <w:rPr>
          <w:rFonts w:ascii="Book Antiqua" w:hAnsi="Book Antiqua"/>
          <w:i/>
          <w:iCs/>
          <w:color w:val="000000" w:themeColor="text1"/>
        </w:rPr>
        <w:t>Nat Rev Gastroenterol Hepatol</w:t>
      </w:r>
      <w:r w:rsidRPr="005D7522">
        <w:rPr>
          <w:rFonts w:ascii="Book Antiqua" w:hAnsi="Book Antiqua"/>
          <w:color w:val="000000" w:themeColor="text1"/>
        </w:rPr>
        <w:t> 2018; </w:t>
      </w:r>
      <w:r w:rsidRPr="005D7522">
        <w:rPr>
          <w:rFonts w:ascii="Book Antiqua" w:hAnsi="Book Antiqua"/>
          <w:b/>
          <w:bCs/>
          <w:color w:val="000000" w:themeColor="text1"/>
        </w:rPr>
        <w:t>15</w:t>
      </w:r>
      <w:r w:rsidRPr="005D7522">
        <w:rPr>
          <w:rFonts w:ascii="Book Antiqua" w:hAnsi="Book Antiqua"/>
          <w:color w:val="000000" w:themeColor="text1"/>
        </w:rPr>
        <w:t>: 671-682 [PMID: 29844585 DOI: 10.1038/s41575-018-0025-6]</w:t>
      </w:r>
    </w:p>
    <w:p w14:paraId="5FF2F632"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42 </w:t>
      </w:r>
      <w:r w:rsidRPr="005D7522">
        <w:rPr>
          <w:rFonts w:ascii="Book Antiqua" w:hAnsi="Book Antiqua"/>
          <w:b/>
          <w:bCs/>
          <w:color w:val="000000" w:themeColor="text1"/>
        </w:rPr>
        <w:t>Frezza EE</w:t>
      </w:r>
      <w:r w:rsidRPr="005D7522">
        <w:rPr>
          <w:rFonts w:ascii="Book Antiqua" w:hAnsi="Book Antiqua"/>
          <w:color w:val="000000" w:themeColor="text1"/>
        </w:rPr>
        <w:t>, Wachtel MS, Chiriva-Internati M. Influence of obesity on the risk of developing colon cancer. </w:t>
      </w:r>
      <w:r w:rsidRPr="005D7522">
        <w:rPr>
          <w:rFonts w:ascii="Book Antiqua" w:hAnsi="Book Antiqua"/>
          <w:i/>
          <w:iCs/>
          <w:color w:val="000000" w:themeColor="text1"/>
        </w:rPr>
        <w:t>Gut</w:t>
      </w:r>
      <w:r w:rsidRPr="005D7522">
        <w:rPr>
          <w:rFonts w:ascii="Book Antiqua" w:hAnsi="Book Antiqua"/>
          <w:color w:val="000000" w:themeColor="text1"/>
        </w:rPr>
        <w:t> 2006; </w:t>
      </w:r>
      <w:r w:rsidRPr="005D7522">
        <w:rPr>
          <w:rFonts w:ascii="Book Antiqua" w:hAnsi="Book Antiqua"/>
          <w:b/>
          <w:bCs/>
          <w:color w:val="000000" w:themeColor="text1"/>
        </w:rPr>
        <w:t>55</w:t>
      </w:r>
      <w:r w:rsidRPr="005D7522">
        <w:rPr>
          <w:rFonts w:ascii="Book Antiqua" w:hAnsi="Book Antiqua"/>
          <w:color w:val="000000" w:themeColor="text1"/>
        </w:rPr>
        <w:t>: 285-291 [PMID: 16239255 DOI: 10.1136/gut.2005.073163]</w:t>
      </w:r>
    </w:p>
    <w:p w14:paraId="06DBB495"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43 </w:t>
      </w:r>
      <w:r w:rsidRPr="005D7522">
        <w:rPr>
          <w:rFonts w:ascii="Book Antiqua" w:hAnsi="Book Antiqua"/>
          <w:b/>
          <w:bCs/>
          <w:color w:val="000000" w:themeColor="text1"/>
        </w:rPr>
        <w:t>Farinetti A</w:t>
      </w:r>
      <w:r w:rsidRPr="005D7522">
        <w:rPr>
          <w:rFonts w:ascii="Book Antiqua" w:hAnsi="Book Antiqua"/>
          <w:color w:val="000000" w:themeColor="text1"/>
        </w:rPr>
        <w:t>, Zurlo V, Manenti A, Coppi F, Mattioli AV. Mediterranean diet and colorectal cancer: A systematic review. </w:t>
      </w:r>
      <w:r w:rsidRPr="005D7522">
        <w:rPr>
          <w:rFonts w:ascii="Book Antiqua" w:hAnsi="Book Antiqua"/>
          <w:i/>
          <w:iCs/>
          <w:color w:val="000000" w:themeColor="text1"/>
        </w:rPr>
        <w:t>Nutrition</w:t>
      </w:r>
      <w:r w:rsidRPr="005D7522">
        <w:rPr>
          <w:rFonts w:ascii="Book Antiqua" w:hAnsi="Book Antiqua"/>
          <w:color w:val="000000" w:themeColor="text1"/>
        </w:rPr>
        <w:t> 2017; </w:t>
      </w:r>
      <w:r w:rsidRPr="005D7522">
        <w:rPr>
          <w:rFonts w:ascii="Book Antiqua" w:hAnsi="Book Antiqua"/>
          <w:b/>
          <w:bCs/>
          <w:color w:val="000000" w:themeColor="text1"/>
        </w:rPr>
        <w:t>43-44</w:t>
      </w:r>
      <w:r w:rsidRPr="005D7522">
        <w:rPr>
          <w:rFonts w:ascii="Book Antiqua" w:hAnsi="Book Antiqua"/>
          <w:color w:val="000000" w:themeColor="text1"/>
        </w:rPr>
        <w:t>: 83-88 [PMID: 28935150 DOI: 10.1016/j.nut.2017.06.008]</w:t>
      </w:r>
    </w:p>
    <w:p w14:paraId="35AB787E"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44 </w:t>
      </w:r>
      <w:r w:rsidRPr="005D7522">
        <w:rPr>
          <w:rFonts w:ascii="Book Antiqua" w:hAnsi="Book Antiqua"/>
          <w:b/>
          <w:bCs/>
          <w:color w:val="000000" w:themeColor="text1"/>
        </w:rPr>
        <w:t>Larsson SC</w:t>
      </w:r>
      <w:r w:rsidRPr="005D7522">
        <w:rPr>
          <w:rFonts w:ascii="Book Antiqua" w:hAnsi="Book Antiqua"/>
          <w:color w:val="000000" w:themeColor="text1"/>
        </w:rPr>
        <w:t>, Wolk A. Meat consumption and risk of colorectal cancer: a meta-analysis of prospective studies. </w:t>
      </w:r>
      <w:r w:rsidRPr="005D7522">
        <w:rPr>
          <w:rFonts w:ascii="Book Antiqua" w:hAnsi="Book Antiqua"/>
          <w:i/>
          <w:iCs/>
          <w:color w:val="000000" w:themeColor="text1"/>
        </w:rPr>
        <w:t>Int J Cancer</w:t>
      </w:r>
      <w:r w:rsidRPr="005D7522">
        <w:rPr>
          <w:rFonts w:ascii="Book Antiqua" w:hAnsi="Book Antiqua"/>
          <w:color w:val="000000" w:themeColor="text1"/>
        </w:rPr>
        <w:t> 2006; </w:t>
      </w:r>
      <w:r w:rsidRPr="005D7522">
        <w:rPr>
          <w:rFonts w:ascii="Book Antiqua" w:hAnsi="Book Antiqua"/>
          <w:b/>
          <w:bCs/>
          <w:color w:val="000000" w:themeColor="text1"/>
        </w:rPr>
        <w:t>119</w:t>
      </w:r>
      <w:r w:rsidRPr="005D7522">
        <w:rPr>
          <w:rFonts w:ascii="Book Antiqua" w:hAnsi="Book Antiqua"/>
          <w:color w:val="000000" w:themeColor="text1"/>
        </w:rPr>
        <w:t>: 2657-2664 [PMID: 16991129 DOI: 10.1002/ijc.22170]</w:t>
      </w:r>
    </w:p>
    <w:p w14:paraId="0E3A54BD"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lastRenderedPageBreak/>
        <w:t>45 </w:t>
      </w:r>
      <w:r w:rsidRPr="005D7522">
        <w:rPr>
          <w:rFonts w:ascii="Book Antiqua" w:hAnsi="Book Antiqua"/>
          <w:b/>
          <w:bCs/>
          <w:color w:val="000000" w:themeColor="text1"/>
        </w:rPr>
        <w:t>Sierra MS</w:t>
      </w:r>
      <w:r w:rsidRPr="005D7522">
        <w:rPr>
          <w:rFonts w:ascii="Book Antiqua" w:hAnsi="Book Antiqua"/>
          <w:color w:val="000000" w:themeColor="text1"/>
        </w:rPr>
        <w:t>, Forman D. Burden of colorectal cancer in Central and South America. </w:t>
      </w:r>
      <w:r w:rsidRPr="005D7522">
        <w:rPr>
          <w:rFonts w:ascii="Book Antiqua" w:hAnsi="Book Antiqua"/>
          <w:i/>
          <w:iCs/>
          <w:color w:val="000000" w:themeColor="text1"/>
        </w:rPr>
        <w:t>Cancer Epidemiol</w:t>
      </w:r>
      <w:r w:rsidRPr="005D7522">
        <w:rPr>
          <w:rFonts w:ascii="Book Antiqua" w:hAnsi="Book Antiqua"/>
          <w:color w:val="000000" w:themeColor="text1"/>
        </w:rPr>
        <w:t> 2016; </w:t>
      </w:r>
      <w:r w:rsidRPr="005D7522">
        <w:rPr>
          <w:rFonts w:ascii="Book Antiqua" w:hAnsi="Book Antiqua"/>
          <w:b/>
          <w:bCs/>
          <w:color w:val="000000" w:themeColor="text1"/>
        </w:rPr>
        <w:t>44 Suppl 1</w:t>
      </w:r>
      <w:r w:rsidRPr="005D7522">
        <w:rPr>
          <w:rFonts w:ascii="Book Antiqua" w:hAnsi="Book Antiqua"/>
          <w:color w:val="000000" w:themeColor="text1"/>
        </w:rPr>
        <w:t>: S74-S81 [PMID: 27678325 DOI: 10.1016/j.canep.2016.03.010]</w:t>
      </w:r>
    </w:p>
    <w:p w14:paraId="6ED19DC4"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46 </w:t>
      </w:r>
      <w:r w:rsidRPr="005D7522">
        <w:rPr>
          <w:rFonts w:ascii="Book Antiqua" w:hAnsi="Book Antiqua"/>
          <w:b/>
          <w:bCs/>
          <w:color w:val="000000" w:themeColor="text1"/>
        </w:rPr>
        <w:t>Willett WC</w:t>
      </w:r>
      <w:r w:rsidRPr="005D7522">
        <w:rPr>
          <w:rFonts w:ascii="Book Antiqua" w:hAnsi="Book Antiqua"/>
          <w:color w:val="000000" w:themeColor="text1"/>
        </w:rPr>
        <w:t>, Stampfer MJ, Colditz GA, Rosner BA, Speizer FE. Relation of meat, fat, and fiber intake to the risk of colon cancer in a prospective study among women. </w:t>
      </w:r>
      <w:r w:rsidRPr="005D7522">
        <w:rPr>
          <w:rFonts w:ascii="Book Antiqua" w:hAnsi="Book Antiqua"/>
          <w:i/>
          <w:iCs/>
          <w:color w:val="000000" w:themeColor="text1"/>
        </w:rPr>
        <w:t>N Engl J Med</w:t>
      </w:r>
      <w:r w:rsidRPr="005D7522">
        <w:rPr>
          <w:rFonts w:ascii="Book Antiqua" w:hAnsi="Book Antiqua"/>
          <w:color w:val="000000" w:themeColor="text1"/>
        </w:rPr>
        <w:t> 1990; </w:t>
      </w:r>
      <w:r w:rsidRPr="005D7522">
        <w:rPr>
          <w:rFonts w:ascii="Book Antiqua" w:hAnsi="Book Antiqua"/>
          <w:b/>
          <w:bCs/>
          <w:color w:val="000000" w:themeColor="text1"/>
        </w:rPr>
        <w:t>323</w:t>
      </w:r>
      <w:r w:rsidRPr="005D7522">
        <w:rPr>
          <w:rFonts w:ascii="Book Antiqua" w:hAnsi="Book Antiqua"/>
          <w:color w:val="000000" w:themeColor="text1"/>
        </w:rPr>
        <w:t>: 1664-1672 [PMID: 2172820 DOI: 10.1056/NEJM199012133232404]</w:t>
      </w:r>
    </w:p>
    <w:p w14:paraId="7A9E5080" w14:textId="77777777" w:rsidR="00BC204A" w:rsidRPr="005D7522" w:rsidRDefault="00BC204A" w:rsidP="00BC204A">
      <w:pPr>
        <w:pStyle w:val="ae"/>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5D7522">
        <w:rPr>
          <w:rFonts w:ascii="Book Antiqua" w:hAnsi="Book Antiqua"/>
          <w:color w:val="000000" w:themeColor="text1"/>
        </w:rPr>
        <w:t>47 </w:t>
      </w:r>
      <w:r w:rsidRPr="005D7522">
        <w:rPr>
          <w:rFonts w:ascii="Book Antiqua" w:hAnsi="Book Antiqua"/>
          <w:b/>
          <w:bCs/>
          <w:color w:val="000000" w:themeColor="text1"/>
        </w:rPr>
        <w:t>Zauber AG</w:t>
      </w:r>
      <w:r w:rsidRPr="005D7522">
        <w:rPr>
          <w:rFonts w:ascii="Book Antiqua" w:hAnsi="Book Antiqua"/>
          <w:color w:val="000000" w:themeColor="text1"/>
        </w:rPr>
        <w:t>, Lansdorp-Vogelaar I, Knudsen AB, Wilschut J, van Ballegooijen M, Kuntz KM. Evaluating test strategies for colorectal cancer screening: a decision analysis for the U.S. Preventive Services Task Force. </w:t>
      </w:r>
      <w:r w:rsidRPr="005D7522">
        <w:rPr>
          <w:rFonts w:ascii="Book Antiqua" w:hAnsi="Book Antiqua"/>
          <w:i/>
          <w:iCs/>
          <w:color w:val="000000" w:themeColor="text1"/>
        </w:rPr>
        <w:t>Ann Intern Med</w:t>
      </w:r>
      <w:r w:rsidRPr="005D7522">
        <w:rPr>
          <w:rFonts w:ascii="Book Antiqua" w:hAnsi="Book Antiqua"/>
          <w:color w:val="000000" w:themeColor="text1"/>
        </w:rPr>
        <w:t> 2008; </w:t>
      </w:r>
      <w:r w:rsidRPr="005D7522">
        <w:rPr>
          <w:rFonts w:ascii="Book Antiqua" w:hAnsi="Book Antiqua"/>
          <w:b/>
          <w:bCs/>
          <w:color w:val="000000" w:themeColor="text1"/>
        </w:rPr>
        <w:t>149</w:t>
      </w:r>
      <w:r w:rsidRPr="005D7522">
        <w:rPr>
          <w:rFonts w:ascii="Book Antiqua" w:hAnsi="Book Antiqua"/>
          <w:color w:val="000000" w:themeColor="text1"/>
        </w:rPr>
        <w:t>: 659-669 [PMID: 18838717 DOI: 10.7326/0003-4819-149-9-200811040-00244]</w:t>
      </w:r>
    </w:p>
    <w:p w14:paraId="268338B6" w14:textId="77777777" w:rsidR="00A77B3E" w:rsidRPr="005D7522" w:rsidRDefault="00A77B3E">
      <w:pPr>
        <w:spacing w:line="360" w:lineRule="auto"/>
        <w:jc w:val="both"/>
        <w:sectPr w:rsidR="00A77B3E" w:rsidRPr="005D7522">
          <w:pgSz w:w="12240" w:h="15840"/>
          <w:pgMar w:top="1440" w:right="1440" w:bottom="1440" w:left="1440" w:header="720" w:footer="720" w:gutter="0"/>
          <w:cols w:space="720"/>
          <w:docGrid w:linePitch="360"/>
        </w:sectPr>
      </w:pPr>
    </w:p>
    <w:p w14:paraId="13235B7D" w14:textId="77777777" w:rsidR="00A77B3E" w:rsidRPr="005D7522" w:rsidRDefault="00FD2867">
      <w:pPr>
        <w:spacing w:line="360" w:lineRule="auto"/>
        <w:jc w:val="both"/>
      </w:pPr>
      <w:r w:rsidRPr="005D7522">
        <w:rPr>
          <w:rFonts w:ascii="Book Antiqua" w:eastAsia="Book Antiqua" w:hAnsi="Book Antiqua" w:cs="Book Antiqua"/>
          <w:b/>
          <w:color w:val="000000"/>
        </w:rPr>
        <w:lastRenderedPageBreak/>
        <w:t>Footnotes</w:t>
      </w:r>
    </w:p>
    <w:p w14:paraId="4E7974D2" w14:textId="77777777" w:rsidR="00A77B3E" w:rsidRPr="005D7522" w:rsidRDefault="00FD2867">
      <w:pPr>
        <w:spacing w:line="360" w:lineRule="auto"/>
        <w:jc w:val="both"/>
      </w:pPr>
      <w:r w:rsidRPr="005D7522">
        <w:rPr>
          <w:rFonts w:ascii="Book Antiqua" w:eastAsia="Book Antiqua" w:hAnsi="Book Antiqua" w:cs="Book Antiqua"/>
          <w:b/>
          <w:bCs/>
          <w:color w:val="000000"/>
        </w:rPr>
        <w:t xml:space="preserve">Institutional review board statement: </w:t>
      </w:r>
      <w:r w:rsidRPr="005D7522">
        <w:rPr>
          <w:rFonts w:ascii="Book Antiqua" w:eastAsia="Book Antiqua" w:hAnsi="Book Antiqua" w:cs="Book Antiqua"/>
          <w:color w:val="000000"/>
        </w:rPr>
        <w:t>The study was approved by the local Ethics Committee of the Canton of Zurich (KEK-ZH-Nr. 2019-00208).</w:t>
      </w:r>
    </w:p>
    <w:p w14:paraId="24836ECA" w14:textId="77777777" w:rsidR="00A77B3E" w:rsidRPr="005D7522" w:rsidRDefault="00A77B3E">
      <w:pPr>
        <w:spacing w:line="360" w:lineRule="auto"/>
        <w:jc w:val="both"/>
      </w:pPr>
    </w:p>
    <w:p w14:paraId="613DEE55" w14:textId="77777777" w:rsidR="00A77B3E" w:rsidRPr="005D7522" w:rsidRDefault="00FD2867">
      <w:pPr>
        <w:spacing w:line="360" w:lineRule="auto"/>
        <w:jc w:val="both"/>
      </w:pPr>
      <w:r w:rsidRPr="005D7522">
        <w:rPr>
          <w:rFonts w:ascii="Book Antiqua" w:eastAsia="Book Antiqua" w:hAnsi="Book Antiqua" w:cs="Book Antiqua"/>
          <w:b/>
          <w:bCs/>
          <w:color w:val="000000"/>
          <w:szCs w:val="20"/>
        </w:rPr>
        <w:t xml:space="preserve">Conflict-of-interest statement: </w:t>
      </w:r>
      <w:r w:rsidRPr="005D7522">
        <w:rPr>
          <w:rFonts w:ascii="Book Antiqua" w:eastAsia="Book Antiqua" w:hAnsi="Book Antiqua" w:cs="Book Antiqua"/>
          <w:color w:val="000000"/>
        </w:rPr>
        <w:t>All the Authors have no conflict of interest related to the manuscript.</w:t>
      </w:r>
    </w:p>
    <w:p w14:paraId="1FED2080" w14:textId="77777777" w:rsidR="00A77B3E" w:rsidRPr="005D7522" w:rsidRDefault="00A77B3E">
      <w:pPr>
        <w:spacing w:line="360" w:lineRule="auto"/>
        <w:jc w:val="both"/>
      </w:pPr>
    </w:p>
    <w:p w14:paraId="67049E5F" w14:textId="77777777" w:rsidR="00A77B3E" w:rsidRPr="005D7522" w:rsidRDefault="00FD2867">
      <w:pPr>
        <w:spacing w:line="360" w:lineRule="auto"/>
        <w:jc w:val="both"/>
      </w:pPr>
      <w:r w:rsidRPr="005D7522">
        <w:rPr>
          <w:rFonts w:ascii="Book Antiqua" w:eastAsia="Book Antiqua" w:hAnsi="Book Antiqua" w:cs="Book Antiqua"/>
          <w:b/>
          <w:bCs/>
          <w:color w:val="000000"/>
          <w:szCs w:val="20"/>
        </w:rPr>
        <w:t xml:space="preserve">Data sharing statement: </w:t>
      </w:r>
      <w:r w:rsidRPr="005D7522">
        <w:rPr>
          <w:rFonts w:ascii="Book Antiqua" w:eastAsia="Book Antiqua" w:hAnsi="Book Antiqua" w:cs="Book Antiqua"/>
          <w:color w:val="000000"/>
        </w:rPr>
        <w:t>The original anonymous dataset is available on request from the corresponding author at matthias.turina@usz.ch.</w:t>
      </w:r>
    </w:p>
    <w:p w14:paraId="373C947A" w14:textId="77777777" w:rsidR="00A77B3E" w:rsidRPr="005D7522" w:rsidRDefault="00A77B3E">
      <w:pPr>
        <w:spacing w:line="360" w:lineRule="auto"/>
        <w:jc w:val="both"/>
      </w:pPr>
    </w:p>
    <w:p w14:paraId="2A18F0BA" w14:textId="77777777" w:rsidR="00A77B3E" w:rsidRPr="005D7522" w:rsidRDefault="00FD2867">
      <w:pPr>
        <w:spacing w:line="360" w:lineRule="auto"/>
        <w:jc w:val="both"/>
      </w:pPr>
      <w:r w:rsidRPr="005D7522">
        <w:rPr>
          <w:rFonts w:ascii="Book Antiqua" w:eastAsia="Book Antiqua" w:hAnsi="Book Antiqua" w:cs="Book Antiqua"/>
          <w:b/>
          <w:bCs/>
          <w:color w:val="000000"/>
          <w:szCs w:val="20"/>
        </w:rPr>
        <w:t xml:space="preserve">STROBE statement: </w:t>
      </w:r>
      <w:r w:rsidRPr="005D7522">
        <w:rPr>
          <w:rFonts w:ascii="Book Antiqua" w:eastAsia="Book Antiqua" w:hAnsi="Book Antiqua" w:cs="Book Antiqua"/>
          <w:color w:val="000000"/>
        </w:rPr>
        <w:t>The authors have read the STROBE Statement checklist of items, and the manuscript was prepared and revised according to the STROBE</w:t>
      </w:r>
      <w:r w:rsidR="00B74741" w:rsidRPr="005D7522">
        <w:rPr>
          <w:rFonts w:hint="eastAsia"/>
          <w:lang w:eastAsia="zh-CN"/>
        </w:rPr>
        <w:t xml:space="preserve"> </w:t>
      </w:r>
      <w:r w:rsidRPr="005D7522">
        <w:rPr>
          <w:rFonts w:ascii="Book Antiqua" w:eastAsia="Book Antiqua" w:hAnsi="Book Antiqua" w:cs="Book Antiqua"/>
          <w:color w:val="000000"/>
        </w:rPr>
        <w:t>Statement checklist of items.</w:t>
      </w:r>
    </w:p>
    <w:p w14:paraId="19D7D256" w14:textId="77777777" w:rsidR="00A77B3E" w:rsidRPr="005D7522" w:rsidRDefault="00A77B3E">
      <w:pPr>
        <w:spacing w:line="360" w:lineRule="auto"/>
        <w:jc w:val="both"/>
      </w:pPr>
    </w:p>
    <w:p w14:paraId="07ACDAA7" w14:textId="77777777" w:rsidR="00A77B3E" w:rsidRPr="005D7522" w:rsidRDefault="00FD2867">
      <w:pPr>
        <w:spacing w:line="360" w:lineRule="auto"/>
        <w:jc w:val="both"/>
      </w:pPr>
      <w:r w:rsidRPr="005D7522">
        <w:rPr>
          <w:rFonts w:ascii="Book Antiqua" w:eastAsia="Book Antiqua" w:hAnsi="Book Antiqua" w:cs="Book Antiqua"/>
          <w:b/>
          <w:bCs/>
          <w:color w:val="000000"/>
        </w:rPr>
        <w:t xml:space="preserve">Open-Access: </w:t>
      </w:r>
      <w:r w:rsidRPr="005D75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4CEEFF" w14:textId="77777777" w:rsidR="00A77B3E" w:rsidRPr="005D7522" w:rsidRDefault="00A77B3E">
      <w:pPr>
        <w:spacing w:line="360" w:lineRule="auto"/>
        <w:jc w:val="both"/>
      </w:pPr>
    </w:p>
    <w:p w14:paraId="5B795433" w14:textId="77777777" w:rsidR="00A77B3E" w:rsidRPr="005D7522" w:rsidRDefault="00FD2867">
      <w:pPr>
        <w:spacing w:line="360" w:lineRule="auto"/>
        <w:jc w:val="both"/>
      </w:pPr>
      <w:r w:rsidRPr="005D7522">
        <w:rPr>
          <w:rFonts w:ascii="Book Antiqua" w:eastAsia="Book Antiqua" w:hAnsi="Book Antiqua" w:cs="Book Antiqua"/>
          <w:b/>
          <w:color w:val="000000"/>
        </w:rPr>
        <w:t xml:space="preserve">Manuscript source: </w:t>
      </w:r>
      <w:r w:rsidRPr="005D7522">
        <w:rPr>
          <w:rFonts w:ascii="Book Antiqua" w:eastAsia="Book Antiqua" w:hAnsi="Book Antiqua" w:cs="Book Antiqua"/>
          <w:color w:val="000000"/>
        </w:rPr>
        <w:t xml:space="preserve">Unsolicited </w:t>
      </w:r>
      <w:r w:rsidR="00B74741" w:rsidRPr="005D7522">
        <w:rPr>
          <w:rFonts w:ascii="Book Antiqua" w:eastAsia="Book Antiqua" w:hAnsi="Book Antiqua" w:cs="Book Antiqua"/>
          <w:color w:val="000000"/>
        </w:rPr>
        <w:t>manuscript</w:t>
      </w:r>
    </w:p>
    <w:p w14:paraId="589FFEC5" w14:textId="77777777" w:rsidR="00A77B3E" w:rsidRPr="005D7522" w:rsidRDefault="00A77B3E">
      <w:pPr>
        <w:spacing w:line="360" w:lineRule="auto"/>
        <w:jc w:val="both"/>
      </w:pPr>
    </w:p>
    <w:p w14:paraId="0CFDA808" w14:textId="77777777" w:rsidR="00A77B3E" w:rsidRPr="005D7522" w:rsidRDefault="00FD2867">
      <w:pPr>
        <w:spacing w:line="360" w:lineRule="auto"/>
        <w:jc w:val="both"/>
      </w:pPr>
      <w:r w:rsidRPr="005D7522">
        <w:rPr>
          <w:rFonts w:ascii="Book Antiqua" w:eastAsia="Book Antiqua" w:hAnsi="Book Antiqua" w:cs="Book Antiqua"/>
          <w:b/>
          <w:color w:val="000000"/>
        </w:rPr>
        <w:t xml:space="preserve">Peer-review started: </w:t>
      </w:r>
      <w:r w:rsidRPr="005D7522">
        <w:rPr>
          <w:rFonts w:ascii="Book Antiqua" w:eastAsia="Book Antiqua" w:hAnsi="Book Antiqua" w:cs="Book Antiqua"/>
          <w:color w:val="000000"/>
        </w:rPr>
        <w:t>November 24, 2020</w:t>
      </w:r>
    </w:p>
    <w:p w14:paraId="7A23F3EC" w14:textId="77777777" w:rsidR="00A77B3E" w:rsidRPr="005D7522" w:rsidRDefault="00FD2867">
      <w:pPr>
        <w:spacing w:line="360" w:lineRule="auto"/>
        <w:jc w:val="both"/>
      </w:pPr>
      <w:r w:rsidRPr="005D7522">
        <w:rPr>
          <w:rFonts w:ascii="Book Antiqua" w:eastAsia="Book Antiqua" w:hAnsi="Book Antiqua" w:cs="Book Antiqua"/>
          <w:b/>
          <w:color w:val="000000"/>
        </w:rPr>
        <w:t xml:space="preserve">First decision: </w:t>
      </w:r>
      <w:r w:rsidRPr="005D7522">
        <w:rPr>
          <w:rFonts w:ascii="Book Antiqua" w:eastAsia="Book Antiqua" w:hAnsi="Book Antiqua" w:cs="Book Antiqua"/>
          <w:color w:val="000000"/>
        </w:rPr>
        <w:t>December 20, 2020</w:t>
      </w:r>
    </w:p>
    <w:p w14:paraId="5051ADB4" w14:textId="7E2EB689" w:rsidR="00A77B3E" w:rsidRPr="005D7522" w:rsidRDefault="00FD2867">
      <w:pPr>
        <w:spacing w:line="360" w:lineRule="auto"/>
        <w:jc w:val="both"/>
      </w:pPr>
      <w:r w:rsidRPr="005D7522">
        <w:rPr>
          <w:rFonts w:ascii="Book Antiqua" w:eastAsia="Book Antiqua" w:hAnsi="Book Antiqua" w:cs="Book Antiqua"/>
          <w:b/>
          <w:color w:val="000000"/>
        </w:rPr>
        <w:t xml:space="preserve">Article in press: </w:t>
      </w:r>
      <w:r w:rsidR="008A0392" w:rsidRPr="005D7522">
        <w:rPr>
          <w:rFonts w:ascii="Book Antiqua" w:eastAsia="Book Antiqua" w:hAnsi="Book Antiqua" w:cs="Book Antiqua"/>
          <w:color w:val="000000"/>
        </w:rPr>
        <w:t>January 21, 2021</w:t>
      </w:r>
    </w:p>
    <w:p w14:paraId="6881ADBA" w14:textId="77777777" w:rsidR="00A77B3E" w:rsidRPr="005D7522" w:rsidRDefault="00A77B3E">
      <w:pPr>
        <w:spacing w:line="360" w:lineRule="auto"/>
        <w:jc w:val="both"/>
      </w:pPr>
    </w:p>
    <w:p w14:paraId="51F2A285" w14:textId="77777777" w:rsidR="00A77B3E" w:rsidRPr="005D7522" w:rsidRDefault="00FD2867">
      <w:pPr>
        <w:spacing w:line="360" w:lineRule="auto"/>
        <w:jc w:val="both"/>
      </w:pPr>
      <w:r w:rsidRPr="005D7522">
        <w:rPr>
          <w:rFonts w:ascii="Book Antiqua" w:eastAsia="Book Antiqua" w:hAnsi="Book Antiqua" w:cs="Book Antiqua"/>
          <w:b/>
          <w:color w:val="000000"/>
        </w:rPr>
        <w:t xml:space="preserve">Specialty type: </w:t>
      </w:r>
      <w:r w:rsidRPr="005D7522">
        <w:rPr>
          <w:rFonts w:ascii="Book Antiqua" w:eastAsia="Book Antiqua" w:hAnsi="Book Antiqua" w:cs="Book Antiqua"/>
          <w:color w:val="000000"/>
        </w:rPr>
        <w:t>Surgery</w:t>
      </w:r>
    </w:p>
    <w:p w14:paraId="64519C02" w14:textId="77777777" w:rsidR="00A77B3E" w:rsidRPr="005D7522" w:rsidRDefault="00FD2867">
      <w:pPr>
        <w:spacing w:line="360" w:lineRule="auto"/>
        <w:jc w:val="both"/>
      </w:pPr>
      <w:r w:rsidRPr="005D7522">
        <w:rPr>
          <w:rFonts w:ascii="Book Antiqua" w:eastAsia="Book Antiqua" w:hAnsi="Book Antiqua" w:cs="Book Antiqua"/>
          <w:b/>
          <w:color w:val="000000"/>
        </w:rPr>
        <w:lastRenderedPageBreak/>
        <w:t xml:space="preserve">Country/Territory of origin: </w:t>
      </w:r>
      <w:r w:rsidRPr="005D7522">
        <w:rPr>
          <w:rFonts w:ascii="Book Antiqua" w:eastAsia="Book Antiqua" w:hAnsi="Book Antiqua" w:cs="Book Antiqua"/>
          <w:color w:val="000000"/>
        </w:rPr>
        <w:t>Switzerland</w:t>
      </w:r>
    </w:p>
    <w:p w14:paraId="29DAF4CF" w14:textId="77777777" w:rsidR="00A77B3E" w:rsidRPr="005D7522" w:rsidRDefault="00FD2867">
      <w:pPr>
        <w:spacing w:line="360" w:lineRule="auto"/>
        <w:jc w:val="both"/>
      </w:pPr>
      <w:r w:rsidRPr="005D7522">
        <w:rPr>
          <w:rFonts w:ascii="Book Antiqua" w:eastAsia="Book Antiqua" w:hAnsi="Book Antiqua" w:cs="Book Antiqua"/>
          <w:b/>
          <w:color w:val="000000"/>
        </w:rPr>
        <w:t>Peer-review report’s scientific quality classification</w:t>
      </w:r>
    </w:p>
    <w:p w14:paraId="4FEE7B3F" w14:textId="77777777" w:rsidR="00A77B3E" w:rsidRPr="005D7522" w:rsidRDefault="00FD2867">
      <w:pPr>
        <w:spacing w:line="360" w:lineRule="auto"/>
        <w:jc w:val="both"/>
      </w:pPr>
      <w:r w:rsidRPr="005D7522">
        <w:rPr>
          <w:rFonts w:ascii="Book Antiqua" w:eastAsia="Book Antiqua" w:hAnsi="Book Antiqua" w:cs="Book Antiqua"/>
          <w:color w:val="000000"/>
        </w:rPr>
        <w:t>Grade A (Excellent): 0</w:t>
      </w:r>
    </w:p>
    <w:p w14:paraId="0AFAF5C2" w14:textId="77777777" w:rsidR="00A77B3E" w:rsidRPr="005D7522" w:rsidRDefault="00FD2867">
      <w:pPr>
        <w:spacing w:line="360" w:lineRule="auto"/>
        <w:jc w:val="both"/>
      </w:pPr>
      <w:r w:rsidRPr="005D7522">
        <w:rPr>
          <w:rFonts w:ascii="Book Antiqua" w:eastAsia="Book Antiqua" w:hAnsi="Book Antiqua" w:cs="Book Antiqua"/>
          <w:color w:val="000000"/>
        </w:rPr>
        <w:t>Grade B (Very good): B</w:t>
      </w:r>
    </w:p>
    <w:p w14:paraId="58B2CD18" w14:textId="77777777" w:rsidR="00A77B3E" w:rsidRPr="005D7522" w:rsidRDefault="00FD2867">
      <w:pPr>
        <w:spacing w:line="360" w:lineRule="auto"/>
        <w:jc w:val="both"/>
      </w:pPr>
      <w:r w:rsidRPr="005D7522">
        <w:rPr>
          <w:rFonts w:ascii="Book Antiqua" w:eastAsia="Book Antiqua" w:hAnsi="Book Antiqua" w:cs="Book Antiqua"/>
          <w:color w:val="000000"/>
        </w:rPr>
        <w:t>Grade C (Good): C, C</w:t>
      </w:r>
    </w:p>
    <w:p w14:paraId="5E7305B5" w14:textId="77777777" w:rsidR="00A77B3E" w:rsidRPr="005D7522" w:rsidRDefault="00FD2867">
      <w:pPr>
        <w:spacing w:line="360" w:lineRule="auto"/>
        <w:jc w:val="both"/>
      </w:pPr>
      <w:r w:rsidRPr="005D7522">
        <w:rPr>
          <w:rFonts w:ascii="Book Antiqua" w:eastAsia="Book Antiqua" w:hAnsi="Book Antiqua" w:cs="Book Antiqua"/>
          <w:color w:val="000000"/>
        </w:rPr>
        <w:t>Grade D (Fair): 0</w:t>
      </w:r>
    </w:p>
    <w:p w14:paraId="7DAED17C" w14:textId="77777777" w:rsidR="00A77B3E" w:rsidRPr="005D7522" w:rsidRDefault="00FD2867">
      <w:pPr>
        <w:spacing w:line="360" w:lineRule="auto"/>
        <w:jc w:val="both"/>
      </w:pPr>
      <w:r w:rsidRPr="005D7522">
        <w:rPr>
          <w:rFonts w:ascii="Book Antiqua" w:eastAsia="Book Antiqua" w:hAnsi="Book Antiqua" w:cs="Book Antiqua"/>
          <w:color w:val="000000"/>
        </w:rPr>
        <w:t>Grade E (Poor): 0</w:t>
      </w:r>
    </w:p>
    <w:p w14:paraId="36A76EFE" w14:textId="77777777" w:rsidR="00A77B3E" w:rsidRPr="005D7522" w:rsidRDefault="00A77B3E">
      <w:pPr>
        <w:spacing w:line="360" w:lineRule="auto"/>
        <w:jc w:val="both"/>
      </w:pPr>
    </w:p>
    <w:p w14:paraId="5059E44F" w14:textId="320F4D04" w:rsidR="00A77B3E" w:rsidRPr="005D7522" w:rsidRDefault="00FD2867">
      <w:pPr>
        <w:spacing w:line="360" w:lineRule="auto"/>
        <w:jc w:val="both"/>
        <w:rPr>
          <w:rFonts w:ascii="Book Antiqua" w:hAnsi="Book Antiqua" w:cs="Book Antiqua"/>
          <w:b/>
          <w:color w:val="000000"/>
          <w:lang w:eastAsia="zh-CN"/>
        </w:rPr>
      </w:pPr>
      <w:r w:rsidRPr="005D7522">
        <w:rPr>
          <w:rFonts w:ascii="Book Antiqua" w:eastAsia="Book Antiqua" w:hAnsi="Book Antiqua" w:cs="Book Antiqua"/>
          <w:b/>
          <w:color w:val="000000"/>
        </w:rPr>
        <w:t xml:space="preserve">P-Reviewer: </w:t>
      </w:r>
      <w:r w:rsidRPr="005D7522">
        <w:rPr>
          <w:rFonts w:ascii="Book Antiqua" w:eastAsia="Book Antiqua" w:hAnsi="Book Antiqua" w:cs="Book Antiqua"/>
          <w:color w:val="000000"/>
        </w:rPr>
        <w:t>Akingboye AA, Fan RY, Rathnaswami A</w:t>
      </w:r>
      <w:r w:rsidRPr="005D7522">
        <w:rPr>
          <w:rFonts w:ascii="Book Antiqua" w:eastAsia="Book Antiqua" w:hAnsi="Book Antiqua" w:cs="Book Antiqua"/>
          <w:b/>
          <w:color w:val="000000"/>
        </w:rPr>
        <w:t xml:space="preserve"> S-Editor: </w:t>
      </w:r>
      <w:r w:rsidR="00B74741" w:rsidRPr="005D7522">
        <w:rPr>
          <w:rFonts w:ascii="Book Antiqua" w:hAnsi="Book Antiqua" w:cs="Book Antiqua" w:hint="eastAsia"/>
          <w:color w:val="000000"/>
          <w:lang w:eastAsia="zh-CN"/>
        </w:rPr>
        <w:t>Zhang H</w:t>
      </w:r>
      <w:r w:rsidR="00B74741" w:rsidRPr="005D7522">
        <w:rPr>
          <w:rFonts w:ascii="Book Antiqua" w:eastAsia="Book Antiqua" w:hAnsi="Book Antiqua" w:cs="Book Antiqua"/>
          <w:b/>
          <w:color w:val="000000"/>
        </w:rPr>
        <w:t xml:space="preserve"> L-Editor: </w:t>
      </w:r>
      <w:r w:rsidRPr="005D7522">
        <w:rPr>
          <w:rFonts w:ascii="Book Antiqua" w:eastAsia="Book Antiqua" w:hAnsi="Book Antiqua" w:cs="Book Antiqua"/>
          <w:b/>
          <w:color w:val="000000"/>
        </w:rPr>
        <w:t xml:space="preserve">P-Editor: </w:t>
      </w:r>
      <w:r w:rsidR="008A0392" w:rsidRPr="005D7522">
        <w:rPr>
          <w:rFonts w:ascii="Book Antiqua" w:hAnsi="Book Antiqua" w:cs="Book Antiqua" w:hint="eastAsia"/>
          <w:color w:val="000000"/>
          <w:lang w:eastAsia="zh-CN"/>
        </w:rPr>
        <w:t>Li JH</w:t>
      </w:r>
    </w:p>
    <w:p w14:paraId="611DB482" w14:textId="77777777" w:rsidR="008A0392" w:rsidRPr="005D7522" w:rsidRDefault="008A0392">
      <w:pPr>
        <w:spacing w:line="360" w:lineRule="auto"/>
        <w:jc w:val="both"/>
        <w:rPr>
          <w:rFonts w:ascii="Book Antiqua" w:hAnsi="Book Antiqua" w:cs="Book Antiqua"/>
          <w:b/>
          <w:color w:val="000000"/>
          <w:lang w:eastAsia="zh-CN"/>
        </w:rPr>
      </w:pPr>
    </w:p>
    <w:p w14:paraId="3CCAD10A" w14:textId="77777777" w:rsidR="008A0392" w:rsidRPr="005D7522" w:rsidRDefault="008A0392">
      <w:pPr>
        <w:spacing w:line="360" w:lineRule="auto"/>
        <w:jc w:val="both"/>
        <w:rPr>
          <w:lang w:eastAsia="zh-CN"/>
        </w:rPr>
        <w:sectPr w:rsidR="008A0392" w:rsidRPr="005D7522">
          <w:pgSz w:w="12240" w:h="15840"/>
          <w:pgMar w:top="1440" w:right="1440" w:bottom="1440" w:left="1440" w:header="720" w:footer="720" w:gutter="0"/>
          <w:cols w:space="720"/>
          <w:docGrid w:linePitch="360"/>
        </w:sectPr>
      </w:pPr>
    </w:p>
    <w:p w14:paraId="239882F8" w14:textId="77777777" w:rsidR="00A77B3E" w:rsidRPr="005D7522" w:rsidRDefault="00FD2867">
      <w:pPr>
        <w:spacing w:line="360" w:lineRule="auto"/>
        <w:jc w:val="both"/>
      </w:pPr>
      <w:r w:rsidRPr="005D7522">
        <w:rPr>
          <w:rFonts w:ascii="Book Antiqua" w:eastAsia="Book Antiqua" w:hAnsi="Book Antiqua" w:cs="Book Antiqua"/>
          <w:b/>
          <w:color w:val="000000"/>
        </w:rPr>
        <w:lastRenderedPageBreak/>
        <w:t>Figure Legends</w:t>
      </w:r>
    </w:p>
    <w:p w14:paraId="2CE51686" w14:textId="77777777" w:rsidR="009A5E93" w:rsidRPr="005D7522" w:rsidRDefault="009A5E93">
      <w:pPr>
        <w:spacing w:line="360" w:lineRule="auto"/>
        <w:jc w:val="both"/>
        <w:rPr>
          <w:rFonts w:ascii="Book Antiqua" w:hAnsi="Book Antiqua" w:cs="Book Antiqua"/>
          <w:b/>
          <w:bCs/>
          <w:color w:val="000000"/>
          <w:lang w:eastAsia="zh-CN"/>
        </w:rPr>
      </w:pPr>
      <w:r w:rsidRPr="005D7522">
        <w:rPr>
          <w:rFonts w:ascii="Book Antiqua" w:hAnsi="Book Antiqua" w:cs="Book Antiqua"/>
          <w:b/>
          <w:bCs/>
          <w:noProof/>
          <w:color w:val="000000"/>
          <w:lang w:eastAsia="zh-CN"/>
        </w:rPr>
        <w:drawing>
          <wp:inline distT="0" distB="0" distL="0" distR="0" wp14:anchorId="7B1740BD" wp14:editId="461B8D2B">
            <wp:extent cx="5316220" cy="3724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6220" cy="3724910"/>
                    </a:xfrm>
                    <a:prstGeom prst="rect">
                      <a:avLst/>
                    </a:prstGeom>
                    <a:noFill/>
                  </pic:spPr>
                </pic:pic>
              </a:graphicData>
            </a:graphic>
          </wp:inline>
        </w:drawing>
      </w:r>
    </w:p>
    <w:p w14:paraId="6B9DCF85" w14:textId="77777777" w:rsidR="00A77B3E" w:rsidRPr="005D7522" w:rsidRDefault="00FD2867">
      <w:pPr>
        <w:spacing w:line="360" w:lineRule="auto"/>
        <w:jc w:val="both"/>
      </w:pPr>
      <w:bookmarkStart w:id="87" w:name="OLE_LINK483"/>
      <w:bookmarkStart w:id="88" w:name="OLE_LINK484"/>
      <w:r w:rsidRPr="005D7522">
        <w:rPr>
          <w:rFonts w:ascii="Book Antiqua" w:eastAsia="Book Antiqua" w:hAnsi="Book Antiqua" w:cs="Book Antiqua"/>
          <w:b/>
          <w:bCs/>
          <w:color w:val="000000"/>
        </w:rPr>
        <w:t>Figure 1 Comparison of histopathological features between the youngest (&lt;</w:t>
      </w:r>
      <w:r w:rsidR="00392836" w:rsidRPr="005D7522">
        <w:rPr>
          <w:rFonts w:ascii="Book Antiqua" w:hAnsi="Book Antiqua" w:cs="Book Antiqua" w:hint="eastAsia"/>
          <w:b/>
          <w:bCs/>
          <w:color w:val="000000"/>
          <w:lang w:eastAsia="zh-CN"/>
        </w:rPr>
        <w:t xml:space="preserve"> </w:t>
      </w:r>
      <w:r w:rsidRPr="005D7522">
        <w:rPr>
          <w:rFonts w:ascii="Book Antiqua" w:eastAsia="Book Antiqua" w:hAnsi="Book Antiqua" w:cs="Book Antiqua"/>
          <w:b/>
          <w:bCs/>
          <w:color w:val="000000"/>
        </w:rPr>
        <w:t>40 years of age) and older (≥</w:t>
      </w:r>
      <w:r w:rsidR="00392836" w:rsidRPr="005D7522">
        <w:rPr>
          <w:rFonts w:ascii="Book Antiqua" w:hAnsi="Book Antiqua" w:cs="Book Antiqua" w:hint="eastAsia"/>
          <w:b/>
          <w:bCs/>
          <w:color w:val="000000"/>
          <w:lang w:eastAsia="zh-CN"/>
        </w:rPr>
        <w:t xml:space="preserve"> </w:t>
      </w:r>
      <w:r w:rsidRPr="005D7522">
        <w:rPr>
          <w:rFonts w:ascii="Book Antiqua" w:eastAsia="Book Antiqua" w:hAnsi="Book Antiqua" w:cs="Book Antiqua"/>
          <w:b/>
          <w:bCs/>
          <w:color w:val="000000"/>
        </w:rPr>
        <w:t>50 years of age) colorectal cancer patients</w:t>
      </w:r>
      <w:r w:rsidR="00392836" w:rsidRPr="005D7522">
        <w:rPr>
          <w:rFonts w:ascii="Book Antiqua" w:hAnsi="Book Antiqua" w:cs="Book Antiqua" w:hint="eastAsia"/>
          <w:b/>
          <w:bCs/>
          <w:color w:val="000000"/>
          <w:lang w:eastAsia="zh-CN"/>
        </w:rPr>
        <w:t>.</w:t>
      </w:r>
      <w:r w:rsidRPr="005D7522">
        <w:rPr>
          <w:rFonts w:ascii="Book Antiqua" w:eastAsia="Book Antiqua" w:hAnsi="Book Antiqua" w:cs="Book Antiqua"/>
          <w:b/>
          <w:bCs/>
          <w:color w:val="000000"/>
        </w:rPr>
        <w:t xml:space="preserve"> </w:t>
      </w:r>
      <w:r w:rsidRPr="005D7522">
        <w:rPr>
          <w:rFonts w:ascii="Book Antiqua" w:eastAsia="Book Antiqua" w:hAnsi="Book Antiqua" w:cs="Book Antiqua"/>
          <w:color w:val="000000"/>
          <w:szCs w:val="30"/>
          <w:vertAlign w:val="superscript"/>
        </w:rPr>
        <w:t>a</w:t>
      </w:r>
      <w:r w:rsidRPr="005D7522">
        <w:rPr>
          <w:rFonts w:ascii="Book Antiqua" w:eastAsia="Book Antiqua" w:hAnsi="Book Antiqua" w:cs="Book Antiqua"/>
          <w:i/>
          <w:iCs/>
          <w:color w:val="000000"/>
        </w:rPr>
        <w:t>P</w:t>
      </w:r>
      <w:r w:rsidR="004B4BBB" w:rsidRPr="005D7522">
        <w:rPr>
          <w:rFonts w:ascii="Book Antiqua" w:hAnsi="Book Antiqua" w:cs="Book Antiqua" w:hint="eastAsia"/>
          <w:i/>
          <w:iCs/>
          <w:color w:val="000000"/>
          <w:lang w:eastAsia="zh-CN"/>
        </w:rPr>
        <w:t xml:space="preserve"> </w:t>
      </w:r>
      <w:r w:rsidRPr="005D7522">
        <w:rPr>
          <w:rFonts w:ascii="Book Antiqua" w:eastAsia="Book Antiqua" w:hAnsi="Book Antiqua" w:cs="Book Antiqua"/>
          <w:color w:val="000000"/>
        </w:rPr>
        <w:t xml:space="preserve">&lt; 0.05, </w:t>
      </w:r>
      <w:r w:rsidRPr="005D7522">
        <w:rPr>
          <w:rFonts w:ascii="Book Antiqua" w:eastAsia="Book Antiqua" w:hAnsi="Book Antiqua" w:cs="Book Antiqua"/>
          <w:color w:val="000000"/>
          <w:szCs w:val="30"/>
          <w:vertAlign w:val="superscript"/>
        </w:rPr>
        <w:t>b</w:t>
      </w:r>
      <w:r w:rsidRPr="005D7522">
        <w:rPr>
          <w:rFonts w:ascii="Book Antiqua" w:eastAsia="Book Antiqua" w:hAnsi="Book Antiqua" w:cs="Book Antiqua"/>
          <w:i/>
          <w:iCs/>
          <w:color w:val="000000"/>
        </w:rPr>
        <w:t>P</w:t>
      </w:r>
      <w:r w:rsidR="004B4BBB" w:rsidRPr="005D7522">
        <w:rPr>
          <w:rFonts w:ascii="Book Antiqua" w:hAnsi="Book Antiqua" w:cs="Book Antiqua" w:hint="eastAsia"/>
          <w:i/>
          <w:iCs/>
          <w:color w:val="000000"/>
          <w:lang w:eastAsia="zh-CN"/>
        </w:rPr>
        <w:t xml:space="preserve"> </w:t>
      </w:r>
      <w:r w:rsidR="00392836" w:rsidRPr="005D7522">
        <w:rPr>
          <w:rFonts w:ascii="Book Antiqua" w:eastAsia="Book Antiqua" w:hAnsi="Book Antiqua" w:cs="Book Antiqua"/>
          <w:color w:val="000000"/>
        </w:rPr>
        <w:t>&lt; 0.01</w:t>
      </w:r>
      <w:r w:rsidRPr="005D7522">
        <w:rPr>
          <w:rFonts w:ascii="Book Antiqua" w:eastAsia="Book Antiqua" w:hAnsi="Book Antiqua" w:cs="Book Antiqua"/>
          <w:color w:val="000000"/>
        </w:rPr>
        <w:t>.</w:t>
      </w:r>
      <w:r w:rsidR="001857EB" w:rsidRPr="005D7522">
        <w:rPr>
          <w:rFonts w:ascii="Book Antiqua" w:hAnsi="Book Antiqua" w:cs="Book Antiqua" w:hint="eastAsia"/>
          <w:color w:val="000000"/>
          <w:lang w:eastAsia="zh-CN"/>
        </w:rPr>
        <w:t xml:space="preserve"> </w:t>
      </w:r>
      <w:bookmarkStart w:id="89" w:name="OLE_LINK53"/>
      <w:bookmarkStart w:id="90" w:name="OLE_LINK54"/>
      <w:r w:rsidR="001857EB" w:rsidRPr="005D7522">
        <w:rPr>
          <w:rFonts w:ascii="Book Antiqua" w:hAnsi="Book Antiqua" w:cs="Book Antiqua" w:hint="eastAsia"/>
          <w:color w:val="000000"/>
          <w:lang w:eastAsia="zh-CN"/>
        </w:rPr>
        <w:t>CRC: C</w:t>
      </w:r>
      <w:r w:rsidR="001857EB" w:rsidRPr="005D7522">
        <w:rPr>
          <w:rFonts w:ascii="Book Antiqua" w:eastAsia="Book Antiqua" w:hAnsi="Book Antiqua" w:cs="Book Antiqua"/>
          <w:color w:val="000000"/>
        </w:rPr>
        <w:t>olorectal cancer</w:t>
      </w:r>
      <w:r w:rsidR="001857EB" w:rsidRPr="005D7522">
        <w:rPr>
          <w:rFonts w:ascii="Book Antiqua" w:hAnsi="Book Antiqua" w:cs="Book Antiqua" w:hint="eastAsia"/>
          <w:color w:val="000000"/>
          <w:lang w:eastAsia="zh-CN"/>
        </w:rPr>
        <w:t xml:space="preserve">; UICC: </w:t>
      </w:r>
      <w:r w:rsidR="001857EB" w:rsidRPr="005D7522">
        <w:rPr>
          <w:rFonts w:ascii="Book Antiqua" w:eastAsia="Book Antiqua" w:hAnsi="Book Antiqua" w:cs="Book Antiqua"/>
          <w:color w:val="000000"/>
        </w:rPr>
        <w:t>Union for International Cancer Control</w:t>
      </w:r>
      <w:r w:rsidR="001857EB" w:rsidRPr="005D7522">
        <w:rPr>
          <w:rFonts w:ascii="Book Antiqua" w:hAnsi="Book Antiqua" w:cs="Book Antiqua" w:hint="eastAsia"/>
          <w:color w:val="000000"/>
          <w:lang w:eastAsia="zh-CN"/>
        </w:rPr>
        <w:t>.</w:t>
      </w:r>
    </w:p>
    <w:bookmarkEnd w:id="87"/>
    <w:bookmarkEnd w:id="88"/>
    <w:bookmarkEnd w:id="89"/>
    <w:bookmarkEnd w:id="90"/>
    <w:p w14:paraId="202F0E0A" w14:textId="77777777" w:rsidR="009A5E93" w:rsidRPr="005D7522" w:rsidRDefault="009A5E93">
      <w:pPr>
        <w:spacing w:line="360" w:lineRule="auto"/>
        <w:jc w:val="both"/>
        <w:rPr>
          <w:rFonts w:ascii="Book Antiqua" w:hAnsi="Book Antiqua" w:cs="Book Antiqua"/>
          <w:color w:val="000000"/>
          <w:lang w:eastAsia="zh-CN"/>
        </w:rPr>
      </w:pPr>
      <w:r w:rsidRPr="005D7522">
        <w:rPr>
          <w:rFonts w:ascii="Book Antiqua" w:eastAsia="Book Antiqua" w:hAnsi="Book Antiqua" w:cs="Book Antiqua"/>
          <w:b/>
          <w:bCs/>
          <w:color w:val="000000"/>
        </w:rPr>
        <w:br w:type="page"/>
      </w:r>
      <w:r w:rsidR="00FD2867" w:rsidRPr="005D7522">
        <w:rPr>
          <w:rFonts w:ascii="Book Antiqua" w:eastAsia="Book Antiqua" w:hAnsi="Book Antiqua" w:cs="Book Antiqua"/>
          <w:b/>
          <w:bCs/>
          <w:color w:val="000000"/>
        </w:rPr>
        <w:lastRenderedPageBreak/>
        <w:t>Table 1 Study cohort</w:t>
      </w:r>
    </w:p>
    <w:tbl>
      <w:tblPr>
        <w:tblStyle w:val="-11"/>
        <w:tblW w:w="4951" w:type="pct"/>
        <w:jc w:val="center"/>
        <w:tblBorders>
          <w:top w:val="single" w:sz="4" w:space="0" w:color="auto"/>
          <w:bottom w:val="single" w:sz="4" w:space="0" w:color="auto"/>
        </w:tblBorders>
        <w:tblLook w:val="0660" w:firstRow="1" w:lastRow="1" w:firstColumn="0" w:lastColumn="0" w:noHBand="1" w:noVBand="1"/>
      </w:tblPr>
      <w:tblGrid>
        <w:gridCol w:w="3956"/>
        <w:gridCol w:w="2302"/>
        <w:gridCol w:w="2090"/>
        <w:gridCol w:w="1134"/>
      </w:tblGrid>
      <w:tr w:rsidR="009A5E93" w:rsidRPr="005D7522" w14:paraId="51C6A3D5" w14:textId="77777777" w:rsidTr="00B958B7">
        <w:trPr>
          <w:cnfStyle w:val="100000000000" w:firstRow="1" w:lastRow="0" w:firstColumn="0" w:lastColumn="0" w:oddVBand="0" w:evenVBand="0" w:oddHBand="0" w:evenHBand="0" w:firstRowFirstColumn="0" w:firstRowLastColumn="0" w:lastRowFirstColumn="0" w:lastRowLastColumn="0"/>
          <w:jc w:val="center"/>
        </w:trPr>
        <w:tc>
          <w:tcPr>
            <w:tcW w:w="2086" w:type="pct"/>
            <w:tcBorders>
              <w:top w:val="single" w:sz="4" w:space="0" w:color="auto"/>
              <w:bottom w:val="single" w:sz="4" w:space="0" w:color="auto"/>
            </w:tcBorders>
            <w:noWrap/>
          </w:tcPr>
          <w:p w14:paraId="483A5EB0" w14:textId="77777777" w:rsidR="009A5E93" w:rsidRPr="005D7522" w:rsidRDefault="009A5E93" w:rsidP="009A5E93">
            <w:pPr>
              <w:adjustRightInd w:val="0"/>
              <w:snapToGrid w:val="0"/>
              <w:spacing w:line="360" w:lineRule="auto"/>
              <w:jc w:val="both"/>
              <w:rPr>
                <w:rFonts w:ascii="Book Antiqua" w:eastAsia="宋体" w:hAnsi="Book Antiqua" w:cs="Calibri"/>
                <w:color w:val="000000"/>
              </w:rPr>
            </w:pPr>
            <w:r w:rsidRPr="005D7522">
              <w:rPr>
                <w:rFonts w:ascii="Book Antiqua" w:eastAsia="宋体" w:hAnsi="Book Antiqua" w:cs="Calibri"/>
                <w:color w:val="000000"/>
              </w:rPr>
              <w:t>Demographic factors</w:t>
            </w:r>
          </w:p>
        </w:tc>
        <w:tc>
          <w:tcPr>
            <w:tcW w:w="1214" w:type="pct"/>
            <w:tcBorders>
              <w:top w:val="single" w:sz="4" w:space="0" w:color="auto"/>
              <w:bottom w:val="single" w:sz="4" w:space="0" w:color="auto"/>
            </w:tcBorders>
          </w:tcPr>
          <w:p w14:paraId="024F639A" w14:textId="77777777" w:rsidR="009A5E93" w:rsidRPr="005D7522" w:rsidRDefault="00C82419" w:rsidP="009A5E93">
            <w:pPr>
              <w:adjustRightInd w:val="0"/>
              <w:snapToGrid w:val="0"/>
              <w:spacing w:line="360" w:lineRule="auto"/>
              <w:jc w:val="both"/>
              <w:rPr>
                <w:rFonts w:ascii="Book Antiqua" w:eastAsia="宋体" w:hAnsi="Book Antiqua" w:cs="Calibri"/>
                <w:color w:val="000000"/>
                <w:lang w:val="en-US"/>
              </w:rPr>
            </w:pPr>
            <w:r w:rsidRPr="005D7522">
              <w:rPr>
                <w:rFonts w:ascii="Book Antiqua" w:eastAsia="宋体" w:hAnsi="Book Antiqua" w:cs="Calibri"/>
                <w:color w:val="000000"/>
                <w:lang w:val="en-US"/>
              </w:rPr>
              <w:t>CRC patients &lt; 50 yr</w:t>
            </w:r>
            <w:r w:rsidR="009A5E93" w:rsidRPr="005D7522">
              <w:rPr>
                <w:rFonts w:ascii="Book Antiqua" w:eastAsia="宋体" w:hAnsi="Book Antiqua" w:cs="Calibri"/>
                <w:color w:val="000000"/>
                <w:lang w:val="en-US"/>
              </w:rPr>
              <w:t xml:space="preserve"> of age</w:t>
            </w:r>
            <w:r w:rsidR="007F2CFD" w:rsidRPr="005D7522">
              <w:rPr>
                <w:rFonts w:ascii="Book Antiqua" w:eastAsia="宋体" w:hAnsi="Book Antiqua" w:cs="Calibri"/>
                <w:color w:val="000000"/>
                <w:lang w:val="en-US"/>
              </w:rPr>
              <w:t>,</w:t>
            </w:r>
            <w:r w:rsidR="009A5E93" w:rsidRPr="005D7522">
              <w:rPr>
                <w:rFonts w:ascii="Book Antiqua" w:eastAsia="宋体" w:hAnsi="Book Antiqua" w:cs="Calibri"/>
                <w:color w:val="000000"/>
                <w:lang w:val="en-US"/>
              </w:rPr>
              <w:t xml:space="preserve"> </w:t>
            </w:r>
            <w:r w:rsidR="009A5E93" w:rsidRPr="005D7522">
              <w:rPr>
                <w:rFonts w:ascii="Book Antiqua" w:eastAsia="宋体" w:hAnsi="Book Antiqua" w:cs="Calibri"/>
                <w:i/>
                <w:color w:val="000000"/>
                <w:lang w:val="en-US"/>
              </w:rPr>
              <w:t>n</w:t>
            </w:r>
            <w:r w:rsidR="009A5E93" w:rsidRPr="005D7522">
              <w:rPr>
                <w:rFonts w:ascii="Book Antiqua" w:eastAsia="宋体" w:hAnsi="Book Antiqua" w:cs="Calibri"/>
                <w:color w:val="000000"/>
                <w:lang w:val="en-US"/>
              </w:rPr>
              <w:t xml:space="preserve"> (%)</w:t>
            </w:r>
          </w:p>
        </w:tc>
        <w:tc>
          <w:tcPr>
            <w:tcW w:w="1102" w:type="pct"/>
            <w:tcBorders>
              <w:top w:val="single" w:sz="4" w:space="0" w:color="auto"/>
              <w:bottom w:val="single" w:sz="4" w:space="0" w:color="auto"/>
            </w:tcBorders>
          </w:tcPr>
          <w:p w14:paraId="3AACC05F" w14:textId="77777777" w:rsidR="009A5E93" w:rsidRPr="005D7522" w:rsidRDefault="00C82419" w:rsidP="009A5E93">
            <w:pPr>
              <w:adjustRightInd w:val="0"/>
              <w:snapToGrid w:val="0"/>
              <w:spacing w:line="360" w:lineRule="auto"/>
              <w:jc w:val="both"/>
              <w:rPr>
                <w:rFonts w:ascii="Book Antiqua" w:eastAsia="宋体" w:hAnsi="Book Antiqua" w:cs="Calibri"/>
                <w:color w:val="000000"/>
                <w:lang w:val="en-US"/>
              </w:rPr>
            </w:pPr>
            <w:r w:rsidRPr="005D7522">
              <w:rPr>
                <w:rFonts w:ascii="Book Antiqua" w:eastAsia="宋体" w:hAnsi="Book Antiqua" w:cs="Calibri"/>
                <w:color w:val="000000"/>
                <w:lang w:val="en-US"/>
              </w:rPr>
              <w:t>CRC</w:t>
            </w:r>
            <w:r w:rsidRPr="005D7522">
              <w:rPr>
                <w:rFonts w:ascii="Book Antiqua" w:eastAsia="宋体" w:hAnsi="Book Antiqua" w:cs="Calibri" w:hint="eastAsia"/>
                <w:color w:val="000000"/>
                <w:lang w:val="en-US" w:eastAsia="zh-CN"/>
              </w:rPr>
              <w:t xml:space="preserve"> </w:t>
            </w:r>
            <w:r w:rsidRPr="005D7522">
              <w:rPr>
                <w:rFonts w:ascii="Book Antiqua" w:eastAsia="宋体" w:hAnsi="Book Antiqua" w:cs="Calibri"/>
                <w:color w:val="000000"/>
                <w:lang w:val="en-US"/>
              </w:rPr>
              <w:t>patients ≥ 50 yr</w:t>
            </w:r>
            <w:r w:rsidR="009A5E93" w:rsidRPr="005D7522">
              <w:rPr>
                <w:rFonts w:ascii="Book Antiqua" w:eastAsia="宋体" w:hAnsi="Book Antiqua" w:cs="Calibri"/>
                <w:color w:val="000000"/>
                <w:lang w:val="en-US"/>
              </w:rPr>
              <w:t xml:space="preserve"> of age</w:t>
            </w:r>
            <w:r w:rsidR="007F2CFD" w:rsidRPr="005D7522">
              <w:rPr>
                <w:rFonts w:ascii="Book Antiqua" w:eastAsia="宋体" w:hAnsi="Book Antiqua" w:cs="Calibri"/>
                <w:color w:val="000000"/>
                <w:lang w:val="en-US"/>
              </w:rPr>
              <w:t xml:space="preserve">, </w:t>
            </w:r>
            <w:r w:rsidR="009A5E93" w:rsidRPr="005D7522">
              <w:rPr>
                <w:rFonts w:ascii="Book Antiqua" w:eastAsia="宋体" w:hAnsi="Book Antiqua" w:cs="Calibri"/>
                <w:i/>
                <w:color w:val="000000"/>
                <w:lang w:val="en-US"/>
              </w:rPr>
              <w:t>n</w:t>
            </w:r>
            <w:r w:rsidR="009A5E93" w:rsidRPr="005D7522">
              <w:rPr>
                <w:rFonts w:ascii="Book Antiqua" w:eastAsia="宋体" w:hAnsi="Book Antiqua" w:cs="Calibri"/>
                <w:color w:val="000000"/>
                <w:lang w:val="en-US"/>
              </w:rPr>
              <w:t xml:space="preserve"> (%)</w:t>
            </w:r>
          </w:p>
        </w:tc>
        <w:tc>
          <w:tcPr>
            <w:tcW w:w="599" w:type="pct"/>
            <w:tcBorders>
              <w:top w:val="single" w:sz="4" w:space="0" w:color="auto"/>
              <w:bottom w:val="single" w:sz="4" w:space="0" w:color="auto"/>
            </w:tcBorders>
          </w:tcPr>
          <w:p w14:paraId="105CC38D" w14:textId="77777777" w:rsidR="009A5E93" w:rsidRPr="005D7522" w:rsidRDefault="009A5E93" w:rsidP="00CA6995">
            <w:pPr>
              <w:adjustRightInd w:val="0"/>
              <w:snapToGrid w:val="0"/>
              <w:spacing w:line="360" w:lineRule="auto"/>
              <w:jc w:val="both"/>
              <w:rPr>
                <w:rFonts w:ascii="Book Antiqua" w:eastAsia="宋体" w:hAnsi="Book Antiqua" w:cs="Calibri"/>
                <w:color w:val="000000"/>
              </w:rPr>
            </w:pPr>
            <w:r w:rsidRPr="005D7522">
              <w:rPr>
                <w:rFonts w:ascii="Book Antiqua" w:eastAsia="宋体" w:hAnsi="Book Antiqua" w:cs="Calibri"/>
                <w:i/>
                <w:color w:val="000000"/>
              </w:rPr>
              <w:t>P</w:t>
            </w:r>
            <w:r w:rsidR="00CA6995" w:rsidRPr="005D7522">
              <w:rPr>
                <w:rFonts w:ascii="Book Antiqua" w:eastAsia="宋体" w:hAnsi="Book Antiqua" w:cs="Calibri"/>
                <w:color w:val="000000"/>
              </w:rPr>
              <w:t xml:space="preserve"> </w:t>
            </w:r>
            <w:r w:rsidRPr="005D7522">
              <w:rPr>
                <w:rFonts w:ascii="Book Antiqua" w:eastAsia="宋体" w:hAnsi="Book Antiqua" w:cs="Calibri"/>
                <w:color w:val="000000"/>
              </w:rPr>
              <w:t>value</w:t>
            </w:r>
          </w:p>
        </w:tc>
      </w:tr>
      <w:tr w:rsidR="009A5E93" w:rsidRPr="005D7522" w14:paraId="6D18EC8A" w14:textId="77777777" w:rsidTr="00B958B7">
        <w:trPr>
          <w:jc w:val="center"/>
        </w:trPr>
        <w:tc>
          <w:tcPr>
            <w:tcW w:w="2086" w:type="pct"/>
            <w:tcBorders>
              <w:top w:val="single" w:sz="4" w:space="0" w:color="auto"/>
            </w:tcBorders>
            <w:noWrap/>
          </w:tcPr>
          <w:p w14:paraId="4C87F147"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Total number (%)</w:t>
            </w:r>
          </w:p>
        </w:tc>
        <w:tc>
          <w:tcPr>
            <w:tcW w:w="1214" w:type="pct"/>
            <w:tcBorders>
              <w:top w:val="single" w:sz="4" w:space="0" w:color="auto"/>
            </w:tcBorders>
          </w:tcPr>
          <w:p w14:paraId="164014E6" w14:textId="77777777" w:rsidR="009A5E93" w:rsidRPr="005D7522" w:rsidRDefault="009A5E93" w:rsidP="009A5E93">
            <w:pPr>
              <w:adjustRightInd w:val="0"/>
              <w:snapToGrid w:val="0"/>
              <w:spacing w:afterLines="20" w:after="48" w:line="360" w:lineRule="auto"/>
              <w:jc w:val="both"/>
              <w:rPr>
                <w:rFonts w:ascii="Book Antiqua" w:eastAsia="Arial" w:hAnsi="Book Antiqua" w:cs="Calibri"/>
                <w:iCs/>
                <w:color w:val="000000"/>
              </w:rPr>
            </w:pPr>
            <w:r w:rsidRPr="005D7522">
              <w:rPr>
                <w:rFonts w:ascii="Book Antiqua" w:eastAsia="宋体" w:hAnsi="Book Antiqua" w:cs="Calibri"/>
                <w:iCs/>
                <w:color w:val="000000"/>
              </w:rPr>
              <w:t>70 (17)</w:t>
            </w:r>
          </w:p>
        </w:tc>
        <w:tc>
          <w:tcPr>
            <w:tcW w:w="1102" w:type="pct"/>
            <w:tcBorders>
              <w:top w:val="single" w:sz="4" w:space="0" w:color="auto"/>
            </w:tcBorders>
          </w:tcPr>
          <w:p w14:paraId="336E88CF" w14:textId="77777777" w:rsidR="009A5E93" w:rsidRPr="005D7522" w:rsidRDefault="009A5E93" w:rsidP="00F13D1B">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341</w:t>
            </w:r>
            <w:r w:rsidR="00F13D1B" w:rsidRPr="005D7522">
              <w:rPr>
                <w:rFonts w:ascii="Book Antiqua" w:eastAsia="宋体" w:hAnsi="Book Antiqua" w:cs="Calibri"/>
                <w:color w:val="000000"/>
              </w:rPr>
              <w:t xml:space="preserve"> </w:t>
            </w:r>
            <w:r w:rsidRPr="005D7522">
              <w:rPr>
                <w:rFonts w:ascii="Book Antiqua" w:eastAsia="宋体" w:hAnsi="Book Antiqua" w:cs="Calibri"/>
                <w:color w:val="000000"/>
              </w:rPr>
              <w:t>(83)</w:t>
            </w:r>
          </w:p>
        </w:tc>
        <w:tc>
          <w:tcPr>
            <w:tcW w:w="599" w:type="pct"/>
            <w:tcBorders>
              <w:top w:val="single" w:sz="4" w:space="0" w:color="auto"/>
            </w:tcBorders>
          </w:tcPr>
          <w:p w14:paraId="32832B17"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w:t>
            </w:r>
          </w:p>
        </w:tc>
      </w:tr>
      <w:tr w:rsidR="009A5E93" w:rsidRPr="005D7522" w14:paraId="3D998880" w14:textId="77777777" w:rsidTr="00B958B7">
        <w:trPr>
          <w:trHeight w:val="150"/>
          <w:jc w:val="center"/>
        </w:trPr>
        <w:tc>
          <w:tcPr>
            <w:tcW w:w="2086" w:type="pct"/>
            <w:noWrap/>
          </w:tcPr>
          <w:p w14:paraId="70376C81"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Gender</w:t>
            </w:r>
          </w:p>
        </w:tc>
        <w:tc>
          <w:tcPr>
            <w:tcW w:w="1214" w:type="pct"/>
          </w:tcPr>
          <w:p w14:paraId="194A932B"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1102" w:type="pct"/>
          </w:tcPr>
          <w:p w14:paraId="5CFC874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599" w:type="pct"/>
          </w:tcPr>
          <w:p w14:paraId="5EDF7507"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r>
      <w:tr w:rsidR="009A5E93" w:rsidRPr="005D7522" w14:paraId="33782761" w14:textId="77777777" w:rsidTr="00B958B7">
        <w:trPr>
          <w:jc w:val="center"/>
        </w:trPr>
        <w:tc>
          <w:tcPr>
            <w:tcW w:w="2086" w:type="pct"/>
            <w:noWrap/>
          </w:tcPr>
          <w:p w14:paraId="4616731C" w14:textId="77777777" w:rsidR="009A5E93" w:rsidRPr="005D7522" w:rsidRDefault="008D06DD"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hint="eastAsia"/>
                <w:color w:val="000000"/>
                <w:lang w:eastAsia="zh-CN"/>
              </w:rPr>
              <w:t>M</w:t>
            </w:r>
            <w:r w:rsidR="009A5E93" w:rsidRPr="005D7522">
              <w:rPr>
                <w:rFonts w:ascii="Book Antiqua" w:eastAsia="宋体" w:hAnsi="Book Antiqua" w:cs="Calibri"/>
                <w:color w:val="000000"/>
              </w:rPr>
              <w:t>ale</w:t>
            </w:r>
          </w:p>
        </w:tc>
        <w:tc>
          <w:tcPr>
            <w:tcW w:w="1214" w:type="pct"/>
          </w:tcPr>
          <w:p w14:paraId="664AE67E"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44 (62.9)</w:t>
            </w:r>
          </w:p>
        </w:tc>
        <w:tc>
          <w:tcPr>
            <w:tcW w:w="1102" w:type="pct"/>
          </w:tcPr>
          <w:p w14:paraId="62794A23"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209 (61.3)</w:t>
            </w:r>
          </w:p>
        </w:tc>
        <w:tc>
          <w:tcPr>
            <w:tcW w:w="599" w:type="pct"/>
          </w:tcPr>
          <w:p w14:paraId="621DFCC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0.89</w:t>
            </w:r>
          </w:p>
        </w:tc>
      </w:tr>
      <w:tr w:rsidR="009A5E93" w:rsidRPr="005D7522" w14:paraId="5C8864BF" w14:textId="77777777" w:rsidTr="00B958B7">
        <w:trPr>
          <w:jc w:val="center"/>
        </w:trPr>
        <w:tc>
          <w:tcPr>
            <w:tcW w:w="2086" w:type="pct"/>
            <w:noWrap/>
          </w:tcPr>
          <w:p w14:paraId="238B8517" w14:textId="77777777" w:rsidR="009A5E93" w:rsidRPr="005D7522" w:rsidRDefault="008D06DD"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hint="eastAsia"/>
                <w:color w:val="000000"/>
                <w:lang w:eastAsia="zh-CN"/>
              </w:rPr>
              <w:t>F</w:t>
            </w:r>
            <w:r w:rsidR="009A5E93" w:rsidRPr="005D7522">
              <w:rPr>
                <w:rFonts w:ascii="Book Antiqua" w:eastAsia="宋体" w:hAnsi="Book Antiqua" w:cs="Calibri"/>
                <w:color w:val="000000"/>
              </w:rPr>
              <w:t>emale</w:t>
            </w:r>
          </w:p>
        </w:tc>
        <w:tc>
          <w:tcPr>
            <w:tcW w:w="1214" w:type="pct"/>
          </w:tcPr>
          <w:p w14:paraId="3A7D7675"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26 (37.1)</w:t>
            </w:r>
          </w:p>
        </w:tc>
        <w:tc>
          <w:tcPr>
            <w:tcW w:w="1102" w:type="pct"/>
          </w:tcPr>
          <w:p w14:paraId="7A363BB2"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132 (38.7</w:t>
            </w:r>
            <w:r w:rsidRPr="005D7522">
              <w:rPr>
                <w:rFonts w:ascii="Book Antiqua" w:eastAsia="宋体" w:hAnsi="Book Antiqua" w:cs="Calibri"/>
                <w:color w:val="000000"/>
                <w:lang w:val="de-DE"/>
              </w:rPr>
              <w:t>)</w:t>
            </w:r>
          </w:p>
        </w:tc>
        <w:tc>
          <w:tcPr>
            <w:tcW w:w="599" w:type="pct"/>
          </w:tcPr>
          <w:p w14:paraId="0D9D09AA"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22B92549" w14:textId="77777777" w:rsidTr="00B958B7">
        <w:trPr>
          <w:trHeight w:val="193"/>
          <w:jc w:val="center"/>
        </w:trPr>
        <w:tc>
          <w:tcPr>
            <w:tcW w:w="2086" w:type="pct"/>
            <w:noWrap/>
          </w:tcPr>
          <w:p w14:paraId="778DD0BF"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BMI (kg/m</w:t>
            </w:r>
            <w:r w:rsidRPr="005D7522">
              <w:rPr>
                <w:rFonts w:ascii="Book Antiqua" w:eastAsia="宋体" w:hAnsi="Book Antiqua" w:cs="Calibri"/>
                <w:color w:val="000000"/>
                <w:vertAlign w:val="superscript"/>
              </w:rPr>
              <w:t>2</w:t>
            </w:r>
            <w:r w:rsidRPr="005D7522">
              <w:rPr>
                <w:rFonts w:ascii="Book Antiqua" w:eastAsia="宋体" w:hAnsi="Book Antiqua" w:cs="Calibri"/>
                <w:color w:val="000000"/>
              </w:rPr>
              <w:t>)</w:t>
            </w:r>
          </w:p>
        </w:tc>
        <w:tc>
          <w:tcPr>
            <w:tcW w:w="1214" w:type="pct"/>
          </w:tcPr>
          <w:p w14:paraId="168E15AB"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1102" w:type="pct"/>
          </w:tcPr>
          <w:p w14:paraId="63E1F259"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599" w:type="pct"/>
          </w:tcPr>
          <w:p w14:paraId="6E1B2722"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4E3F08A2" w14:textId="77777777" w:rsidTr="00B958B7">
        <w:trPr>
          <w:trHeight w:val="193"/>
          <w:jc w:val="center"/>
        </w:trPr>
        <w:tc>
          <w:tcPr>
            <w:tcW w:w="2086" w:type="pct"/>
            <w:noWrap/>
          </w:tcPr>
          <w:p w14:paraId="33D82495"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Median (IQR)</w:t>
            </w:r>
          </w:p>
        </w:tc>
        <w:tc>
          <w:tcPr>
            <w:tcW w:w="1214" w:type="pct"/>
          </w:tcPr>
          <w:p w14:paraId="0600316A"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24.7 (22.9-27)</w:t>
            </w:r>
          </w:p>
        </w:tc>
        <w:tc>
          <w:tcPr>
            <w:tcW w:w="1102" w:type="pct"/>
          </w:tcPr>
          <w:p w14:paraId="50745559"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25 (22.4-28.9)</w:t>
            </w:r>
          </w:p>
        </w:tc>
        <w:tc>
          <w:tcPr>
            <w:tcW w:w="599" w:type="pct"/>
          </w:tcPr>
          <w:p w14:paraId="19FB06C2"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r w:rsidRPr="005D7522">
              <w:rPr>
                <w:rFonts w:ascii="Book Antiqua" w:eastAsia="宋体" w:hAnsi="Book Antiqua" w:cs="Calibri"/>
                <w:color w:val="000000"/>
                <w:lang w:val="de-DE"/>
              </w:rPr>
              <w:t>0.3</w:t>
            </w:r>
          </w:p>
        </w:tc>
      </w:tr>
      <w:tr w:rsidR="009A5E93" w:rsidRPr="005D7522" w14:paraId="5AE32012" w14:textId="77777777" w:rsidTr="00B958B7">
        <w:trPr>
          <w:jc w:val="center"/>
        </w:trPr>
        <w:tc>
          <w:tcPr>
            <w:tcW w:w="2086" w:type="pct"/>
            <w:noWrap/>
          </w:tcPr>
          <w:p w14:paraId="633B059E"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NA</w:t>
            </w:r>
          </w:p>
        </w:tc>
        <w:tc>
          <w:tcPr>
            <w:tcW w:w="1214" w:type="pct"/>
          </w:tcPr>
          <w:p w14:paraId="6A536546"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7</w:t>
            </w:r>
          </w:p>
        </w:tc>
        <w:tc>
          <w:tcPr>
            <w:tcW w:w="1102" w:type="pct"/>
          </w:tcPr>
          <w:p w14:paraId="1C611755"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24</w:t>
            </w:r>
          </w:p>
        </w:tc>
        <w:tc>
          <w:tcPr>
            <w:tcW w:w="599" w:type="pct"/>
          </w:tcPr>
          <w:p w14:paraId="53C8D6BE"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3E41EB9C" w14:textId="77777777" w:rsidTr="00B958B7">
        <w:trPr>
          <w:jc w:val="center"/>
        </w:trPr>
        <w:tc>
          <w:tcPr>
            <w:tcW w:w="2086" w:type="pct"/>
            <w:noWrap/>
          </w:tcPr>
          <w:p w14:paraId="565245B4"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Obesity (BMI</w:t>
            </w:r>
            <w:r w:rsidR="008D06DD" w:rsidRPr="005D7522">
              <w:rPr>
                <w:rFonts w:ascii="Book Antiqua" w:eastAsia="宋体" w:hAnsi="Book Antiqua" w:cs="Calibri" w:hint="eastAsia"/>
                <w:color w:val="000000"/>
                <w:lang w:eastAsia="zh-CN"/>
              </w:rPr>
              <w:t xml:space="preserve"> </w:t>
            </w:r>
            <w:r w:rsidRPr="005D7522">
              <w:rPr>
                <w:rFonts w:ascii="Book Antiqua" w:eastAsia="宋体" w:hAnsi="Book Antiqua" w:cs="Calibri"/>
                <w:color w:val="000000"/>
              </w:rPr>
              <w:t>&gt;</w:t>
            </w:r>
            <w:r w:rsidR="008D06DD" w:rsidRPr="005D7522">
              <w:rPr>
                <w:rFonts w:ascii="Book Antiqua" w:eastAsia="宋体" w:hAnsi="Book Antiqua" w:cs="Calibri" w:hint="eastAsia"/>
                <w:color w:val="000000"/>
                <w:lang w:eastAsia="zh-CN"/>
              </w:rPr>
              <w:t xml:space="preserve"> </w:t>
            </w:r>
            <w:r w:rsidRPr="005D7522">
              <w:rPr>
                <w:rFonts w:ascii="Book Antiqua" w:eastAsia="宋体" w:hAnsi="Book Antiqua" w:cs="Calibri"/>
                <w:color w:val="000000"/>
              </w:rPr>
              <w:t>30kg/m</w:t>
            </w:r>
            <w:r w:rsidRPr="005D7522">
              <w:rPr>
                <w:rFonts w:ascii="Book Antiqua" w:eastAsia="宋体" w:hAnsi="Book Antiqua" w:cs="Calibri"/>
                <w:color w:val="000000"/>
                <w:vertAlign w:val="superscript"/>
              </w:rPr>
              <w:t>2</w:t>
            </w:r>
            <w:r w:rsidRPr="005D7522">
              <w:rPr>
                <w:rFonts w:ascii="Book Antiqua" w:eastAsia="宋体" w:hAnsi="Book Antiqua" w:cs="Calibri"/>
                <w:color w:val="000000"/>
              </w:rPr>
              <w:t>)</w:t>
            </w:r>
          </w:p>
        </w:tc>
        <w:tc>
          <w:tcPr>
            <w:tcW w:w="1214" w:type="pct"/>
          </w:tcPr>
          <w:p w14:paraId="2D48EB33"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7 (10)</w:t>
            </w:r>
          </w:p>
        </w:tc>
        <w:tc>
          <w:tcPr>
            <w:tcW w:w="1102" w:type="pct"/>
          </w:tcPr>
          <w:p w14:paraId="6173D114"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60 (21.3)</w:t>
            </w:r>
          </w:p>
        </w:tc>
        <w:tc>
          <w:tcPr>
            <w:tcW w:w="599" w:type="pct"/>
          </w:tcPr>
          <w:p w14:paraId="3328C608"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r w:rsidRPr="005D7522">
              <w:rPr>
                <w:rFonts w:ascii="Book Antiqua" w:eastAsia="宋体" w:hAnsi="Book Antiqua" w:cs="Calibri"/>
                <w:color w:val="000000"/>
                <w:lang w:val="de-DE"/>
              </w:rPr>
              <w:t>0.154</w:t>
            </w:r>
          </w:p>
        </w:tc>
      </w:tr>
      <w:tr w:rsidR="009A5E93" w:rsidRPr="005D7522" w14:paraId="44290906" w14:textId="77777777" w:rsidTr="00B958B7">
        <w:trPr>
          <w:jc w:val="center"/>
        </w:trPr>
        <w:tc>
          <w:tcPr>
            <w:tcW w:w="2086" w:type="pct"/>
            <w:noWrap/>
          </w:tcPr>
          <w:p w14:paraId="01F89D30" w14:textId="77777777" w:rsidR="009A5E93" w:rsidRPr="005D7522" w:rsidRDefault="009A5E93" w:rsidP="008D06DD">
            <w:pPr>
              <w:adjustRightInd w:val="0"/>
              <w:snapToGrid w:val="0"/>
              <w:spacing w:afterLines="20" w:after="48" w:line="360" w:lineRule="auto"/>
              <w:jc w:val="both"/>
              <w:rPr>
                <w:rFonts w:ascii="Book Antiqua" w:eastAsia="宋体" w:hAnsi="Book Antiqua" w:cs="Calibri"/>
                <w:color w:val="000000"/>
                <w:lang w:eastAsia="zh-CN"/>
              </w:rPr>
            </w:pPr>
            <w:r w:rsidRPr="005D7522">
              <w:rPr>
                <w:rFonts w:ascii="Book Antiqua" w:eastAsia="宋体" w:hAnsi="Book Antiqua" w:cs="Calibri"/>
                <w:color w:val="000000"/>
              </w:rPr>
              <w:t>Inflammatory bowel disease</w:t>
            </w:r>
            <w:r w:rsidR="008D06DD" w:rsidRPr="005D7522">
              <w:rPr>
                <w:rFonts w:eastAsia="宋体" w:hint="eastAsia"/>
                <w:color w:val="000000"/>
                <w:vertAlign w:val="superscript"/>
                <w:lang w:eastAsia="zh-CN"/>
              </w:rPr>
              <w:t>1</w:t>
            </w:r>
          </w:p>
        </w:tc>
        <w:tc>
          <w:tcPr>
            <w:tcW w:w="1214" w:type="pct"/>
          </w:tcPr>
          <w:p w14:paraId="39B2E1E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3 (4.2)</w:t>
            </w:r>
          </w:p>
        </w:tc>
        <w:tc>
          <w:tcPr>
            <w:tcW w:w="1102" w:type="pct"/>
          </w:tcPr>
          <w:p w14:paraId="1E921060"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6 (1.8)</w:t>
            </w:r>
          </w:p>
        </w:tc>
        <w:tc>
          <w:tcPr>
            <w:tcW w:w="599" w:type="pct"/>
          </w:tcPr>
          <w:p w14:paraId="648B0418"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r w:rsidRPr="005D7522">
              <w:rPr>
                <w:rFonts w:ascii="Book Antiqua" w:eastAsia="宋体" w:hAnsi="Book Antiqua" w:cs="Calibri"/>
                <w:color w:val="000000"/>
                <w:lang w:val="de-DE"/>
              </w:rPr>
              <w:t>0.19</w:t>
            </w:r>
          </w:p>
        </w:tc>
      </w:tr>
      <w:tr w:rsidR="009A5E93" w:rsidRPr="005D7522" w14:paraId="0AC32540" w14:textId="77777777" w:rsidTr="00B958B7">
        <w:trPr>
          <w:jc w:val="center"/>
        </w:trPr>
        <w:tc>
          <w:tcPr>
            <w:tcW w:w="2086" w:type="pct"/>
            <w:noWrap/>
          </w:tcPr>
          <w:p w14:paraId="754C1221" w14:textId="77777777" w:rsidR="009A5E93" w:rsidRPr="005D7522" w:rsidRDefault="009A5E93" w:rsidP="008D06DD">
            <w:pPr>
              <w:adjustRightInd w:val="0"/>
              <w:snapToGrid w:val="0"/>
              <w:spacing w:afterLines="20" w:after="48" w:line="360" w:lineRule="auto"/>
              <w:jc w:val="both"/>
              <w:rPr>
                <w:rFonts w:ascii="Book Antiqua" w:eastAsia="宋体" w:hAnsi="Book Antiqua" w:cs="Calibri"/>
                <w:color w:val="000000"/>
                <w:lang w:eastAsia="zh-CN"/>
              </w:rPr>
            </w:pPr>
            <w:r w:rsidRPr="005D7522">
              <w:rPr>
                <w:rFonts w:ascii="Book Antiqua" w:eastAsia="宋体" w:hAnsi="Book Antiqua" w:cs="Calibri"/>
                <w:color w:val="000000"/>
              </w:rPr>
              <w:t>Hereditary CRC Syndrome</w:t>
            </w:r>
            <w:r w:rsidR="008D06DD" w:rsidRPr="005D7522">
              <w:rPr>
                <w:rFonts w:ascii="Book Antiqua" w:eastAsia="宋体" w:hAnsi="Book Antiqua" w:cs="Calibri" w:hint="eastAsia"/>
                <w:color w:val="000000"/>
                <w:vertAlign w:val="superscript"/>
                <w:lang w:eastAsia="zh-CN"/>
              </w:rPr>
              <w:t>2</w:t>
            </w:r>
          </w:p>
        </w:tc>
        <w:tc>
          <w:tcPr>
            <w:tcW w:w="1214" w:type="pct"/>
          </w:tcPr>
          <w:p w14:paraId="02606BDC"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5 (7.1)</w:t>
            </w:r>
          </w:p>
        </w:tc>
        <w:tc>
          <w:tcPr>
            <w:tcW w:w="1102" w:type="pct"/>
          </w:tcPr>
          <w:p w14:paraId="481691BE"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7 (2.1)</w:t>
            </w:r>
          </w:p>
        </w:tc>
        <w:tc>
          <w:tcPr>
            <w:tcW w:w="599" w:type="pct"/>
          </w:tcPr>
          <w:p w14:paraId="24E1F00F"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r w:rsidRPr="005D7522">
              <w:rPr>
                <w:rFonts w:ascii="Book Antiqua" w:eastAsia="宋体" w:hAnsi="Book Antiqua" w:cs="Calibri"/>
                <w:color w:val="000000"/>
                <w:lang w:val="de-DE"/>
              </w:rPr>
              <w:t>0.04</w:t>
            </w:r>
            <w:r w:rsidRPr="005D7522">
              <w:rPr>
                <w:rFonts w:ascii="Book Antiqua" w:eastAsia="宋体" w:hAnsi="Book Antiqua" w:cs="Calibri"/>
                <w:color w:val="000000"/>
                <w:vertAlign w:val="superscript"/>
                <w:lang w:val="de-DE"/>
              </w:rPr>
              <w:t>a</w:t>
            </w:r>
          </w:p>
        </w:tc>
      </w:tr>
      <w:tr w:rsidR="009A5E93" w:rsidRPr="005D7522" w14:paraId="50217084" w14:textId="77777777" w:rsidTr="00B958B7">
        <w:trPr>
          <w:jc w:val="center"/>
        </w:trPr>
        <w:tc>
          <w:tcPr>
            <w:tcW w:w="2086" w:type="pct"/>
            <w:noWrap/>
          </w:tcPr>
          <w:p w14:paraId="7B78CBC2"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Neoadjuvant Treatment</w:t>
            </w:r>
          </w:p>
        </w:tc>
        <w:tc>
          <w:tcPr>
            <w:tcW w:w="1214" w:type="pct"/>
          </w:tcPr>
          <w:p w14:paraId="642DC491"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17 (24.3)</w:t>
            </w:r>
          </w:p>
        </w:tc>
        <w:tc>
          <w:tcPr>
            <w:tcW w:w="1102" w:type="pct"/>
          </w:tcPr>
          <w:p w14:paraId="4ADAC884"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65 (19.1)</w:t>
            </w:r>
          </w:p>
        </w:tc>
        <w:tc>
          <w:tcPr>
            <w:tcW w:w="599" w:type="pct"/>
          </w:tcPr>
          <w:p w14:paraId="464B41A0"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r w:rsidRPr="005D7522">
              <w:rPr>
                <w:rFonts w:ascii="Book Antiqua" w:eastAsia="宋体" w:hAnsi="Book Antiqua" w:cs="Calibri"/>
                <w:color w:val="000000"/>
                <w:lang w:val="de-DE"/>
              </w:rPr>
              <w:t>0.33</w:t>
            </w:r>
          </w:p>
        </w:tc>
      </w:tr>
      <w:tr w:rsidR="009A5E93" w:rsidRPr="005D7522" w14:paraId="67C91BF9" w14:textId="77777777" w:rsidTr="00B958B7">
        <w:trPr>
          <w:jc w:val="center"/>
        </w:trPr>
        <w:tc>
          <w:tcPr>
            <w:tcW w:w="2086" w:type="pct"/>
            <w:noWrap/>
          </w:tcPr>
          <w:p w14:paraId="2DE6462E"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ASA Class</w:t>
            </w:r>
          </w:p>
        </w:tc>
        <w:tc>
          <w:tcPr>
            <w:tcW w:w="1214" w:type="pct"/>
          </w:tcPr>
          <w:p w14:paraId="761F1E76"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1102" w:type="pct"/>
          </w:tcPr>
          <w:p w14:paraId="22E08736"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599" w:type="pct"/>
          </w:tcPr>
          <w:p w14:paraId="1AAFDD4A"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27327F6B" w14:textId="77777777" w:rsidTr="00B958B7">
        <w:trPr>
          <w:jc w:val="center"/>
        </w:trPr>
        <w:tc>
          <w:tcPr>
            <w:tcW w:w="2086" w:type="pct"/>
            <w:noWrap/>
          </w:tcPr>
          <w:p w14:paraId="29431339" w14:textId="77777777" w:rsidR="009A5E93" w:rsidRPr="005D7522" w:rsidRDefault="009A5E93"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color w:val="000000"/>
              </w:rPr>
              <w:t>I</w:t>
            </w:r>
          </w:p>
        </w:tc>
        <w:tc>
          <w:tcPr>
            <w:tcW w:w="1214" w:type="pct"/>
          </w:tcPr>
          <w:p w14:paraId="0D453D8A" w14:textId="77777777" w:rsidR="009A5E93" w:rsidRPr="005D7522" w:rsidRDefault="009A5E93" w:rsidP="00CB374D">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7</w:t>
            </w:r>
            <w:r w:rsidR="00CB374D" w:rsidRPr="005D7522">
              <w:rPr>
                <w:rFonts w:ascii="Book Antiqua" w:eastAsia="宋体" w:hAnsi="Book Antiqua" w:cs="Calibri"/>
                <w:color w:val="000000"/>
              </w:rPr>
              <w:t xml:space="preserve"> </w:t>
            </w:r>
            <w:r w:rsidR="003D60B8" w:rsidRPr="005D7522">
              <w:rPr>
                <w:rFonts w:ascii="Book Antiqua" w:eastAsia="宋体" w:hAnsi="Book Antiqua" w:cs="Calibri"/>
                <w:color w:val="000000"/>
              </w:rPr>
              <w:t>(</w:t>
            </w:r>
            <w:r w:rsidRPr="005D7522">
              <w:rPr>
                <w:rFonts w:ascii="Book Antiqua" w:eastAsia="宋体" w:hAnsi="Book Antiqua" w:cs="Calibri"/>
                <w:color w:val="000000"/>
              </w:rPr>
              <w:t>11.3)</w:t>
            </w:r>
          </w:p>
        </w:tc>
        <w:tc>
          <w:tcPr>
            <w:tcW w:w="1102" w:type="pct"/>
          </w:tcPr>
          <w:p w14:paraId="345683B7" w14:textId="77777777" w:rsidR="009A5E93" w:rsidRPr="005D7522" w:rsidRDefault="009A5E93" w:rsidP="0062205B">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9</w:t>
            </w:r>
            <w:r w:rsidR="0062205B" w:rsidRPr="005D7522">
              <w:rPr>
                <w:rFonts w:ascii="Book Antiqua" w:eastAsia="宋体" w:hAnsi="Book Antiqua" w:cs="Calibri"/>
                <w:color w:val="000000"/>
              </w:rPr>
              <w:t xml:space="preserve"> </w:t>
            </w:r>
            <w:r w:rsidRPr="005D7522">
              <w:rPr>
                <w:rFonts w:ascii="Book Antiqua" w:eastAsia="宋体" w:hAnsi="Book Antiqua" w:cs="Calibri"/>
                <w:color w:val="000000"/>
              </w:rPr>
              <w:t>(2.9)</w:t>
            </w:r>
          </w:p>
        </w:tc>
        <w:tc>
          <w:tcPr>
            <w:tcW w:w="599" w:type="pct"/>
          </w:tcPr>
          <w:p w14:paraId="7607E03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r w:rsidRPr="005D7522">
              <w:rPr>
                <w:rFonts w:ascii="Book Antiqua" w:eastAsia="宋体" w:hAnsi="Book Antiqua" w:cs="Calibri"/>
                <w:color w:val="000000"/>
                <w:lang w:val="de-DE"/>
              </w:rPr>
              <w:t>&lt;</w:t>
            </w:r>
            <w:r w:rsidR="008D06DD" w:rsidRPr="005D7522">
              <w:rPr>
                <w:rFonts w:ascii="Book Antiqua" w:eastAsia="宋体" w:hAnsi="Book Antiqua" w:cs="Calibri" w:hint="eastAsia"/>
                <w:color w:val="000000"/>
                <w:lang w:val="de-DE" w:eastAsia="zh-CN"/>
              </w:rPr>
              <w:t xml:space="preserve"> </w:t>
            </w:r>
            <w:r w:rsidRPr="005D7522">
              <w:rPr>
                <w:rFonts w:ascii="Book Antiqua" w:eastAsia="宋体" w:hAnsi="Book Antiqua" w:cs="Calibri"/>
                <w:color w:val="000000"/>
                <w:lang w:val="de-DE"/>
              </w:rPr>
              <w:t>0.01</w:t>
            </w:r>
            <w:r w:rsidRPr="005D7522">
              <w:rPr>
                <w:rFonts w:ascii="Book Antiqua" w:eastAsia="宋体" w:hAnsi="Book Antiqua" w:cs="Calibri"/>
                <w:color w:val="000000"/>
                <w:vertAlign w:val="superscript"/>
                <w:lang w:val="de-DE"/>
              </w:rPr>
              <w:t>b</w:t>
            </w:r>
          </w:p>
        </w:tc>
      </w:tr>
      <w:tr w:rsidR="009A5E93" w:rsidRPr="005D7522" w14:paraId="30CE62A6" w14:textId="77777777" w:rsidTr="00B958B7">
        <w:trPr>
          <w:jc w:val="center"/>
        </w:trPr>
        <w:tc>
          <w:tcPr>
            <w:tcW w:w="2086" w:type="pct"/>
            <w:noWrap/>
          </w:tcPr>
          <w:p w14:paraId="574EFE11" w14:textId="77777777" w:rsidR="009A5E93" w:rsidRPr="005D7522" w:rsidRDefault="009A5E93"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color w:val="000000"/>
              </w:rPr>
              <w:t>II</w:t>
            </w:r>
          </w:p>
        </w:tc>
        <w:tc>
          <w:tcPr>
            <w:tcW w:w="1214" w:type="pct"/>
          </w:tcPr>
          <w:p w14:paraId="0C75B5FC"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43 (69.4)</w:t>
            </w:r>
          </w:p>
        </w:tc>
        <w:tc>
          <w:tcPr>
            <w:tcW w:w="1102" w:type="pct"/>
          </w:tcPr>
          <w:p w14:paraId="1AD335E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182 (58.9)</w:t>
            </w:r>
          </w:p>
        </w:tc>
        <w:tc>
          <w:tcPr>
            <w:tcW w:w="599" w:type="pct"/>
          </w:tcPr>
          <w:p w14:paraId="33C89379"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6D1D2017" w14:textId="77777777" w:rsidTr="00B958B7">
        <w:trPr>
          <w:jc w:val="center"/>
        </w:trPr>
        <w:tc>
          <w:tcPr>
            <w:tcW w:w="2086" w:type="pct"/>
            <w:noWrap/>
          </w:tcPr>
          <w:p w14:paraId="78AB3E09" w14:textId="77777777" w:rsidR="009A5E93" w:rsidRPr="005D7522" w:rsidRDefault="009A5E93"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color w:val="000000"/>
              </w:rPr>
              <w:t>III</w:t>
            </w:r>
          </w:p>
        </w:tc>
        <w:tc>
          <w:tcPr>
            <w:tcW w:w="1214" w:type="pct"/>
          </w:tcPr>
          <w:p w14:paraId="5C77E743" w14:textId="77777777" w:rsidR="009A5E93" w:rsidRPr="005D7522" w:rsidRDefault="009A5E93" w:rsidP="00CB374D">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9</w:t>
            </w:r>
            <w:r w:rsidR="00CB374D" w:rsidRPr="005D7522">
              <w:rPr>
                <w:rFonts w:ascii="Book Antiqua" w:eastAsia="宋体" w:hAnsi="Book Antiqua" w:cs="Calibri"/>
                <w:color w:val="000000"/>
              </w:rPr>
              <w:t xml:space="preserve"> </w:t>
            </w:r>
            <w:r w:rsidRPr="005D7522">
              <w:rPr>
                <w:rFonts w:ascii="Book Antiqua" w:eastAsia="宋体" w:hAnsi="Book Antiqua" w:cs="Calibri"/>
                <w:color w:val="000000"/>
              </w:rPr>
              <w:t>(14.5)</w:t>
            </w:r>
          </w:p>
        </w:tc>
        <w:tc>
          <w:tcPr>
            <w:tcW w:w="1102" w:type="pct"/>
          </w:tcPr>
          <w:p w14:paraId="7EEFE940"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110 (35.6)</w:t>
            </w:r>
          </w:p>
        </w:tc>
        <w:tc>
          <w:tcPr>
            <w:tcW w:w="599" w:type="pct"/>
          </w:tcPr>
          <w:p w14:paraId="54D43C60"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5A3F95B6" w14:textId="77777777" w:rsidTr="00B958B7">
        <w:trPr>
          <w:trHeight w:val="80"/>
          <w:jc w:val="center"/>
        </w:trPr>
        <w:tc>
          <w:tcPr>
            <w:tcW w:w="2086" w:type="pct"/>
            <w:noWrap/>
          </w:tcPr>
          <w:p w14:paraId="1164FDCE" w14:textId="77777777" w:rsidR="009A5E93" w:rsidRPr="005D7522" w:rsidRDefault="009A5E93"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color w:val="000000"/>
              </w:rPr>
              <w:t>IV</w:t>
            </w:r>
          </w:p>
        </w:tc>
        <w:tc>
          <w:tcPr>
            <w:tcW w:w="1214" w:type="pct"/>
          </w:tcPr>
          <w:p w14:paraId="6A698D98" w14:textId="77777777" w:rsidR="009A5E93" w:rsidRPr="005D7522" w:rsidRDefault="009A5E93" w:rsidP="00CB374D">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3</w:t>
            </w:r>
            <w:r w:rsidR="00CB374D" w:rsidRPr="005D7522">
              <w:rPr>
                <w:rFonts w:ascii="Book Antiqua" w:eastAsia="宋体" w:hAnsi="Book Antiqua" w:cs="Calibri"/>
                <w:color w:val="000000"/>
              </w:rPr>
              <w:t xml:space="preserve"> </w:t>
            </w:r>
            <w:r w:rsidRPr="005D7522">
              <w:rPr>
                <w:rFonts w:ascii="Book Antiqua" w:eastAsia="宋体" w:hAnsi="Book Antiqua" w:cs="Calibri"/>
                <w:color w:val="000000"/>
              </w:rPr>
              <w:t>(4.8)</w:t>
            </w:r>
          </w:p>
        </w:tc>
        <w:tc>
          <w:tcPr>
            <w:tcW w:w="1102" w:type="pct"/>
          </w:tcPr>
          <w:p w14:paraId="6E69DE2D" w14:textId="77777777" w:rsidR="009A5E93" w:rsidRPr="005D7522" w:rsidRDefault="009A5E93" w:rsidP="0062205B">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8</w:t>
            </w:r>
            <w:r w:rsidR="0062205B" w:rsidRPr="005D7522">
              <w:rPr>
                <w:rFonts w:ascii="Book Antiqua" w:eastAsia="宋体" w:hAnsi="Book Antiqua" w:cs="Calibri"/>
                <w:color w:val="000000"/>
              </w:rPr>
              <w:t xml:space="preserve"> </w:t>
            </w:r>
            <w:r w:rsidRPr="005D7522">
              <w:rPr>
                <w:rFonts w:ascii="Book Antiqua" w:eastAsia="宋体" w:hAnsi="Book Antiqua" w:cs="Calibri"/>
                <w:color w:val="000000"/>
              </w:rPr>
              <w:t>(2.6)</w:t>
            </w:r>
          </w:p>
        </w:tc>
        <w:tc>
          <w:tcPr>
            <w:tcW w:w="599" w:type="pct"/>
          </w:tcPr>
          <w:p w14:paraId="6E7D5C01"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70CEF2AE" w14:textId="77777777" w:rsidTr="00B958B7">
        <w:trPr>
          <w:jc w:val="center"/>
        </w:trPr>
        <w:tc>
          <w:tcPr>
            <w:tcW w:w="2086" w:type="pct"/>
            <w:noWrap/>
          </w:tcPr>
          <w:p w14:paraId="545F50FD" w14:textId="77777777" w:rsidR="009A5E93" w:rsidRPr="005D7522" w:rsidRDefault="009A5E93"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color w:val="000000"/>
              </w:rPr>
              <w:t>NA</w:t>
            </w:r>
          </w:p>
        </w:tc>
        <w:tc>
          <w:tcPr>
            <w:tcW w:w="1214" w:type="pct"/>
          </w:tcPr>
          <w:p w14:paraId="67B2ECFF"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8</w:t>
            </w:r>
          </w:p>
        </w:tc>
        <w:tc>
          <w:tcPr>
            <w:tcW w:w="1102" w:type="pct"/>
          </w:tcPr>
          <w:p w14:paraId="563AF2D7"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32</w:t>
            </w:r>
          </w:p>
        </w:tc>
        <w:tc>
          <w:tcPr>
            <w:tcW w:w="599" w:type="pct"/>
          </w:tcPr>
          <w:p w14:paraId="2E82F3C7"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7836720A" w14:textId="77777777" w:rsidTr="00B958B7">
        <w:trPr>
          <w:jc w:val="center"/>
        </w:trPr>
        <w:tc>
          <w:tcPr>
            <w:tcW w:w="2086" w:type="pct"/>
            <w:noWrap/>
          </w:tcPr>
          <w:p w14:paraId="4E40F1CC" w14:textId="77777777" w:rsidR="009A5E93" w:rsidRPr="005D7522" w:rsidRDefault="009A5E93" w:rsidP="008D06DD">
            <w:pPr>
              <w:adjustRightInd w:val="0"/>
              <w:snapToGrid w:val="0"/>
              <w:spacing w:afterLines="20" w:after="48" w:line="360" w:lineRule="auto"/>
              <w:jc w:val="both"/>
              <w:rPr>
                <w:rFonts w:ascii="Book Antiqua" w:eastAsia="宋体" w:hAnsi="Book Antiqua" w:cs="Calibri"/>
                <w:color w:val="000000"/>
                <w:lang w:eastAsia="zh-CN"/>
              </w:rPr>
            </w:pPr>
            <w:r w:rsidRPr="005D7522">
              <w:rPr>
                <w:rFonts w:ascii="Book Antiqua" w:eastAsia="宋体" w:hAnsi="Book Antiqua" w:cs="Calibri"/>
                <w:color w:val="000000"/>
              </w:rPr>
              <w:t>High-risk drinking</w:t>
            </w:r>
            <w:r w:rsidR="008D06DD" w:rsidRPr="005D7522">
              <w:rPr>
                <w:rFonts w:ascii="Book Antiqua" w:eastAsia="宋体" w:hAnsi="Book Antiqua" w:cs="Calibri" w:hint="eastAsia"/>
                <w:color w:val="000000"/>
                <w:vertAlign w:val="superscript"/>
                <w:lang w:eastAsia="zh-CN"/>
              </w:rPr>
              <w:t>3</w:t>
            </w:r>
          </w:p>
        </w:tc>
        <w:tc>
          <w:tcPr>
            <w:tcW w:w="1214" w:type="pct"/>
          </w:tcPr>
          <w:p w14:paraId="2C89113A"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1102" w:type="pct"/>
          </w:tcPr>
          <w:p w14:paraId="2166AA0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599" w:type="pct"/>
          </w:tcPr>
          <w:p w14:paraId="7A966F3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549683F2" w14:textId="77777777" w:rsidTr="00B958B7">
        <w:trPr>
          <w:trHeight w:val="167"/>
          <w:jc w:val="center"/>
        </w:trPr>
        <w:tc>
          <w:tcPr>
            <w:tcW w:w="2086" w:type="pct"/>
            <w:noWrap/>
          </w:tcPr>
          <w:p w14:paraId="5BC1E5A3" w14:textId="77777777" w:rsidR="009A5E93" w:rsidRPr="005D7522" w:rsidRDefault="008D06DD"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hint="eastAsia"/>
                <w:color w:val="000000"/>
                <w:lang w:eastAsia="zh-CN"/>
              </w:rPr>
              <w:t>Y</w:t>
            </w:r>
            <w:r w:rsidR="009A5E93" w:rsidRPr="005D7522">
              <w:rPr>
                <w:rFonts w:ascii="Book Antiqua" w:eastAsia="宋体" w:hAnsi="Book Antiqua" w:cs="Calibri"/>
                <w:color w:val="000000"/>
              </w:rPr>
              <w:t>es</w:t>
            </w:r>
          </w:p>
        </w:tc>
        <w:tc>
          <w:tcPr>
            <w:tcW w:w="1214" w:type="pct"/>
          </w:tcPr>
          <w:p w14:paraId="38938FBB" w14:textId="77777777" w:rsidR="009A5E93" w:rsidRPr="005D7522" w:rsidRDefault="009A5E93" w:rsidP="00CB374D">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3</w:t>
            </w:r>
            <w:r w:rsidR="00CB374D" w:rsidRPr="005D7522">
              <w:rPr>
                <w:rFonts w:ascii="Book Antiqua" w:eastAsia="宋体" w:hAnsi="Book Antiqua" w:cs="Calibri"/>
                <w:color w:val="000000"/>
              </w:rPr>
              <w:t xml:space="preserve"> </w:t>
            </w:r>
            <w:r w:rsidRPr="005D7522">
              <w:rPr>
                <w:rFonts w:ascii="Book Antiqua" w:eastAsia="宋体" w:hAnsi="Book Antiqua" w:cs="Calibri"/>
                <w:color w:val="000000"/>
              </w:rPr>
              <w:t>(4.8)</w:t>
            </w:r>
          </w:p>
        </w:tc>
        <w:tc>
          <w:tcPr>
            <w:tcW w:w="1102" w:type="pct"/>
          </w:tcPr>
          <w:p w14:paraId="0FFDD9E5" w14:textId="77777777" w:rsidR="009A5E93" w:rsidRPr="005D7522" w:rsidRDefault="009A5E93" w:rsidP="005A71AC">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48</w:t>
            </w:r>
            <w:r w:rsidR="005A71AC" w:rsidRPr="005D7522">
              <w:rPr>
                <w:rFonts w:ascii="Book Antiqua" w:eastAsia="宋体" w:hAnsi="Book Antiqua" w:cs="Calibri"/>
                <w:color w:val="000000"/>
              </w:rPr>
              <w:t xml:space="preserve"> </w:t>
            </w:r>
            <w:r w:rsidRPr="005D7522">
              <w:rPr>
                <w:rFonts w:ascii="Book Antiqua" w:eastAsia="宋体" w:hAnsi="Book Antiqua" w:cs="Calibri"/>
                <w:color w:val="000000"/>
              </w:rPr>
              <w:t>(15.4)</w:t>
            </w:r>
          </w:p>
        </w:tc>
        <w:tc>
          <w:tcPr>
            <w:tcW w:w="599" w:type="pct"/>
          </w:tcPr>
          <w:p w14:paraId="189CDB51"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vertAlign w:val="superscript"/>
                <w:lang w:val="de-DE"/>
              </w:rPr>
            </w:pPr>
            <w:r w:rsidRPr="005D7522">
              <w:rPr>
                <w:rFonts w:ascii="Book Antiqua" w:eastAsia="宋体" w:hAnsi="Book Antiqua" w:cs="Calibri"/>
                <w:color w:val="000000"/>
                <w:lang w:val="de-DE"/>
              </w:rPr>
              <w:t>0.03</w:t>
            </w:r>
            <w:r w:rsidRPr="005D7522">
              <w:rPr>
                <w:rFonts w:ascii="Book Antiqua" w:eastAsia="宋体" w:hAnsi="Book Antiqua" w:cs="Calibri"/>
                <w:color w:val="000000"/>
                <w:vertAlign w:val="superscript"/>
                <w:lang w:val="de-DE"/>
              </w:rPr>
              <w:t>a</w:t>
            </w:r>
          </w:p>
        </w:tc>
      </w:tr>
      <w:tr w:rsidR="009A5E93" w:rsidRPr="005D7522" w14:paraId="719EBD57" w14:textId="77777777" w:rsidTr="00B958B7">
        <w:trPr>
          <w:trHeight w:val="130"/>
          <w:jc w:val="center"/>
        </w:trPr>
        <w:tc>
          <w:tcPr>
            <w:tcW w:w="2086" w:type="pct"/>
            <w:noWrap/>
          </w:tcPr>
          <w:p w14:paraId="2D50CCBB" w14:textId="77777777" w:rsidR="009A5E93" w:rsidRPr="005D7522" w:rsidRDefault="008D06DD"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hint="eastAsia"/>
                <w:color w:val="000000"/>
                <w:lang w:eastAsia="zh-CN"/>
              </w:rPr>
              <w:t>N</w:t>
            </w:r>
            <w:r w:rsidR="009A5E93" w:rsidRPr="005D7522">
              <w:rPr>
                <w:rFonts w:ascii="Book Antiqua" w:eastAsia="宋体" w:hAnsi="Book Antiqua" w:cs="Calibri"/>
                <w:color w:val="000000"/>
              </w:rPr>
              <w:t>o</w:t>
            </w:r>
          </w:p>
        </w:tc>
        <w:tc>
          <w:tcPr>
            <w:tcW w:w="1214" w:type="pct"/>
          </w:tcPr>
          <w:p w14:paraId="0FCAF867"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60 (95.2)</w:t>
            </w:r>
          </w:p>
        </w:tc>
        <w:tc>
          <w:tcPr>
            <w:tcW w:w="1102" w:type="pct"/>
          </w:tcPr>
          <w:p w14:paraId="78A8526B"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267 (84.8)</w:t>
            </w:r>
          </w:p>
        </w:tc>
        <w:tc>
          <w:tcPr>
            <w:tcW w:w="599" w:type="pct"/>
          </w:tcPr>
          <w:p w14:paraId="6C6ECC41"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52D75882" w14:textId="77777777" w:rsidTr="00B958B7">
        <w:trPr>
          <w:jc w:val="center"/>
        </w:trPr>
        <w:tc>
          <w:tcPr>
            <w:tcW w:w="2086" w:type="pct"/>
            <w:noWrap/>
          </w:tcPr>
          <w:p w14:paraId="71D2A9D0" w14:textId="77777777" w:rsidR="009A5E93" w:rsidRPr="005D7522" w:rsidRDefault="009A5E93"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color w:val="000000"/>
              </w:rPr>
              <w:t>NA</w:t>
            </w:r>
          </w:p>
        </w:tc>
        <w:tc>
          <w:tcPr>
            <w:tcW w:w="1214" w:type="pct"/>
          </w:tcPr>
          <w:p w14:paraId="39C99077"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 xml:space="preserve">7 </w:t>
            </w:r>
          </w:p>
        </w:tc>
        <w:tc>
          <w:tcPr>
            <w:tcW w:w="1102" w:type="pct"/>
          </w:tcPr>
          <w:p w14:paraId="04B80179"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26</w:t>
            </w:r>
          </w:p>
        </w:tc>
        <w:tc>
          <w:tcPr>
            <w:tcW w:w="599" w:type="pct"/>
          </w:tcPr>
          <w:p w14:paraId="221D2313"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51BA052A" w14:textId="77777777" w:rsidTr="00B958B7">
        <w:trPr>
          <w:jc w:val="center"/>
        </w:trPr>
        <w:tc>
          <w:tcPr>
            <w:tcW w:w="2086" w:type="pct"/>
            <w:noWrap/>
          </w:tcPr>
          <w:p w14:paraId="2A6B4D71"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lang w:val="de-DE"/>
              </w:rPr>
              <w:t>Current smoker</w:t>
            </w:r>
          </w:p>
        </w:tc>
        <w:tc>
          <w:tcPr>
            <w:tcW w:w="1214" w:type="pct"/>
          </w:tcPr>
          <w:p w14:paraId="7186B633"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1102" w:type="pct"/>
          </w:tcPr>
          <w:p w14:paraId="5808ADAC"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599" w:type="pct"/>
          </w:tcPr>
          <w:p w14:paraId="5FFB9618"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r w:rsidRPr="005D7522">
              <w:rPr>
                <w:rFonts w:ascii="Book Antiqua" w:eastAsia="宋体" w:hAnsi="Book Antiqua" w:cs="Calibri"/>
                <w:color w:val="000000"/>
                <w:lang w:val="de-DE"/>
              </w:rPr>
              <w:t>0.52</w:t>
            </w:r>
          </w:p>
        </w:tc>
      </w:tr>
      <w:tr w:rsidR="009A5E93" w:rsidRPr="005D7522" w14:paraId="2934A3AB" w14:textId="77777777" w:rsidTr="00B958B7">
        <w:trPr>
          <w:jc w:val="center"/>
        </w:trPr>
        <w:tc>
          <w:tcPr>
            <w:tcW w:w="2086" w:type="pct"/>
            <w:noWrap/>
          </w:tcPr>
          <w:p w14:paraId="6864EC0E" w14:textId="77777777" w:rsidR="009A5E93" w:rsidRPr="005D7522" w:rsidRDefault="008D06DD" w:rsidP="008D06DD">
            <w:pPr>
              <w:adjustRightInd w:val="0"/>
              <w:snapToGrid w:val="0"/>
              <w:spacing w:afterLines="20" w:after="48" w:line="360" w:lineRule="auto"/>
              <w:ind w:firstLineChars="50" w:firstLine="120"/>
              <w:jc w:val="both"/>
              <w:rPr>
                <w:rFonts w:ascii="Book Antiqua" w:eastAsia="宋体" w:hAnsi="Book Antiqua" w:cs="Calibri"/>
                <w:color w:val="000000"/>
                <w:lang w:val="de-DE"/>
              </w:rPr>
            </w:pPr>
            <w:r w:rsidRPr="005D7522">
              <w:rPr>
                <w:rFonts w:ascii="Book Antiqua" w:eastAsia="宋体" w:hAnsi="Book Antiqua" w:cs="Calibri" w:hint="eastAsia"/>
                <w:color w:val="000000"/>
                <w:lang w:val="de-DE" w:eastAsia="zh-CN"/>
              </w:rPr>
              <w:lastRenderedPageBreak/>
              <w:t>Y</w:t>
            </w:r>
            <w:r w:rsidR="009A5E93" w:rsidRPr="005D7522">
              <w:rPr>
                <w:rFonts w:ascii="Book Antiqua" w:eastAsia="宋体" w:hAnsi="Book Antiqua" w:cs="Calibri"/>
                <w:color w:val="000000"/>
                <w:lang w:val="de-DE"/>
              </w:rPr>
              <w:t>es</w:t>
            </w:r>
          </w:p>
        </w:tc>
        <w:tc>
          <w:tcPr>
            <w:tcW w:w="1214" w:type="pct"/>
          </w:tcPr>
          <w:p w14:paraId="02C0C016"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18 (28.6)</w:t>
            </w:r>
          </w:p>
        </w:tc>
        <w:tc>
          <w:tcPr>
            <w:tcW w:w="1102" w:type="pct"/>
          </w:tcPr>
          <w:p w14:paraId="3795CE28" w14:textId="77777777" w:rsidR="009A5E93" w:rsidRPr="005D7522" w:rsidRDefault="009A5E93" w:rsidP="005A71AC">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76</w:t>
            </w:r>
            <w:r w:rsidR="005A71AC" w:rsidRPr="005D7522">
              <w:rPr>
                <w:rFonts w:ascii="Book Antiqua" w:eastAsia="宋体" w:hAnsi="Book Antiqua" w:cs="Calibri"/>
                <w:color w:val="000000"/>
              </w:rPr>
              <w:t xml:space="preserve"> </w:t>
            </w:r>
            <w:r w:rsidRPr="005D7522">
              <w:rPr>
                <w:rFonts w:ascii="Book Antiqua" w:eastAsia="宋体" w:hAnsi="Book Antiqua" w:cs="Calibri"/>
                <w:color w:val="000000"/>
              </w:rPr>
              <w:t>(24.1)</w:t>
            </w:r>
          </w:p>
        </w:tc>
        <w:tc>
          <w:tcPr>
            <w:tcW w:w="599" w:type="pct"/>
          </w:tcPr>
          <w:p w14:paraId="091296EC"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5DF46B53" w14:textId="77777777" w:rsidTr="00B958B7">
        <w:trPr>
          <w:jc w:val="center"/>
        </w:trPr>
        <w:tc>
          <w:tcPr>
            <w:tcW w:w="2086" w:type="pct"/>
            <w:noWrap/>
          </w:tcPr>
          <w:p w14:paraId="637798FB" w14:textId="77777777" w:rsidR="009A5E93" w:rsidRPr="005D7522" w:rsidRDefault="008D06DD" w:rsidP="008D06DD">
            <w:pPr>
              <w:adjustRightInd w:val="0"/>
              <w:snapToGrid w:val="0"/>
              <w:spacing w:afterLines="20" w:after="48" w:line="360" w:lineRule="auto"/>
              <w:ind w:firstLineChars="50" w:firstLine="120"/>
              <w:jc w:val="both"/>
              <w:rPr>
                <w:rFonts w:ascii="Book Antiqua" w:eastAsia="宋体" w:hAnsi="Book Antiqua" w:cs="Calibri"/>
                <w:color w:val="000000"/>
                <w:lang w:val="de-DE"/>
              </w:rPr>
            </w:pPr>
            <w:r w:rsidRPr="005D7522">
              <w:rPr>
                <w:rFonts w:ascii="Book Antiqua" w:eastAsia="宋体" w:hAnsi="Book Antiqua" w:cs="Calibri" w:hint="eastAsia"/>
                <w:color w:val="000000"/>
                <w:lang w:val="de-DE" w:eastAsia="zh-CN"/>
              </w:rPr>
              <w:t>N</w:t>
            </w:r>
            <w:r w:rsidR="009A5E93" w:rsidRPr="005D7522">
              <w:rPr>
                <w:rFonts w:ascii="Book Antiqua" w:eastAsia="宋体" w:hAnsi="Book Antiqua" w:cs="Calibri"/>
                <w:color w:val="000000"/>
                <w:lang w:val="de-DE"/>
              </w:rPr>
              <w:t>o</w:t>
            </w:r>
          </w:p>
        </w:tc>
        <w:tc>
          <w:tcPr>
            <w:tcW w:w="1214" w:type="pct"/>
          </w:tcPr>
          <w:p w14:paraId="7E34C86B"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45 (71.4)</w:t>
            </w:r>
          </w:p>
        </w:tc>
        <w:tc>
          <w:tcPr>
            <w:tcW w:w="1102" w:type="pct"/>
          </w:tcPr>
          <w:p w14:paraId="49F9BF03"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239 (75.9)</w:t>
            </w:r>
          </w:p>
        </w:tc>
        <w:tc>
          <w:tcPr>
            <w:tcW w:w="599" w:type="pct"/>
          </w:tcPr>
          <w:p w14:paraId="0D219F99"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1208F4D2" w14:textId="77777777" w:rsidTr="00B958B7">
        <w:trPr>
          <w:jc w:val="center"/>
        </w:trPr>
        <w:tc>
          <w:tcPr>
            <w:tcW w:w="2086" w:type="pct"/>
            <w:noWrap/>
          </w:tcPr>
          <w:p w14:paraId="04C63895" w14:textId="77777777" w:rsidR="009A5E93" w:rsidRPr="005D7522" w:rsidRDefault="008D06DD" w:rsidP="008D06DD">
            <w:pPr>
              <w:adjustRightInd w:val="0"/>
              <w:snapToGrid w:val="0"/>
              <w:spacing w:afterLines="20" w:after="48" w:line="360" w:lineRule="auto"/>
              <w:ind w:firstLineChars="50" w:firstLine="120"/>
              <w:jc w:val="both"/>
              <w:rPr>
                <w:rFonts w:ascii="Book Antiqua" w:eastAsia="宋体" w:hAnsi="Book Antiqua" w:cs="Calibri"/>
                <w:color w:val="000000"/>
                <w:lang w:val="de-DE"/>
              </w:rPr>
            </w:pPr>
            <w:r w:rsidRPr="005D7522">
              <w:rPr>
                <w:rFonts w:ascii="Book Antiqua" w:eastAsia="宋体" w:hAnsi="Book Antiqua" w:cs="Calibri" w:hint="eastAsia"/>
                <w:color w:val="000000"/>
                <w:lang w:val="de-DE" w:eastAsia="zh-CN"/>
              </w:rPr>
              <w:t>N</w:t>
            </w:r>
            <w:r w:rsidR="009A5E93" w:rsidRPr="005D7522">
              <w:rPr>
                <w:rFonts w:ascii="Book Antiqua" w:eastAsia="宋体" w:hAnsi="Book Antiqua" w:cs="Calibri"/>
                <w:color w:val="000000"/>
                <w:lang w:val="de-DE"/>
              </w:rPr>
              <w:t>A</w:t>
            </w:r>
          </w:p>
        </w:tc>
        <w:tc>
          <w:tcPr>
            <w:tcW w:w="1214" w:type="pct"/>
          </w:tcPr>
          <w:p w14:paraId="43754F0C"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7</w:t>
            </w:r>
          </w:p>
        </w:tc>
        <w:tc>
          <w:tcPr>
            <w:tcW w:w="1102" w:type="pct"/>
          </w:tcPr>
          <w:p w14:paraId="06664B91"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26</w:t>
            </w:r>
          </w:p>
        </w:tc>
        <w:tc>
          <w:tcPr>
            <w:tcW w:w="599" w:type="pct"/>
          </w:tcPr>
          <w:p w14:paraId="1D6DA2B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lang w:val="de-DE"/>
              </w:rPr>
            </w:pPr>
          </w:p>
        </w:tc>
      </w:tr>
      <w:tr w:rsidR="009A5E93" w:rsidRPr="005D7522" w14:paraId="4B7DB57A" w14:textId="77777777" w:rsidTr="00B958B7">
        <w:trPr>
          <w:jc w:val="center"/>
        </w:trPr>
        <w:tc>
          <w:tcPr>
            <w:tcW w:w="2086" w:type="pct"/>
            <w:noWrap/>
          </w:tcPr>
          <w:p w14:paraId="7CA4CCB0" w14:textId="77777777" w:rsidR="009A5E93" w:rsidRPr="005D7522" w:rsidRDefault="008D06DD"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Preoperative albumine level (g/</w:t>
            </w:r>
            <w:r w:rsidRPr="005D7522">
              <w:rPr>
                <w:rFonts w:ascii="Book Antiqua" w:eastAsia="宋体" w:hAnsi="Book Antiqua" w:cs="Calibri" w:hint="eastAsia"/>
                <w:color w:val="000000"/>
                <w:lang w:eastAsia="zh-CN"/>
              </w:rPr>
              <w:t>L</w:t>
            </w:r>
            <w:r w:rsidR="009A5E93" w:rsidRPr="005D7522">
              <w:rPr>
                <w:rFonts w:ascii="Book Antiqua" w:eastAsia="宋体" w:hAnsi="Book Antiqua" w:cs="Calibri"/>
                <w:color w:val="000000"/>
              </w:rPr>
              <w:t>)</w:t>
            </w:r>
          </w:p>
        </w:tc>
        <w:tc>
          <w:tcPr>
            <w:tcW w:w="1214" w:type="pct"/>
          </w:tcPr>
          <w:p w14:paraId="594D892D"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1102" w:type="pct"/>
          </w:tcPr>
          <w:p w14:paraId="0E946C53"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c>
          <w:tcPr>
            <w:tcW w:w="599" w:type="pct"/>
          </w:tcPr>
          <w:p w14:paraId="6F0C71FC"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p>
        </w:tc>
      </w:tr>
      <w:tr w:rsidR="009A5E93" w:rsidRPr="005D7522" w14:paraId="5DDCEC2D" w14:textId="77777777" w:rsidTr="00B958B7">
        <w:trPr>
          <w:jc w:val="center"/>
        </w:trPr>
        <w:tc>
          <w:tcPr>
            <w:tcW w:w="2086" w:type="pct"/>
            <w:noWrap/>
          </w:tcPr>
          <w:p w14:paraId="30A7D693" w14:textId="77777777" w:rsidR="009A5E93" w:rsidRPr="005D7522" w:rsidRDefault="009A5E93" w:rsidP="008D06DD">
            <w:pPr>
              <w:adjustRightInd w:val="0"/>
              <w:snapToGrid w:val="0"/>
              <w:spacing w:afterLines="20" w:after="48" w:line="360" w:lineRule="auto"/>
              <w:ind w:firstLineChars="50" w:firstLine="120"/>
              <w:jc w:val="both"/>
              <w:rPr>
                <w:rFonts w:ascii="Book Antiqua" w:eastAsia="宋体" w:hAnsi="Book Antiqua" w:cs="Calibri"/>
                <w:color w:val="000000"/>
              </w:rPr>
            </w:pPr>
            <w:r w:rsidRPr="005D7522">
              <w:rPr>
                <w:rFonts w:ascii="Book Antiqua" w:eastAsia="宋体" w:hAnsi="Book Antiqua" w:cs="Calibri"/>
                <w:color w:val="000000"/>
              </w:rPr>
              <w:t>Median (IQR)</w:t>
            </w:r>
          </w:p>
        </w:tc>
        <w:tc>
          <w:tcPr>
            <w:tcW w:w="1214" w:type="pct"/>
          </w:tcPr>
          <w:p w14:paraId="31DF834B"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41.5 (37.3-45)</w:t>
            </w:r>
          </w:p>
        </w:tc>
        <w:tc>
          <w:tcPr>
            <w:tcW w:w="1102" w:type="pct"/>
          </w:tcPr>
          <w:p w14:paraId="66BCAF6F"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rPr>
              <w:t>38.5 (33-42)</w:t>
            </w:r>
          </w:p>
        </w:tc>
        <w:tc>
          <w:tcPr>
            <w:tcW w:w="599" w:type="pct"/>
          </w:tcPr>
          <w:p w14:paraId="6FA31155"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color w:val="000000"/>
              </w:rPr>
            </w:pPr>
            <w:r w:rsidRPr="005D7522">
              <w:rPr>
                <w:rFonts w:ascii="Book Antiqua" w:eastAsia="宋体" w:hAnsi="Book Antiqua" w:cs="Calibri"/>
                <w:color w:val="000000"/>
                <w:lang w:val="de-DE"/>
              </w:rPr>
              <w:t>&lt;</w:t>
            </w:r>
            <w:r w:rsidR="008D06DD" w:rsidRPr="005D7522">
              <w:rPr>
                <w:rFonts w:ascii="Book Antiqua" w:eastAsia="宋体" w:hAnsi="Book Antiqua" w:cs="Calibri" w:hint="eastAsia"/>
                <w:color w:val="000000"/>
                <w:lang w:val="de-DE" w:eastAsia="zh-CN"/>
              </w:rPr>
              <w:t xml:space="preserve"> </w:t>
            </w:r>
            <w:r w:rsidRPr="005D7522">
              <w:rPr>
                <w:rFonts w:ascii="Book Antiqua" w:eastAsia="宋体" w:hAnsi="Book Antiqua" w:cs="Calibri"/>
                <w:color w:val="000000"/>
                <w:lang w:val="de-DE"/>
              </w:rPr>
              <w:t>0.01</w:t>
            </w:r>
            <w:r w:rsidRPr="005D7522">
              <w:rPr>
                <w:rFonts w:ascii="Book Antiqua" w:eastAsia="宋体" w:hAnsi="Book Antiqua" w:cs="Calibri"/>
                <w:color w:val="000000"/>
                <w:vertAlign w:val="superscript"/>
                <w:lang w:val="de-DE"/>
              </w:rPr>
              <w:t>b</w:t>
            </w:r>
          </w:p>
        </w:tc>
      </w:tr>
      <w:tr w:rsidR="009A5E93" w:rsidRPr="005D7522" w14:paraId="3C6B1321" w14:textId="77777777" w:rsidTr="00B958B7">
        <w:trPr>
          <w:cnfStyle w:val="010000000000" w:firstRow="0" w:lastRow="1" w:firstColumn="0" w:lastColumn="0" w:oddVBand="0" w:evenVBand="0" w:oddHBand="0" w:evenHBand="0" w:firstRowFirstColumn="0" w:firstRowLastColumn="0" w:lastRowFirstColumn="0" w:lastRowLastColumn="0"/>
          <w:jc w:val="center"/>
        </w:trPr>
        <w:tc>
          <w:tcPr>
            <w:tcW w:w="2086" w:type="pct"/>
            <w:tcBorders>
              <w:top w:val="none" w:sz="0" w:space="0" w:color="auto"/>
              <w:left w:val="none" w:sz="0" w:space="0" w:color="auto"/>
              <w:bottom w:val="none" w:sz="0" w:space="0" w:color="auto"/>
              <w:right w:val="none" w:sz="0" w:space="0" w:color="auto"/>
            </w:tcBorders>
            <w:noWrap/>
          </w:tcPr>
          <w:p w14:paraId="7F5D75C0" w14:textId="77777777" w:rsidR="009A5E93" w:rsidRPr="005D7522" w:rsidRDefault="009A5E93" w:rsidP="008D06DD">
            <w:pPr>
              <w:adjustRightInd w:val="0"/>
              <w:snapToGrid w:val="0"/>
              <w:spacing w:afterLines="20" w:after="48" w:line="360" w:lineRule="auto"/>
              <w:ind w:firstLineChars="50" w:firstLine="120"/>
              <w:jc w:val="both"/>
              <w:rPr>
                <w:rFonts w:ascii="Book Antiqua" w:eastAsia="宋体" w:hAnsi="Book Antiqua" w:cs="Calibri"/>
                <w:b w:val="0"/>
                <w:color w:val="000000"/>
                <w:lang w:val="de-DE"/>
              </w:rPr>
            </w:pPr>
            <w:r w:rsidRPr="005D7522">
              <w:rPr>
                <w:rFonts w:ascii="Book Antiqua" w:eastAsia="宋体" w:hAnsi="Book Antiqua" w:cs="Calibri"/>
                <w:b w:val="0"/>
                <w:color w:val="000000"/>
              </w:rPr>
              <w:t>NA</w:t>
            </w:r>
          </w:p>
        </w:tc>
        <w:tc>
          <w:tcPr>
            <w:tcW w:w="1214" w:type="pct"/>
            <w:tcBorders>
              <w:top w:val="none" w:sz="0" w:space="0" w:color="auto"/>
              <w:left w:val="none" w:sz="0" w:space="0" w:color="auto"/>
              <w:bottom w:val="none" w:sz="0" w:space="0" w:color="auto"/>
              <w:right w:val="none" w:sz="0" w:space="0" w:color="auto"/>
            </w:tcBorders>
          </w:tcPr>
          <w:p w14:paraId="3F7B4D2C"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b w:val="0"/>
                <w:color w:val="000000"/>
              </w:rPr>
            </w:pPr>
            <w:r w:rsidRPr="005D7522">
              <w:rPr>
                <w:rFonts w:ascii="Book Antiqua" w:eastAsia="宋体" w:hAnsi="Book Antiqua" w:cs="Calibri"/>
                <w:b w:val="0"/>
                <w:color w:val="000000"/>
              </w:rPr>
              <w:t>32</w:t>
            </w:r>
          </w:p>
        </w:tc>
        <w:tc>
          <w:tcPr>
            <w:tcW w:w="1102" w:type="pct"/>
            <w:tcBorders>
              <w:top w:val="none" w:sz="0" w:space="0" w:color="auto"/>
              <w:left w:val="none" w:sz="0" w:space="0" w:color="auto"/>
              <w:bottom w:val="none" w:sz="0" w:space="0" w:color="auto"/>
              <w:right w:val="none" w:sz="0" w:space="0" w:color="auto"/>
            </w:tcBorders>
          </w:tcPr>
          <w:p w14:paraId="784C65BA"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b w:val="0"/>
                <w:color w:val="000000"/>
              </w:rPr>
            </w:pPr>
            <w:r w:rsidRPr="005D7522">
              <w:rPr>
                <w:rFonts w:ascii="Book Antiqua" w:eastAsia="宋体" w:hAnsi="Book Antiqua" w:cs="Calibri"/>
                <w:b w:val="0"/>
                <w:color w:val="000000"/>
              </w:rPr>
              <w:t>159</w:t>
            </w:r>
          </w:p>
        </w:tc>
        <w:tc>
          <w:tcPr>
            <w:tcW w:w="599" w:type="pct"/>
            <w:tcBorders>
              <w:top w:val="none" w:sz="0" w:space="0" w:color="auto"/>
              <w:left w:val="none" w:sz="0" w:space="0" w:color="auto"/>
              <w:bottom w:val="none" w:sz="0" w:space="0" w:color="auto"/>
              <w:right w:val="none" w:sz="0" w:space="0" w:color="auto"/>
            </w:tcBorders>
          </w:tcPr>
          <w:p w14:paraId="25E77B1F" w14:textId="77777777" w:rsidR="009A5E93" w:rsidRPr="005D7522" w:rsidRDefault="009A5E93" w:rsidP="009A5E93">
            <w:pPr>
              <w:adjustRightInd w:val="0"/>
              <w:snapToGrid w:val="0"/>
              <w:spacing w:afterLines="20" w:after="48" w:line="360" w:lineRule="auto"/>
              <w:jc w:val="both"/>
              <w:rPr>
                <w:rFonts w:ascii="Book Antiqua" w:eastAsia="宋体" w:hAnsi="Book Antiqua" w:cs="Calibri"/>
                <w:b w:val="0"/>
                <w:color w:val="000000"/>
                <w:lang w:val="de-DE"/>
              </w:rPr>
            </w:pPr>
          </w:p>
        </w:tc>
      </w:tr>
    </w:tbl>
    <w:p w14:paraId="314AA78E" w14:textId="77777777" w:rsidR="005D7522" w:rsidRDefault="008D06DD">
      <w:pPr>
        <w:spacing w:line="360" w:lineRule="auto"/>
        <w:jc w:val="both"/>
        <w:rPr>
          <w:rFonts w:ascii="Book Antiqua" w:hAnsi="Book Antiqua" w:cs="Book Antiqua"/>
          <w:color w:val="000000"/>
          <w:lang w:eastAsia="zh-CN"/>
        </w:rPr>
      </w:pPr>
      <w:r w:rsidRPr="005D7522">
        <w:rPr>
          <w:rFonts w:ascii="Book Antiqua" w:hAnsi="Book Antiqua" w:cs="Book Antiqua" w:hint="eastAsia"/>
          <w:color w:val="000000"/>
          <w:vertAlign w:val="superscript"/>
          <w:lang w:eastAsia="zh-CN"/>
        </w:rPr>
        <w:t>1</w:t>
      </w:r>
      <w:r w:rsidR="00FD2867" w:rsidRPr="005D7522">
        <w:rPr>
          <w:rFonts w:ascii="Book Antiqua" w:eastAsia="Book Antiqua" w:hAnsi="Book Antiqua" w:cs="Book Antiqua"/>
          <w:color w:val="000000"/>
        </w:rPr>
        <w:t xml:space="preserve">Crohn’s disease and </w:t>
      </w:r>
      <w:r w:rsidRPr="005D7522">
        <w:rPr>
          <w:rFonts w:ascii="Book Antiqua" w:eastAsia="Book Antiqua" w:hAnsi="Book Antiqua" w:cs="Book Antiqua"/>
          <w:color w:val="000000"/>
        </w:rPr>
        <w:t xml:space="preserve">ulcerative </w:t>
      </w:r>
      <w:r w:rsidR="00FD2867" w:rsidRPr="005D7522">
        <w:rPr>
          <w:rFonts w:ascii="Book Antiqua" w:eastAsia="Book Antiqua" w:hAnsi="Book Antiqua" w:cs="Book Antiqua"/>
          <w:color w:val="000000"/>
        </w:rPr>
        <w:t>colitis</w:t>
      </w:r>
      <w:r w:rsidR="005D7522">
        <w:rPr>
          <w:rFonts w:ascii="Book Antiqua" w:hAnsi="Book Antiqua" w:cs="Book Antiqua" w:hint="eastAsia"/>
          <w:color w:val="000000"/>
          <w:lang w:eastAsia="zh-CN"/>
        </w:rPr>
        <w:t>.</w:t>
      </w:r>
    </w:p>
    <w:p w14:paraId="7B969C20" w14:textId="77777777" w:rsidR="005D7522" w:rsidRDefault="008D06DD">
      <w:pPr>
        <w:spacing w:line="360" w:lineRule="auto"/>
        <w:jc w:val="both"/>
        <w:rPr>
          <w:rFonts w:ascii="Book Antiqua" w:hAnsi="Book Antiqua" w:cs="Book Antiqua"/>
          <w:color w:val="000000"/>
          <w:lang w:eastAsia="zh-CN"/>
        </w:rPr>
      </w:pPr>
      <w:r w:rsidRPr="005D7522">
        <w:rPr>
          <w:rFonts w:ascii="Book Antiqua" w:hAnsi="Book Antiqua" w:cs="Book Antiqua" w:hint="eastAsia"/>
          <w:color w:val="000000"/>
          <w:vertAlign w:val="superscript"/>
          <w:lang w:eastAsia="zh-CN"/>
        </w:rPr>
        <w:t>2</w:t>
      </w:r>
      <w:r w:rsidR="00FD2867" w:rsidRPr="005D7522">
        <w:rPr>
          <w:rFonts w:ascii="Book Antiqua" w:eastAsia="Book Antiqua" w:hAnsi="Book Antiqua" w:cs="Book Antiqua"/>
          <w:color w:val="000000"/>
        </w:rPr>
        <w:t xml:space="preserve">Lynch </w:t>
      </w:r>
      <w:r w:rsidRPr="005D7522">
        <w:rPr>
          <w:rFonts w:ascii="Book Antiqua" w:eastAsia="Book Antiqua" w:hAnsi="Book Antiqua" w:cs="Book Antiqua"/>
          <w:color w:val="000000"/>
        </w:rPr>
        <w:t>syndrome</w:t>
      </w:r>
      <w:r w:rsidR="00FD2867" w:rsidRPr="005D7522">
        <w:rPr>
          <w:rFonts w:ascii="Book Antiqua" w:eastAsia="Book Antiqua" w:hAnsi="Book Antiqua" w:cs="Book Antiqua"/>
          <w:color w:val="000000"/>
        </w:rPr>
        <w:t>,</w:t>
      </w:r>
      <w:r w:rsidRPr="005D7522">
        <w:rPr>
          <w:rFonts w:ascii="Book Antiqua" w:eastAsia="Book Antiqua" w:hAnsi="Book Antiqua" w:cs="Book Antiqua"/>
          <w:color w:val="000000"/>
        </w:rPr>
        <w:t xml:space="preserve"> familial adenomatous polyposis,</w:t>
      </w:r>
      <w:r w:rsidR="00FD2867" w:rsidRPr="005D7522">
        <w:rPr>
          <w:rFonts w:ascii="Book Antiqua" w:eastAsia="Book Antiqua" w:hAnsi="Book Antiqua" w:cs="Book Antiqua"/>
          <w:color w:val="000000"/>
        </w:rPr>
        <w:t xml:space="preserve"> </w:t>
      </w:r>
      <w:bookmarkStart w:id="91" w:name="OLE_LINK32"/>
      <w:bookmarkStart w:id="92" w:name="OLE_LINK33"/>
      <w:r w:rsidR="00FD2867" w:rsidRPr="005D7522">
        <w:rPr>
          <w:rFonts w:ascii="Book Antiqua" w:eastAsia="Book Antiqua" w:hAnsi="Book Antiqua" w:cs="Book Antiqua"/>
          <w:color w:val="000000"/>
        </w:rPr>
        <w:t xml:space="preserve">MUTYH </w:t>
      </w:r>
      <w:bookmarkEnd w:id="91"/>
      <w:bookmarkEnd w:id="92"/>
      <w:r w:rsidR="00FD2867" w:rsidRPr="005D7522">
        <w:rPr>
          <w:rFonts w:ascii="Book Antiqua" w:eastAsia="Book Antiqua" w:hAnsi="Book Antiqua" w:cs="Book Antiqua"/>
          <w:color w:val="000000"/>
        </w:rPr>
        <w:t xml:space="preserve">associated </w:t>
      </w:r>
      <w:r w:rsidRPr="005D7522">
        <w:rPr>
          <w:rFonts w:ascii="Book Antiqua" w:eastAsia="Book Antiqua" w:hAnsi="Book Antiqua" w:cs="Book Antiqua"/>
          <w:color w:val="000000"/>
        </w:rPr>
        <w:t>polyposis</w:t>
      </w:r>
      <w:r w:rsidR="005D7522">
        <w:rPr>
          <w:rFonts w:ascii="Book Antiqua" w:hAnsi="Book Antiqua" w:cs="Book Antiqua" w:hint="eastAsia"/>
          <w:color w:val="000000"/>
          <w:lang w:eastAsia="zh-CN"/>
        </w:rPr>
        <w:t>.</w:t>
      </w:r>
    </w:p>
    <w:p w14:paraId="2FA85A6D" w14:textId="77777777" w:rsidR="005D7522" w:rsidRDefault="008D06DD">
      <w:pPr>
        <w:spacing w:line="360" w:lineRule="auto"/>
        <w:jc w:val="both"/>
        <w:rPr>
          <w:rFonts w:ascii="Book Antiqua" w:hAnsi="Book Antiqua" w:cs="Book Antiqua"/>
          <w:color w:val="000000"/>
          <w:lang w:eastAsia="zh-CN"/>
        </w:rPr>
      </w:pPr>
      <w:r w:rsidRPr="005D7522">
        <w:rPr>
          <w:rFonts w:ascii="Book Antiqua" w:hAnsi="Book Antiqua" w:cs="Book Antiqua" w:hint="eastAsia"/>
          <w:color w:val="000000"/>
          <w:vertAlign w:val="superscript"/>
          <w:lang w:eastAsia="zh-CN"/>
        </w:rPr>
        <w:t>3</w:t>
      </w:r>
      <w:r w:rsidR="00FD2867" w:rsidRPr="005D7522">
        <w:rPr>
          <w:rFonts w:ascii="Book Antiqua" w:eastAsia="Book Antiqua" w:hAnsi="Book Antiqua" w:cs="Book Antiqua"/>
          <w:color w:val="000000"/>
        </w:rPr>
        <w:t>High-risk drinking is the consumption of 4 or more drinks on any day or 8 or more drinks per week for women and 5 or more drinks on any day or 15 or more drinks per week for men</w:t>
      </w:r>
      <w:r w:rsidR="00FD2867" w:rsidRPr="005D7522">
        <w:rPr>
          <w:rFonts w:ascii="Book Antiqua" w:eastAsia="Book Antiqua" w:hAnsi="Book Antiqua" w:cs="Book Antiqua"/>
          <w:color w:val="000000"/>
          <w:vertAlign w:val="superscript"/>
        </w:rPr>
        <w:t>[15]</w:t>
      </w:r>
      <w:r w:rsidR="00FD2867" w:rsidRPr="005D7522">
        <w:rPr>
          <w:rFonts w:ascii="Book Antiqua" w:eastAsia="Book Antiqua" w:hAnsi="Book Antiqua" w:cs="Book Antiqua"/>
          <w:color w:val="000000"/>
        </w:rPr>
        <w:t>.</w:t>
      </w:r>
      <w:r w:rsidRPr="005D7522">
        <w:rPr>
          <w:rFonts w:ascii="Book Antiqua" w:eastAsia="Book Antiqua" w:hAnsi="Book Antiqua" w:cs="Book Antiqua"/>
          <w:color w:val="000000"/>
        </w:rPr>
        <w:t xml:space="preserve"> </w:t>
      </w:r>
    </w:p>
    <w:p w14:paraId="72C99BAC" w14:textId="68A1DAC4" w:rsidR="00A77B3E" w:rsidRPr="005D7522" w:rsidRDefault="008D06DD">
      <w:pPr>
        <w:spacing w:line="360" w:lineRule="auto"/>
        <w:jc w:val="both"/>
        <w:rPr>
          <w:lang w:eastAsia="zh-CN"/>
        </w:rPr>
      </w:pPr>
      <w:r w:rsidRPr="005D7522">
        <w:rPr>
          <w:rFonts w:ascii="Book Antiqua" w:eastAsia="Book Antiqua" w:hAnsi="Book Antiqua" w:cs="Book Antiqua"/>
          <w:color w:val="000000"/>
        </w:rPr>
        <w:t xml:space="preserve">NA: </w:t>
      </w:r>
      <w:r w:rsidRPr="005D7522">
        <w:rPr>
          <w:rFonts w:ascii="Book Antiqua" w:hAnsi="Book Antiqua" w:cs="Book Antiqua" w:hint="eastAsia"/>
          <w:color w:val="000000"/>
          <w:lang w:eastAsia="zh-CN"/>
        </w:rPr>
        <w:t>D</w:t>
      </w:r>
      <w:r w:rsidRPr="005D7522">
        <w:rPr>
          <w:rFonts w:ascii="Book Antiqua" w:eastAsia="Book Antiqua" w:hAnsi="Book Antiqua" w:cs="Book Antiqua"/>
          <w:color w:val="000000"/>
        </w:rPr>
        <w:t>ata not available, significant difference between age groups (</w:t>
      </w:r>
      <w:r w:rsidR="004B4BBB" w:rsidRPr="005D7522">
        <w:rPr>
          <w:rFonts w:ascii="Book Antiqua" w:eastAsia="Book Antiqua" w:hAnsi="Book Antiqua" w:cs="Book Antiqua"/>
          <w:color w:val="000000"/>
          <w:szCs w:val="30"/>
          <w:vertAlign w:val="superscript"/>
        </w:rPr>
        <w:t>a</w:t>
      </w:r>
      <w:r w:rsidR="004B4BBB" w:rsidRPr="005D7522">
        <w:rPr>
          <w:rFonts w:ascii="Book Antiqua" w:eastAsia="Book Antiqua" w:hAnsi="Book Antiqua" w:cs="Book Antiqua"/>
          <w:i/>
          <w:color w:val="000000"/>
        </w:rPr>
        <w:t>P</w:t>
      </w:r>
      <w:r w:rsidR="004B4BBB" w:rsidRPr="005D7522">
        <w:rPr>
          <w:rFonts w:ascii="Book Antiqua" w:hAnsi="Book Antiqua" w:cs="Book Antiqua"/>
          <w:color w:val="000000"/>
          <w:lang w:eastAsia="zh-CN"/>
        </w:rPr>
        <w:t xml:space="preserve"> </w:t>
      </w:r>
      <w:r w:rsidR="004B4BBB" w:rsidRPr="005D7522">
        <w:rPr>
          <w:rFonts w:ascii="Book Antiqua" w:eastAsia="Book Antiqua" w:hAnsi="Book Antiqua" w:cs="Book Antiqua"/>
          <w:color w:val="000000"/>
        </w:rPr>
        <w:t xml:space="preserve">&lt; 0.05, </w:t>
      </w:r>
      <w:r w:rsidR="004B4BBB" w:rsidRPr="005D7522">
        <w:rPr>
          <w:rFonts w:ascii="Book Antiqua" w:eastAsia="Book Antiqua" w:hAnsi="Book Antiqua" w:cs="Book Antiqua"/>
          <w:color w:val="000000"/>
          <w:szCs w:val="30"/>
          <w:vertAlign w:val="superscript"/>
        </w:rPr>
        <w:t>b</w:t>
      </w:r>
      <w:r w:rsidR="004B4BBB" w:rsidRPr="005D7522">
        <w:rPr>
          <w:rFonts w:ascii="Book Antiqua" w:eastAsia="Book Antiqua" w:hAnsi="Book Antiqua" w:cs="Book Antiqua"/>
          <w:i/>
          <w:color w:val="000000"/>
        </w:rPr>
        <w:t>P</w:t>
      </w:r>
      <w:r w:rsidR="004B4BBB" w:rsidRPr="005D7522">
        <w:rPr>
          <w:rFonts w:ascii="Book Antiqua" w:hAnsi="Book Antiqua" w:cs="Book Antiqua"/>
          <w:color w:val="000000"/>
          <w:lang w:eastAsia="zh-CN"/>
        </w:rPr>
        <w:t xml:space="preserve"> </w:t>
      </w:r>
      <w:r w:rsidR="004B4BBB" w:rsidRPr="005D7522">
        <w:rPr>
          <w:rFonts w:ascii="Book Antiqua" w:eastAsia="Book Antiqua" w:hAnsi="Book Antiqua" w:cs="Book Antiqua"/>
          <w:color w:val="000000"/>
        </w:rPr>
        <w:t>&lt; 0.01</w:t>
      </w:r>
      <w:r w:rsidRPr="005D7522">
        <w:rPr>
          <w:rFonts w:ascii="Book Antiqua" w:eastAsia="Book Antiqua" w:hAnsi="Book Antiqua" w:cs="Book Antiqua"/>
          <w:color w:val="000000"/>
        </w:rPr>
        <w:t>)</w:t>
      </w:r>
      <w:r w:rsidRPr="005D7522">
        <w:rPr>
          <w:rFonts w:ascii="Book Antiqua" w:hAnsi="Book Antiqua" w:cs="Book Antiqua" w:hint="eastAsia"/>
          <w:color w:val="000000"/>
          <w:lang w:eastAsia="zh-CN"/>
        </w:rPr>
        <w:t>.</w:t>
      </w:r>
      <w:r w:rsidR="00346F0D" w:rsidRPr="005D7522">
        <w:rPr>
          <w:rFonts w:ascii="Book Antiqua" w:hAnsi="Book Antiqua" w:cs="Book Antiqua" w:hint="eastAsia"/>
          <w:color w:val="000000"/>
          <w:lang w:eastAsia="zh-CN"/>
        </w:rPr>
        <w:t xml:space="preserve"> </w:t>
      </w:r>
      <w:bookmarkStart w:id="93" w:name="OLE_LINK40"/>
      <w:bookmarkStart w:id="94" w:name="OLE_LINK41"/>
      <w:r w:rsidR="00346F0D" w:rsidRPr="005D7522">
        <w:rPr>
          <w:rFonts w:ascii="Book Antiqua" w:hAnsi="Book Antiqua" w:cs="Book Antiqua" w:hint="eastAsia"/>
          <w:color w:val="000000"/>
          <w:lang w:eastAsia="zh-CN"/>
        </w:rPr>
        <w:t>CRC: C</w:t>
      </w:r>
      <w:r w:rsidR="00346F0D" w:rsidRPr="005D7522">
        <w:rPr>
          <w:rFonts w:ascii="Book Antiqua" w:eastAsia="Book Antiqua" w:hAnsi="Book Antiqua" w:cs="Book Antiqua"/>
          <w:color w:val="000000"/>
        </w:rPr>
        <w:t>olorectal cancer</w:t>
      </w:r>
      <w:r w:rsidR="00346F0D" w:rsidRPr="005D7522">
        <w:rPr>
          <w:rFonts w:ascii="Book Antiqua" w:hAnsi="Book Antiqua" w:cs="Book Antiqua" w:hint="eastAsia"/>
          <w:color w:val="000000"/>
          <w:lang w:eastAsia="zh-CN"/>
        </w:rPr>
        <w:t xml:space="preserve">; </w:t>
      </w:r>
      <w:bookmarkEnd w:id="93"/>
      <w:bookmarkEnd w:id="94"/>
      <w:r w:rsidR="00346F0D" w:rsidRPr="005D7522">
        <w:rPr>
          <w:rFonts w:ascii="Book Antiqua" w:hAnsi="Book Antiqua" w:cs="Book Antiqua" w:hint="eastAsia"/>
          <w:color w:val="000000"/>
          <w:lang w:eastAsia="zh-CN"/>
        </w:rPr>
        <w:t>BMI: B</w:t>
      </w:r>
      <w:r w:rsidR="00346F0D" w:rsidRPr="005D7522">
        <w:rPr>
          <w:rFonts w:ascii="Book Antiqua" w:eastAsia="Book Antiqua" w:hAnsi="Book Antiqua" w:cs="Book Antiqua"/>
          <w:color w:val="000000"/>
        </w:rPr>
        <w:t>ody mass index</w:t>
      </w:r>
      <w:r w:rsidR="00346F0D" w:rsidRPr="005D7522">
        <w:rPr>
          <w:rFonts w:ascii="Book Antiqua" w:hAnsi="Book Antiqua" w:cs="Book Antiqua" w:hint="eastAsia"/>
          <w:color w:val="000000"/>
          <w:lang w:eastAsia="zh-CN"/>
        </w:rPr>
        <w:t xml:space="preserve">; ASA: </w:t>
      </w:r>
      <w:r w:rsidR="00346F0D" w:rsidRPr="005D7522">
        <w:rPr>
          <w:rFonts w:ascii="Book Antiqua" w:eastAsia="Book Antiqua" w:hAnsi="Book Antiqua" w:cs="Book Antiqua"/>
          <w:color w:val="000000"/>
        </w:rPr>
        <w:t>American Society of Anesthesiologist</w:t>
      </w:r>
      <w:r w:rsidR="00346F0D" w:rsidRPr="005D7522">
        <w:rPr>
          <w:rFonts w:ascii="Book Antiqua" w:hAnsi="Book Antiqua" w:cs="Book Antiqua" w:hint="eastAsia"/>
          <w:color w:val="000000"/>
          <w:lang w:eastAsia="zh-CN"/>
        </w:rPr>
        <w:t>.</w:t>
      </w:r>
    </w:p>
    <w:p w14:paraId="3B6608A6" w14:textId="77777777" w:rsidR="00F67D7A" w:rsidRPr="005D7522" w:rsidRDefault="009A5E93">
      <w:pPr>
        <w:spacing w:line="360" w:lineRule="auto"/>
        <w:jc w:val="both"/>
        <w:rPr>
          <w:rFonts w:ascii="Book Antiqua" w:hAnsi="Book Antiqua" w:cs="Book Antiqua"/>
          <w:b/>
          <w:bCs/>
          <w:color w:val="000000"/>
          <w:lang w:eastAsia="zh-CN"/>
        </w:rPr>
      </w:pPr>
      <w:r w:rsidRPr="005D7522">
        <w:rPr>
          <w:rFonts w:ascii="Book Antiqua" w:eastAsia="Book Antiqua" w:hAnsi="Book Antiqua" w:cs="Book Antiqua"/>
          <w:b/>
          <w:bCs/>
          <w:color w:val="000000"/>
        </w:rPr>
        <w:br w:type="page"/>
      </w:r>
      <w:r w:rsidR="00FD2867" w:rsidRPr="005D7522">
        <w:rPr>
          <w:rFonts w:ascii="Book Antiqua" w:eastAsia="Book Antiqua" w:hAnsi="Book Antiqua" w:cs="Book Antiqua"/>
          <w:b/>
          <w:bCs/>
          <w:color w:val="000000"/>
        </w:rPr>
        <w:lastRenderedPageBreak/>
        <w:t>Table 2 Tumor characteristics and histopathological features</w:t>
      </w:r>
    </w:p>
    <w:tbl>
      <w:tblPr>
        <w:tblStyle w:val="-12"/>
        <w:tblW w:w="5163" w:type="pct"/>
        <w:jc w:val="center"/>
        <w:tblBorders>
          <w:top w:val="single" w:sz="4" w:space="0" w:color="auto"/>
          <w:bottom w:val="single" w:sz="4" w:space="0" w:color="auto"/>
        </w:tblBorders>
        <w:tblLook w:val="0660" w:firstRow="1" w:lastRow="1" w:firstColumn="0" w:lastColumn="0" w:noHBand="1" w:noVBand="1"/>
      </w:tblPr>
      <w:tblGrid>
        <w:gridCol w:w="5536"/>
        <w:gridCol w:w="1837"/>
        <w:gridCol w:w="1382"/>
        <w:gridCol w:w="1133"/>
      </w:tblGrid>
      <w:tr w:rsidR="00F67D7A" w:rsidRPr="005D7522" w14:paraId="118AB218" w14:textId="77777777" w:rsidTr="002E6015">
        <w:trPr>
          <w:cnfStyle w:val="100000000000" w:firstRow="1" w:lastRow="0" w:firstColumn="0" w:lastColumn="0" w:oddVBand="0" w:evenVBand="0" w:oddHBand="0" w:evenHBand="0" w:firstRowFirstColumn="0" w:firstRowLastColumn="0" w:lastRowFirstColumn="0" w:lastRowLastColumn="0"/>
          <w:jc w:val="center"/>
        </w:trPr>
        <w:tc>
          <w:tcPr>
            <w:tcW w:w="2799" w:type="pct"/>
            <w:tcBorders>
              <w:top w:val="single" w:sz="4" w:space="0" w:color="auto"/>
              <w:left w:val="none" w:sz="0" w:space="0" w:color="auto"/>
              <w:bottom w:val="single" w:sz="4" w:space="0" w:color="auto"/>
              <w:right w:val="none" w:sz="0" w:space="0" w:color="auto"/>
            </w:tcBorders>
            <w:noWrap/>
          </w:tcPr>
          <w:p w14:paraId="5466A93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Tumor characteristics &amp; histopathologic features</w:t>
            </w:r>
          </w:p>
        </w:tc>
        <w:tc>
          <w:tcPr>
            <w:tcW w:w="929" w:type="pct"/>
            <w:tcBorders>
              <w:top w:val="single" w:sz="4" w:space="0" w:color="auto"/>
              <w:left w:val="none" w:sz="0" w:space="0" w:color="auto"/>
              <w:bottom w:val="single" w:sz="4" w:space="0" w:color="auto"/>
              <w:right w:val="none" w:sz="0" w:space="0" w:color="auto"/>
            </w:tcBorders>
          </w:tcPr>
          <w:p w14:paraId="01756AF6" w14:textId="77777777" w:rsidR="00F67D7A" w:rsidRPr="005D7522" w:rsidRDefault="00C82419" w:rsidP="00F67D7A">
            <w:pPr>
              <w:adjustRightInd w:val="0"/>
              <w:snapToGrid w:val="0"/>
              <w:spacing w:line="360" w:lineRule="auto"/>
              <w:jc w:val="both"/>
              <w:rPr>
                <w:rFonts w:ascii="Book Antiqua" w:eastAsia="宋体" w:hAnsi="Book Antiqua" w:cs="Calibri"/>
                <w:color w:val="auto"/>
                <w:lang w:val="en-US"/>
              </w:rPr>
            </w:pPr>
            <w:r w:rsidRPr="005D7522">
              <w:rPr>
                <w:rFonts w:ascii="Book Antiqua" w:eastAsia="宋体" w:hAnsi="Book Antiqua" w:cs="Calibri"/>
                <w:color w:val="auto"/>
                <w:lang w:val="en-US"/>
              </w:rPr>
              <w:t>CRC patients &lt; 50 yr</w:t>
            </w:r>
            <w:r w:rsidR="00F67D7A" w:rsidRPr="005D7522">
              <w:rPr>
                <w:rFonts w:ascii="Book Antiqua" w:eastAsia="宋体" w:hAnsi="Book Antiqua" w:cs="Calibri"/>
                <w:color w:val="auto"/>
                <w:lang w:val="en-US"/>
              </w:rPr>
              <w:t xml:space="preserve"> of age</w:t>
            </w:r>
            <w:r w:rsidR="002E6015" w:rsidRPr="005D7522">
              <w:rPr>
                <w:rFonts w:ascii="Book Antiqua" w:eastAsia="宋体" w:hAnsi="Book Antiqua" w:cs="Calibri"/>
                <w:color w:val="auto"/>
                <w:lang w:val="en-US"/>
              </w:rPr>
              <w:t xml:space="preserve">, </w:t>
            </w:r>
            <w:r w:rsidR="00F67D7A" w:rsidRPr="005D7522">
              <w:rPr>
                <w:rFonts w:ascii="Book Antiqua" w:eastAsia="宋体" w:hAnsi="Book Antiqua" w:cs="Calibri"/>
                <w:i/>
                <w:color w:val="auto"/>
                <w:lang w:val="en-US"/>
              </w:rPr>
              <w:t>n</w:t>
            </w:r>
            <w:r w:rsidR="00F67D7A" w:rsidRPr="005D7522">
              <w:rPr>
                <w:rFonts w:ascii="Book Antiqua" w:eastAsia="宋体" w:hAnsi="Book Antiqua" w:cs="Calibri"/>
                <w:color w:val="auto"/>
                <w:lang w:val="en-US"/>
              </w:rPr>
              <w:t xml:space="preserve"> (%)</w:t>
            </w:r>
          </w:p>
        </w:tc>
        <w:tc>
          <w:tcPr>
            <w:tcW w:w="699" w:type="pct"/>
            <w:tcBorders>
              <w:top w:val="single" w:sz="4" w:space="0" w:color="auto"/>
              <w:left w:val="none" w:sz="0" w:space="0" w:color="auto"/>
              <w:bottom w:val="single" w:sz="4" w:space="0" w:color="auto"/>
              <w:right w:val="none" w:sz="0" w:space="0" w:color="auto"/>
            </w:tcBorders>
          </w:tcPr>
          <w:p w14:paraId="10950EA6"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en-US"/>
              </w:rPr>
            </w:pPr>
            <w:r w:rsidRPr="005D7522">
              <w:rPr>
                <w:rFonts w:ascii="Book Antiqua" w:eastAsia="宋体" w:hAnsi="Book Antiqua" w:cs="Calibri"/>
                <w:color w:val="auto"/>
                <w:lang w:val="en-US"/>
              </w:rPr>
              <w:t>CRC patients</w:t>
            </w:r>
            <w:r w:rsidR="00C82419" w:rsidRPr="005D7522">
              <w:rPr>
                <w:rFonts w:ascii="Book Antiqua" w:eastAsia="宋体" w:hAnsi="Book Antiqua" w:cs="Calibri"/>
                <w:color w:val="auto"/>
                <w:lang w:val="en-US"/>
              </w:rPr>
              <w:t xml:space="preserve"> ≥ 50 yr</w:t>
            </w:r>
            <w:r w:rsidRPr="005D7522">
              <w:rPr>
                <w:rFonts w:ascii="Book Antiqua" w:eastAsia="宋体" w:hAnsi="Book Antiqua" w:cs="Calibri"/>
                <w:color w:val="auto"/>
                <w:lang w:val="en-US"/>
              </w:rPr>
              <w:t xml:space="preserve"> of age</w:t>
            </w:r>
            <w:r w:rsidR="002E6015" w:rsidRPr="005D7522">
              <w:rPr>
                <w:rFonts w:ascii="Book Antiqua" w:eastAsia="宋体" w:hAnsi="Book Antiqua" w:cs="Calibri"/>
                <w:color w:val="auto"/>
                <w:lang w:val="en-US"/>
              </w:rPr>
              <w:t>,</w:t>
            </w:r>
            <w:r w:rsidR="00C82419" w:rsidRPr="005D7522">
              <w:rPr>
                <w:rFonts w:ascii="Book Antiqua" w:eastAsia="宋体" w:hAnsi="Book Antiqua" w:cs="Calibri" w:hint="eastAsia"/>
                <w:color w:val="auto"/>
                <w:lang w:val="en-US" w:eastAsia="zh-CN"/>
              </w:rPr>
              <w:t xml:space="preserve"> </w:t>
            </w:r>
            <w:r w:rsidRPr="005D7522">
              <w:rPr>
                <w:rFonts w:ascii="Book Antiqua" w:eastAsia="宋体" w:hAnsi="Book Antiqua" w:cs="Calibri"/>
                <w:i/>
                <w:color w:val="auto"/>
                <w:lang w:val="en-US"/>
              </w:rPr>
              <w:t>n</w:t>
            </w:r>
            <w:r w:rsidRPr="005D7522">
              <w:rPr>
                <w:rFonts w:ascii="Book Antiqua" w:eastAsia="宋体" w:hAnsi="Book Antiqua" w:cs="Calibri"/>
                <w:color w:val="auto"/>
                <w:lang w:val="en-US"/>
              </w:rPr>
              <w:t xml:space="preserve"> (%)</w:t>
            </w:r>
          </w:p>
        </w:tc>
        <w:tc>
          <w:tcPr>
            <w:tcW w:w="573" w:type="pct"/>
            <w:tcBorders>
              <w:top w:val="single" w:sz="4" w:space="0" w:color="auto"/>
              <w:left w:val="none" w:sz="0" w:space="0" w:color="auto"/>
              <w:bottom w:val="single" w:sz="4" w:space="0" w:color="auto"/>
              <w:right w:val="none" w:sz="0" w:space="0" w:color="auto"/>
            </w:tcBorders>
          </w:tcPr>
          <w:p w14:paraId="415FC162" w14:textId="77777777" w:rsidR="00F67D7A" w:rsidRPr="005D7522" w:rsidRDefault="00F67D7A" w:rsidP="008D19D3">
            <w:pPr>
              <w:adjustRightInd w:val="0"/>
              <w:snapToGrid w:val="0"/>
              <w:spacing w:line="360" w:lineRule="auto"/>
              <w:jc w:val="both"/>
              <w:rPr>
                <w:rFonts w:ascii="Book Antiqua" w:eastAsia="宋体" w:hAnsi="Book Antiqua" w:cs="Calibri"/>
                <w:color w:val="auto"/>
                <w:lang w:val="de-DE"/>
              </w:rPr>
            </w:pPr>
            <w:r w:rsidRPr="005D7522">
              <w:rPr>
                <w:rFonts w:ascii="Book Antiqua" w:eastAsia="宋体" w:hAnsi="Book Antiqua" w:cs="Calibri"/>
                <w:i/>
                <w:color w:val="auto"/>
              </w:rPr>
              <w:t>P</w:t>
            </w:r>
            <w:r w:rsidR="008D19D3" w:rsidRPr="005D7522">
              <w:rPr>
                <w:rFonts w:ascii="Book Antiqua" w:eastAsia="宋体" w:hAnsi="Book Antiqua" w:cs="Calibri"/>
                <w:color w:val="auto"/>
              </w:rPr>
              <w:t xml:space="preserve"> </w:t>
            </w:r>
            <w:r w:rsidRPr="005D7522">
              <w:rPr>
                <w:rFonts w:ascii="Book Antiqua" w:eastAsia="宋体" w:hAnsi="Book Antiqua" w:cs="Calibri"/>
                <w:color w:val="auto"/>
              </w:rPr>
              <w:t>value</w:t>
            </w:r>
          </w:p>
        </w:tc>
      </w:tr>
      <w:tr w:rsidR="00F67D7A" w:rsidRPr="005D7522" w14:paraId="3C2F1754" w14:textId="77777777" w:rsidTr="002E6015">
        <w:trPr>
          <w:jc w:val="center"/>
        </w:trPr>
        <w:tc>
          <w:tcPr>
            <w:tcW w:w="2799" w:type="pct"/>
            <w:tcBorders>
              <w:top w:val="single" w:sz="4" w:space="0" w:color="auto"/>
            </w:tcBorders>
            <w:noWrap/>
          </w:tcPr>
          <w:p w14:paraId="10DF0AA7"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r w:rsidRPr="005D7522">
              <w:rPr>
                <w:rFonts w:ascii="Book Antiqua" w:eastAsia="宋体" w:hAnsi="Book Antiqua" w:cs="Calibri"/>
                <w:color w:val="auto"/>
                <w:lang w:val="de-DE"/>
              </w:rPr>
              <w:t>Tumor location</w:t>
            </w:r>
          </w:p>
        </w:tc>
        <w:tc>
          <w:tcPr>
            <w:tcW w:w="929" w:type="pct"/>
            <w:tcBorders>
              <w:top w:val="single" w:sz="4" w:space="0" w:color="auto"/>
            </w:tcBorders>
          </w:tcPr>
          <w:p w14:paraId="57A86A8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Borders>
              <w:top w:val="single" w:sz="4" w:space="0" w:color="auto"/>
            </w:tcBorders>
          </w:tcPr>
          <w:p w14:paraId="730BB04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Borders>
              <w:top w:val="single" w:sz="4" w:space="0" w:color="auto"/>
            </w:tcBorders>
          </w:tcPr>
          <w:p w14:paraId="2276A1EF"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p>
        </w:tc>
      </w:tr>
      <w:tr w:rsidR="00F67D7A" w:rsidRPr="005D7522" w14:paraId="1CE1F5AD" w14:textId="77777777" w:rsidTr="002E6015">
        <w:trPr>
          <w:jc w:val="center"/>
        </w:trPr>
        <w:tc>
          <w:tcPr>
            <w:tcW w:w="2799" w:type="pct"/>
            <w:noWrap/>
          </w:tcPr>
          <w:p w14:paraId="759ED29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 xml:space="preserve">    Colon</w:t>
            </w:r>
          </w:p>
        </w:tc>
        <w:tc>
          <w:tcPr>
            <w:tcW w:w="929" w:type="pct"/>
          </w:tcPr>
          <w:p w14:paraId="6903072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42 (60)</w:t>
            </w:r>
          </w:p>
        </w:tc>
        <w:tc>
          <w:tcPr>
            <w:tcW w:w="699" w:type="pct"/>
          </w:tcPr>
          <w:p w14:paraId="343785C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217 (63.6)</w:t>
            </w:r>
          </w:p>
        </w:tc>
        <w:tc>
          <w:tcPr>
            <w:tcW w:w="573" w:type="pct"/>
          </w:tcPr>
          <w:p w14:paraId="51148FEA"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r w:rsidRPr="005D7522">
              <w:rPr>
                <w:rFonts w:ascii="Book Antiqua" w:eastAsia="宋体" w:hAnsi="Book Antiqua" w:cs="Calibri"/>
                <w:color w:val="auto"/>
                <w:lang w:val="de-DE"/>
              </w:rPr>
              <w:t>0.58</w:t>
            </w:r>
          </w:p>
        </w:tc>
      </w:tr>
      <w:tr w:rsidR="00F67D7A" w:rsidRPr="005D7522" w14:paraId="4AE6DAC3" w14:textId="77777777" w:rsidTr="002E6015">
        <w:trPr>
          <w:trHeight w:val="193"/>
          <w:jc w:val="center"/>
        </w:trPr>
        <w:tc>
          <w:tcPr>
            <w:tcW w:w="2799" w:type="pct"/>
            <w:noWrap/>
          </w:tcPr>
          <w:p w14:paraId="239AB66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 xml:space="preserve">    Rectum</w:t>
            </w:r>
          </w:p>
        </w:tc>
        <w:tc>
          <w:tcPr>
            <w:tcW w:w="929" w:type="pct"/>
          </w:tcPr>
          <w:p w14:paraId="01537A7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28 (40)</w:t>
            </w:r>
          </w:p>
        </w:tc>
        <w:tc>
          <w:tcPr>
            <w:tcW w:w="699" w:type="pct"/>
          </w:tcPr>
          <w:p w14:paraId="7A8EB95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124 (36.4)</w:t>
            </w:r>
          </w:p>
        </w:tc>
        <w:tc>
          <w:tcPr>
            <w:tcW w:w="573" w:type="pct"/>
          </w:tcPr>
          <w:p w14:paraId="50684333"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p>
        </w:tc>
      </w:tr>
      <w:tr w:rsidR="00F67D7A" w:rsidRPr="005D7522" w14:paraId="7A67564A" w14:textId="77777777" w:rsidTr="002E6015">
        <w:trPr>
          <w:jc w:val="center"/>
        </w:trPr>
        <w:tc>
          <w:tcPr>
            <w:tcW w:w="2799" w:type="pct"/>
            <w:noWrap/>
          </w:tcPr>
          <w:p w14:paraId="15633F8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Right sided</w:t>
            </w:r>
          </w:p>
        </w:tc>
        <w:tc>
          <w:tcPr>
            <w:tcW w:w="929" w:type="pct"/>
          </w:tcPr>
          <w:p w14:paraId="1B8841C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21 (30.4)</w:t>
            </w:r>
          </w:p>
        </w:tc>
        <w:tc>
          <w:tcPr>
            <w:tcW w:w="699" w:type="pct"/>
          </w:tcPr>
          <w:p w14:paraId="55516509"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 xml:space="preserve">92 </w:t>
            </w:r>
            <w:r w:rsidR="00F67D7A" w:rsidRPr="005D7522">
              <w:rPr>
                <w:rFonts w:ascii="Book Antiqua" w:eastAsia="宋体" w:hAnsi="Book Antiqua" w:cs="Calibri"/>
                <w:color w:val="auto"/>
                <w:lang w:val="de-DE"/>
              </w:rPr>
              <w:t>(27.1)</w:t>
            </w:r>
          </w:p>
        </w:tc>
        <w:tc>
          <w:tcPr>
            <w:tcW w:w="573" w:type="pct"/>
          </w:tcPr>
          <w:p w14:paraId="2E9DE502"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r w:rsidRPr="005D7522">
              <w:rPr>
                <w:rFonts w:ascii="Book Antiqua" w:eastAsia="宋体" w:hAnsi="Book Antiqua" w:cs="Calibri"/>
                <w:color w:val="auto"/>
                <w:lang w:val="de-DE"/>
              </w:rPr>
              <w:t>0.74</w:t>
            </w:r>
          </w:p>
        </w:tc>
      </w:tr>
      <w:tr w:rsidR="00F67D7A" w:rsidRPr="005D7522" w14:paraId="1D66610A" w14:textId="77777777" w:rsidTr="002E6015">
        <w:trPr>
          <w:jc w:val="center"/>
        </w:trPr>
        <w:tc>
          <w:tcPr>
            <w:tcW w:w="2799" w:type="pct"/>
            <w:noWrap/>
          </w:tcPr>
          <w:p w14:paraId="6966498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Left sided (incl. rectum)</w:t>
            </w:r>
          </w:p>
        </w:tc>
        <w:tc>
          <w:tcPr>
            <w:tcW w:w="929" w:type="pct"/>
          </w:tcPr>
          <w:p w14:paraId="142052A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47 (68.1)</w:t>
            </w:r>
          </w:p>
        </w:tc>
        <w:tc>
          <w:tcPr>
            <w:tcW w:w="699" w:type="pct"/>
          </w:tcPr>
          <w:p w14:paraId="370FC5DB"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 xml:space="preserve">233 </w:t>
            </w:r>
            <w:r w:rsidR="00F67D7A" w:rsidRPr="005D7522">
              <w:rPr>
                <w:rFonts w:ascii="Book Antiqua" w:eastAsia="宋体" w:hAnsi="Book Antiqua" w:cs="Calibri"/>
                <w:color w:val="auto"/>
                <w:lang w:val="de-DE"/>
              </w:rPr>
              <w:t>(68.7)</w:t>
            </w:r>
          </w:p>
        </w:tc>
        <w:tc>
          <w:tcPr>
            <w:tcW w:w="573" w:type="pct"/>
          </w:tcPr>
          <w:p w14:paraId="73263FB1"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p>
        </w:tc>
      </w:tr>
      <w:tr w:rsidR="00F67D7A" w:rsidRPr="005D7522" w14:paraId="35FF5786" w14:textId="77777777" w:rsidTr="002E6015">
        <w:trPr>
          <w:jc w:val="center"/>
        </w:trPr>
        <w:tc>
          <w:tcPr>
            <w:tcW w:w="2799" w:type="pct"/>
            <w:noWrap/>
          </w:tcPr>
          <w:p w14:paraId="7BA57A4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 xml:space="preserve">    Transverse colon</w:t>
            </w:r>
          </w:p>
        </w:tc>
        <w:tc>
          <w:tcPr>
            <w:tcW w:w="929" w:type="pct"/>
          </w:tcPr>
          <w:p w14:paraId="1651A242"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 xml:space="preserve">1 </w:t>
            </w:r>
            <w:r w:rsidR="00F67D7A" w:rsidRPr="005D7522">
              <w:rPr>
                <w:rFonts w:ascii="Book Antiqua" w:eastAsia="宋体" w:hAnsi="Book Antiqua" w:cs="Calibri"/>
                <w:color w:val="auto"/>
                <w:lang w:val="de-DE"/>
              </w:rPr>
              <w:t>(1.5)</w:t>
            </w:r>
          </w:p>
        </w:tc>
        <w:tc>
          <w:tcPr>
            <w:tcW w:w="699" w:type="pct"/>
          </w:tcPr>
          <w:p w14:paraId="54CA8023"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lang w:val="de-DE"/>
              </w:rPr>
              <w:t>6</w:t>
            </w:r>
            <w:r w:rsidR="00F67D7A" w:rsidRPr="005D7522">
              <w:rPr>
                <w:rFonts w:ascii="Book Antiqua" w:eastAsia="宋体" w:hAnsi="Book Antiqua" w:cs="Calibri"/>
                <w:color w:val="auto"/>
                <w:lang w:val="de-DE"/>
              </w:rPr>
              <w:t xml:space="preserve"> (1.8)</w:t>
            </w:r>
          </w:p>
        </w:tc>
        <w:tc>
          <w:tcPr>
            <w:tcW w:w="573" w:type="pct"/>
          </w:tcPr>
          <w:p w14:paraId="77A2A776"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p>
        </w:tc>
      </w:tr>
      <w:tr w:rsidR="00F67D7A" w:rsidRPr="005D7522" w14:paraId="142F845F" w14:textId="77777777" w:rsidTr="002E6015">
        <w:trPr>
          <w:jc w:val="center"/>
        </w:trPr>
        <w:tc>
          <w:tcPr>
            <w:tcW w:w="2799" w:type="pct"/>
            <w:noWrap/>
          </w:tcPr>
          <w:p w14:paraId="1FCD7AA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Multiple locations</w:t>
            </w:r>
          </w:p>
        </w:tc>
        <w:tc>
          <w:tcPr>
            <w:tcW w:w="929" w:type="pct"/>
          </w:tcPr>
          <w:p w14:paraId="28E85E99" w14:textId="46CE4278" w:rsidR="00F67D7A" w:rsidRPr="005D7522" w:rsidRDefault="00ED1A6F" w:rsidP="00F67D7A">
            <w:pPr>
              <w:adjustRightInd w:val="0"/>
              <w:snapToGrid w:val="0"/>
              <w:spacing w:line="360" w:lineRule="auto"/>
              <w:jc w:val="both"/>
              <w:rPr>
                <w:rFonts w:ascii="Book Antiqua" w:eastAsia="宋体" w:hAnsi="Book Antiqua" w:cs="Calibri"/>
                <w:color w:val="auto"/>
                <w:lang w:val="de-DE"/>
              </w:rPr>
            </w:pPr>
            <w:r>
              <w:rPr>
                <w:rFonts w:ascii="Book Antiqua" w:eastAsia="宋体" w:hAnsi="Book Antiqua" w:cs="Calibri"/>
                <w:color w:val="auto"/>
                <w:lang w:val="de-DE"/>
              </w:rPr>
              <w:t>-</w:t>
            </w:r>
            <w:r>
              <w:rPr>
                <w:rFonts w:ascii="Book Antiqua" w:eastAsia="宋体" w:hAnsi="Book Antiqua" w:cs="Calibri" w:hint="eastAsia"/>
                <w:color w:val="auto"/>
                <w:lang w:val="de-DE" w:eastAsia="zh-CN"/>
              </w:rPr>
              <w:t xml:space="preserve"> </w:t>
            </w:r>
            <w:r w:rsidR="00F67D7A" w:rsidRPr="005D7522">
              <w:rPr>
                <w:rFonts w:ascii="Book Antiqua" w:eastAsia="宋体" w:hAnsi="Book Antiqua" w:cs="Calibri"/>
                <w:color w:val="auto"/>
                <w:lang w:val="de-DE"/>
              </w:rPr>
              <w:t>(-)</w:t>
            </w:r>
          </w:p>
        </w:tc>
        <w:tc>
          <w:tcPr>
            <w:tcW w:w="699" w:type="pct"/>
          </w:tcPr>
          <w:p w14:paraId="7581D0F2" w14:textId="77777777" w:rsidR="00F67D7A" w:rsidRPr="005D7522" w:rsidRDefault="00260F4E" w:rsidP="00F67D7A">
            <w:pPr>
              <w:adjustRightInd w:val="0"/>
              <w:snapToGrid w:val="0"/>
              <w:spacing w:line="360" w:lineRule="auto"/>
              <w:jc w:val="both"/>
              <w:rPr>
                <w:rFonts w:ascii="Book Antiqua" w:eastAsia="宋体" w:hAnsi="Book Antiqua" w:cs="Calibri"/>
                <w:color w:val="auto"/>
                <w:lang w:val="de-DE"/>
              </w:rPr>
            </w:pPr>
            <w:r w:rsidRPr="005D7522">
              <w:rPr>
                <w:rFonts w:ascii="Book Antiqua" w:eastAsia="宋体" w:hAnsi="Book Antiqua" w:cs="Calibri"/>
                <w:color w:val="auto"/>
                <w:lang w:val="de-DE"/>
              </w:rPr>
              <w:t xml:space="preserve">8 </w:t>
            </w:r>
            <w:r w:rsidR="00F67D7A" w:rsidRPr="005D7522">
              <w:rPr>
                <w:rFonts w:ascii="Book Antiqua" w:eastAsia="宋体" w:hAnsi="Book Antiqua" w:cs="Calibri"/>
                <w:color w:val="auto"/>
                <w:lang w:val="de-DE"/>
              </w:rPr>
              <w:t>(2.36)</w:t>
            </w:r>
          </w:p>
        </w:tc>
        <w:tc>
          <w:tcPr>
            <w:tcW w:w="573" w:type="pct"/>
          </w:tcPr>
          <w:p w14:paraId="1039CB0E"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p>
        </w:tc>
      </w:tr>
      <w:tr w:rsidR="00F67D7A" w:rsidRPr="005D7522" w14:paraId="2BAB3C31" w14:textId="77777777" w:rsidTr="002E6015">
        <w:trPr>
          <w:jc w:val="center"/>
        </w:trPr>
        <w:tc>
          <w:tcPr>
            <w:tcW w:w="2799" w:type="pct"/>
            <w:noWrap/>
          </w:tcPr>
          <w:p w14:paraId="7DF5F16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UICC Tumor Stage</w:t>
            </w:r>
          </w:p>
        </w:tc>
        <w:tc>
          <w:tcPr>
            <w:tcW w:w="929" w:type="pct"/>
          </w:tcPr>
          <w:p w14:paraId="5F3ABB6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6B35620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79FE4BB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318C5C9A" w14:textId="77777777" w:rsidTr="002E6015">
        <w:trPr>
          <w:jc w:val="center"/>
        </w:trPr>
        <w:tc>
          <w:tcPr>
            <w:tcW w:w="2799" w:type="pct"/>
            <w:noWrap/>
          </w:tcPr>
          <w:p w14:paraId="6330EAC2"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I</w:t>
            </w:r>
          </w:p>
        </w:tc>
        <w:tc>
          <w:tcPr>
            <w:tcW w:w="929" w:type="pct"/>
          </w:tcPr>
          <w:p w14:paraId="66AAEED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12 (17.1)</w:t>
            </w:r>
          </w:p>
        </w:tc>
        <w:tc>
          <w:tcPr>
            <w:tcW w:w="699" w:type="pct"/>
          </w:tcPr>
          <w:p w14:paraId="46998A31"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75 </w:t>
            </w:r>
            <w:r w:rsidR="00F67D7A" w:rsidRPr="005D7522">
              <w:rPr>
                <w:rFonts w:ascii="Book Antiqua" w:eastAsia="宋体" w:hAnsi="Book Antiqua" w:cs="Calibri"/>
                <w:color w:val="auto"/>
              </w:rPr>
              <w:t>(22.1)</w:t>
            </w:r>
          </w:p>
        </w:tc>
        <w:tc>
          <w:tcPr>
            <w:tcW w:w="573" w:type="pct"/>
          </w:tcPr>
          <w:p w14:paraId="0B575CB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0.04</w:t>
            </w:r>
            <w:r w:rsidRPr="005D7522">
              <w:rPr>
                <w:rFonts w:ascii="Book Antiqua" w:eastAsia="宋体" w:hAnsi="Book Antiqua" w:cs="Calibri"/>
                <w:color w:val="auto"/>
                <w:vertAlign w:val="superscript"/>
              </w:rPr>
              <w:t>a</w:t>
            </w:r>
          </w:p>
        </w:tc>
      </w:tr>
      <w:tr w:rsidR="00F67D7A" w:rsidRPr="005D7522" w14:paraId="7A9B8FB5" w14:textId="77777777" w:rsidTr="002E6015">
        <w:trPr>
          <w:jc w:val="center"/>
        </w:trPr>
        <w:tc>
          <w:tcPr>
            <w:tcW w:w="2799" w:type="pct"/>
            <w:noWrap/>
          </w:tcPr>
          <w:p w14:paraId="70C9596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II</w:t>
            </w:r>
          </w:p>
        </w:tc>
        <w:tc>
          <w:tcPr>
            <w:tcW w:w="929" w:type="pct"/>
          </w:tcPr>
          <w:p w14:paraId="7777E65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10 (14.3)</w:t>
            </w:r>
          </w:p>
        </w:tc>
        <w:tc>
          <w:tcPr>
            <w:tcW w:w="699" w:type="pct"/>
          </w:tcPr>
          <w:p w14:paraId="4DCC5F50"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91 </w:t>
            </w:r>
            <w:r w:rsidR="00F67D7A" w:rsidRPr="005D7522">
              <w:rPr>
                <w:rFonts w:ascii="Book Antiqua" w:eastAsia="宋体" w:hAnsi="Book Antiqua" w:cs="Calibri"/>
                <w:color w:val="auto"/>
              </w:rPr>
              <w:t>(26.8)</w:t>
            </w:r>
          </w:p>
        </w:tc>
        <w:tc>
          <w:tcPr>
            <w:tcW w:w="573" w:type="pct"/>
          </w:tcPr>
          <w:p w14:paraId="3471537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574742B9" w14:textId="77777777" w:rsidTr="002E6015">
        <w:trPr>
          <w:trHeight w:val="202"/>
          <w:jc w:val="center"/>
        </w:trPr>
        <w:tc>
          <w:tcPr>
            <w:tcW w:w="2799" w:type="pct"/>
            <w:noWrap/>
          </w:tcPr>
          <w:p w14:paraId="3CE51BA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III</w:t>
            </w:r>
          </w:p>
        </w:tc>
        <w:tc>
          <w:tcPr>
            <w:tcW w:w="929" w:type="pct"/>
          </w:tcPr>
          <w:p w14:paraId="3C6283C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21 (30)</w:t>
            </w:r>
          </w:p>
        </w:tc>
        <w:tc>
          <w:tcPr>
            <w:tcW w:w="699" w:type="pct"/>
          </w:tcPr>
          <w:p w14:paraId="2A652B6D"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83 </w:t>
            </w:r>
            <w:r w:rsidR="00F67D7A" w:rsidRPr="005D7522">
              <w:rPr>
                <w:rFonts w:ascii="Book Antiqua" w:eastAsia="宋体" w:hAnsi="Book Antiqua" w:cs="Calibri"/>
                <w:color w:val="auto"/>
              </w:rPr>
              <w:t>(24.4)</w:t>
            </w:r>
          </w:p>
        </w:tc>
        <w:tc>
          <w:tcPr>
            <w:tcW w:w="573" w:type="pct"/>
          </w:tcPr>
          <w:p w14:paraId="063FC3C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5A769B40" w14:textId="77777777" w:rsidTr="002E6015">
        <w:trPr>
          <w:jc w:val="center"/>
        </w:trPr>
        <w:tc>
          <w:tcPr>
            <w:tcW w:w="2799" w:type="pct"/>
            <w:noWrap/>
          </w:tcPr>
          <w:p w14:paraId="63D7965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IV</w:t>
            </w:r>
          </w:p>
        </w:tc>
        <w:tc>
          <w:tcPr>
            <w:tcW w:w="929" w:type="pct"/>
          </w:tcPr>
          <w:p w14:paraId="60AF46F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27 (38.6)</w:t>
            </w:r>
          </w:p>
        </w:tc>
        <w:tc>
          <w:tcPr>
            <w:tcW w:w="699" w:type="pct"/>
          </w:tcPr>
          <w:p w14:paraId="3F4371BD"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91 </w:t>
            </w:r>
            <w:r w:rsidR="00F67D7A" w:rsidRPr="005D7522">
              <w:rPr>
                <w:rFonts w:ascii="Book Antiqua" w:eastAsia="宋体" w:hAnsi="Book Antiqua" w:cs="Calibri"/>
                <w:color w:val="auto"/>
              </w:rPr>
              <w:t>(26.8)</w:t>
            </w:r>
          </w:p>
        </w:tc>
        <w:tc>
          <w:tcPr>
            <w:tcW w:w="573" w:type="pct"/>
          </w:tcPr>
          <w:p w14:paraId="196F35F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4D185E7C" w14:textId="77777777" w:rsidTr="002E6015">
        <w:trPr>
          <w:jc w:val="center"/>
        </w:trPr>
        <w:tc>
          <w:tcPr>
            <w:tcW w:w="2799" w:type="pct"/>
            <w:noWrap/>
          </w:tcPr>
          <w:p w14:paraId="132EC18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T-Status</w:t>
            </w:r>
          </w:p>
        </w:tc>
        <w:tc>
          <w:tcPr>
            <w:tcW w:w="929" w:type="pct"/>
          </w:tcPr>
          <w:p w14:paraId="03C2A19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5CBD35D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61C7E7E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688CF4F0" w14:textId="77777777" w:rsidTr="002E6015">
        <w:trPr>
          <w:jc w:val="center"/>
        </w:trPr>
        <w:tc>
          <w:tcPr>
            <w:tcW w:w="2799" w:type="pct"/>
            <w:noWrap/>
          </w:tcPr>
          <w:p w14:paraId="3AEDA58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T1</w:t>
            </w:r>
          </w:p>
        </w:tc>
        <w:tc>
          <w:tcPr>
            <w:tcW w:w="929" w:type="pct"/>
          </w:tcPr>
          <w:p w14:paraId="49F3BD6D"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7</w:t>
            </w:r>
            <w:r w:rsidR="00F67D7A" w:rsidRPr="005D7522">
              <w:rPr>
                <w:rFonts w:ascii="Book Antiqua" w:eastAsia="宋体" w:hAnsi="Book Antiqua" w:cs="Calibri"/>
                <w:color w:val="auto"/>
              </w:rPr>
              <w:t xml:space="preserve"> (10.6)</w:t>
            </w:r>
          </w:p>
        </w:tc>
        <w:tc>
          <w:tcPr>
            <w:tcW w:w="699" w:type="pct"/>
          </w:tcPr>
          <w:p w14:paraId="26B6DDD5"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48 </w:t>
            </w:r>
            <w:r w:rsidR="00F67D7A" w:rsidRPr="005D7522">
              <w:rPr>
                <w:rFonts w:ascii="Book Antiqua" w:eastAsia="宋体" w:hAnsi="Book Antiqua" w:cs="Calibri"/>
                <w:color w:val="auto"/>
              </w:rPr>
              <w:t>(14.7)</w:t>
            </w:r>
          </w:p>
        </w:tc>
        <w:tc>
          <w:tcPr>
            <w:tcW w:w="573" w:type="pct"/>
          </w:tcPr>
          <w:p w14:paraId="5069090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&lt;</w:t>
            </w:r>
            <w:r w:rsidR="00260F4E" w:rsidRPr="005D7522">
              <w:rPr>
                <w:rFonts w:ascii="Book Antiqua" w:eastAsia="宋体" w:hAnsi="Book Antiqua" w:cs="Calibri" w:hint="eastAsia"/>
                <w:color w:val="auto"/>
                <w:lang w:eastAsia="zh-CN"/>
              </w:rPr>
              <w:t xml:space="preserve"> </w:t>
            </w:r>
            <w:r w:rsidRPr="005D7522">
              <w:rPr>
                <w:rFonts w:ascii="Book Antiqua" w:eastAsia="宋体" w:hAnsi="Book Antiqua" w:cs="Calibri"/>
                <w:color w:val="auto"/>
              </w:rPr>
              <w:t>0.01</w:t>
            </w:r>
            <w:r w:rsidRPr="005D7522">
              <w:rPr>
                <w:rFonts w:ascii="Book Antiqua" w:eastAsia="宋体" w:hAnsi="Book Antiqua" w:cs="Calibri"/>
                <w:color w:val="auto"/>
                <w:vertAlign w:val="superscript"/>
              </w:rPr>
              <w:t>b</w:t>
            </w:r>
          </w:p>
        </w:tc>
      </w:tr>
      <w:tr w:rsidR="00F67D7A" w:rsidRPr="005D7522" w14:paraId="3B98793A" w14:textId="77777777" w:rsidTr="002E6015">
        <w:trPr>
          <w:jc w:val="center"/>
        </w:trPr>
        <w:tc>
          <w:tcPr>
            <w:tcW w:w="2799" w:type="pct"/>
            <w:noWrap/>
          </w:tcPr>
          <w:p w14:paraId="029D846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T2</w:t>
            </w:r>
          </w:p>
        </w:tc>
        <w:tc>
          <w:tcPr>
            <w:tcW w:w="929" w:type="pct"/>
          </w:tcPr>
          <w:p w14:paraId="6FECA4B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11 (16.7)</w:t>
            </w:r>
          </w:p>
        </w:tc>
        <w:tc>
          <w:tcPr>
            <w:tcW w:w="699" w:type="pct"/>
          </w:tcPr>
          <w:p w14:paraId="647765F5"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45 </w:t>
            </w:r>
            <w:r w:rsidR="00F67D7A" w:rsidRPr="005D7522">
              <w:rPr>
                <w:rFonts w:ascii="Book Antiqua" w:eastAsia="宋体" w:hAnsi="Book Antiqua" w:cs="Calibri"/>
                <w:color w:val="auto"/>
              </w:rPr>
              <w:t>(13.8)</w:t>
            </w:r>
          </w:p>
        </w:tc>
        <w:tc>
          <w:tcPr>
            <w:tcW w:w="573" w:type="pct"/>
          </w:tcPr>
          <w:p w14:paraId="538F4D62"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1A038E21" w14:textId="77777777" w:rsidTr="002E6015">
        <w:trPr>
          <w:jc w:val="center"/>
        </w:trPr>
        <w:tc>
          <w:tcPr>
            <w:tcW w:w="2799" w:type="pct"/>
            <w:noWrap/>
          </w:tcPr>
          <w:p w14:paraId="636F6AA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T3</w:t>
            </w:r>
          </w:p>
        </w:tc>
        <w:tc>
          <w:tcPr>
            <w:tcW w:w="929" w:type="pct"/>
          </w:tcPr>
          <w:p w14:paraId="445A840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24 (36.4)</w:t>
            </w:r>
          </w:p>
        </w:tc>
        <w:tc>
          <w:tcPr>
            <w:tcW w:w="699" w:type="pct"/>
          </w:tcPr>
          <w:p w14:paraId="5F8886D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176 (53.8)</w:t>
            </w:r>
          </w:p>
        </w:tc>
        <w:tc>
          <w:tcPr>
            <w:tcW w:w="573" w:type="pct"/>
          </w:tcPr>
          <w:p w14:paraId="13AAC99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766E4A6D" w14:textId="77777777" w:rsidTr="002E6015">
        <w:trPr>
          <w:jc w:val="center"/>
        </w:trPr>
        <w:tc>
          <w:tcPr>
            <w:tcW w:w="2799" w:type="pct"/>
            <w:noWrap/>
          </w:tcPr>
          <w:p w14:paraId="15704249"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T4</w:t>
            </w:r>
          </w:p>
        </w:tc>
        <w:tc>
          <w:tcPr>
            <w:tcW w:w="929" w:type="pct"/>
          </w:tcPr>
          <w:p w14:paraId="0EABAA2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24 (36.4)</w:t>
            </w:r>
          </w:p>
        </w:tc>
        <w:tc>
          <w:tcPr>
            <w:tcW w:w="699" w:type="pct"/>
          </w:tcPr>
          <w:p w14:paraId="6AAABC5B"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58 </w:t>
            </w:r>
            <w:r w:rsidR="00F67D7A" w:rsidRPr="005D7522">
              <w:rPr>
                <w:rFonts w:ascii="Book Antiqua" w:eastAsia="宋体" w:hAnsi="Book Antiqua" w:cs="Calibri"/>
                <w:color w:val="auto"/>
              </w:rPr>
              <w:t>(17.7)</w:t>
            </w:r>
          </w:p>
        </w:tc>
        <w:tc>
          <w:tcPr>
            <w:tcW w:w="573" w:type="pct"/>
          </w:tcPr>
          <w:p w14:paraId="3308DF6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342CEC6B" w14:textId="77777777" w:rsidTr="002E6015">
        <w:trPr>
          <w:jc w:val="center"/>
        </w:trPr>
        <w:tc>
          <w:tcPr>
            <w:tcW w:w="2799" w:type="pct"/>
            <w:noWrap/>
          </w:tcPr>
          <w:p w14:paraId="002A2EAA"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NA</w:t>
            </w:r>
          </w:p>
        </w:tc>
        <w:tc>
          <w:tcPr>
            <w:tcW w:w="929" w:type="pct"/>
          </w:tcPr>
          <w:p w14:paraId="6D4CD4F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4</w:t>
            </w:r>
          </w:p>
        </w:tc>
        <w:tc>
          <w:tcPr>
            <w:tcW w:w="699" w:type="pct"/>
          </w:tcPr>
          <w:p w14:paraId="37941F0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14</w:t>
            </w:r>
          </w:p>
        </w:tc>
        <w:tc>
          <w:tcPr>
            <w:tcW w:w="573" w:type="pct"/>
          </w:tcPr>
          <w:p w14:paraId="4877BA2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99CBD1A" w14:textId="77777777" w:rsidTr="002E6015">
        <w:trPr>
          <w:jc w:val="center"/>
        </w:trPr>
        <w:tc>
          <w:tcPr>
            <w:tcW w:w="2799" w:type="pct"/>
            <w:noWrap/>
          </w:tcPr>
          <w:p w14:paraId="3A76899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Lymph node metastasis</w:t>
            </w:r>
          </w:p>
        </w:tc>
        <w:tc>
          <w:tcPr>
            <w:tcW w:w="929" w:type="pct"/>
          </w:tcPr>
          <w:p w14:paraId="7088E242"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4E5CE29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5C6E2C0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38D65A3" w14:textId="77777777" w:rsidTr="002E6015">
        <w:trPr>
          <w:jc w:val="center"/>
        </w:trPr>
        <w:tc>
          <w:tcPr>
            <w:tcW w:w="2799" w:type="pct"/>
            <w:noWrap/>
          </w:tcPr>
          <w:p w14:paraId="5D0F41C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N0</w:t>
            </w:r>
          </w:p>
        </w:tc>
        <w:tc>
          <w:tcPr>
            <w:tcW w:w="929" w:type="pct"/>
          </w:tcPr>
          <w:p w14:paraId="2D5B0CA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26 (38.2)</w:t>
            </w:r>
          </w:p>
        </w:tc>
        <w:tc>
          <w:tcPr>
            <w:tcW w:w="699" w:type="pct"/>
          </w:tcPr>
          <w:p w14:paraId="1901B76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184 (57.1)</w:t>
            </w:r>
          </w:p>
        </w:tc>
        <w:tc>
          <w:tcPr>
            <w:tcW w:w="573" w:type="pct"/>
          </w:tcPr>
          <w:p w14:paraId="71E544C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&lt;</w:t>
            </w:r>
            <w:r w:rsidR="00260F4E" w:rsidRPr="005D7522">
              <w:rPr>
                <w:rFonts w:ascii="Book Antiqua" w:eastAsia="宋体" w:hAnsi="Book Antiqua" w:cs="Calibri" w:hint="eastAsia"/>
                <w:color w:val="auto"/>
                <w:lang w:eastAsia="zh-CN"/>
              </w:rPr>
              <w:t xml:space="preserve"> </w:t>
            </w:r>
            <w:r w:rsidRPr="005D7522">
              <w:rPr>
                <w:rFonts w:ascii="Book Antiqua" w:eastAsia="宋体" w:hAnsi="Book Antiqua" w:cs="Calibri"/>
                <w:color w:val="auto"/>
              </w:rPr>
              <w:t>0.01</w:t>
            </w:r>
            <w:r w:rsidRPr="005D7522">
              <w:rPr>
                <w:rFonts w:ascii="Book Antiqua" w:eastAsia="宋体" w:hAnsi="Book Antiqua" w:cs="Calibri"/>
                <w:color w:val="auto"/>
                <w:vertAlign w:val="superscript"/>
              </w:rPr>
              <w:t>b</w:t>
            </w:r>
          </w:p>
        </w:tc>
      </w:tr>
      <w:tr w:rsidR="00F67D7A" w:rsidRPr="005D7522" w14:paraId="3EC2EECB" w14:textId="77777777" w:rsidTr="002E6015">
        <w:trPr>
          <w:jc w:val="center"/>
        </w:trPr>
        <w:tc>
          <w:tcPr>
            <w:tcW w:w="2799" w:type="pct"/>
            <w:noWrap/>
          </w:tcPr>
          <w:p w14:paraId="6280C6C0" w14:textId="77777777" w:rsidR="00F67D7A" w:rsidRPr="005D7522" w:rsidRDefault="00F67D7A" w:rsidP="00F67D7A">
            <w:pPr>
              <w:tabs>
                <w:tab w:val="left" w:pos="250"/>
              </w:tabs>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N1</w:t>
            </w:r>
          </w:p>
        </w:tc>
        <w:tc>
          <w:tcPr>
            <w:tcW w:w="929" w:type="pct"/>
          </w:tcPr>
          <w:p w14:paraId="015597D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20 (29.4)</w:t>
            </w:r>
          </w:p>
        </w:tc>
        <w:tc>
          <w:tcPr>
            <w:tcW w:w="699" w:type="pct"/>
          </w:tcPr>
          <w:p w14:paraId="4BAF79CF"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86 </w:t>
            </w:r>
            <w:r w:rsidR="00F67D7A" w:rsidRPr="005D7522">
              <w:rPr>
                <w:rFonts w:ascii="Book Antiqua" w:eastAsia="宋体" w:hAnsi="Book Antiqua" w:cs="Calibri"/>
                <w:color w:val="auto"/>
              </w:rPr>
              <w:t>(26.7)</w:t>
            </w:r>
          </w:p>
        </w:tc>
        <w:tc>
          <w:tcPr>
            <w:tcW w:w="573" w:type="pct"/>
          </w:tcPr>
          <w:p w14:paraId="25E0DE7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45A42F61" w14:textId="77777777" w:rsidTr="002E6015">
        <w:trPr>
          <w:jc w:val="center"/>
        </w:trPr>
        <w:tc>
          <w:tcPr>
            <w:tcW w:w="2799" w:type="pct"/>
            <w:noWrap/>
          </w:tcPr>
          <w:p w14:paraId="574FB5B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N2</w:t>
            </w:r>
          </w:p>
        </w:tc>
        <w:tc>
          <w:tcPr>
            <w:tcW w:w="929" w:type="pct"/>
          </w:tcPr>
          <w:p w14:paraId="27FC0541" w14:textId="77777777" w:rsidR="00F67D7A" w:rsidRPr="005D7522" w:rsidRDefault="00F67D7A" w:rsidP="00F67D7A">
            <w:pPr>
              <w:tabs>
                <w:tab w:val="left" w:pos="243"/>
              </w:tabs>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22 (32.4)</w:t>
            </w:r>
          </w:p>
        </w:tc>
        <w:tc>
          <w:tcPr>
            <w:tcW w:w="699" w:type="pct"/>
          </w:tcPr>
          <w:p w14:paraId="0A62502E"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52 </w:t>
            </w:r>
            <w:r w:rsidR="00F67D7A" w:rsidRPr="005D7522">
              <w:rPr>
                <w:rFonts w:ascii="Book Antiqua" w:eastAsia="宋体" w:hAnsi="Book Antiqua" w:cs="Calibri"/>
                <w:color w:val="auto"/>
              </w:rPr>
              <w:t>(16.2)</w:t>
            </w:r>
          </w:p>
        </w:tc>
        <w:tc>
          <w:tcPr>
            <w:tcW w:w="573" w:type="pct"/>
          </w:tcPr>
          <w:p w14:paraId="78AAA5B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670B6726" w14:textId="77777777" w:rsidTr="002E6015">
        <w:trPr>
          <w:jc w:val="center"/>
        </w:trPr>
        <w:tc>
          <w:tcPr>
            <w:tcW w:w="2799" w:type="pct"/>
            <w:noWrap/>
          </w:tcPr>
          <w:p w14:paraId="46BA643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NA</w:t>
            </w:r>
          </w:p>
        </w:tc>
        <w:tc>
          <w:tcPr>
            <w:tcW w:w="929" w:type="pct"/>
          </w:tcPr>
          <w:p w14:paraId="77A48DB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w:t>
            </w:r>
          </w:p>
        </w:tc>
        <w:tc>
          <w:tcPr>
            <w:tcW w:w="699" w:type="pct"/>
          </w:tcPr>
          <w:p w14:paraId="7EDD949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19</w:t>
            </w:r>
          </w:p>
        </w:tc>
        <w:tc>
          <w:tcPr>
            <w:tcW w:w="573" w:type="pct"/>
          </w:tcPr>
          <w:p w14:paraId="159A99C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7044C65A" w14:textId="77777777" w:rsidTr="002E6015">
        <w:trPr>
          <w:jc w:val="center"/>
        </w:trPr>
        <w:tc>
          <w:tcPr>
            <w:tcW w:w="2799" w:type="pct"/>
            <w:noWrap/>
          </w:tcPr>
          <w:p w14:paraId="3B810B8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M-Status</w:t>
            </w:r>
          </w:p>
        </w:tc>
        <w:tc>
          <w:tcPr>
            <w:tcW w:w="929" w:type="pct"/>
          </w:tcPr>
          <w:p w14:paraId="60A4E58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31066CE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5E8D5D6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3837E416" w14:textId="77777777" w:rsidTr="002E6015">
        <w:trPr>
          <w:jc w:val="center"/>
        </w:trPr>
        <w:tc>
          <w:tcPr>
            <w:tcW w:w="2799" w:type="pct"/>
            <w:noWrap/>
          </w:tcPr>
          <w:p w14:paraId="197A62A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lastRenderedPageBreak/>
              <w:t xml:space="preserve">   M0</w:t>
            </w:r>
          </w:p>
        </w:tc>
        <w:tc>
          <w:tcPr>
            <w:tcW w:w="929" w:type="pct"/>
          </w:tcPr>
          <w:p w14:paraId="0727998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43 (61.4)</w:t>
            </w:r>
          </w:p>
        </w:tc>
        <w:tc>
          <w:tcPr>
            <w:tcW w:w="699" w:type="pct"/>
          </w:tcPr>
          <w:p w14:paraId="1539A95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238 (72.1)</w:t>
            </w:r>
          </w:p>
        </w:tc>
        <w:tc>
          <w:tcPr>
            <w:tcW w:w="573" w:type="pct"/>
          </w:tcPr>
          <w:p w14:paraId="6022F5A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0.08</w:t>
            </w:r>
          </w:p>
        </w:tc>
      </w:tr>
      <w:tr w:rsidR="00F67D7A" w:rsidRPr="005D7522" w14:paraId="78AA207B" w14:textId="77777777" w:rsidTr="002E6015">
        <w:trPr>
          <w:jc w:val="center"/>
        </w:trPr>
        <w:tc>
          <w:tcPr>
            <w:tcW w:w="2799" w:type="pct"/>
            <w:noWrap/>
          </w:tcPr>
          <w:p w14:paraId="5335EB9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M1</w:t>
            </w:r>
          </w:p>
        </w:tc>
        <w:tc>
          <w:tcPr>
            <w:tcW w:w="929" w:type="pct"/>
          </w:tcPr>
          <w:p w14:paraId="569C0A9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27 (38.6)</w:t>
            </w:r>
          </w:p>
        </w:tc>
        <w:tc>
          <w:tcPr>
            <w:tcW w:w="699" w:type="pct"/>
          </w:tcPr>
          <w:p w14:paraId="3B505EE3"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92 </w:t>
            </w:r>
            <w:r w:rsidR="00F67D7A" w:rsidRPr="005D7522">
              <w:rPr>
                <w:rFonts w:ascii="Book Antiqua" w:eastAsia="宋体" w:hAnsi="Book Antiqua" w:cs="Calibri"/>
                <w:color w:val="auto"/>
              </w:rPr>
              <w:t>(27.9)</w:t>
            </w:r>
          </w:p>
        </w:tc>
        <w:tc>
          <w:tcPr>
            <w:tcW w:w="573" w:type="pct"/>
          </w:tcPr>
          <w:p w14:paraId="1554FE3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4795075A" w14:textId="77777777" w:rsidTr="002E6015">
        <w:trPr>
          <w:jc w:val="center"/>
        </w:trPr>
        <w:tc>
          <w:tcPr>
            <w:tcW w:w="2799" w:type="pct"/>
            <w:noWrap/>
          </w:tcPr>
          <w:p w14:paraId="31AD02F9"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NA</w:t>
            </w:r>
          </w:p>
        </w:tc>
        <w:tc>
          <w:tcPr>
            <w:tcW w:w="929" w:type="pct"/>
          </w:tcPr>
          <w:p w14:paraId="5557E0B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w:t>
            </w:r>
          </w:p>
        </w:tc>
        <w:tc>
          <w:tcPr>
            <w:tcW w:w="699" w:type="pct"/>
          </w:tcPr>
          <w:p w14:paraId="27540F7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11</w:t>
            </w:r>
          </w:p>
        </w:tc>
        <w:tc>
          <w:tcPr>
            <w:tcW w:w="573" w:type="pct"/>
          </w:tcPr>
          <w:p w14:paraId="5EE30DC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43F261EE" w14:textId="77777777" w:rsidTr="002E6015">
        <w:trPr>
          <w:jc w:val="center"/>
        </w:trPr>
        <w:tc>
          <w:tcPr>
            <w:tcW w:w="2799" w:type="pct"/>
            <w:noWrap/>
          </w:tcPr>
          <w:p w14:paraId="3B47E309"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Vascular invasion</w:t>
            </w:r>
          </w:p>
        </w:tc>
        <w:tc>
          <w:tcPr>
            <w:tcW w:w="929" w:type="pct"/>
          </w:tcPr>
          <w:p w14:paraId="4FDD93D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027E0C42"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38A8EF5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66D20C5C" w14:textId="77777777" w:rsidTr="002E6015">
        <w:trPr>
          <w:jc w:val="center"/>
        </w:trPr>
        <w:tc>
          <w:tcPr>
            <w:tcW w:w="2799" w:type="pct"/>
            <w:noWrap/>
          </w:tcPr>
          <w:p w14:paraId="44A3ADF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V0</w:t>
            </w:r>
          </w:p>
        </w:tc>
        <w:tc>
          <w:tcPr>
            <w:tcW w:w="929" w:type="pct"/>
          </w:tcPr>
          <w:p w14:paraId="5655DA02"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22 (64.7)</w:t>
            </w:r>
          </w:p>
        </w:tc>
        <w:tc>
          <w:tcPr>
            <w:tcW w:w="699" w:type="pct"/>
          </w:tcPr>
          <w:p w14:paraId="3699738A"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116 (65.9)</w:t>
            </w:r>
          </w:p>
        </w:tc>
        <w:tc>
          <w:tcPr>
            <w:tcW w:w="573" w:type="pct"/>
          </w:tcPr>
          <w:p w14:paraId="37F255C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w:t>
            </w:r>
          </w:p>
        </w:tc>
      </w:tr>
      <w:tr w:rsidR="00F67D7A" w:rsidRPr="005D7522" w14:paraId="36645C9E" w14:textId="77777777" w:rsidTr="002E6015">
        <w:trPr>
          <w:jc w:val="center"/>
        </w:trPr>
        <w:tc>
          <w:tcPr>
            <w:tcW w:w="2799" w:type="pct"/>
            <w:noWrap/>
          </w:tcPr>
          <w:p w14:paraId="2331076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V1</w:t>
            </w:r>
          </w:p>
        </w:tc>
        <w:tc>
          <w:tcPr>
            <w:tcW w:w="929" w:type="pct"/>
          </w:tcPr>
          <w:p w14:paraId="2AF6D0E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12 (35.3)</w:t>
            </w:r>
          </w:p>
        </w:tc>
        <w:tc>
          <w:tcPr>
            <w:tcW w:w="699" w:type="pct"/>
          </w:tcPr>
          <w:p w14:paraId="59B9858F"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60 </w:t>
            </w:r>
            <w:r w:rsidR="00F67D7A" w:rsidRPr="005D7522">
              <w:rPr>
                <w:rFonts w:ascii="Book Antiqua" w:eastAsia="宋体" w:hAnsi="Book Antiqua" w:cs="Calibri"/>
                <w:color w:val="auto"/>
              </w:rPr>
              <w:t>(34.1)</w:t>
            </w:r>
          </w:p>
        </w:tc>
        <w:tc>
          <w:tcPr>
            <w:tcW w:w="573" w:type="pct"/>
          </w:tcPr>
          <w:p w14:paraId="3D45B60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E51D037" w14:textId="77777777" w:rsidTr="002E6015">
        <w:trPr>
          <w:jc w:val="center"/>
        </w:trPr>
        <w:tc>
          <w:tcPr>
            <w:tcW w:w="2799" w:type="pct"/>
            <w:noWrap/>
          </w:tcPr>
          <w:p w14:paraId="4341F6D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NA</w:t>
            </w:r>
          </w:p>
        </w:tc>
        <w:tc>
          <w:tcPr>
            <w:tcW w:w="929" w:type="pct"/>
          </w:tcPr>
          <w:p w14:paraId="54A736A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36</w:t>
            </w:r>
          </w:p>
        </w:tc>
        <w:tc>
          <w:tcPr>
            <w:tcW w:w="699" w:type="pct"/>
          </w:tcPr>
          <w:p w14:paraId="2DE76B8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165</w:t>
            </w:r>
          </w:p>
        </w:tc>
        <w:tc>
          <w:tcPr>
            <w:tcW w:w="573" w:type="pct"/>
          </w:tcPr>
          <w:p w14:paraId="2214AD8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4B9A122C" w14:textId="77777777" w:rsidTr="002E6015">
        <w:trPr>
          <w:jc w:val="center"/>
        </w:trPr>
        <w:tc>
          <w:tcPr>
            <w:tcW w:w="2799" w:type="pct"/>
            <w:noWrap/>
          </w:tcPr>
          <w:p w14:paraId="73AD7BF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Lymphatic invasion</w:t>
            </w:r>
          </w:p>
        </w:tc>
        <w:tc>
          <w:tcPr>
            <w:tcW w:w="929" w:type="pct"/>
          </w:tcPr>
          <w:p w14:paraId="617A609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2ED960C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64632BF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6323CAE9" w14:textId="77777777" w:rsidTr="002E6015">
        <w:trPr>
          <w:jc w:val="center"/>
        </w:trPr>
        <w:tc>
          <w:tcPr>
            <w:tcW w:w="2799" w:type="pct"/>
            <w:noWrap/>
          </w:tcPr>
          <w:p w14:paraId="70B7F65A"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L0</w:t>
            </w:r>
          </w:p>
        </w:tc>
        <w:tc>
          <w:tcPr>
            <w:tcW w:w="929" w:type="pct"/>
          </w:tcPr>
          <w:p w14:paraId="5C72C8C3" w14:textId="77777777" w:rsidR="00F67D7A" w:rsidRPr="005D7522" w:rsidRDefault="00F67D7A" w:rsidP="00F67D7A">
            <w:pPr>
              <w:tabs>
                <w:tab w:val="left" w:pos="238"/>
              </w:tabs>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14 (38.9)</w:t>
            </w:r>
          </w:p>
        </w:tc>
        <w:tc>
          <w:tcPr>
            <w:tcW w:w="699" w:type="pct"/>
          </w:tcPr>
          <w:p w14:paraId="3A8CDA99"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116 (65.9)</w:t>
            </w:r>
          </w:p>
        </w:tc>
        <w:tc>
          <w:tcPr>
            <w:tcW w:w="573" w:type="pct"/>
          </w:tcPr>
          <w:p w14:paraId="48AAFFCA"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0.04</w:t>
            </w:r>
            <w:r w:rsidRPr="005D7522">
              <w:rPr>
                <w:rFonts w:ascii="Book Antiqua" w:eastAsia="宋体" w:hAnsi="Book Antiqua" w:cs="Calibri"/>
                <w:color w:val="auto"/>
                <w:vertAlign w:val="superscript"/>
              </w:rPr>
              <w:t>a</w:t>
            </w:r>
          </w:p>
        </w:tc>
      </w:tr>
      <w:tr w:rsidR="00F67D7A" w:rsidRPr="005D7522" w14:paraId="20735AD0" w14:textId="77777777" w:rsidTr="002E6015">
        <w:trPr>
          <w:jc w:val="center"/>
        </w:trPr>
        <w:tc>
          <w:tcPr>
            <w:tcW w:w="2799" w:type="pct"/>
            <w:noWrap/>
          </w:tcPr>
          <w:p w14:paraId="6F2C476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L1</w:t>
            </w:r>
          </w:p>
        </w:tc>
        <w:tc>
          <w:tcPr>
            <w:tcW w:w="929" w:type="pct"/>
          </w:tcPr>
          <w:p w14:paraId="10BB1BF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22 (61.1)</w:t>
            </w:r>
          </w:p>
        </w:tc>
        <w:tc>
          <w:tcPr>
            <w:tcW w:w="699" w:type="pct"/>
          </w:tcPr>
          <w:p w14:paraId="752BE64E"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60</w:t>
            </w:r>
            <w:r w:rsidR="00F67D7A" w:rsidRPr="005D7522">
              <w:rPr>
                <w:rFonts w:ascii="Book Antiqua" w:eastAsia="宋体" w:hAnsi="Book Antiqua" w:cs="Calibri"/>
                <w:color w:val="auto"/>
              </w:rPr>
              <w:t xml:space="preserve"> (34.1)</w:t>
            </w:r>
          </w:p>
        </w:tc>
        <w:tc>
          <w:tcPr>
            <w:tcW w:w="573" w:type="pct"/>
          </w:tcPr>
          <w:p w14:paraId="302F44E9"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16D610DB" w14:textId="77777777" w:rsidTr="002E6015">
        <w:trPr>
          <w:jc w:val="center"/>
        </w:trPr>
        <w:tc>
          <w:tcPr>
            <w:tcW w:w="2799" w:type="pct"/>
            <w:noWrap/>
          </w:tcPr>
          <w:p w14:paraId="046FB1F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NA</w:t>
            </w:r>
          </w:p>
        </w:tc>
        <w:tc>
          <w:tcPr>
            <w:tcW w:w="929" w:type="pct"/>
          </w:tcPr>
          <w:p w14:paraId="4C09E58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36</w:t>
            </w:r>
          </w:p>
        </w:tc>
        <w:tc>
          <w:tcPr>
            <w:tcW w:w="699" w:type="pct"/>
          </w:tcPr>
          <w:p w14:paraId="32B765BA"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155</w:t>
            </w:r>
          </w:p>
        </w:tc>
        <w:tc>
          <w:tcPr>
            <w:tcW w:w="573" w:type="pct"/>
          </w:tcPr>
          <w:p w14:paraId="40C669C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518FBB6A" w14:textId="77777777" w:rsidTr="002E6015">
        <w:trPr>
          <w:jc w:val="center"/>
        </w:trPr>
        <w:tc>
          <w:tcPr>
            <w:tcW w:w="2799" w:type="pct"/>
            <w:noWrap/>
          </w:tcPr>
          <w:p w14:paraId="2D514F3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Histological grading</w:t>
            </w:r>
          </w:p>
        </w:tc>
        <w:tc>
          <w:tcPr>
            <w:tcW w:w="929" w:type="pct"/>
          </w:tcPr>
          <w:p w14:paraId="2357D60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7BBAB27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445D7CF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2C496ACD" w14:textId="77777777" w:rsidTr="002E6015">
        <w:trPr>
          <w:jc w:val="center"/>
        </w:trPr>
        <w:tc>
          <w:tcPr>
            <w:tcW w:w="2799" w:type="pct"/>
            <w:noWrap/>
          </w:tcPr>
          <w:p w14:paraId="1215A76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G1</w:t>
            </w:r>
          </w:p>
        </w:tc>
        <w:tc>
          <w:tcPr>
            <w:tcW w:w="929" w:type="pct"/>
          </w:tcPr>
          <w:p w14:paraId="63C2EDDB"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2 </w:t>
            </w:r>
            <w:r w:rsidR="00F67D7A" w:rsidRPr="005D7522">
              <w:rPr>
                <w:rFonts w:ascii="Book Antiqua" w:eastAsia="宋体" w:hAnsi="Book Antiqua" w:cs="Calibri"/>
                <w:color w:val="auto"/>
              </w:rPr>
              <w:t>(4.4)</w:t>
            </w:r>
          </w:p>
        </w:tc>
        <w:tc>
          <w:tcPr>
            <w:tcW w:w="699" w:type="pct"/>
          </w:tcPr>
          <w:p w14:paraId="482BDE8C"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10 </w:t>
            </w:r>
            <w:r w:rsidR="00F67D7A" w:rsidRPr="005D7522">
              <w:rPr>
                <w:rFonts w:ascii="Book Antiqua" w:eastAsia="宋体" w:hAnsi="Book Antiqua" w:cs="Calibri"/>
                <w:color w:val="auto"/>
              </w:rPr>
              <w:t>(4.1)</w:t>
            </w:r>
          </w:p>
        </w:tc>
        <w:tc>
          <w:tcPr>
            <w:tcW w:w="573" w:type="pct"/>
          </w:tcPr>
          <w:p w14:paraId="5605819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0.03</w:t>
            </w:r>
            <w:r w:rsidRPr="005D7522">
              <w:rPr>
                <w:rFonts w:ascii="Book Antiqua" w:eastAsia="宋体" w:hAnsi="Book Antiqua" w:cs="Calibri"/>
                <w:color w:val="auto"/>
                <w:vertAlign w:val="superscript"/>
              </w:rPr>
              <w:t>a</w:t>
            </w:r>
          </w:p>
        </w:tc>
      </w:tr>
      <w:tr w:rsidR="00F67D7A" w:rsidRPr="005D7522" w14:paraId="24818D67" w14:textId="77777777" w:rsidTr="002E6015">
        <w:trPr>
          <w:jc w:val="center"/>
        </w:trPr>
        <w:tc>
          <w:tcPr>
            <w:tcW w:w="2799" w:type="pct"/>
            <w:noWrap/>
          </w:tcPr>
          <w:p w14:paraId="1793185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G2</w:t>
            </w:r>
          </w:p>
        </w:tc>
        <w:tc>
          <w:tcPr>
            <w:tcW w:w="929" w:type="pct"/>
          </w:tcPr>
          <w:p w14:paraId="011A4BC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25 (55.6)</w:t>
            </w:r>
          </w:p>
        </w:tc>
        <w:tc>
          <w:tcPr>
            <w:tcW w:w="699" w:type="pct"/>
          </w:tcPr>
          <w:p w14:paraId="68D8E5C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181 (73.6)</w:t>
            </w:r>
          </w:p>
        </w:tc>
        <w:tc>
          <w:tcPr>
            <w:tcW w:w="573" w:type="pct"/>
          </w:tcPr>
          <w:p w14:paraId="63F40C1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45E9DE3F" w14:textId="77777777" w:rsidTr="002E6015">
        <w:trPr>
          <w:jc w:val="center"/>
        </w:trPr>
        <w:tc>
          <w:tcPr>
            <w:tcW w:w="2799" w:type="pct"/>
            <w:noWrap/>
          </w:tcPr>
          <w:p w14:paraId="191A6C3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G3</w:t>
            </w:r>
          </w:p>
        </w:tc>
        <w:tc>
          <w:tcPr>
            <w:tcW w:w="929" w:type="pct"/>
          </w:tcPr>
          <w:p w14:paraId="25B6D5A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18 (40)</w:t>
            </w:r>
          </w:p>
        </w:tc>
        <w:tc>
          <w:tcPr>
            <w:tcW w:w="699" w:type="pct"/>
          </w:tcPr>
          <w:p w14:paraId="722FF0D6"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55 </w:t>
            </w:r>
            <w:r w:rsidR="00F67D7A" w:rsidRPr="005D7522">
              <w:rPr>
                <w:rFonts w:ascii="Book Antiqua" w:eastAsia="宋体" w:hAnsi="Book Antiqua" w:cs="Calibri"/>
                <w:color w:val="auto"/>
              </w:rPr>
              <w:t>(22.7)</w:t>
            </w:r>
          </w:p>
        </w:tc>
        <w:tc>
          <w:tcPr>
            <w:tcW w:w="573" w:type="pct"/>
          </w:tcPr>
          <w:p w14:paraId="34373B4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C1CD0F3" w14:textId="77777777" w:rsidTr="002E6015">
        <w:trPr>
          <w:jc w:val="center"/>
        </w:trPr>
        <w:tc>
          <w:tcPr>
            <w:tcW w:w="2799" w:type="pct"/>
            <w:noWrap/>
          </w:tcPr>
          <w:p w14:paraId="37FFED5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NA</w:t>
            </w:r>
          </w:p>
        </w:tc>
        <w:tc>
          <w:tcPr>
            <w:tcW w:w="929" w:type="pct"/>
          </w:tcPr>
          <w:p w14:paraId="7041870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25</w:t>
            </w:r>
          </w:p>
        </w:tc>
        <w:tc>
          <w:tcPr>
            <w:tcW w:w="699" w:type="pct"/>
          </w:tcPr>
          <w:p w14:paraId="1CE743D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95</w:t>
            </w:r>
          </w:p>
        </w:tc>
        <w:tc>
          <w:tcPr>
            <w:tcW w:w="573" w:type="pct"/>
          </w:tcPr>
          <w:p w14:paraId="6F22261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A220CD8" w14:textId="77777777" w:rsidTr="002E6015">
        <w:trPr>
          <w:jc w:val="center"/>
        </w:trPr>
        <w:tc>
          <w:tcPr>
            <w:tcW w:w="2799" w:type="pct"/>
            <w:noWrap/>
          </w:tcPr>
          <w:p w14:paraId="4888A68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Histological type</w:t>
            </w:r>
          </w:p>
        </w:tc>
        <w:tc>
          <w:tcPr>
            <w:tcW w:w="929" w:type="pct"/>
          </w:tcPr>
          <w:p w14:paraId="3D6AA33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3F03C0E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0E0C54E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EA41647" w14:textId="77777777" w:rsidTr="002E6015">
        <w:trPr>
          <w:jc w:val="center"/>
        </w:trPr>
        <w:tc>
          <w:tcPr>
            <w:tcW w:w="2799" w:type="pct"/>
            <w:noWrap/>
          </w:tcPr>
          <w:p w14:paraId="575375A9" w14:textId="77777777" w:rsidR="00F67D7A" w:rsidRPr="005D7522" w:rsidRDefault="00F67D7A" w:rsidP="00F67D7A">
            <w:pPr>
              <w:tabs>
                <w:tab w:val="left" w:pos="313"/>
              </w:tabs>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Intestinal type</w:t>
            </w:r>
          </w:p>
        </w:tc>
        <w:tc>
          <w:tcPr>
            <w:tcW w:w="929" w:type="pct"/>
          </w:tcPr>
          <w:p w14:paraId="37D5C14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53 (76.8)</w:t>
            </w:r>
          </w:p>
        </w:tc>
        <w:tc>
          <w:tcPr>
            <w:tcW w:w="699" w:type="pct"/>
          </w:tcPr>
          <w:p w14:paraId="1E64249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276 (82.1)</w:t>
            </w:r>
          </w:p>
        </w:tc>
        <w:tc>
          <w:tcPr>
            <w:tcW w:w="573" w:type="pct"/>
          </w:tcPr>
          <w:p w14:paraId="02DDB63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0.12</w:t>
            </w:r>
          </w:p>
        </w:tc>
      </w:tr>
      <w:tr w:rsidR="00F67D7A" w:rsidRPr="005D7522" w14:paraId="4E01E6CC" w14:textId="77777777" w:rsidTr="002E6015">
        <w:trPr>
          <w:jc w:val="center"/>
        </w:trPr>
        <w:tc>
          <w:tcPr>
            <w:tcW w:w="2799" w:type="pct"/>
            <w:noWrap/>
          </w:tcPr>
          <w:p w14:paraId="47F76169"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Signet ring cell type</w:t>
            </w:r>
          </w:p>
        </w:tc>
        <w:tc>
          <w:tcPr>
            <w:tcW w:w="929" w:type="pct"/>
          </w:tcPr>
          <w:p w14:paraId="7860CBCA"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6</w:t>
            </w:r>
            <w:r w:rsidR="00F67D7A" w:rsidRPr="005D7522">
              <w:rPr>
                <w:rFonts w:ascii="Book Antiqua" w:eastAsia="宋体" w:hAnsi="Book Antiqua" w:cs="Calibri"/>
                <w:color w:val="auto"/>
              </w:rPr>
              <w:t xml:space="preserve"> (8.7)</w:t>
            </w:r>
          </w:p>
        </w:tc>
        <w:tc>
          <w:tcPr>
            <w:tcW w:w="699" w:type="pct"/>
          </w:tcPr>
          <w:p w14:paraId="3476EBA3"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11 </w:t>
            </w:r>
            <w:r w:rsidR="00F67D7A" w:rsidRPr="005D7522">
              <w:rPr>
                <w:rFonts w:ascii="Book Antiqua" w:eastAsia="宋体" w:hAnsi="Book Antiqua" w:cs="Calibri"/>
                <w:color w:val="auto"/>
              </w:rPr>
              <w:t>(3.3)</w:t>
            </w:r>
          </w:p>
        </w:tc>
        <w:tc>
          <w:tcPr>
            <w:tcW w:w="573" w:type="pct"/>
          </w:tcPr>
          <w:p w14:paraId="513A8B6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5E368C8" w14:textId="77777777" w:rsidTr="002E6015">
        <w:trPr>
          <w:jc w:val="center"/>
        </w:trPr>
        <w:tc>
          <w:tcPr>
            <w:tcW w:w="2799" w:type="pct"/>
            <w:noWrap/>
          </w:tcPr>
          <w:p w14:paraId="3A0002CA"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Mucinous type</w:t>
            </w:r>
          </w:p>
        </w:tc>
        <w:tc>
          <w:tcPr>
            <w:tcW w:w="929" w:type="pct"/>
          </w:tcPr>
          <w:p w14:paraId="2D77E1B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10 (14.5)</w:t>
            </w:r>
          </w:p>
        </w:tc>
        <w:tc>
          <w:tcPr>
            <w:tcW w:w="699" w:type="pct"/>
          </w:tcPr>
          <w:p w14:paraId="6B1A02C3"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49 </w:t>
            </w:r>
            <w:r w:rsidR="00F67D7A" w:rsidRPr="005D7522">
              <w:rPr>
                <w:rFonts w:ascii="Book Antiqua" w:eastAsia="宋体" w:hAnsi="Book Antiqua" w:cs="Calibri"/>
                <w:color w:val="auto"/>
              </w:rPr>
              <w:t>(14.6)</w:t>
            </w:r>
          </w:p>
        </w:tc>
        <w:tc>
          <w:tcPr>
            <w:tcW w:w="573" w:type="pct"/>
          </w:tcPr>
          <w:p w14:paraId="5FE8ED4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65795568" w14:textId="77777777" w:rsidTr="002E6015">
        <w:trPr>
          <w:trHeight w:val="185"/>
          <w:jc w:val="center"/>
        </w:trPr>
        <w:tc>
          <w:tcPr>
            <w:tcW w:w="2799" w:type="pct"/>
            <w:noWrap/>
          </w:tcPr>
          <w:p w14:paraId="003765A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NA</w:t>
            </w:r>
          </w:p>
        </w:tc>
        <w:tc>
          <w:tcPr>
            <w:tcW w:w="929" w:type="pct"/>
          </w:tcPr>
          <w:p w14:paraId="684446F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w:t>
            </w:r>
          </w:p>
        </w:tc>
        <w:tc>
          <w:tcPr>
            <w:tcW w:w="699" w:type="pct"/>
          </w:tcPr>
          <w:p w14:paraId="1E6400A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5</w:t>
            </w:r>
          </w:p>
        </w:tc>
        <w:tc>
          <w:tcPr>
            <w:tcW w:w="573" w:type="pct"/>
          </w:tcPr>
          <w:p w14:paraId="7D7AA78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FC5B1B4" w14:textId="77777777" w:rsidTr="002E6015">
        <w:trPr>
          <w:jc w:val="center"/>
        </w:trPr>
        <w:tc>
          <w:tcPr>
            <w:tcW w:w="2799" w:type="pct"/>
            <w:noWrap/>
          </w:tcPr>
          <w:p w14:paraId="7ACE6AB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Stoma </w:t>
            </w:r>
          </w:p>
        </w:tc>
        <w:tc>
          <w:tcPr>
            <w:tcW w:w="929" w:type="pct"/>
          </w:tcPr>
          <w:p w14:paraId="5BE0086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3CB02ED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4E00CD02"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4EB869AD" w14:textId="77777777" w:rsidTr="002E6015">
        <w:trPr>
          <w:jc w:val="center"/>
        </w:trPr>
        <w:tc>
          <w:tcPr>
            <w:tcW w:w="2799" w:type="pct"/>
            <w:noWrap/>
          </w:tcPr>
          <w:p w14:paraId="2E3EF00D"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w:t>
            </w:r>
            <w:r w:rsidRPr="005D7522">
              <w:rPr>
                <w:rFonts w:ascii="Book Antiqua" w:eastAsia="宋体" w:hAnsi="Book Antiqua" w:cs="Calibri" w:hint="eastAsia"/>
                <w:color w:val="auto"/>
                <w:lang w:eastAsia="zh-CN"/>
              </w:rPr>
              <w:t>Y</w:t>
            </w:r>
            <w:r w:rsidR="00F67D7A" w:rsidRPr="005D7522">
              <w:rPr>
                <w:rFonts w:ascii="Book Antiqua" w:eastAsia="宋体" w:hAnsi="Book Antiqua" w:cs="Calibri"/>
                <w:color w:val="auto"/>
              </w:rPr>
              <w:t>es</w:t>
            </w:r>
          </w:p>
        </w:tc>
        <w:tc>
          <w:tcPr>
            <w:tcW w:w="929" w:type="pct"/>
          </w:tcPr>
          <w:p w14:paraId="3F8BFC4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30 (46.9)</w:t>
            </w:r>
          </w:p>
        </w:tc>
        <w:tc>
          <w:tcPr>
            <w:tcW w:w="699" w:type="pct"/>
          </w:tcPr>
          <w:p w14:paraId="7859728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163 (51.9)</w:t>
            </w:r>
          </w:p>
        </w:tc>
        <w:tc>
          <w:tcPr>
            <w:tcW w:w="573" w:type="pct"/>
          </w:tcPr>
          <w:p w14:paraId="1A8A826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0.49</w:t>
            </w:r>
          </w:p>
        </w:tc>
      </w:tr>
      <w:tr w:rsidR="00F67D7A" w:rsidRPr="005D7522" w14:paraId="2730C6B4" w14:textId="77777777" w:rsidTr="002E6015">
        <w:trPr>
          <w:jc w:val="center"/>
        </w:trPr>
        <w:tc>
          <w:tcPr>
            <w:tcW w:w="2799" w:type="pct"/>
            <w:noWrap/>
          </w:tcPr>
          <w:p w14:paraId="13BAF2A8" w14:textId="77777777" w:rsidR="00F67D7A" w:rsidRPr="005D7522" w:rsidRDefault="00260F4E"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w:t>
            </w:r>
            <w:r w:rsidRPr="005D7522">
              <w:rPr>
                <w:rFonts w:ascii="Book Antiqua" w:eastAsia="宋体" w:hAnsi="Book Antiqua" w:cs="Calibri" w:hint="eastAsia"/>
                <w:color w:val="auto"/>
                <w:lang w:eastAsia="zh-CN"/>
              </w:rPr>
              <w:t>N</w:t>
            </w:r>
            <w:r w:rsidR="00F67D7A" w:rsidRPr="005D7522">
              <w:rPr>
                <w:rFonts w:ascii="Book Antiqua" w:eastAsia="宋体" w:hAnsi="Book Antiqua" w:cs="Calibri"/>
                <w:color w:val="auto"/>
              </w:rPr>
              <w:t>o</w:t>
            </w:r>
          </w:p>
        </w:tc>
        <w:tc>
          <w:tcPr>
            <w:tcW w:w="929" w:type="pct"/>
          </w:tcPr>
          <w:p w14:paraId="05FBE496"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34 (53.1)</w:t>
            </w:r>
          </w:p>
        </w:tc>
        <w:tc>
          <w:tcPr>
            <w:tcW w:w="699" w:type="pct"/>
          </w:tcPr>
          <w:p w14:paraId="2B7D01E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151 (48.1)</w:t>
            </w:r>
          </w:p>
        </w:tc>
        <w:tc>
          <w:tcPr>
            <w:tcW w:w="573" w:type="pct"/>
          </w:tcPr>
          <w:p w14:paraId="75BE78E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67BD31D3" w14:textId="77777777" w:rsidTr="002E6015">
        <w:trPr>
          <w:jc w:val="center"/>
        </w:trPr>
        <w:tc>
          <w:tcPr>
            <w:tcW w:w="2799" w:type="pct"/>
            <w:noWrap/>
          </w:tcPr>
          <w:p w14:paraId="1543B53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NA</w:t>
            </w:r>
          </w:p>
        </w:tc>
        <w:tc>
          <w:tcPr>
            <w:tcW w:w="929" w:type="pct"/>
          </w:tcPr>
          <w:p w14:paraId="618CDAC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6</w:t>
            </w:r>
          </w:p>
        </w:tc>
        <w:tc>
          <w:tcPr>
            <w:tcW w:w="699" w:type="pct"/>
          </w:tcPr>
          <w:p w14:paraId="73B2A4B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27</w:t>
            </w:r>
          </w:p>
        </w:tc>
        <w:tc>
          <w:tcPr>
            <w:tcW w:w="573" w:type="pct"/>
          </w:tcPr>
          <w:p w14:paraId="2764F95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3E57EA6B" w14:textId="77777777" w:rsidTr="002E6015">
        <w:trPr>
          <w:jc w:val="center"/>
        </w:trPr>
        <w:tc>
          <w:tcPr>
            <w:tcW w:w="2799" w:type="pct"/>
            <w:noWrap/>
          </w:tcPr>
          <w:p w14:paraId="602D5B9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Lymph nodes removed </w:t>
            </w:r>
          </w:p>
        </w:tc>
        <w:tc>
          <w:tcPr>
            <w:tcW w:w="929" w:type="pct"/>
          </w:tcPr>
          <w:p w14:paraId="471FBE4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27D4288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112472E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0AEB373" w14:textId="77777777" w:rsidTr="002E6015">
        <w:trPr>
          <w:jc w:val="center"/>
        </w:trPr>
        <w:tc>
          <w:tcPr>
            <w:tcW w:w="2799" w:type="pct"/>
            <w:noWrap/>
          </w:tcPr>
          <w:p w14:paraId="4DC8EC0D" w14:textId="77777777" w:rsidR="00F67D7A" w:rsidRPr="005D7522" w:rsidRDefault="00260F4E" w:rsidP="00F67D7A">
            <w:pPr>
              <w:adjustRightInd w:val="0"/>
              <w:snapToGrid w:val="0"/>
              <w:spacing w:line="360" w:lineRule="auto"/>
              <w:jc w:val="both"/>
              <w:rPr>
                <w:rFonts w:ascii="Book Antiqua" w:eastAsia="宋体" w:hAnsi="Book Antiqua" w:cs="Calibri"/>
                <w:color w:val="auto"/>
                <w:lang w:eastAsia="zh-CN"/>
              </w:rPr>
            </w:pPr>
            <w:r w:rsidRPr="005D7522">
              <w:rPr>
                <w:rFonts w:ascii="Book Antiqua" w:eastAsia="宋体" w:hAnsi="Book Antiqua" w:cs="Calibri"/>
                <w:color w:val="auto"/>
              </w:rPr>
              <w:t xml:space="preserve">   mean </w:t>
            </w:r>
            <w:r w:rsidR="00F67D7A" w:rsidRPr="005D7522">
              <w:rPr>
                <w:rFonts w:ascii="Book Antiqua" w:eastAsia="宋体" w:hAnsi="Book Antiqua" w:cs="Calibri"/>
                <w:color w:val="auto"/>
              </w:rPr>
              <w:t>±</w:t>
            </w:r>
            <w:r w:rsidRPr="005D7522">
              <w:rPr>
                <w:rFonts w:ascii="Book Antiqua" w:eastAsia="宋体" w:hAnsi="Book Antiqua" w:cs="Calibri" w:hint="eastAsia"/>
                <w:color w:val="auto"/>
                <w:lang w:eastAsia="zh-CN"/>
              </w:rPr>
              <w:t xml:space="preserve"> </w:t>
            </w:r>
            <w:r w:rsidR="00F67D7A" w:rsidRPr="005D7522">
              <w:rPr>
                <w:rFonts w:ascii="Book Antiqua" w:eastAsia="宋体" w:hAnsi="Book Antiqua" w:cs="Calibri"/>
                <w:color w:val="auto"/>
              </w:rPr>
              <w:t>SD</w:t>
            </w:r>
          </w:p>
        </w:tc>
        <w:tc>
          <w:tcPr>
            <w:tcW w:w="929" w:type="pct"/>
          </w:tcPr>
          <w:p w14:paraId="30149F1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27.5</w:t>
            </w:r>
            <w:r w:rsidR="009F46CC" w:rsidRPr="005D7522">
              <w:rPr>
                <w:rFonts w:ascii="Book Antiqua" w:eastAsia="宋体" w:hAnsi="Book Antiqua" w:cs="Calibri" w:hint="eastAsia"/>
                <w:color w:val="auto"/>
                <w:lang w:eastAsia="zh-CN"/>
              </w:rPr>
              <w:t xml:space="preserve"> </w:t>
            </w:r>
            <w:r w:rsidRPr="005D7522">
              <w:rPr>
                <w:rFonts w:ascii="Book Antiqua" w:eastAsia="宋体" w:hAnsi="Book Antiqua" w:cs="Calibri"/>
                <w:color w:val="auto"/>
              </w:rPr>
              <w:t>(17.1)</w:t>
            </w:r>
          </w:p>
        </w:tc>
        <w:tc>
          <w:tcPr>
            <w:tcW w:w="699" w:type="pct"/>
          </w:tcPr>
          <w:p w14:paraId="2229070F" w14:textId="77777777" w:rsidR="00F67D7A"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20.1</w:t>
            </w:r>
            <w:r w:rsidRPr="005D7522">
              <w:rPr>
                <w:rFonts w:ascii="Book Antiqua" w:eastAsia="宋体" w:hAnsi="Book Antiqua" w:cs="Calibri" w:hint="eastAsia"/>
                <w:color w:val="auto"/>
                <w:lang w:eastAsia="zh-CN"/>
              </w:rPr>
              <w:t xml:space="preserve"> </w:t>
            </w:r>
            <w:r w:rsidR="00F67D7A" w:rsidRPr="005D7522">
              <w:rPr>
                <w:rFonts w:ascii="Book Antiqua" w:eastAsia="宋体" w:hAnsi="Book Antiqua" w:cs="Calibri"/>
                <w:color w:val="auto"/>
              </w:rPr>
              <w:t>(15.8)</w:t>
            </w:r>
          </w:p>
        </w:tc>
        <w:tc>
          <w:tcPr>
            <w:tcW w:w="573" w:type="pct"/>
          </w:tcPr>
          <w:p w14:paraId="1B00970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0.03</w:t>
            </w:r>
            <w:r w:rsidRPr="005D7522">
              <w:rPr>
                <w:rFonts w:ascii="Book Antiqua" w:eastAsia="宋体" w:hAnsi="Book Antiqua" w:cs="Calibri"/>
                <w:color w:val="auto"/>
                <w:vertAlign w:val="superscript"/>
              </w:rPr>
              <w:t>a</w:t>
            </w:r>
          </w:p>
        </w:tc>
      </w:tr>
      <w:tr w:rsidR="00F67D7A" w:rsidRPr="005D7522" w14:paraId="75908159" w14:textId="77777777" w:rsidTr="002E6015">
        <w:trPr>
          <w:jc w:val="center"/>
        </w:trPr>
        <w:tc>
          <w:tcPr>
            <w:tcW w:w="2799" w:type="pct"/>
            <w:noWrap/>
          </w:tcPr>
          <w:p w14:paraId="4926F65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Median (IQR)</w:t>
            </w:r>
          </w:p>
        </w:tc>
        <w:tc>
          <w:tcPr>
            <w:tcW w:w="929" w:type="pct"/>
          </w:tcPr>
          <w:p w14:paraId="76C4CD2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22 (15-33.8)</w:t>
            </w:r>
          </w:p>
        </w:tc>
        <w:tc>
          <w:tcPr>
            <w:tcW w:w="699" w:type="pct"/>
          </w:tcPr>
          <w:p w14:paraId="76FF584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18 (14-25)</w:t>
            </w:r>
          </w:p>
        </w:tc>
        <w:tc>
          <w:tcPr>
            <w:tcW w:w="573" w:type="pct"/>
          </w:tcPr>
          <w:p w14:paraId="3CE9EF5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1133F398" w14:textId="77777777" w:rsidTr="002E6015">
        <w:trPr>
          <w:jc w:val="center"/>
        </w:trPr>
        <w:tc>
          <w:tcPr>
            <w:tcW w:w="2799" w:type="pct"/>
            <w:noWrap/>
          </w:tcPr>
          <w:p w14:paraId="43BF26D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lastRenderedPageBreak/>
              <w:t xml:space="preserve">   NA</w:t>
            </w:r>
          </w:p>
        </w:tc>
        <w:tc>
          <w:tcPr>
            <w:tcW w:w="929" w:type="pct"/>
          </w:tcPr>
          <w:p w14:paraId="17431673"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8</w:t>
            </w:r>
          </w:p>
        </w:tc>
        <w:tc>
          <w:tcPr>
            <w:tcW w:w="699" w:type="pct"/>
          </w:tcPr>
          <w:p w14:paraId="03C100AA"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36</w:t>
            </w:r>
          </w:p>
        </w:tc>
        <w:tc>
          <w:tcPr>
            <w:tcW w:w="573" w:type="pct"/>
          </w:tcPr>
          <w:p w14:paraId="1E4326C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2C56A5D3" w14:textId="77777777" w:rsidTr="002E6015">
        <w:trPr>
          <w:jc w:val="center"/>
        </w:trPr>
        <w:tc>
          <w:tcPr>
            <w:tcW w:w="2799" w:type="pct"/>
            <w:noWrap/>
          </w:tcPr>
          <w:p w14:paraId="1114CA6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Lymph nodes positive</w:t>
            </w:r>
          </w:p>
        </w:tc>
        <w:tc>
          <w:tcPr>
            <w:tcW w:w="929" w:type="pct"/>
          </w:tcPr>
          <w:p w14:paraId="65A50C5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07D706F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5F326B99"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9F46CC" w:rsidRPr="005D7522" w14:paraId="52013FBD" w14:textId="77777777" w:rsidTr="002E6015">
        <w:trPr>
          <w:jc w:val="center"/>
        </w:trPr>
        <w:tc>
          <w:tcPr>
            <w:tcW w:w="2799" w:type="pct"/>
            <w:noWrap/>
          </w:tcPr>
          <w:p w14:paraId="13244FF2" w14:textId="77777777" w:rsidR="009F46CC" w:rsidRPr="005D7522" w:rsidRDefault="009F46CC" w:rsidP="00FD2867">
            <w:pPr>
              <w:adjustRightInd w:val="0"/>
              <w:snapToGrid w:val="0"/>
              <w:spacing w:line="360" w:lineRule="auto"/>
              <w:jc w:val="both"/>
              <w:rPr>
                <w:rFonts w:ascii="Book Antiqua" w:eastAsia="宋体" w:hAnsi="Book Antiqua" w:cs="Calibri"/>
                <w:color w:val="auto"/>
                <w:lang w:eastAsia="zh-CN"/>
              </w:rPr>
            </w:pPr>
            <w:r w:rsidRPr="005D7522">
              <w:rPr>
                <w:rFonts w:ascii="Book Antiqua" w:eastAsia="宋体" w:hAnsi="Book Antiqua" w:cs="Calibri"/>
                <w:color w:val="auto"/>
              </w:rPr>
              <w:t xml:space="preserve">   mean ±</w:t>
            </w:r>
            <w:r w:rsidRPr="005D7522">
              <w:rPr>
                <w:rFonts w:ascii="Book Antiqua" w:eastAsia="宋体" w:hAnsi="Book Antiqua" w:cs="Calibri" w:hint="eastAsia"/>
                <w:color w:val="auto"/>
                <w:lang w:eastAsia="zh-CN"/>
              </w:rPr>
              <w:t xml:space="preserve"> </w:t>
            </w:r>
            <w:r w:rsidRPr="005D7522">
              <w:rPr>
                <w:rFonts w:ascii="Book Antiqua" w:eastAsia="宋体" w:hAnsi="Book Antiqua" w:cs="Calibri"/>
                <w:color w:val="auto"/>
              </w:rPr>
              <w:t>SD</w:t>
            </w:r>
          </w:p>
        </w:tc>
        <w:tc>
          <w:tcPr>
            <w:tcW w:w="929" w:type="pct"/>
          </w:tcPr>
          <w:p w14:paraId="731BA48B" w14:textId="77777777" w:rsidR="009F46CC"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5 (10.1)</w:t>
            </w:r>
          </w:p>
        </w:tc>
        <w:tc>
          <w:tcPr>
            <w:tcW w:w="699" w:type="pct"/>
          </w:tcPr>
          <w:p w14:paraId="06845A17" w14:textId="77777777" w:rsidR="009F46CC"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1.61 (3.2)</w:t>
            </w:r>
          </w:p>
        </w:tc>
        <w:tc>
          <w:tcPr>
            <w:tcW w:w="573" w:type="pct"/>
          </w:tcPr>
          <w:p w14:paraId="1E80E5EC" w14:textId="77777777" w:rsidR="009F46CC"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0.01</w:t>
            </w:r>
            <w:r w:rsidRPr="005D7522">
              <w:rPr>
                <w:rFonts w:ascii="Book Antiqua" w:eastAsia="宋体" w:hAnsi="Book Antiqua" w:cs="Calibri"/>
                <w:color w:val="auto"/>
                <w:vertAlign w:val="superscript"/>
              </w:rPr>
              <w:t>a</w:t>
            </w:r>
          </w:p>
        </w:tc>
      </w:tr>
      <w:tr w:rsidR="00F67D7A" w:rsidRPr="005D7522" w14:paraId="16AB4916" w14:textId="77777777" w:rsidTr="002E6015">
        <w:trPr>
          <w:jc w:val="center"/>
        </w:trPr>
        <w:tc>
          <w:tcPr>
            <w:tcW w:w="2799" w:type="pct"/>
            <w:noWrap/>
          </w:tcPr>
          <w:p w14:paraId="14F7078F"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Median (IQR)</w:t>
            </w:r>
          </w:p>
        </w:tc>
        <w:tc>
          <w:tcPr>
            <w:tcW w:w="929" w:type="pct"/>
          </w:tcPr>
          <w:p w14:paraId="63E9C0E1"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 (0-5)</w:t>
            </w:r>
          </w:p>
        </w:tc>
        <w:tc>
          <w:tcPr>
            <w:tcW w:w="699" w:type="pct"/>
          </w:tcPr>
          <w:p w14:paraId="19995FF7"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 (0-2)</w:t>
            </w:r>
          </w:p>
        </w:tc>
        <w:tc>
          <w:tcPr>
            <w:tcW w:w="573" w:type="pct"/>
          </w:tcPr>
          <w:p w14:paraId="2C03539C"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0D723BDC" w14:textId="77777777" w:rsidTr="002E6015">
        <w:trPr>
          <w:jc w:val="center"/>
        </w:trPr>
        <w:tc>
          <w:tcPr>
            <w:tcW w:w="2799" w:type="pct"/>
            <w:noWrap/>
          </w:tcPr>
          <w:p w14:paraId="441F9A6C" w14:textId="77777777" w:rsidR="00F67D7A" w:rsidRPr="005D7522" w:rsidRDefault="00F67D7A" w:rsidP="00F67D7A">
            <w:pPr>
              <w:adjustRightInd w:val="0"/>
              <w:snapToGrid w:val="0"/>
              <w:spacing w:line="360" w:lineRule="auto"/>
              <w:jc w:val="both"/>
              <w:rPr>
                <w:rFonts w:ascii="Book Antiqua" w:eastAsia="宋体" w:hAnsi="Book Antiqua" w:cs="Calibri"/>
                <w:b/>
                <w:color w:val="auto"/>
              </w:rPr>
            </w:pPr>
            <w:r w:rsidRPr="005D7522">
              <w:rPr>
                <w:rFonts w:ascii="Book Antiqua" w:eastAsia="宋体" w:hAnsi="Book Antiqua" w:cs="Calibri"/>
                <w:color w:val="auto"/>
              </w:rPr>
              <w:t xml:space="preserve">   NA</w:t>
            </w:r>
          </w:p>
        </w:tc>
        <w:tc>
          <w:tcPr>
            <w:tcW w:w="929" w:type="pct"/>
          </w:tcPr>
          <w:p w14:paraId="0B73FB60" w14:textId="77777777" w:rsidR="00F67D7A" w:rsidRPr="005D7522" w:rsidRDefault="00F67D7A" w:rsidP="00F67D7A">
            <w:pPr>
              <w:adjustRightInd w:val="0"/>
              <w:snapToGrid w:val="0"/>
              <w:spacing w:line="360" w:lineRule="auto"/>
              <w:jc w:val="both"/>
              <w:rPr>
                <w:rFonts w:ascii="Book Antiqua" w:eastAsia="宋体" w:hAnsi="Book Antiqua" w:cs="Calibri"/>
                <w:b/>
                <w:color w:val="auto"/>
              </w:rPr>
            </w:pPr>
            <w:r w:rsidRPr="005D7522">
              <w:rPr>
                <w:rFonts w:ascii="Book Antiqua" w:eastAsia="宋体" w:hAnsi="Book Antiqua" w:cs="Calibri"/>
                <w:color w:val="auto"/>
              </w:rPr>
              <w:t>8</w:t>
            </w:r>
          </w:p>
        </w:tc>
        <w:tc>
          <w:tcPr>
            <w:tcW w:w="699" w:type="pct"/>
          </w:tcPr>
          <w:p w14:paraId="7B7F590E" w14:textId="77777777" w:rsidR="00F67D7A" w:rsidRPr="005D7522" w:rsidRDefault="00F67D7A" w:rsidP="00F67D7A">
            <w:pPr>
              <w:adjustRightInd w:val="0"/>
              <w:snapToGrid w:val="0"/>
              <w:spacing w:line="360" w:lineRule="auto"/>
              <w:jc w:val="both"/>
              <w:rPr>
                <w:rFonts w:ascii="Book Antiqua" w:eastAsia="宋体" w:hAnsi="Book Antiqua" w:cs="Calibri"/>
                <w:b/>
                <w:color w:val="auto"/>
              </w:rPr>
            </w:pPr>
            <w:r w:rsidRPr="005D7522">
              <w:rPr>
                <w:rFonts w:ascii="Book Antiqua" w:eastAsia="宋体" w:hAnsi="Book Antiqua" w:cs="Calibri"/>
                <w:color w:val="auto"/>
              </w:rPr>
              <w:t>36</w:t>
            </w:r>
          </w:p>
        </w:tc>
        <w:tc>
          <w:tcPr>
            <w:tcW w:w="573" w:type="pct"/>
          </w:tcPr>
          <w:p w14:paraId="5F885D5A" w14:textId="77777777" w:rsidR="00F67D7A" w:rsidRPr="005D7522" w:rsidRDefault="00F67D7A" w:rsidP="00F67D7A">
            <w:pPr>
              <w:adjustRightInd w:val="0"/>
              <w:snapToGrid w:val="0"/>
              <w:spacing w:line="360" w:lineRule="auto"/>
              <w:jc w:val="both"/>
              <w:rPr>
                <w:rFonts w:ascii="Book Antiqua" w:eastAsia="宋体" w:hAnsi="Book Antiqua" w:cs="Calibri"/>
                <w:b/>
                <w:color w:val="auto"/>
              </w:rPr>
            </w:pPr>
          </w:p>
        </w:tc>
      </w:tr>
      <w:tr w:rsidR="00F67D7A" w:rsidRPr="005D7522" w14:paraId="2C8EF75D" w14:textId="77777777" w:rsidTr="002E6015">
        <w:trPr>
          <w:trHeight w:val="80"/>
          <w:jc w:val="center"/>
        </w:trPr>
        <w:tc>
          <w:tcPr>
            <w:tcW w:w="2799" w:type="pct"/>
            <w:noWrap/>
            <w:vAlign w:val="center"/>
          </w:tcPr>
          <w:p w14:paraId="726F2B8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Lymph node ratio</w:t>
            </w:r>
          </w:p>
        </w:tc>
        <w:tc>
          <w:tcPr>
            <w:tcW w:w="929" w:type="pct"/>
          </w:tcPr>
          <w:p w14:paraId="2DE6CF1D"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0AA44E00"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5C510DE5"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9F46CC" w:rsidRPr="005D7522" w14:paraId="099A5E5A" w14:textId="77777777" w:rsidTr="002E6015">
        <w:trPr>
          <w:jc w:val="center"/>
        </w:trPr>
        <w:tc>
          <w:tcPr>
            <w:tcW w:w="2799" w:type="pct"/>
            <w:noWrap/>
          </w:tcPr>
          <w:p w14:paraId="03B47737" w14:textId="77777777" w:rsidR="009F46CC" w:rsidRPr="005D7522" w:rsidRDefault="009F46CC" w:rsidP="00FD2867">
            <w:pPr>
              <w:adjustRightInd w:val="0"/>
              <w:snapToGrid w:val="0"/>
              <w:spacing w:line="360" w:lineRule="auto"/>
              <w:jc w:val="both"/>
              <w:rPr>
                <w:rFonts w:ascii="Book Antiqua" w:eastAsia="宋体" w:hAnsi="Book Antiqua" w:cs="Calibri"/>
                <w:color w:val="auto"/>
                <w:lang w:eastAsia="zh-CN"/>
              </w:rPr>
            </w:pPr>
            <w:r w:rsidRPr="005D7522">
              <w:rPr>
                <w:rFonts w:ascii="Book Antiqua" w:eastAsia="宋体" w:hAnsi="Book Antiqua" w:cs="Calibri"/>
                <w:color w:val="auto"/>
              </w:rPr>
              <w:t xml:space="preserve">   mean ±</w:t>
            </w:r>
            <w:r w:rsidRPr="005D7522">
              <w:rPr>
                <w:rFonts w:ascii="Book Antiqua" w:eastAsia="宋体" w:hAnsi="Book Antiqua" w:cs="Calibri" w:hint="eastAsia"/>
                <w:color w:val="auto"/>
                <w:lang w:eastAsia="zh-CN"/>
              </w:rPr>
              <w:t xml:space="preserve"> </w:t>
            </w:r>
            <w:r w:rsidRPr="005D7522">
              <w:rPr>
                <w:rFonts w:ascii="Book Antiqua" w:eastAsia="宋体" w:hAnsi="Book Antiqua" w:cs="Calibri"/>
                <w:color w:val="auto"/>
              </w:rPr>
              <w:t>SD</w:t>
            </w:r>
          </w:p>
        </w:tc>
        <w:tc>
          <w:tcPr>
            <w:tcW w:w="929" w:type="pct"/>
          </w:tcPr>
          <w:p w14:paraId="3D4E36F2" w14:textId="77777777" w:rsidR="009F46CC"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0.1654</w:t>
            </w:r>
          </w:p>
        </w:tc>
        <w:tc>
          <w:tcPr>
            <w:tcW w:w="699" w:type="pct"/>
          </w:tcPr>
          <w:p w14:paraId="7C9EC411" w14:textId="77777777" w:rsidR="009F46CC"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0.0817</w:t>
            </w:r>
          </w:p>
        </w:tc>
        <w:tc>
          <w:tcPr>
            <w:tcW w:w="573" w:type="pct"/>
          </w:tcPr>
          <w:p w14:paraId="71D4BE6D" w14:textId="77777777" w:rsidR="009F46CC"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&lt;</w:t>
            </w:r>
            <w:r w:rsidRPr="005D7522">
              <w:rPr>
                <w:rFonts w:ascii="Book Antiqua" w:eastAsia="宋体" w:hAnsi="Book Antiqua" w:cs="Calibri" w:hint="eastAsia"/>
                <w:color w:val="auto"/>
                <w:lang w:eastAsia="zh-CN"/>
              </w:rPr>
              <w:t xml:space="preserve"> </w:t>
            </w:r>
            <w:r w:rsidRPr="005D7522">
              <w:rPr>
                <w:rFonts w:ascii="Book Antiqua" w:eastAsia="宋体" w:hAnsi="Book Antiqua" w:cs="Calibri"/>
                <w:color w:val="auto"/>
              </w:rPr>
              <w:t>0.01</w:t>
            </w:r>
            <w:r w:rsidRPr="005D7522">
              <w:rPr>
                <w:rFonts w:ascii="Book Antiqua" w:eastAsia="宋体" w:hAnsi="Book Antiqua" w:cs="Calibri"/>
                <w:color w:val="auto"/>
                <w:vertAlign w:val="superscript"/>
              </w:rPr>
              <w:t>b</w:t>
            </w:r>
          </w:p>
        </w:tc>
      </w:tr>
      <w:tr w:rsidR="00F67D7A" w:rsidRPr="005D7522" w14:paraId="36ABB047" w14:textId="77777777" w:rsidTr="002E6015">
        <w:trPr>
          <w:jc w:val="center"/>
        </w:trPr>
        <w:tc>
          <w:tcPr>
            <w:tcW w:w="2799" w:type="pct"/>
            <w:noWrap/>
          </w:tcPr>
          <w:p w14:paraId="022254D4"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eastAsia="zh-CN"/>
              </w:rPr>
            </w:pPr>
            <w:r w:rsidRPr="005D7522">
              <w:rPr>
                <w:rFonts w:ascii="Book Antiqua" w:eastAsia="宋体" w:hAnsi="Book Antiqua" w:cs="Calibri"/>
                <w:color w:val="auto"/>
              </w:rPr>
              <w:t>Reoperation within 30 d</w:t>
            </w:r>
          </w:p>
        </w:tc>
        <w:tc>
          <w:tcPr>
            <w:tcW w:w="929" w:type="pct"/>
          </w:tcPr>
          <w:p w14:paraId="7A1CE9FB"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699" w:type="pct"/>
          </w:tcPr>
          <w:p w14:paraId="42493F6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c>
          <w:tcPr>
            <w:tcW w:w="573" w:type="pct"/>
          </w:tcPr>
          <w:p w14:paraId="0F11BDD1" w14:textId="77777777" w:rsidR="00F67D7A" w:rsidRPr="005D7522" w:rsidRDefault="00F67D7A" w:rsidP="00F67D7A">
            <w:pPr>
              <w:adjustRightInd w:val="0"/>
              <w:snapToGrid w:val="0"/>
              <w:spacing w:line="360" w:lineRule="auto"/>
              <w:jc w:val="both"/>
              <w:rPr>
                <w:rFonts w:ascii="Book Antiqua" w:eastAsia="宋体" w:hAnsi="Book Antiqua" w:cs="Calibri"/>
                <w:color w:val="auto"/>
                <w:lang w:val="de-DE"/>
              </w:rPr>
            </w:pPr>
          </w:p>
        </w:tc>
      </w:tr>
      <w:tr w:rsidR="00F67D7A" w:rsidRPr="005D7522" w14:paraId="2DEB6AF4" w14:textId="77777777" w:rsidTr="002E6015">
        <w:trPr>
          <w:jc w:val="center"/>
        </w:trPr>
        <w:tc>
          <w:tcPr>
            <w:tcW w:w="2799" w:type="pct"/>
            <w:noWrap/>
          </w:tcPr>
          <w:p w14:paraId="739653DB" w14:textId="77777777" w:rsidR="00F67D7A"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w:t>
            </w:r>
            <w:r w:rsidRPr="005D7522">
              <w:rPr>
                <w:rFonts w:ascii="Book Antiqua" w:eastAsia="宋体" w:hAnsi="Book Antiqua" w:cs="Calibri" w:hint="eastAsia"/>
                <w:color w:val="auto"/>
                <w:lang w:eastAsia="zh-CN"/>
              </w:rPr>
              <w:t>Y</w:t>
            </w:r>
            <w:r w:rsidR="00F67D7A" w:rsidRPr="005D7522">
              <w:rPr>
                <w:rFonts w:ascii="Book Antiqua" w:eastAsia="宋体" w:hAnsi="Book Antiqua" w:cs="Calibri"/>
                <w:color w:val="auto"/>
              </w:rPr>
              <w:t>es</w:t>
            </w:r>
          </w:p>
        </w:tc>
        <w:tc>
          <w:tcPr>
            <w:tcW w:w="929" w:type="pct"/>
          </w:tcPr>
          <w:p w14:paraId="691BDE02"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5  (7.5)</w:t>
            </w:r>
          </w:p>
        </w:tc>
        <w:tc>
          <w:tcPr>
            <w:tcW w:w="699" w:type="pct"/>
          </w:tcPr>
          <w:p w14:paraId="6D20F0D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23 (7.2)</w:t>
            </w:r>
          </w:p>
        </w:tc>
        <w:tc>
          <w:tcPr>
            <w:tcW w:w="573" w:type="pct"/>
          </w:tcPr>
          <w:p w14:paraId="23C3E9C2" w14:textId="77777777" w:rsidR="00F67D7A" w:rsidRPr="005D7522" w:rsidRDefault="00F67D7A" w:rsidP="00F67D7A">
            <w:pPr>
              <w:adjustRightInd w:val="0"/>
              <w:snapToGrid w:val="0"/>
              <w:spacing w:line="360" w:lineRule="auto"/>
              <w:jc w:val="both"/>
              <w:rPr>
                <w:rFonts w:ascii="Book Antiqua" w:eastAsia="宋体" w:hAnsi="Book Antiqua" w:cs="Calibri"/>
                <w:b/>
                <w:color w:val="auto"/>
              </w:rPr>
            </w:pPr>
            <w:r w:rsidRPr="005D7522">
              <w:rPr>
                <w:rFonts w:ascii="Book Antiqua" w:eastAsia="宋体" w:hAnsi="Book Antiqua" w:cs="Calibri"/>
                <w:color w:val="auto"/>
              </w:rPr>
              <w:t>1</w:t>
            </w:r>
          </w:p>
        </w:tc>
      </w:tr>
      <w:tr w:rsidR="00F67D7A" w:rsidRPr="005D7522" w14:paraId="68B128E5" w14:textId="77777777" w:rsidTr="002E6015">
        <w:trPr>
          <w:jc w:val="center"/>
        </w:trPr>
        <w:tc>
          <w:tcPr>
            <w:tcW w:w="2799" w:type="pct"/>
            <w:noWrap/>
          </w:tcPr>
          <w:p w14:paraId="3B72E450" w14:textId="77777777" w:rsidR="00F67D7A" w:rsidRPr="005D7522" w:rsidRDefault="009F46CC"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 xml:space="preserve">   </w:t>
            </w:r>
            <w:r w:rsidRPr="005D7522">
              <w:rPr>
                <w:rFonts w:ascii="Book Antiqua" w:eastAsia="宋体" w:hAnsi="Book Antiqua" w:cs="Calibri" w:hint="eastAsia"/>
                <w:color w:val="auto"/>
                <w:lang w:eastAsia="zh-CN"/>
              </w:rPr>
              <w:t>N</w:t>
            </w:r>
            <w:r w:rsidR="00F67D7A" w:rsidRPr="005D7522">
              <w:rPr>
                <w:rFonts w:ascii="Book Antiqua" w:eastAsia="宋体" w:hAnsi="Book Antiqua" w:cs="Calibri"/>
                <w:color w:val="auto"/>
              </w:rPr>
              <w:t>o</w:t>
            </w:r>
          </w:p>
        </w:tc>
        <w:tc>
          <w:tcPr>
            <w:tcW w:w="929" w:type="pct"/>
          </w:tcPr>
          <w:p w14:paraId="41ADAA74"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59 (92.5)</w:t>
            </w:r>
          </w:p>
        </w:tc>
        <w:tc>
          <w:tcPr>
            <w:tcW w:w="699" w:type="pct"/>
          </w:tcPr>
          <w:p w14:paraId="3E70F25E"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r w:rsidRPr="005D7522">
              <w:rPr>
                <w:rFonts w:ascii="Book Antiqua" w:eastAsia="宋体" w:hAnsi="Book Antiqua" w:cs="Calibri"/>
                <w:color w:val="auto"/>
              </w:rPr>
              <w:t>291 (91.8)</w:t>
            </w:r>
          </w:p>
        </w:tc>
        <w:tc>
          <w:tcPr>
            <w:tcW w:w="573" w:type="pct"/>
          </w:tcPr>
          <w:p w14:paraId="0E0ECBE8" w14:textId="77777777" w:rsidR="00F67D7A" w:rsidRPr="005D7522" w:rsidRDefault="00F67D7A" w:rsidP="00F67D7A">
            <w:pPr>
              <w:adjustRightInd w:val="0"/>
              <w:snapToGrid w:val="0"/>
              <w:spacing w:line="360" w:lineRule="auto"/>
              <w:jc w:val="both"/>
              <w:rPr>
                <w:rFonts w:ascii="Book Antiqua" w:eastAsia="宋体" w:hAnsi="Book Antiqua" w:cs="Calibri"/>
                <w:color w:val="auto"/>
              </w:rPr>
            </w:pPr>
          </w:p>
        </w:tc>
      </w:tr>
      <w:tr w:rsidR="00F67D7A" w:rsidRPr="005D7522" w14:paraId="1597C4EB" w14:textId="77777777" w:rsidTr="002E6015">
        <w:trPr>
          <w:cnfStyle w:val="010000000000" w:firstRow="0" w:lastRow="1" w:firstColumn="0" w:lastColumn="0" w:oddVBand="0" w:evenVBand="0" w:oddHBand="0" w:evenHBand="0" w:firstRowFirstColumn="0" w:firstRowLastColumn="0" w:lastRowFirstColumn="0" w:lastRowLastColumn="0"/>
          <w:jc w:val="center"/>
        </w:trPr>
        <w:tc>
          <w:tcPr>
            <w:tcW w:w="2799" w:type="pct"/>
            <w:tcBorders>
              <w:top w:val="none" w:sz="0" w:space="0" w:color="auto"/>
              <w:left w:val="none" w:sz="0" w:space="0" w:color="auto"/>
              <w:bottom w:val="none" w:sz="0" w:space="0" w:color="auto"/>
              <w:right w:val="none" w:sz="0" w:space="0" w:color="auto"/>
            </w:tcBorders>
            <w:noWrap/>
          </w:tcPr>
          <w:p w14:paraId="6F7ABA12" w14:textId="77777777" w:rsidR="00F67D7A" w:rsidRPr="005D7522" w:rsidRDefault="00F67D7A" w:rsidP="00F67D7A">
            <w:pPr>
              <w:adjustRightInd w:val="0"/>
              <w:snapToGrid w:val="0"/>
              <w:spacing w:line="360" w:lineRule="auto"/>
              <w:jc w:val="both"/>
              <w:rPr>
                <w:rFonts w:ascii="Book Antiqua" w:eastAsia="宋体" w:hAnsi="Book Antiqua" w:cs="Calibri"/>
                <w:b w:val="0"/>
                <w:color w:val="auto"/>
              </w:rPr>
            </w:pPr>
            <w:r w:rsidRPr="005D7522">
              <w:rPr>
                <w:rFonts w:ascii="Book Antiqua" w:eastAsia="宋体" w:hAnsi="Book Antiqua" w:cs="Calibri"/>
                <w:b w:val="0"/>
                <w:color w:val="auto"/>
              </w:rPr>
              <w:t xml:space="preserve">   NA</w:t>
            </w:r>
          </w:p>
        </w:tc>
        <w:tc>
          <w:tcPr>
            <w:tcW w:w="929" w:type="pct"/>
            <w:tcBorders>
              <w:top w:val="none" w:sz="0" w:space="0" w:color="auto"/>
              <w:left w:val="none" w:sz="0" w:space="0" w:color="auto"/>
              <w:bottom w:val="none" w:sz="0" w:space="0" w:color="auto"/>
              <w:right w:val="none" w:sz="0" w:space="0" w:color="auto"/>
            </w:tcBorders>
          </w:tcPr>
          <w:p w14:paraId="52413F6C" w14:textId="77777777" w:rsidR="00F67D7A" w:rsidRPr="005D7522" w:rsidRDefault="00F67D7A" w:rsidP="00F67D7A">
            <w:pPr>
              <w:adjustRightInd w:val="0"/>
              <w:snapToGrid w:val="0"/>
              <w:spacing w:line="360" w:lineRule="auto"/>
              <w:jc w:val="both"/>
              <w:rPr>
                <w:rFonts w:ascii="Book Antiqua" w:eastAsia="宋体" w:hAnsi="Book Antiqua" w:cs="Calibri"/>
                <w:b w:val="0"/>
                <w:color w:val="auto"/>
              </w:rPr>
            </w:pPr>
            <w:r w:rsidRPr="005D7522">
              <w:rPr>
                <w:rFonts w:ascii="Book Antiqua" w:eastAsia="宋体" w:hAnsi="Book Antiqua" w:cs="Calibri"/>
                <w:b w:val="0"/>
                <w:color w:val="auto"/>
              </w:rPr>
              <w:t>-</w:t>
            </w:r>
          </w:p>
        </w:tc>
        <w:tc>
          <w:tcPr>
            <w:tcW w:w="699" w:type="pct"/>
            <w:tcBorders>
              <w:top w:val="none" w:sz="0" w:space="0" w:color="auto"/>
              <w:left w:val="none" w:sz="0" w:space="0" w:color="auto"/>
              <w:bottom w:val="none" w:sz="0" w:space="0" w:color="auto"/>
              <w:right w:val="none" w:sz="0" w:space="0" w:color="auto"/>
            </w:tcBorders>
          </w:tcPr>
          <w:p w14:paraId="2C2AE7E1" w14:textId="77777777" w:rsidR="00F67D7A" w:rsidRPr="005D7522" w:rsidRDefault="00F67D7A" w:rsidP="00F67D7A">
            <w:pPr>
              <w:adjustRightInd w:val="0"/>
              <w:snapToGrid w:val="0"/>
              <w:spacing w:line="360" w:lineRule="auto"/>
              <w:jc w:val="both"/>
              <w:rPr>
                <w:rFonts w:ascii="Book Antiqua" w:eastAsia="宋体" w:hAnsi="Book Antiqua" w:cs="Calibri"/>
                <w:b w:val="0"/>
                <w:color w:val="auto"/>
              </w:rPr>
            </w:pPr>
            <w:r w:rsidRPr="005D7522">
              <w:rPr>
                <w:rFonts w:ascii="Book Antiqua" w:eastAsia="宋体" w:hAnsi="Book Antiqua" w:cs="Calibri"/>
                <w:b w:val="0"/>
                <w:color w:val="auto"/>
              </w:rPr>
              <w:t>3</w:t>
            </w:r>
          </w:p>
        </w:tc>
        <w:tc>
          <w:tcPr>
            <w:tcW w:w="573" w:type="pct"/>
            <w:tcBorders>
              <w:top w:val="none" w:sz="0" w:space="0" w:color="auto"/>
              <w:left w:val="none" w:sz="0" w:space="0" w:color="auto"/>
              <w:bottom w:val="none" w:sz="0" w:space="0" w:color="auto"/>
              <w:right w:val="none" w:sz="0" w:space="0" w:color="auto"/>
            </w:tcBorders>
          </w:tcPr>
          <w:p w14:paraId="050E6DD2" w14:textId="77777777" w:rsidR="00F67D7A" w:rsidRPr="005D7522" w:rsidRDefault="00F67D7A" w:rsidP="00F67D7A">
            <w:pPr>
              <w:adjustRightInd w:val="0"/>
              <w:snapToGrid w:val="0"/>
              <w:spacing w:line="360" w:lineRule="auto"/>
              <w:jc w:val="both"/>
              <w:rPr>
                <w:rFonts w:ascii="Book Antiqua" w:eastAsia="宋体" w:hAnsi="Book Antiqua" w:cs="Calibri"/>
                <w:b w:val="0"/>
                <w:color w:val="auto"/>
              </w:rPr>
            </w:pPr>
          </w:p>
        </w:tc>
      </w:tr>
    </w:tbl>
    <w:p w14:paraId="7A6A249D" w14:textId="77777777" w:rsidR="004B4BBB" w:rsidRPr="005D7522" w:rsidRDefault="008B4101" w:rsidP="004B4BBB">
      <w:pPr>
        <w:spacing w:line="360" w:lineRule="auto"/>
        <w:jc w:val="both"/>
      </w:pPr>
      <w:bookmarkStart w:id="95" w:name="OLE_LINK59"/>
      <w:bookmarkStart w:id="96" w:name="OLE_LINK60"/>
      <w:r w:rsidRPr="005D7522">
        <w:rPr>
          <w:rFonts w:ascii="Book Antiqua" w:eastAsia="Book Antiqua" w:hAnsi="Book Antiqua" w:cs="Book Antiqua"/>
          <w:color w:val="000000"/>
        </w:rPr>
        <w:t xml:space="preserve">NA: </w:t>
      </w:r>
      <w:r w:rsidRPr="005D7522">
        <w:rPr>
          <w:rFonts w:ascii="Book Antiqua" w:hAnsi="Book Antiqua" w:cs="Book Antiqua" w:hint="eastAsia"/>
          <w:color w:val="000000"/>
          <w:lang w:eastAsia="zh-CN"/>
        </w:rPr>
        <w:t>D</w:t>
      </w:r>
      <w:r w:rsidR="00FD2867" w:rsidRPr="005D7522">
        <w:rPr>
          <w:rFonts w:ascii="Book Antiqua" w:eastAsia="Book Antiqua" w:hAnsi="Book Antiqua" w:cs="Book Antiqua"/>
          <w:color w:val="000000"/>
        </w:rPr>
        <w:t>ata not available</w:t>
      </w:r>
      <w:bookmarkEnd w:id="95"/>
      <w:bookmarkEnd w:id="96"/>
      <w:r w:rsidR="00FD2867" w:rsidRPr="005D7522">
        <w:rPr>
          <w:rFonts w:ascii="Book Antiqua" w:eastAsia="Book Antiqua" w:hAnsi="Book Antiqua" w:cs="Book Antiqua"/>
          <w:color w:val="000000"/>
        </w:rPr>
        <w:t>, significant difference between age groups (</w:t>
      </w:r>
      <w:bookmarkStart w:id="97" w:name="OLE_LINK55"/>
      <w:bookmarkStart w:id="98" w:name="OLE_LINK56"/>
      <w:r w:rsidR="00FD2867" w:rsidRPr="005D7522">
        <w:rPr>
          <w:rFonts w:ascii="Book Antiqua" w:eastAsia="Book Antiqua" w:hAnsi="Book Antiqua" w:cs="Book Antiqua"/>
          <w:color w:val="000000"/>
          <w:szCs w:val="30"/>
          <w:vertAlign w:val="superscript"/>
        </w:rPr>
        <w:t>a</w:t>
      </w:r>
      <w:r w:rsidR="00FD2867" w:rsidRPr="005D7522">
        <w:rPr>
          <w:rFonts w:ascii="Book Antiqua" w:eastAsia="Book Antiqua" w:hAnsi="Book Antiqua" w:cs="Book Antiqua"/>
          <w:i/>
          <w:color w:val="000000"/>
        </w:rPr>
        <w:t>P</w:t>
      </w:r>
      <w:r w:rsidR="004B4BBB" w:rsidRPr="005D7522">
        <w:rPr>
          <w:rFonts w:ascii="Book Antiqua" w:hAnsi="Book Antiqua" w:cs="Book Antiqua" w:hint="eastAsia"/>
          <w:color w:val="000000"/>
          <w:lang w:eastAsia="zh-CN"/>
        </w:rPr>
        <w:t xml:space="preserve"> </w:t>
      </w:r>
      <w:r w:rsidR="00FD2867" w:rsidRPr="005D7522">
        <w:rPr>
          <w:rFonts w:ascii="Book Antiqua" w:eastAsia="Book Antiqua" w:hAnsi="Book Antiqua" w:cs="Book Antiqua"/>
          <w:color w:val="000000"/>
        </w:rPr>
        <w:t xml:space="preserve">&lt; 0.05, </w:t>
      </w:r>
      <w:r w:rsidR="00FD2867" w:rsidRPr="005D7522">
        <w:rPr>
          <w:rFonts w:ascii="Book Antiqua" w:eastAsia="Book Antiqua" w:hAnsi="Book Antiqua" w:cs="Book Antiqua"/>
          <w:color w:val="000000"/>
          <w:szCs w:val="30"/>
          <w:vertAlign w:val="superscript"/>
        </w:rPr>
        <w:t>b</w:t>
      </w:r>
      <w:r w:rsidR="00FD2867" w:rsidRPr="005D7522">
        <w:rPr>
          <w:rFonts w:ascii="Book Antiqua" w:eastAsia="Book Antiqua" w:hAnsi="Book Antiqua" w:cs="Book Antiqua"/>
          <w:i/>
          <w:color w:val="000000"/>
        </w:rPr>
        <w:t>P</w:t>
      </w:r>
      <w:r w:rsidR="004B4BBB" w:rsidRPr="005D7522">
        <w:rPr>
          <w:rFonts w:ascii="Book Antiqua" w:hAnsi="Book Antiqua" w:cs="Book Antiqua" w:hint="eastAsia"/>
          <w:color w:val="000000"/>
          <w:lang w:eastAsia="zh-CN"/>
        </w:rPr>
        <w:t xml:space="preserve"> </w:t>
      </w:r>
      <w:r w:rsidR="00FD2867" w:rsidRPr="005D7522">
        <w:rPr>
          <w:rFonts w:ascii="Book Antiqua" w:eastAsia="Book Antiqua" w:hAnsi="Book Antiqua" w:cs="Book Antiqua"/>
          <w:color w:val="000000"/>
        </w:rPr>
        <w:t>&lt; 0.01</w:t>
      </w:r>
      <w:bookmarkEnd w:id="97"/>
      <w:bookmarkEnd w:id="98"/>
      <w:r w:rsidR="00FD2867" w:rsidRPr="005D7522">
        <w:rPr>
          <w:rFonts w:ascii="Book Antiqua" w:eastAsia="Book Antiqua" w:hAnsi="Book Antiqua" w:cs="Book Antiqua"/>
          <w:color w:val="000000"/>
        </w:rPr>
        <w:t>)</w:t>
      </w:r>
      <w:r w:rsidRPr="005D7522">
        <w:rPr>
          <w:rFonts w:ascii="Book Antiqua" w:hAnsi="Book Antiqua" w:cs="Book Antiqua" w:hint="eastAsia"/>
          <w:color w:val="000000"/>
          <w:lang w:eastAsia="zh-CN"/>
        </w:rPr>
        <w:t>.</w:t>
      </w:r>
      <w:r w:rsidR="004B4BBB" w:rsidRPr="005D7522">
        <w:rPr>
          <w:rFonts w:ascii="Book Antiqua" w:hAnsi="Book Antiqua" w:cs="Book Antiqua" w:hint="eastAsia"/>
          <w:color w:val="000000"/>
          <w:lang w:eastAsia="zh-CN"/>
        </w:rPr>
        <w:t xml:space="preserve"> </w:t>
      </w:r>
      <w:bookmarkStart w:id="99" w:name="OLE_LINK61"/>
      <w:bookmarkStart w:id="100" w:name="OLE_LINK62"/>
      <w:r w:rsidR="004B4BBB" w:rsidRPr="005D7522">
        <w:rPr>
          <w:rFonts w:ascii="Book Antiqua" w:hAnsi="Book Antiqua" w:cs="Book Antiqua" w:hint="eastAsia"/>
          <w:color w:val="000000"/>
          <w:lang w:eastAsia="zh-CN"/>
        </w:rPr>
        <w:t>CRC: C</w:t>
      </w:r>
      <w:r w:rsidR="004B4BBB" w:rsidRPr="005D7522">
        <w:rPr>
          <w:rFonts w:ascii="Book Antiqua" w:eastAsia="Book Antiqua" w:hAnsi="Book Antiqua" w:cs="Book Antiqua"/>
          <w:color w:val="000000"/>
        </w:rPr>
        <w:t>olorectal cancer</w:t>
      </w:r>
      <w:r w:rsidR="004B4BBB" w:rsidRPr="005D7522">
        <w:rPr>
          <w:rFonts w:ascii="Book Antiqua" w:hAnsi="Book Antiqua" w:cs="Book Antiqua" w:hint="eastAsia"/>
          <w:color w:val="000000"/>
          <w:lang w:eastAsia="zh-CN"/>
        </w:rPr>
        <w:t>;</w:t>
      </w:r>
      <w:bookmarkEnd w:id="99"/>
      <w:bookmarkEnd w:id="100"/>
      <w:r w:rsidR="004B4BBB" w:rsidRPr="005D7522">
        <w:rPr>
          <w:rFonts w:ascii="Book Antiqua" w:hAnsi="Book Antiqua" w:cs="Book Antiqua" w:hint="eastAsia"/>
          <w:color w:val="000000"/>
          <w:lang w:eastAsia="zh-CN"/>
        </w:rPr>
        <w:t xml:space="preserve"> UICC: </w:t>
      </w:r>
      <w:r w:rsidR="004B4BBB" w:rsidRPr="005D7522">
        <w:rPr>
          <w:rFonts w:ascii="Book Antiqua" w:eastAsia="Book Antiqua" w:hAnsi="Book Antiqua" w:cs="Book Antiqua"/>
          <w:color w:val="000000"/>
        </w:rPr>
        <w:t>Union for International Cancer Control</w:t>
      </w:r>
      <w:r w:rsidR="004B4BBB" w:rsidRPr="005D7522">
        <w:rPr>
          <w:rFonts w:ascii="Book Antiqua" w:hAnsi="Book Antiqua" w:cs="Book Antiqua" w:hint="eastAsia"/>
          <w:color w:val="000000"/>
          <w:lang w:eastAsia="zh-CN"/>
        </w:rPr>
        <w:t>.</w:t>
      </w:r>
    </w:p>
    <w:p w14:paraId="550B928B" w14:textId="77777777" w:rsidR="00A77B3E" w:rsidRPr="005D7522" w:rsidRDefault="00A77B3E">
      <w:pPr>
        <w:spacing w:line="360" w:lineRule="auto"/>
        <w:jc w:val="both"/>
        <w:rPr>
          <w:lang w:eastAsia="zh-CN"/>
        </w:rPr>
      </w:pPr>
    </w:p>
    <w:p w14:paraId="3801D3E9" w14:textId="77777777" w:rsidR="00A77B3E" w:rsidRPr="005D7522" w:rsidRDefault="009A5E93">
      <w:pPr>
        <w:spacing w:line="360" w:lineRule="auto"/>
        <w:jc w:val="both"/>
        <w:rPr>
          <w:rFonts w:ascii="Book Antiqua" w:hAnsi="Book Antiqua" w:cs="Book Antiqua"/>
          <w:b/>
          <w:bCs/>
          <w:color w:val="000000"/>
          <w:lang w:eastAsia="zh-CN"/>
        </w:rPr>
      </w:pPr>
      <w:r w:rsidRPr="005D7522">
        <w:rPr>
          <w:rFonts w:ascii="Book Antiqua" w:eastAsia="Book Antiqua" w:hAnsi="Book Antiqua" w:cs="Book Antiqua"/>
          <w:b/>
          <w:bCs/>
          <w:color w:val="000000"/>
        </w:rPr>
        <w:br w:type="page"/>
      </w:r>
      <w:r w:rsidR="00FD2867" w:rsidRPr="005D7522">
        <w:rPr>
          <w:rFonts w:ascii="Book Antiqua" w:eastAsia="Book Antiqua" w:hAnsi="Book Antiqua" w:cs="Book Antiqua"/>
          <w:b/>
          <w:bCs/>
          <w:color w:val="000000"/>
        </w:rPr>
        <w:lastRenderedPageBreak/>
        <w:t>Table 3 Immunohistochemical and molecular phenotypes</w:t>
      </w:r>
    </w:p>
    <w:tbl>
      <w:tblPr>
        <w:tblStyle w:val="-13"/>
        <w:tblW w:w="5000" w:type="pct"/>
        <w:jc w:val="center"/>
        <w:tblBorders>
          <w:top w:val="single" w:sz="4" w:space="0" w:color="auto"/>
          <w:bottom w:val="single" w:sz="4" w:space="0" w:color="auto"/>
        </w:tblBorders>
        <w:tblLook w:val="0660" w:firstRow="1" w:lastRow="1" w:firstColumn="0" w:lastColumn="0" w:noHBand="1" w:noVBand="1"/>
      </w:tblPr>
      <w:tblGrid>
        <w:gridCol w:w="5070"/>
        <w:gridCol w:w="1842"/>
        <w:gridCol w:w="1682"/>
        <w:gridCol w:w="982"/>
      </w:tblGrid>
      <w:tr w:rsidR="00C86CC1" w:rsidRPr="005D7522" w14:paraId="2DC6F245" w14:textId="77777777" w:rsidTr="00225BEC">
        <w:trPr>
          <w:cnfStyle w:val="100000000000" w:firstRow="1" w:lastRow="0" w:firstColumn="0" w:lastColumn="0" w:oddVBand="0" w:evenVBand="0" w:oddHBand="0" w:evenHBand="0" w:firstRowFirstColumn="0" w:firstRowLastColumn="0" w:lastRowFirstColumn="0" w:lastRowLastColumn="0"/>
          <w:jc w:val="center"/>
        </w:trPr>
        <w:tc>
          <w:tcPr>
            <w:tcW w:w="2647" w:type="pct"/>
            <w:tcBorders>
              <w:top w:val="single" w:sz="4" w:space="0" w:color="auto"/>
              <w:left w:val="none" w:sz="0" w:space="0" w:color="auto"/>
              <w:bottom w:val="single" w:sz="4" w:space="0" w:color="auto"/>
              <w:right w:val="none" w:sz="0" w:space="0" w:color="auto"/>
            </w:tcBorders>
            <w:noWrap/>
          </w:tcPr>
          <w:p w14:paraId="392B5D53" w14:textId="77777777" w:rsidR="00AC50F5" w:rsidRPr="005D7522" w:rsidRDefault="00AC50F5" w:rsidP="00AC50F5">
            <w:pPr>
              <w:spacing w:before="120" w:after="120" w:line="360" w:lineRule="auto"/>
              <w:rPr>
                <w:rFonts w:ascii="Book Antiqua" w:eastAsia="宋体" w:hAnsi="Book Antiqua" w:cs="Calibri"/>
                <w:color w:val="auto"/>
              </w:rPr>
            </w:pPr>
            <w:r w:rsidRPr="005D7522">
              <w:rPr>
                <w:rFonts w:ascii="Book Antiqua" w:eastAsia="宋体" w:hAnsi="Book Antiqua" w:cs="Calibri"/>
                <w:color w:val="auto"/>
              </w:rPr>
              <w:t>Molecular or immunohistochemical feature</w:t>
            </w:r>
          </w:p>
        </w:tc>
        <w:tc>
          <w:tcPr>
            <w:tcW w:w="962" w:type="pct"/>
            <w:tcBorders>
              <w:top w:val="single" w:sz="4" w:space="0" w:color="auto"/>
              <w:left w:val="none" w:sz="0" w:space="0" w:color="auto"/>
              <w:bottom w:val="single" w:sz="4" w:space="0" w:color="auto"/>
              <w:right w:val="none" w:sz="0" w:space="0" w:color="auto"/>
            </w:tcBorders>
          </w:tcPr>
          <w:p w14:paraId="4FA7FE29" w14:textId="77777777" w:rsidR="00AC50F5" w:rsidRPr="005D7522" w:rsidRDefault="00782EAB" w:rsidP="00AC50F5">
            <w:pPr>
              <w:spacing w:before="120" w:after="120" w:line="360" w:lineRule="auto"/>
              <w:rPr>
                <w:rFonts w:ascii="Book Antiqua" w:eastAsia="宋体" w:hAnsi="Book Antiqua" w:cs="Calibri"/>
                <w:color w:val="auto"/>
                <w:lang w:val="en-US"/>
              </w:rPr>
            </w:pPr>
            <w:r w:rsidRPr="005D7522">
              <w:rPr>
                <w:rFonts w:ascii="Book Antiqua" w:eastAsia="宋体" w:hAnsi="Book Antiqua" w:cs="Calibri"/>
                <w:color w:val="auto"/>
                <w:lang w:val="en-US"/>
              </w:rPr>
              <w:t>CRC patients &lt; 50 yr</w:t>
            </w:r>
            <w:r w:rsidR="00AC50F5" w:rsidRPr="005D7522">
              <w:rPr>
                <w:rFonts w:ascii="Book Antiqua" w:eastAsia="宋体" w:hAnsi="Book Antiqua" w:cs="Calibri"/>
                <w:color w:val="auto"/>
                <w:lang w:val="en-US"/>
              </w:rPr>
              <w:t xml:space="preserve"> of age</w:t>
            </w:r>
            <w:r w:rsidR="00225BEC" w:rsidRPr="005D7522">
              <w:rPr>
                <w:rFonts w:ascii="Book Antiqua" w:eastAsia="宋体" w:hAnsi="Book Antiqua" w:cs="Calibri"/>
                <w:color w:val="auto"/>
                <w:lang w:val="en-US"/>
              </w:rPr>
              <w:t xml:space="preserve">, </w:t>
            </w:r>
            <w:r w:rsidR="00AC50F5" w:rsidRPr="005D7522">
              <w:rPr>
                <w:rFonts w:ascii="Book Antiqua" w:eastAsia="宋体" w:hAnsi="Book Antiqua" w:cs="Calibri"/>
                <w:i/>
                <w:color w:val="auto"/>
                <w:lang w:val="en-US"/>
              </w:rPr>
              <w:t>n</w:t>
            </w:r>
            <w:r w:rsidR="00AC50F5" w:rsidRPr="005D7522">
              <w:rPr>
                <w:rFonts w:ascii="Book Antiqua" w:eastAsia="宋体" w:hAnsi="Book Antiqua" w:cs="Calibri"/>
                <w:color w:val="auto"/>
                <w:lang w:val="en-US"/>
              </w:rPr>
              <w:t xml:space="preserve"> (%)</w:t>
            </w:r>
          </w:p>
        </w:tc>
        <w:tc>
          <w:tcPr>
            <w:tcW w:w="878" w:type="pct"/>
            <w:tcBorders>
              <w:top w:val="single" w:sz="4" w:space="0" w:color="auto"/>
              <w:left w:val="none" w:sz="0" w:space="0" w:color="auto"/>
              <w:bottom w:val="single" w:sz="4" w:space="0" w:color="auto"/>
              <w:right w:val="none" w:sz="0" w:space="0" w:color="auto"/>
            </w:tcBorders>
          </w:tcPr>
          <w:p w14:paraId="7ACE4FE5" w14:textId="77777777" w:rsidR="00AC50F5" w:rsidRPr="005D7522" w:rsidRDefault="00782EAB" w:rsidP="00AC50F5">
            <w:pPr>
              <w:spacing w:before="120" w:after="120" w:line="360" w:lineRule="auto"/>
              <w:rPr>
                <w:rFonts w:ascii="Book Antiqua" w:eastAsia="宋体" w:hAnsi="Book Antiqua" w:cs="Calibri"/>
                <w:color w:val="auto"/>
                <w:lang w:val="en-US"/>
              </w:rPr>
            </w:pPr>
            <w:r w:rsidRPr="005D7522">
              <w:rPr>
                <w:rFonts w:ascii="Book Antiqua" w:eastAsia="宋体" w:hAnsi="Book Antiqua" w:cs="Calibri"/>
                <w:color w:val="auto"/>
                <w:lang w:val="en-US"/>
              </w:rPr>
              <w:t>CRC patients ≥ 50 yr</w:t>
            </w:r>
            <w:r w:rsidRPr="005D7522">
              <w:rPr>
                <w:rFonts w:ascii="Book Antiqua" w:eastAsia="宋体" w:hAnsi="Book Antiqua" w:cs="Calibri" w:hint="eastAsia"/>
                <w:color w:val="auto"/>
                <w:lang w:val="en-US" w:eastAsia="zh-CN"/>
              </w:rPr>
              <w:t xml:space="preserve"> </w:t>
            </w:r>
            <w:r w:rsidR="00AC50F5" w:rsidRPr="005D7522">
              <w:rPr>
                <w:rFonts w:ascii="Book Antiqua" w:eastAsia="宋体" w:hAnsi="Book Antiqua" w:cs="Calibri"/>
                <w:color w:val="auto"/>
                <w:lang w:val="en-US"/>
              </w:rPr>
              <w:t>of age</w:t>
            </w:r>
            <w:r w:rsidR="00225BEC" w:rsidRPr="005D7522">
              <w:rPr>
                <w:rFonts w:ascii="Book Antiqua" w:eastAsia="宋体" w:hAnsi="Book Antiqua" w:cs="Calibri"/>
                <w:color w:val="auto"/>
                <w:lang w:val="en-US"/>
              </w:rPr>
              <w:t xml:space="preserve">, </w:t>
            </w:r>
            <w:r w:rsidR="00AC50F5" w:rsidRPr="005D7522">
              <w:rPr>
                <w:rFonts w:ascii="Book Antiqua" w:eastAsia="宋体" w:hAnsi="Book Antiqua" w:cs="Calibri"/>
                <w:i/>
                <w:color w:val="auto"/>
                <w:lang w:val="en-US"/>
              </w:rPr>
              <w:t>n</w:t>
            </w:r>
            <w:r w:rsidR="00AC50F5" w:rsidRPr="005D7522">
              <w:rPr>
                <w:rFonts w:ascii="Book Antiqua" w:eastAsia="宋体" w:hAnsi="Book Antiqua" w:cs="Calibri"/>
                <w:color w:val="auto"/>
                <w:lang w:val="en-US"/>
              </w:rPr>
              <w:t xml:space="preserve"> (%)</w:t>
            </w:r>
          </w:p>
        </w:tc>
        <w:tc>
          <w:tcPr>
            <w:tcW w:w="513" w:type="pct"/>
            <w:tcBorders>
              <w:top w:val="single" w:sz="4" w:space="0" w:color="auto"/>
              <w:left w:val="none" w:sz="0" w:space="0" w:color="auto"/>
              <w:bottom w:val="single" w:sz="4" w:space="0" w:color="auto"/>
              <w:right w:val="none" w:sz="0" w:space="0" w:color="auto"/>
            </w:tcBorders>
          </w:tcPr>
          <w:p w14:paraId="57DBFEB3" w14:textId="77777777" w:rsidR="00AC50F5" w:rsidRPr="005D7522" w:rsidRDefault="00AC50F5" w:rsidP="00B50C71">
            <w:pPr>
              <w:spacing w:before="120" w:after="120" w:line="360" w:lineRule="auto"/>
              <w:rPr>
                <w:rFonts w:ascii="Book Antiqua" w:eastAsia="宋体" w:hAnsi="Book Antiqua" w:cs="Calibri"/>
                <w:color w:val="auto"/>
              </w:rPr>
            </w:pPr>
            <w:r w:rsidRPr="005D7522">
              <w:rPr>
                <w:rFonts w:ascii="Book Antiqua" w:eastAsia="宋体" w:hAnsi="Book Antiqua" w:cs="Calibri"/>
                <w:i/>
                <w:color w:val="auto"/>
              </w:rPr>
              <w:t>P</w:t>
            </w:r>
            <w:r w:rsidR="00B50C71" w:rsidRPr="005D7522">
              <w:rPr>
                <w:rFonts w:ascii="Book Antiqua" w:eastAsia="宋体" w:hAnsi="Book Antiqua" w:cs="Calibri"/>
                <w:color w:val="auto"/>
              </w:rPr>
              <w:t xml:space="preserve"> </w:t>
            </w:r>
            <w:r w:rsidRPr="005D7522">
              <w:rPr>
                <w:rFonts w:ascii="Book Antiqua" w:eastAsia="宋体" w:hAnsi="Book Antiqua" w:cs="Calibri"/>
                <w:color w:val="auto"/>
              </w:rPr>
              <w:t>value</w:t>
            </w:r>
          </w:p>
        </w:tc>
      </w:tr>
      <w:tr w:rsidR="00C86CC1" w:rsidRPr="005D7522" w14:paraId="0697BD48" w14:textId="77777777" w:rsidTr="00225BEC">
        <w:trPr>
          <w:trHeight w:val="150"/>
          <w:jc w:val="center"/>
        </w:trPr>
        <w:tc>
          <w:tcPr>
            <w:tcW w:w="2647" w:type="pct"/>
            <w:tcBorders>
              <w:top w:val="single" w:sz="4" w:space="0" w:color="auto"/>
            </w:tcBorders>
            <w:noWrap/>
          </w:tcPr>
          <w:p w14:paraId="4449015B"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rPr>
              <w:t>Microsatellite stability</w:t>
            </w:r>
          </w:p>
        </w:tc>
        <w:tc>
          <w:tcPr>
            <w:tcW w:w="962" w:type="pct"/>
            <w:tcBorders>
              <w:top w:val="single" w:sz="4" w:space="0" w:color="auto"/>
            </w:tcBorders>
          </w:tcPr>
          <w:p w14:paraId="3FC5D40E" w14:textId="77777777" w:rsidR="00AC50F5" w:rsidRPr="005D7522" w:rsidRDefault="00AC50F5" w:rsidP="00AC50F5">
            <w:pPr>
              <w:spacing w:line="360" w:lineRule="auto"/>
              <w:rPr>
                <w:rFonts w:ascii="Book Antiqua" w:eastAsia="宋体" w:hAnsi="Book Antiqua" w:cs="Calibri"/>
                <w:color w:val="auto"/>
              </w:rPr>
            </w:pPr>
          </w:p>
        </w:tc>
        <w:tc>
          <w:tcPr>
            <w:tcW w:w="878" w:type="pct"/>
            <w:tcBorders>
              <w:top w:val="single" w:sz="4" w:space="0" w:color="auto"/>
            </w:tcBorders>
          </w:tcPr>
          <w:p w14:paraId="2364E851" w14:textId="77777777" w:rsidR="00AC50F5" w:rsidRPr="005D7522" w:rsidRDefault="00AC50F5" w:rsidP="00AC50F5">
            <w:pPr>
              <w:spacing w:line="360" w:lineRule="auto"/>
              <w:rPr>
                <w:rFonts w:ascii="Book Antiqua" w:eastAsia="宋体" w:hAnsi="Book Antiqua" w:cs="Calibri"/>
                <w:color w:val="auto"/>
              </w:rPr>
            </w:pPr>
          </w:p>
        </w:tc>
        <w:tc>
          <w:tcPr>
            <w:tcW w:w="513" w:type="pct"/>
            <w:tcBorders>
              <w:top w:val="single" w:sz="4" w:space="0" w:color="auto"/>
            </w:tcBorders>
          </w:tcPr>
          <w:p w14:paraId="71312CFC" w14:textId="77777777" w:rsidR="00AC50F5" w:rsidRPr="005D7522" w:rsidRDefault="00AC50F5" w:rsidP="00AC50F5">
            <w:pPr>
              <w:spacing w:line="360" w:lineRule="auto"/>
              <w:rPr>
                <w:rFonts w:ascii="Book Antiqua" w:eastAsia="宋体" w:hAnsi="Book Antiqua" w:cs="Calibri"/>
                <w:color w:val="auto"/>
              </w:rPr>
            </w:pPr>
          </w:p>
        </w:tc>
      </w:tr>
      <w:tr w:rsidR="00C86CC1" w:rsidRPr="005D7522" w14:paraId="353C8895" w14:textId="77777777" w:rsidTr="00225BEC">
        <w:trPr>
          <w:jc w:val="center"/>
        </w:trPr>
        <w:tc>
          <w:tcPr>
            <w:tcW w:w="2647" w:type="pct"/>
            <w:noWrap/>
          </w:tcPr>
          <w:p w14:paraId="06451ED8"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rPr>
              <w:t xml:space="preserve">    </w:t>
            </w:r>
            <w:r w:rsidRPr="005D7522">
              <w:rPr>
                <w:rFonts w:ascii="Book Antiqua" w:eastAsia="宋体" w:hAnsi="Book Antiqua" w:cs="Calibri" w:hint="eastAsia"/>
                <w:color w:val="auto"/>
                <w:lang w:eastAsia="zh-CN"/>
              </w:rPr>
              <w:t>S</w:t>
            </w:r>
            <w:r w:rsidR="00AC50F5" w:rsidRPr="005D7522">
              <w:rPr>
                <w:rFonts w:ascii="Book Antiqua" w:eastAsia="宋体" w:hAnsi="Book Antiqua" w:cs="Calibri"/>
                <w:color w:val="auto"/>
              </w:rPr>
              <w:t>table</w:t>
            </w:r>
          </w:p>
        </w:tc>
        <w:tc>
          <w:tcPr>
            <w:tcW w:w="962" w:type="pct"/>
          </w:tcPr>
          <w:p w14:paraId="24BCF3FA"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56 (91.8)</w:t>
            </w:r>
          </w:p>
        </w:tc>
        <w:tc>
          <w:tcPr>
            <w:tcW w:w="878" w:type="pct"/>
          </w:tcPr>
          <w:p w14:paraId="7FE87770"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213 (84.9)</w:t>
            </w:r>
          </w:p>
        </w:tc>
        <w:tc>
          <w:tcPr>
            <w:tcW w:w="513" w:type="pct"/>
          </w:tcPr>
          <w:p w14:paraId="143AF7AE" w14:textId="77777777" w:rsidR="00AC50F5" w:rsidRPr="005D7522" w:rsidRDefault="00AC50F5"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0.21</w:t>
            </w:r>
          </w:p>
        </w:tc>
      </w:tr>
      <w:tr w:rsidR="00C86CC1" w:rsidRPr="005D7522" w14:paraId="5E43BA39" w14:textId="77777777" w:rsidTr="00225BEC">
        <w:trPr>
          <w:jc w:val="center"/>
        </w:trPr>
        <w:tc>
          <w:tcPr>
            <w:tcW w:w="2647" w:type="pct"/>
            <w:noWrap/>
          </w:tcPr>
          <w:p w14:paraId="6E5082B5"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rPr>
              <w:t xml:space="preserve">    </w:t>
            </w:r>
            <w:r w:rsidR="00545F9A" w:rsidRPr="005D7522">
              <w:rPr>
                <w:rFonts w:ascii="Book Antiqua" w:eastAsia="宋体" w:hAnsi="Book Antiqua" w:cs="Calibri" w:hint="eastAsia"/>
                <w:color w:val="auto"/>
                <w:lang w:val="de-DE" w:eastAsia="zh-CN"/>
              </w:rPr>
              <w:t>U</w:t>
            </w:r>
            <w:r w:rsidRPr="005D7522">
              <w:rPr>
                <w:rFonts w:ascii="Book Antiqua" w:eastAsia="宋体" w:hAnsi="Book Antiqua" w:cs="Calibri"/>
                <w:color w:val="auto"/>
                <w:lang w:val="de-DE"/>
              </w:rPr>
              <w:t>nstabile</w:t>
            </w:r>
          </w:p>
        </w:tc>
        <w:tc>
          <w:tcPr>
            <w:tcW w:w="962" w:type="pct"/>
          </w:tcPr>
          <w:p w14:paraId="21B35E01"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5 </w:t>
            </w:r>
            <w:r w:rsidR="00AC50F5" w:rsidRPr="005D7522">
              <w:rPr>
                <w:rFonts w:ascii="Book Antiqua" w:eastAsia="宋体" w:hAnsi="Book Antiqua" w:cs="Calibri"/>
                <w:color w:val="auto"/>
                <w:lang w:val="de-DE"/>
              </w:rPr>
              <w:t>(8.2)</w:t>
            </w:r>
          </w:p>
        </w:tc>
        <w:tc>
          <w:tcPr>
            <w:tcW w:w="878" w:type="pct"/>
          </w:tcPr>
          <w:p w14:paraId="792A16C4"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38 </w:t>
            </w:r>
            <w:r w:rsidR="00AC50F5" w:rsidRPr="005D7522">
              <w:rPr>
                <w:rFonts w:ascii="Book Antiqua" w:eastAsia="宋体" w:hAnsi="Book Antiqua" w:cs="Calibri"/>
                <w:color w:val="auto"/>
                <w:lang w:val="de-DE"/>
              </w:rPr>
              <w:t>(15.1)</w:t>
            </w:r>
          </w:p>
        </w:tc>
        <w:tc>
          <w:tcPr>
            <w:tcW w:w="513" w:type="pct"/>
          </w:tcPr>
          <w:p w14:paraId="5EB84534" w14:textId="77777777" w:rsidR="00AC50F5" w:rsidRPr="005D7522" w:rsidRDefault="00AC50F5" w:rsidP="00AC50F5">
            <w:pPr>
              <w:spacing w:line="360" w:lineRule="auto"/>
              <w:rPr>
                <w:rFonts w:ascii="Book Antiqua" w:eastAsia="宋体" w:hAnsi="Book Antiqua" w:cs="Calibri"/>
                <w:color w:val="auto"/>
                <w:lang w:val="de-DE"/>
              </w:rPr>
            </w:pPr>
          </w:p>
        </w:tc>
      </w:tr>
      <w:tr w:rsidR="00C86CC1" w:rsidRPr="005D7522" w14:paraId="53923583" w14:textId="77777777" w:rsidTr="00225BEC">
        <w:trPr>
          <w:jc w:val="center"/>
        </w:trPr>
        <w:tc>
          <w:tcPr>
            <w:tcW w:w="2647" w:type="pct"/>
            <w:noWrap/>
          </w:tcPr>
          <w:p w14:paraId="674C10D8" w14:textId="77777777" w:rsidR="00AC50F5" w:rsidRPr="005D7522" w:rsidRDefault="00AC50F5" w:rsidP="00AC50F5">
            <w:pPr>
              <w:spacing w:after="120" w:line="360" w:lineRule="auto"/>
              <w:rPr>
                <w:rFonts w:ascii="Book Antiqua" w:eastAsia="宋体" w:hAnsi="Book Antiqua" w:cs="Calibri"/>
                <w:color w:val="auto"/>
              </w:rPr>
            </w:pPr>
            <w:r w:rsidRPr="005D7522">
              <w:rPr>
                <w:rFonts w:ascii="Book Antiqua" w:eastAsia="宋体" w:hAnsi="Book Antiqua" w:cs="Calibri"/>
                <w:color w:val="auto"/>
                <w:lang w:val="de-DE"/>
              </w:rPr>
              <w:t xml:space="preserve">    NA</w:t>
            </w:r>
          </w:p>
        </w:tc>
        <w:tc>
          <w:tcPr>
            <w:tcW w:w="962" w:type="pct"/>
          </w:tcPr>
          <w:p w14:paraId="6C2F1D23" w14:textId="77777777" w:rsidR="00AC50F5" w:rsidRPr="005D7522" w:rsidRDefault="00AC50F5" w:rsidP="00AC50F5">
            <w:pPr>
              <w:spacing w:after="120" w:line="360" w:lineRule="auto"/>
              <w:rPr>
                <w:rFonts w:ascii="Book Antiqua" w:eastAsia="宋体" w:hAnsi="Book Antiqua" w:cs="Calibri"/>
                <w:color w:val="auto"/>
              </w:rPr>
            </w:pPr>
            <w:r w:rsidRPr="005D7522">
              <w:rPr>
                <w:rFonts w:ascii="Book Antiqua" w:eastAsia="宋体" w:hAnsi="Book Antiqua" w:cs="Calibri"/>
                <w:color w:val="auto"/>
              </w:rPr>
              <w:t>9</w:t>
            </w:r>
          </w:p>
        </w:tc>
        <w:tc>
          <w:tcPr>
            <w:tcW w:w="878" w:type="pct"/>
          </w:tcPr>
          <w:p w14:paraId="667DAC6B" w14:textId="77777777" w:rsidR="00AC50F5" w:rsidRPr="005D7522" w:rsidRDefault="00AC50F5" w:rsidP="00AC50F5">
            <w:pPr>
              <w:spacing w:after="120" w:line="360" w:lineRule="auto"/>
              <w:rPr>
                <w:rFonts w:ascii="Book Antiqua" w:eastAsia="宋体" w:hAnsi="Book Antiqua" w:cs="Calibri"/>
                <w:color w:val="auto"/>
              </w:rPr>
            </w:pPr>
            <w:r w:rsidRPr="005D7522">
              <w:rPr>
                <w:rFonts w:ascii="Book Antiqua" w:eastAsia="宋体" w:hAnsi="Book Antiqua" w:cs="Calibri"/>
                <w:color w:val="auto"/>
              </w:rPr>
              <w:t>90</w:t>
            </w:r>
          </w:p>
        </w:tc>
        <w:tc>
          <w:tcPr>
            <w:tcW w:w="513" w:type="pct"/>
          </w:tcPr>
          <w:p w14:paraId="7E4C6381" w14:textId="77777777" w:rsidR="00AC50F5" w:rsidRPr="005D7522" w:rsidRDefault="00AC50F5" w:rsidP="00AC50F5">
            <w:pPr>
              <w:spacing w:after="120" w:line="360" w:lineRule="auto"/>
              <w:rPr>
                <w:rFonts w:ascii="Book Antiqua" w:eastAsia="宋体" w:hAnsi="Book Antiqua" w:cs="Calibri"/>
                <w:color w:val="auto"/>
                <w:lang w:val="de-DE"/>
              </w:rPr>
            </w:pPr>
          </w:p>
        </w:tc>
      </w:tr>
      <w:tr w:rsidR="00C86CC1" w:rsidRPr="005D7522" w14:paraId="1D3BE0A5" w14:textId="77777777" w:rsidTr="00225BEC">
        <w:trPr>
          <w:jc w:val="center"/>
        </w:trPr>
        <w:tc>
          <w:tcPr>
            <w:tcW w:w="2647" w:type="pct"/>
            <w:noWrap/>
          </w:tcPr>
          <w:p w14:paraId="2B1BC0ED" w14:textId="77777777" w:rsidR="00AC50F5" w:rsidRPr="005D7522" w:rsidRDefault="00AC50F5"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KRAS mutation</w:t>
            </w:r>
          </w:p>
        </w:tc>
        <w:tc>
          <w:tcPr>
            <w:tcW w:w="962" w:type="pct"/>
          </w:tcPr>
          <w:p w14:paraId="62C511DF" w14:textId="77777777" w:rsidR="00AC50F5" w:rsidRPr="005D7522" w:rsidRDefault="00AC50F5" w:rsidP="00AC50F5">
            <w:pPr>
              <w:spacing w:line="360" w:lineRule="auto"/>
              <w:rPr>
                <w:rFonts w:ascii="Book Antiqua" w:eastAsia="宋体" w:hAnsi="Book Antiqua" w:cs="Calibri"/>
                <w:color w:val="auto"/>
                <w:lang w:val="de-DE"/>
              </w:rPr>
            </w:pPr>
          </w:p>
        </w:tc>
        <w:tc>
          <w:tcPr>
            <w:tcW w:w="878" w:type="pct"/>
          </w:tcPr>
          <w:p w14:paraId="3D4B86AE" w14:textId="77777777" w:rsidR="00AC50F5" w:rsidRPr="005D7522" w:rsidRDefault="00AC50F5" w:rsidP="00AC50F5">
            <w:pPr>
              <w:spacing w:line="360" w:lineRule="auto"/>
              <w:rPr>
                <w:rFonts w:ascii="Book Antiqua" w:eastAsia="宋体" w:hAnsi="Book Antiqua" w:cs="Calibri"/>
                <w:color w:val="auto"/>
                <w:lang w:val="de-DE"/>
              </w:rPr>
            </w:pPr>
          </w:p>
        </w:tc>
        <w:tc>
          <w:tcPr>
            <w:tcW w:w="513" w:type="pct"/>
          </w:tcPr>
          <w:p w14:paraId="157AA5EB" w14:textId="77777777" w:rsidR="00AC50F5" w:rsidRPr="005D7522" w:rsidRDefault="00AC50F5" w:rsidP="00AC50F5">
            <w:pPr>
              <w:spacing w:line="360" w:lineRule="auto"/>
              <w:rPr>
                <w:rFonts w:ascii="Book Antiqua" w:eastAsia="宋体" w:hAnsi="Book Antiqua" w:cs="Calibri"/>
                <w:color w:val="auto"/>
                <w:lang w:val="de-DE"/>
              </w:rPr>
            </w:pPr>
          </w:p>
        </w:tc>
      </w:tr>
      <w:tr w:rsidR="00C86CC1" w:rsidRPr="005D7522" w14:paraId="034892EA" w14:textId="77777777" w:rsidTr="00225BEC">
        <w:trPr>
          <w:jc w:val="center"/>
        </w:trPr>
        <w:tc>
          <w:tcPr>
            <w:tcW w:w="2647" w:type="pct"/>
            <w:noWrap/>
          </w:tcPr>
          <w:p w14:paraId="1D25DD3B"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   </w:t>
            </w:r>
            <w:r w:rsidRPr="005D7522">
              <w:rPr>
                <w:rFonts w:ascii="Book Antiqua" w:eastAsia="宋体" w:hAnsi="Book Antiqua" w:cs="Calibri" w:hint="eastAsia"/>
                <w:color w:val="auto"/>
                <w:lang w:val="de-DE" w:eastAsia="zh-CN"/>
              </w:rPr>
              <w:t>N</w:t>
            </w:r>
            <w:r w:rsidR="00AC50F5" w:rsidRPr="005D7522">
              <w:rPr>
                <w:rFonts w:ascii="Book Antiqua" w:eastAsia="宋体" w:hAnsi="Book Antiqua" w:cs="Calibri"/>
                <w:color w:val="auto"/>
                <w:lang w:val="de-DE"/>
              </w:rPr>
              <w:t>egative</w:t>
            </w:r>
          </w:p>
        </w:tc>
        <w:tc>
          <w:tcPr>
            <w:tcW w:w="962" w:type="pct"/>
          </w:tcPr>
          <w:p w14:paraId="50A4D841" w14:textId="77777777" w:rsidR="00AC50F5" w:rsidRPr="005D7522" w:rsidRDefault="00AC50F5"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23 (65.7)</w:t>
            </w:r>
          </w:p>
        </w:tc>
        <w:tc>
          <w:tcPr>
            <w:tcW w:w="878" w:type="pct"/>
          </w:tcPr>
          <w:p w14:paraId="5F091BD0"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48 </w:t>
            </w:r>
            <w:r w:rsidR="00AC50F5" w:rsidRPr="005D7522">
              <w:rPr>
                <w:rFonts w:ascii="Book Antiqua" w:eastAsia="宋体" w:hAnsi="Book Antiqua" w:cs="Calibri"/>
                <w:color w:val="auto"/>
                <w:lang w:val="de-DE"/>
              </w:rPr>
              <w:t>(51.1)</w:t>
            </w:r>
          </w:p>
        </w:tc>
        <w:tc>
          <w:tcPr>
            <w:tcW w:w="513" w:type="pct"/>
          </w:tcPr>
          <w:p w14:paraId="7B7CF178" w14:textId="77777777" w:rsidR="00AC50F5" w:rsidRPr="005D7522" w:rsidRDefault="00AC50F5"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0.17</w:t>
            </w:r>
          </w:p>
        </w:tc>
      </w:tr>
      <w:tr w:rsidR="00C86CC1" w:rsidRPr="005D7522" w14:paraId="6C405D7A" w14:textId="77777777" w:rsidTr="00225BEC">
        <w:trPr>
          <w:jc w:val="center"/>
        </w:trPr>
        <w:tc>
          <w:tcPr>
            <w:tcW w:w="2647" w:type="pct"/>
            <w:noWrap/>
          </w:tcPr>
          <w:p w14:paraId="1238DA7A"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   </w:t>
            </w:r>
            <w:r w:rsidRPr="005D7522">
              <w:rPr>
                <w:rFonts w:ascii="Book Antiqua" w:eastAsia="宋体" w:hAnsi="Book Antiqua" w:cs="Calibri" w:hint="eastAsia"/>
                <w:color w:val="auto"/>
                <w:lang w:val="de-DE" w:eastAsia="zh-CN"/>
              </w:rPr>
              <w:t>P</w:t>
            </w:r>
            <w:r w:rsidR="00AC50F5" w:rsidRPr="005D7522">
              <w:rPr>
                <w:rFonts w:ascii="Book Antiqua" w:eastAsia="宋体" w:hAnsi="Book Antiqua" w:cs="Calibri"/>
                <w:color w:val="auto"/>
                <w:lang w:val="de-DE"/>
              </w:rPr>
              <w:t>ositive</w:t>
            </w:r>
          </w:p>
        </w:tc>
        <w:tc>
          <w:tcPr>
            <w:tcW w:w="962" w:type="pct"/>
          </w:tcPr>
          <w:p w14:paraId="2A222808" w14:textId="77777777" w:rsidR="00AC50F5" w:rsidRPr="005D7522" w:rsidRDefault="00AC50F5"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12 (34.3)</w:t>
            </w:r>
          </w:p>
        </w:tc>
        <w:tc>
          <w:tcPr>
            <w:tcW w:w="878" w:type="pct"/>
          </w:tcPr>
          <w:p w14:paraId="7B667DBD"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46 </w:t>
            </w:r>
            <w:r w:rsidR="00AC50F5" w:rsidRPr="005D7522">
              <w:rPr>
                <w:rFonts w:ascii="Book Antiqua" w:eastAsia="宋体" w:hAnsi="Book Antiqua" w:cs="Calibri"/>
                <w:color w:val="auto"/>
                <w:lang w:val="de-DE"/>
              </w:rPr>
              <w:t>(48.9)</w:t>
            </w:r>
          </w:p>
        </w:tc>
        <w:tc>
          <w:tcPr>
            <w:tcW w:w="513" w:type="pct"/>
          </w:tcPr>
          <w:p w14:paraId="25F2BCC3" w14:textId="77777777" w:rsidR="00AC50F5" w:rsidRPr="005D7522" w:rsidRDefault="00AC50F5" w:rsidP="00AC50F5">
            <w:pPr>
              <w:spacing w:line="360" w:lineRule="auto"/>
              <w:rPr>
                <w:rFonts w:ascii="Book Antiqua" w:eastAsia="宋体" w:hAnsi="Book Antiqua" w:cs="Calibri"/>
                <w:color w:val="auto"/>
                <w:lang w:val="de-DE"/>
              </w:rPr>
            </w:pPr>
          </w:p>
        </w:tc>
      </w:tr>
      <w:tr w:rsidR="00C86CC1" w:rsidRPr="005D7522" w14:paraId="513D1FC1" w14:textId="77777777" w:rsidTr="00225BEC">
        <w:trPr>
          <w:jc w:val="center"/>
        </w:trPr>
        <w:tc>
          <w:tcPr>
            <w:tcW w:w="2647" w:type="pct"/>
            <w:noWrap/>
          </w:tcPr>
          <w:p w14:paraId="7C4F0CF3" w14:textId="77777777" w:rsidR="00AC50F5" w:rsidRPr="005D7522" w:rsidRDefault="00AC50F5" w:rsidP="00AC50F5">
            <w:pPr>
              <w:spacing w:after="120"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   NA</w:t>
            </w:r>
          </w:p>
        </w:tc>
        <w:tc>
          <w:tcPr>
            <w:tcW w:w="962" w:type="pct"/>
          </w:tcPr>
          <w:p w14:paraId="7FB0BB63" w14:textId="77777777" w:rsidR="00AC50F5" w:rsidRPr="005D7522" w:rsidRDefault="00AC50F5" w:rsidP="00AC50F5">
            <w:pPr>
              <w:spacing w:after="120" w:line="360" w:lineRule="auto"/>
              <w:rPr>
                <w:rFonts w:ascii="Book Antiqua" w:eastAsia="宋体" w:hAnsi="Book Antiqua" w:cs="Calibri"/>
                <w:color w:val="auto"/>
                <w:lang w:val="de-DE"/>
              </w:rPr>
            </w:pPr>
            <w:r w:rsidRPr="005D7522">
              <w:rPr>
                <w:rFonts w:ascii="Book Antiqua" w:eastAsia="宋体" w:hAnsi="Book Antiqua" w:cs="Calibri"/>
                <w:color w:val="auto"/>
                <w:lang w:val="de-DE"/>
              </w:rPr>
              <w:t>35</w:t>
            </w:r>
          </w:p>
        </w:tc>
        <w:tc>
          <w:tcPr>
            <w:tcW w:w="878" w:type="pct"/>
          </w:tcPr>
          <w:p w14:paraId="3A11C192" w14:textId="77777777" w:rsidR="00AC50F5" w:rsidRPr="005D7522" w:rsidRDefault="00AC50F5" w:rsidP="00AC50F5">
            <w:pPr>
              <w:spacing w:after="120" w:line="360" w:lineRule="auto"/>
              <w:rPr>
                <w:rFonts w:ascii="Book Antiqua" w:eastAsia="宋体" w:hAnsi="Book Antiqua" w:cs="Calibri"/>
                <w:color w:val="auto"/>
                <w:lang w:val="de-DE"/>
              </w:rPr>
            </w:pPr>
            <w:r w:rsidRPr="005D7522">
              <w:rPr>
                <w:rFonts w:ascii="Book Antiqua" w:eastAsia="宋体" w:hAnsi="Book Antiqua" w:cs="Calibri"/>
                <w:color w:val="auto"/>
                <w:lang w:val="de-DE"/>
              </w:rPr>
              <w:t>247</w:t>
            </w:r>
          </w:p>
        </w:tc>
        <w:tc>
          <w:tcPr>
            <w:tcW w:w="513" w:type="pct"/>
          </w:tcPr>
          <w:p w14:paraId="563BDA93" w14:textId="77777777" w:rsidR="00AC50F5" w:rsidRPr="005D7522" w:rsidRDefault="00AC50F5" w:rsidP="00AC50F5">
            <w:pPr>
              <w:spacing w:after="120" w:line="360" w:lineRule="auto"/>
              <w:rPr>
                <w:rFonts w:ascii="Book Antiqua" w:eastAsia="宋体" w:hAnsi="Book Antiqua" w:cs="Calibri"/>
                <w:color w:val="auto"/>
                <w:lang w:val="de-DE"/>
              </w:rPr>
            </w:pPr>
          </w:p>
        </w:tc>
      </w:tr>
      <w:tr w:rsidR="00C86CC1" w:rsidRPr="005D7522" w14:paraId="79E1F2C7" w14:textId="77777777" w:rsidTr="00225BEC">
        <w:trPr>
          <w:jc w:val="center"/>
        </w:trPr>
        <w:tc>
          <w:tcPr>
            <w:tcW w:w="2647" w:type="pct"/>
            <w:noWrap/>
          </w:tcPr>
          <w:p w14:paraId="30F80D99"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NRAS mutation</w:t>
            </w:r>
          </w:p>
        </w:tc>
        <w:tc>
          <w:tcPr>
            <w:tcW w:w="962" w:type="pct"/>
          </w:tcPr>
          <w:p w14:paraId="372E824C" w14:textId="77777777" w:rsidR="00AC50F5" w:rsidRPr="005D7522" w:rsidRDefault="00AC50F5" w:rsidP="00AC50F5">
            <w:pPr>
              <w:spacing w:line="360" w:lineRule="auto"/>
              <w:rPr>
                <w:rFonts w:ascii="Book Antiqua" w:eastAsia="宋体" w:hAnsi="Book Antiqua" w:cs="Calibri"/>
                <w:color w:val="auto"/>
              </w:rPr>
            </w:pPr>
          </w:p>
        </w:tc>
        <w:tc>
          <w:tcPr>
            <w:tcW w:w="878" w:type="pct"/>
          </w:tcPr>
          <w:p w14:paraId="0E495DAD" w14:textId="77777777" w:rsidR="00AC50F5" w:rsidRPr="005D7522" w:rsidRDefault="00AC50F5" w:rsidP="00AC50F5">
            <w:pPr>
              <w:spacing w:line="360" w:lineRule="auto"/>
              <w:rPr>
                <w:rFonts w:ascii="Book Antiqua" w:eastAsia="宋体" w:hAnsi="Book Antiqua" w:cs="Calibri"/>
                <w:color w:val="auto"/>
              </w:rPr>
            </w:pPr>
          </w:p>
        </w:tc>
        <w:tc>
          <w:tcPr>
            <w:tcW w:w="513" w:type="pct"/>
          </w:tcPr>
          <w:p w14:paraId="2F9B74F0" w14:textId="77777777" w:rsidR="00AC50F5" w:rsidRPr="005D7522" w:rsidRDefault="00AC50F5" w:rsidP="00AC50F5">
            <w:pPr>
              <w:spacing w:line="360" w:lineRule="auto"/>
              <w:rPr>
                <w:rFonts w:ascii="Book Antiqua" w:eastAsia="宋体" w:hAnsi="Book Antiqua" w:cs="Calibri"/>
                <w:color w:val="auto"/>
                <w:lang w:val="de-DE"/>
              </w:rPr>
            </w:pPr>
          </w:p>
        </w:tc>
      </w:tr>
      <w:tr w:rsidR="00C86CC1" w:rsidRPr="005D7522" w14:paraId="6789832E" w14:textId="77777777" w:rsidTr="00225BEC">
        <w:trPr>
          <w:jc w:val="center"/>
        </w:trPr>
        <w:tc>
          <w:tcPr>
            <w:tcW w:w="2647" w:type="pct"/>
            <w:noWrap/>
          </w:tcPr>
          <w:p w14:paraId="6C2BA318"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 xml:space="preserve">    </w:t>
            </w:r>
            <w:r w:rsidRPr="005D7522">
              <w:rPr>
                <w:rFonts w:ascii="Book Antiqua" w:eastAsia="宋体" w:hAnsi="Book Antiqua" w:cs="Calibri" w:hint="eastAsia"/>
                <w:color w:val="auto"/>
                <w:lang w:val="de-DE" w:eastAsia="zh-CN"/>
              </w:rPr>
              <w:t>N</w:t>
            </w:r>
            <w:r w:rsidR="00AC50F5" w:rsidRPr="005D7522">
              <w:rPr>
                <w:rFonts w:ascii="Book Antiqua" w:eastAsia="宋体" w:hAnsi="Book Antiqua" w:cs="Calibri"/>
                <w:color w:val="auto"/>
                <w:lang w:val="de-DE"/>
              </w:rPr>
              <w:t>egative</w:t>
            </w:r>
          </w:p>
        </w:tc>
        <w:tc>
          <w:tcPr>
            <w:tcW w:w="962" w:type="pct"/>
          </w:tcPr>
          <w:p w14:paraId="611CB1A6"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27 (90)</w:t>
            </w:r>
          </w:p>
        </w:tc>
        <w:tc>
          <w:tcPr>
            <w:tcW w:w="878" w:type="pct"/>
          </w:tcPr>
          <w:p w14:paraId="24D816BB"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 xml:space="preserve">74 </w:t>
            </w:r>
            <w:r w:rsidR="00AC50F5" w:rsidRPr="005D7522">
              <w:rPr>
                <w:rFonts w:ascii="Book Antiqua" w:eastAsia="宋体" w:hAnsi="Book Antiqua" w:cs="Calibri"/>
                <w:color w:val="auto"/>
                <w:lang w:val="de-DE"/>
              </w:rPr>
              <w:t>(94.9)</w:t>
            </w:r>
          </w:p>
        </w:tc>
        <w:tc>
          <w:tcPr>
            <w:tcW w:w="513" w:type="pct"/>
          </w:tcPr>
          <w:p w14:paraId="10ECCD37" w14:textId="77777777" w:rsidR="00AC50F5" w:rsidRPr="005D7522" w:rsidRDefault="00AC50F5"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0.39</w:t>
            </w:r>
          </w:p>
        </w:tc>
      </w:tr>
      <w:tr w:rsidR="00C86CC1" w:rsidRPr="005D7522" w14:paraId="061F6E31" w14:textId="77777777" w:rsidTr="00225BEC">
        <w:trPr>
          <w:jc w:val="center"/>
        </w:trPr>
        <w:tc>
          <w:tcPr>
            <w:tcW w:w="2647" w:type="pct"/>
            <w:noWrap/>
          </w:tcPr>
          <w:p w14:paraId="217A7180"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    </w:t>
            </w:r>
            <w:r w:rsidRPr="005D7522">
              <w:rPr>
                <w:rFonts w:ascii="Book Antiqua" w:eastAsia="宋体" w:hAnsi="Book Antiqua" w:cs="Calibri" w:hint="eastAsia"/>
                <w:color w:val="auto"/>
                <w:lang w:val="de-DE" w:eastAsia="zh-CN"/>
              </w:rPr>
              <w:t>P</w:t>
            </w:r>
            <w:r w:rsidR="00AC50F5" w:rsidRPr="005D7522">
              <w:rPr>
                <w:rFonts w:ascii="Book Antiqua" w:eastAsia="宋体" w:hAnsi="Book Antiqua" w:cs="Calibri"/>
                <w:color w:val="auto"/>
                <w:lang w:val="de-DE"/>
              </w:rPr>
              <w:t>ositive</w:t>
            </w:r>
          </w:p>
        </w:tc>
        <w:tc>
          <w:tcPr>
            <w:tcW w:w="962" w:type="pct"/>
          </w:tcPr>
          <w:p w14:paraId="716103A7"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3 </w:t>
            </w:r>
            <w:r w:rsidR="00AC50F5" w:rsidRPr="005D7522">
              <w:rPr>
                <w:rFonts w:ascii="Book Antiqua" w:eastAsia="宋体" w:hAnsi="Book Antiqua" w:cs="Calibri"/>
                <w:color w:val="auto"/>
                <w:lang w:val="de-DE"/>
              </w:rPr>
              <w:t>(10)</w:t>
            </w:r>
          </w:p>
        </w:tc>
        <w:tc>
          <w:tcPr>
            <w:tcW w:w="878" w:type="pct"/>
          </w:tcPr>
          <w:p w14:paraId="31D61ACD" w14:textId="77777777" w:rsidR="00AC50F5" w:rsidRPr="005D7522" w:rsidRDefault="00545F9A"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4</w:t>
            </w:r>
            <w:r w:rsidR="00AC50F5" w:rsidRPr="005D7522">
              <w:rPr>
                <w:rFonts w:ascii="Book Antiqua" w:eastAsia="宋体" w:hAnsi="Book Antiqua" w:cs="Calibri"/>
                <w:color w:val="auto"/>
                <w:lang w:val="de-DE"/>
              </w:rPr>
              <w:t xml:space="preserve"> (5.1)</w:t>
            </w:r>
          </w:p>
        </w:tc>
        <w:tc>
          <w:tcPr>
            <w:tcW w:w="513" w:type="pct"/>
          </w:tcPr>
          <w:p w14:paraId="7DCEEB22" w14:textId="77777777" w:rsidR="00AC50F5" w:rsidRPr="005D7522" w:rsidRDefault="00AC50F5" w:rsidP="00AC50F5">
            <w:pPr>
              <w:spacing w:line="360" w:lineRule="auto"/>
              <w:rPr>
                <w:rFonts w:ascii="Book Antiqua" w:eastAsia="宋体" w:hAnsi="Book Antiqua" w:cs="Calibri"/>
                <w:color w:val="auto"/>
                <w:lang w:val="de-DE"/>
              </w:rPr>
            </w:pPr>
          </w:p>
        </w:tc>
      </w:tr>
      <w:tr w:rsidR="00C86CC1" w:rsidRPr="005D7522" w14:paraId="04ADD112" w14:textId="77777777" w:rsidTr="00225BEC">
        <w:trPr>
          <w:jc w:val="center"/>
        </w:trPr>
        <w:tc>
          <w:tcPr>
            <w:tcW w:w="2647" w:type="pct"/>
            <w:noWrap/>
          </w:tcPr>
          <w:p w14:paraId="7ED30492" w14:textId="77777777" w:rsidR="00AC50F5" w:rsidRPr="005D7522" w:rsidRDefault="00AC50F5" w:rsidP="00AC50F5">
            <w:pPr>
              <w:spacing w:after="120" w:line="360" w:lineRule="auto"/>
              <w:rPr>
                <w:rFonts w:ascii="Book Antiqua" w:eastAsia="宋体" w:hAnsi="Book Antiqua" w:cs="Calibri"/>
                <w:color w:val="auto"/>
              </w:rPr>
            </w:pPr>
            <w:r w:rsidRPr="005D7522">
              <w:rPr>
                <w:rFonts w:ascii="Book Antiqua" w:eastAsia="宋体" w:hAnsi="Book Antiqua" w:cs="Calibri"/>
                <w:color w:val="auto"/>
                <w:lang w:val="de-DE"/>
              </w:rPr>
              <w:t xml:space="preserve">    NA</w:t>
            </w:r>
          </w:p>
        </w:tc>
        <w:tc>
          <w:tcPr>
            <w:tcW w:w="962" w:type="pct"/>
          </w:tcPr>
          <w:p w14:paraId="00634CC7" w14:textId="77777777" w:rsidR="00AC50F5" w:rsidRPr="005D7522" w:rsidRDefault="00AC50F5" w:rsidP="00AC50F5">
            <w:pPr>
              <w:spacing w:after="120" w:line="360" w:lineRule="auto"/>
              <w:rPr>
                <w:rFonts w:ascii="Book Antiqua" w:eastAsia="宋体" w:hAnsi="Book Antiqua" w:cs="Calibri"/>
                <w:color w:val="auto"/>
              </w:rPr>
            </w:pPr>
            <w:r w:rsidRPr="005D7522">
              <w:rPr>
                <w:rFonts w:ascii="Book Antiqua" w:eastAsia="宋体" w:hAnsi="Book Antiqua" w:cs="Calibri"/>
                <w:color w:val="auto"/>
              </w:rPr>
              <w:t>40</w:t>
            </w:r>
          </w:p>
        </w:tc>
        <w:tc>
          <w:tcPr>
            <w:tcW w:w="878" w:type="pct"/>
          </w:tcPr>
          <w:p w14:paraId="7C852BF5" w14:textId="77777777" w:rsidR="00AC50F5" w:rsidRPr="005D7522" w:rsidRDefault="00AC50F5" w:rsidP="00AC50F5">
            <w:pPr>
              <w:spacing w:after="120" w:line="360" w:lineRule="auto"/>
              <w:rPr>
                <w:rFonts w:ascii="Book Antiqua" w:eastAsia="宋体" w:hAnsi="Book Antiqua" w:cs="Calibri"/>
                <w:color w:val="auto"/>
              </w:rPr>
            </w:pPr>
            <w:r w:rsidRPr="005D7522">
              <w:rPr>
                <w:rFonts w:ascii="Book Antiqua" w:eastAsia="宋体" w:hAnsi="Book Antiqua" w:cs="Calibri"/>
                <w:color w:val="auto"/>
              </w:rPr>
              <w:t>263</w:t>
            </w:r>
          </w:p>
        </w:tc>
        <w:tc>
          <w:tcPr>
            <w:tcW w:w="513" w:type="pct"/>
          </w:tcPr>
          <w:p w14:paraId="1BF442A7" w14:textId="77777777" w:rsidR="00AC50F5" w:rsidRPr="005D7522" w:rsidRDefault="00AC50F5" w:rsidP="00AC50F5">
            <w:pPr>
              <w:spacing w:after="120" w:line="360" w:lineRule="auto"/>
              <w:rPr>
                <w:rFonts w:ascii="Book Antiqua" w:eastAsia="宋体" w:hAnsi="Book Antiqua" w:cs="Calibri"/>
                <w:color w:val="auto"/>
                <w:lang w:val="de-DE"/>
              </w:rPr>
            </w:pPr>
          </w:p>
        </w:tc>
      </w:tr>
      <w:tr w:rsidR="00C86CC1" w:rsidRPr="005D7522" w14:paraId="42CDC925" w14:textId="77777777" w:rsidTr="00225BEC">
        <w:trPr>
          <w:jc w:val="center"/>
        </w:trPr>
        <w:tc>
          <w:tcPr>
            <w:tcW w:w="2647" w:type="pct"/>
            <w:noWrap/>
          </w:tcPr>
          <w:p w14:paraId="1B3A4F32"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rPr>
              <w:t>BRAF mutation</w:t>
            </w:r>
          </w:p>
        </w:tc>
        <w:tc>
          <w:tcPr>
            <w:tcW w:w="962" w:type="pct"/>
          </w:tcPr>
          <w:p w14:paraId="26FCF8B9" w14:textId="77777777" w:rsidR="00AC50F5" w:rsidRPr="005D7522" w:rsidRDefault="00AC50F5" w:rsidP="00AC50F5">
            <w:pPr>
              <w:spacing w:line="360" w:lineRule="auto"/>
              <w:rPr>
                <w:rFonts w:ascii="Book Antiqua" w:eastAsia="宋体" w:hAnsi="Book Antiqua" w:cs="Calibri"/>
                <w:color w:val="auto"/>
              </w:rPr>
            </w:pPr>
          </w:p>
        </w:tc>
        <w:tc>
          <w:tcPr>
            <w:tcW w:w="878" w:type="pct"/>
          </w:tcPr>
          <w:p w14:paraId="51DE9697" w14:textId="77777777" w:rsidR="00AC50F5" w:rsidRPr="005D7522" w:rsidRDefault="00AC50F5" w:rsidP="00AC50F5">
            <w:pPr>
              <w:spacing w:line="360" w:lineRule="auto"/>
              <w:rPr>
                <w:rFonts w:ascii="Book Antiqua" w:eastAsia="宋体" w:hAnsi="Book Antiqua" w:cs="Calibri"/>
                <w:color w:val="auto"/>
              </w:rPr>
            </w:pPr>
          </w:p>
        </w:tc>
        <w:tc>
          <w:tcPr>
            <w:tcW w:w="513" w:type="pct"/>
          </w:tcPr>
          <w:p w14:paraId="63440056" w14:textId="77777777" w:rsidR="00AC50F5" w:rsidRPr="005D7522" w:rsidRDefault="00AC50F5" w:rsidP="00AC50F5">
            <w:pPr>
              <w:spacing w:line="360" w:lineRule="auto"/>
              <w:rPr>
                <w:rFonts w:ascii="Book Antiqua" w:eastAsia="宋体" w:hAnsi="Book Antiqua" w:cs="Calibri"/>
                <w:color w:val="auto"/>
                <w:lang w:val="de-DE"/>
              </w:rPr>
            </w:pPr>
          </w:p>
        </w:tc>
      </w:tr>
      <w:tr w:rsidR="00C86CC1" w:rsidRPr="005D7522" w14:paraId="0AD2552B" w14:textId="77777777" w:rsidTr="00225BEC">
        <w:trPr>
          <w:jc w:val="center"/>
        </w:trPr>
        <w:tc>
          <w:tcPr>
            <w:tcW w:w="2647" w:type="pct"/>
            <w:noWrap/>
          </w:tcPr>
          <w:p w14:paraId="6BAA6B7A"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rPr>
              <w:t xml:space="preserve">    </w:t>
            </w:r>
            <w:r w:rsidRPr="005D7522">
              <w:rPr>
                <w:rFonts w:ascii="Book Antiqua" w:eastAsia="宋体" w:hAnsi="Book Antiqua" w:cs="Calibri" w:hint="eastAsia"/>
                <w:color w:val="auto"/>
                <w:lang w:eastAsia="zh-CN"/>
              </w:rPr>
              <w:t>N</w:t>
            </w:r>
            <w:r w:rsidR="00AC50F5" w:rsidRPr="005D7522">
              <w:rPr>
                <w:rFonts w:ascii="Book Antiqua" w:eastAsia="宋体" w:hAnsi="Book Antiqua" w:cs="Calibri"/>
                <w:color w:val="auto"/>
              </w:rPr>
              <w:t>egative</w:t>
            </w:r>
          </w:p>
        </w:tc>
        <w:tc>
          <w:tcPr>
            <w:tcW w:w="962" w:type="pct"/>
          </w:tcPr>
          <w:p w14:paraId="03EA1BC3"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29 (90.6)</w:t>
            </w:r>
          </w:p>
        </w:tc>
        <w:tc>
          <w:tcPr>
            <w:tcW w:w="878" w:type="pct"/>
          </w:tcPr>
          <w:p w14:paraId="4737C5CE"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87</w:t>
            </w:r>
            <w:r w:rsidRPr="005D7522">
              <w:rPr>
                <w:rFonts w:ascii="Book Antiqua" w:eastAsia="宋体" w:hAnsi="Book Antiqua" w:cs="Calibri" w:hint="eastAsia"/>
                <w:color w:val="auto"/>
                <w:lang w:val="de-DE" w:eastAsia="zh-CN"/>
              </w:rPr>
              <w:t xml:space="preserve"> </w:t>
            </w:r>
            <w:r w:rsidR="00AC50F5" w:rsidRPr="005D7522">
              <w:rPr>
                <w:rFonts w:ascii="Book Antiqua" w:eastAsia="宋体" w:hAnsi="Book Antiqua" w:cs="Calibri"/>
                <w:color w:val="auto"/>
                <w:lang w:val="de-DE"/>
              </w:rPr>
              <w:t>(86.1)</w:t>
            </w:r>
          </w:p>
        </w:tc>
        <w:tc>
          <w:tcPr>
            <w:tcW w:w="513" w:type="pct"/>
          </w:tcPr>
          <w:p w14:paraId="41AC51FE" w14:textId="77777777" w:rsidR="00AC50F5" w:rsidRPr="005D7522" w:rsidRDefault="00AC50F5" w:rsidP="00AC50F5">
            <w:pPr>
              <w:spacing w:line="360" w:lineRule="auto"/>
              <w:rPr>
                <w:rFonts w:ascii="Book Antiqua" w:eastAsia="宋体" w:hAnsi="Book Antiqua" w:cs="Calibri"/>
                <w:color w:val="auto"/>
                <w:lang w:val="de-DE"/>
              </w:rPr>
            </w:pPr>
            <w:r w:rsidRPr="005D7522">
              <w:rPr>
                <w:rFonts w:ascii="Book Antiqua" w:eastAsia="宋体" w:hAnsi="Book Antiqua" w:cs="Calibri"/>
                <w:color w:val="auto"/>
                <w:lang w:val="de-DE"/>
              </w:rPr>
              <w:t>0.76</w:t>
            </w:r>
          </w:p>
        </w:tc>
      </w:tr>
      <w:tr w:rsidR="00C86CC1" w:rsidRPr="005D7522" w14:paraId="1268DB07" w14:textId="77777777" w:rsidTr="00225BEC">
        <w:trPr>
          <w:jc w:val="center"/>
        </w:trPr>
        <w:tc>
          <w:tcPr>
            <w:tcW w:w="2647" w:type="pct"/>
            <w:noWrap/>
          </w:tcPr>
          <w:p w14:paraId="421A0892"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 xml:space="preserve">    </w:t>
            </w:r>
            <w:r w:rsidRPr="005D7522">
              <w:rPr>
                <w:rFonts w:ascii="Book Antiqua" w:eastAsia="宋体" w:hAnsi="Book Antiqua" w:cs="Calibri" w:hint="eastAsia"/>
                <w:color w:val="auto"/>
                <w:lang w:val="de-DE" w:eastAsia="zh-CN"/>
              </w:rPr>
              <w:t>P</w:t>
            </w:r>
            <w:r w:rsidR="00AC50F5" w:rsidRPr="005D7522">
              <w:rPr>
                <w:rFonts w:ascii="Book Antiqua" w:eastAsia="宋体" w:hAnsi="Book Antiqua" w:cs="Calibri"/>
                <w:color w:val="auto"/>
                <w:lang w:val="de-DE"/>
              </w:rPr>
              <w:t>ositive</w:t>
            </w:r>
          </w:p>
        </w:tc>
        <w:tc>
          <w:tcPr>
            <w:tcW w:w="962" w:type="pct"/>
          </w:tcPr>
          <w:p w14:paraId="7BC79A7C"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 xml:space="preserve">3 </w:t>
            </w:r>
            <w:r w:rsidR="00AC50F5" w:rsidRPr="005D7522">
              <w:rPr>
                <w:rFonts w:ascii="Book Antiqua" w:eastAsia="宋体" w:hAnsi="Book Antiqua" w:cs="Calibri"/>
                <w:color w:val="auto"/>
                <w:lang w:val="de-DE"/>
              </w:rPr>
              <w:t>(9.4)</w:t>
            </w:r>
          </w:p>
        </w:tc>
        <w:tc>
          <w:tcPr>
            <w:tcW w:w="878" w:type="pct"/>
          </w:tcPr>
          <w:p w14:paraId="337E71E5"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lang w:val="de-DE"/>
              </w:rPr>
              <w:t xml:space="preserve">14 </w:t>
            </w:r>
            <w:r w:rsidR="00AC50F5" w:rsidRPr="005D7522">
              <w:rPr>
                <w:rFonts w:ascii="Book Antiqua" w:eastAsia="宋体" w:hAnsi="Book Antiqua" w:cs="Calibri"/>
                <w:color w:val="auto"/>
                <w:lang w:val="de-DE"/>
              </w:rPr>
              <w:t>(13.9)</w:t>
            </w:r>
          </w:p>
        </w:tc>
        <w:tc>
          <w:tcPr>
            <w:tcW w:w="513" w:type="pct"/>
          </w:tcPr>
          <w:p w14:paraId="14E438EF" w14:textId="77777777" w:rsidR="00AC50F5" w:rsidRPr="005D7522" w:rsidRDefault="00AC50F5" w:rsidP="00AC50F5">
            <w:pPr>
              <w:spacing w:line="360" w:lineRule="auto"/>
              <w:rPr>
                <w:rFonts w:ascii="Book Antiqua" w:eastAsia="宋体" w:hAnsi="Book Antiqua" w:cs="Calibri"/>
                <w:color w:val="auto"/>
                <w:lang w:val="de-DE"/>
              </w:rPr>
            </w:pPr>
          </w:p>
        </w:tc>
      </w:tr>
      <w:tr w:rsidR="00C86CC1" w:rsidRPr="005D7522" w14:paraId="64C402E1" w14:textId="77777777" w:rsidTr="00225BEC">
        <w:trPr>
          <w:jc w:val="center"/>
        </w:trPr>
        <w:tc>
          <w:tcPr>
            <w:tcW w:w="2647" w:type="pct"/>
            <w:noWrap/>
          </w:tcPr>
          <w:p w14:paraId="5BA769D7" w14:textId="77777777" w:rsidR="00AC50F5" w:rsidRPr="005D7522" w:rsidRDefault="00AC50F5" w:rsidP="00AC50F5">
            <w:pPr>
              <w:spacing w:after="120" w:line="360" w:lineRule="auto"/>
              <w:rPr>
                <w:rFonts w:ascii="Book Antiqua" w:eastAsia="宋体" w:hAnsi="Book Antiqua" w:cs="Calibri"/>
                <w:color w:val="auto"/>
                <w:lang w:val="de-DE"/>
              </w:rPr>
            </w:pPr>
            <w:r w:rsidRPr="005D7522">
              <w:rPr>
                <w:rFonts w:ascii="Book Antiqua" w:eastAsia="宋体" w:hAnsi="Book Antiqua" w:cs="Calibri"/>
                <w:color w:val="auto"/>
                <w:lang w:val="de-DE"/>
              </w:rPr>
              <w:t xml:space="preserve">    NA</w:t>
            </w:r>
          </w:p>
        </w:tc>
        <w:tc>
          <w:tcPr>
            <w:tcW w:w="962" w:type="pct"/>
          </w:tcPr>
          <w:p w14:paraId="40945631" w14:textId="77777777" w:rsidR="00AC50F5" w:rsidRPr="005D7522" w:rsidRDefault="00AC50F5" w:rsidP="00AC50F5">
            <w:pPr>
              <w:spacing w:after="120" w:line="360" w:lineRule="auto"/>
              <w:rPr>
                <w:rFonts w:ascii="Book Antiqua" w:eastAsia="宋体" w:hAnsi="Book Antiqua" w:cs="Calibri"/>
                <w:color w:val="auto"/>
                <w:lang w:val="de-DE"/>
              </w:rPr>
            </w:pPr>
            <w:r w:rsidRPr="005D7522">
              <w:rPr>
                <w:rFonts w:ascii="Book Antiqua" w:eastAsia="宋体" w:hAnsi="Book Antiqua" w:cs="Calibri"/>
                <w:color w:val="auto"/>
                <w:lang w:val="de-DE"/>
              </w:rPr>
              <w:t>38</w:t>
            </w:r>
          </w:p>
        </w:tc>
        <w:tc>
          <w:tcPr>
            <w:tcW w:w="878" w:type="pct"/>
          </w:tcPr>
          <w:p w14:paraId="15BB5DA9" w14:textId="77777777" w:rsidR="00AC50F5" w:rsidRPr="005D7522" w:rsidRDefault="00AC50F5" w:rsidP="00AC50F5">
            <w:pPr>
              <w:spacing w:after="120" w:line="360" w:lineRule="auto"/>
              <w:rPr>
                <w:rFonts w:ascii="Book Antiqua" w:eastAsia="宋体" w:hAnsi="Book Antiqua" w:cs="Calibri"/>
                <w:color w:val="auto"/>
                <w:lang w:val="de-DE"/>
              </w:rPr>
            </w:pPr>
            <w:r w:rsidRPr="005D7522">
              <w:rPr>
                <w:rFonts w:ascii="Book Antiqua" w:eastAsia="宋体" w:hAnsi="Book Antiqua" w:cs="Calibri"/>
                <w:color w:val="auto"/>
                <w:lang w:val="de-DE"/>
              </w:rPr>
              <w:t>240</w:t>
            </w:r>
          </w:p>
        </w:tc>
        <w:tc>
          <w:tcPr>
            <w:tcW w:w="513" w:type="pct"/>
          </w:tcPr>
          <w:p w14:paraId="5004D74A" w14:textId="77777777" w:rsidR="00AC50F5" w:rsidRPr="005D7522" w:rsidRDefault="00AC50F5" w:rsidP="00AC50F5">
            <w:pPr>
              <w:spacing w:after="120" w:line="360" w:lineRule="auto"/>
              <w:rPr>
                <w:rFonts w:ascii="Book Antiqua" w:eastAsia="宋体" w:hAnsi="Book Antiqua" w:cs="Calibri"/>
                <w:color w:val="auto"/>
                <w:lang w:val="de-DE"/>
              </w:rPr>
            </w:pPr>
          </w:p>
        </w:tc>
      </w:tr>
      <w:tr w:rsidR="00C86CC1" w:rsidRPr="005D7522" w14:paraId="3111D451" w14:textId="77777777" w:rsidTr="00225BEC">
        <w:trPr>
          <w:jc w:val="center"/>
        </w:trPr>
        <w:tc>
          <w:tcPr>
            <w:tcW w:w="2647" w:type="pct"/>
            <w:noWrap/>
          </w:tcPr>
          <w:p w14:paraId="4EAF5924"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rPr>
              <w:t>HER 2</w:t>
            </w:r>
          </w:p>
        </w:tc>
        <w:tc>
          <w:tcPr>
            <w:tcW w:w="962" w:type="pct"/>
          </w:tcPr>
          <w:p w14:paraId="37FB8708" w14:textId="77777777" w:rsidR="00AC50F5" w:rsidRPr="005D7522" w:rsidRDefault="00AC50F5" w:rsidP="00AC50F5">
            <w:pPr>
              <w:spacing w:line="360" w:lineRule="auto"/>
              <w:rPr>
                <w:rFonts w:ascii="Book Antiqua" w:eastAsia="宋体" w:hAnsi="Book Antiqua" w:cs="Calibri"/>
                <w:color w:val="auto"/>
              </w:rPr>
            </w:pPr>
          </w:p>
        </w:tc>
        <w:tc>
          <w:tcPr>
            <w:tcW w:w="878" w:type="pct"/>
          </w:tcPr>
          <w:p w14:paraId="47780649" w14:textId="77777777" w:rsidR="00AC50F5" w:rsidRPr="005D7522" w:rsidRDefault="00AC50F5" w:rsidP="00AC50F5">
            <w:pPr>
              <w:spacing w:line="360" w:lineRule="auto"/>
              <w:rPr>
                <w:rFonts w:ascii="Book Antiqua" w:eastAsia="宋体" w:hAnsi="Book Antiqua" w:cs="Calibri"/>
                <w:color w:val="auto"/>
              </w:rPr>
            </w:pPr>
          </w:p>
        </w:tc>
        <w:tc>
          <w:tcPr>
            <w:tcW w:w="513" w:type="pct"/>
          </w:tcPr>
          <w:p w14:paraId="62960A31" w14:textId="77777777" w:rsidR="00AC50F5" w:rsidRPr="005D7522" w:rsidRDefault="00AC50F5" w:rsidP="00AC50F5">
            <w:pPr>
              <w:spacing w:line="360" w:lineRule="auto"/>
              <w:rPr>
                <w:rFonts w:ascii="Book Antiqua" w:eastAsia="宋体" w:hAnsi="Book Antiqua" w:cs="Calibri"/>
                <w:color w:val="auto"/>
              </w:rPr>
            </w:pPr>
          </w:p>
        </w:tc>
      </w:tr>
      <w:tr w:rsidR="00C86CC1" w:rsidRPr="005D7522" w14:paraId="6B59C511" w14:textId="77777777" w:rsidTr="00225BEC">
        <w:trPr>
          <w:jc w:val="center"/>
        </w:trPr>
        <w:tc>
          <w:tcPr>
            <w:tcW w:w="2647" w:type="pct"/>
            <w:noWrap/>
          </w:tcPr>
          <w:p w14:paraId="140AEB17"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rPr>
              <w:t xml:space="preserve">    </w:t>
            </w:r>
            <w:r w:rsidRPr="005D7522">
              <w:rPr>
                <w:rFonts w:ascii="Book Antiqua" w:eastAsia="宋体" w:hAnsi="Book Antiqua" w:cs="Calibri" w:hint="eastAsia"/>
                <w:color w:val="auto"/>
                <w:lang w:eastAsia="zh-CN"/>
              </w:rPr>
              <w:t>N</w:t>
            </w:r>
            <w:r w:rsidR="00AC50F5" w:rsidRPr="005D7522">
              <w:rPr>
                <w:rFonts w:ascii="Book Antiqua" w:eastAsia="宋体" w:hAnsi="Book Antiqua" w:cs="Calibri"/>
                <w:color w:val="auto"/>
              </w:rPr>
              <w:t>egative</w:t>
            </w:r>
          </w:p>
        </w:tc>
        <w:tc>
          <w:tcPr>
            <w:tcW w:w="962" w:type="pct"/>
          </w:tcPr>
          <w:p w14:paraId="01E985A9"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rPr>
              <w:t>8</w:t>
            </w:r>
            <w:r w:rsidR="00AC50F5" w:rsidRPr="005D7522">
              <w:rPr>
                <w:rFonts w:ascii="Book Antiqua" w:eastAsia="宋体" w:hAnsi="Book Antiqua" w:cs="Calibri"/>
                <w:color w:val="auto"/>
              </w:rPr>
              <w:t xml:space="preserve"> (80)</w:t>
            </w:r>
          </w:p>
        </w:tc>
        <w:tc>
          <w:tcPr>
            <w:tcW w:w="878" w:type="pct"/>
          </w:tcPr>
          <w:p w14:paraId="76B94FA0"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rPr>
              <w:t>24</w:t>
            </w:r>
            <w:r w:rsidR="00AC50F5" w:rsidRPr="005D7522">
              <w:rPr>
                <w:rFonts w:ascii="Book Antiqua" w:eastAsia="宋体" w:hAnsi="Book Antiqua" w:cs="Calibri"/>
                <w:color w:val="auto"/>
              </w:rPr>
              <w:t xml:space="preserve"> (70.6)</w:t>
            </w:r>
          </w:p>
        </w:tc>
        <w:tc>
          <w:tcPr>
            <w:tcW w:w="513" w:type="pct"/>
          </w:tcPr>
          <w:p w14:paraId="3E30A5EA" w14:textId="77777777" w:rsidR="00AC50F5" w:rsidRPr="005D7522" w:rsidRDefault="00AC50F5" w:rsidP="00AC50F5">
            <w:pPr>
              <w:spacing w:line="360" w:lineRule="auto"/>
              <w:rPr>
                <w:rFonts w:ascii="Book Antiqua" w:eastAsia="宋体" w:hAnsi="Book Antiqua" w:cs="Calibri"/>
                <w:color w:val="auto"/>
              </w:rPr>
            </w:pPr>
            <w:r w:rsidRPr="005D7522">
              <w:rPr>
                <w:rFonts w:ascii="Book Antiqua" w:eastAsia="宋体" w:hAnsi="Book Antiqua" w:cs="Calibri"/>
                <w:color w:val="auto"/>
              </w:rPr>
              <w:t>0.70</w:t>
            </w:r>
          </w:p>
        </w:tc>
      </w:tr>
      <w:tr w:rsidR="00C86CC1" w:rsidRPr="005D7522" w14:paraId="3EED6FA3" w14:textId="77777777" w:rsidTr="00225BEC">
        <w:trPr>
          <w:jc w:val="center"/>
        </w:trPr>
        <w:tc>
          <w:tcPr>
            <w:tcW w:w="2647" w:type="pct"/>
            <w:noWrap/>
          </w:tcPr>
          <w:p w14:paraId="6DEA0CD1"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rPr>
              <w:t xml:space="preserve">    </w:t>
            </w:r>
            <w:r w:rsidRPr="005D7522">
              <w:rPr>
                <w:rFonts w:ascii="Book Antiqua" w:eastAsia="宋体" w:hAnsi="Book Antiqua" w:cs="Calibri" w:hint="eastAsia"/>
                <w:color w:val="auto"/>
                <w:lang w:eastAsia="zh-CN"/>
              </w:rPr>
              <w:t>P</w:t>
            </w:r>
            <w:r w:rsidR="00AC50F5" w:rsidRPr="005D7522">
              <w:rPr>
                <w:rFonts w:ascii="Book Antiqua" w:eastAsia="宋体" w:hAnsi="Book Antiqua" w:cs="Calibri"/>
                <w:color w:val="auto"/>
              </w:rPr>
              <w:t>ositive</w:t>
            </w:r>
          </w:p>
        </w:tc>
        <w:tc>
          <w:tcPr>
            <w:tcW w:w="962" w:type="pct"/>
          </w:tcPr>
          <w:p w14:paraId="46FAA0A4"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rPr>
              <w:t xml:space="preserve">2 </w:t>
            </w:r>
            <w:r w:rsidR="00AC50F5" w:rsidRPr="005D7522">
              <w:rPr>
                <w:rFonts w:ascii="Book Antiqua" w:eastAsia="宋体" w:hAnsi="Book Antiqua" w:cs="Calibri"/>
                <w:color w:val="auto"/>
              </w:rPr>
              <w:t>(20)</w:t>
            </w:r>
          </w:p>
        </w:tc>
        <w:tc>
          <w:tcPr>
            <w:tcW w:w="878" w:type="pct"/>
          </w:tcPr>
          <w:p w14:paraId="17F19104" w14:textId="77777777" w:rsidR="00AC50F5" w:rsidRPr="005D7522" w:rsidRDefault="00545F9A" w:rsidP="00AC50F5">
            <w:pPr>
              <w:spacing w:line="360" w:lineRule="auto"/>
              <w:rPr>
                <w:rFonts w:ascii="Book Antiqua" w:eastAsia="宋体" w:hAnsi="Book Antiqua" w:cs="Calibri"/>
                <w:color w:val="auto"/>
              </w:rPr>
            </w:pPr>
            <w:r w:rsidRPr="005D7522">
              <w:rPr>
                <w:rFonts w:ascii="Book Antiqua" w:eastAsia="宋体" w:hAnsi="Book Antiqua" w:cs="Calibri"/>
                <w:color w:val="auto"/>
              </w:rPr>
              <w:t>10</w:t>
            </w:r>
            <w:r w:rsidR="00AC50F5" w:rsidRPr="005D7522">
              <w:rPr>
                <w:rFonts w:ascii="Book Antiqua" w:eastAsia="宋体" w:hAnsi="Book Antiqua" w:cs="Calibri"/>
                <w:color w:val="auto"/>
              </w:rPr>
              <w:t xml:space="preserve"> (29.4)</w:t>
            </w:r>
          </w:p>
        </w:tc>
        <w:tc>
          <w:tcPr>
            <w:tcW w:w="513" w:type="pct"/>
          </w:tcPr>
          <w:p w14:paraId="29550D56" w14:textId="77777777" w:rsidR="00AC50F5" w:rsidRPr="005D7522" w:rsidRDefault="00AC50F5" w:rsidP="00AC50F5">
            <w:pPr>
              <w:spacing w:line="360" w:lineRule="auto"/>
              <w:rPr>
                <w:rFonts w:ascii="Book Antiqua" w:eastAsia="宋体" w:hAnsi="Book Antiqua" w:cs="Calibri"/>
                <w:color w:val="auto"/>
              </w:rPr>
            </w:pPr>
          </w:p>
        </w:tc>
      </w:tr>
      <w:tr w:rsidR="00C86CC1" w:rsidRPr="005D7522" w14:paraId="46D5387E" w14:textId="77777777" w:rsidTr="00225BEC">
        <w:trPr>
          <w:cnfStyle w:val="010000000000" w:firstRow="0" w:lastRow="1" w:firstColumn="0" w:lastColumn="0" w:oddVBand="0" w:evenVBand="0" w:oddHBand="0" w:evenHBand="0" w:firstRowFirstColumn="0" w:firstRowLastColumn="0" w:lastRowFirstColumn="0" w:lastRowLastColumn="0"/>
          <w:jc w:val="center"/>
        </w:trPr>
        <w:tc>
          <w:tcPr>
            <w:tcW w:w="2647" w:type="pct"/>
            <w:tcBorders>
              <w:top w:val="none" w:sz="0" w:space="0" w:color="auto"/>
              <w:left w:val="none" w:sz="0" w:space="0" w:color="auto"/>
              <w:bottom w:val="none" w:sz="0" w:space="0" w:color="auto"/>
              <w:right w:val="none" w:sz="0" w:space="0" w:color="auto"/>
            </w:tcBorders>
            <w:noWrap/>
          </w:tcPr>
          <w:p w14:paraId="35E0A06C" w14:textId="77777777" w:rsidR="00AC50F5" w:rsidRPr="005D7522" w:rsidRDefault="00AC50F5" w:rsidP="00AC50F5">
            <w:pPr>
              <w:spacing w:after="120" w:line="360" w:lineRule="auto"/>
              <w:rPr>
                <w:rFonts w:ascii="Book Antiqua" w:eastAsia="宋体" w:hAnsi="Book Antiqua" w:cs="Calibri"/>
                <w:b w:val="0"/>
                <w:color w:val="auto"/>
              </w:rPr>
            </w:pPr>
            <w:r w:rsidRPr="005D7522">
              <w:rPr>
                <w:rFonts w:ascii="Book Antiqua" w:eastAsia="宋体" w:hAnsi="Book Antiqua" w:cs="Calibri"/>
                <w:b w:val="0"/>
                <w:color w:val="auto"/>
              </w:rPr>
              <w:t xml:space="preserve">    NA  </w:t>
            </w:r>
          </w:p>
        </w:tc>
        <w:tc>
          <w:tcPr>
            <w:tcW w:w="962" w:type="pct"/>
            <w:tcBorders>
              <w:top w:val="none" w:sz="0" w:space="0" w:color="auto"/>
              <w:left w:val="none" w:sz="0" w:space="0" w:color="auto"/>
              <w:bottom w:val="none" w:sz="0" w:space="0" w:color="auto"/>
              <w:right w:val="none" w:sz="0" w:space="0" w:color="auto"/>
            </w:tcBorders>
          </w:tcPr>
          <w:p w14:paraId="057731C5" w14:textId="77777777" w:rsidR="00AC50F5" w:rsidRPr="005D7522" w:rsidRDefault="00AC50F5" w:rsidP="00AC50F5">
            <w:pPr>
              <w:spacing w:after="120" w:line="360" w:lineRule="auto"/>
              <w:rPr>
                <w:rFonts w:ascii="Book Antiqua" w:eastAsia="宋体" w:hAnsi="Book Antiqua" w:cs="Calibri"/>
                <w:b w:val="0"/>
                <w:color w:val="auto"/>
              </w:rPr>
            </w:pPr>
            <w:r w:rsidRPr="005D7522">
              <w:rPr>
                <w:rFonts w:ascii="Book Antiqua" w:eastAsia="宋体" w:hAnsi="Book Antiqua" w:cs="Calibri"/>
                <w:b w:val="0"/>
                <w:color w:val="auto"/>
              </w:rPr>
              <w:t>60</w:t>
            </w:r>
          </w:p>
        </w:tc>
        <w:tc>
          <w:tcPr>
            <w:tcW w:w="878" w:type="pct"/>
            <w:tcBorders>
              <w:top w:val="none" w:sz="0" w:space="0" w:color="auto"/>
              <w:left w:val="none" w:sz="0" w:space="0" w:color="auto"/>
              <w:bottom w:val="none" w:sz="0" w:space="0" w:color="auto"/>
              <w:right w:val="none" w:sz="0" w:space="0" w:color="auto"/>
            </w:tcBorders>
          </w:tcPr>
          <w:p w14:paraId="48BD0092" w14:textId="77777777" w:rsidR="00AC50F5" w:rsidRPr="005D7522" w:rsidRDefault="00AC50F5" w:rsidP="00AC50F5">
            <w:pPr>
              <w:spacing w:after="120" w:line="360" w:lineRule="auto"/>
              <w:rPr>
                <w:rFonts w:ascii="Book Antiqua" w:eastAsia="宋体" w:hAnsi="Book Antiqua" w:cs="Calibri"/>
                <w:b w:val="0"/>
                <w:color w:val="auto"/>
              </w:rPr>
            </w:pPr>
            <w:r w:rsidRPr="005D7522">
              <w:rPr>
                <w:rFonts w:ascii="Book Antiqua" w:eastAsia="宋体" w:hAnsi="Book Antiqua" w:cs="Calibri"/>
                <w:b w:val="0"/>
                <w:color w:val="auto"/>
              </w:rPr>
              <w:t>307</w:t>
            </w:r>
          </w:p>
        </w:tc>
        <w:tc>
          <w:tcPr>
            <w:tcW w:w="513" w:type="pct"/>
            <w:tcBorders>
              <w:top w:val="none" w:sz="0" w:space="0" w:color="auto"/>
              <w:left w:val="none" w:sz="0" w:space="0" w:color="auto"/>
              <w:bottom w:val="none" w:sz="0" w:space="0" w:color="auto"/>
              <w:right w:val="none" w:sz="0" w:space="0" w:color="auto"/>
            </w:tcBorders>
          </w:tcPr>
          <w:p w14:paraId="15CBCF1D" w14:textId="77777777" w:rsidR="00AC50F5" w:rsidRPr="005D7522" w:rsidRDefault="00AC50F5" w:rsidP="00AC50F5">
            <w:pPr>
              <w:spacing w:after="120" w:line="360" w:lineRule="auto"/>
              <w:rPr>
                <w:rFonts w:ascii="Book Antiqua" w:eastAsia="宋体" w:hAnsi="Book Antiqua" w:cs="Calibri"/>
                <w:b w:val="0"/>
                <w:color w:val="auto"/>
              </w:rPr>
            </w:pPr>
          </w:p>
        </w:tc>
      </w:tr>
    </w:tbl>
    <w:p w14:paraId="7CE51302" w14:textId="4ABE80B1" w:rsidR="00E55D0D" w:rsidRDefault="00041116">
      <w:pPr>
        <w:spacing w:line="360" w:lineRule="auto"/>
        <w:jc w:val="both"/>
        <w:rPr>
          <w:rFonts w:ascii="Book Antiqua" w:hAnsi="Book Antiqua" w:cs="Book Antiqua"/>
          <w:color w:val="000000"/>
          <w:lang w:eastAsia="zh-CN"/>
        </w:rPr>
      </w:pPr>
      <w:r w:rsidRPr="005D7522">
        <w:rPr>
          <w:rFonts w:ascii="Book Antiqua" w:hAnsi="Book Antiqua" w:cs="Book Antiqua" w:hint="eastAsia"/>
          <w:color w:val="000000"/>
          <w:lang w:eastAsia="zh-CN"/>
        </w:rPr>
        <w:t>CRC: C</w:t>
      </w:r>
      <w:r w:rsidRPr="005D7522">
        <w:rPr>
          <w:rFonts w:ascii="Book Antiqua" w:eastAsia="Book Antiqua" w:hAnsi="Book Antiqua" w:cs="Book Antiqua"/>
          <w:color w:val="000000"/>
        </w:rPr>
        <w:t>olorectal cancer</w:t>
      </w:r>
      <w:r w:rsidRPr="005D7522">
        <w:rPr>
          <w:rFonts w:ascii="Book Antiqua" w:hAnsi="Book Antiqua" w:cs="Book Antiqua" w:hint="eastAsia"/>
          <w:color w:val="000000"/>
          <w:lang w:eastAsia="zh-CN"/>
        </w:rPr>
        <w:t xml:space="preserve">; </w:t>
      </w:r>
      <w:r w:rsidR="00AC50F5" w:rsidRPr="005D7522">
        <w:rPr>
          <w:rFonts w:ascii="Book Antiqua" w:eastAsia="Book Antiqua" w:hAnsi="Book Antiqua" w:cs="Book Antiqua"/>
          <w:color w:val="000000"/>
        </w:rPr>
        <w:t xml:space="preserve">NA: </w:t>
      </w:r>
      <w:r w:rsidR="00AC50F5" w:rsidRPr="005D7522">
        <w:rPr>
          <w:rFonts w:ascii="Book Antiqua" w:hAnsi="Book Antiqua" w:cs="Book Antiqua" w:hint="eastAsia"/>
          <w:color w:val="000000"/>
          <w:lang w:eastAsia="zh-CN"/>
        </w:rPr>
        <w:t>N</w:t>
      </w:r>
      <w:r w:rsidR="00AC50F5" w:rsidRPr="005D7522">
        <w:rPr>
          <w:rFonts w:ascii="Book Antiqua" w:eastAsia="Book Antiqua" w:hAnsi="Book Antiqua" w:cs="Book Antiqua"/>
          <w:color w:val="000000"/>
        </w:rPr>
        <w:t>ot available</w:t>
      </w:r>
      <w:r w:rsidR="00AC50F5" w:rsidRPr="005D7522">
        <w:rPr>
          <w:rFonts w:ascii="Book Antiqua" w:hAnsi="Book Antiqua" w:cs="Book Antiqua" w:hint="eastAsia"/>
          <w:color w:val="000000"/>
          <w:lang w:eastAsia="zh-CN"/>
        </w:rPr>
        <w:t>.</w:t>
      </w:r>
    </w:p>
    <w:p w14:paraId="095BD98D" w14:textId="77777777" w:rsidR="00E55D0D" w:rsidRDefault="00E55D0D">
      <w:pPr>
        <w:rPr>
          <w:rFonts w:ascii="Book Antiqua" w:hAnsi="Book Antiqua" w:cs="Book Antiqua"/>
          <w:color w:val="000000"/>
          <w:lang w:eastAsia="zh-CN"/>
        </w:rPr>
      </w:pPr>
      <w:r>
        <w:rPr>
          <w:rFonts w:ascii="Book Antiqua" w:hAnsi="Book Antiqua" w:cs="Book Antiqua"/>
          <w:color w:val="000000"/>
          <w:lang w:eastAsia="zh-CN"/>
        </w:rPr>
        <w:br w:type="page"/>
      </w:r>
    </w:p>
    <w:p w14:paraId="23B5A222" w14:textId="77777777" w:rsidR="00E55D0D" w:rsidRDefault="00E55D0D" w:rsidP="00E55D0D">
      <w:pPr>
        <w:jc w:val="center"/>
        <w:rPr>
          <w:rFonts w:ascii="Book Antiqua" w:hAnsi="Book Antiqua"/>
          <w:lang w:eastAsia="zh-CN"/>
        </w:rPr>
      </w:pPr>
    </w:p>
    <w:p w14:paraId="0A19B6C4" w14:textId="77777777" w:rsidR="00E55D0D" w:rsidRDefault="00E55D0D" w:rsidP="00E55D0D">
      <w:pPr>
        <w:jc w:val="center"/>
        <w:rPr>
          <w:rFonts w:ascii="Book Antiqua" w:hAnsi="Book Antiqua"/>
          <w:lang w:eastAsia="zh-CN"/>
        </w:rPr>
      </w:pPr>
    </w:p>
    <w:p w14:paraId="17852A76" w14:textId="77777777" w:rsidR="00E55D0D" w:rsidRDefault="00E55D0D" w:rsidP="00E55D0D">
      <w:pPr>
        <w:jc w:val="center"/>
        <w:rPr>
          <w:rFonts w:ascii="Book Antiqua" w:hAnsi="Book Antiqua"/>
          <w:lang w:eastAsia="zh-CN"/>
        </w:rPr>
      </w:pPr>
    </w:p>
    <w:p w14:paraId="6ABABF9D" w14:textId="77777777" w:rsidR="00E55D0D" w:rsidRDefault="00E55D0D" w:rsidP="00E55D0D">
      <w:pPr>
        <w:jc w:val="center"/>
        <w:rPr>
          <w:rFonts w:ascii="Book Antiqua" w:hAnsi="Book Antiqua"/>
          <w:lang w:eastAsia="zh-CN"/>
        </w:rPr>
      </w:pPr>
    </w:p>
    <w:p w14:paraId="1955E692" w14:textId="77777777" w:rsidR="00E55D0D" w:rsidRDefault="00E55D0D" w:rsidP="00E55D0D">
      <w:pPr>
        <w:jc w:val="center"/>
        <w:rPr>
          <w:rFonts w:ascii="Book Antiqua" w:hAnsi="Book Antiqua"/>
          <w:lang w:eastAsia="zh-CN"/>
        </w:rPr>
      </w:pPr>
    </w:p>
    <w:p w14:paraId="0F7B1E2C" w14:textId="77777777" w:rsidR="00E55D0D" w:rsidRDefault="00E55D0D" w:rsidP="00E55D0D">
      <w:pPr>
        <w:jc w:val="center"/>
        <w:rPr>
          <w:rFonts w:ascii="Book Antiqua" w:hAnsi="Book Antiqua"/>
          <w:lang w:eastAsia="zh-CN"/>
        </w:rPr>
      </w:pPr>
      <w:r>
        <w:rPr>
          <w:rFonts w:ascii="Book Antiqua" w:hAnsi="Book Antiqua"/>
          <w:noProof/>
          <w:lang w:eastAsia="zh-CN"/>
        </w:rPr>
        <w:drawing>
          <wp:inline distT="0" distB="0" distL="0" distR="0" wp14:anchorId="3DD521F5" wp14:editId="348486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413B21" w14:textId="77777777" w:rsidR="00E55D0D" w:rsidRDefault="00E55D0D" w:rsidP="00E55D0D">
      <w:pPr>
        <w:jc w:val="center"/>
        <w:rPr>
          <w:rFonts w:ascii="Book Antiqua" w:hAnsi="Book Antiqua"/>
          <w:lang w:eastAsia="zh-CN"/>
        </w:rPr>
      </w:pPr>
    </w:p>
    <w:p w14:paraId="3E861CDB" w14:textId="77777777" w:rsidR="00E55D0D" w:rsidRPr="00763D22" w:rsidRDefault="00E55D0D" w:rsidP="00E55D0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A0DDC6B" w14:textId="77777777" w:rsidR="00E55D0D" w:rsidRPr="00763D22" w:rsidRDefault="00E55D0D" w:rsidP="00E55D0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0CDD887" w14:textId="77777777" w:rsidR="00E55D0D" w:rsidRPr="00763D22" w:rsidRDefault="00E55D0D" w:rsidP="00E55D0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F87CD9" w14:textId="77777777" w:rsidR="00E55D0D" w:rsidRPr="00763D22" w:rsidRDefault="00E55D0D" w:rsidP="00E55D0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DA6773" w14:textId="77777777" w:rsidR="00E55D0D" w:rsidRPr="00763D22" w:rsidRDefault="00E55D0D" w:rsidP="00E55D0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BF7FB7" w14:textId="77777777" w:rsidR="00E55D0D" w:rsidRPr="00763D22" w:rsidRDefault="00E55D0D" w:rsidP="00E55D0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93809E" w14:textId="77777777" w:rsidR="00E55D0D" w:rsidRDefault="00E55D0D" w:rsidP="00E55D0D">
      <w:pPr>
        <w:jc w:val="center"/>
        <w:rPr>
          <w:rFonts w:ascii="Book Antiqua" w:hAnsi="Book Antiqua"/>
          <w:lang w:eastAsia="zh-CN"/>
        </w:rPr>
      </w:pPr>
    </w:p>
    <w:p w14:paraId="41BA3864" w14:textId="77777777" w:rsidR="00E55D0D" w:rsidRDefault="00E55D0D" w:rsidP="00E55D0D">
      <w:pPr>
        <w:jc w:val="center"/>
        <w:rPr>
          <w:rFonts w:ascii="Book Antiqua" w:hAnsi="Book Antiqua"/>
          <w:lang w:eastAsia="zh-CN"/>
        </w:rPr>
      </w:pPr>
    </w:p>
    <w:p w14:paraId="20122C12" w14:textId="77777777" w:rsidR="00E55D0D" w:rsidRDefault="00E55D0D" w:rsidP="00E55D0D">
      <w:pPr>
        <w:jc w:val="center"/>
        <w:rPr>
          <w:rFonts w:ascii="Book Antiqua" w:hAnsi="Book Antiqua"/>
          <w:lang w:eastAsia="zh-CN"/>
        </w:rPr>
      </w:pPr>
    </w:p>
    <w:p w14:paraId="74317CE9" w14:textId="77777777" w:rsidR="00E55D0D" w:rsidRDefault="00E55D0D" w:rsidP="00E55D0D">
      <w:pPr>
        <w:jc w:val="center"/>
        <w:rPr>
          <w:rFonts w:ascii="Book Antiqua" w:hAnsi="Book Antiqua"/>
          <w:lang w:eastAsia="zh-CN"/>
        </w:rPr>
      </w:pPr>
      <w:r>
        <w:rPr>
          <w:rFonts w:ascii="Book Antiqua" w:hAnsi="Book Antiqua"/>
          <w:noProof/>
          <w:lang w:eastAsia="zh-CN"/>
        </w:rPr>
        <w:drawing>
          <wp:inline distT="0" distB="0" distL="0" distR="0" wp14:anchorId="5B177697" wp14:editId="2E2D5E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91F6B3" w14:textId="77777777" w:rsidR="00E55D0D" w:rsidRDefault="00E55D0D" w:rsidP="00E55D0D">
      <w:pPr>
        <w:jc w:val="center"/>
        <w:rPr>
          <w:rFonts w:ascii="Book Antiqua" w:hAnsi="Book Antiqua"/>
          <w:lang w:eastAsia="zh-CN"/>
        </w:rPr>
      </w:pPr>
    </w:p>
    <w:p w14:paraId="5FB1F4D6" w14:textId="77777777" w:rsidR="00E55D0D" w:rsidRDefault="00E55D0D" w:rsidP="00E55D0D">
      <w:pPr>
        <w:jc w:val="center"/>
        <w:rPr>
          <w:rFonts w:ascii="Book Antiqua" w:hAnsi="Book Antiqua"/>
          <w:lang w:eastAsia="zh-CN"/>
        </w:rPr>
      </w:pPr>
    </w:p>
    <w:p w14:paraId="490A9E58" w14:textId="77777777" w:rsidR="00E55D0D" w:rsidRDefault="00E55D0D" w:rsidP="00E55D0D">
      <w:pPr>
        <w:jc w:val="center"/>
        <w:rPr>
          <w:rFonts w:ascii="Book Antiqua" w:hAnsi="Book Antiqua"/>
          <w:lang w:eastAsia="zh-CN"/>
        </w:rPr>
      </w:pPr>
    </w:p>
    <w:p w14:paraId="37695F53" w14:textId="77777777" w:rsidR="00E55D0D" w:rsidRDefault="00E55D0D" w:rsidP="00E55D0D">
      <w:pPr>
        <w:jc w:val="center"/>
        <w:rPr>
          <w:rFonts w:ascii="Book Antiqua" w:hAnsi="Book Antiqua"/>
          <w:lang w:eastAsia="zh-CN"/>
        </w:rPr>
      </w:pPr>
    </w:p>
    <w:p w14:paraId="607AC652" w14:textId="77777777" w:rsidR="00E55D0D" w:rsidRDefault="00E55D0D" w:rsidP="00E55D0D">
      <w:pPr>
        <w:jc w:val="center"/>
        <w:rPr>
          <w:rFonts w:ascii="Book Antiqua" w:hAnsi="Book Antiqua"/>
          <w:lang w:eastAsia="zh-CN"/>
        </w:rPr>
      </w:pPr>
    </w:p>
    <w:p w14:paraId="61172974" w14:textId="77777777" w:rsidR="00E55D0D" w:rsidRDefault="00E55D0D" w:rsidP="00E55D0D">
      <w:pPr>
        <w:jc w:val="center"/>
        <w:rPr>
          <w:rFonts w:ascii="Book Antiqua" w:hAnsi="Book Antiqua"/>
          <w:lang w:eastAsia="zh-CN"/>
        </w:rPr>
      </w:pPr>
    </w:p>
    <w:p w14:paraId="509E3609" w14:textId="77777777" w:rsidR="00E55D0D" w:rsidRDefault="00E55D0D" w:rsidP="00E55D0D">
      <w:pPr>
        <w:jc w:val="center"/>
        <w:rPr>
          <w:rFonts w:ascii="Book Antiqua" w:hAnsi="Book Antiqua"/>
          <w:lang w:eastAsia="zh-CN"/>
        </w:rPr>
      </w:pPr>
    </w:p>
    <w:p w14:paraId="608BCA83" w14:textId="77777777" w:rsidR="00E55D0D" w:rsidRDefault="00E55D0D" w:rsidP="00E55D0D">
      <w:pPr>
        <w:jc w:val="center"/>
        <w:rPr>
          <w:rFonts w:ascii="Book Antiqua" w:hAnsi="Book Antiqua"/>
          <w:lang w:eastAsia="zh-CN"/>
        </w:rPr>
      </w:pPr>
    </w:p>
    <w:p w14:paraId="6DE4FC39" w14:textId="77777777" w:rsidR="00E55D0D" w:rsidRDefault="00E55D0D" w:rsidP="00E55D0D">
      <w:pPr>
        <w:jc w:val="center"/>
        <w:rPr>
          <w:rFonts w:ascii="Book Antiqua" w:hAnsi="Book Antiqua"/>
          <w:lang w:eastAsia="zh-CN"/>
        </w:rPr>
      </w:pPr>
    </w:p>
    <w:p w14:paraId="04AD017C" w14:textId="77777777" w:rsidR="00E55D0D" w:rsidRPr="00763D22" w:rsidRDefault="00E55D0D" w:rsidP="00E55D0D">
      <w:pPr>
        <w:jc w:val="right"/>
        <w:rPr>
          <w:rFonts w:ascii="Book Antiqua" w:hAnsi="Book Antiqua"/>
          <w:color w:val="000000" w:themeColor="text1"/>
          <w:lang w:eastAsia="zh-CN"/>
        </w:rPr>
      </w:pPr>
    </w:p>
    <w:p w14:paraId="7C1E9F60" w14:textId="77777777" w:rsidR="00E55D0D" w:rsidRPr="00763D22" w:rsidRDefault="00E55D0D" w:rsidP="00E55D0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1C5C25E" w14:textId="77777777" w:rsidR="00AC50F5" w:rsidRPr="00E55D0D" w:rsidRDefault="00AC50F5">
      <w:pPr>
        <w:spacing w:line="360" w:lineRule="auto"/>
        <w:jc w:val="both"/>
        <w:rPr>
          <w:lang w:eastAsia="zh-CN"/>
        </w:rPr>
      </w:pPr>
    </w:p>
    <w:sectPr w:rsidR="00AC50F5" w:rsidRPr="00E55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886F" w14:textId="77777777" w:rsidR="00D24DE3" w:rsidRDefault="00D24DE3" w:rsidP="00A01EDA">
      <w:r>
        <w:separator/>
      </w:r>
    </w:p>
  </w:endnote>
  <w:endnote w:type="continuationSeparator" w:id="0">
    <w:p w14:paraId="6C3E747E" w14:textId="77777777" w:rsidR="00D24DE3" w:rsidRDefault="00D24DE3" w:rsidP="00A0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TimesNewRomanPSMT">
    <w:altName w:val="宋体"/>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106342"/>
      <w:docPartObj>
        <w:docPartGallery w:val="Page Numbers (Bottom of Page)"/>
        <w:docPartUnique/>
      </w:docPartObj>
    </w:sdtPr>
    <w:sdtEndPr/>
    <w:sdtContent>
      <w:sdt>
        <w:sdtPr>
          <w:id w:val="860082579"/>
          <w:docPartObj>
            <w:docPartGallery w:val="Page Numbers (Top of Page)"/>
            <w:docPartUnique/>
          </w:docPartObj>
        </w:sdtPr>
        <w:sdtEndPr/>
        <w:sdtContent>
          <w:p w14:paraId="12DADA94" w14:textId="77777777" w:rsidR="00B85046" w:rsidRDefault="00B85046">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62F1F">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62F1F">
              <w:rPr>
                <w:b/>
                <w:bCs/>
                <w:noProof/>
              </w:rPr>
              <w:t>30</w:t>
            </w:r>
            <w:r>
              <w:rPr>
                <w:b/>
                <w:bCs/>
                <w:sz w:val="24"/>
                <w:szCs w:val="24"/>
              </w:rPr>
              <w:fldChar w:fldCharType="end"/>
            </w:r>
          </w:p>
        </w:sdtContent>
      </w:sdt>
    </w:sdtContent>
  </w:sdt>
  <w:p w14:paraId="71002CF0" w14:textId="77777777" w:rsidR="00B85046" w:rsidRDefault="00B850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F3B7" w14:textId="77777777" w:rsidR="00D24DE3" w:rsidRDefault="00D24DE3" w:rsidP="00A01EDA">
      <w:r>
        <w:separator/>
      </w:r>
    </w:p>
  </w:footnote>
  <w:footnote w:type="continuationSeparator" w:id="0">
    <w:p w14:paraId="1F0E6B2B" w14:textId="77777777" w:rsidR="00D24DE3" w:rsidRDefault="00D24DE3" w:rsidP="00A01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672"/>
    <w:rsid w:val="00041116"/>
    <w:rsid w:val="000A2A6E"/>
    <w:rsid w:val="000F5A48"/>
    <w:rsid w:val="0011453D"/>
    <w:rsid w:val="00121D03"/>
    <w:rsid w:val="00156E3B"/>
    <w:rsid w:val="001646B4"/>
    <w:rsid w:val="001721E5"/>
    <w:rsid w:val="00177A29"/>
    <w:rsid w:val="00181733"/>
    <w:rsid w:val="001857EB"/>
    <w:rsid w:val="00194CFB"/>
    <w:rsid w:val="001A5E09"/>
    <w:rsid w:val="001F76AB"/>
    <w:rsid w:val="00206573"/>
    <w:rsid w:val="00211E2B"/>
    <w:rsid w:val="00225BEC"/>
    <w:rsid w:val="002303A5"/>
    <w:rsid w:val="00260F4E"/>
    <w:rsid w:val="00266730"/>
    <w:rsid w:val="0029455D"/>
    <w:rsid w:val="002E6015"/>
    <w:rsid w:val="002F2ECA"/>
    <w:rsid w:val="00304A69"/>
    <w:rsid w:val="00342030"/>
    <w:rsid w:val="00346F0D"/>
    <w:rsid w:val="003532B6"/>
    <w:rsid w:val="00380456"/>
    <w:rsid w:val="00383D92"/>
    <w:rsid w:val="00392836"/>
    <w:rsid w:val="003B7499"/>
    <w:rsid w:val="003D60B8"/>
    <w:rsid w:val="003E2270"/>
    <w:rsid w:val="003F455B"/>
    <w:rsid w:val="00410D55"/>
    <w:rsid w:val="00454E72"/>
    <w:rsid w:val="00460687"/>
    <w:rsid w:val="004B4BBB"/>
    <w:rsid w:val="004F129F"/>
    <w:rsid w:val="00545F9A"/>
    <w:rsid w:val="0054777C"/>
    <w:rsid w:val="0055322C"/>
    <w:rsid w:val="0055504E"/>
    <w:rsid w:val="00582C3E"/>
    <w:rsid w:val="005A3D24"/>
    <w:rsid w:val="005A71AC"/>
    <w:rsid w:val="005B4F3B"/>
    <w:rsid w:val="005D7522"/>
    <w:rsid w:val="005F412A"/>
    <w:rsid w:val="0060193D"/>
    <w:rsid w:val="00614D3D"/>
    <w:rsid w:val="0062205B"/>
    <w:rsid w:val="00651FFF"/>
    <w:rsid w:val="00674E46"/>
    <w:rsid w:val="006A2014"/>
    <w:rsid w:val="007338A8"/>
    <w:rsid w:val="00753D9A"/>
    <w:rsid w:val="007545B6"/>
    <w:rsid w:val="00782EAB"/>
    <w:rsid w:val="00783419"/>
    <w:rsid w:val="007B532A"/>
    <w:rsid w:val="007B6868"/>
    <w:rsid w:val="007F2CFD"/>
    <w:rsid w:val="00802005"/>
    <w:rsid w:val="00807621"/>
    <w:rsid w:val="00810632"/>
    <w:rsid w:val="0083497F"/>
    <w:rsid w:val="00840E87"/>
    <w:rsid w:val="0087730A"/>
    <w:rsid w:val="008A0392"/>
    <w:rsid w:val="008B0C8B"/>
    <w:rsid w:val="008B4101"/>
    <w:rsid w:val="008C48A6"/>
    <w:rsid w:val="008D06DD"/>
    <w:rsid w:val="008D19D3"/>
    <w:rsid w:val="008E5B37"/>
    <w:rsid w:val="00947045"/>
    <w:rsid w:val="00955EA8"/>
    <w:rsid w:val="009A5E93"/>
    <w:rsid w:val="009C60E5"/>
    <w:rsid w:val="009D496D"/>
    <w:rsid w:val="009E05A5"/>
    <w:rsid w:val="009F46CC"/>
    <w:rsid w:val="00A01EDA"/>
    <w:rsid w:val="00A03F1E"/>
    <w:rsid w:val="00A05922"/>
    <w:rsid w:val="00A12E4C"/>
    <w:rsid w:val="00A22C0D"/>
    <w:rsid w:val="00A77B3E"/>
    <w:rsid w:val="00AC50F5"/>
    <w:rsid w:val="00AD6FDA"/>
    <w:rsid w:val="00B11761"/>
    <w:rsid w:val="00B50C71"/>
    <w:rsid w:val="00B62F1F"/>
    <w:rsid w:val="00B74741"/>
    <w:rsid w:val="00B85046"/>
    <w:rsid w:val="00B958B7"/>
    <w:rsid w:val="00BA0545"/>
    <w:rsid w:val="00BC204A"/>
    <w:rsid w:val="00BD549E"/>
    <w:rsid w:val="00BD591D"/>
    <w:rsid w:val="00BE0D62"/>
    <w:rsid w:val="00C0543E"/>
    <w:rsid w:val="00C11FFF"/>
    <w:rsid w:val="00C25FAE"/>
    <w:rsid w:val="00C74C86"/>
    <w:rsid w:val="00C82419"/>
    <w:rsid w:val="00C86CC1"/>
    <w:rsid w:val="00C90676"/>
    <w:rsid w:val="00CA278E"/>
    <w:rsid w:val="00CA2A55"/>
    <w:rsid w:val="00CA5C78"/>
    <w:rsid w:val="00CA6995"/>
    <w:rsid w:val="00CB374D"/>
    <w:rsid w:val="00CB6FFF"/>
    <w:rsid w:val="00CE511B"/>
    <w:rsid w:val="00D1004A"/>
    <w:rsid w:val="00D24DE3"/>
    <w:rsid w:val="00D44B50"/>
    <w:rsid w:val="00DC5C06"/>
    <w:rsid w:val="00DE1169"/>
    <w:rsid w:val="00DE3FBD"/>
    <w:rsid w:val="00E003B5"/>
    <w:rsid w:val="00E10D4D"/>
    <w:rsid w:val="00E31C95"/>
    <w:rsid w:val="00E55D0D"/>
    <w:rsid w:val="00EC21C9"/>
    <w:rsid w:val="00ED1A6F"/>
    <w:rsid w:val="00ED1B3A"/>
    <w:rsid w:val="00F13D1B"/>
    <w:rsid w:val="00F403F7"/>
    <w:rsid w:val="00F50918"/>
    <w:rsid w:val="00F660B7"/>
    <w:rsid w:val="00F67D7A"/>
    <w:rsid w:val="00F72045"/>
    <w:rsid w:val="00F76832"/>
    <w:rsid w:val="00FD2867"/>
    <w:rsid w:val="00FE662A"/>
    <w:rsid w:val="00FF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8EFC6"/>
  <w15:docId w15:val="{E03A87FE-D903-4182-B137-E0952063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9A5E93"/>
    <w:rPr>
      <w:sz w:val="18"/>
      <w:szCs w:val="18"/>
    </w:rPr>
  </w:style>
  <w:style w:type="character" w:customStyle="1" w:styleId="a4">
    <w:name w:val="批注框文本 字符"/>
    <w:basedOn w:val="a0"/>
    <w:link w:val="a3"/>
    <w:rsid w:val="009A5E93"/>
    <w:rPr>
      <w:sz w:val="18"/>
      <w:szCs w:val="18"/>
    </w:rPr>
  </w:style>
  <w:style w:type="table" w:customStyle="1" w:styleId="-11">
    <w:name w:val="浅色底纹 - 强调文字颜色 11"/>
    <w:basedOn w:val="a1"/>
    <w:next w:val="-1"/>
    <w:uiPriority w:val="60"/>
    <w:rsid w:val="009A5E93"/>
    <w:rPr>
      <w:rFonts w:ascii="Arial" w:hAnsi="Arial"/>
      <w:color w:val="2C759A"/>
      <w:sz w:val="22"/>
      <w:szCs w:val="22"/>
      <w:lang w:val="de-CH" w:eastAsia="de-CH"/>
    </w:rPr>
    <w:tblPr>
      <w:tblStyleRowBandSize w:val="1"/>
      <w:tblStyleColBandSize w:val="1"/>
      <w:tblBorders>
        <w:top w:val="single" w:sz="8" w:space="0" w:color="419BC9"/>
        <w:bottom w:val="single" w:sz="8" w:space="0" w:color="419BC9"/>
      </w:tblBorders>
    </w:tblPr>
    <w:tblStylePr w:type="fir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la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6F1"/>
      </w:tcPr>
    </w:tblStylePr>
    <w:tblStylePr w:type="band1Horz">
      <w:tblPr/>
      <w:tcPr>
        <w:tcBorders>
          <w:left w:val="nil"/>
          <w:right w:val="nil"/>
          <w:insideH w:val="nil"/>
          <w:insideV w:val="nil"/>
        </w:tcBorders>
        <w:shd w:val="clear" w:color="auto" w:fill="D0E6F1"/>
      </w:tcPr>
    </w:tblStylePr>
  </w:style>
  <w:style w:type="table" w:styleId="-1">
    <w:name w:val="Light Shading Accent 1"/>
    <w:basedOn w:val="a1"/>
    <w:uiPriority w:val="60"/>
    <w:rsid w:val="009A5E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浅色底纹 - 强调文字颜色 12"/>
    <w:basedOn w:val="a1"/>
    <w:next w:val="-1"/>
    <w:uiPriority w:val="60"/>
    <w:rsid w:val="00F67D7A"/>
    <w:rPr>
      <w:rFonts w:ascii="Arial" w:hAnsi="Arial"/>
      <w:color w:val="2C759A"/>
      <w:sz w:val="22"/>
      <w:szCs w:val="22"/>
      <w:lang w:val="de-CH" w:eastAsia="de-CH"/>
    </w:rPr>
    <w:tblPr>
      <w:tblStyleRowBandSize w:val="1"/>
      <w:tblStyleColBandSize w:val="1"/>
      <w:tblBorders>
        <w:top w:val="single" w:sz="8" w:space="0" w:color="419BC9"/>
        <w:bottom w:val="single" w:sz="8" w:space="0" w:color="419BC9"/>
      </w:tblBorders>
    </w:tblPr>
    <w:tblStylePr w:type="fir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la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6F1"/>
      </w:tcPr>
    </w:tblStylePr>
    <w:tblStylePr w:type="band1Horz">
      <w:tblPr/>
      <w:tcPr>
        <w:tcBorders>
          <w:left w:val="nil"/>
          <w:right w:val="nil"/>
          <w:insideH w:val="nil"/>
          <w:insideV w:val="nil"/>
        </w:tcBorders>
        <w:shd w:val="clear" w:color="auto" w:fill="D0E6F1"/>
      </w:tcPr>
    </w:tblStylePr>
  </w:style>
  <w:style w:type="table" w:customStyle="1" w:styleId="-13">
    <w:name w:val="浅色底纹 - 强调文字颜色 13"/>
    <w:basedOn w:val="a1"/>
    <w:next w:val="-1"/>
    <w:uiPriority w:val="60"/>
    <w:rsid w:val="00AC50F5"/>
    <w:rPr>
      <w:rFonts w:ascii="Arial" w:hAnsi="Arial"/>
      <w:color w:val="2C759A"/>
      <w:sz w:val="22"/>
      <w:szCs w:val="22"/>
      <w:lang w:val="de-CH" w:eastAsia="de-CH"/>
    </w:rPr>
    <w:tblPr>
      <w:tblStyleRowBandSize w:val="1"/>
      <w:tblStyleColBandSize w:val="1"/>
      <w:tblBorders>
        <w:top w:val="single" w:sz="8" w:space="0" w:color="419BC9"/>
        <w:bottom w:val="single" w:sz="8" w:space="0" w:color="419BC9"/>
      </w:tblBorders>
    </w:tblPr>
    <w:tblStylePr w:type="fir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la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6F1"/>
      </w:tcPr>
    </w:tblStylePr>
    <w:tblStylePr w:type="band1Horz">
      <w:tblPr/>
      <w:tcPr>
        <w:tcBorders>
          <w:left w:val="nil"/>
          <w:right w:val="nil"/>
          <w:insideH w:val="nil"/>
          <w:insideV w:val="nil"/>
        </w:tcBorders>
        <w:shd w:val="clear" w:color="auto" w:fill="D0E6F1"/>
      </w:tcPr>
    </w:tblStylePr>
  </w:style>
  <w:style w:type="character" w:styleId="a5">
    <w:name w:val="annotation reference"/>
    <w:basedOn w:val="a0"/>
    <w:rsid w:val="00FD2867"/>
    <w:rPr>
      <w:sz w:val="21"/>
      <w:szCs w:val="21"/>
    </w:rPr>
  </w:style>
  <w:style w:type="paragraph" w:styleId="a6">
    <w:name w:val="annotation text"/>
    <w:basedOn w:val="a"/>
    <w:link w:val="a7"/>
    <w:rsid w:val="00FD2867"/>
  </w:style>
  <w:style w:type="character" w:customStyle="1" w:styleId="a7">
    <w:name w:val="批注文字 字符"/>
    <w:basedOn w:val="a0"/>
    <w:link w:val="a6"/>
    <w:rsid w:val="00FD2867"/>
    <w:rPr>
      <w:sz w:val="24"/>
      <w:szCs w:val="24"/>
    </w:rPr>
  </w:style>
  <w:style w:type="paragraph" w:styleId="a8">
    <w:name w:val="annotation subject"/>
    <w:basedOn w:val="a6"/>
    <w:next w:val="a6"/>
    <w:link w:val="a9"/>
    <w:rsid w:val="00FD2867"/>
    <w:rPr>
      <w:b/>
      <w:bCs/>
    </w:rPr>
  </w:style>
  <w:style w:type="character" w:customStyle="1" w:styleId="a9">
    <w:name w:val="批注主题 字符"/>
    <w:basedOn w:val="a7"/>
    <w:link w:val="a8"/>
    <w:rsid w:val="00FD2867"/>
    <w:rPr>
      <w:b/>
      <w:bCs/>
      <w:sz w:val="24"/>
      <w:szCs w:val="24"/>
    </w:rPr>
  </w:style>
  <w:style w:type="paragraph" w:styleId="aa">
    <w:name w:val="header"/>
    <w:basedOn w:val="a"/>
    <w:link w:val="ab"/>
    <w:rsid w:val="00A01ED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01EDA"/>
    <w:rPr>
      <w:sz w:val="18"/>
      <w:szCs w:val="18"/>
    </w:rPr>
  </w:style>
  <w:style w:type="paragraph" w:styleId="ac">
    <w:name w:val="footer"/>
    <w:basedOn w:val="a"/>
    <w:link w:val="ad"/>
    <w:uiPriority w:val="99"/>
    <w:rsid w:val="00A01EDA"/>
    <w:pPr>
      <w:tabs>
        <w:tab w:val="center" w:pos="4153"/>
        <w:tab w:val="right" w:pos="8306"/>
      </w:tabs>
      <w:snapToGrid w:val="0"/>
    </w:pPr>
    <w:rPr>
      <w:sz w:val="18"/>
      <w:szCs w:val="18"/>
    </w:rPr>
  </w:style>
  <w:style w:type="character" w:customStyle="1" w:styleId="ad">
    <w:name w:val="页脚 字符"/>
    <w:basedOn w:val="a0"/>
    <w:link w:val="ac"/>
    <w:uiPriority w:val="99"/>
    <w:rsid w:val="00A01EDA"/>
    <w:rPr>
      <w:sz w:val="18"/>
      <w:szCs w:val="18"/>
    </w:rPr>
  </w:style>
  <w:style w:type="paragraph" w:styleId="ae">
    <w:name w:val="Normal (Web)"/>
    <w:basedOn w:val="a"/>
    <w:uiPriority w:val="99"/>
    <w:semiHidden/>
    <w:unhideWhenUsed/>
    <w:rsid w:val="00BC204A"/>
    <w:pPr>
      <w:spacing w:before="100" w:beforeAutospacing="1" w:after="100" w:afterAutospacing="1"/>
    </w:pPr>
    <w:rPr>
      <w:rFonts w:ascii="宋体" w:eastAsia="宋体" w:hAnsi="宋体" w:cs="宋体"/>
      <w:lang w:eastAsia="zh-CN"/>
    </w:rPr>
  </w:style>
  <w:style w:type="paragraph" w:styleId="af">
    <w:name w:val="List Paragraph"/>
    <w:basedOn w:val="a"/>
    <w:uiPriority w:val="34"/>
    <w:qFormat/>
    <w:rsid w:val="00ED1A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15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6784</Words>
  <Characters>38674</Characters>
  <Application>Microsoft Office Word</Application>
  <DocSecurity>0</DocSecurity>
  <Lines>322</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Matteo</dc:creator>
  <cp:lastModifiedBy>Li Jia-Hui</cp:lastModifiedBy>
  <cp:revision>19</cp:revision>
  <dcterms:created xsi:type="dcterms:W3CDTF">2021-01-21T19:52:00Z</dcterms:created>
  <dcterms:modified xsi:type="dcterms:W3CDTF">2021-02-04T02:57:00Z</dcterms:modified>
</cp:coreProperties>
</file>