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F037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Name of Journal: </w:t>
      </w:r>
      <w:r w:rsidRPr="00BD1F46">
        <w:rPr>
          <w:rFonts w:ascii="Book Antiqua" w:eastAsia="Book Antiqua" w:hAnsi="Book Antiqua" w:cs="Book Antiqua"/>
          <w:i/>
          <w:color w:val="000000"/>
        </w:rPr>
        <w:t>World Journal of Gastrointestinal Surgery</w:t>
      </w:r>
    </w:p>
    <w:p w14:paraId="2CE4056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Manuscript NO: </w:t>
      </w:r>
      <w:r w:rsidRPr="00BD1F46">
        <w:rPr>
          <w:rFonts w:ascii="Book Antiqua" w:eastAsia="Book Antiqua" w:hAnsi="Book Antiqua" w:cs="Book Antiqua"/>
          <w:color w:val="000000"/>
        </w:rPr>
        <w:t>80259</w:t>
      </w:r>
    </w:p>
    <w:p w14:paraId="42B11EB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Manuscript Type: </w:t>
      </w:r>
      <w:r w:rsidRPr="00BD1F46">
        <w:rPr>
          <w:rFonts w:ascii="Book Antiqua" w:eastAsia="Book Antiqua" w:hAnsi="Book Antiqua" w:cs="Book Antiqua"/>
          <w:color w:val="000000"/>
        </w:rPr>
        <w:t>MINIREVIEWS</w:t>
      </w:r>
    </w:p>
    <w:p w14:paraId="1FF3E61D" w14:textId="77777777" w:rsidR="00A103CC" w:rsidRPr="00BD1F46" w:rsidRDefault="00A103CC">
      <w:pPr>
        <w:spacing w:line="360" w:lineRule="auto"/>
        <w:jc w:val="both"/>
        <w:rPr>
          <w:rFonts w:ascii="Book Antiqua" w:hAnsi="Book Antiqua"/>
        </w:rPr>
      </w:pPr>
    </w:p>
    <w:p w14:paraId="6ACFB0A3" w14:textId="77777777" w:rsidR="00A103CC" w:rsidRPr="00BD1F46" w:rsidRDefault="00000000">
      <w:pPr>
        <w:spacing w:line="360" w:lineRule="auto"/>
        <w:jc w:val="both"/>
        <w:rPr>
          <w:rFonts w:ascii="Book Antiqua" w:hAnsi="Book Antiqua"/>
        </w:rPr>
      </w:pPr>
      <w:bookmarkStart w:id="0" w:name="OLE_LINK1"/>
      <w:r w:rsidRPr="00BD1F46">
        <w:rPr>
          <w:rFonts w:ascii="Book Antiqua" w:eastAsia="Book Antiqua" w:hAnsi="Book Antiqua" w:cs="Book Antiqua"/>
          <w:b/>
          <w:color w:val="000000"/>
        </w:rPr>
        <w:t>Surgical management of acute pancreatitis: Historical perspective</w:t>
      </w:r>
      <w:r w:rsidRPr="00BD1F46">
        <w:rPr>
          <w:rFonts w:ascii="Book Antiqua" w:eastAsia="宋体" w:hAnsi="Book Antiqua" w:cs="Book Antiqua" w:hint="eastAsia"/>
          <w:b/>
          <w:color w:val="000000"/>
          <w:lang w:eastAsia="zh-CN"/>
        </w:rPr>
        <w:t>s</w:t>
      </w:r>
      <w:r w:rsidRPr="00BD1F46">
        <w:rPr>
          <w:rFonts w:ascii="Book Antiqua" w:eastAsia="Book Antiqua" w:hAnsi="Book Antiqua" w:cs="Book Antiqua"/>
          <w:b/>
          <w:color w:val="000000"/>
        </w:rPr>
        <w:t>, challenges, and current management approaches</w:t>
      </w:r>
      <w:bookmarkEnd w:id="0"/>
    </w:p>
    <w:p w14:paraId="3CB84FB5" w14:textId="77777777" w:rsidR="00A103CC" w:rsidRPr="00BD1F46" w:rsidRDefault="00A103CC">
      <w:pPr>
        <w:spacing w:line="360" w:lineRule="auto"/>
        <w:jc w:val="both"/>
        <w:rPr>
          <w:rFonts w:ascii="Book Antiqua" w:hAnsi="Book Antiqua"/>
        </w:rPr>
      </w:pPr>
    </w:p>
    <w:p w14:paraId="05D69B3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Alzerwi N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rPr>
        <w:t>. Surgical management of AP</w:t>
      </w:r>
    </w:p>
    <w:p w14:paraId="150D32E6" w14:textId="77777777" w:rsidR="00A103CC" w:rsidRPr="00BD1F46" w:rsidRDefault="00A103CC">
      <w:pPr>
        <w:spacing w:line="360" w:lineRule="auto"/>
        <w:jc w:val="both"/>
        <w:rPr>
          <w:rFonts w:ascii="Book Antiqua" w:hAnsi="Book Antiqua"/>
        </w:rPr>
      </w:pPr>
    </w:p>
    <w:p w14:paraId="3666519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Nasser Alzerwi</w:t>
      </w:r>
    </w:p>
    <w:p w14:paraId="0E54AB88" w14:textId="77777777" w:rsidR="00A103CC" w:rsidRPr="00BD1F46" w:rsidRDefault="00A103CC">
      <w:pPr>
        <w:spacing w:line="360" w:lineRule="auto"/>
        <w:jc w:val="both"/>
        <w:rPr>
          <w:rFonts w:ascii="Book Antiqua" w:hAnsi="Book Antiqua"/>
        </w:rPr>
      </w:pPr>
    </w:p>
    <w:p w14:paraId="6145312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Nasser Alzerwi, </w:t>
      </w:r>
      <w:r w:rsidRPr="00BD1F46">
        <w:rPr>
          <w:rFonts w:ascii="Book Antiqua" w:eastAsia="Book Antiqua" w:hAnsi="Book Antiqua" w:cs="Book Antiqua"/>
          <w:color w:val="000000"/>
        </w:rPr>
        <w:t>Department of Surgery, Majmaah University, Riyadh 11952, Saudi Arabia</w:t>
      </w:r>
    </w:p>
    <w:p w14:paraId="367CBB6E" w14:textId="77777777" w:rsidR="00A103CC" w:rsidRPr="00BD1F46" w:rsidRDefault="00A103CC">
      <w:pPr>
        <w:spacing w:line="360" w:lineRule="auto"/>
        <w:jc w:val="both"/>
        <w:rPr>
          <w:rFonts w:ascii="Book Antiqua" w:hAnsi="Book Antiqua"/>
        </w:rPr>
      </w:pPr>
    </w:p>
    <w:p w14:paraId="6A2F3F41"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Author contributions: </w:t>
      </w:r>
      <w:r w:rsidRPr="00BD1F46">
        <w:rPr>
          <w:rFonts w:ascii="Book Antiqua" w:eastAsia="Book Antiqua" w:hAnsi="Book Antiqua" w:cs="Book Antiqua"/>
          <w:color w:val="000000"/>
        </w:rPr>
        <w:t>Alzerwi N conducted literature review, analysis, and manuscript writing.</w:t>
      </w:r>
    </w:p>
    <w:p w14:paraId="319A87B7" w14:textId="77777777" w:rsidR="00A103CC" w:rsidRPr="00BD1F46" w:rsidRDefault="00A103CC">
      <w:pPr>
        <w:spacing w:line="360" w:lineRule="auto"/>
        <w:jc w:val="both"/>
        <w:rPr>
          <w:rFonts w:ascii="Book Antiqua" w:hAnsi="Book Antiqua"/>
        </w:rPr>
      </w:pPr>
    </w:p>
    <w:p w14:paraId="10554EE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Corresponding author: </w:t>
      </w:r>
      <w:bookmarkStart w:id="1" w:name="OLE_LINK5"/>
      <w:r w:rsidRPr="00BD1F46">
        <w:rPr>
          <w:rFonts w:ascii="Book Antiqua" w:eastAsia="Book Antiqua" w:hAnsi="Book Antiqua" w:cs="Book Antiqua"/>
          <w:b/>
          <w:bCs/>
          <w:color w:val="000000"/>
        </w:rPr>
        <w:t>Nasser</w:t>
      </w:r>
      <w:bookmarkEnd w:id="1"/>
      <w:r w:rsidRPr="00BD1F46">
        <w:rPr>
          <w:rFonts w:ascii="Book Antiqua" w:eastAsia="Book Antiqua" w:hAnsi="Book Antiqua" w:cs="Book Antiqua"/>
          <w:b/>
          <w:bCs/>
          <w:color w:val="000000"/>
        </w:rPr>
        <w:t xml:space="preserve"> </w:t>
      </w:r>
      <w:bookmarkStart w:id="2" w:name="OLE_LINK6"/>
      <w:r w:rsidRPr="00BD1F46">
        <w:rPr>
          <w:rFonts w:ascii="Book Antiqua" w:eastAsia="Book Antiqua" w:hAnsi="Book Antiqua" w:cs="Book Antiqua"/>
          <w:b/>
          <w:bCs/>
          <w:color w:val="000000"/>
        </w:rPr>
        <w:t>Alzerwi</w:t>
      </w:r>
      <w:bookmarkEnd w:id="2"/>
      <w:r w:rsidRPr="00BD1F46">
        <w:rPr>
          <w:rFonts w:ascii="Book Antiqua" w:eastAsia="Book Antiqua" w:hAnsi="Book Antiqua" w:cs="Book Antiqua"/>
          <w:b/>
          <w:bCs/>
          <w:color w:val="000000"/>
        </w:rPr>
        <w:t xml:space="preserve">, MBBS, SBGS, ABGS, FSMC(HPB), Associate Professor, </w:t>
      </w:r>
      <w:bookmarkStart w:id="3" w:name="OLE_LINK7"/>
      <w:r w:rsidRPr="00BD1F46">
        <w:rPr>
          <w:rFonts w:ascii="Book Antiqua" w:eastAsia="Book Antiqua" w:hAnsi="Book Antiqua" w:cs="Book Antiqua"/>
          <w:color w:val="000000"/>
        </w:rPr>
        <w:t>Department of Surgery</w:t>
      </w:r>
      <w:bookmarkEnd w:id="3"/>
      <w:r w:rsidRPr="00BD1F46">
        <w:rPr>
          <w:rFonts w:ascii="Book Antiqua" w:eastAsia="Book Antiqua" w:hAnsi="Book Antiqua" w:cs="Book Antiqua"/>
          <w:color w:val="000000"/>
        </w:rPr>
        <w:t xml:space="preserve">, </w:t>
      </w:r>
      <w:bookmarkStart w:id="4" w:name="OLE_LINK8"/>
      <w:r w:rsidRPr="00BD1F46">
        <w:rPr>
          <w:rFonts w:ascii="Book Antiqua" w:eastAsia="Book Antiqua" w:hAnsi="Book Antiqua" w:cs="Book Antiqua"/>
          <w:color w:val="000000"/>
        </w:rPr>
        <w:t>Majmaah University</w:t>
      </w:r>
      <w:bookmarkEnd w:id="4"/>
      <w:r w:rsidRPr="00BD1F46">
        <w:rPr>
          <w:rFonts w:ascii="Book Antiqua" w:eastAsia="Book Antiqua" w:hAnsi="Book Antiqua" w:cs="Book Antiqua"/>
          <w:color w:val="000000"/>
        </w:rPr>
        <w:t xml:space="preserve">, </w:t>
      </w:r>
      <w:bookmarkStart w:id="5" w:name="OLE_LINK9"/>
      <w:r w:rsidRPr="00BD1F46">
        <w:rPr>
          <w:rFonts w:ascii="Book Antiqua" w:eastAsia="Book Antiqua" w:hAnsi="Book Antiqua" w:cs="Book Antiqua"/>
          <w:color w:val="000000"/>
        </w:rPr>
        <w:t>P. O. Box 66, Al-Majmaah City, Riyadh Region</w:t>
      </w:r>
      <w:bookmarkEnd w:id="5"/>
      <w:r w:rsidRPr="00BD1F46">
        <w:rPr>
          <w:rFonts w:ascii="Book Antiqua" w:eastAsia="Book Antiqua" w:hAnsi="Book Antiqua" w:cs="Book Antiqua"/>
          <w:color w:val="000000"/>
        </w:rPr>
        <w:t xml:space="preserve">, </w:t>
      </w:r>
      <w:bookmarkStart w:id="6" w:name="OLE_LINK10"/>
      <w:r w:rsidRPr="00BD1F46">
        <w:rPr>
          <w:rFonts w:ascii="Book Antiqua" w:eastAsia="Book Antiqua" w:hAnsi="Book Antiqua" w:cs="Book Antiqua"/>
          <w:color w:val="000000"/>
        </w:rPr>
        <w:t>Riyadh</w:t>
      </w:r>
      <w:bookmarkEnd w:id="6"/>
      <w:r w:rsidRPr="00BD1F46">
        <w:rPr>
          <w:rFonts w:ascii="Book Antiqua" w:eastAsia="Book Antiqua" w:hAnsi="Book Antiqua" w:cs="Book Antiqua"/>
          <w:color w:val="000000"/>
        </w:rPr>
        <w:t xml:space="preserve"> </w:t>
      </w:r>
      <w:bookmarkStart w:id="7" w:name="OLE_LINK11"/>
      <w:r w:rsidRPr="00BD1F46">
        <w:rPr>
          <w:rFonts w:ascii="Book Antiqua" w:eastAsia="Book Antiqua" w:hAnsi="Book Antiqua" w:cs="Book Antiqua"/>
          <w:color w:val="000000"/>
        </w:rPr>
        <w:t>11952</w:t>
      </w:r>
      <w:bookmarkEnd w:id="7"/>
      <w:r w:rsidRPr="00BD1F46">
        <w:rPr>
          <w:rFonts w:ascii="Book Antiqua" w:eastAsia="Book Antiqua" w:hAnsi="Book Antiqua" w:cs="Book Antiqua"/>
          <w:color w:val="000000"/>
        </w:rPr>
        <w:t>, Saudi Arabia. n.alzerwi@mu.edu.sa</w:t>
      </w:r>
    </w:p>
    <w:p w14:paraId="33C18C9A" w14:textId="77777777" w:rsidR="00A103CC" w:rsidRPr="00BD1F46" w:rsidRDefault="00A103CC">
      <w:pPr>
        <w:spacing w:line="360" w:lineRule="auto"/>
        <w:jc w:val="both"/>
        <w:rPr>
          <w:rFonts w:ascii="Book Antiqua" w:hAnsi="Book Antiqua"/>
        </w:rPr>
      </w:pPr>
    </w:p>
    <w:p w14:paraId="233BB3C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Received: </w:t>
      </w:r>
      <w:r w:rsidRPr="00BD1F46">
        <w:rPr>
          <w:rFonts w:ascii="Book Antiqua" w:eastAsia="Book Antiqua" w:hAnsi="Book Antiqua" w:cs="Book Antiqua"/>
          <w:color w:val="000000"/>
        </w:rPr>
        <w:t>September 21, 2022</w:t>
      </w:r>
    </w:p>
    <w:p w14:paraId="446BDBB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Revised: </w:t>
      </w:r>
      <w:r w:rsidRPr="00BD1F46">
        <w:rPr>
          <w:rFonts w:ascii="Book Antiqua" w:eastAsia="Book Antiqua" w:hAnsi="Book Antiqua" w:cs="Book Antiqua"/>
          <w:color w:val="000000"/>
        </w:rPr>
        <w:t>November 19, 2022</w:t>
      </w:r>
    </w:p>
    <w:p w14:paraId="78D8C4D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Accepted: </w:t>
      </w:r>
      <w:r w:rsidRPr="00BD1F46">
        <w:rPr>
          <w:rFonts w:ascii="Book Antiqua" w:eastAsia="Book Antiqua" w:hAnsi="Book Antiqua" w:cs="Book Antiqua"/>
          <w:color w:val="000000"/>
        </w:rPr>
        <w:t>February 14, 2023</w:t>
      </w:r>
    </w:p>
    <w:p w14:paraId="2F0418EA" w14:textId="2815AA0A"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 xml:space="preserve">Published online: </w:t>
      </w:r>
      <w:r w:rsidR="008D622A" w:rsidRPr="00BD1F46">
        <w:rPr>
          <w:rFonts w:ascii="Book Antiqua" w:eastAsia="Book Antiqua" w:hAnsi="Book Antiqua" w:cs="Book Antiqua"/>
          <w:color w:val="000000"/>
        </w:rPr>
        <w:t>March 27, 2023</w:t>
      </w:r>
    </w:p>
    <w:p w14:paraId="4B3C9476" w14:textId="77777777" w:rsidR="00A103CC" w:rsidRPr="00BD1F46" w:rsidRDefault="00A103CC">
      <w:pPr>
        <w:spacing w:line="360" w:lineRule="auto"/>
        <w:jc w:val="both"/>
        <w:rPr>
          <w:rFonts w:ascii="Book Antiqua" w:hAnsi="Book Antiqua"/>
        </w:rPr>
        <w:sectPr w:rsidR="00A103CC" w:rsidRPr="00BD1F46">
          <w:footerReference w:type="default" r:id="rId6"/>
          <w:pgSz w:w="12240" w:h="15840"/>
          <w:pgMar w:top="1440" w:right="1440" w:bottom="1440" w:left="1440" w:header="720" w:footer="720" w:gutter="0"/>
          <w:cols w:space="720"/>
          <w:docGrid w:linePitch="360"/>
        </w:sectPr>
      </w:pPr>
    </w:p>
    <w:p w14:paraId="6E18495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lastRenderedPageBreak/>
        <w:t>Abstract</w:t>
      </w:r>
    </w:p>
    <w:p w14:paraId="34C2333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Acute pancreatitis (AP) is a serious condition presenting catastrophic consequences. In severe AP, the mortality rate is high, and some patients initially diagnosed with mild-to-moderate AP can progress to a life-threatening severe state. Treatment of AP has evolved over the years. Drainage was the first surgical procedure performed for AP; however, later, surgical approaches were replaced by more conservative approaches due to the availability of advanced medical care and improved understanding of the course of AP. Currently, surgery is used to manage several complications of AP, such as pseudocysts, pancreatic fistulas, and biliary tract obstruction. Patients who are unresponsive to conservative treatment or have complications are typically considered for surgical intervention. This review focuses on the surgical approaches (endoscopic, percutaneous, and open) that have been established in recent studies to treat this acute condition and summarizes the common management guidelines for AP, discussing the relevant indications, significance, and complications. It is evident that despite their reduced involvement, surgeons lead the multidisciplinary care of patients with AP; however, given the gaps in existing knowledge, more research is required to standardize surgical protocols for AP.</w:t>
      </w:r>
    </w:p>
    <w:p w14:paraId="1934CAFC" w14:textId="77777777" w:rsidR="00A103CC" w:rsidRPr="00BD1F46" w:rsidRDefault="00A103CC">
      <w:pPr>
        <w:spacing w:line="360" w:lineRule="auto"/>
        <w:jc w:val="both"/>
        <w:rPr>
          <w:rFonts w:ascii="Book Antiqua" w:hAnsi="Book Antiqua"/>
        </w:rPr>
      </w:pPr>
    </w:p>
    <w:p w14:paraId="195BE9E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Key Words: </w:t>
      </w:r>
      <w:r w:rsidRPr="00BD1F46">
        <w:rPr>
          <w:rFonts w:ascii="Book Antiqua" w:eastAsia="Book Antiqua" w:hAnsi="Book Antiqua" w:cs="Book Antiqua"/>
          <w:color w:val="000000"/>
        </w:rPr>
        <w:t>Acute pancreatitis; Surgery; Endoscopic management; Open surgery; Necrosectomy</w:t>
      </w:r>
    </w:p>
    <w:p w14:paraId="76284FC0" w14:textId="432E3BCD" w:rsidR="00A103CC" w:rsidRPr="00BD1F46" w:rsidRDefault="00A103CC">
      <w:pPr>
        <w:spacing w:line="360" w:lineRule="auto"/>
        <w:jc w:val="both"/>
        <w:rPr>
          <w:rFonts w:ascii="Book Antiqua" w:hAnsi="Book Antiqua"/>
        </w:rPr>
      </w:pPr>
    </w:p>
    <w:p w14:paraId="0A07BEFF" w14:textId="77777777" w:rsidR="00E017E6" w:rsidRPr="00BD1F46" w:rsidRDefault="00E017E6" w:rsidP="00E017E6">
      <w:pPr>
        <w:spacing w:line="360" w:lineRule="auto"/>
        <w:jc w:val="both"/>
        <w:rPr>
          <w:rFonts w:ascii="Book Antiqua" w:hAnsi="Book Antiqua"/>
        </w:rPr>
      </w:pPr>
      <w:r w:rsidRPr="00BD1F46">
        <w:rPr>
          <w:rFonts w:ascii="Book Antiqua" w:eastAsia="Book Antiqua" w:hAnsi="Book Antiqua" w:cs="Book Antiqua"/>
          <w:b/>
          <w:color w:val="000000"/>
        </w:rPr>
        <w:t>©The Author(s) 202</w:t>
      </w:r>
      <w:r w:rsidRPr="00BD1F46">
        <w:rPr>
          <w:rFonts w:ascii="Book Antiqua" w:eastAsia="Book Antiqua" w:hAnsi="Book Antiqua" w:cs="Book Antiqua" w:hint="eastAsia"/>
          <w:b/>
          <w:color w:val="000000"/>
        </w:rPr>
        <w:t>3</w:t>
      </w:r>
      <w:r w:rsidRPr="00BD1F46">
        <w:rPr>
          <w:rFonts w:ascii="Book Antiqua" w:eastAsia="Book Antiqua" w:hAnsi="Book Antiqua" w:cs="Book Antiqua"/>
          <w:b/>
          <w:color w:val="000000"/>
        </w:rPr>
        <w:t xml:space="preserve">. </w:t>
      </w:r>
      <w:r w:rsidRPr="00BD1F46">
        <w:rPr>
          <w:rFonts w:ascii="Book Antiqua" w:eastAsia="Book Antiqua" w:hAnsi="Book Antiqua" w:cs="Book Antiqua"/>
          <w:color w:val="000000"/>
        </w:rPr>
        <w:t>Published by Baishideng Publishing Group Inc. All rights reserved.</w:t>
      </w:r>
    </w:p>
    <w:p w14:paraId="6636E40C" w14:textId="77777777" w:rsidR="00E017E6" w:rsidRPr="00BD1F46" w:rsidRDefault="00E017E6" w:rsidP="00E017E6">
      <w:pPr>
        <w:spacing w:line="360" w:lineRule="auto"/>
        <w:jc w:val="both"/>
        <w:rPr>
          <w:rFonts w:ascii="Book Antiqua" w:eastAsia="Book Antiqua" w:hAnsi="Book Antiqua" w:cs="Book Antiqua"/>
          <w:color w:val="000000"/>
        </w:rPr>
      </w:pPr>
    </w:p>
    <w:p w14:paraId="60CB3D83" w14:textId="7159C8AD" w:rsidR="008D622A" w:rsidRPr="00BD1F46" w:rsidRDefault="00E017E6" w:rsidP="008E45E5">
      <w:pPr>
        <w:spacing w:line="360" w:lineRule="auto"/>
        <w:jc w:val="both"/>
        <w:rPr>
          <w:rFonts w:ascii="Book Antiqua" w:eastAsia="Book Antiqua" w:hAnsi="Book Antiqua" w:cs="Book Antiqua"/>
          <w:color w:val="000000" w:themeColor="text1"/>
        </w:rPr>
      </w:pPr>
      <w:bookmarkStart w:id="8" w:name="_Hlk86002783"/>
      <w:r w:rsidRPr="00BD1F46">
        <w:rPr>
          <w:rFonts w:ascii="Book Antiqua" w:hAnsi="Book Antiqua" w:cs="Book Antiqua"/>
          <w:b/>
          <w:color w:val="000000"/>
          <w:lang w:eastAsia="zh-CN"/>
        </w:rPr>
        <w:t>Citation:</w:t>
      </w:r>
      <w:bookmarkEnd w:id="8"/>
      <w:r w:rsidR="003D73BF">
        <w:rPr>
          <w:rFonts w:ascii="Book Antiqua" w:hAnsi="Book Antiqua" w:cs="Book Antiqua"/>
          <w:b/>
          <w:color w:val="000000"/>
          <w:lang w:eastAsia="zh-CN"/>
        </w:rPr>
        <w:t xml:space="preserve"> </w:t>
      </w:r>
      <w:r w:rsidRPr="00BD1F46">
        <w:rPr>
          <w:rFonts w:ascii="Book Antiqua" w:eastAsia="Book Antiqua" w:hAnsi="Book Antiqua" w:cs="Book Antiqua"/>
          <w:color w:val="000000"/>
        </w:rPr>
        <w:t>Alzerwi N. Surgical management of acute pancreatitis: Historical perspective</w:t>
      </w:r>
      <w:r w:rsidRPr="00BD1F46">
        <w:rPr>
          <w:rFonts w:ascii="Book Antiqua" w:eastAsia="宋体" w:hAnsi="Book Antiqua" w:cs="Book Antiqua" w:hint="eastAsia"/>
          <w:color w:val="000000"/>
          <w:lang w:eastAsia="zh-CN"/>
        </w:rPr>
        <w:t>s</w:t>
      </w:r>
      <w:r w:rsidRPr="00BD1F46">
        <w:rPr>
          <w:rFonts w:ascii="Book Antiqua" w:eastAsia="Book Antiqua" w:hAnsi="Book Antiqua" w:cs="Book Antiqua"/>
          <w:color w:val="000000"/>
        </w:rPr>
        <w:t xml:space="preserve">, challenges, and current management approaches. </w:t>
      </w:r>
      <w:r w:rsidRPr="00BD1F46">
        <w:rPr>
          <w:rFonts w:ascii="Book Antiqua" w:eastAsia="Book Antiqua" w:hAnsi="Book Antiqua" w:cs="Book Antiqua"/>
          <w:i/>
          <w:iCs/>
          <w:color w:val="000000"/>
        </w:rPr>
        <w:t>World J Gastrointest Surg</w:t>
      </w:r>
      <w:r w:rsidRPr="00BD1F46">
        <w:rPr>
          <w:rFonts w:ascii="Book Antiqua" w:eastAsia="Book Antiqua" w:hAnsi="Book Antiqua" w:cs="Book Antiqua"/>
          <w:color w:val="000000"/>
        </w:rPr>
        <w:t xml:space="preserve"> 2023</w:t>
      </w:r>
      <w:r w:rsidR="008D622A" w:rsidRPr="00BD1F46">
        <w:rPr>
          <w:rFonts w:ascii="Book Antiqua" w:eastAsia="Book Antiqua" w:hAnsi="Book Antiqua" w:cs="Book Antiqua"/>
          <w:color w:val="000000" w:themeColor="text1"/>
        </w:rPr>
        <w:t>; 15(</w:t>
      </w:r>
      <w:r w:rsidR="008D622A" w:rsidRPr="00BD1F46">
        <w:rPr>
          <w:rFonts w:ascii="Book Antiqua" w:eastAsia="Book Antiqua" w:hAnsi="Book Antiqua" w:cs="Book Antiqua" w:hint="eastAsia"/>
          <w:color w:val="000000" w:themeColor="text1"/>
        </w:rPr>
        <w:t>3</w:t>
      </w:r>
      <w:r w:rsidR="008D622A" w:rsidRPr="00BD1F46">
        <w:rPr>
          <w:rFonts w:ascii="Book Antiqua" w:eastAsia="Book Antiqua" w:hAnsi="Book Antiqua" w:cs="Book Antiqua"/>
          <w:color w:val="000000" w:themeColor="text1"/>
        </w:rPr>
        <w:t xml:space="preserve">): </w:t>
      </w:r>
      <w:r w:rsidRPr="00BD1F46">
        <w:rPr>
          <w:rFonts w:ascii="Book Antiqua" w:eastAsia="Book Antiqua" w:hAnsi="Book Antiqua" w:cs="Book Antiqua"/>
          <w:color w:val="000000" w:themeColor="text1"/>
        </w:rPr>
        <w:t>307</w:t>
      </w:r>
      <w:r w:rsidR="008D622A" w:rsidRPr="00BD1F46">
        <w:rPr>
          <w:rFonts w:ascii="Book Antiqua" w:eastAsia="Book Antiqua" w:hAnsi="Book Antiqua" w:cs="Book Antiqua"/>
          <w:color w:val="000000" w:themeColor="text1"/>
        </w:rPr>
        <w:t>-</w:t>
      </w:r>
      <w:r w:rsidRPr="00BD1F46">
        <w:rPr>
          <w:rFonts w:ascii="Book Antiqua" w:eastAsia="Book Antiqua" w:hAnsi="Book Antiqua" w:cs="Book Antiqua"/>
          <w:color w:val="000000" w:themeColor="text1"/>
        </w:rPr>
        <w:t xml:space="preserve">322 </w:t>
      </w:r>
    </w:p>
    <w:p w14:paraId="7003A447" w14:textId="1C7478CE" w:rsidR="008D622A" w:rsidRPr="00BD1F46" w:rsidRDefault="008D622A" w:rsidP="008D622A">
      <w:pPr>
        <w:adjustRightInd w:val="0"/>
        <w:snapToGrid w:val="0"/>
        <w:spacing w:line="360" w:lineRule="auto"/>
        <w:jc w:val="both"/>
        <w:rPr>
          <w:rFonts w:ascii="Book Antiqua" w:eastAsia="Book Antiqua" w:hAnsi="Book Antiqua" w:cs="Book Antiqua"/>
          <w:color w:val="000000" w:themeColor="text1"/>
        </w:rPr>
      </w:pPr>
      <w:r w:rsidRPr="00BD1F46">
        <w:rPr>
          <w:rFonts w:ascii="Book Antiqua" w:eastAsia="Book Antiqua" w:hAnsi="Book Antiqua" w:cs="Book Antiqua"/>
          <w:b/>
          <w:bCs/>
          <w:color w:val="000000" w:themeColor="text1"/>
        </w:rPr>
        <w:t>URL:</w:t>
      </w:r>
      <w:r w:rsidRPr="00BD1F46">
        <w:rPr>
          <w:rFonts w:ascii="Book Antiqua" w:eastAsia="Book Antiqua" w:hAnsi="Book Antiqua" w:cs="Book Antiqua"/>
          <w:color w:val="000000" w:themeColor="text1"/>
        </w:rPr>
        <w:t xml:space="preserve"> https://www.wjgnet.com/1948-9366/full/v15/i</w:t>
      </w:r>
      <w:r w:rsidRPr="00BD1F46">
        <w:rPr>
          <w:rFonts w:ascii="Book Antiqua" w:eastAsia="Book Antiqua" w:hAnsi="Book Antiqua" w:cs="Book Antiqua" w:hint="eastAsia"/>
          <w:color w:val="000000" w:themeColor="text1"/>
        </w:rPr>
        <w:t>3</w:t>
      </w:r>
      <w:r w:rsidRPr="00BD1F46">
        <w:rPr>
          <w:rFonts w:ascii="Book Antiqua" w:eastAsia="Book Antiqua" w:hAnsi="Book Antiqua" w:cs="Book Antiqua"/>
          <w:color w:val="000000" w:themeColor="text1"/>
        </w:rPr>
        <w:t>/</w:t>
      </w:r>
      <w:r w:rsidR="00E017E6" w:rsidRPr="00BD1F46">
        <w:rPr>
          <w:rFonts w:ascii="Book Antiqua" w:eastAsia="Book Antiqua" w:hAnsi="Book Antiqua" w:cs="Book Antiqua"/>
          <w:color w:val="000000" w:themeColor="text1"/>
        </w:rPr>
        <w:t>307</w:t>
      </w:r>
      <w:r w:rsidRPr="00BD1F46">
        <w:rPr>
          <w:rFonts w:ascii="Book Antiqua" w:eastAsia="Book Antiqua" w:hAnsi="Book Antiqua" w:cs="Book Antiqua"/>
          <w:color w:val="000000" w:themeColor="text1"/>
        </w:rPr>
        <w:t xml:space="preserve">.htm  </w:t>
      </w:r>
    </w:p>
    <w:p w14:paraId="56C221E4" w14:textId="3B4B364D" w:rsidR="008D622A" w:rsidRPr="00BD1F46" w:rsidRDefault="008D622A" w:rsidP="008D622A">
      <w:pPr>
        <w:adjustRightInd w:val="0"/>
        <w:snapToGrid w:val="0"/>
        <w:spacing w:line="360" w:lineRule="auto"/>
        <w:jc w:val="both"/>
        <w:rPr>
          <w:rFonts w:ascii="Book Antiqua" w:eastAsia="Book Antiqua" w:hAnsi="Book Antiqua" w:cs="Book Antiqua"/>
          <w:color w:val="000000" w:themeColor="text1"/>
        </w:rPr>
      </w:pPr>
      <w:r w:rsidRPr="00BD1F46">
        <w:rPr>
          <w:rFonts w:ascii="Book Antiqua" w:eastAsia="Book Antiqua" w:hAnsi="Book Antiqua" w:cs="Book Antiqua"/>
          <w:b/>
          <w:bCs/>
          <w:color w:val="000000" w:themeColor="text1"/>
        </w:rPr>
        <w:t>DOI:</w:t>
      </w:r>
      <w:r w:rsidRPr="00BD1F46">
        <w:rPr>
          <w:rFonts w:ascii="Book Antiqua" w:eastAsia="Book Antiqua" w:hAnsi="Book Antiqua" w:cs="Book Antiqua"/>
          <w:color w:val="000000" w:themeColor="text1"/>
        </w:rPr>
        <w:t xml:space="preserve"> https://dx.doi.org/10.4240/wjgs.v15.i</w:t>
      </w:r>
      <w:r w:rsidRPr="00BD1F46">
        <w:rPr>
          <w:rFonts w:ascii="Book Antiqua" w:eastAsia="Book Antiqua" w:hAnsi="Book Antiqua" w:cs="Book Antiqua" w:hint="eastAsia"/>
          <w:color w:val="000000" w:themeColor="text1"/>
        </w:rPr>
        <w:t>3</w:t>
      </w:r>
      <w:r w:rsidRPr="00BD1F46">
        <w:rPr>
          <w:rFonts w:ascii="Book Antiqua" w:eastAsia="Book Antiqua" w:hAnsi="Book Antiqua" w:cs="Book Antiqua"/>
          <w:color w:val="000000" w:themeColor="text1"/>
        </w:rPr>
        <w:t>.</w:t>
      </w:r>
      <w:r w:rsidR="00E017E6" w:rsidRPr="00BD1F46">
        <w:rPr>
          <w:rFonts w:ascii="Book Antiqua" w:eastAsia="Book Antiqua" w:hAnsi="Book Antiqua" w:cs="Book Antiqua"/>
          <w:color w:val="000000" w:themeColor="text1"/>
        </w:rPr>
        <w:t>307</w:t>
      </w:r>
    </w:p>
    <w:p w14:paraId="2489A67E" w14:textId="709B0975" w:rsidR="00A103CC" w:rsidRPr="00BD1F46" w:rsidRDefault="00A103CC">
      <w:pPr>
        <w:spacing w:line="360" w:lineRule="auto"/>
        <w:jc w:val="both"/>
        <w:rPr>
          <w:rFonts w:ascii="Book Antiqua" w:hAnsi="Book Antiqua"/>
        </w:rPr>
      </w:pPr>
    </w:p>
    <w:p w14:paraId="4FC4F05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lastRenderedPageBreak/>
        <w:t xml:space="preserve">Core Tip: </w:t>
      </w:r>
      <w:bookmarkStart w:id="9" w:name="OLE_LINK12"/>
      <w:r w:rsidRPr="00BD1F46">
        <w:rPr>
          <w:rFonts w:ascii="Book Antiqua" w:eastAsia="Book Antiqua" w:hAnsi="Book Antiqua" w:cs="Book Antiqua"/>
          <w:color w:val="000000"/>
        </w:rPr>
        <w:t>The surgical management of acute pancreatitis has evolved substantially during the last several decades. Conservative therapy is frequently more effective than surgery; nonetheless, surgical treatments are required in cases of non-responsive or complication-prone patients. Such cases may be treated using endoscopic, percutaneous, or open procedures, each with its own set of benefits and risks. Before settling on an acceptable surgical procedure, the AP severity, phase, and anatomical restrictions must be thoroughly reviewed for optimal clinical outcomes.</w:t>
      </w:r>
    </w:p>
    <w:bookmarkEnd w:id="9"/>
    <w:p w14:paraId="5145E94A" w14:textId="77777777" w:rsidR="00A103CC" w:rsidRPr="00BD1F46" w:rsidRDefault="00A103CC">
      <w:pPr>
        <w:spacing w:line="360" w:lineRule="auto"/>
        <w:jc w:val="both"/>
        <w:rPr>
          <w:rFonts w:ascii="Book Antiqua" w:hAnsi="Book Antiqua"/>
        </w:rPr>
      </w:pPr>
    </w:p>
    <w:p w14:paraId="02139CF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INTRODUCTION</w:t>
      </w:r>
    </w:p>
    <w:p w14:paraId="457A7F5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Acute pancreatitis (AP) is a prevalent gastrointestinal disorder resulting in localized damage, systemic inflammatory response syndrome, and organ failure (OF)</w:t>
      </w:r>
      <w:r w:rsidRPr="00BD1F46">
        <w:rPr>
          <w:rFonts w:ascii="Book Antiqua" w:eastAsia="Book Antiqua" w:hAnsi="Book Antiqua" w:cs="Book Antiqua"/>
          <w:color w:val="000000"/>
          <w:vertAlign w:val="superscript"/>
        </w:rPr>
        <w:t>[1,2]</w:t>
      </w:r>
      <w:r w:rsidRPr="00BD1F46">
        <w:rPr>
          <w:rFonts w:ascii="Book Antiqua" w:eastAsia="Book Antiqua" w:hAnsi="Book Antiqua" w:cs="Book Antiqua"/>
          <w:color w:val="000000"/>
        </w:rPr>
        <w:t xml:space="preserve">. With </w:t>
      </w:r>
      <w:r w:rsidRPr="00BD1F46">
        <w:rPr>
          <w:rFonts w:ascii="Book Antiqua" w:eastAsia="宋体" w:hAnsi="Book Antiqua" w:cs="Book Antiqua" w:hint="eastAsia"/>
          <w:color w:val="000000"/>
          <w:lang w:eastAsia="zh-CN"/>
        </w:rPr>
        <w:t xml:space="preserve">a </w:t>
      </w:r>
      <w:r w:rsidRPr="00BD1F46">
        <w:rPr>
          <w:rFonts w:ascii="Book Antiqua" w:eastAsia="Book Antiqua" w:hAnsi="Book Antiqua" w:cs="Book Antiqua"/>
          <w:color w:val="000000"/>
        </w:rPr>
        <w:t>worldwide incidence of 340 per million people overall and case fatality rates of up to 35% in severe instances, AP causes a great deal of distress, morbidity, and financial strain on the healthcare system</w:t>
      </w:r>
      <w:r w:rsidRPr="00BD1F46">
        <w:rPr>
          <w:rFonts w:ascii="Book Antiqua" w:eastAsia="Book Antiqua" w:hAnsi="Book Antiqua" w:cs="Book Antiqua"/>
          <w:color w:val="000000"/>
          <w:vertAlign w:val="superscript"/>
        </w:rPr>
        <w:t>[3-5]</w:t>
      </w:r>
      <w:r w:rsidRPr="00BD1F46">
        <w:rPr>
          <w:rFonts w:ascii="Book Antiqua" w:eastAsia="Book Antiqua" w:hAnsi="Book Antiqua" w:cs="Book Antiqua"/>
          <w:color w:val="000000"/>
        </w:rPr>
        <w:t>.</w:t>
      </w:r>
    </w:p>
    <w:p w14:paraId="0773CF87"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In Western countries, the prevalence of AP has been steadily rising over the last half-century</w:t>
      </w:r>
      <w:r w:rsidRPr="00BD1F46">
        <w:rPr>
          <w:rFonts w:ascii="Book Antiqua" w:eastAsia="Book Antiqua" w:hAnsi="Book Antiqua" w:cs="Book Antiqua"/>
          <w:color w:val="000000"/>
          <w:vertAlign w:val="superscript"/>
        </w:rPr>
        <w:t>[6]</w:t>
      </w:r>
      <w:r w:rsidRPr="00BD1F46">
        <w:rPr>
          <w:rFonts w:ascii="Book Antiqua" w:eastAsia="Book Antiqua" w:hAnsi="Book Antiqua" w:cs="Book Antiqua"/>
          <w:color w:val="000000"/>
        </w:rPr>
        <w:t>. Gallstones and alcohol continue to be common causes of AP, contributing to 80% of AP cases, while the remaining occurrences are related to less common causes, such as drug interactions and solid and cystic pancreatic cancers. In particular, the global transition rate from the index AP to a recurring episode is in double digits. Given these concerns and the variety of long-term repercussions, it is prudent not to regard AP as a self-limiting condition</w:t>
      </w:r>
      <w:r w:rsidRPr="00BD1F46">
        <w:rPr>
          <w:rFonts w:ascii="Book Antiqua" w:eastAsia="Book Antiqua" w:hAnsi="Book Antiqua" w:cs="Book Antiqua"/>
          <w:color w:val="000000"/>
          <w:vertAlign w:val="superscript"/>
        </w:rPr>
        <w:t>[5]</w:t>
      </w:r>
      <w:r w:rsidRPr="00BD1F46">
        <w:rPr>
          <w:rFonts w:ascii="Book Antiqua" w:eastAsia="Book Antiqua" w:hAnsi="Book Antiqua" w:cs="Book Antiqua"/>
          <w:color w:val="000000"/>
        </w:rPr>
        <w:t>.</w:t>
      </w:r>
    </w:p>
    <w:p w14:paraId="00ED2AE4"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The need for surgical intervention in AP has been under scrutiny for more than a century, with arguments ranging from conservative therapeutic strategies on the one hand to surgical approaches. However, in the last three decades, the discourse has changed significantly, with conservative management gaining favor due to the availability of advanced diagnostic modalities, improved noninvasive care, improved understanding of the underlying mechanisms, and improvements in interventional procedures. However, surgery still serves a critical function in managing AP, and there </w:t>
      </w:r>
      <w:r w:rsidRPr="00BD1F46">
        <w:rPr>
          <w:rFonts w:ascii="Book Antiqua" w:eastAsia="Book Antiqua" w:hAnsi="Book Antiqua" w:cs="Book Antiqua"/>
          <w:color w:val="000000"/>
        </w:rPr>
        <w:lastRenderedPageBreak/>
        <w:t>are specific situations in which minimally invasive or open surgical interventions are necessary.</w:t>
      </w:r>
    </w:p>
    <w:p w14:paraId="25930CD3"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This review offers a concise overview of the evolution of surgical management of AP, with an emphasis on contemporary surgical techniques. Recent ground-breaking studies have allowed the development of several sets of recommendations and guidelines for the management of AP. This review also summarizes some of these recommendations, focusing on surgical interventions for AP, including indications, staging, and techniques.</w:t>
      </w:r>
    </w:p>
    <w:p w14:paraId="155FC3A3" w14:textId="77777777" w:rsidR="00A103CC" w:rsidRPr="00BD1F46" w:rsidRDefault="00A103CC">
      <w:pPr>
        <w:spacing w:line="360" w:lineRule="auto"/>
        <w:jc w:val="both"/>
        <w:rPr>
          <w:rFonts w:ascii="Book Antiqua" w:hAnsi="Book Antiqua"/>
        </w:rPr>
      </w:pPr>
    </w:p>
    <w:p w14:paraId="15E1000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AP: ETIOLOGY, CLASSIFICATION, AND DIAGNOSIS</w:t>
      </w:r>
    </w:p>
    <w:p w14:paraId="73CB948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During the mid-twentieth century, researchers realized that AP could have various root causes, each of which required a unique diagnostic and therapeutic strategy. Approximately 40% of AP cases are now attributed to gallstones, and approximately 30% are considered to have alcohol as an etiological component</w:t>
      </w:r>
      <w:r w:rsidRPr="00BD1F46">
        <w:rPr>
          <w:rFonts w:ascii="Book Antiqua" w:eastAsia="Book Antiqua" w:hAnsi="Book Antiqua" w:cs="Book Antiqua"/>
          <w:color w:val="000000"/>
          <w:vertAlign w:val="superscript"/>
        </w:rPr>
        <w:t>[7]</w:t>
      </w:r>
      <w:r w:rsidRPr="00BD1F46">
        <w:rPr>
          <w:rFonts w:ascii="Book Antiqua" w:eastAsia="Book Antiqua" w:hAnsi="Book Antiqua" w:cs="Book Antiqua"/>
          <w:color w:val="000000"/>
        </w:rPr>
        <w:t xml:space="preserve"> (Figure 1A). Researchers have also identified various other etiologies for AP, including metabolic, immunological, parasitic, genetic, anatomical, and endoscopic retrograde cholangiopancreatography (ERCP). Notably, the prevalence of hypertriglyceridemic AP has increased in recent years</w:t>
      </w:r>
      <w:r w:rsidRPr="00BD1F46">
        <w:rPr>
          <w:rFonts w:ascii="Book Antiqua" w:eastAsia="Book Antiqua" w:hAnsi="Book Antiqua" w:cs="Book Antiqua"/>
          <w:color w:val="000000"/>
          <w:vertAlign w:val="superscript"/>
        </w:rPr>
        <w:t>[8]</w:t>
      </w:r>
      <w:r w:rsidRPr="00BD1F46">
        <w:rPr>
          <w:rFonts w:ascii="Book Antiqua" w:eastAsia="Book Antiqua" w:hAnsi="Book Antiqua" w:cs="Book Antiqua"/>
          <w:color w:val="000000"/>
        </w:rPr>
        <w:t>. Idiopathic AP is AP with no identified explanation after primary laboratory and imaging studies</w:t>
      </w:r>
      <w:r w:rsidRPr="00BD1F46">
        <w:rPr>
          <w:rFonts w:ascii="Book Antiqua" w:eastAsia="Book Antiqua" w:hAnsi="Book Antiqua" w:cs="Book Antiqua"/>
          <w:color w:val="000000"/>
          <w:vertAlign w:val="superscript"/>
        </w:rPr>
        <w:t>[9,10]</w:t>
      </w:r>
      <w:r w:rsidRPr="00BD1F46">
        <w:rPr>
          <w:rFonts w:ascii="Book Antiqua" w:eastAsia="Book Antiqua" w:hAnsi="Book Antiqua" w:cs="Book Antiqua"/>
          <w:color w:val="000000"/>
        </w:rPr>
        <w:t>.</w:t>
      </w:r>
    </w:p>
    <w:p w14:paraId="640ED2A7"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Early efforts to categorize pancreatitis focused mainly on describing its clinical and pathological aspects. Fitz distinguished between acute, hemorrhagic, and suppurative forms of pancreatitis</w:t>
      </w:r>
      <w:r w:rsidRPr="00BD1F46">
        <w:rPr>
          <w:rFonts w:ascii="Book Antiqua" w:eastAsia="Book Antiqua" w:hAnsi="Book Antiqua" w:cs="Book Antiqua"/>
          <w:color w:val="000000"/>
          <w:vertAlign w:val="superscript"/>
        </w:rPr>
        <w:t>[11]</w:t>
      </w:r>
      <w:r w:rsidRPr="00BD1F46">
        <w:rPr>
          <w:rFonts w:ascii="Book Antiqua" w:eastAsia="Book Antiqua" w:hAnsi="Book Antiqua" w:cs="Book Antiqua"/>
          <w:color w:val="000000"/>
        </w:rPr>
        <w:t xml:space="preserve">. Ranson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[12]</w:t>
      </w:r>
      <w:r w:rsidRPr="00BD1F46">
        <w:rPr>
          <w:rFonts w:ascii="Book Antiqua" w:eastAsia="Book Antiqua" w:hAnsi="Book Antiqua" w:cs="Book Antiqua"/>
          <w:color w:val="000000"/>
        </w:rPr>
        <w:t xml:space="preserve"> demarcated AP’s key clinical and biochemical features, now known as the Ranson criteria. Another significant development was the Atlanta classification proposed in 1992</w:t>
      </w:r>
      <w:r w:rsidRPr="00BD1F46">
        <w:rPr>
          <w:rFonts w:ascii="Book Antiqua" w:eastAsia="Book Antiqua" w:hAnsi="Book Antiqua" w:cs="Book Antiqua"/>
          <w:color w:val="000000"/>
          <w:vertAlign w:val="superscript"/>
        </w:rPr>
        <w:t>[13]</w:t>
      </w:r>
      <w:r w:rsidRPr="00BD1F46">
        <w:rPr>
          <w:rFonts w:ascii="Book Antiqua" w:eastAsia="Book Antiqua" w:hAnsi="Book Antiqua" w:cs="Book Antiqua"/>
          <w:color w:val="000000"/>
        </w:rPr>
        <w:t>, wherein objective criteria for severe, interstitial, and necrotizing AP, infected pancreatic necrosis (IPN), and pseudocysts were framed, with a stronger focus on the systemic effect of AP. Two new AP classification systems were released in 2012: Revised Atlanta classification and determinant-based classification</w:t>
      </w:r>
      <w:r w:rsidRPr="00BD1F46">
        <w:rPr>
          <w:rFonts w:ascii="Book Antiqua" w:eastAsia="Book Antiqua" w:hAnsi="Book Antiqua" w:cs="Book Antiqua"/>
          <w:color w:val="000000"/>
          <w:vertAlign w:val="superscript"/>
        </w:rPr>
        <w:t>[14,15]</w:t>
      </w:r>
      <w:r w:rsidRPr="00BD1F46">
        <w:rPr>
          <w:rFonts w:ascii="Book Antiqua" w:eastAsia="Book Antiqua" w:hAnsi="Book Antiqua" w:cs="Book Antiqua"/>
          <w:color w:val="000000"/>
        </w:rPr>
        <w:t xml:space="preserve">. The revised Atlanta classification system is popular at the moment. The severity of AP may be classified as mild, moderately severe (MSAP), or severe (SAP), and there are also two distinct stages (early and late). In addition, it explains how AP is </w:t>
      </w:r>
      <w:r w:rsidRPr="00BD1F46">
        <w:rPr>
          <w:rFonts w:ascii="Book Antiqua" w:eastAsia="Book Antiqua" w:hAnsi="Book Antiqua" w:cs="Book Antiqua"/>
          <w:color w:val="000000"/>
        </w:rPr>
        <w:lastRenderedPageBreak/>
        <w:t>diagnosed, stresses the importance of pain as a benchmark, and singles out local complications, interstitial pancreatitis, and necrotizing pancreatitis (Table 1, Figure 2).</w:t>
      </w:r>
    </w:p>
    <w:p w14:paraId="27B448C8"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The diagnosis of AP is based on the presence of characteristic abdominal pain, biochemical confirmation of pancreatitis, and radiographic proof (at least two out of the Diagnostic Triad and in that order)</w:t>
      </w:r>
      <w:r w:rsidRPr="00BD1F46">
        <w:rPr>
          <w:rFonts w:ascii="Book Antiqua" w:eastAsia="Book Antiqua" w:hAnsi="Book Antiqua" w:cs="Book Antiqua"/>
          <w:color w:val="000000"/>
          <w:vertAlign w:val="superscript"/>
        </w:rPr>
        <w:t>[2,16]</w:t>
      </w:r>
      <w:r w:rsidRPr="00BD1F46">
        <w:rPr>
          <w:rFonts w:ascii="Book Antiqua" w:eastAsia="Book Antiqua" w:hAnsi="Book Antiqua" w:cs="Book Antiqua"/>
          <w:color w:val="000000"/>
        </w:rPr>
        <w:t>. The early and late phases of AP last about two weeks and several weeks, respectively. Temporary local or systemic problems define MSAP or a transient OF, whereas SAP is defined by a lingering OF. Organized fluid collections within four weeks were denoted as acute peri/pancreatic fluid collections and pseudocysts after four weeks. The term “acute necrotic collections” (ANC) is used to describe necrosis-complicated collections that occur within four weeks, whereas “wall necrosis” (WON) is used to describe collections that occur later than four weeks (Figure 2)</w:t>
      </w:r>
      <w:r w:rsidRPr="00BD1F46">
        <w:rPr>
          <w:rFonts w:ascii="Book Antiqua" w:eastAsia="Book Antiqua" w:hAnsi="Book Antiqua" w:cs="Book Antiqua"/>
          <w:color w:val="000000"/>
          <w:vertAlign w:val="superscript"/>
        </w:rPr>
        <w:t>[14]</w:t>
      </w:r>
      <w:r w:rsidRPr="00BD1F46">
        <w:rPr>
          <w:rFonts w:ascii="Book Antiqua" w:eastAsia="Book Antiqua" w:hAnsi="Book Antiqua" w:cs="Book Antiqua"/>
          <w:color w:val="000000"/>
        </w:rPr>
        <w:t>.</w:t>
      </w:r>
    </w:p>
    <w:p w14:paraId="4A58DAA7" w14:textId="77777777" w:rsidR="00A103CC" w:rsidRPr="00BD1F46" w:rsidRDefault="00A103CC">
      <w:pPr>
        <w:spacing w:line="360" w:lineRule="auto"/>
        <w:jc w:val="both"/>
        <w:rPr>
          <w:rFonts w:ascii="Book Antiqua" w:hAnsi="Book Antiqua"/>
        </w:rPr>
      </w:pPr>
    </w:p>
    <w:p w14:paraId="4DC902C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PATHOBIOLOGY OF PANCREATITIS</w:t>
      </w:r>
    </w:p>
    <w:p w14:paraId="337C320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Various physical and genetic variables predispose individuals to AP</w:t>
      </w:r>
      <w:r w:rsidRPr="00BD1F46">
        <w:rPr>
          <w:rFonts w:ascii="Book Antiqua" w:eastAsia="Book Antiqua" w:hAnsi="Book Antiqua" w:cs="Book Antiqua"/>
          <w:color w:val="000000"/>
          <w:vertAlign w:val="superscript"/>
        </w:rPr>
        <w:t>[17]</w:t>
      </w:r>
      <w:r w:rsidRPr="00BD1F46">
        <w:rPr>
          <w:rFonts w:ascii="Book Antiqua" w:eastAsia="Book Antiqua" w:hAnsi="Book Antiqua" w:cs="Book Antiqua"/>
          <w:color w:val="000000"/>
        </w:rPr>
        <w:t>. Many studies have been conducted on acute pancreatic inflammation in the last century, but our understanding of its numerous pathophysiological implications remains limited</w:t>
      </w:r>
      <w:r w:rsidRPr="00BD1F46">
        <w:rPr>
          <w:rFonts w:ascii="Book Antiqua" w:eastAsia="Book Antiqua" w:hAnsi="Book Antiqua" w:cs="Book Antiqua"/>
          <w:color w:val="000000"/>
          <w:vertAlign w:val="superscript"/>
        </w:rPr>
        <w:t>[18]</w:t>
      </w:r>
      <w:r w:rsidRPr="00BD1F46">
        <w:rPr>
          <w:rFonts w:ascii="Book Antiqua" w:eastAsia="Book Antiqua" w:hAnsi="Book Antiqua" w:cs="Book Antiqua"/>
          <w:color w:val="000000"/>
        </w:rPr>
        <w:t>. Based on current research, collapse of the pancreatic acinar cell membrane and intracellular digesting enzymes that cause pancreatic damage are suspected to be significant contributors to AP</w:t>
      </w:r>
      <w:r w:rsidRPr="00BD1F46">
        <w:rPr>
          <w:rFonts w:ascii="Book Antiqua" w:eastAsia="Book Antiqua" w:hAnsi="Book Antiqua" w:cs="Book Antiqua"/>
          <w:color w:val="000000"/>
          <w:vertAlign w:val="superscript"/>
        </w:rPr>
        <w:t>[19]</w:t>
      </w:r>
      <w:r w:rsidRPr="00BD1F46">
        <w:rPr>
          <w:rFonts w:ascii="Book Antiqua" w:eastAsia="Book Antiqua" w:hAnsi="Book Antiqua" w:cs="Book Antiqua"/>
          <w:color w:val="000000"/>
        </w:rPr>
        <w:t>. In particular, in the early course of pancreatitis, enteropeptidase leads to premature activation of trypsinogen to trypsin in acinar cells (Figure 3). This activation sets off a chain reaction of digestive protease activation, which ultimately digests the acinar cells and causes pancreatitis. Although trypsinogen activation inside the acinar cells has a role in the first stages of acinar damage, the development of local and systemic inflammation in pancreatitis can occur independently. Indeed, in the early stages of pancreatitis, trypsin-mediated cell death causes pancreatic injury; however, multiple parallel mechanisms, including activation of inflammatory cascades, excess calcium (Ca</w:t>
      </w:r>
      <w:r w:rsidRPr="00BD1F46">
        <w:rPr>
          <w:rFonts w:ascii="Book Antiqua" w:eastAsia="Book Antiqua" w:hAnsi="Book Antiqua" w:cs="Book Antiqua"/>
          <w:color w:val="000000"/>
          <w:vertAlign w:val="superscript"/>
        </w:rPr>
        <w:t>2+</w:t>
      </w:r>
      <w:r w:rsidRPr="00BD1F46">
        <w:rPr>
          <w:rFonts w:ascii="Book Antiqua" w:eastAsia="Book Antiqua" w:hAnsi="Book Antiqua" w:cs="Book Antiqua"/>
          <w:color w:val="000000"/>
        </w:rPr>
        <w:t>)</w:t>
      </w:r>
      <w:r w:rsidRPr="00BD1F46">
        <w:rPr>
          <w:rFonts w:ascii="Book Antiqua" w:eastAsia="宋体" w:hAnsi="Book Antiqua" w:cs="Book Antiqua" w:hint="eastAsia"/>
          <w:color w:val="000000"/>
          <w:lang w:eastAsia="zh-CN"/>
        </w:rPr>
        <w:t>-induced</w:t>
      </w:r>
      <w:r w:rsidRPr="00BD1F46">
        <w:rPr>
          <w:rFonts w:ascii="Book Antiqua" w:eastAsia="Book Antiqua" w:hAnsi="Book Antiqua" w:cs="Book Antiqua"/>
          <w:color w:val="000000"/>
        </w:rPr>
        <w:t xml:space="preserve"> endoplasmic reticulum stress, autophagy, and mitochondrial dysfunction in acinar cells, are now recognized as important in driving the </w:t>
      </w:r>
      <w:r w:rsidRPr="00BD1F46">
        <w:rPr>
          <w:rFonts w:ascii="Book Antiqua" w:eastAsia="Book Antiqua" w:hAnsi="Book Antiqua" w:cs="Book Antiqua"/>
          <w:color w:val="000000"/>
        </w:rPr>
        <w:lastRenderedPageBreak/>
        <w:t>profound systemic inflammatory response and extensive pancreatic injury in AP</w:t>
      </w:r>
      <w:r w:rsidRPr="00BD1F46">
        <w:rPr>
          <w:rFonts w:ascii="Book Antiqua" w:eastAsia="Book Antiqua" w:hAnsi="Book Antiqua" w:cs="Book Antiqua"/>
          <w:color w:val="000000"/>
          <w:vertAlign w:val="superscript"/>
        </w:rPr>
        <w:t>[18]</w:t>
      </w:r>
      <w:r w:rsidRPr="00BD1F46">
        <w:rPr>
          <w:rFonts w:ascii="Book Antiqua" w:eastAsia="Book Antiqua" w:hAnsi="Book Antiqua" w:cs="Book Antiqua"/>
          <w:color w:val="000000"/>
        </w:rPr>
        <w:t>. Notably, nuclear factor-kappaB activation occurs early, independent of trypsinogen activation, and leads to the release of inflammatory mediators and recruitment of inflammatory cells, causing acinar cell death at later stages of pancreatitis and driving the systemic inflammatory response observed in pancreatitis</w:t>
      </w:r>
      <w:r w:rsidRPr="00BD1F46">
        <w:rPr>
          <w:rFonts w:ascii="Book Antiqua" w:eastAsia="Book Antiqua" w:hAnsi="Book Antiqua" w:cs="Book Antiqua"/>
          <w:color w:val="000000"/>
          <w:vertAlign w:val="superscript"/>
        </w:rPr>
        <w:t>[20]</w:t>
      </w:r>
      <w:r w:rsidRPr="00BD1F46">
        <w:rPr>
          <w:rFonts w:ascii="Book Antiqua" w:eastAsia="Book Antiqua" w:hAnsi="Book Antiqua" w:cs="Book Antiqua"/>
          <w:color w:val="000000"/>
        </w:rPr>
        <w:t>.</w:t>
      </w:r>
    </w:p>
    <w:p w14:paraId="3E9931E8" w14:textId="77777777" w:rsidR="00A103CC" w:rsidRPr="00BD1F46" w:rsidRDefault="00A103CC">
      <w:pPr>
        <w:spacing w:line="360" w:lineRule="auto"/>
        <w:jc w:val="both"/>
        <w:rPr>
          <w:rFonts w:ascii="Book Antiqua" w:hAnsi="Book Antiqua"/>
        </w:rPr>
      </w:pPr>
    </w:p>
    <w:p w14:paraId="161C5D9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HISTORICAL PERSPECTIVES ON THE PANCREAS AND</w:t>
      </w:r>
      <w:r w:rsidRPr="00BD1F46">
        <w:rPr>
          <w:rFonts w:ascii="Book Antiqua" w:eastAsia="宋体" w:hAnsi="Book Antiqua" w:cs="Book Antiqua" w:hint="eastAsia"/>
          <w:b/>
          <w:caps/>
          <w:color w:val="000000"/>
          <w:u w:val="single"/>
          <w:lang w:eastAsia="zh-CN"/>
        </w:rPr>
        <w:t xml:space="preserve"> </w:t>
      </w:r>
      <w:r w:rsidRPr="00BD1F46">
        <w:rPr>
          <w:rFonts w:ascii="Book Antiqua" w:eastAsia="Book Antiqua" w:hAnsi="Book Antiqua" w:cs="Book Antiqua"/>
          <w:b/>
          <w:caps/>
          <w:color w:val="000000"/>
          <w:u w:val="single"/>
        </w:rPr>
        <w:t>EVOLUTION OF PANCREATIC SURGERY</w:t>
      </w:r>
    </w:p>
    <w:p w14:paraId="593E0D5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One of the first allusions to the presence of the pancreas can be found in Babylonian Talmud and ancient Greek anatomists</w:t>
      </w:r>
      <w:r w:rsidRPr="00BD1F46">
        <w:rPr>
          <w:rFonts w:ascii="Book Antiqua" w:eastAsia="Book Antiqua" w:hAnsi="Book Antiqua" w:cs="Book Antiqua"/>
          <w:color w:val="000000"/>
          <w:vertAlign w:val="superscript"/>
        </w:rPr>
        <w:t>[21-23]</w:t>
      </w:r>
      <w:r w:rsidRPr="00BD1F46">
        <w:rPr>
          <w:rFonts w:ascii="Book Antiqua" w:eastAsia="Book Antiqua" w:hAnsi="Book Antiqua" w:cs="Book Antiqua"/>
          <w:color w:val="000000"/>
        </w:rPr>
        <w:t xml:space="preserve"> (Figure 1B). Ruphos of Ephesus named the organ the “pancreas” after seeing that it lacked cartilage and bone in human cadavers (pan: All, kreas: Flesh). Galenus recognized the pancreas as a gland and named it kalikreas, a ‘beautiful flesh’. It was not until the 17</w:t>
      </w:r>
      <w:r w:rsidRPr="00BD1F46">
        <w:rPr>
          <w:rFonts w:ascii="Book Antiqua" w:eastAsia="Book Antiqua" w:hAnsi="Book Antiqua" w:cs="Book Antiqua"/>
          <w:color w:val="000000"/>
          <w:vertAlign w:val="superscript"/>
        </w:rPr>
        <w:t>th</w:t>
      </w:r>
      <w:r w:rsidRPr="00BD1F46">
        <w:rPr>
          <w:rFonts w:ascii="Book Antiqua" w:eastAsia="Book Antiqua" w:hAnsi="Book Antiqua" w:cs="Book Antiqua"/>
          <w:color w:val="000000"/>
        </w:rPr>
        <w:t xml:space="preserve"> century that scientists Johann Georg Wirsung and Giovanni Domenico Santorini discovered primary and secondary pancreatic ducts, respectively</w:t>
      </w:r>
      <w:r w:rsidRPr="00BD1F46">
        <w:rPr>
          <w:rFonts w:ascii="Book Antiqua" w:eastAsia="Book Antiqua" w:hAnsi="Book Antiqua" w:cs="Book Antiqua"/>
          <w:color w:val="000000"/>
          <w:vertAlign w:val="superscript"/>
        </w:rPr>
        <w:t>[24]</w:t>
      </w:r>
      <w:r w:rsidRPr="00BD1F46">
        <w:rPr>
          <w:rFonts w:ascii="Book Antiqua" w:eastAsia="Book Antiqua" w:hAnsi="Book Antiqua" w:cs="Book Antiqua"/>
          <w:color w:val="000000"/>
        </w:rPr>
        <w:t>. Abraham Vater (1684-1751) described the tubercle or diverticulum, later called the ‘ampulla of Vater’</w:t>
      </w:r>
      <w:r w:rsidRPr="00BD1F46">
        <w:rPr>
          <w:rFonts w:ascii="Book Antiqua" w:eastAsia="Book Antiqua" w:hAnsi="Book Antiqua" w:cs="Book Antiqua"/>
          <w:color w:val="000000"/>
          <w:vertAlign w:val="superscript"/>
        </w:rPr>
        <w:t>[25]</w:t>
      </w:r>
      <w:r w:rsidRPr="00BD1F46">
        <w:rPr>
          <w:rFonts w:ascii="Book Antiqua" w:eastAsia="Book Antiqua" w:hAnsi="Book Antiqua" w:cs="Book Antiqua"/>
          <w:color w:val="000000"/>
        </w:rPr>
        <w:t xml:space="preserve">. Pannala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[21]</w:t>
      </w:r>
      <w:r w:rsidRPr="00BD1F46">
        <w:rPr>
          <w:rFonts w:ascii="Book Antiqua" w:eastAsia="Book Antiqua" w:hAnsi="Book Antiqua" w:cs="Book Antiqua"/>
          <w:color w:val="000000"/>
        </w:rPr>
        <w:t xml:space="preserve"> suggested that the pancreas plays a vital role in digestion. Subsequent researchers such as Willy Kuhne (trypsin identification), Alexander Marcet (lipase identification), Willy Kuhne (trypsin identification), Alexander Marcet (lipase discovery), and Ivan Pavlov (nerves of the pancreas)</w:t>
      </w:r>
      <w:r w:rsidRPr="00BD1F46">
        <w:rPr>
          <w:rFonts w:ascii="Book Antiqua" w:eastAsia="宋体" w:hAnsi="Book Antiqua" w:cs="Book Antiqua" w:hint="eastAsia"/>
          <w:color w:val="000000"/>
          <w:lang w:eastAsia="zh-CN"/>
        </w:rPr>
        <w:t xml:space="preserve"> contributed greatly to the understanding of</w:t>
      </w:r>
      <w:r w:rsidRPr="00BD1F46">
        <w:rPr>
          <w:rFonts w:ascii="Book Antiqua" w:eastAsia="Book Antiqua" w:hAnsi="Book Antiqua" w:cs="Book Antiqua"/>
          <w:color w:val="000000"/>
        </w:rPr>
        <w:t xml:space="preserve"> pancreatic physiology.</w:t>
      </w:r>
    </w:p>
    <w:p w14:paraId="3C92AD01"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The Dutch anatomist Nicholaes Tulp is accredited with the first publication on the clinical description of AP in 1652. In 1889, Reginald Fitz of Boston offered the first comprehensive analysis of AP in a landmark study. In 1886, Nicholas Senn provided a detailed report of his surgical trials on pancreatic disorders, describing the excision and drainage of retention cysts</w:t>
      </w:r>
      <w:r w:rsidRPr="00BD1F46">
        <w:rPr>
          <w:rFonts w:ascii="Book Antiqua" w:eastAsia="Book Antiqua" w:hAnsi="Book Antiqua" w:cs="Book Antiqua"/>
          <w:color w:val="000000"/>
          <w:vertAlign w:val="superscript"/>
        </w:rPr>
        <w:t>[26]</w:t>
      </w:r>
      <w:r w:rsidRPr="00BD1F46">
        <w:rPr>
          <w:rFonts w:ascii="Book Antiqua" w:eastAsia="Book Antiqua" w:hAnsi="Book Antiqua" w:cs="Book Antiqua"/>
          <w:color w:val="000000"/>
        </w:rPr>
        <w:t>. In the late nineteenth century, exploratory laparotomy became popular for diagnosing AP and drainage of pancreatic abscesses, and necrotic tissue debridement was performed in some cases. However, despite growing knowledge of pancreatitis, the distinction between chronic pancreatitis and AP was recognized only in the mid-20</w:t>
      </w:r>
      <w:r w:rsidRPr="00BD1F46">
        <w:rPr>
          <w:rFonts w:ascii="Book Antiqua" w:eastAsia="Book Antiqua" w:hAnsi="Book Antiqua" w:cs="Book Antiqua"/>
          <w:color w:val="000000"/>
          <w:vertAlign w:val="superscript"/>
        </w:rPr>
        <w:t>th</w:t>
      </w:r>
      <w:r w:rsidRPr="00BD1F46">
        <w:rPr>
          <w:rFonts w:ascii="Book Antiqua" w:eastAsia="Book Antiqua" w:hAnsi="Book Antiqua" w:cs="Book Antiqua"/>
          <w:color w:val="000000"/>
        </w:rPr>
        <w:t xml:space="preserve"> century. Surgeons such as Mickulicz, Mayo Robson, and Moynihan were </w:t>
      </w:r>
      <w:r w:rsidRPr="00BD1F46">
        <w:rPr>
          <w:rFonts w:ascii="Book Antiqua" w:eastAsia="Book Antiqua" w:hAnsi="Book Antiqua" w:cs="Book Antiqua"/>
          <w:color w:val="000000"/>
        </w:rPr>
        <w:lastRenderedPageBreak/>
        <w:t>encouraged to employ laparotomy to treat the complications of severe AP as anesthetics developed in the early twentieth century. In the first few decades of the twentieth century, various procedures were performed, such as drainage, resection, and cholecystostomy, but the operative mortality rate remained close to 60%</w:t>
      </w:r>
      <w:r w:rsidRPr="00BD1F46">
        <w:rPr>
          <w:rFonts w:ascii="Book Antiqua" w:eastAsia="Book Antiqua" w:hAnsi="Book Antiqua" w:cs="Book Antiqua"/>
          <w:color w:val="000000"/>
          <w:vertAlign w:val="superscript"/>
        </w:rPr>
        <w:t>[21]</w:t>
      </w:r>
      <w:r w:rsidRPr="00BD1F46">
        <w:rPr>
          <w:rFonts w:ascii="Book Antiqua" w:eastAsia="Book Antiqua" w:hAnsi="Book Antiqua" w:cs="Book Antiqua"/>
          <w:color w:val="000000"/>
        </w:rPr>
        <w:t>.</w:t>
      </w:r>
    </w:p>
    <w:p w14:paraId="6203D681"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Later, as the understanding of pancreatic physiology improved and diagnostic modalities advanced, conservative management of patients gained preference. If there is no secondary infection, surgical treatment is not required. With the identification of WON or organized pancreatic necrosis and the advent of advanced antibiotics to curb systemic toxicity and OF, the treatment of pancreatic necrosis has evolved further, and delayed necrosectomy is commonly performed for sterile pancreatic necrosis</w:t>
      </w:r>
      <w:r w:rsidRPr="00BD1F46">
        <w:rPr>
          <w:rFonts w:ascii="Book Antiqua" w:eastAsia="Book Antiqua" w:hAnsi="Book Antiqua" w:cs="Book Antiqua"/>
          <w:color w:val="000000"/>
          <w:vertAlign w:val="superscript"/>
        </w:rPr>
        <w:t>[27,28]</w:t>
      </w:r>
      <w:r w:rsidRPr="00BD1F46">
        <w:rPr>
          <w:rFonts w:ascii="Book Antiqua" w:eastAsia="Book Antiqua" w:hAnsi="Book Antiqua" w:cs="Book Antiqua"/>
          <w:color w:val="000000"/>
        </w:rPr>
        <w:t>. Minimally invasive laparoscopic, endoscopic</w:t>
      </w:r>
      <w:r w:rsidRPr="00BD1F46">
        <w:rPr>
          <w:rFonts w:ascii="Book Antiqua" w:eastAsia="宋体" w:hAnsi="Book Antiqua" w:cs="Book Antiqua" w:hint="eastAsia"/>
          <w:color w:val="000000"/>
          <w:lang w:eastAsia="zh-CN"/>
        </w:rPr>
        <w:t>,</w:t>
      </w:r>
      <w:r w:rsidRPr="00BD1F46">
        <w:rPr>
          <w:rFonts w:ascii="Book Antiqua" w:eastAsia="Book Antiqua" w:hAnsi="Book Antiqua" w:cs="Book Antiqua"/>
          <w:color w:val="000000"/>
        </w:rPr>
        <w:t xml:space="preserve"> and percutaneous techniques have been established in recent decades to treat pancreatic necrosis; however, surgery remains an essential treatment for people with severe pathology. Endoscopic ultrasound (US)-guided therapy for pancreatic necrosis and other AP sequelae is also increasingly gaining popularity</w:t>
      </w:r>
      <w:r w:rsidRPr="00BD1F46">
        <w:rPr>
          <w:rFonts w:ascii="Book Antiqua" w:eastAsia="Book Antiqua" w:hAnsi="Book Antiqua" w:cs="Book Antiqua"/>
          <w:color w:val="000000"/>
          <w:vertAlign w:val="superscript"/>
        </w:rPr>
        <w:t>[10,27,29,30]</w:t>
      </w:r>
      <w:r w:rsidRPr="00BD1F46">
        <w:rPr>
          <w:rFonts w:ascii="Book Antiqua" w:eastAsia="Book Antiqua" w:hAnsi="Book Antiqua" w:cs="Book Antiqua"/>
          <w:color w:val="000000"/>
        </w:rPr>
        <w:t>.</w:t>
      </w:r>
    </w:p>
    <w:p w14:paraId="4848F638" w14:textId="77777777" w:rsidR="00A103CC" w:rsidRPr="00BD1F46" w:rsidRDefault="00A103CC">
      <w:pPr>
        <w:spacing w:line="360" w:lineRule="auto"/>
        <w:jc w:val="both"/>
        <w:rPr>
          <w:rFonts w:ascii="Book Antiqua" w:hAnsi="Book Antiqua"/>
        </w:rPr>
      </w:pPr>
    </w:p>
    <w:p w14:paraId="321A96A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SURGICAL MANAGEMENT</w:t>
      </w:r>
    </w:p>
    <w:p w14:paraId="4111D251" w14:textId="77777777" w:rsidR="00A103CC" w:rsidRPr="00BD1F46" w:rsidRDefault="00000000">
      <w:pPr>
        <w:spacing w:line="360" w:lineRule="auto"/>
        <w:jc w:val="both"/>
        <w:rPr>
          <w:rFonts w:ascii="Book Antiqua" w:hAnsi="Book Antiqua"/>
          <w:b/>
          <w:bCs/>
        </w:rPr>
      </w:pPr>
      <w:r w:rsidRPr="00BD1F46">
        <w:rPr>
          <w:rFonts w:ascii="Book Antiqua" w:eastAsia="Book Antiqua" w:hAnsi="Book Antiqua" w:cs="Book Antiqua"/>
          <w:b/>
          <w:bCs/>
          <w:i/>
          <w:color w:val="000000"/>
        </w:rPr>
        <w:t>Summary of major guidelines</w:t>
      </w:r>
    </w:p>
    <w:p w14:paraId="63BE44D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For the treatment of AP, the guidelines of the International Association of Pancreatology (IAP)/American Pancreatic Association (2013)</w:t>
      </w:r>
      <w:r w:rsidRPr="00BD1F46">
        <w:rPr>
          <w:rFonts w:ascii="Book Antiqua" w:eastAsia="Book Antiqua" w:hAnsi="Book Antiqua" w:cs="Book Antiqua"/>
          <w:color w:val="000000"/>
          <w:vertAlign w:val="superscript"/>
        </w:rPr>
        <w:t>[31]</w:t>
      </w:r>
      <w:r w:rsidRPr="00BD1F46">
        <w:rPr>
          <w:rFonts w:ascii="Book Antiqua" w:eastAsia="Book Antiqua" w:hAnsi="Book Antiqua" w:cs="Book Antiqua"/>
          <w:color w:val="000000"/>
        </w:rPr>
        <w:t>, the World Society of Emergency Surgery (2019)</w:t>
      </w:r>
      <w:r w:rsidRPr="00BD1F46">
        <w:rPr>
          <w:rFonts w:ascii="Book Antiqua" w:eastAsia="Book Antiqua" w:hAnsi="Book Antiqua" w:cs="Book Antiqua"/>
          <w:color w:val="000000"/>
          <w:vertAlign w:val="superscript"/>
        </w:rPr>
        <w:t>[4]</w:t>
      </w:r>
      <w:r w:rsidRPr="00BD1F46">
        <w:rPr>
          <w:rFonts w:ascii="Book Antiqua" w:eastAsia="Book Antiqua" w:hAnsi="Book Antiqua" w:cs="Book Antiqua"/>
          <w:color w:val="000000"/>
        </w:rPr>
        <w:t>, and the American Gastroenterological Association (AGA) published in 2018</w:t>
      </w:r>
      <w:r w:rsidRPr="00BD1F46">
        <w:rPr>
          <w:rFonts w:ascii="Book Antiqua" w:eastAsia="Book Antiqua" w:hAnsi="Book Antiqua" w:cs="Book Antiqua"/>
          <w:color w:val="000000"/>
          <w:vertAlign w:val="superscript"/>
        </w:rPr>
        <w:t>[32]</w:t>
      </w:r>
      <w:r w:rsidRPr="00BD1F46">
        <w:rPr>
          <w:rFonts w:ascii="Book Antiqua" w:eastAsia="Book Antiqua" w:hAnsi="Book Antiqua" w:cs="Book Antiqua"/>
          <w:color w:val="000000"/>
        </w:rPr>
        <w:t xml:space="preserve"> and 2020</w:t>
      </w:r>
      <w:r w:rsidRPr="00BD1F46">
        <w:rPr>
          <w:rFonts w:ascii="Book Antiqua" w:eastAsia="Book Antiqua" w:hAnsi="Book Antiqua" w:cs="Book Antiqua"/>
          <w:color w:val="000000"/>
          <w:vertAlign w:val="superscript"/>
        </w:rPr>
        <w:t>[33]</w:t>
      </w:r>
      <w:r w:rsidRPr="00BD1F46">
        <w:rPr>
          <w:rFonts w:ascii="Book Antiqua" w:eastAsia="Book Antiqua" w:hAnsi="Book Antiqua" w:cs="Book Antiqua"/>
          <w:color w:val="000000"/>
        </w:rPr>
        <w:t xml:space="preserve"> are particularly notable. The recommendations of these guidelines for diagnosing and treating AP coincide significantly. The next section briefly summarizes the rationale for surgical interventions and the methods laid forth in the pivotal guidelines.</w:t>
      </w:r>
    </w:p>
    <w:p w14:paraId="1564D184" w14:textId="77777777" w:rsidR="00A103CC" w:rsidRPr="00BD1F46" w:rsidRDefault="00A103CC">
      <w:pPr>
        <w:spacing w:line="360" w:lineRule="auto"/>
        <w:jc w:val="both"/>
        <w:rPr>
          <w:rFonts w:ascii="Book Antiqua" w:hAnsi="Book Antiqua"/>
        </w:rPr>
      </w:pPr>
    </w:p>
    <w:p w14:paraId="57C678C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IAP guidelines:</w:t>
      </w:r>
      <w:r w:rsidRPr="00BD1F46">
        <w:rPr>
          <w:rFonts w:ascii="Book Antiqua" w:eastAsia="Book Antiqua" w:hAnsi="Book Antiqua" w:cs="Book Antiqua"/>
          <w:color w:val="000000"/>
        </w:rPr>
        <w:t xml:space="preserve"> Due to the self-limiting nature and minimal mortality risk, the IAP guidelines explicitly indicate that mild AP is not a justification for surgery. Surgery and drainage are primarily necessary for the clinical indications of sepsis, and early surgery </w:t>
      </w:r>
      <w:r w:rsidRPr="00BD1F46">
        <w:rPr>
          <w:rFonts w:ascii="Book Antiqua" w:eastAsia="Book Antiqua" w:hAnsi="Book Antiqua" w:cs="Book Antiqua"/>
          <w:color w:val="000000"/>
        </w:rPr>
        <w:lastRenderedPageBreak/>
        <w:t>(14 d from the start) should be avoided, especially if patients respond well to conservative therapy. Timing is particularly critical, as cardiac and respiratory failures are common in the early phases of the disease. Furthermore, delaying surgery to a time that provides an improved delineation of the necrotic zone will allow optimal surgical circumstances.</w:t>
      </w:r>
    </w:p>
    <w:p w14:paraId="7413B970"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The best surgical approach is removing necrotic tissues while minimizing the risk of subsequent infections, bleeding, necrosis, and inflammation. Most retroperitoneal (RP) debris and exudates are removed postoperatively. Because the pancreas is the main organ responsible for numerous endocrine and exocrine activities, pancreatectomy, whether entire or partial, may cause endocrine inefficiency. Organ preservation techniques such as debridement or necrosectomy are also favored. Although there is no consensus on the ideal strategy for necrosectomy, postoperative mortality has been reported to be less than 15% in various combinations of open necrosectomy with planned relaparotomy. In addition to the open approach, less invasive procedures for necrosectomy are being developed. However, the IAP advises that such treatments should be used in a subset of patients with confined or well-defined necrosis.</w:t>
      </w:r>
    </w:p>
    <w:p w14:paraId="33BDED68"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Gallstone-associated AP (GSAP) has its own set of management problems, as well as additional co-occurring comorbidities. GSAP requires early management, irrespective of the appearance of obstructive jaundice or severe cholangitis. Because there is no explicit agreement on this topic, the IAP did not recommend the use of endoscopic sphincterotomy (ES) and ERCP for severe GSAP. However, these are needed in the presence of obstructive jaundice or severe cholangitis. In patients with severe GSAP, open cholecystectomy with supraduodenal bile duct exploration and T-tube insertion is often considered an unsatisfactory emergency surgery. If a patient has undergone ES for acute gallstone-associated pancreatitis, the gallbladder should be removed because of the possible risk of gallbladder complications.</w:t>
      </w:r>
    </w:p>
    <w:p w14:paraId="18498208"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Cholecystectomy and clearance of the major bile ducts (when clinical, biochemical, and radiological indicators of persistent biliary obstruction are present) can be performed to prevent the recurrence of biliary pancreatitis. In cases of mild AP associated with gallstones, it should be performed immediately after the patient recovers from the attack. </w:t>
      </w:r>
      <w:r w:rsidRPr="00BD1F46">
        <w:rPr>
          <w:rFonts w:ascii="Book Antiqua" w:eastAsia="Book Antiqua" w:hAnsi="Book Antiqua" w:cs="Book Antiqua"/>
          <w:color w:val="000000"/>
        </w:rPr>
        <w:lastRenderedPageBreak/>
        <w:t>However, in acute GSAP, cholecystectomy should be performed after the inflammatory process has stopped and the patient has recovered clinically to make treatment easier and safer. ES can be used in patients who cannot undergo cholecystectomy; however, the possibility of intervention-induced infections should not be ignored.</w:t>
      </w:r>
    </w:p>
    <w:p w14:paraId="570E18D0" w14:textId="77777777" w:rsidR="00A103CC" w:rsidRPr="00BD1F46" w:rsidRDefault="00A103CC">
      <w:pPr>
        <w:spacing w:line="360" w:lineRule="auto"/>
        <w:jc w:val="both"/>
        <w:rPr>
          <w:rFonts w:ascii="Book Antiqua" w:hAnsi="Book Antiqua"/>
        </w:rPr>
      </w:pPr>
    </w:p>
    <w:p w14:paraId="52DACE5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Japanese guidelines:</w:t>
      </w:r>
      <w:r w:rsidRPr="00BD1F46">
        <w:rPr>
          <w:rFonts w:ascii="Book Antiqua" w:eastAsia="Book Antiqua" w:hAnsi="Book Antiqua" w:cs="Book Antiqua"/>
          <w:color w:val="000000"/>
        </w:rPr>
        <w:t xml:space="preserve"> The Japanese guidelines</w:t>
      </w:r>
      <w:r w:rsidRPr="00BD1F46">
        <w:rPr>
          <w:rFonts w:ascii="Book Antiqua" w:eastAsia="Book Antiqua" w:hAnsi="Book Antiqua" w:cs="Book Antiqua"/>
          <w:color w:val="000000"/>
          <w:vertAlign w:val="superscript"/>
        </w:rPr>
        <w:t>[34]</w:t>
      </w:r>
      <w:r w:rsidRPr="00BD1F46">
        <w:rPr>
          <w:rFonts w:ascii="Book Antiqua" w:eastAsia="Book Antiqua" w:hAnsi="Book Antiqua" w:cs="Book Antiqua"/>
          <w:color w:val="000000"/>
        </w:rPr>
        <w:t xml:space="preserve"> for the management of AP were first published in 2006 and have since been amended in 2012 and 2015, respectively.</w:t>
      </w:r>
      <w:r w:rsidRPr="00BD1F46">
        <w:rPr>
          <w:rFonts w:ascii="Book Antiqua" w:hAnsi="Book Antiqua"/>
          <w:lang w:eastAsia="zh-CN"/>
        </w:rPr>
        <w:t xml:space="preserve"> </w:t>
      </w:r>
      <w:r w:rsidRPr="00BD1F46">
        <w:rPr>
          <w:rFonts w:ascii="Book Antiqua" w:eastAsia="Book Antiqua" w:hAnsi="Book Antiqua" w:cs="Book Antiqua"/>
          <w:color w:val="000000"/>
        </w:rPr>
        <w:t>To avoid GSAP recurrence, cholecystectomy is indicated when such an operation is feasible. Because abdominal compartment syndrome (ACS) increases the mortality risk in such situations, sequential IAP monitoring is suggested in patients with abnormal fluid infusion and respiratory or kidney problems.</w:t>
      </w:r>
    </w:p>
    <w:p w14:paraId="2F2A8CDD"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When an IAP of 12 mmHg persists or recurs, conservative therapy is recommended to maintain it at 15 mmHg. Surgical decompression can be explored when the IAP is greater than 20 mmHg, conservative therapy is ineffective, and OF is a significant concern. Conservative treatment for necrotizing pancreatitis should be attempted first. Suspected or confirmed infections and worsening state are the best justifications for intervention.</w:t>
      </w:r>
    </w:p>
    <w:p w14:paraId="0E6AC90A"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IPN is considered when clinical symptoms worsen, along with blood test results that support infection. Four weeks after onset, therapeutic intervention should be initiated when the necrosis is adequately walled</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off or during the WON phase. Drainage (percutaneous or endoscopic) should be explored, and if no improvement is observed, necrosectomy is a viable approach to treat IPN.</w:t>
      </w:r>
    </w:p>
    <w:p w14:paraId="31AF3470" w14:textId="77777777" w:rsidR="00A103CC" w:rsidRPr="00BD1F46" w:rsidRDefault="00A103CC">
      <w:pPr>
        <w:spacing w:line="360" w:lineRule="auto"/>
        <w:jc w:val="both"/>
        <w:rPr>
          <w:rFonts w:ascii="Book Antiqua" w:hAnsi="Book Antiqua"/>
        </w:rPr>
      </w:pPr>
    </w:p>
    <w:p w14:paraId="297B822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AGA (2018), American College of Gastroenterology (2013)</w:t>
      </w:r>
      <w:r w:rsidRPr="00BD1F46">
        <w:rPr>
          <w:rFonts w:ascii="Book Antiqua" w:eastAsia="宋体" w:hAnsi="Book Antiqua" w:cs="Book Antiqua" w:hint="eastAsia"/>
          <w:b/>
          <w:bCs/>
          <w:color w:val="000000"/>
          <w:lang w:eastAsia="zh-CN"/>
        </w:rPr>
        <w:t>,</w:t>
      </w:r>
      <w:r w:rsidRPr="00BD1F46">
        <w:rPr>
          <w:rFonts w:ascii="Book Antiqua" w:eastAsia="Book Antiqua" w:hAnsi="Book Antiqua" w:cs="Book Antiqua"/>
          <w:b/>
          <w:bCs/>
          <w:color w:val="000000"/>
        </w:rPr>
        <w:t xml:space="preserve"> and AGA (2020)</w:t>
      </w:r>
      <w:r w:rsidRPr="00BD1F46">
        <w:rPr>
          <w:rFonts w:ascii="Book Antiqua" w:eastAsia="宋体" w:hAnsi="Book Antiqua" w:cs="Book Antiqua" w:hint="eastAsia"/>
          <w:b/>
          <w:bCs/>
          <w:color w:val="000000"/>
          <w:lang w:eastAsia="zh-CN"/>
        </w:rPr>
        <w:t xml:space="preserve"> guidelines</w:t>
      </w:r>
      <w:r w:rsidRPr="00BD1F46">
        <w:rPr>
          <w:rFonts w:ascii="Book Antiqua" w:eastAsia="Book Antiqua" w:hAnsi="Book Antiqua" w:cs="Book Antiqua"/>
          <w:b/>
          <w:bCs/>
          <w:color w:val="000000"/>
        </w:rPr>
        <w:t>:</w:t>
      </w:r>
      <w:r w:rsidRPr="00BD1F46">
        <w:rPr>
          <w:rFonts w:ascii="Book Antiqua" w:eastAsia="Book Antiqua" w:hAnsi="Book Antiqua" w:cs="Book Antiqua"/>
          <w:color w:val="000000"/>
        </w:rPr>
        <w:t xml:space="preserve"> The 2018 AGA</w:t>
      </w:r>
      <w:r w:rsidRPr="00BD1F46">
        <w:rPr>
          <w:rFonts w:ascii="Book Antiqua" w:eastAsia="Book Antiqua" w:hAnsi="Book Antiqua" w:cs="Book Antiqua"/>
          <w:color w:val="000000"/>
          <w:vertAlign w:val="superscript"/>
        </w:rPr>
        <w:t>[32]</w:t>
      </w:r>
      <w:r w:rsidRPr="00BD1F46">
        <w:rPr>
          <w:rFonts w:ascii="Book Antiqua" w:eastAsia="Book Antiqua" w:hAnsi="Book Antiqua" w:cs="Book Antiqua"/>
          <w:color w:val="000000"/>
        </w:rPr>
        <w:t xml:space="preserve"> guidelines focused on the initial management of AP. </w:t>
      </w:r>
      <w:r w:rsidRPr="00BD1F46">
        <w:rPr>
          <w:rFonts w:ascii="Book Antiqua" w:eastAsia="宋体" w:hAnsi="Book Antiqua" w:cs="Book Antiqua" w:hint="eastAsia"/>
          <w:color w:val="000000"/>
          <w:lang w:eastAsia="zh-CN"/>
        </w:rPr>
        <w:t xml:space="preserve">The </w:t>
      </w:r>
      <w:r w:rsidRPr="00BD1F46">
        <w:rPr>
          <w:rFonts w:ascii="Book Antiqua" w:eastAsia="Book Antiqua" w:hAnsi="Book Antiqua" w:cs="Book Antiqua"/>
          <w:color w:val="000000"/>
        </w:rPr>
        <w:t>AGA recommends that AP management during the first 48-72 h after admission should focus on outcome-specific fluid resuscitation. Hydroxyethyl starch fluids are discouraged, and prophylactic antibiotics are not recommended for SAP and necrotizing pancreatitis. AGA advocates early oral feeding and enteral nutrition rather than parenteral nutrition.</w:t>
      </w:r>
    </w:p>
    <w:p w14:paraId="023E0238"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lastRenderedPageBreak/>
        <w:t>Immediate ERCP may be conducted in patients with cholangitis; however, this is not indicated in the context of acute biliary pancreatitis. Cholecystectomy is recommended for patients with acute biliary pancreatitis, ideally before discharge from the hospital. AGA also recommends same-admission cholecystectomy and short alcohol intercession for biliary and alcohol-induced pancreatitis. AGA does not recommend the regular use of preventive antibiotics in SAP or routine ERCP in patients with AP in the absence of cholangitis.</w:t>
      </w:r>
    </w:p>
    <w:p w14:paraId="1FE7DA37"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The 2013 ACG guidelines also indicate that cholecystectomy should be performed before discharge in patients with mild AP with gallstones to avoid recurrent AP</w:t>
      </w:r>
      <w:r w:rsidRPr="00BD1F46">
        <w:rPr>
          <w:rFonts w:ascii="Book Antiqua" w:eastAsia="Book Antiqua" w:hAnsi="Book Antiqua" w:cs="Book Antiqua"/>
          <w:color w:val="000000"/>
          <w:vertAlign w:val="superscript"/>
        </w:rPr>
        <w:t>[35]</w:t>
      </w:r>
      <w:r w:rsidRPr="00BD1F46">
        <w:rPr>
          <w:rFonts w:ascii="Book Antiqua" w:eastAsia="Book Antiqua" w:hAnsi="Book Antiqua" w:cs="Book Antiqua"/>
          <w:color w:val="000000"/>
        </w:rPr>
        <w:t>. However, cholecystectomy must be postponed in necrotizing biliary AP until active inflammation and fluid collection are managed or stabilized. Asymptomatic pseudocysts and necrosis did not require intervention. In cases of infected necrosis, if the patient’s condition is stable, drainage interventions should be postponed for at least four weeks. This period allows the contents to liquefy and forms a fibrous wall surrounding the necrosis. Minimally invasive necrosectomy is preferable to open necrosectomy in symptomatic individuals with infected necrosis. ERCP must be performed within 24 h after admission in patients with AP complicated by acute cholangitis, and pancreatic duct stents and non-steroidal anti-inflammatory drug suppositories should be used in high-risk patients to limit the risk of post-ERCP pancreatitis. Asymptomatic pancreatic and/or extrapancreatic necrosis and/or pseudocysts, regardless of their size, location, or extension, do not require intervention. In infected necrosis, if the condition of the patient is stable, surgical drainage must be postponed for at least four weeks.</w:t>
      </w:r>
    </w:p>
    <w:p w14:paraId="1CAB287B"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The 2020 AGA guidelines focus on pancreatic necrosis</w:t>
      </w:r>
      <w:r w:rsidRPr="00BD1F46">
        <w:rPr>
          <w:rFonts w:ascii="Book Antiqua" w:eastAsia="Book Antiqua" w:hAnsi="Book Antiqua" w:cs="Book Antiqua"/>
          <w:color w:val="000000"/>
          <w:vertAlign w:val="superscript"/>
        </w:rPr>
        <w:t>[33]</w:t>
      </w:r>
      <w:r w:rsidRPr="00BD1F46">
        <w:rPr>
          <w:rFonts w:ascii="Book Antiqua" w:eastAsia="Book Antiqua" w:hAnsi="Book Antiqua" w:cs="Book Antiqua"/>
          <w:color w:val="000000"/>
        </w:rPr>
        <w:t xml:space="preserve"> and align with the IAP and World Society of Emergency Surgery (WSES) guidelines on most accounts. AGA recognized the importance of surgery and recommended that in cases where clinical experience may be inadequate, patients with substantial pancreatic necrosis should be transferred to a suitable tertiary care hospital. According to </w:t>
      </w:r>
      <w:r w:rsidRPr="00BD1F46">
        <w:rPr>
          <w:rFonts w:ascii="Book Antiqua" w:eastAsia="宋体" w:hAnsi="Book Antiqua" w:cs="Book Antiqua" w:hint="eastAsia"/>
          <w:color w:val="000000"/>
          <w:lang w:eastAsia="zh-CN"/>
        </w:rPr>
        <w:t xml:space="preserve">the </w:t>
      </w:r>
      <w:r w:rsidRPr="00BD1F46">
        <w:rPr>
          <w:rFonts w:ascii="Book Antiqua" w:eastAsia="Book Antiqua" w:hAnsi="Book Antiqua" w:cs="Book Antiqua"/>
          <w:color w:val="000000"/>
        </w:rPr>
        <w:t xml:space="preserve">AGA 2020, direct endoscopic necrosectomy (DEN) is an option in cases of extensive necrosis and can also be used in cases of limited necrosis if the patient does not respond well to endoscopic </w:t>
      </w:r>
      <w:r w:rsidRPr="00BD1F46">
        <w:rPr>
          <w:rFonts w:ascii="Book Antiqua" w:eastAsia="Book Antiqua" w:hAnsi="Book Antiqua" w:cs="Book Antiqua"/>
          <w:color w:val="000000"/>
        </w:rPr>
        <w:lastRenderedPageBreak/>
        <w:t>transmural drainage. For debridement of acute necrotizing pancreatitis, minimally invasive surgical approaches should be used instead of open necrosectomy due to the lower risk of morbidity. Multiple debridement techniques should be explored, including videoscopic RP, laparoscopic transgastric, and open transgastric techniques. Distal pancreatectomy can be performed in patients with the detachment of the left pancreatic remnant after acute necrotizing necrosis of the middle body. A step-up approach involving percutaneous drainage or endoscopic transmural drainage followed by DEN and surgical debridement is practical. However, the optimal intervention may differ depending on the accessible clinical expertise.</w:t>
      </w:r>
    </w:p>
    <w:p w14:paraId="6D3CBF83" w14:textId="77777777" w:rsidR="00A103CC" w:rsidRPr="00BD1F46" w:rsidRDefault="00A103CC">
      <w:pPr>
        <w:spacing w:line="360" w:lineRule="auto"/>
        <w:jc w:val="both"/>
        <w:rPr>
          <w:rFonts w:ascii="Book Antiqua" w:hAnsi="Book Antiqua"/>
        </w:rPr>
      </w:pPr>
    </w:p>
    <w:p w14:paraId="4E8BF3B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WSES</w:t>
      </w:r>
      <w:r w:rsidRPr="00BD1F46">
        <w:rPr>
          <w:rFonts w:ascii="Book Antiqua" w:eastAsia="宋体" w:hAnsi="Book Antiqua" w:cs="Book Antiqua" w:hint="eastAsia"/>
          <w:b/>
          <w:bCs/>
          <w:color w:val="000000"/>
          <w:lang w:eastAsia="zh-CN"/>
        </w:rPr>
        <w:t xml:space="preserve"> guidelines</w:t>
      </w:r>
      <w:r w:rsidRPr="00BD1F46">
        <w:rPr>
          <w:rFonts w:ascii="Book Antiqua" w:eastAsia="Book Antiqua" w:hAnsi="Book Antiqua" w:cs="Book Antiqua"/>
          <w:b/>
          <w:bCs/>
          <w:color w:val="000000"/>
        </w:rPr>
        <w:t>:</w:t>
      </w:r>
      <w:r w:rsidRPr="00BD1F46">
        <w:rPr>
          <w:rFonts w:ascii="Book Antiqua" w:eastAsia="Book Antiqua" w:hAnsi="Book Antiqua" w:cs="Book Antiqua"/>
          <w:color w:val="000000"/>
        </w:rPr>
        <w:t xml:space="preserve"> The WSES</w:t>
      </w:r>
      <w:r w:rsidRPr="00BD1F46">
        <w:rPr>
          <w:rFonts w:ascii="Book Antiqua" w:eastAsia="Book Antiqua" w:hAnsi="Book Antiqua" w:cs="Book Antiqua"/>
          <w:color w:val="000000"/>
          <w:vertAlign w:val="superscript"/>
        </w:rPr>
        <w:t>[4]</w:t>
      </w:r>
      <w:r w:rsidRPr="00BD1F46">
        <w:rPr>
          <w:rFonts w:ascii="Book Antiqua" w:eastAsia="Book Antiqua" w:hAnsi="Book Antiqua" w:cs="Book Antiqua"/>
          <w:color w:val="000000"/>
        </w:rPr>
        <w:t xml:space="preserve"> guidelines aim to provide evidence-based worldwide consensus statements on the treatment of SAP. These guidelines resulted from a special meeting of specialists at the World Congress of Emergency Surgery. According to the IAP guidelines, the WSES does not recommend regular ERCP for GSAP, although it has been suggested for cases of GSAP + cholangitis and GSAP + bile duct obstruction. Infected necrotizing pancreatitis should be treated </w:t>
      </w:r>
      <w:r w:rsidRPr="00BD1F46">
        <w:rPr>
          <w:rFonts w:ascii="Book Antiqua" w:eastAsia="宋体" w:hAnsi="Book Antiqua" w:cs="Book Antiqua" w:hint="eastAsia"/>
          <w:color w:val="000000"/>
          <w:lang w:eastAsia="zh-CN"/>
        </w:rPr>
        <w:t>by</w:t>
      </w:r>
      <w:r w:rsidRPr="00BD1F46">
        <w:rPr>
          <w:rFonts w:ascii="Book Antiqua" w:eastAsia="Book Antiqua" w:hAnsi="Book Antiqua" w:cs="Book Antiqua"/>
          <w:color w:val="000000"/>
        </w:rPr>
        <w:t xml:space="preserve"> percutaneous endoscopic drainage (ED). Surgical approaches may be performed when conservative treatments such as percutaneous or endoscopic approaches do not improve the patient’s condition. Surgical intervention is indicated for ACS, hemorrhage, and intestinal ischemia. Regarding surgery, the WSES recommends deferring the operation until four weeks after the initial stage due to better differentiation of necrosis from other vital tissues.</w:t>
      </w:r>
    </w:p>
    <w:p w14:paraId="6A114EFA"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 xml:space="preserve">In terms of surgical technique, drainage is the first-line therapy; however, currently, there is not enough information to indicate the best surgical procedure (open or laparoscopic). In the presence of WON and a severed pancreatic duct, a single-stage surgical transgastric necrosectomy may be considered. Laparoscopic cholecystectomy (LCC) is recommended during index hospitalization in patients with moderate GSAP. The risk of recurrent pancreatitis is reduced when sphincterotomy and ERCP are performed during the index hospitalization, although same-admission cholecystectomy is still recommended due to the increased risk of additional biliary problems. </w:t>
      </w:r>
      <w:r w:rsidRPr="00BD1F46">
        <w:rPr>
          <w:rFonts w:ascii="Book Antiqua" w:eastAsia="Book Antiqua" w:hAnsi="Book Antiqua" w:cs="Book Antiqua"/>
          <w:color w:val="000000"/>
        </w:rPr>
        <w:lastRenderedPageBreak/>
        <w:t>Cholecystectomy should be avoided in acute GSAP until fluid collection is clear or stable and acute inflammation subsides.</w:t>
      </w:r>
    </w:p>
    <w:p w14:paraId="350FC010" w14:textId="77777777" w:rsidR="00A103CC" w:rsidRPr="00BD1F46" w:rsidRDefault="00000000">
      <w:pPr>
        <w:spacing w:line="360" w:lineRule="auto"/>
        <w:ind w:firstLineChars="100" w:firstLine="240"/>
        <w:jc w:val="both"/>
        <w:rPr>
          <w:rFonts w:ascii="Book Antiqua" w:hAnsi="Book Antiqua"/>
        </w:rPr>
      </w:pPr>
      <w:r w:rsidRPr="00BD1F46">
        <w:rPr>
          <w:rFonts w:ascii="Book Antiqua" w:eastAsia="Book Antiqua" w:hAnsi="Book Antiqua" w:cs="Book Antiqua"/>
          <w:color w:val="000000"/>
        </w:rPr>
        <w:t>Surgical decompression and an open abdomen (OA) can be considered for intra-abdominal hypertension/ACS if conservative and noninvasive treatments fail. Negative pressure peritoneal treatment is indicated for the OA because of its shorter duration, fewer dressing changes, and lower reexploration rates.</w:t>
      </w:r>
    </w:p>
    <w:p w14:paraId="3847E73A" w14:textId="77777777" w:rsidR="00A103CC" w:rsidRPr="00BD1F46" w:rsidRDefault="00A103CC">
      <w:pPr>
        <w:spacing w:line="360" w:lineRule="auto"/>
        <w:jc w:val="both"/>
        <w:rPr>
          <w:rFonts w:ascii="Book Antiqua" w:hAnsi="Book Antiqua"/>
        </w:rPr>
      </w:pPr>
    </w:p>
    <w:p w14:paraId="397E658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SUMMARY OF GUIDELINES: MEDICAL TREATMENT OPTIONS</w:t>
      </w:r>
    </w:p>
    <w:p w14:paraId="4108B9A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Based on available guidelines, it is evident that the treatment of AP depends significantly on its etiology (Figure 4). The cornerstone of therapy for MSAP patients is supportive care, including resuscitation, pain management, and mobilization. Active rehydration, post-pyloric feeding, and pancreatin inhibitors are first-line therapies for AP. In the event of MSAP, a regular diet should be initiated as soon as possible after admission, and in the case of SAP, enteral nutrition should be initiated as soon as possible after admission. The most common reason for intervention is an infection, and surgery is often necessary to remove necrotic tissue once ACS and/or intestinal ischemia develop</w:t>
      </w:r>
      <w:r w:rsidRPr="00BD1F46">
        <w:rPr>
          <w:rFonts w:ascii="Book Antiqua" w:eastAsia="Book Antiqua" w:hAnsi="Book Antiqua" w:cs="Book Antiqua"/>
          <w:color w:val="000000"/>
          <w:vertAlign w:val="superscript"/>
        </w:rPr>
        <w:t>[36]</w:t>
      </w:r>
      <w:r w:rsidRPr="00BD1F46">
        <w:rPr>
          <w:rFonts w:ascii="Book Antiqua" w:eastAsia="Book Antiqua" w:hAnsi="Book Antiqua" w:cs="Book Antiqua"/>
          <w:color w:val="000000"/>
        </w:rPr>
        <w:t>. Antibiotics are not required to treat sterile necrosis, and non-operative treatment is preferred. However, antibiotics and image-guided drainage should be used as step-up treatments for patients with infections. As first-line treatment, minimally invasive image-guided or ED is advised; repeated drains could be required.</w:t>
      </w:r>
    </w:p>
    <w:p w14:paraId="06C68FC4"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Surgery should be considered when less invasive treatments fail but should be postponed until the delineation of necrotic pancreatic tissue (Table 2). Asymptomatic pseudocysts in the pancreas must be treated nonoperatively; in contrast, symptomatic, infectious, or expanding pseudocysts require surgical intervention. Unless there is a strong clinical suspicion of sepsis, fine-needle aspiration (FNA) should be avoided because of the risk of contamination of an otherwise sterile sample; however, in the case of suspected infected necrosis, an image-guided FNA with culture should be performed to distinguish it from sterile necrosis. Pancreatic necrosis may cause OF, and its treatment includes debridement or necrosectomy, peritoneal lavage, drainage, or a “step-up” </w:t>
      </w:r>
      <w:r w:rsidRPr="00BD1F46">
        <w:rPr>
          <w:rFonts w:ascii="Book Antiqua" w:eastAsia="Book Antiqua" w:hAnsi="Book Antiqua" w:cs="Book Antiqua"/>
          <w:color w:val="000000"/>
        </w:rPr>
        <w:lastRenderedPageBreak/>
        <w:t>technique. This step-up strategy is used primarily to treat WON. It consists of prior draining (either endoscopic or percutaneous), followed by a waiting period to allow the wall to mature and debridement using endoscopic or minimally invasive surgical approaches</w:t>
      </w:r>
      <w:r w:rsidRPr="00BD1F46">
        <w:rPr>
          <w:rFonts w:ascii="Book Antiqua" w:eastAsia="Book Antiqua" w:hAnsi="Book Antiqua" w:cs="Book Antiqua"/>
          <w:color w:val="000000"/>
          <w:vertAlign w:val="superscript"/>
        </w:rPr>
        <w:t>[37]</w:t>
      </w:r>
      <w:r w:rsidRPr="00BD1F46">
        <w:rPr>
          <w:rFonts w:ascii="Book Antiqua" w:eastAsia="Book Antiqua" w:hAnsi="Book Antiqua" w:cs="Book Antiqua"/>
          <w:color w:val="000000"/>
        </w:rPr>
        <w:t>. Due to high mortality, infectious complications, and prolonged hospitalization</w:t>
      </w:r>
      <w:r w:rsidRPr="00BD1F46">
        <w:rPr>
          <w:rFonts w:ascii="Book Antiqua" w:eastAsia="Book Antiqua" w:hAnsi="Book Antiqua" w:cs="Book Antiqua"/>
          <w:color w:val="000000"/>
          <w:vertAlign w:val="superscript"/>
        </w:rPr>
        <w:t>[38]</w:t>
      </w:r>
      <w:r w:rsidRPr="00BD1F46">
        <w:rPr>
          <w:rFonts w:ascii="Book Antiqua" w:eastAsia="Book Antiqua" w:hAnsi="Book Antiqua" w:cs="Book Antiqua"/>
          <w:color w:val="000000"/>
        </w:rPr>
        <w:t>, open surgery is recommended only when the step-up approach fails. Furthermore, in the event of IPN, surgical interventions should be performed after a few weeks (preferably four) of onset to allow the collection to be ‘walled off’. Percutaneous drainage can provide adequate source control of necrosis in most individuals (23%-47 %). Open debridement with external drainage is still used in cases where less invasive treatments have failed or are not an option.</w:t>
      </w:r>
    </w:p>
    <w:p w14:paraId="0A85F4C0"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ERCP should be performed within 48 h in patients with persistent or progressive bile duct obstruction (as suspected clinically, biochemically, and/or radiologically) or cholangitis. Percutaneous transhepatic gallbladder drainage should be considered if ERCP is impractical. Cholecystectomy should be performed in patients with mild AP during their first hospital stay (same-admission cholecystectomy approach) but not in patients with severe AP until their clinical state has improved. If cholecystectomy is contraindicated due to medical comorbidities, patients with GSAP should undergo ERCP and sphincterotomy before discharge to prevent recurrence until the interval for which cholecystectomy is deemed feasible and safe. Cholecystectomy is considered safe and feasible in most cases of biliary pancreatitis; however, the risks of biliary damage and postoperative leakage of bile must be considered. It is essential to realize that each intervention for the management of AP has specific indications with benefits and downsides that must be considered in a case-specific manner</w:t>
      </w:r>
      <w:r w:rsidRPr="00BD1F46">
        <w:rPr>
          <w:rFonts w:ascii="Book Antiqua" w:eastAsia="Book Antiqua" w:hAnsi="Book Antiqua" w:cs="Book Antiqua"/>
          <w:color w:val="000000"/>
          <w:vertAlign w:val="superscript"/>
        </w:rPr>
        <w:t>[10,29,30,39]</w:t>
      </w:r>
      <w:r w:rsidRPr="00BD1F46">
        <w:rPr>
          <w:rFonts w:ascii="Book Antiqua" w:eastAsia="Book Antiqua" w:hAnsi="Book Antiqua" w:cs="Book Antiqua"/>
          <w:color w:val="000000"/>
        </w:rPr>
        <w:t>.</w:t>
      </w:r>
    </w:p>
    <w:p w14:paraId="500B131C" w14:textId="77777777" w:rsidR="00A103CC" w:rsidRPr="00BD1F46" w:rsidRDefault="00A103CC">
      <w:pPr>
        <w:spacing w:line="360" w:lineRule="auto"/>
        <w:jc w:val="both"/>
        <w:rPr>
          <w:rFonts w:ascii="Book Antiqua" w:hAnsi="Book Antiqua"/>
        </w:rPr>
      </w:pPr>
    </w:p>
    <w:p w14:paraId="53E8FD3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aps/>
          <w:color w:val="000000"/>
          <w:u w:val="single"/>
        </w:rPr>
        <w:t>SURGICAL DECISION TARGETS (DECISION-MAKING MAP)</w:t>
      </w:r>
    </w:p>
    <w:p w14:paraId="2C467A2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The first step after confirming the diagnosis of AP (by at least two out of the diagnostic triad) should be the differential diagnosis of AP by ruling out other major conditions that have overlapping clinical (epigastric abdominal pain radiating to the back) and biochemical (hyperamylasemia) diagnostic criteria of AP, such as mesenteric ischemia, </w:t>
      </w:r>
      <w:r w:rsidRPr="00BD1F46">
        <w:rPr>
          <w:rFonts w:ascii="Book Antiqua" w:eastAsia="Book Antiqua" w:hAnsi="Book Antiqua" w:cs="Book Antiqua"/>
          <w:color w:val="000000"/>
        </w:rPr>
        <w:lastRenderedPageBreak/>
        <w:t xml:space="preserve">perforated viscus, inferior wall myocardial infarction, and lower lobar pneumonia, confirming that the diagnosis of AP is not enough. It is still necessary and essential to rule out these serious differentials, as AP itself can be a contributing trigger factor of these differentials (AP can cause aspiration leading to lower lobar pneumonia and affect the portal vein/superior mesenteric vein junction in its inflammatory process, which causes portal vein thrombosis and venous mesenteric ischemia, or unstable angina can lead to a full-blown inferior wall myocardial infarction due to sheer physiological stress and increased demand for cardiac output and oxygen delivery) (Figure 5). Grading the systemic severity of AP, with careful monitoring of hemodynamic stability and OF, and staging of local severity by differentiating between edematous/interstitial and necrotizing types of AP </w:t>
      </w:r>
      <w:r w:rsidRPr="00BD1F46">
        <w:rPr>
          <w:rFonts w:ascii="Book Antiqua" w:eastAsia="宋体" w:hAnsi="Book Antiqua" w:cs="Book Antiqua" w:hint="eastAsia"/>
          <w:color w:val="000000"/>
          <w:lang w:eastAsia="zh-CN"/>
        </w:rPr>
        <w:t>are</w:t>
      </w:r>
      <w:r w:rsidRPr="00BD1F46">
        <w:rPr>
          <w:rFonts w:ascii="Book Antiqua" w:eastAsia="Book Antiqua" w:hAnsi="Book Antiqua" w:cs="Book Antiqua"/>
          <w:color w:val="000000"/>
        </w:rPr>
        <w:t xml:space="preserve"> also crucial at this stage. Once these problems are resolved, the focus should shift to the etiology of AP, the cautious management of systemic and local consequences, and the prioritization of symptomatic support. When the etiology is established, definitive or temporizing management of the underlying distal etiology, for example, by performing preoperative common bile duct exploration and clearance for persistent choledocholithiasis (clinical, biochemical, and/or radiological indicators of persistent biliary/ampullary obstruction) by ERCP, should be attempted, followed by definitive or temporizing management of the underlying proximal etiology, such as cholecystectomy to prevent recurrence of biliary/ampullary obstruction. Finally, malignant obstruction (biliary, ampullary, or pancreatodochal) can be the most proximal etiology and should always be ruled out.</w:t>
      </w:r>
    </w:p>
    <w:p w14:paraId="26C9D25D" w14:textId="77777777" w:rsidR="00A103CC" w:rsidRPr="00BD1F46" w:rsidRDefault="00A103CC">
      <w:pPr>
        <w:spacing w:line="360" w:lineRule="auto"/>
        <w:jc w:val="both"/>
        <w:rPr>
          <w:rFonts w:ascii="Book Antiqua" w:hAnsi="Book Antiqua"/>
        </w:rPr>
      </w:pPr>
    </w:p>
    <w:p w14:paraId="2797EE3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aps/>
          <w:color w:val="000000"/>
          <w:u w:val="single"/>
        </w:rPr>
        <w:t>COMMENTARY ON KEY SURGICAL PROCEDURES FOR AP</w:t>
      </w:r>
    </w:p>
    <w:p w14:paraId="0A9B535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MSAP and SAP are related to local or systemic sequelae such as peripancreatic fluid accumulation, which presents a risk of compressive or pressure symptoms, organ damage, and mortality</w:t>
      </w:r>
      <w:r w:rsidRPr="00BD1F46">
        <w:rPr>
          <w:rFonts w:ascii="Book Antiqua" w:eastAsia="Book Antiqua" w:hAnsi="Book Antiqua" w:cs="Book Antiqua"/>
          <w:color w:val="000000"/>
          <w:vertAlign w:val="superscript"/>
        </w:rPr>
        <w:t>[29]</w:t>
      </w:r>
      <w:r w:rsidRPr="00BD1F46">
        <w:rPr>
          <w:rFonts w:ascii="Book Antiqua" w:eastAsia="Book Antiqua" w:hAnsi="Book Antiqua" w:cs="Book Antiqua"/>
          <w:color w:val="000000"/>
        </w:rPr>
        <w:t>. The publication of clinical trials and case reports has increased consistently over the last few decades (Figure 6). The subsequent section reviews some of the most contemporary results of lavage and drainage, necrosectomy, ERCP, and biliary surgery, focusing on open, endoscopic, and percutaneous techniques.</w:t>
      </w:r>
    </w:p>
    <w:p w14:paraId="03D8AE10" w14:textId="77777777" w:rsidR="00A103CC" w:rsidRPr="00BD1F46" w:rsidRDefault="00A103CC">
      <w:pPr>
        <w:spacing w:line="360" w:lineRule="auto"/>
        <w:jc w:val="both"/>
        <w:rPr>
          <w:rFonts w:ascii="Book Antiqua" w:hAnsi="Book Antiqua"/>
        </w:rPr>
      </w:pPr>
    </w:p>
    <w:p w14:paraId="2A9A488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i/>
          <w:iCs/>
          <w:color w:val="000000"/>
        </w:rPr>
        <w:t>Lavage and drainage</w:t>
      </w:r>
    </w:p>
    <w:p w14:paraId="7BDDE731"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Endoscopic, percutaneous, and open surgical drainage are among the different methods of drainage, each with its own set of benefits and drawbacks</w:t>
      </w:r>
      <w:r w:rsidRPr="00BD1F46">
        <w:rPr>
          <w:rFonts w:ascii="Book Antiqua" w:eastAsia="Book Antiqua" w:hAnsi="Book Antiqua" w:cs="Book Antiqua"/>
          <w:color w:val="000000"/>
          <w:vertAlign w:val="superscript"/>
        </w:rPr>
        <w:t>[40]</w:t>
      </w:r>
      <w:r w:rsidRPr="00BD1F46">
        <w:rPr>
          <w:rFonts w:ascii="Book Antiqua" w:eastAsia="Book Antiqua" w:hAnsi="Book Antiqua" w:cs="Book Antiqua"/>
          <w:color w:val="000000"/>
        </w:rPr>
        <w:t xml:space="preserve">. For the first time, Freeny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[41]</w:t>
      </w:r>
      <w:r w:rsidRPr="00BD1F46">
        <w:rPr>
          <w:rFonts w:ascii="Book Antiqua" w:eastAsia="Book Antiqua" w:hAnsi="Book Antiqua" w:cs="Book Antiqua"/>
          <w:color w:val="000000"/>
        </w:rPr>
        <w:t xml:space="preserve"> presented a unique method known as the step-up technique aimed at gradually controlling infections rather than rapidly removing necrosis. It is based on percutaneous catheter drainage (PCD), which is considered the least invasive procedure for managing necrosis of infected AP, with reduced length of stay [intensive care unit (ICU)</w:t>
      </w:r>
      <w:r w:rsidRPr="00BD1F46">
        <w:rPr>
          <w:rFonts w:ascii="Book Antiqua" w:eastAsia="宋体" w:hAnsi="Book Antiqua" w:cs="Book Antiqua" w:hint="eastAsia"/>
          <w:color w:val="000000"/>
          <w:lang w:eastAsia="zh-CN"/>
        </w:rPr>
        <w:t xml:space="preserve"> and</w:t>
      </w:r>
      <w:r w:rsidRPr="00BD1F46">
        <w:rPr>
          <w:rFonts w:ascii="Book Antiqua" w:eastAsia="Book Antiqua" w:hAnsi="Book Antiqua" w:cs="Book Antiqua"/>
          <w:color w:val="000000"/>
        </w:rPr>
        <w:t xml:space="preserve"> hospital], hemorrhage, mortality, fistulas, and OF, compared to open surgery</w:t>
      </w:r>
      <w:r w:rsidRPr="00BD1F46">
        <w:rPr>
          <w:rFonts w:ascii="Book Antiqua" w:eastAsia="Book Antiqua" w:hAnsi="Book Antiqua" w:cs="Book Antiqua"/>
          <w:color w:val="000000"/>
          <w:vertAlign w:val="superscript"/>
        </w:rPr>
        <w:t>[42,43]</w:t>
      </w:r>
      <w:r w:rsidRPr="00BD1F46">
        <w:rPr>
          <w:rFonts w:ascii="Book Antiqua" w:eastAsia="Book Antiqua" w:hAnsi="Book Antiqua" w:cs="Book Antiqua"/>
          <w:color w:val="000000"/>
        </w:rPr>
        <w:t>.</w:t>
      </w:r>
    </w:p>
    <w:p w14:paraId="0AFB35D2"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PCD is not optimal as</w:t>
      </w:r>
      <w:r w:rsidRPr="00BD1F46">
        <w:rPr>
          <w:rFonts w:ascii="Book Antiqua" w:eastAsia="宋体" w:hAnsi="Book Antiqua" w:cs="Book Antiqua" w:hint="eastAsia"/>
          <w:color w:val="000000"/>
          <w:lang w:eastAsia="zh-CN"/>
        </w:rPr>
        <w:t xml:space="preserve"> an</w:t>
      </w:r>
      <w:r w:rsidRPr="00BD1F46">
        <w:rPr>
          <w:rFonts w:ascii="Book Antiqua" w:eastAsia="Book Antiqua" w:hAnsi="Book Antiqua" w:cs="Book Antiqua"/>
          <w:color w:val="000000"/>
        </w:rPr>
        <w:t xml:space="preserve"> early invasive intervention or treatment and is recommended at least four weeks later when necrosis is expected to form a wrap. A retrospective cohort study addressed this issue and described a novel insert catheter approach known as abdominal paracentesis drainage (APD)</w:t>
      </w:r>
      <w:r w:rsidRPr="00BD1F46">
        <w:rPr>
          <w:rFonts w:ascii="Book Antiqua" w:eastAsia="Book Antiqua" w:hAnsi="Book Antiqua" w:cs="Book Antiqua"/>
          <w:color w:val="000000"/>
          <w:vertAlign w:val="superscript"/>
        </w:rPr>
        <w:t>[44]</w:t>
      </w:r>
      <w:r w:rsidRPr="00BD1F46">
        <w:rPr>
          <w:rFonts w:ascii="Book Antiqua" w:eastAsia="Book Antiqua" w:hAnsi="Book Antiqua" w:cs="Book Antiqua"/>
          <w:color w:val="000000"/>
        </w:rPr>
        <w:t>. APD can lower intestinal barrier damage and SAP severity</w:t>
      </w:r>
      <w:r w:rsidRPr="00BD1F46">
        <w:rPr>
          <w:rFonts w:ascii="Book Antiqua" w:eastAsia="Book Antiqua" w:hAnsi="Book Antiqua" w:cs="Book Antiqua"/>
          <w:color w:val="000000"/>
          <w:vertAlign w:val="superscript"/>
        </w:rPr>
        <w:t>[45]</w:t>
      </w:r>
      <w:r w:rsidRPr="00BD1F46">
        <w:rPr>
          <w:rFonts w:ascii="Book Antiqua" w:eastAsia="Book Antiqua" w:hAnsi="Book Antiqua" w:cs="Book Antiqua"/>
          <w:color w:val="000000"/>
        </w:rPr>
        <w:t xml:space="preserve">. Early treatment </w:t>
      </w:r>
      <w:r w:rsidRPr="00BD1F46">
        <w:rPr>
          <w:rFonts w:ascii="Book Antiqua" w:eastAsia="宋体" w:hAnsi="Book Antiqua" w:cs="Book Antiqua" w:hint="eastAsia"/>
          <w:color w:val="000000"/>
          <w:lang w:eastAsia="zh-CN"/>
        </w:rPr>
        <w:t>by</w:t>
      </w:r>
      <w:r w:rsidRPr="00BD1F46">
        <w:rPr>
          <w:rFonts w:ascii="Book Antiqua" w:eastAsia="Book Antiqua" w:hAnsi="Book Antiqua" w:cs="Book Antiqua"/>
          <w:color w:val="000000"/>
        </w:rPr>
        <w:t xml:space="preserve"> APD reduces the release of inflammatory factors and improves the prognosis. Furthermore, in MSAP or SAP, APD does not increase infection or mortality complications compared to a strategy without APD</w:t>
      </w:r>
      <w:r w:rsidRPr="00BD1F46">
        <w:rPr>
          <w:rFonts w:ascii="Book Antiqua" w:eastAsia="Book Antiqua" w:hAnsi="Book Antiqua" w:cs="Book Antiqua"/>
          <w:color w:val="000000"/>
          <w:vertAlign w:val="superscript"/>
        </w:rPr>
        <w:t>[46]</w:t>
      </w:r>
      <w:r w:rsidRPr="00BD1F46">
        <w:rPr>
          <w:rFonts w:ascii="Book Antiqua" w:eastAsia="Book Antiqua" w:hAnsi="Book Antiqua" w:cs="Book Antiqua"/>
          <w:color w:val="000000"/>
        </w:rPr>
        <w:t>.</w:t>
      </w:r>
    </w:p>
    <w:p w14:paraId="624C65DF"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A recent meta-analysis found that APD significantly reduced all-cause mortality, length of </w:t>
      </w:r>
      <w:r w:rsidRPr="00BD1F46">
        <w:rPr>
          <w:rFonts w:ascii="Book Antiqua" w:eastAsia="宋体" w:hAnsi="Book Antiqua" w:cs="Book Antiqua" w:hint="eastAsia"/>
          <w:color w:val="000000"/>
          <w:lang w:eastAsia="zh-CN"/>
        </w:rPr>
        <w:t xml:space="preserve">hospital </w:t>
      </w:r>
      <w:r w:rsidRPr="00BD1F46">
        <w:rPr>
          <w:rFonts w:ascii="Book Antiqua" w:eastAsia="Book Antiqua" w:hAnsi="Book Antiqua" w:cs="Book Antiqua"/>
          <w:color w:val="000000"/>
        </w:rPr>
        <w:t>stay, and procedure cost compared to conventional follow-up treatment, with no discernible differences in the risk of infection or OF</w:t>
      </w:r>
      <w:r w:rsidRPr="00BD1F46">
        <w:rPr>
          <w:rFonts w:ascii="Book Antiqua" w:eastAsia="Book Antiqua" w:hAnsi="Book Antiqua" w:cs="Book Antiqua"/>
          <w:color w:val="000000"/>
          <w:vertAlign w:val="superscript"/>
        </w:rPr>
        <w:t>[29]</w:t>
      </w:r>
      <w:r w:rsidRPr="00BD1F46">
        <w:rPr>
          <w:rFonts w:ascii="Book Antiqua" w:eastAsia="Book Antiqua" w:hAnsi="Book Antiqua" w:cs="Book Antiqua"/>
          <w:color w:val="000000"/>
        </w:rPr>
        <w:t>. Another study examined the function of APD before PCD as a variation of the step-up strategy. The use of APD before PCD is also effective in managing AP with abdominal fluid accumulation; however, the conditions under which APD should be used have not been thoroughly explained</w:t>
      </w:r>
      <w:r w:rsidRPr="00BD1F46">
        <w:rPr>
          <w:rFonts w:ascii="Book Antiqua" w:eastAsia="Book Antiqua" w:hAnsi="Book Antiqua" w:cs="Book Antiqua"/>
          <w:color w:val="000000"/>
          <w:vertAlign w:val="superscript"/>
        </w:rPr>
        <w:t>[47]</w:t>
      </w:r>
      <w:r w:rsidRPr="00BD1F46">
        <w:rPr>
          <w:rFonts w:ascii="Book Antiqua" w:eastAsia="Book Antiqua" w:hAnsi="Book Antiqua" w:cs="Book Antiqua"/>
          <w:color w:val="000000"/>
        </w:rPr>
        <w:t>.</w:t>
      </w:r>
    </w:p>
    <w:p w14:paraId="27ECF8C6"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According to most international guidelines, catheter drainage should be delayed until the “WON stage” is achieved, which usually takes four weeks after the onset of AP. Interestingly, the practicality of surgical necrosectomy is the primary basis for this advice. van Grinsven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[48]</w:t>
      </w:r>
      <w:r w:rsidRPr="00BD1F46">
        <w:rPr>
          <w:rFonts w:ascii="Book Antiqua" w:eastAsia="Book Antiqua" w:hAnsi="Book Antiqua" w:cs="Book Antiqua"/>
          <w:color w:val="000000"/>
        </w:rPr>
        <w:t xml:space="preserve"> argued that deferring drainage may not be necessary and that early drainage of infected necrosis may improve the results. However, a multicenter randomized superiority trial did not indicate that early drainage was preferable to </w:t>
      </w:r>
      <w:r w:rsidRPr="00BD1F46">
        <w:rPr>
          <w:rFonts w:ascii="Book Antiqua" w:eastAsia="Book Antiqua" w:hAnsi="Book Antiqua" w:cs="Book Antiqua"/>
          <w:color w:val="000000"/>
        </w:rPr>
        <w:lastRenderedPageBreak/>
        <w:t>delayed drainage in terms of complications in cases of IPN</w:t>
      </w:r>
      <w:r w:rsidRPr="00BD1F46">
        <w:rPr>
          <w:rFonts w:ascii="Book Antiqua" w:eastAsia="Book Antiqua" w:hAnsi="Book Antiqua" w:cs="Book Antiqua"/>
          <w:color w:val="000000"/>
          <w:vertAlign w:val="superscript"/>
        </w:rPr>
        <w:t>[49]</w:t>
      </w:r>
      <w:r w:rsidRPr="00BD1F46">
        <w:rPr>
          <w:rFonts w:ascii="Book Antiqua" w:eastAsia="Book Antiqua" w:hAnsi="Book Antiqua" w:cs="Book Antiqua"/>
          <w:color w:val="000000"/>
        </w:rPr>
        <w:t>. Another recent study compared combined endoscopic and percutaneous drainage for necrotic fluid collection (NFC) in the “early” and “late” drainage groups. The study found that early draining of NFC is feasible and safe when performed in a tertiary care facility with therapeutic endoscopic US proficiency</w:t>
      </w:r>
      <w:r w:rsidRPr="00BD1F46">
        <w:rPr>
          <w:rFonts w:ascii="Book Antiqua" w:eastAsia="Book Antiqua" w:hAnsi="Book Antiqua" w:cs="Book Antiqua"/>
          <w:color w:val="000000"/>
          <w:vertAlign w:val="superscript"/>
        </w:rPr>
        <w:t>[50]</w:t>
      </w:r>
      <w:r w:rsidRPr="00BD1F46">
        <w:rPr>
          <w:rFonts w:ascii="Book Antiqua" w:eastAsia="Book Antiqua" w:hAnsi="Book Antiqua" w:cs="Book Antiqua"/>
          <w:color w:val="000000"/>
        </w:rPr>
        <w:t>. These findings underscore the importance of clinical competence in treating complicated AP.</w:t>
      </w:r>
    </w:p>
    <w:p w14:paraId="491098D3"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PCD is usually performed under US or computed tomography (CT) guidance. A study examined the effectiveness of the US/CT image fusion guide, reporting that the US/CT-PCD group showed significantly fewer puncture-related problems, shorter hospital stays and intubation time, and lower treatment costs than the US-PCD group. The authors concluded that for PCD, the US/CT image fusion guide is a reliable approach for SAP with infected WON</w:t>
      </w:r>
      <w:r w:rsidRPr="00BD1F46">
        <w:rPr>
          <w:rFonts w:ascii="Book Antiqua" w:eastAsia="Book Antiqua" w:hAnsi="Book Antiqua" w:cs="Book Antiqua"/>
          <w:color w:val="000000"/>
          <w:vertAlign w:val="superscript"/>
        </w:rPr>
        <w:t>[51]</w:t>
      </w:r>
      <w:r w:rsidRPr="00BD1F46">
        <w:rPr>
          <w:rFonts w:ascii="Book Antiqua" w:eastAsia="Book Antiqua" w:hAnsi="Book Antiqua" w:cs="Book Antiqua"/>
          <w:color w:val="000000"/>
        </w:rPr>
        <w:t>.</w:t>
      </w:r>
    </w:p>
    <w:p w14:paraId="1CC3A8C7"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EUS-TD has progressed from the involvement of multiple plastic stents to fully covered self-expanding metal stents and lumen-apposing metal stents (LAMS), resulting in a number of procedural and therapeutic advantages without increasing total treatment costs</w:t>
      </w:r>
      <w:r w:rsidRPr="00BD1F46">
        <w:rPr>
          <w:rFonts w:ascii="Book Antiqua" w:eastAsia="Book Antiqua" w:hAnsi="Book Antiqua" w:cs="Book Antiqua"/>
          <w:color w:val="000000"/>
          <w:vertAlign w:val="superscript"/>
        </w:rPr>
        <w:t>[52]</w:t>
      </w:r>
      <w:r w:rsidRPr="00BD1F46">
        <w:rPr>
          <w:rFonts w:ascii="Book Antiqua" w:eastAsia="Book Antiqua" w:hAnsi="Book Antiqua" w:cs="Book Antiqua"/>
          <w:color w:val="000000"/>
        </w:rPr>
        <w:t>. In early AP, transluminal ED is associated with a shorter resolution period and lower requirement for salvage surgery than PCD</w:t>
      </w:r>
      <w:r w:rsidRPr="00BD1F46">
        <w:rPr>
          <w:rFonts w:ascii="Book Antiqua" w:eastAsia="Book Antiqua" w:hAnsi="Book Antiqua" w:cs="Book Antiqua"/>
          <w:color w:val="000000"/>
          <w:vertAlign w:val="superscript"/>
        </w:rPr>
        <w:t>[53]</w:t>
      </w:r>
      <w:r w:rsidRPr="00BD1F46">
        <w:rPr>
          <w:rFonts w:ascii="Book Antiqua" w:eastAsia="Book Antiqua" w:hAnsi="Book Antiqua" w:cs="Book Antiqua"/>
          <w:color w:val="000000"/>
        </w:rPr>
        <w:t>. Furthermore, regardless of infection, EUS-guided drainage (EUS-D) has been shown to offer advantages over PCD in terms of clinical success and faster resolution of WON</w:t>
      </w:r>
      <w:r w:rsidRPr="00BD1F46">
        <w:rPr>
          <w:rFonts w:ascii="Book Antiqua" w:eastAsia="Book Antiqua" w:hAnsi="Book Antiqua" w:cs="Book Antiqua"/>
          <w:color w:val="000000"/>
          <w:vertAlign w:val="superscript"/>
        </w:rPr>
        <w:t>[54]</w:t>
      </w:r>
      <w:r w:rsidRPr="00BD1F46">
        <w:rPr>
          <w:rFonts w:ascii="Book Antiqua" w:eastAsia="Book Antiqua" w:hAnsi="Book Antiqua" w:cs="Book Antiqua"/>
          <w:color w:val="000000"/>
        </w:rPr>
        <w:t>. Prolonged OF is more frequently an indication of PCD in ANC than in WON, although suspected infection is more commonly an indication in WON than in ANC</w:t>
      </w:r>
      <w:r w:rsidRPr="00BD1F46">
        <w:rPr>
          <w:rFonts w:ascii="Book Antiqua" w:eastAsia="Book Antiqua" w:hAnsi="Book Antiqua" w:cs="Book Antiqua"/>
          <w:color w:val="000000"/>
          <w:vertAlign w:val="superscript"/>
        </w:rPr>
        <w:t>[55]</w:t>
      </w:r>
      <w:r w:rsidRPr="00BD1F46">
        <w:rPr>
          <w:rFonts w:ascii="Book Antiqua" w:eastAsia="Book Antiqua" w:hAnsi="Book Antiqua" w:cs="Book Antiqua"/>
          <w:color w:val="000000"/>
        </w:rPr>
        <w:t>. A study comparing RP and transperitoneal (TP) found that both are safe and effective, although TP has a higher clinical success rate</w:t>
      </w:r>
      <w:r w:rsidRPr="00BD1F46">
        <w:rPr>
          <w:rFonts w:ascii="Book Antiqua" w:eastAsia="Book Antiqua" w:hAnsi="Book Antiqua" w:cs="Book Antiqua"/>
          <w:color w:val="000000"/>
          <w:vertAlign w:val="superscript"/>
        </w:rPr>
        <w:t>[56]</w:t>
      </w:r>
      <w:r w:rsidRPr="00BD1F46">
        <w:rPr>
          <w:rFonts w:ascii="Book Antiqua" w:eastAsia="Book Antiqua" w:hAnsi="Book Antiqua" w:cs="Book Antiqua"/>
          <w:color w:val="000000"/>
        </w:rPr>
        <w:t>.</w:t>
      </w:r>
    </w:p>
    <w:p w14:paraId="192E90C5"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Another study examined the efficacy of minimally invasive endoscopic procedures in treating IPN. The mortality rate did not differ significantly; however, the incidence of enteral or pancreaticutaneous fistulas was much lower in the endoscopic group. Furthermore, in the endoscopic approach group, physical health scores for quality of life (QoL) were higher, and the mean total cost of treatment was lower</w:t>
      </w:r>
      <w:r w:rsidRPr="00BD1F46">
        <w:rPr>
          <w:rFonts w:ascii="Book Antiqua" w:eastAsia="Book Antiqua" w:hAnsi="Book Antiqua" w:cs="Book Antiqua"/>
          <w:color w:val="000000"/>
          <w:vertAlign w:val="superscript"/>
        </w:rPr>
        <w:t>[57]</w:t>
      </w:r>
      <w:r w:rsidRPr="00BD1F46">
        <w:rPr>
          <w:rFonts w:ascii="Book Antiqua" w:eastAsia="Book Antiqua" w:hAnsi="Book Antiqua" w:cs="Book Antiqua"/>
          <w:color w:val="000000"/>
        </w:rPr>
        <w:t xml:space="preserve">. A systematic review compared the effects of ED with various surgical drainage procedures in necrotizing pancreatitis, indicating that ED had a lower incidence of fistula development </w:t>
      </w:r>
      <w:r w:rsidRPr="00BD1F46">
        <w:rPr>
          <w:rFonts w:ascii="Book Antiqua" w:eastAsia="Book Antiqua" w:hAnsi="Book Antiqua" w:cs="Book Antiqua"/>
          <w:color w:val="000000"/>
        </w:rPr>
        <w:lastRenderedPageBreak/>
        <w:t>than other surgical drainage methods</w:t>
      </w:r>
      <w:r w:rsidRPr="00BD1F46">
        <w:rPr>
          <w:rFonts w:ascii="Book Antiqua" w:eastAsia="Book Antiqua" w:hAnsi="Book Antiqua" w:cs="Book Antiqua"/>
          <w:color w:val="000000"/>
          <w:vertAlign w:val="superscript"/>
        </w:rPr>
        <w:t>[58]</w:t>
      </w:r>
      <w:r w:rsidRPr="00BD1F46">
        <w:rPr>
          <w:rFonts w:ascii="Book Antiqua" w:eastAsia="Book Antiqua" w:hAnsi="Book Antiqua" w:cs="Book Antiqua"/>
          <w:color w:val="000000"/>
        </w:rPr>
        <w:t>. Another study found that the use of a minimally invasive draining technique in patients with IPN was associated with shorter stays in the</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ICU and hospital</w:t>
      </w:r>
      <w:r w:rsidRPr="00BD1F46">
        <w:rPr>
          <w:rFonts w:ascii="Book Antiqua" w:eastAsia="Book Antiqua" w:hAnsi="Book Antiqua" w:cs="Book Antiqua"/>
          <w:color w:val="000000"/>
          <w:vertAlign w:val="superscript"/>
        </w:rPr>
        <w:t>[59]</w:t>
      </w:r>
      <w:r w:rsidRPr="00BD1F46">
        <w:rPr>
          <w:rFonts w:ascii="Book Antiqua" w:eastAsia="Book Antiqua" w:hAnsi="Book Antiqua" w:cs="Book Antiqua"/>
          <w:color w:val="000000"/>
        </w:rPr>
        <w:t>.</w:t>
      </w:r>
    </w:p>
    <w:p w14:paraId="2A748B11"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A systematic review compared endoscopic and surgical treatments in patients with infected walled necrosis. There were no differences in mortality; however, the endoscopic group had fewer new-onset OF and perforations or fistulas</w:t>
      </w:r>
      <w:r w:rsidRPr="00BD1F46">
        <w:rPr>
          <w:rFonts w:ascii="Book Antiqua" w:eastAsia="Book Antiqua" w:hAnsi="Book Antiqua" w:cs="Book Antiqua"/>
          <w:color w:val="000000"/>
          <w:vertAlign w:val="superscript"/>
        </w:rPr>
        <w:t>[60]</w:t>
      </w:r>
      <w:r w:rsidRPr="00BD1F46">
        <w:rPr>
          <w:rFonts w:ascii="Book Antiqua" w:eastAsia="Book Antiqua" w:hAnsi="Book Antiqua" w:cs="Book Antiqua"/>
          <w:color w:val="000000"/>
        </w:rPr>
        <w:t>. Another study revealed that the endoscopic method could provide superior</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QoL</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to</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surgical necrosectomy</w:t>
      </w:r>
      <w:r w:rsidRPr="00BD1F46">
        <w:rPr>
          <w:rFonts w:ascii="Book Antiqua" w:eastAsia="Book Antiqua" w:hAnsi="Book Antiqua" w:cs="Book Antiqua"/>
          <w:color w:val="000000"/>
          <w:vertAlign w:val="superscript"/>
        </w:rPr>
        <w:t>[61]</w:t>
      </w:r>
      <w:r w:rsidRPr="00BD1F46">
        <w:rPr>
          <w:rFonts w:ascii="Book Antiqua" w:eastAsia="Book Antiqua" w:hAnsi="Book Antiqua" w:cs="Book Antiqua"/>
          <w:color w:val="000000"/>
        </w:rPr>
        <w:t>.</w:t>
      </w:r>
    </w:p>
    <w:p w14:paraId="5407D92D" w14:textId="77777777" w:rsidR="00A103CC" w:rsidRPr="00BD1F46" w:rsidRDefault="00A103CC">
      <w:pPr>
        <w:spacing w:line="360" w:lineRule="auto"/>
        <w:jc w:val="both"/>
        <w:rPr>
          <w:rFonts w:ascii="Book Antiqua" w:hAnsi="Book Antiqua"/>
        </w:rPr>
      </w:pPr>
    </w:p>
    <w:p w14:paraId="4C23708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i/>
          <w:iCs/>
          <w:color w:val="000000"/>
        </w:rPr>
        <w:t>Necrosectomy</w:t>
      </w:r>
    </w:p>
    <w:p w14:paraId="06A1F64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The standard therapy for infected pancreatitis necrosis is open necrosectomy, which helps remove necrotic tissue and drain contaminated compartments. The upfront approach has recently gained popularity because of its low mortality and morbidity risks. A prospective multicenter randomized trial found that open necrosectomy was associated with a higher incidence of new-onset multiple OF and mortality equivalent to the step-up approach</w:t>
      </w:r>
      <w:r w:rsidRPr="00BD1F46">
        <w:rPr>
          <w:rFonts w:ascii="Book Antiqua" w:eastAsia="Book Antiqua" w:hAnsi="Book Antiqua" w:cs="Book Antiqua"/>
          <w:color w:val="000000"/>
          <w:vertAlign w:val="superscript"/>
        </w:rPr>
        <w:t>[37]</w:t>
      </w:r>
      <w:r w:rsidRPr="00BD1F46">
        <w:rPr>
          <w:rFonts w:ascii="Book Antiqua" w:eastAsia="Book Antiqua" w:hAnsi="Book Antiqua" w:cs="Book Antiqua"/>
          <w:color w:val="000000"/>
        </w:rPr>
        <w:t>. In response to further improvements, a one-step laparoscopic pancreatic necrosectomy was developed, with a shorter hospital stay than the surgical step-up group but no equivalent mortality or morbidity burden</w:t>
      </w:r>
      <w:r w:rsidRPr="00BD1F46">
        <w:rPr>
          <w:rFonts w:ascii="Book Antiqua" w:eastAsia="Book Antiqua" w:hAnsi="Book Antiqua" w:cs="Book Antiqua"/>
          <w:color w:val="000000"/>
          <w:vertAlign w:val="superscript"/>
        </w:rPr>
        <w:t>[62]</w:t>
      </w:r>
      <w:r w:rsidRPr="00BD1F46">
        <w:rPr>
          <w:rFonts w:ascii="Book Antiqua" w:eastAsia="Book Antiqua" w:hAnsi="Book Antiqua" w:cs="Book Antiqua"/>
          <w:color w:val="000000"/>
        </w:rPr>
        <w:t>. Infracolic necrosectomy and selective Roux-en-Y cystjejunostomy have also been reported as safe operational alternatives for difficult SAP that are not susceptible to drainage/debridement using standard procedures</w:t>
      </w:r>
      <w:r w:rsidRPr="00BD1F46">
        <w:rPr>
          <w:rFonts w:ascii="Book Antiqua" w:eastAsia="Book Antiqua" w:hAnsi="Book Antiqua" w:cs="Book Antiqua"/>
          <w:color w:val="000000"/>
          <w:vertAlign w:val="superscript"/>
        </w:rPr>
        <w:t>[63]</w:t>
      </w:r>
      <w:r w:rsidRPr="00BD1F46">
        <w:rPr>
          <w:rFonts w:ascii="Book Antiqua" w:eastAsia="Book Antiqua" w:hAnsi="Book Antiqua" w:cs="Book Antiqua"/>
          <w:color w:val="000000"/>
        </w:rPr>
        <w:t>.</w:t>
      </w:r>
    </w:p>
    <w:p w14:paraId="0E7254A5"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Endoscopic, minimally invasive, and video-assisted retroperitoneal techniques for debridement have gained increasing attention in recent decades, with an emphasis on reducing mortality and morbidity. A meta-analysis found that endoscopic therapy, as opposed to minimally invasive surgery, substantially reduced complications in patients with infected necrotizing pancreatitis</w:t>
      </w:r>
      <w:r w:rsidRPr="00BD1F46">
        <w:rPr>
          <w:rFonts w:ascii="Book Antiqua" w:eastAsia="Book Antiqua" w:hAnsi="Book Antiqua" w:cs="Book Antiqua"/>
          <w:color w:val="000000"/>
          <w:vertAlign w:val="superscript"/>
        </w:rPr>
        <w:t>[64]</w:t>
      </w:r>
      <w:r w:rsidRPr="00BD1F46">
        <w:rPr>
          <w:rFonts w:ascii="Book Antiqua" w:eastAsia="Book Antiqua" w:hAnsi="Book Antiqua" w:cs="Book Antiqua"/>
          <w:color w:val="000000"/>
        </w:rPr>
        <w:t xml:space="preserve">. Recently, Xiao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[65]</w:t>
      </w:r>
      <w:r w:rsidRPr="00BD1F46">
        <w:rPr>
          <w:rFonts w:ascii="Book Antiqua" w:eastAsia="Book Antiqua" w:hAnsi="Book Antiqua" w:cs="Book Antiqua"/>
          <w:color w:val="000000"/>
        </w:rPr>
        <w:t xml:space="preserve"> examined the efficacy of open necrosectomy, minimally invasive surgery, and the endoscopic step-up technique, indicating that the endoscopic step-up group had fewer complications and shorter hospital stay.</w:t>
      </w:r>
    </w:p>
    <w:p w14:paraId="5325F6A9"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lastRenderedPageBreak/>
        <w:t>Step-up procedures have become the standard therapy for WON based on extensive evidence from randomized controlled trials</w:t>
      </w:r>
      <w:r w:rsidRPr="00BD1F46">
        <w:rPr>
          <w:rFonts w:ascii="Book Antiqua" w:eastAsia="Book Antiqua" w:hAnsi="Book Antiqua" w:cs="Book Antiqua"/>
          <w:color w:val="000000"/>
          <w:vertAlign w:val="superscript"/>
        </w:rPr>
        <w:t>[66-69]</w:t>
      </w:r>
      <w:r w:rsidRPr="00BD1F46">
        <w:rPr>
          <w:rFonts w:ascii="Book Antiqua" w:eastAsia="Book Antiqua" w:hAnsi="Book Antiqua" w:cs="Book Antiqua"/>
          <w:color w:val="000000"/>
        </w:rPr>
        <w:t>; however, it is crucial to be wary of pancreatic fistulas and stent-related problems during the endoscopic step-up approach</w:t>
      </w:r>
      <w:r w:rsidRPr="00BD1F46">
        <w:rPr>
          <w:rFonts w:ascii="Book Antiqua" w:eastAsia="Book Antiqua" w:hAnsi="Book Antiqua" w:cs="Book Antiqua"/>
          <w:color w:val="000000"/>
          <w:vertAlign w:val="superscript"/>
        </w:rPr>
        <w:t>[70]</w:t>
      </w:r>
      <w:r w:rsidRPr="00BD1F46">
        <w:rPr>
          <w:rFonts w:ascii="Book Antiqua" w:eastAsia="Book Antiqua" w:hAnsi="Book Antiqua" w:cs="Book Antiqua"/>
          <w:color w:val="000000"/>
        </w:rPr>
        <w:t>. It should also be noted that there is currently no harmonized strategy for the endoscopic treatment of pancreatic necrosis that considers local knowledge, anatomical characteristics of necrosis, and concomitant disorders</w:t>
      </w:r>
      <w:r w:rsidRPr="00BD1F46">
        <w:rPr>
          <w:rFonts w:ascii="Book Antiqua" w:eastAsia="Book Antiqua" w:hAnsi="Book Antiqua" w:cs="Book Antiqua"/>
          <w:color w:val="000000"/>
          <w:vertAlign w:val="superscript"/>
        </w:rPr>
        <w:t>[30]</w:t>
      </w:r>
      <w:r w:rsidRPr="00BD1F46">
        <w:rPr>
          <w:rFonts w:ascii="Book Antiqua" w:eastAsia="Book Antiqua" w:hAnsi="Book Antiqua" w:cs="Book Antiqua"/>
          <w:color w:val="000000"/>
        </w:rPr>
        <w:t>.</w:t>
      </w:r>
    </w:p>
    <w:p w14:paraId="72749E7D"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 xml:space="preserve">According to Minami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[71]</w:t>
      </w:r>
      <w:r w:rsidRPr="00BD1F46">
        <w:rPr>
          <w:rFonts w:ascii="Book Antiqua" w:eastAsia="Book Antiqua" w:hAnsi="Book Antiqua" w:cs="Book Antiqua"/>
          <w:color w:val="000000"/>
        </w:rPr>
        <w:t xml:space="preserve">, in cases of infected ANC/WON, the open necrosectomy may be performed if clinically necessary. Recently, Jagielski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[72]</w:t>
      </w:r>
      <w:r w:rsidRPr="00BD1F46">
        <w:rPr>
          <w:rFonts w:ascii="Book Antiqua" w:eastAsia="Book Antiqua" w:hAnsi="Book Antiqua" w:cs="Book Antiqua"/>
          <w:color w:val="000000"/>
        </w:rPr>
        <w:t xml:space="preserve"> showed that percutaneous endoscopic necrosectomy (PEN) using self-expanding esophageal metal stents (SEMS) is potentially efficacious and has an acceptable incidence of complications. Ke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[73]</w:t>
      </w:r>
      <w:r w:rsidRPr="00BD1F46">
        <w:rPr>
          <w:rFonts w:ascii="Book Antiqua" w:eastAsia="Book Antiqua" w:hAnsi="Book Antiqua" w:cs="Book Antiqua"/>
          <w:color w:val="000000"/>
        </w:rPr>
        <w:t xml:space="preserve"> verified that the use of SEMS during PEN techniques reduced hospital stay, new-onset sepsis, and duration of the procedure. It should be noted that ED and direct endoscopic necrosectomy (DEN) have been the preferred treatment technique</w:t>
      </w:r>
      <w:r w:rsidRPr="00BD1F46">
        <w:rPr>
          <w:rFonts w:ascii="Book Antiqua" w:eastAsia="宋体" w:hAnsi="Book Antiqua" w:cs="Book Antiqua" w:hint="eastAsia"/>
          <w:color w:val="000000"/>
          <w:lang w:eastAsia="zh-CN"/>
        </w:rPr>
        <w:t>s</w:t>
      </w:r>
      <w:r w:rsidRPr="00BD1F46">
        <w:rPr>
          <w:rFonts w:ascii="Book Antiqua" w:eastAsia="Book Antiqua" w:hAnsi="Book Antiqua" w:cs="Book Antiqua"/>
          <w:color w:val="000000"/>
        </w:rPr>
        <w:t xml:space="preserve"> since the discovery of LAMS, especially when there is considerable solid debris or infection</w:t>
      </w:r>
      <w:r w:rsidRPr="00BD1F46">
        <w:rPr>
          <w:rFonts w:ascii="Book Antiqua" w:eastAsia="Book Antiqua" w:hAnsi="Book Antiqua" w:cs="Book Antiqua"/>
          <w:color w:val="000000"/>
          <w:vertAlign w:val="superscript"/>
        </w:rPr>
        <w:t>[74]</w:t>
      </w:r>
      <w:r w:rsidRPr="00BD1F46">
        <w:rPr>
          <w:rFonts w:ascii="Book Antiqua" w:eastAsia="Book Antiqua" w:hAnsi="Book Antiqua" w:cs="Book Antiqua"/>
          <w:color w:val="000000"/>
        </w:rPr>
        <w:t xml:space="preserve">. However, because long-term problems after DEN are comparable to those observed after pancreatectomy, Kim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[75]</w:t>
      </w:r>
      <w:r w:rsidRPr="00BD1F46">
        <w:rPr>
          <w:rFonts w:ascii="Book Antiqua" w:eastAsia="Book Antiqua" w:hAnsi="Book Antiqua" w:cs="Book Antiqua"/>
          <w:color w:val="000000"/>
        </w:rPr>
        <w:t xml:space="preserve"> cautioned that DEN should be performed methodically while avoiding injury to viable pancreatic tissues with appropriate antibiotic escalation. Although the postoperative QoL of patients after minimally invasive pancreatic interventions has not yet been identified, it is widely accepted that customized interventional surgical therapy should be attempted in SAP management to obtain the best clinical and QoL outcomes</w:t>
      </w:r>
      <w:r w:rsidRPr="00BD1F46">
        <w:rPr>
          <w:rFonts w:ascii="Book Antiqua" w:eastAsia="Book Antiqua" w:hAnsi="Book Antiqua" w:cs="Book Antiqua"/>
          <w:color w:val="000000"/>
          <w:vertAlign w:val="superscript"/>
        </w:rPr>
        <w:t>[76-78]</w:t>
      </w:r>
      <w:r w:rsidRPr="00BD1F46">
        <w:rPr>
          <w:rFonts w:ascii="Book Antiqua" w:eastAsia="Book Antiqua" w:hAnsi="Book Antiqua" w:cs="Book Antiqua"/>
          <w:color w:val="000000"/>
        </w:rPr>
        <w:t>.</w:t>
      </w:r>
    </w:p>
    <w:p w14:paraId="7EF10D3A" w14:textId="77777777" w:rsidR="00A103CC" w:rsidRPr="00BD1F46" w:rsidRDefault="00A103CC">
      <w:pPr>
        <w:spacing w:line="360" w:lineRule="auto"/>
        <w:ind w:firstLine="240"/>
        <w:jc w:val="both"/>
        <w:rPr>
          <w:rFonts w:ascii="Book Antiqua" w:hAnsi="Book Antiqua"/>
        </w:rPr>
      </w:pPr>
    </w:p>
    <w:p w14:paraId="009578F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i/>
          <w:iCs/>
          <w:color w:val="000000"/>
        </w:rPr>
        <w:t>ERCP and biliary surgery</w:t>
      </w:r>
    </w:p>
    <w:p w14:paraId="014E37D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If gallstones are confirmed to be the source of the problem, cholecystectomy is recommended to avoid repeated episodes and, perhaps, biliary sepsis. It is important to note that GSAP improves when the stone is removed. Novikov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[79]</w:t>
      </w:r>
      <w:r w:rsidRPr="00BD1F46">
        <w:rPr>
          <w:rFonts w:ascii="Book Antiqua" w:eastAsia="Book Antiqua" w:hAnsi="Book Antiqua" w:cs="Book Antiqua"/>
          <w:color w:val="000000"/>
        </w:rPr>
        <w:t xml:space="preserve"> examined all patients admitted to a nationwide inpatient sample for GSAP between 2004 and 2014. These findings support early ERCP in patients with GSAP but without cholangitis. A systematic review evaluated the clinical utility of early ERCP </w:t>
      </w:r>
      <w:r w:rsidRPr="00BD1F46">
        <w:rPr>
          <w:rFonts w:ascii="Book Antiqua" w:eastAsia="Book Antiqua" w:hAnsi="Book Antiqua" w:cs="Book Antiqua"/>
          <w:i/>
          <w:iCs/>
          <w:color w:val="000000"/>
        </w:rPr>
        <w:t>vs</w:t>
      </w:r>
      <w:r w:rsidRPr="00BD1F46">
        <w:rPr>
          <w:rFonts w:ascii="Book Antiqua" w:eastAsia="Book Antiqua" w:hAnsi="Book Antiqua" w:cs="Book Antiqua"/>
          <w:color w:val="000000"/>
        </w:rPr>
        <w:t xml:space="preserve"> early conservative </w:t>
      </w:r>
      <w:r w:rsidRPr="00BD1F46">
        <w:rPr>
          <w:rFonts w:ascii="Book Antiqua" w:eastAsia="Book Antiqua" w:hAnsi="Book Antiqua" w:cs="Book Antiqua"/>
          <w:color w:val="000000"/>
        </w:rPr>
        <w:lastRenderedPageBreak/>
        <w:t>therapy in conjunction with ERCP in selected cases, reporting the absence of significant advantages of early routine ERCP in terms of mortality or local or systemic pancreatitis</w:t>
      </w:r>
      <w:r w:rsidRPr="00BD1F46">
        <w:rPr>
          <w:rFonts w:ascii="Book Antiqua" w:eastAsia="Book Antiqua" w:hAnsi="Book Antiqua" w:cs="Book Antiqua"/>
          <w:color w:val="000000"/>
          <w:vertAlign w:val="superscript"/>
        </w:rPr>
        <w:t>[80]</w:t>
      </w:r>
      <w:r w:rsidRPr="00BD1F46">
        <w:rPr>
          <w:rFonts w:ascii="Book Antiqua" w:eastAsia="Book Antiqua" w:hAnsi="Book Antiqua" w:cs="Book Antiqua"/>
          <w:color w:val="000000"/>
        </w:rPr>
        <w:t>. A randomized controlled study compared the composite outcomes of immediate ERCP with sphincterotomy and conservative treatment in patients with severe GSAP. Compared to conservative therapy, immediate ERCP with sphincterotomy did not reduce the composite outcome</w:t>
      </w:r>
      <w:r w:rsidRPr="00BD1F46">
        <w:rPr>
          <w:rFonts w:ascii="Book Antiqua" w:eastAsia="Book Antiqua" w:hAnsi="Book Antiqua" w:cs="Book Antiqua"/>
          <w:color w:val="000000"/>
          <w:vertAlign w:val="superscript"/>
        </w:rPr>
        <w:t>[81]</w:t>
      </w:r>
      <w:r w:rsidRPr="00BD1F46">
        <w:rPr>
          <w:rFonts w:ascii="Book Antiqua" w:eastAsia="Book Antiqua" w:hAnsi="Book Antiqua" w:cs="Book Antiqua"/>
          <w:color w:val="000000"/>
        </w:rPr>
        <w:t>. Other studies have also not demonstrated the benefits of early ERCP with biliary sphincterotomy in improving the prognosis of patients with GSAP who do not have associated cholangitis</w:t>
      </w:r>
      <w:r w:rsidRPr="00BD1F46">
        <w:rPr>
          <w:rFonts w:ascii="Book Antiqua" w:eastAsia="Book Antiqua" w:hAnsi="Book Antiqua" w:cs="Book Antiqua"/>
          <w:color w:val="000000"/>
          <w:vertAlign w:val="superscript"/>
        </w:rPr>
        <w:t>[39,82]</w:t>
      </w:r>
      <w:r w:rsidRPr="00BD1F46">
        <w:rPr>
          <w:rFonts w:ascii="Book Antiqua" w:eastAsia="Book Antiqua" w:hAnsi="Book Antiqua" w:cs="Book Antiqua"/>
          <w:color w:val="000000"/>
        </w:rPr>
        <w:t>.</w:t>
      </w:r>
    </w:p>
    <w:p w14:paraId="30C09E47" w14:textId="77777777" w:rsidR="00A103CC" w:rsidRPr="00BD1F46" w:rsidRDefault="00000000">
      <w:pPr>
        <w:spacing w:line="360" w:lineRule="auto"/>
        <w:ind w:firstLine="240"/>
        <w:jc w:val="both"/>
        <w:rPr>
          <w:rFonts w:ascii="Book Antiqua" w:hAnsi="Book Antiqua"/>
        </w:rPr>
      </w:pPr>
      <w:r w:rsidRPr="00BD1F46">
        <w:rPr>
          <w:rFonts w:ascii="Book Antiqua" w:eastAsia="Book Antiqua" w:hAnsi="Book Antiqua" w:cs="Book Antiqua"/>
          <w:color w:val="000000"/>
        </w:rPr>
        <w:t>A study examined whether LCC can prevent recurring acute IAP. During surgery, biliary stones or sludge w</w:t>
      </w:r>
      <w:r w:rsidRPr="00BD1F46">
        <w:rPr>
          <w:rFonts w:ascii="Book Antiqua" w:eastAsia="宋体" w:hAnsi="Book Antiqua" w:cs="Book Antiqua" w:hint="eastAsia"/>
          <w:color w:val="000000"/>
          <w:lang w:eastAsia="zh-CN"/>
        </w:rPr>
        <w:t>as</w:t>
      </w:r>
      <w:r w:rsidRPr="00BD1F46">
        <w:rPr>
          <w:rFonts w:ascii="Book Antiqua" w:eastAsia="Book Antiqua" w:hAnsi="Book Antiqua" w:cs="Book Antiqua"/>
          <w:color w:val="000000"/>
        </w:rPr>
        <w:t xml:space="preserve"> found in 23/39 (59%) patients, and the authors concluded that when all other plausible causes of pancreatitis were ruled out, LCC could successfully prevent the recurrence of IAP</w:t>
      </w:r>
      <w:r w:rsidRPr="00BD1F46">
        <w:rPr>
          <w:rFonts w:ascii="Book Antiqua" w:eastAsia="Book Antiqua" w:hAnsi="Book Antiqua" w:cs="Book Antiqua"/>
          <w:color w:val="000000"/>
          <w:vertAlign w:val="superscript"/>
        </w:rPr>
        <w:t>[83]</w:t>
      </w:r>
      <w:r w:rsidRPr="00BD1F46">
        <w:rPr>
          <w:rFonts w:ascii="Book Antiqua" w:eastAsia="Book Antiqua" w:hAnsi="Book Antiqua" w:cs="Book Antiqua"/>
          <w:color w:val="000000"/>
        </w:rPr>
        <w:t xml:space="preserve">. Faur </w:t>
      </w:r>
      <w:r w:rsidRPr="00BD1F46">
        <w:rPr>
          <w:rFonts w:ascii="Book Antiqua" w:eastAsia="Book Antiqua" w:hAnsi="Book Antiqua" w:cs="Book Antiqua"/>
          <w:i/>
          <w:iCs/>
          <w:color w:val="000000"/>
        </w:rPr>
        <w:t>et al</w:t>
      </w:r>
      <w:r w:rsidRPr="00BD1F46">
        <w:rPr>
          <w:rFonts w:ascii="Book Antiqua" w:eastAsia="Book Antiqua" w:hAnsi="Book Antiqua" w:cs="Book Antiqua"/>
          <w:color w:val="000000"/>
          <w:vertAlign w:val="superscript"/>
        </w:rPr>
        <w:t>[84]</w:t>
      </w:r>
      <w:r w:rsidRPr="00BD1F46">
        <w:rPr>
          <w:rFonts w:ascii="Book Antiqua" w:eastAsia="Book Antiqua" w:hAnsi="Book Antiqua" w:cs="Book Antiqua"/>
          <w:color w:val="000000"/>
        </w:rPr>
        <w:t xml:space="preserve"> investigated the effects of early biliary decompression using a minimally invasive method in patients with acute biliary pancreatitis.</w:t>
      </w:r>
    </w:p>
    <w:p w14:paraId="6884DC19" w14:textId="77777777" w:rsidR="00A103CC" w:rsidRPr="00BD1F46" w:rsidRDefault="00A103CC">
      <w:pPr>
        <w:spacing w:line="360" w:lineRule="auto"/>
        <w:ind w:firstLine="240"/>
        <w:jc w:val="both"/>
        <w:rPr>
          <w:rFonts w:ascii="Book Antiqua" w:hAnsi="Book Antiqua"/>
        </w:rPr>
      </w:pPr>
    </w:p>
    <w:p w14:paraId="4BFC958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aps/>
          <w:color w:val="000000"/>
          <w:u w:val="single"/>
        </w:rPr>
        <w:t>CONCLUSION</w:t>
      </w:r>
    </w:p>
    <w:p w14:paraId="3400D6C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Most patients with AP have a moderate, self-limiting, and straightforward clinical course. Mild and life-threatening sequelae, local and systemic, includ</w:t>
      </w:r>
      <w:r w:rsidRPr="00BD1F46">
        <w:rPr>
          <w:rFonts w:ascii="Book Antiqua" w:eastAsia="宋体" w:hAnsi="Book Antiqua" w:cs="Book Antiqua" w:hint="eastAsia"/>
          <w:color w:val="000000"/>
          <w:lang w:eastAsia="zh-CN"/>
        </w:rPr>
        <w:t>e</w:t>
      </w:r>
      <w:r w:rsidRPr="00BD1F46">
        <w:rPr>
          <w:rFonts w:ascii="Book Antiqua" w:eastAsia="Book Antiqua" w:hAnsi="Book Antiqua" w:cs="Book Antiqua"/>
          <w:color w:val="000000"/>
        </w:rPr>
        <w:t xml:space="preserve"> pancreatic and/or peripancreatic fluid collections, walled necrosis, and IPN.</w:t>
      </w:r>
      <w:r w:rsidRPr="00BD1F46">
        <w:rPr>
          <w:rFonts w:ascii="Book Antiqua" w:eastAsia="Book Antiqua" w:hAnsi="Book Antiqua" w:cs="Book Antiqua"/>
          <w:color w:val="000000"/>
          <w:shd w:val="clear" w:color="auto" w:fill="FFFFFF"/>
        </w:rPr>
        <w:t xml:space="preserve"> </w:t>
      </w:r>
      <w:r w:rsidRPr="00BD1F46">
        <w:rPr>
          <w:rFonts w:ascii="Book Antiqua" w:eastAsia="Book Antiqua" w:hAnsi="Book Antiqua" w:cs="Book Antiqua"/>
          <w:color w:val="000000"/>
        </w:rPr>
        <w:t xml:space="preserve">Surgical complication management has undergone a dramatic transformation in recent decades. Patients with sterile necrosis who experience symptoms need intervention less often than those with infected necrosis. Pancreatic necrosis has traditionally been treated </w:t>
      </w:r>
      <w:r w:rsidRPr="00BD1F46">
        <w:rPr>
          <w:rFonts w:ascii="Book Antiqua" w:eastAsia="宋体" w:hAnsi="Book Antiqua" w:cs="Book Antiqua" w:hint="eastAsia"/>
          <w:color w:val="000000"/>
          <w:lang w:eastAsia="zh-CN"/>
        </w:rPr>
        <w:t>by</w:t>
      </w:r>
      <w:r w:rsidRPr="00BD1F46">
        <w:rPr>
          <w:rFonts w:ascii="Book Antiqua" w:eastAsia="Book Antiqua" w:hAnsi="Book Antiqua" w:cs="Book Antiqua"/>
          <w:color w:val="000000"/>
        </w:rPr>
        <w:t xml:space="preserve"> open necrosectomy; however, in recent decades, less invasive methods, including endoscopic treatments, have become the norm. </w:t>
      </w:r>
      <w:r w:rsidRPr="00BD1F46">
        <w:rPr>
          <w:rFonts w:ascii="Book Antiqua" w:eastAsia="Book Antiqua" w:hAnsi="Book Antiqua" w:cs="Book Antiqua"/>
          <w:color w:val="000000"/>
          <w:shd w:val="clear" w:color="auto" w:fill="FFFFFF"/>
        </w:rPr>
        <w:t xml:space="preserve">Technological advancements have improved the safety and effectiveness of endoscopic operations. However, certain problems still require further correction. Unfortunately, there is no standardized endoscopic approach or protocol for the treatment of various types and complications of SAP, considering parameters such as clinical competence, infection management, anatomical characteristics of necrosis, and comorbidity profiles. </w:t>
      </w:r>
      <w:r w:rsidRPr="00BD1F46">
        <w:rPr>
          <w:rFonts w:ascii="Book Antiqua" w:eastAsia="Book Antiqua" w:hAnsi="Book Antiqua" w:cs="Book Antiqua"/>
          <w:color w:val="000000"/>
        </w:rPr>
        <w:t xml:space="preserve">The lack of knowledge of the biology </w:t>
      </w:r>
      <w:r w:rsidRPr="00BD1F46">
        <w:rPr>
          <w:rFonts w:ascii="Book Antiqua" w:eastAsia="Book Antiqua" w:hAnsi="Book Antiqua" w:cs="Book Antiqua"/>
          <w:color w:val="000000"/>
        </w:rPr>
        <w:lastRenderedPageBreak/>
        <w:t>of the disease has also resulted in a scarcity of pharmacological and surgical treatment options for AP. Furthermore, controlled studies are required to determine the efficacy of etiology-specific intervention therapy on outcomes such as recurrent AP, treatment costs, progression to chronic pancreatitis and cancer, QoL</w:t>
      </w:r>
      <w:r w:rsidRPr="00BD1F46">
        <w:rPr>
          <w:rFonts w:ascii="Book Antiqua" w:eastAsia="宋体" w:hAnsi="Book Antiqua" w:cs="Book Antiqua" w:hint="eastAsia"/>
          <w:color w:val="000000"/>
          <w:lang w:eastAsia="zh-CN"/>
        </w:rPr>
        <w:t>,</w:t>
      </w:r>
      <w:r w:rsidRPr="00BD1F46">
        <w:rPr>
          <w:rFonts w:ascii="Book Antiqua" w:eastAsia="Book Antiqua" w:hAnsi="Book Antiqua" w:cs="Book Antiqua"/>
          <w:color w:val="000000"/>
        </w:rPr>
        <w:t xml:space="preserve"> and mortality.</w:t>
      </w:r>
    </w:p>
    <w:p w14:paraId="1F3D34E4" w14:textId="77777777" w:rsidR="00A103CC" w:rsidRPr="00BD1F46" w:rsidRDefault="00A103CC">
      <w:pPr>
        <w:spacing w:line="360" w:lineRule="auto"/>
        <w:jc w:val="both"/>
        <w:rPr>
          <w:rFonts w:ascii="Book Antiqua" w:hAnsi="Book Antiqua"/>
        </w:rPr>
      </w:pPr>
    </w:p>
    <w:p w14:paraId="0A22CE1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REFERENCES</w:t>
      </w:r>
    </w:p>
    <w:p w14:paraId="744847B3" w14:textId="77777777" w:rsidR="00A103CC" w:rsidRPr="00BD1F46" w:rsidRDefault="00000000">
      <w:pPr>
        <w:spacing w:line="360" w:lineRule="auto"/>
        <w:jc w:val="both"/>
        <w:rPr>
          <w:rFonts w:ascii="Book Antiqua" w:hAnsi="Book Antiqua"/>
        </w:rPr>
      </w:pPr>
      <w:bookmarkStart w:id="10" w:name="OLE_LINK13"/>
      <w:r w:rsidRPr="00BD1F46">
        <w:rPr>
          <w:rFonts w:ascii="Book Antiqua" w:eastAsia="Book Antiqua" w:hAnsi="Book Antiqua" w:cs="Book Antiqua"/>
          <w:color w:val="000000"/>
        </w:rPr>
        <w:t xml:space="preserve">1 </w:t>
      </w:r>
      <w:r w:rsidRPr="00BD1F46">
        <w:rPr>
          <w:rFonts w:ascii="Book Antiqua" w:eastAsia="Book Antiqua" w:hAnsi="Book Antiqua" w:cs="Book Antiqua"/>
          <w:b/>
          <w:bCs/>
          <w:color w:val="000000"/>
        </w:rPr>
        <w:t>Heckler M</w:t>
      </w:r>
      <w:r w:rsidRPr="00BD1F46">
        <w:rPr>
          <w:rFonts w:ascii="Book Antiqua" w:eastAsia="Book Antiqua" w:hAnsi="Book Antiqua" w:cs="Book Antiqua"/>
          <w:color w:val="000000"/>
        </w:rPr>
        <w:t xml:space="preserve">, Hackert T, Hu K, Halloran CM, Büchler MW, Neoptolemos JP. Severe acute pancreatitis: surgical indications and treatment. </w:t>
      </w:r>
      <w:r w:rsidRPr="00BD1F46">
        <w:rPr>
          <w:rFonts w:ascii="Book Antiqua" w:eastAsia="Book Antiqua" w:hAnsi="Book Antiqua" w:cs="Book Antiqua"/>
          <w:i/>
          <w:iCs/>
          <w:color w:val="000000"/>
        </w:rPr>
        <w:t>Langenbecks Arch Surg</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406</w:t>
      </w:r>
      <w:r w:rsidRPr="00BD1F46">
        <w:rPr>
          <w:rFonts w:ascii="Book Antiqua" w:eastAsia="Book Antiqua" w:hAnsi="Book Antiqua" w:cs="Book Antiqua"/>
          <w:color w:val="000000"/>
        </w:rPr>
        <w:t>: 521-535 [PMID: 32910276 DOI: 10.1007/s00423-020-01944-6]</w:t>
      </w:r>
    </w:p>
    <w:p w14:paraId="13F3A2F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 </w:t>
      </w:r>
      <w:r w:rsidRPr="00BD1F46">
        <w:rPr>
          <w:rFonts w:ascii="Book Antiqua" w:eastAsia="Book Antiqua" w:hAnsi="Book Antiqua" w:cs="Book Antiqua"/>
          <w:b/>
          <w:bCs/>
          <w:color w:val="000000"/>
        </w:rPr>
        <w:t>Forsmark CE</w:t>
      </w:r>
      <w:r w:rsidRPr="00BD1F46">
        <w:rPr>
          <w:rFonts w:ascii="Book Antiqua" w:eastAsia="Book Antiqua" w:hAnsi="Book Antiqua" w:cs="Book Antiqua"/>
          <w:color w:val="000000"/>
        </w:rPr>
        <w:t xml:space="preserve">, Vege SS, Wilcox CM. Acute Pancreatitis. </w:t>
      </w:r>
      <w:r w:rsidRPr="00BD1F46">
        <w:rPr>
          <w:rFonts w:ascii="Book Antiqua" w:eastAsia="Book Antiqua" w:hAnsi="Book Antiqua" w:cs="Book Antiqua"/>
          <w:i/>
          <w:iCs/>
          <w:color w:val="000000"/>
        </w:rPr>
        <w:t>N Engl J Med</w:t>
      </w:r>
      <w:r w:rsidRPr="00BD1F46">
        <w:rPr>
          <w:rFonts w:ascii="Book Antiqua" w:eastAsia="Book Antiqua" w:hAnsi="Book Antiqua" w:cs="Book Antiqua"/>
          <w:color w:val="000000"/>
        </w:rPr>
        <w:t xml:space="preserve"> 2016; </w:t>
      </w:r>
      <w:r w:rsidRPr="00BD1F46">
        <w:rPr>
          <w:rFonts w:ascii="Book Antiqua" w:eastAsia="Book Antiqua" w:hAnsi="Book Antiqua" w:cs="Book Antiqua"/>
          <w:b/>
          <w:bCs/>
          <w:color w:val="000000"/>
        </w:rPr>
        <w:t>375</w:t>
      </w:r>
      <w:r w:rsidRPr="00BD1F46">
        <w:rPr>
          <w:rFonts w:ascii="Book Antiqua" w:eastAsia="Book Antiqua" w:hAnsi="Book Antiqua" w:cs="Book Antiqua"/>
          <w:color w:val="000000"/>
        </w:rPr>
        <w:t>: 1972-1981 [PMID: 27959604 DOI: 10.1056/NEJMra1505202]</w:t>
      </w:r>
    </w:p>
    <w:p w14:paraId="04BF271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 </w:t>
      </w:r>
      <w:r w:rsidRPr="00BD1F46">
        <w:rPr>
          <w:rFonts w:ascii="Book Antiqua" w:eastAsia="Book Antiqua" w:hAnsi="Book Antiqua" w:cs="Book Antiqua"/>
          <w:b/>
          <w:bCs/>
          <w:color w:val="000000"/>
        </w:rPr>
        <w:t>Bugiantella W</w:t>
      </w:r>
      <w:r w:rsidRPr="00BD1F46">
        <w:rPr>
          <w:rFonts w:ascii="Book Antiqua" w:eastAsia="Book Antiqua" w:hAnsi="Book Antiqua" w:cs="Book Antiqua"/>
          <w:color w:val="000000"/>
        </w:rPr>
        <w:t xml:space="preserve">, Rondelli F, Boni M, Stella P, Polistena A, Sanguinetti A, Avenia N. Necrotizing pancreatitis: A review of the interventions. </w:t>
      </w:r>
      <w:r w:rsidRPr="00BD1F46">
        <w:rPr>
          <w:rFonts w:ascii="Book Antiqua" w:eastAsia="Book Antiqua" w:hAnsi="Book Antiqua" w:cs="Book Antiqua"/>
          <w:i/>
          <w:iCs/>
          <w:color w:val="000000"/>
        </w:rPr>
        <w:t>Int J Surg</w:t>
      </w:r>
      <w:r w:rsidRPr="00BD1F46">
        <w:rPr>
          <w:rFonts w:ascii="Book Antiqua" w:eastAsia="Book Antiqua" w:hAnsi="Book Antiqua" w:cs="Book Antiqua"/>
          <w:color w:val="000000"/>
        </w:rPr>
        <w:t xml:space="preserve"> 2016; </w:t>
      </w:r>
      <w:r w:rsidRPr="00BD1F46">
        <w:rPr>
          <w:rFonts w:ascii="Book Antiqua" w:eastAsia="Book Antiqua" w:hAnsi="Book Antiqua" w:cs="Book Antiqua"/>
          <w:b/>
          <w:bCs/>
          <w:color w:val="000000"/>
        </w:rPr>
        <w:t>28</w:t>
      </w:r>
      <w:r w:rsidRPr="00BD1F46">
        <w:rPr>
          <w:rFonts w:ascii="Book Antiqua" w:eastAsia="Book Antiqua" w:hAnsi="Book Antiqua" w:cs="Book Antiqua"/>
          <w:color w:val="000000"/>
        </w:rPr>
        <w:t xml:space="preserve"> Suppl 1: S163-S171 [PMID: 26708848 DOI: 10.1016/j.ijsu.2015.12.038]</w:t>
      </w:r>
    </w:p>
    <w:p w14:paraId="344C270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 </w:t>
      </w:r>
      <w:r w:rsidRPr="00BD1F46">
        <w:rPr>
          <w:rFonts w:ascii="Book Antiqua" w:eastAsia="Book Antiqua" w:hAnsi="Book Antiqua" w:cs="Book Antiqua"/>
          <w:b/>
          <w:bCs/>
          <w:color w:val="000000"/>
        </w:rPr>
        <w:t>Leppäniemi A</w:t>
      </w:r>
      <w:r w:rsidRPr="00BD1F46">
        <w:rPr>
          <w:rFonts w:ascii="Book Antiqua" w:eastAsia="Book Antiqua" w:hAnsi="Book Antiqua" w:cs="Book Antiqua"/>
          <w:color w:val="000000"/>
        </w:rPr>
        <w:t xml:space="preserve">, Tolonen M, Tarasconi A, Segovia-Lohse H, Gamberini E, Kirkpatrick AW, Ball CG, Parry N, Sartelli M, Wolbrink D, van Goor H, Baiocchi G, Ansaloni L, Biffl W, Coccolini F, Di Saverio S, Kluger Y, Moore E, Catena F. 2019 WSES guidelines for the management of severe acute pancreatitis. </w:t>
      </w:r>
      <w:r w:rsidRPr="00BD1F46">
        <w:rPr>
          <w:rFonts w:ascii="Book Antiqua" w:eastAsia="Book Antiqua" w:hAnsi="Book Antiqua" w:cs="Book Antiqua"/>
          <w:i/>
          <w:iCs/>
          <w:color w:val="000000"/>
        </w:rPr>
        <w:t>World J Emerg Surg</w:t>
      </w:r>
      <w:r w:rsidRPr="00BD1F46">
        <w:rPr>
          <w:rFonts w:ascii="Book Antiqua" w:eastAsia="Book Antiqua" w:hAnsi="Book Antiqua" w:cs="Book Antiqua"/>
          <w:color w:val="000000"/>
        </w:rPr>
        <w:t xml:space="preserve"> 2019; </w:t>
      </w:r>
      <w:r w:rsidRPr="00BD1F46">
        <w:rPr>
          <w:rFonts w:ascii="Book Antiqua" w:eastAsia="Book Antiqua" w:hAnsi="Book Antiqua" w:cs="Book Antiqua"/>
          <w:b/>
          <w:bCs/>
          <w:color w:val="000000"/>
        </w:rPr>
        <w:t>14</w:t>
      </w:r>
      <w:r w:rsidRPr="00BD1F46">
        <w:rPr>
          <w:rFonts w:ascii="Book Antiqua" w:eastAsia="Book Antiqua" w:hAnsi="Book Antiqua" w:cs="Book Antiqua"/>
          <w:color w:val="000000"/>
        </w:rPr>
        <w:t>: 27 [PMID: 31210778 DOI: 10.1186/s13017-019-0247-0]</w:t>
      </w:r>
    </w:p>
    <w:p w14:paraId="6882FB4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 </w:t>
      </w:r>
      <w:r w:rsidRPr="00BD1F46">
        <w:rPr>
          <w:rFonts w:ascii="Book Antiqua" w:eastAsia="Book Antiqua" w:hAnsi="Book Antiqua" w:cs="Book Antiqua"/>
          <w:b/>
          <w:bCs/>
          <w:color w:val="000000"/>
        </w:rPr>
        <w:t>Petrov MS</w:t>
      </w:r>
      <w:r w:rsidRPr="00BD1F46">
        <w:rPr>
          <w:rFonts w:ascii="Book Antiqua" w:eastAsia="Book Antiqua" w:hAnsi="Book Antiqua" w:cs="Book Antiqua"/>
          <w:color w:val="000000"/>
        </w:rPr>
        <w:t xml:space="preserve">, Yadav D. Global epidemiology and holistic prevention of pancreatitis. </w:t>
      </w:r>
      <w:r w:rsidRPr="00BD1F46">
        <w:rPr>
          <w:rFonts w:ascii="Book Antiqua" w:eastAsia="Book Antiqua" w:hAnsi="Book Antiqua" w:cs="Book Antiqua"/>
          <w:i/>
          <w:iCs/>
          <w:color w:val="000000"/>
        </w:rPr>
        <w:t>Nat Rev Gastroenterol Hepatol</w:t>
      </w:r>
      <w:r w:rsidRPr="00BD1F46">
        <w:rPr>
          <w:rFonts w:ascii="Book Antiqua" w:eastAsia="Book Antiqua" w:hAnsi="Book Antiqua" w:cs="Book Antiqua"/>
          <w:color w:val="000000"/>
        </w:rPr>
        <w:t xml:space="preserve"> 2019; </w:t>
      </w:r>
      <w:r w:rsidRPr="00BD1F46">
        <w:rPr>
          <w:rFonts w:ascii="Book Antiqua" w:eastAsia="Book Antiqua" w:hAnsi="Book Antiqua" w:cs="Book Antiqua"/>
          <w:b/>
          <w:bCs/>
          <w:color w:val="000000"/>
        </w:rPr>
        <w:t>16</w:t>
      </w:r>
      <w:r w:rsidRPr="00BD1F46">
        <w:rPr>
          <w:rFonts w:ascii="Book Antiqua" w:eastAsia="Book Antiqua" w:hAnsi="Book Antiqua" w:cs="Book Antiqua"/>
          <w:color w:val="000000"/>
        </w:rPr>
        <w:t>: 175-184 [PMID: 30482911 DOI: 10.1038/s41575-018-0087-5]</w:t>
      </w:r>
    </w:p>
    <w:p w14:paraId="03EFDA8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 </w:t>
      </w:r>
      <w:r w:rsidRPr="00BD1F46">
        <w:rPr>
          <w:rFonts w:ascii="Book Antiqua" w:eastAsia="Book Antiqua" w:hAnsi="Book Antiqua" w:cs="Book Antiqua"/>
          <w:b/>
          <w:bCs/>
          <w:color w:val="000000"/>
        </w:rPr>
        <w:t>Iannuzzi JP</w:t>
      </w:r>
      <w:r w:rsidRPr="00BD1F46">
        <w:rPr>
          <w:rFonts w:ascii="Book Antiqua" w:eastAsia="Book Antiqua" w:hAnsi="Book Antiqua" w:cs="Book Antiqua"/>
          <w:color w:val="000000"/>
        </w:rPr>
        <w:t xml:space="preserve">, King JA, Leong JH, Quan J, Windsor JW, Tanyingoh D, Coward S, Forbes N, Heitman SJ, Shaheen AA, Swain M, Buie M, Underwood FE, Kaplan GG. Global Incidence of Acute Pancreatitis Is Increasing Over Time: A Systematic Review and Meta-Analysis. </w:t>
      </w:r>
      <w:r w:rsidRPr="00BD1F46">
        <w:rPr>
          <w:rFonts w:ascii="Book Antiqua" w:eastAsia="Book Antiqua" w:hAnsi="Book Antiqua" w:cs="Book Antiqua"/>
          <w:i/>
          <w:iCs/>
          <w:color w:val="000000"/>
        </w:rPr>
        <w:t>Gastroenterology</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162</w:t>
      </w:r>
      <w:r w:rsidRPr="00BD1F46">
        <w:rPr>
          <w:rFonts w:ascii="Book Antiqua" w:eastAsia="Book Antiqua" w:hAnsi="Book Antiqua" w:cs="Book Antiqua"/>
          <w:color w:val="000000"/>
        </w:rPr>
        <w:t>: 122-134 [PMID: 34571026 DOI: 10.1053/j.gastro.2021.09.043]</w:t>
      </w:r>
    </w:p>
    <w:p w14:paraId="239EEB7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lastRenderedPageBreak/>
        <w:t xml:space="preserve">7 </w:t>
      </w:r>
      <w:r w:rsidRPr="00BD1F46">
        <w:rPr>
          <w:rFonts w:ascii="Book Antiqua" w:eastAsia="Book Antiqua" w:hAnsi="Book Antiqua" w:cs="Book Antiqua"/>
          <w:b/>
          <w:bCs/>
          <w:color w:val="000000"/>
        </w:rPr>
        <w:t>Cappell MS</w:t>
      </w:r>
      <w:r w:rsidRPr="00BD1F46">
        <w:rPr>
          <w:rFonts w:ascii="Book Antiqua" w:eastAsia="Book Antiqua" w:hAnsi="Book Antiqua" w:cs="Book Antiqua"/>
          <w:color w:val="000000"/>
        </w:rPr>
        <w:t xml:space="preserve">. Acute pancreatitis: etiology, clinical presentation, diagnosis, and therapy. </w:t>
      </w:r>
      <w:r w:rsidRPr="00BD1F46">
        <w:rPr>
          <w:rFonts w:ascii="Book Antiqua" w:eastAsia="Book Antiqua" w:hAnsi="Book Antiqua" w:cs="Book Antiqua"/>
          <w:i/>
          <w:iCs/>
          <w:color w:val="000000"/>
        </w:rPr>
        <w:t>Med Clin North Am</w:t>
      </w:r>
      <w:r w:rsidRPr="00BD1F46">
        <w:rPr>
          <w:rFonts w:ascii="Book Antiqua" w:eastAsia="Book Antiqua" w:hAnsi="Book Antiqua" w:cs="Book Antiqua"/>
          <w:color w:val="000000"/>
        </w:rPr>
        <w:t xml:space="preserve"> 2008; </w:t>
      </w:r>
      <w:r w:rsidRPr="00BD1F46">
        <w:rPr>
          <w:rFonts w:ascii="Book Antiqua" w:eastAsia="Book Antiqua" w:hAnsi="Book Antiqua" w:cs="Book Antiqua"/>
          <w:b/>
          <w:bCs/>
          <w:color w:val="000000"/>
        </w:rPr>
        <w:t>92</w:t>
      </w:r>
      <w:r w:rsidRPr="00BD1F46">
        <w:rPr>
          <w:rFonts w:ascii="Book Antiqua" w:eastAsia="Book Antiqua" w:hAnsi="Book Antiqua" w:cs="Book Antiqua"/>
          <w:color w:val="000000"/>
        </w:rPr>
        <w:t>: 889-923, ix-ix [PMID: 18570947 DOI: 10.1016/j.mcna.2008.04.013]</w:t>
      </w:r>
    </w:p>
    <w:p w14:paraId="22BC3B8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8 </w:t>
      </w:r>
      <w:r w:rsidRPr="00BD1F46">
        <w:rPr>
          <w:rFonts w:ascii="Book Antiqua" w:eastAsia="Book Antiqua" w:hAnsi="Book Antiqua" w:cs="Book Antiqua"/>
          <w:b/>
          <w:bCs/>
          <w:color w:val="000000"/>
        </w:rPr>
        <w:t>Wu H</w:t>
      </w:r>
      <w:r w:rsidRPr="00BD1F46">
        <w:rPr>
          <w:rFonts w:ascii="Book Antiqua" w:eastAsia="Book Antiqua" w:hAnsi="Book Antiqua" w:cs="Book Antiqua"/>
          <w:color w:val="000000"/>
        </w:rPr>
        <w:t xml:space="preserve">, Ma K, Liao B, Ji T, Zhang S, Cao T. Comparative Analysis of Early Clinical Features and Complications of Different Types of Acute Pancreatitis. </w:t>
      </w:r>
      <w:r w:rsidRPr="00BD1F46">
        <w:rPr>
          <w:rFonts w:ascii="Book Antiqua" w:eastAsia="Book Antiqua" w:hAnsi="Book Antiqua" w:cs="Book Antiqua"/>
          <w:i/>
          <w:iCs/>
          <w:color w:val="000000"/>
        </w:rPr>
        <w:t>Oxid Med Cell Longev</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2022</w:t>
      </w:r>
      <w:r w:rsidRPr="00BD1F46">
        <w:rPr>
          <w:rFonts w:ascii="Book Antiqua" w:eastAsia="Book Antiqua" w:hAnsi="Book Antiqua" w:cs="Book Antiqua"/>
          <w:color w:val="000000"/>
        </w:rPr>
        <w:t>: 3771610 [PMID: 35795856 DOI: 10.1155/2022/3771610]</w:t>
      </w:r>
    </w:p>
    <w:p w14:paraId="2A456BB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9 </w:t>
      </w:r>
      <w:r w:rsidRPr="00BD1F46">
        <w:rPr>
          <w:rFonts w:ascii="Book Antiqua" w:eastAsia="Book Antiqua" w:hAnsi="Book Antiqua" w:cs="Book Antiqua"/>
          <w:b/>
          <w:bCs/>
          <w:color w:val="000000"/>
        </w:rPr>
        <w:t>Lee JK</w:t>
      </w:r>
      <w:r w:rsidRPr="00BD1F46">
        <w:rPr>
          <w:rFonts w:ascii="Book Antiqua" w:eastAsia="Book Antiqua" w:hAnsi="Book Antiqua" w:cs="Book Antiqua"/>
          <w:color w:val="000000"/>
        </w:rPr>
        <w:t xml:space="preserve">, Enns R. Review of idiopathic pancreatitis. </w:t>
      </w:r>
      <w:r w:rsidRPr="00BD1F46">
        <w:rPr>
          <w:rFonts w:ascii="Book Antiqua" w:eastAsia="Book Antiqua" w:hAnsi="Book Antiqua" w:cs="Book Antiqua"/>
          <w:i/>
          <w:iCs/>
          <w:color w:val="000000"/>
        </w:rPr>
        <w:t>World J Gastroenterol</w:t>
      </w:r>
      <w:r w:rsidRPr="00BD1F46">
        <w:rPr>
          <w:rFonts w:ascii="Book Antiqua" w:eastAsia="Book Antiqua" w:hAnsi="Book Antiqua" w:cs="Book Antiqua"/>
          <w:color w:val="000000"/>
        </w:rPr>
        <w:t xml:space="preserve"> 2007; </w:t>
      </w:r>
      <w:r w:rsidRPr="00BD1F46">
        <w:rPr>
          <w:rFonts w:ascii="Book Antiqua" w:eastAsia="Book Antiqua" w:hAnsi="Book Antiqua" w:cs="Book Antiqua"/>
          <w:b/>
          <w:bCs/>
          <w:color w:val="000000"/>
        </w:rPr>
        <w:t>13</w:t>
      </w:r>
      <w:r w:rsidRPr="00BD1F46">
        <w:rPr>
          <w:rFonts w:ascii="Book Antiqua" w:eastAsia="Book Antiqua" w:hAnsi="Book Antiqua" w:cs="Book Antiqua"/>
          <w:color w:val="000000"/>
        </w:rPr>
        <w:t>: 6296-6313 [PMID: 18081217 DOI: 10.3748/wjg.v13.i47.6296]</w:t>
      </w:r>
    </w:p>
    <w:p w14:paraId="4441F6A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10 </w:t>
      </w:r>
      <w:r w:rsidRPr="00BD1F46">
        <w:rPr>
          <w:rFonts w:ascii="Book Antiqua" w:eastAsia="Book Antiqua" w:hAnsi="Book Antiqua" w:cs="Book Antiqua"/>
          <w:b/>
          <w:bCs/>
          <w:color w:val="000000"/>
        </w:rPr>
        <w:t>Walkowska J</w:t>
      </w:r>
      <w:r w:rsidRPr="00BD1F46">
        <w:rPr>
          <w:rFonts w:ascii="Book Antiqua" w:eastAsia="Book Antiqua" w:hAnsi="Book Antiqua" w:cs="Book Antiqua"/>
          <w:color w:val="000000"/>
        </w:rPr>
        <w:t xml:space="preserve">, Zielinska N, Tubbs RS, Podgórski M, Dłubek-Ruxer J, Olewnik Ł. Diagnosis and Treatment of Acute Pancreatitis. </w:t>
      </w:r>
      <w:r w:rsidRPr="00BD1F46">
        <w:rPr>
          <w:rFonts w:ascii="Book Antiqua" w:eastAsia="Book Antiqua" w:hAnsi="Book Antiqua" w:cs="Book Antiqua"/>
          <w:i/>
          <w:iCs/>
          <w:color w:val="000000"/>
        </w:rPr>
        <w:t>Diagnostics (Basel)</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12</w:t>
      </w:r>
      <w:r w:rsidRPr="00BD1F46">
        <w:rPr>
          <w:rFonts w:ascii="Book Antiqua" w:eastAsia="Book Antiqua" w:hAnsi="Book Antiqua" w:cs="Book Antiqua"/>
          <w:color w:val="000000"/>
        </w:rPr>
        <w:t xml:space="preserve"> [PMID: 36010324 DOI: 10.3390/diagnostics12081974]</w:t>
      </w:r>
    </w:p>
    <w:p w14:paraId="319FBD08"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11 </w:t>
      </w:r>
      <w:r w:rsidRPr="00BD1F46">
        <w:rPr>
          <w:rFonts w:ascii="Book Antiqua" w:eastAsia="Book Antiqua" w:hAnsi="Book Antiqua" w:cs="Book Antiqua"/>
          <w:b/>
          <w:bCs/>
          <w:color w:val="000000"/>
        </w:rPr>
        <w:t>Fitz RH</w:t>
      </w:r>
      <w:r w:rsidRPr="00BD1F46">
        <w:rPr>
          <w:rFonts w:ascii="Book Antiqua" w:eastAsia="Book Antiqua" w:hAnsi="Book Antiqua" w:cs="Book Antiqua"/>
          <w:color w:val="000000"/>
        </w:rPr>
        <w:t xml:space="preserve">. Acute Pancreatitis - A Consideration of Pancreatic Hemorrhage, Hemorrhagic, Suppurative, and Gangrenous Pancreatitis, and of Disseminated Fat-Necrosis. </w:t>
      </w:r>
      <w:r w:rsidRPr="00BD1F46">
        <w:rPr>
          <w:rFonts w:ascii="Book Antiqua" w:eastAsia="Book Antiqua" w:hAnsi="Book Antiqua" w:cs="Book Antiqua"/>
          <w:i/>
          <w:iCs/>
          <w:color w:val="000000"/>
        </w:rPr>
        <w:t>Boston Med Surg</w:t>
      </w:r>
      <w:r w:rsidRPr="00BD1F46">
        <w:rPr>
          <w:rFonts w:ascii="Book Antiqua" w:eastAsia="Book Antiqua" w:hAnsi="Book Antiqua" w:cs="Book Antiqua"/>
          <w:color w:val="000000"/>
        </w:rPr>
        <w:t xml:space="preserve"> 1889: 181 [DOI: 10.1056/NEJM188902211200801]</w:t>
      </w:r>
    </w:p>
    <w:p w14:paraId="5823B25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12 </w:t>
      </w:r>
      <w:r w:rsidRPr="00BD1F46">
        <w:rPr>
          <w:rFonts w:ascii="Book Antiqua" w:eastAsia="Book Antiqua" w:hAnsi="Book Antiqua" w:cs="Book Antiqua"/>
          <w:b/>
          <w:bCs/>
          <w:color w:val="000000"/>
        </w:rPr>
        <w:t>Ranson JH</w:t>
      </w:r>
      <w:r w:rsidRPr="00BD1F46">
        <w:rPr>
          <w:rFonts w:ascii="Book Antiqua" w:eastAsia="Book Antiqua" w:hAnsi="Book Antiqua" w:cs="Book Antiqua"/>
          <w:color w:val="000000"/>
        </w:rPr>
        <w:t xml:space="preserve">, Rifkind KM, Roses DF, Fink SD, Eng K, Localio SA. Objective early identification of severe acute pancreatitis. </w:t>
      </w:r>
      <w:r w:rsidRPr="00BD1F46">
        <w:rPr>
          <w:rFonts w:ascii="Book Antiqua" w:eastAsia="Book Antiqua" w:hAnsi="Book Antiqua" w:cs="Book Antiqua"/>
          <w:i/>
          <w:iCs/>
          <w:color w:val="000000"/>
        </w:rPr>
        <w:t>Am J Gastroenterol</w:t>
      </w:r>
      <w:r w:rsidRPr="00BD1F46">
        <w:rPr>
          <w:rFonts w:ascii="Book Antiqua" w:eastAsia="Book Antiqua" w:hAnsi="Book Antiqua" w:cs="Book Antiqua"/>
          <w:color w:val="000000"/>
        </w:rPr>
        <w:t xml:space="preserve"> 1974; </w:t>
      </w:r>
      <w:r w:rsidRPr="00BD1F46">
        <w:rPr>
          <w:rFonts w:ascii="Book Antiqua" w:eastAsia="Book Antiqua" w:hAnsi="Book Antiqua" w:cs="Book Antiqua"/>
          <w:b/>
          <w:bCs/>
          <w:color w:val="000000"/>
        </w:rPr>
        <w:t>61</w:t>
      </w:r>
      <w:r w:rsidRPr="00BD1F46">
        <w:rPr>
          <w:rFonts w:ascii="Book Antiqua" w:eastAsia="Book Antiqua" w:hAnsi="Book Antiqua" w:cs="Book Antiqua"/>
          <w:color w:val="000000"/>
        </w:rPr>
        <w:t>: 443-451 [PMID: 4835417]</w:t>
      </w:r>
    </w:p>
    <w:p w14:paraId="6C7ED7E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13 </w:t>
      </w:r>
      <w:r w:rsidRPr="00BD1F46">
        <w:rPr>
          <w:rFonts w:ascii="Book Antiqua" w:eastAsia="Book Antiqua" w:hAnsi="Book Antiqua" w:cs="Book Antiqua"/>
          <w:b/>
          <w:bCs/>
          <w:color w:val="000000"/>
        </w:rPr>
        <w:t>Bradley EL 3rd</w:t>
      </w:r>
      <w:r w:rsidRPr="00BD1F46">
        <w:rPr>
          <w:rFonts w:ascii="Book Antiqua" w:eastAsia="Book Antiqua" w:hAnsi="Book Antiqua" w:cs="Book Antiqua"/>
          <w:color w:val="000000"/>
        </w:rPr>
        <w:t xml:space="preserve">. A clinically based classification system for acute pancreatitis. Summary of the International Symposium on Acute Pancreatitis, Atlanta, Ga, September 11 through 13, 1992. </w:t>
      </w:r>
      <w:r w:rsidRPr="00BD1F46">
        <w:rPr>
          <w:rFonts w:ascii="Book Antiqua" w:eastAsia="Book Antiqua" w:hAnsi="Book Antiqua" w:cs="Book Antiqua"/>
          <w:i/>
          <w:iCs/>
          <w:color w:val="000000"/>
        </w:rPr>
        <w:t>Arch Surg</w:t>
      </w:r>
      <w:r w:rsidRPr="00BD1F46">
        <w:rPr>
          <w:rFonts w:ascii="Book Antiqua" w:eastAsia="Book Antiqua" w:hAnsi="Book Antiqua" w:cs="Book Antiqua"/>
          <w:color w:val="000000"/>
        </w:rPr>
        <w:t xml:space="preserve"> 1993; </w:t>
      </w:r>
      <w:r w:rsidRPr="00BD1F46">
        <w:rPr>
          <w:rFonts w:ascii="Book Antiqua" w:eastAsia="Book Antiqua" w:hAnsi="Book Antiqua" w:cs="Book Antiqua"/>
          <w:b/>
          <w:bCs/>
          <w:color w:val="000000"/>
        </w:rPr>
        <w:t>128</w:t>
      </w:r>
      <w:r w:rsidRPr="00BD1F46">
        <w:rPr>
          <w:rFonts w:ascii="Book Antiqua" w:eastAsia="Book Antiqua" w:hAnsi="Book Antiqua" w:cs="Book Antiqua"/>
          <w:color w:val="000000"/>
        </w:rPr>
        <w:t>: 586-590 [PMID: 8489394 DOI: 10.1001/archsurg.1993.01420170122019]</w:t>
      </w:r>
    </w:p>
    <w:p w14:paraId="592CA5C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14 </w:t>
      </w:r>
      <w:r w:rsidRPr="00BD1F46">
        <w:rPr>
          <w:rFonts w:ascii="Book Antiqua" w:eastAsia="Book Antiqua" w:hAnsi="Book Antiqua" w:cs="Book Antiqua"/>
          <w:b/>
          <w:bCs/>
          <w:color w:val="000000"/>
        </w:rPr>
        <w:t>Banks PA</w:t>
      </w:r>
      <w:r w:rsidRPr="00BD1F46">
        <w:rPr>
          <w:rFonts w:ascii="Book Antiqua" w:eastAsia="Book Antiqua" w:hAnsi="Book Antiqua" w:cs="Book Antiqua"/>
          <w:color w:val="000000"/>
        </w:rPr>
        <w:t xml:space="preserve">, Bollen TL, Dervenis C, Gooszen HG, Johnson CD, Sarr MG, Tsiotos GG, Vege SS; Acute Pancreatitis Classification Working Group. Classification of acute pancreatitis--2012: revision of the Atlanta classification and definitions by international consensus. </w:t>
      </w:r>
      <w:r w:rsidRPr="00BD1F46">
        <w:rPr>
          <w:rFonts w:ascii="Book Antiqua" w:eastAsia="Book Antiqua" w:hAnsi="Book Antiqua" w:cs="Book Antiqua"/>
          <w:i/>
          <w:iCs/>
          <w:color w:val="000000"/>
        </w:rPr>
        <w:t>Gut</w:t>
      </w:r>
      <w:r w:rsidRPr="00BD1F46">
        <w:rPr>
          <w:rFonts w:ascii="Book Antiqua" w:eastAsia="Book Antiqua" w:hAnsi="Book Antiqua" w:cs="Book Antiqua"/>
          <w:color w:val="000000"/>
        </w:rPr>
        <w:t xml:space="preserve"> 2013; </w:t>
      </w:r>
      <w:r w:rsidRPr="00BD1F46">
        <w:rPr>
          <w:rFonts w:ascii="Book Antiqua" w:eastAsia="Book Antiqua" w:hAnsi="Book Antiqua" w:cs="Book Antiqua"/>
          <w:b/>
          <w:bCs/>
          <w:color w:val="000000"/>
        </w:rPr>
        <w:t>62</w:t>
      </w:r>
      <w:r w:rsidRPr="00BD1F46">
        <w:rPr>
          <w:rFonts w:ascii="Book Antiqua" w:eastAsia="Book Antiqua" w:hAnsi="Book Antiqua" w:cs="Book Antiqua"/>
          <w:color w:val="000000"/>
        </w:rPr>
        <w:t>: 102-111 [PMID: 23100216 DOI: 10.1136/gutjnl-2012-302779]</w:t>
      </w:r>
    </w:p>
    <w:p w14:paraId="20DFE73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15 </w:t>
      </w:r>
      <w:r w:rsidRPr="00BD1F46">
        <w:rPr>
          <w:rFonts w:ascii="Book Antiqua" w:eastAsia="Book Antiqua" w:hAnsi="Book Antiqua" w:cs="Book Antiqua"/>
          <w:b/>
          <w:bCs/>
          <w:color w:val="000000"/>
        </w:rPr>
        <w:t>Dellinger EP</w:t>
      </w:r>
      <w:r w:rsidRPr="00BD1F46">
        <w:rPr>
          <w:rFonts w:ascii="Book Antiqua" w:eastAsia="Book Antiqua" w:hAnsi="Book Antiqua" w:cs="Book Antiqua"/>
          <w:color w:val="000000"/>
        </w:rPr>
        <w:t xml:space="preserve">, Forsmark CE, Layer P, Lévy P, Maraví-Poma E, Petrov MS, Shimosegawa T, Siriwardena AK, Uomo G, Whitcomb DC, Windsor JA; Pancreatitis Across Nations Clinical Research and Education Alliance (PANCREA). Determinant-based classification of acute pancreatitis severity: an international multidisciplinary </w:t>
      </w:r>
      <w:r w:rsidRPr="00BD1F46">
        <w:rPr>
          <w:rFonts w:ascii="Book Antiqua" w:eastAsia="Book Antiqua" w:hAnsi="Book Antiqua" w:cs="Book Antiqua"/>
          <w:color w:val="000000"/>
        </w:rPr>
        <w:lastRenderedPageBreak/>
        <w:t xml:space="preserve">consultation. </w:t>
      </w:r>
      <w:r w:rsidRPr="00BD1F46">
        <w:rPr>
          <w:rFonts w:ascii="Book Antiqua" w:eastAsia="Book Antiqua" w:hAnsi="Book Antiqua" w:cs="Book Antiqua"/>
          <w:i/>
          <w:iCs/>
          <w:color w:val="000000"/>
        </w:rPr>
        <w:t>Ann Surg</w:t>
      </w:r>
      <w:r w:rsidRPr="00BD1F46">
        <w:rPr>
          <w:rFonts w:ascii="Book Antiqua" w:eastAsia="Book Antiqua" w:hAnsi="Book Antiqua" w:cs="Book Antiqua"/>
          <w:color w:val="000000"/>
        </w:rPr>
        <w:t xml:space="preserve"> 2012; </w:t>
      </w:r>
      <w:r w:rsidRPr="00BD1F46">
        <w:rPr>
          <w:rFonts w:ascii="Book Antiqua" w:eastAsia="Book Antiqua" w:hAnsi="Book Antiqua" w:cs="Book Antiqua"/>
          <w:b/>
          <w:bCs/>
          <w:color w:val="000000"/>
        </w:rPr>
        <w:t>256</w:t>
      </w:r>
      <w:r w:rsidRPr="00BD1F46">
        <w:rPr>
          <w:rFonts w:ascii="Book Antiqua" w:eastAsia="Book Antiqua" w:hAnsi="Book Antiqua" w:cs="Book Antiqua"/>
          <w:color w:val="000000"/>
        </w:rPr>
        <w:t>: 875-880 [PMID: 22735715 DOI: 10.1097/SLA.0b013e318256f778]</w:t>
      </w:r>
    </w:p>
    <w:p w14:paraId="48B5AD0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16 </w:t>
      </w:r>
      <w:r w:rsidRPr="00BD1F46">
        <w:rPr>
          <w:rFonts w:ascii="Book Antiqua" w:eastAsia="Book Antiqua" w:hAnsi="Book Antiqua" w:cs="Book Antiqua"/>
          <w:b/>
          <w:bCs/>
          <w:color w:val="000000"/>
        </w:rPr>
        <w:t>Szatmary P</w:t>
      </w:r>
      <w:r w:rsidRPr="00BD1F46">
        <w:rPr>
          <w:rFonts w:ascii="Book Antiqua" w:eastAsia="Book Antiqua" w:hAnsi="Book Antiqua" w:cs="Book Antiqua"/>
          <w:color w:val="000000"/>
        </w:rPr>
        <w:t xml:space="preserve">, Grammatikopoulos T, Cai W, Huang W, Mukherjee R, Halloran C, Beyer G, Sutton R. Acute Pancreatitis: Diagnosis and Treatment. </w:t>
      </w:r>
      <w:r w:rsidRPr="00BD1F46">
        <w:rPr>
          <w:rFonts w:ascii="Book Antiqua" w:eastAsia="Book Antiqua" w:hAnsi="Book Antiqua" w:cs="Book Antiqua"/>
          <w:i/>
          <w:iCs/>
          <w:color w:val="000000"/>
        </w:rPr>
        <w:t>Drugs</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82</w:t>
      </w:r>
      <w:r w:rsidRPr="00BD1F46">
        <w:rPr>
          <w:rFonts w:ascii="Book Antiqua" w:eastAsia="Book Antiqua" w:hAnsi="Book Antiqua" w:cs="Book Antiqua"/>
          <w:color w:val="000000"/>
        </w:rPr>
        <w:t>: 1251-1276 [PMID: 36074322 DOI: 10.1007/s40265-022-01766-4]</w:t>
      </w:r>
    </w:p>
    <w:p w14:paraId="7CBBB80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17 </w:t>
      </w:r>
      <w:r w:rsidRPr="00BD1F46">
        <w:rPr>
          <w:rFonts w:ascii="Book Antiqua" w:eastAsia="Book Antiqua" w:hAnsi="Book Antiqua" w:cs="Book Antiqua"/>
          <w:b/>
          <w:bCs/>
          <w:color w:val="000000"/>
        </w:rPr>
        <w:t>Ravi Kanth V</w:t>
      </w:r>
      <w:r w:rsidRPr="00BD1F46">
        <w:rPr>
          <w:rFonts w:ascii="Book Antiqua" w:eastAsia="Book Antiqua" w:hAnsi="Book Antiqua" w:cs="Book Antiqua"/>
          <w:color w:val="000000"/>
        </w:rPr>
        <w:t xml:space="preserve">, Nageshwar Reddy D. Genetics of acute and chronic pancreatitis: An update. </w:t>
      </w:r>
      <w:r w:rsidRPr="00BD1F46">
        <w:rPr>
          <w:rFonts w:ascii="Book Antiqua" w:eastAsia="Book Antiqua" w:hAnsi="Book Antiqua" w:cs="Book Antiqua"/>
          <w:i/>
          <w:iCs/>
          <w:color w:val="000000"/>
        </w:rPr>
        <w:t>World J Gastrointest Pathophysiol</w:t>
      </w:r>
      <w:r w:rsidRPr="00BD1F46">
        <w:rPr>
          <w:rFonts w:ascii="Book Antiqua" w:eastAsia="Book Antiqua" w:hAnsi="Book Antiqua" w:cs="Book Antiqua"/>
          <w:color w:val="000000"/>
        </w:rPr>
        <w:t xml:space="preserve"> 2014; </w:t>
      </w:r>
      <w:r w:rsidRPr="00BD1F46">
        <w:rPr>
          <w:rFonts w:ascii="Book Antiqua" w:eastAsia="Book Antiqua" w:hAnsi="Book Antiqua" w:cs="Book Antiqua"/>
          <w:b/>
          <w:bCs/>
          <w:color w:val="000000"/>
        </w:rPr>
        <w:t>5</w:t>
      </w:r>
      <w:r w:rsidRPr="00BD1F46">
        <w:rPr>
          <w:rFonts w:ascii="Book Antiqua" w:eastAsia="Book Antiqua" w:hAnsi="Book Antiqua" w:cs="Book Antiqua"/>
          <w:color w:val="000000"/>
        </w:rPr>
        <w:t>: 427-437 [PMID: 25400986 DOI: 10.4291/wjgp.v5.i4.427]</w:t>
      </w:r>
    </w:p>
    <w:p w14:paraId="489030F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18 </w:t>
      </w:r>
      <w:r w:rsidRPr="00BD1F46">
        <w:rPr>
          <w:rFonts w:ascii="Book Antiqua" w:eastAsia="Book Antiqua" w:hAnsi="Book Antiqua" w:cs="Book Antiqua"/>
          <w:b/>
          <w:bCs/>
          <w:color w:val="000000"/>
        </w:rPr>
        <w:t>Zheng Z</w:t>
      </w:r>
      <w:r w:rsidRPr="00BD1F46">
        <w:rPr>
          <w:rFonts w:ascii="Book Antiqua" w:eastAsia="Book Antiqua" w:hAnsi="Book Antiqua" w:cs="Book Antiqua"/>
          <w:color w:val="000000"/>
        </w:rPr>
        <w:t xml:space="preserve">, Ding YX, Qu YX, Cao F, Li F. A narrative review of acute pancreatitis and its diagnosis, pathogenetic mechanism, and management. </w:t>
      </w:r>
      <w:r w:rsidRPr="00BD1F46">
        <w:rPr>
          <w:rFonts w:ascii="Book Antiqua" w:eastAsia="Book Antiqua" w:hAnsi="Book Antiqua" w:cs="Book Antiqua"/>
          <w:i/>
          <w:iCs/>
          <w:color w:val="000000"/>
        </w:rPr>
        <w:t>Ann Transl Med</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9</w:t>
      </w:r>
      <w:r w:rsidRPr="00BD1F46">
        <w:rPr>
          <w:rFonts w:ascii="Book Antiqua" w:eastAsia="Book Antiqua" w:hAnsi="Book Antiqua" w:cs="Book Antiqua"/>
          <w:color w:val="000000"/>
        </w:rPr>
        <w:t>: 69 [PMID: 33553362 DOI: 10.21037/atm-20-4802]</w:t>
      </w:r>
    </w:p>
    <w:p w14:paraId="5EB2A188"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19 </w:t>
      </w:r>
      <w:r w:rsidRPr="00BD1F46">
        <w:rPr>
          <w:rFonts w:ascii="Book Antiqua" w:eastAsia="Book Antiqua" w:hAnsi="Book Antiqua" w:cs="Book Antiqua"/>
          <w:b/>
          <w:bCs/>
          <w:color w:val="000000"/>
        </w:rPr>
        <w:t>Sah RP</w:t>
      </w:r>
      <w:r w:rsidRPr="00BD1F46">
        <w:rPr>
          <w:rFonts w:ascii="Book Antiqua" w:eastAsia="Book Antiqua" w:hAnsi="Book Antiqua" w:cs="Book Antiqua"/>
          <w:color w:val="000000"/>
        </w:rPr>
        <w:t xml:space="preserve">, Dawra RK, Saluja AK. New insights into the pathogenesis of pancreatitis. </w:t>
      </w:r>
      <w:r w:rsidRPr="00BD1F46">
        <w:rPr>
          <w:rFonts w:ascii="Book Antiqua" w:eastAsia="Book Antiqua" w:hAnsi="Book Antiqua" w:cs="Book Antiqua"/>
          <w:i/>
          <w:iCs/>
          <w:color w:val="000000"/>
        </w:rPr>
        <w:t>Curr Opin Gastroenterol</w:t>
      </w:r>
      <w:r w:rsidRPr="00BD1F46">
        <w:rPr>
          <w:rFonts w:ascii="Book Antiqua" w:eastAsia="Book Antiqua" w:hAnsi="Book Antiqua" w:cs="Book Antiqua"/>
          <w:color w:val="000000"/>
        </w:rPr>
        <w:t xml:space="preserve"> 2013; </w:t>
      </w:r>
      <w:r w:rsidRPr="00BD1F46">
        <w:rPr>
          <w:rFonts w:ascii="Book Antiqua" w:eastAsia="Book Antiqua" w:hAnsi="Book Antiqua" w:cs="Book Antiqua"/>
          <w:b/>
          <w:bCs/>
          <w:color w:val="000000"/>
        </w:rPr>
        <w:t>29</w:t>
      </w:r>
      <w:r w:rsidRPr="00BD1F46">
        <w:rPr>
          <w:rFonts w:ascii="Book Antiqua" w:eastAsia="Book Antiqua" w:hAnsi="Book Antiqua" w:cs="Book Antiqua"/>
          <w:color w:val="000000"/>
        </w:rPr>
        <w:t>: 523-530 [PMID: 23892538 DOI: 10.1097/MOG.0b013e328363e399]</w:t>
      </w:r>
    </w:p>
    <w:p w14:paraId="05EBD4A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20 </w:t>
      </w:r>
      <w:r w:rsidRPr="00BD1F46">
        <w:rPr>
          <w:rFonts w:ascii="Book Antiqua" w:eastAsia="Book Antiqua" w:hAnsi="Book Antiqua" w:cs="Book Antiqua"/>
          <w:b/>
          <w:bCs/>
          <w:color w:val="000000"/>
        </w:rPr>
        <w:t>Sah RP</w:t>
      </w:r>
      <w:r w:rsidRPr="00BD1F46">
        <w:rPr>
          <w:rFonts w:ascii="Book Antiqua" w:eastAsia="Book Antiqua" w:hAnsi="Book Antiqua" w:cs="Book Antiqua"/>
          <w:color w:val="000000"/>
        </w:rPr>
        <w:t xml:space="preserve">, Garg P, Saluja AK. Pathogenic mechanisms of acute pancreatitis. </w:t>
      </w:r>
      <w:r w:rsidRPr="00BD1F46">
        <w:rPr>
          <w:rFonts w:ascii="Book Antiqua" w:eastAsia="Book Antiqua" w:hAnsi="Book Antiqua" w:cs="Book Antiqua"/>
          <w:i/>
          <w:iCs/>
          <w:color w:val="000000"/>
        </w:rPr>
        <w:t>Curr Opin Gastroenterol</w:t>
      </w:r>
      <w:r w:rsidRPr="00BD1F46">
        <w:rPr>
          <w:rFonts w:ascii="Book Antiqua" w:eastAsia="Book Antiqua" w:hAnsi="Book Antiqua" w:cs="Book Antiqua"/>
          <w:color w:val="000000"/>
        </w:rPr>
        <w:t xml:space="preserve"> 2012; </w:t>
      </w:r>
      <w:r w:rsidRPr="00BD1F46">
        <w:rPr>
          <w:rFonts w:ascii="Book Antiqua" w:eastAsia="Book Antiqua" w:hAnsi="Book Antiqua" w:cs="Book Antiqua"/>
          <w:b/>
          <w:bCs/>
          <w:color w:val="000000"/>
        </w:rPr>
        <w:t>28</w:t>
      </w:r>
      <w:r w:rsidRPr="00BD1F46">
        <w:rPr>
          <w:rFonts w:ascii="Book Antiqua" w:eastAsia="Book Antiqua" w:hAnsi="Book Antiqua" w:cs="Book Antiqua"/>
          <w:color w:val="000000"/>
        </w:rPr>
        <w:t>: 507-515 [PMID: 22885948 DOI: 10.1097/MOG.0b013e3283567f52]</w:t>
      </w:r>
    </w:p>
    <w:p w14:paraId="4349898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21 </w:t>
      </w:r>
      <w:bookmarkStart w:id="11" w:name="_Hlk126224652"/>
      <w:r w:rsidRPr="00BD1F46">
        <w:rPr>
          <w:rFonts w:ascii="Book Antiqua" w:eastAsia="Book Antiqua" w:hAnsi="Book Antiqua" w:cs="Book Antiqua"/>
          <w:b/>
          <w:bCs/>
          <w:color w:val="000000"/>
        </w:rPr>
        <w:t>Pannala</w:t>
      </w:r>
      <w:bookmarkEnd w:id="11"/>
      <w:r w:rsidRPr="00BD1F46">
        <w:rPr>
          <w:rFonts w:ascii="Book Antiqua" w:eastAsia="Book Antiqua" w:hAnsi="Book Antiqua" w:cs="Book Antiqua"/>
          <w:b/>
          <w:bCs/>
          <w:color w:val="000000"/>
        </w:rPr>
        <w:t xml:space="preserve"> R</w:t>
      </w:r>
      <w:r w:rsidRPr="00BD1F46">
        <w:rPr>
          <w:rFonts w:ascii="Book Antiqua" w:eastAsia="Book Antiqua" w:hAnsi="Book Antiqua" w:cs="Book Antiqua"/>
          <w:color w:val="000000"/>
        </w:rPr>
        <w:t xml:space="preserve">, Kidd M, Modlin IM. Acute pancreatitis: a historical perspective. </w:t>
      </w:r>
      <w:r w:rsidRPr="00BD1F46">
        <w:rPr>
          <w:rFonts w:ascii="Book Antiqua" w:eastAsia="Book Antiqua" w:hAnsi="Book Antiqua" w:cs="Book Antiqua"/>
          <w:i/>
          <w:iCs/>
          <w:color w:val="000000"/>
        </w:rPr>
        <w:t>Pancreas</w:t>
      </w:r>
      <w:r w:rsidRPr="00BD1F46">
        <w:rPr>
          <w:rFonts w:ascii="Book Antiqua" w:eastAsia="Book Antiqua" w:hAnsi="Book Antiqua" w:cs="Book Antiqua"/>
          <w:color w:val="000000"/>
        </w:rPr>
        <w:t xml:space="preserve"> 2009; </w:t>
      </w:r>
      <w:r w:rsidRPr="00BD1F46">
        <w:rPr>
          <w:rFonts w:ascii="Book Antiqua" w:eastAsia="Book Antiqua" w:hAnsi="Book Antiqua" w:cs="Book Antiqua"/>
          <w:b/>
          <w:bCs/>
          <w:color w:val="000000"/>
        </w:rPr>
        <w:t>38</w:t>
      </w:r>
      <w:r w:rsidRPr="00BD1F46">
        <w:rPr>
          <w:rFonts w:ascii="Book Antiqua" w:eastAsia="Book Antiqua" w:hAnsi="Book Antiqua" w:cs="Book Antiqua"/>
          <w:color w:val="000000"/>
        </w:rPr>
        <w:t>: 355-366 [PMID: 19390402 DOI: 10.1097/MPA.0b013e318199161c]</w:t>
      </w:r>
    </w:p>
    <w:p w14:paraId="772E7DE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22 </w:t>
      </w:r>
      <w:r w:rsidRPr="00BD1F46">
        <w:rPr>
          <w:rFonts w:ascii="Book Antiqua" w:eastAsia="Book Antiqua" w:hAnsi="Book Antiqua" w:cs="Book Antiqua"/>
          <w:b/>
          <w:bCs/>
          <w:color w:val="000000"/>
        </w:rPr>
        <w:t>Navarro S</w:t>
      </w:r>
      <w:r w:rsidRPr="00BD1F46">
        <w:rPr>
          <w:rFonts w:ascii="Book Antiqua" w:eastAsia="Book Antiqua" w:hAnsi="Book Antiqua" w:cs="Book Antiqua"/>
          <w:color w:val="000000"/>
        </w:rPr>
        <w:t xml:space="preserve">. Historical review of our knowledge of acute pancreatitis. </w:t>
      </w:r>
      <w:r w:rsidRPr="00BD1F46">
        <w:rPr>
          <w:rFonts w:ascii="Book Antiqua" w:eastAsia="Book Antiqua" w:hAnsi="Book Antiqua" w:cs="Book Antiqua"/>
          <w:i/>
          <w:iCs/>
          <w:color w:val="000000"/>
        </w:rPr>
        <w:t>Gastroenterol Hepatol</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41</w:t>
      </w:r>
      <w:r w:rsidRPr="00BD1F46">
        <w:rPr>
          <w:rFonts w:ascii="Book Antiqua" w:eastAsia="Book Antiqua" w:hAnsi="Book Antiqua" w:cs="Book Antiqua"/>
          <w:color w:val="000000"/>
        </w:rPr>
        <w:t>: 143.e1-143.e10 [PMID: 29249269 DOI: 10.1016/j.gastrohep.2017.11.004]</w:t>
      </w:r>
    </w:p>
    <w:p w14:paraId="4DA0C9A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23 </w:t>
      </w:r>
      <w:r w:rsidRPr="00BD1F46">
        <w:rPr>
          <w:rFonts w:ascii="Book Antiqua" w:eastAsia="Book Antiqua" w:hAnsi="Book Antiqua" w:cs="Book Antiqua"/>
          <w:b/>
          <w:bCs/>
          <w:color w:val="000000"/>
        </w:rPr>
        <w:t>Rocha FG</w:t>
      </w:r>
      <w:r w:rsidRPr="00BD1F46">
        <w:rPr>
          <w:rFonts w:ascii="Book Antiqua" w:eastAsia="Book Antiqua" w:hAnsi="Book Antiqua" w:cs="Book Antiqua"/>
          <w:color w:val="000000"/>
        </w:rPr>
        <w:t xml:space="preserve">, Balakrishnan A, Ashley SW, Clancy TE. A historic perspective on the contributions of surgeons to the understanding of acute pancreatitis. </w:t>
      </w:r>
      <w:r w:rsidRPr="00BD1F46">
        <w:rPr>
          <w:rFonts w:ascii="Book Antiqua" w:eastAsia="Book Antiqua" w:hAnsi="Book Antiqua" w:cs="Book Antiqua"/>
          <w:i/>
          <w:iCs/>
          <w:color w:val="000000"/>
        </w:rPr>
        <w:t>Am J Surg</w:t>
      </w:r>
      <w:r w:rsidRPr="00BD1F46">
        <w:rPr>
          <w:rFonts w:ascii="Book Antiqua" w:eastAsia="Book Antiqua" w:hAnsi="Book Antiqua" w:cs="Book Antiqua"/>
          <w:color w:val="000000"/>
        </w:rPr>
        <w:t xml:space="preserve"> 2008; </w:t>
      </w:r>
      <w:r w:rsidRPr="00BD1F46">
        <w:rPr>
          <w:rFonts w:ascii="Book Antiqua" w:eastAsia="Book Antiqua" w:hAnsi="Book Antiqua" w:cs="Book Antiqua"/>
          <w:b/>
          <w:bCs/>
          <w:color w:val="000000"/>
        </w:rPr>
        <w:t>196</w:t>
      </w:r>
      <w:r w:rsidRPr="00BD1F46">
        <w:rPr>
          <w:rFonts w:ascii="Book Antiqua" w:eastAsia="Book Antiqua" w:hAnsi="Book Antiqua" w:cs="Book Antiqua"/>
          <w:color w:val="000000"/>
        </w:rPr>
        <w:t>: 442-449 [PMID: 18718223 DOI: 10.1016/j.amjsurg.2008.01.028]</w:t>
      </w:r>
    </w:p>
    <w:p w14:paraId="2C65EC0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24 </w:t>
      </w:r>
      <w:r w:rsidRPr="00BD1F46">
        <w:rPr>
          <w:rFonts w:ascii="Book Antiqua" w:eastAsia="Book Antiqua" w:hAnsi="Book Antiqua" w:cs="Book Antiqua"/>
          <w:b/>
          <w:bCs/>
          <w:color w:val="000000"/>
        </w:rPr>
        <w:t>Stern CD</w:t>
      </w:r>
      <w:r w:rsidRPr="00BD1F46">
        <w:rPr>
          <w:rFonts w:ascii="Book Antiqua" w:eastAsia="Book Antiqua" w:hAnsi="Book Antiqua" w:cs="Book Antiqua"/>
          <w:color w:val="000000"/>
        </w:rPr>
        <w:t xml:space="preserve">. A historical perspective on the discovery of the accessory duct of the pancreas, the ampulla 'of Vater' and pancreas divisum. </w:t>
      </w:r>
      <w:r w:rsidRPr="00BD1F46">
        <w:rPr>
          <w:rFonts w:ascii="Book Antiqua" w:eastAsia="Book Antiqua" w:hAnsi="Book Antiqua" w:cs="Book Antiqua"/>
          <w:i/>
          <w:iCs/>
          <w:color w:val="000000"/>
        </w:rPr>
        <w:t>Gut</w:t>
      </w:r>
      <w:r w:rsidRPr="00BD1F46">
        <w:rPr>
          <w:rFonts w:ascii="Book Antiqua" w:eastAsia="Book Antiqua" w:hAnsi="Book Antiqua" w:cs="Book Antiqua"/>
          <w:color w:val="000000"/>
        </w:rPr>
        <w:t xml:space="preserve"> 1986; </w:t>
      </w:r>
      <w:r w:rsidRPr="00BD1F46">
        <w:rPr>
          <w:rFonts w:ascii="Book Antiqua" w:eastAsia="Book Antiqua" w:hAnsi="Book Antiqua" w:cs="Book Antiqua"/>
          <w:b/>
          <w:bCs/>
          <w:color w:val="000000"/>
        </w:rPr>
        <w:t>27</w:t>
      </w:r>
      <w:r w:rsidRPr="00BD1F46">
        <w:rPr>
          <w:rFonts w:ascii="Book Antiqua" w:eastAsia="Book Antiqua" w:hAnsi="Book Antiqua" w:cs="Book Antiqua"/>
          <w:color w:val="000000"/>
        </w:rPr>
        <w:t>: 203-212 [PMID: 3512385 DOI: 10.1136/gut.27.2.203]</w:t>
      </w:r>
    </w:p>
    <w:p w14:paraId="5D1DB8B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25 </w:t>
      </w:r>
      <w:r w:rsidRPr="00BD1F46">
        <w:rPr>
          <w:rFonts w:ascii="Book Antiqua" w:eastAsia="Book Antiqua" w:hAnsi="Book Antiqua" w:cs="Book Antiqua"/>
          <w:b/>
          <w:bCs/>
          <w:color w:val="000000"/>
        </w:rPr>
        <w:t>Howard JM</w:t>
      </w:r>
      <w:r w:rsidRPr="00BD1F46">
        <w:rPr>
          <w:rFonts w:ascii="Book Antiqua" w:eastAsia="Book Antiqua" w:hAnsi="Book Antiqua" w:cs="Book Antiqua"/>
          <w:color w:val="000000"/>
        </w:rPr>
        <w:t xml:space="preserve">, Hess W, Traverso W. Johann Georg Wirsüng (1589-1643) and the pancreatic duct: the prosector of Padua, Italy. </w:t>
      </w:r>
      <w:r w:rsidRPr="00BD1F46">
        <w:rPr>
          <w:rFonts w:ascii="Book Antiqua" w:eastAsia="Book Antiqua" w:hAnsi="Book Antiqua" w:cs="Book Antiqua"/>
          <w:i/>
          <w:iCs/>
          <w:color w:val="000000"/>
        </w:rPr>
        <w:t>J Am Coll Surg</w:t>
      </w:r>
      <w:r w:rsidRPr="00BD1F46">
        <w:rPr>
          <w:rFonts w:ascii="Book Antiqua" w:eastAsia="Book Antiqua" w:hAnsi="Book Antiqua" w:cs="Book Antiqua"/>
          <w:color w:val="000000"/>
        </w:rPr>
        <w:t xml:space="preserve"> 1998; </w:t>
      </w:r>
      <w:r w:rsidRPr="00BD1F46">
        <w:rPr>
          <w:rFonts w:ascii="Book Antiqua" w:eastAsia="Book Antiqua" w:hAnsi="Book Antiqua" w:cs="Book Antiqua"/>
          <w:b/>
          <w:bCs/>
          <w:color w:val="000000"/>
        </w:rPr>
        <w:t>187</w:t>
      </w:r>
      <w:r w:rsidRPr="00BD1F46">
        <w:rPr>
          <w:rFonts w:ascii="Book Antiqua" w:eastAsia="Book Antiqua" w:hAnsi="Book Antiqua" w:cs="Book Antiqua"/>
          <w:color w:val="000000"/>
        </w:rPr>
        <w:t>: 201-211 [PMID: 9704970 DOI: 10.1016/s1072-7515(98)00136-7]</w:t>
      </w:r>
    </w:p>
    <w:p w14:paraId="58451AD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lastRenderedPageBreak/>
        <w:t xml:space="preserve">26 </w:t>
      </w:r>
      <w:r w:rsidRPr="00BD1F46">
        <w:rPr>
          <w:rFonts w:ascii="Book Antiqua" w:hAnsi="Book Antiqua"/>
          <w:b/>
          <w:bCs/>
        </w:rPr>
        <w:t>Senn N</w:t>
      </w:r>
      <w:r w:rsidRPr="00BD1F46">
        <w:rPr>
          <w:rFonts w:ascii="Book Antiqua" w:hAnsi="Book Antiqua"/>
        </w:rPr>
        <w:t xml:space="preserve">. Surgery of the pancreas as based upon experiments and clinical researches. </w:t>
      </w:r>
      <w:r w:rsidRPr="00BD1F46">
        <w:rPr>
          <w:rFonts w:ascii="Book Antiqua" w:hAnsi="Book Antiqua"/>
          <w:i/>
          <w:iCs/>
        </w:rPr>
        <w:t>Trans An Surg Assoc</w:t>
      </w:r>
      <w:r w:rsidRPr="00BD1F46">
        <w:rPr>
          <w:rFonts w:ascii="Book Antiqua" w:hAnsi="Book Antiqua"/>
        </w:rPr>
        <w:t xml:space="preserve"> 1886; </w:t>
      </w:r>
      <w:r w:rsidRPr="00BD1F46">
        <w:rPr>
          <w:rFonts w:ascii="Book Antiqua" w:hAnsi="Book Antiqua"/>
          <w:b/>
          <w:bCs/>
        </w:rPr>
        <w:t>4</w:t>
      </w:r>
      <w:r w:rsidRPr="00BD1F46">
        <w:rPr>
          <w:rFonts w:ascii="Book Antiqua" w:hAnsi="Book Antiqua"/>
        </w:rPr>
        <w:t>: 99-123</w:t>
      </w:r>
    </w:p>
    <w:p w14:paraId="6E230DA1"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27 </w:t>
      </w:r>
      <w:r w:rsidRPr="00BD1F46">
        <w:rPr>
          <w:rFonts w:ascii="Book Antiqua" w:eastAsia="Book Antiqua" w:hAnsi="Book Antiqua" w:cs="Book Antiqua"/>
          <w:b/>
          <w:bCs/>
          <w:color w:val="000000"/>
        </w:rPr>
        <w:t>Rashid MU</w:t>
      </w:r>
      <w:r w:rsidRPr="00BD1F46">
        <w:rPr>
          <w:rFonts w:ascii="Book Antiqua" w:eastAsia="Book Antiqua" w:hAnsi="Book Antiqua" w:cs="Book Antiqua"/>
          <w:color w:val="000000"/>
        </w:rPr>
        <w:t xml:space="preserve">, Hussain I, Jehanzeb S, Ullah W, Ali S, Jain AG, Khetpal N, Ahmad S. Pancreatic necrosis: Complications and changing trend of treatment. </w:t>
      </w:r>
      <w:r w:rsidRPr="00BD1F46">
        <w:rPr>
          <w:rFonts w:ascii="Book Antiqua" w:eastAsia="Book Antiqua" w:hAnsi="Book Antiqua" w:cs="Book Antiqua"/>
          <w:i/>
          <w:iCs/>
          <w:color w:val="000000"/>
        </w:rPr>
        <w:t>World J Gastrointest Surg</w:t>
      </w:r>
      <w:r w:rsidRPr="00BD1F46">
        <w:rPr>
          <w:rFonts w:ascii="Book Antiqua" w:eastAsia="Book Antiqua" w:hAnsi="Book Antiqua" w:cs="Book Antiqua"/>
          <w:color w:val="000000"/>
        </w:rPr>
        <w:t xml:space="preserve"> 2019; </w:t>
      </w:r>
      <w:r w:rsidRPr="00BD1F46">
        <w:rPr>
          <w:rFonts w:ascii="Book Antiqua" w:eastAsia="Book Antiqua" w:hAnsi="Book Antiqua" w:cs="Book Antiqua"/>
          <w:b/>
          <w:bCs/>
          <w:color w:val="000000"/>
        </w:rPr>
        <w:t>11</w:t>
      </w:r>
      <w:r w:rsidRPr="00BD1F46">
        <w:rPr>
          <w:rFonts w:ascii="Book Antiqua" w:eastAsia="Book Antiqua" w:hAnsi="Book Antiqua" w:cs="Book Antiqua"/>
          <w:color w:val="000000"/>
        </w:rPr>
        <w:t>: 198-217 [PMID: 31123558 DOI: 10.4240/wjgs.v11.i4.198]</w:t>
      </w:r>
    </w:p>
    <w:p w14:paraId="51CED8C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28 </w:t>
      </w:r>
      <w:r w:rsidRPr="00BD1F46">
        <w:rPr>
          <w:rFonts w:ascii="Book Antiqua" w:eastAsia="Book Antiqua" w:hAnsi="Book Antiqua" w:cs="Book Antiqua"/>
          <w:b/>
          <w:bCs/>
          <w:color w:val="000000"/>
        </w:rPr>
        <w:t>Bradley EL 3rd</w:t>
      </w:r>
      <w:r w:rsidRPr="00BD1F46">
        <w:rPr>
          <w:rFonts w:ascii="Book Antiqua" w:eastAsia="Book Antiqua" w:hAnsi="Book Antiqua" w:cs="Book Antiqua"/>
          <w:color w:val="000000"/>
        </w:rPr>
        <w:t xml:space="preserve">, Dexter ND. Management of severe acute pancreatitis: a surgical odyssey. </w:t>
      </w:r>
      <w:r w:rsidRPr="00BD1F46">
        <w:rPr>
          <w:rFonts w:ascii="Book Antiqua" w:eastAsia="Book Antiqua" w:hAnsi="Book Antiqua" w:cs="Book Antiqua"/>
          <w:i/>
          <w:iCs/>
          <w:color w:val="000000"/>
        </w:rPr>
        <w:t>Ann Surg</w:t>
      </w:r>
      <w:r w:rsidRPr="00BD1F46">
        <w:rPr>
          <w:rFonts w:ascii="Book Antiqua" w:eastAsia="Book Antiqua" w:hAnsi="Book Antiqua" w:cs="Book Antiqua"/>
          <w:color w:val="000000"/>
        </w:rPr>
        <w:t xml:space="preserve"> 2010; </w:t>
      </w:r>
      <w:r w:rsidRPr="00BD1F46">
        <w:rPr>
          <w:rFonts w:ascii="Book Antiqua" w:eastAsia="Book Antiqua" w:hAnsi="Book Antiqua" w:cs="Book Antiqua"/>
          <w:b/>
          <w:bCs/>
          <w:color w:val="000000"/>
        </w:rPr>
        <w:t>251</w:t>
      </w:r>
      <w:r w:rsidRPr="00BD1F46">
        <w:rPr>
          <w:rFonts w:ascii="Book Antiqua" w:eastAsia="Book Antiqua" w:hAnsi="Book Antiqua" w:cs="Book Antiqua"/>
          <w:color w:val="000000"/>
        </w:rPr>
        <w:t>: 6-17 [PMID: 20009748 DOI: 10.1097/SLA.0b013e3181c72b79]</w:t>
      </w:r>
    </w:p>
    <w:p w14:paraId="075FAE9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29 </w:t>
      </w:r>
      <w:r w:rsidRPr="00BD1F46">
        <w:rPr>
          <w:rFonts w:ascii="Book Antiqua" w:eastAsia="Book Antiqua" w:hAnsi="Book Antiqua" w:cs="Book Antiqua"/>
          <w:b/>
          <w:bCs/>
          <w:color w:val="000000"/>
        </w:rPr>
        <w:t>Lu Z</w:t>
      </w:r>
      <w:r w:rsidRPr="00BD1F46">
        <w:rPr>
          <w:rFonts w:ascii="Book Antiqua" w:eastAsia="Book Antiqua" w:hAnsi="Book Antiqua" w:cs="Book Antiqua"/>
          <w:color w:val="000000"/>
        </w:rPr>
        <w:t xml:space="preserve">, Zhu X, Hua T, Zhang J, Xiao W, Jia D, Yang M. Efficacy and safety of abdominal paracentesis drainage on patients with acute pancreatitis: a systematic review and meta-analysis. </w:t>
      </w:r>
      <w:r w:rsidRPr="00BD1F46">
        <w:rPr>
          <w:rFonts w:ascii="Book Antiqua" w:eastAsia="Book Antiqua" w:hAnsi="Book Antiqua" w:cs="Book Antiqua"/>
          <w:i/>
          <w:iCs/>
          <w:color w:val="000000"/>
        </w:rPr>
        <w:t>BMJ Open</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11</w:t>
      </w:r>
      <w:r w:rsidRPr="00BD1F46">
        <w:rPr>
          <w:rFonts w:ascii="Book Antiqua" w:eastAsia="Book Antiqua" w:hAnsi="Book Antiqua" w:cs="Book Antiqua"/>
          <w:color w:val="000000"/>
        </w:rPr>
        <w:t>: e045031 [PMID: 34373293 DOI: 10.1136/bmjopen-2020-045031]</w:t>
      </w:r>
    </w:p>
    <w:p w14:paraId="7CBA0F0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30 </w:t>
      </w:r>
      <w:r w:rsidRPr="00BD1F46">
        <w:rPr>
          <w:rFonts w:ascii="Book Antiqua" w:eastAsia="Book Antiqua" w:hAnsi="Book Antiqua" w:cs="Book Antiqua"/>
          <w:b/>
          <w:bCs/>
          <w:color w:val="000000"/>
        </w:rPr>
        <w:t>Feng L</w:t>
      </w:r>
      <w:r w:rsidRPr="00BD1F46">
        <w:rPr>
          <w:rFonts w:ascii="Book Antiqua" w:eastAsia="Book Antiqua" w:hAnsi="Book Antiqua" w:cs="Book Antiqua"/>
          <w:color w:val="000000"/>
        </w:rPr>
        <w:t xml:space="preserve">, Guo J, Wang S, Liu X, Ge N, Wang G, Sun S. Endoscopic Transmural Drainage and Necrosectomy in Acute Necrotizing Pancreatitis: A Review. </w:t>
      </w:r>
      <w:r w:rsidRPr="00BD1F46">
        <w:rPr>
          <w:rFonts w:ascii="Book Antiqua" w:eastAsia="Book Antiqua" w:hAnsi="Book Antiqua" w:cs="Book Antiqua"/>
          <w:i/>
          <w:iCs/>
          <w:color w:val="000000"/>
        </w:rPr>
        <w:t>J Transl Int Med</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9</w:t>
      </w:r>
      <w:r w:rsidRPr="00BD1F46">
        <w:rPr>
          <w:rFonts w:ascii="Book Antiqua" w:eastAsia="Book Antiqua" w:hAnsi="Book Antiqua" w:cs="Book Antiqua"/>
          <w:color w:val="000000"/>
        </w:rPr>
        <w:t>: 168-176 [PMID: 34900627 DOI: 10.2478/jtim-2021-0031]</w:t>
      </w:r>
    </w:p>
    <w:p w14:paraId="08DF6B8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31 </w:t>
      </w:r>
      <w:r w:rsidRPr="00BD1F46">
        <w:rPr>
          <w:rFonts w:ascii="Book Antiqua" w:eastAsia="Book Antiqua" w:hAnsi="Book Antiqua" w:cs="Book Antiqua"/>
          <w:b/>
          <w:bCs/>
          <w:color w:val="000000"/>
        </w:rPr>
        <w:t>Working Group IAP/APA Acute Pancreatitis Guidelines</w:t>
      </w:r>
      <w:r w:rsidRPr="00BD1F46">
        <w:rPr>
          <w:rFonts w:ascii="Book Antiqua" w:eastAsia="Book Antiqua" w:hAnsi="Book Antiqua" w:cs="Book Antiqua"/>
          <w:color w:val="000000"/>
        </w:rPr>
        <w:t xml:space="preserve">. IAP/APA evidence-based guidelines for the management of acute pancreatitis. </w:t>
      </w:r>
      <w:r w:rsidRPr="00BD1F46">
        <w:rPr>
          <w:rFonts w:ascii="Book Antiqua" w:eastAsia="Book Antiqua" w:hAnsi="Book Antiqua" w:cs="Book Antiqua"/>
          <w:i/>
          <w:iCs/>
          <w:color w:val="000000"/>
        </w:rPr>
        <w:t>Pancreatology</w:t>
      </w:r>
      <w:r w:rsidRPr="00BD1F46">
        <w:rPr>
          <w:rFonts w:ascii="Book Antiqua" w:eastAsia="Book Antiqua" w:hAnsi="Book Antiqua" w:cs="Book Antiqua"/>
          <w:color w:val="000000"/>
        </w:rPr>
        <w:t xml:space="preserve"> 2013; </w:t>
      </w:r>
      <w:r w:rsidRPr="00BD1F46">
        <w:rPr>
          <w:rFonts w:ascii="Book Antiqua" w:eastAsia="Book Antiqua" w:hAnsi="Book Antiqua" w:cs="Book Antiqua"/>
          <w:b/>
          <w:bCs/>
          <w:color w:val="000000"/>
        </w:rPr>
        <w:t>13</w:t>
      </w:r>
      <w:r w:rsidRPr="00BD1F46">
        <w:rPr>
          <w:rFonts w:ascii="Book Antiqua" w:eastAsia="Book Antiqua" w:hAnsi="Book Antiqua" w:cs="Book Antiqua"/>
          <w:color w:val="000000"/>
        </w:rPr>
        <w:t>: e1-15 [PMID: 24054878 DOI: 10.1016/j.pan.2013.07.063]</w:t>
      </w:r>
    </w:p>
    <w:p w14:paraId="7E2C770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32 </w:t>
      </w:r>
      <w:r w:rsidRPr="00BD1F46">
        <w:rPr>
          <w:rFonts w:ascii="Book Antiqua" w:eastAsia="Book Antiqua" w:hAnsi="Book Antiqua" w:cs="Book Antiqua"/>
          <w:b/>
          <w:bCs/>
          <w:color w:val="000000"/>
        </w:rPr>
        <w:t>Crockett SD</w:t>
      </w:r>
      <w:r w:rsidRPr="00BD1F46">
        <w:rPr>
          <w:rFonts w:ascii="Book Antiqua" w:eastAsia="Book Antiqua" w:hAnsi="Book Antiqua" w:cs="Book Antiqua"/>
          <w:color w:val="000000"/>
        </w:rPr>
        <w:t xml:space="preserve">, Wani S, Gardner TB, Falck-Ytter Y, Barkun AN; American Gastroenterological Association Institute Clinical Guidelines Committee. American Gastroenterological Association Institute Guideline on Initial Management of Acute Pancreatitis. </w:t>
      </w:r>
      <w:r w:rsidRPr="00BD1F46">
        <w:rPr>
          <w:rFonts w:ascii="Book Antiqua" w:eastAsia="Book Antiqua" w:hAnsi="Book Antiqua" w:cs="Book Antiqua"/>
          <w:i/>
          <w:iCs/>
          <w:color w:val="000000"/>
        </w:rPr>
        <w:t>Gastroenterology</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154</w:t>
      </w:r>
      <w:r w:rsidRPr="00BD1F46">
        <w:rPr>
          <w:rFonts w:ascii="Book Antiqua" w:eastAsia="Book Antiqua" w:hAnsi="Book Antiqua" w:cs="Book Antiqua"/>
          <w:color w:val="000000"/>
        </w:rPr>
        <w:t>: 1096-1101 [PMID: 29409760 DOI: 10.1053/j.gastro.2018.01.032]</w:t>
      </w:r>
    </w:p>
    <w:p w14:paraId="0AE00E3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33 </w:t>
      </w:r>
      <w:r w:rsidRPr="00BD1F46">
        <w:rPr>
          <w:rFonts w:ascii="Book Antiqua" w:eastAsia="Book Antiqua" w:hAnsi="Book Antiqua" w:cs="Book Antiqua"/>
          <w:b/>
          <w:bCs/>
          <w:color w:val="000000"/>
        </w:rPr>
        <w:t>Baron TH</w:t>
      </w:r>
      <w:r w:rsidRPr="00BD1F46">
        <w:rPr>
          <w:rFonts w:ascii="Book Antiqua" w:eastAsia="Book Antiqua" w:hAnsi="Book Antiqua" w:cs="Book Antiqua"/>
          <w:color w:val="000000"/>
        </w:rPr>
        <w:t xml:space="preserve">, DiMaio CJ, Wang AY, Morgan KA. American Gastroenterological Association Clinical Practice Update: Management of Pancreatic Necrosis. </w:t>
      </w:r>
      <w:r w:rsidRPr="00BD1F46">
        <w:rPr>
          <w:rFonts w:ascii="Book Antiqua" w:eastAsia="Book Antiqua" w:hAnsi="Book Antiqua" w:cs="Book Antiqua"/>
          <w:i/>
          <w:iCs/>
          <w:color w:val="000000"/>
        </w:rPr>
        <w:t>Gastroenterology</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158</w:t>
      </w:r>
      <w:r w:rsidRPr="00BD1F46">
        <w:rPr>
          <w:rFonts w:ascii="Book Antiqua" w:eastAsia="Book Antiqua" w:hAnsi="Book Antiqua" w:cs="Book Antiqua"/>
          <w:color w:val="000000"/>
        </w:rPr>
        <w:t>: 67-75.e1 [PMID: 31479658 DOI: 10.1053/j.gastro.2019.07.064]</w:t>
      </w:r>
    </w:p>
    <w:p w14:paraId="508EC57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34 </w:t>
      </w:r>
      <w:r w:rsidRPr="00BD1F46">
        <w:rPr>
          <w:rFonts w:ascii="Book Antiqua" w:eastAsia="Book Antiqua" w:hAnsi="Book Antiqua" w:cs="Book Antiqua"/>
          <w:b/>
          <w:bCs/>
          <w:color w:val="000000"/>
        </w:rPr>
        <w:t>Yokoe M</w:t>
      </w:r>
      <w:r w:rsidRPr="00BD1F46">
        <w:rPr>
          <w:rFonts w:ascii="Book Antiqua" w:eastAsia="Book Antiqua" w:hAnsi="Book Antiqua" w:cs="Book Antiqua"/>
          <w:color w:val="000000"/>
        </w:rPr>
        <w:t xml:space="preserve">, Takada T, Mayumi T, Yoshida M, Isaji S, Wada K, Itoi T, Sata N, Gabata T, Igarashi H, Kataoka K, Hirota M, Kadoya M, Kitamura N, Kimura Y, Kiriyama S, Shirai K, Hattori T, Takeda K, Takeyama Y, Hirota M, Sekimoto M, Shikata S, Arata S, Hirata K. </w:t>
      </w:r>
      <w:r w:rsidRPr="00BD1F46">
        <w:rPr>
          <w:rFonts w:ascii="Book Antiqua" w:eastAsia="Book Antiqua" w:hAnsi="Book Antiqua" w:cs="Book Antiqua"/>
          <w:color w:val="000000"/>
        </w:rPr>
        <w:lastRenderedPageBreak/>
        <w:t xml:space="preserve">Japanese guidelines for the management of acute pancreatitis: Japanese Guidelines 2015. </w:t>
      </w:r>
      <w:r w:rsidRPr="00BD1F46">
        <w:rPr>
          <w:rFonts w:ascii="Book Antiqua" w:eastAsia="Book Antiqua" w:hAnsi="Book Antiqua" w:cs="Book Antiqua"/>
          <w:i/>
          <w:iCs/>
          <w:color w:val="000000"/>
        </w:rPr>
        <w:t>J Hepatobiliary Pancreat Sci</w:t>
      </w:r>
      <w:r w:rsidRPr="00BD1F46">
        <w:rPr>
          <w:rFonts w:ascii="Book Antiqua" w:eastAsia="Book Antiqua" w:hAnsi="Book Antiqua" w:cs="Book Antiqua"/>
          <w:color w:val="000000"/>
        </w:rPr>
        <w:t xml:space="preserve"> 2015; </w:t>
      </w:r>
      <w:r w:rsidRPr="00BD1F46">
        <w:rPr>
          <w:rFonts w:ascii="Book Antiqua" w:eastAsia="Book Antiqua" w:hAnsi="Book Antiqua" w:cs="Book Antiqua"/>
          <w:b/>
          <w:bCs/>
          <w:color w:val="000000"/>
        </w:rPr>
        <w:t>22</w:t>
      </w:r>
      <w:r w:rsidRPr="00BD1F46">
        <w:rPr>
          <w:rFonts w:ascii="Book Antiqua" w:eastAsia="Book Antiqua" w:hAnsi="Book Antiqua" w:cs="Book Antiqua"/>
          <w:color w:val="000000"/>
        </w:rPr>
        <w:t>: 405-432 [PMID: 25973947 DOI: 10.1002/jhbp.259]</w:t>
      </w:r>
    </w:p>
    <w:p w14:paraId="103A9D3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35 </w:t>
      </w:r>
      <w:r w:rsidRPr="00BD1F46">
        <w:rPr>
          <w:rFonts w:ascii="Book Antiqua" w:eastAsia="Book Antiqua" w:hAnsi="Book Antiqua" w:cs="Book Antiqua"/>
          <w:b/>
          <w:bCs/>
          <w:color w:val="000000"/>
        </w:rPr>
        <w:t>Tenner S</w:t>
      </w:r>
      <w:r w:rsidRPr="00BD1F46">
        <w:rPr>
          <w:rFonts w:ascii="Book Antiqua" w:eastAsia="Book Antiqua" w:hAnsi="Book Antiqua" w:cs="Book Antiqua"/>
          <w:color w:val="000000"/>
        </w:rPr>
        <w:t xml:space="preserve">, Baillie J, DeWitt J, Vege SS; American College of Gastroenterology. American College of Gastroenterology guideline: management of acute pancreatitis. </w:t>
      </w:r>
      <w:r w:rsidRPr="00BD1F46">
        <w:rPr>
          <w:rFonts w:ascii="Book Antiqua" w:eastAsia="Book Antiqua" w:hAnsi="Book Antiqua" w:cs="Book Antiqua"/>
          <w:i/>
          <w:iCs/>
          <w:color w:val="000000"/>
        </w:rPr>
        <w:t>Am J Gastroenterol</w:t>
      </w:r>
      <w:r w:rsidRPr="00BD1F46">
        <w:rPr>
          <w:rFonts w:ascii="Book Antiqua" w:eastAsia="Book Antiqua" w:hAnsi="Book Antiqua" w:cs="Book Antiqua"/>
          <w:color w:val="000000"/>
        </w:rPr>
        <w:t xml:space="preserve"> 2013; </w:t>
      </w:r>
      <w:r w:rsidRPr="00BD1F46">
        <w:rPr>
          <w:rFonts w:ascii="Book Antiqua" w:eastAsia="Book Antiqua" w:hAnsi="Book Antiqua" w:cs="Book Antiqua"/>
          <w:b/>
          <w:bCs/>
          <w:color w:val="000000"/>
        </w:rPr>
        <w:t>108</w:t>
      </w:r>
      <w:r w:rsidRPr="00BD1F46">
        <w:rPr>
          <w:rFonts w:ascii="Book Antiqua" w:eastAsia="Book Antiqua" w:hAnsi="Book Antiqua" w:cs="Book Antiqua"/>
          <w:color w:val="000000"/>
        </w:rPr>
        <w:t>: 1400-15; 1416 [PMID: 23896955 DOI: 10.1038/ajg.2013.218]</w:t>
      </w:r>
    </w:p>
    <w:p w14:paraId="33ADC37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36 </w:t>
      </w:r>
      <w:r w:rsidRPr="00BD1F46">
        <w:rPr>
          <w:rFonts w:ascii="Book Antiqua" w:hAnsi="Book Antiqua"/>
          <w:b/>
          <w:bCs/>
        </w:rPr>
        <w:t>Dai JY</w:t>
      </w:r>
      <w:r w:rsidRPr="00BD1F46">
        <w:rPr>
          <w:rFonts w:ascii="Book Antiqua" w:hAnsi="Book Antiqua"/>
        </w:rPr>
        <w:t>, Yin L, Xu J, Walline JH, Lv CZ, Zhao XD, Yu XZ. Expert consensus on emergency diagnosis and treatment procedures for acute upper gastrointestinal bleeding.</w:t>
      </w:r>
      <w:r w:rsidRPr="00BD1F46">
        <w:rPr>
          <w:rFonts w:ascii="Book Antiqua" w:hAnsi="Book Antiqua"/>
          <w:i/>
          <w:iCs/>
        </w:rPr>
        <w:t xml:space="preserve"> J Acute Dis</w:t>
      </w:r>
      <w:r w:rsidRPr="00BD1F46">
        <w:rPr>
          <w:rFonts w:ascii="Book Antiqua" w:hAnsi="Book Antiqua"/>
        </w:rPr>
        <w:t xml:space="preserve"> 2020; </w:t>
      </w:r>
      <w:r w:rsidRPr="00BD1F46">
        <w:rPr>
          <w:rFonts w:ascii="Book Antiqua" w:hAnsi="Book Antiqua"/>
          <w:b/>
          <w:bCs/>
        </w:rPr>
        <w:t>9:</w:t>
      </w:r>
      <w:r w:rsidRPr="00BD1F46">
        <w:rPr>
          <w:rFonts w:ascii="Book Antiqua" w:hAnsi="Book Antiqua"/>
        </w:rPr>
        <w:t xml:space="preserve"> 231-243 [DOI: 10.4103/2221-6189.299177]</w:t>
      </w:r>
    </w:p>
    <w:p w14:paraId="2C304B1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37 </w:t>
      </w:r>
      <w:r w:rsidRPr="00BD1F46">
        <w:rPr>
          <w:rFonts w:ascii="Book Antiqua" w:eastAsia="Book Antiqua" w:hAnsi="Book Antiqua" w:cs="Book Antiqua"/>
          <w:b/>
          <w:bCs/>
          <w:color w:val="000000"/>
        </w:rPr>
        <w:t>van Santvoort HC</w:t>
      </w:r>
      <w:r w:rsidRPr="00BD1F46">
        <w:rPr>
          <w:rFonts w:ascii="Book Antiqua" w:eastAsia="Book Antiqua" w:hAnsi="Book Antiqua" w:cs="Book Antiqua"/>
          <w:color w:val="000000"/>
        </w:rPr>
        <w:t xml:space="preserve">, Besselink MG, Bakker OJ, Hofker HS, Boermeester MA, Dejong CH, van Goor H, Schaapherder AF, van Eijck CH, Bollen TL, van Ramshorst B, Nieuwenhuijs VB, Timmer R, Laméris JS, Kruyt PM, Manusama ER, van der Harst E, van der Schelling GP, Karsten T, Hesselink EJ, van Laarhoven CJ, Rosman C, Bosscha K, de Wit RJ, Houdijk AP, van Leeuwen MS, Buskens E, Gooszen HG; Dutch Pancreatitis Study Group. A step-up approach or open necrosectomy for necrotizing pancreatitis. </w:t>
      </w:r>
      <w:r w:rsidRPr="00BD1F46">
        <w:rPr>
          <w:rFonts w:ascii="Book Antiqua" w:eastAsia="Book Antiqua" w:hAnsi="Book Antiqua" w:cs="Book Antiqua"/>
          <w:i/>
          <w:iCs/>
          <w:color w:val="000000"/>
        </w:rPr>
        <w:t>N Engl J Med</w:t>
      </w:r>
      <w:r w:rsidRPr="00BD1F46">
        <w:rPr>
          <w:rFonts w:ascii="Book Antiqua" w:eastAsia="Book Antiqua" w:hAnsi="Book Antiqua" w:cs="Book Antiqua"/>
          <w:color w:val="000000"/>
        </w:rPr>
        <w:t xml:space="preserve"> 2010; </w:t>
      </w:r>
      <w:r w:rsidRPr="00BD1F46">
        <w:rPr>
          <w:rFonts w:ascii="Book Antiqua" w:eastAsia="Book Antiqua" w:hAnsi="Book Antiqua" w:cs="Book Antiqua"/>
          <w:b/>
          <w:bCs/>
          <w:color w:val="000000"/>
        </w:rPr>
        <w:t>362</w:t>
      </w:r>
      <w:r w:rsidRPr="00BD1F46">
        <w:rPr>
          <w:rFonts w:ascii="Book Antiqua" w:eastAsia="Book Antiqua" w:hAnsi="Book Antiqua" w:cs="Book Antiqua"/>
          <w:color w:val="000000"/>
        </w:rPr>
        <w:t>: 1491-1502 [PMID: 20410514 DOI: 10.1056/NEJMoa0908821]</w:t>
      </w:r>
    </w:p>
    <w:p w14:paraId="53BDF7F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38 </w:t>
      </w:r>
      <w:r w:rsidRPr="00BD1F46">
        <w:rPr>
          <w:rFonts w:ascii="Book Antiqua" w:eastAsia="Book Antiqua" w:hAnsi="Book Antiqua" w:cs="Book Antiqua"/>
          <w:b/>
          <w:bCs/>
          <w:color w:val="000000"/>
        </w:rPr>
        <w:t>Uhl W</w:t>
      </w:r>
      <w:r w:rsidRPr="00BD1F46">
        <w:rPr>
          <w:rFonts w:ascii="Book Antiqua" w:eastAsia="Book Antiqua" w:hAnsi="Book Antiqua" w:cs="Book Antiqua"/>
          <w:color w:val="000000"/>
        </w:rPr>
        <w:t xml:space="preserve">, Warshaw A, Imrie C, Bassi C, McKay CJ, Lankisch PG, Carter R, Di Magno E, Banks PA, Whitcomb DC, Dervenis C, Ulrich CD, Satake K, Ghaneh P, Hartwig W, Werner J, McEntee G, Neoptolemos JP, Büchler MW; International Association of Pancreatology. IAP Guidelines for the Surgical Management of Acute Pancreatitis. </w:t>
      </w:r>
      <w:r w:rsidRPr="00BD1F46">
        <w:rPr>
          <w:rFonts w:ascii="Book Antiqua" w:eastAsia="Book Antiqua" w:hAnsi="Book Antiqua" w:cs="Book Antiqua"/>
          <w:i/>
          <w:iCs/>
          <w:color w:val="000000"/>
        </w:rPr>
        <w:t>Pancreatology</w:t>
      </w:r>
      <w:r w:rsidRPr="00BD1F46">
        <w:rPr>
          <w:rFonts w:ascii="Book Antiqua" w:eastAsia="Book Antiqua" w:hAnsi="Book Antiqua" w:cs="Book Antiqua"/>
          <w:color w:val="000000"/>
        </w:rPr>
        <w:t xml:space="preserve"> 2002; </w:t>
      </w:r>
      <w:r w:rsidRPr="00BD1F46">
        <w:rPr>
          <w:rFonts w:ascii="Book Antiqua" w:eastAsia="Book Antiqua" w:hAnsi="Book Antiqua" w:cs="Book Antiqua"/>
          <w:b/>
          <w:bCs/>
          <w:color w:val="000000"/>
        </w:rPr>
        <w:t>2</w:t>
      </w:r>
      <w:r w:rsidRPr="00BD1F46">
        <w:rPr>
          <w:rFonts w:ascii="Book Antiqua" w:eastAsia="Book Antiqua" w:hAnsi="Book Antiqua" w:cs="Book Antiqua"/>
          <w:color w:val="000000"/>
        </w:rPr>
        <w:t>: 565-573 [PMID: 12435871 DOI: 10.1159/000071269]</w:t>
      </w:r>
    </w:p>
    <w:p w14:paraId="39DF930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39 </w:t>
      </w:r>
      <w:r w:rsidRPr="00BD1F46">
        <w:rPr>
          <w:rFonts w:ascii="Book Antiqua" w:eastAsia="Book Antiqua" w:hAnsi="Book Antiqua" w:cs="Book Antiqua"/>
          <w:b/>
          <w:bCs/>
          <w:color w:val="000000"/>
        </w:rPr>
        <w:t>Shrestha DB</w:t>
      </w:r>
      <w:r w:rsidRPr="00BD1F46">
        <w:rPr>
          <w:rFonts w:ascii="Book Antiqua" w:eastAsia="Book Antiqua" w:hAnsi="Book Antiqua" w:cs="Book Antiqua"/>
          <w:color w:val="000000"/>
        </w:rPr>
        <w:t xml:space="preserve">, Budhathoki P, Sedhai YR, Adhikari A, Poudel A, Aryal BB, Gurung TM, Karki B, Karki BR, Patel D. Urgent Endoscopic Retrograde Cholangiopancreatography (ERCP) vs. Conventional Approach in Acute Biliary Pancreatitis Without Cholangitis: An Updated Systematic Review and Meta-Analysis. </w:t>
      </w:r>
      <w:r w:rsidRPr="00BD1F46">
        <w:rPr>
          <w:rFonts w:ascii="Book Antiqua" w:eastAsia="Book Antiqua" w:hAnsi="Book Antiqua" w:cs="Book Antiqua"/>
          <w:i/>
          <w:iCs/>
          <w:color w:val="000000"/>
        </w:rPr>
        <w:t>Cureus</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14</w:t>
      </w:r>
      <w:r w:rsidRPr="00BD1F46">
        <w:rPr>
          <w:rFonts w:ascii="Book Antiqua" w:eastAsia="Book Antiqua" w:hAnsi="Book Antiqua" w:cs="Book Antiqua"/>
          <w:color w:val="000000"/>
        </w:rPr>
        <w:t>: e21342 [PMID: 35198265 DOI: 10.7759/cureus.21342]</w:t>
      </w:r>
    </w:p>
    <w:p w14:paraId="51195A6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40 </w:t>
      </w:r>
      <w:r w:rsidRPr="00BD1F46">
        <w:rPr>
          <w:rFonts w:ascii="Book Antiqua" w:eastAsia="Book Antiqua" w:hAnsi="Book Antiqua" w:cs="Book Antiqua"/>
          <w:b/>
          <w:bCs/>
          <w:color w:val="000000"/>
        </w:rPr>
        <w:t>Bansal A</w:t>
      </w:r>
      <w:r w:rsidRPr="00BD1F46">
        <w:rPr>
          <w:rFonts w:ascii="Book Antiqua" w:eastAsia="Book Antiqua" w:hAnsi="Book Antiqua" w:cs="Book Antiqua"/>
          <w:color w:val="000000"/>
        </w:rPr>
        <w:t xml:space="preserve">, Gupta P, Singh AK, Shah J, Samanta J, Mandavdhare HS, Sharma V, Sinha SK, Dutta U, Sandhu MS, Kochhar R. Drainage of pancreatic fluid collections in acute pancreatitis: A comprehensive overview. </w:t>
      </w:r>
      <w:r w:rsidRPr="00BD1F46">
        <w:rPr>
          <w:rFonts w:ascii="Book Antiqua" w:eastAsia="Book Antiqua" w:hAnsi="Book Antiqua" w:cs="Book Antiqua"/>
          <w:i/>
          <w:iCs/>
          <w:color w:val="000000"/>
        </w:rPr>
        <w:t>World J Clin Cases</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10</w:t>
      </w:r>
      <w:r w:rsidRPr="00BD1F46">
        <w:rPr>
          <w:rFonts w:ascii="Book Antiqua" w:eastAsia="Book Antiqua" w:hAnsi="Book Antiqua" w:cs="Book Antiqua"/>
          <w:color w:val="000000"/>
        </w:rPr>
        <w:t>: 6769-6783 [PMID: 36051118 DOI: 10.12998/wjcc.v10.i20.6769]</w:t>
      </w:r>
    </w:p>
    <w:p w14:paraId="54ACE9F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lastRenderedPageBreak/>
        <w:t xml:space="preserve">41 </w:t>
      </w:r>
      <w:r w:rsidRPr="00BD1F46">
        <w:rPr>
          <w:rFonts w:ascii="Book Antiqua" w:eastAsia="Book Antiqua" w:hAnsi="Book Antiqua" w:cs="Book Antiqua"/>
          <w:b/>
          <w:bCs/>
          <w:color w:val="000000"/>
        </w:rPr>
        <w:t>Freeny PC</w:t>
      </w:r>
      <w:r w:rsidRPr="00BD1F46">
        <w:rPr>
          <w:rFonts w:ascii="Book Antiqua" w:eastAsia="Book Antiqua" w:hAnsi="Book Antiqua" w:cs="Book Antiqua"/>
          <w:color w:val="000000"/>
        </w:rPr>
        <w:t xml:space="preserve">, Hauptmann E, Althaus SJ, Traverso LW, Sinanan M. Percutaneous CT-guided catheter drainage of infected acute necrotizing pancreatitis: techniques and results. </w:t>
      </w:r>
      <w:r w:rsidRPr="00BD1F46">
        <w:rPr>
          <w:rFonts w:ascii="Book Antiqua" w:eastAsia="Book Antiqua" w:hAnsi="Book Antiqua" w:cs="Book Antiqua"/>
          <w:i/>
          <w:iCs/>
          <w:color w:val="000000"/>
        </w:rPr>
        <w:t>AJR Am J Roentgenol</w:t>
      </w:r>
      <w:r w:rsidRPr="00BD1F46">
        <w:rPr>
          <w:rFonts w:ascii="Book Antiqua" w:eastAsia="Book Antiqua" w:hAnsi="Book Antiqua" w:cs="Book Antiqua"/>
          <w:color w:val="000000"/>
        </w:rPr>
        <w:t xml:space="preserve"> 1998; </w:t>
      </w:r>
      <w:r w:rsidRPr="00BD1F46">
        <w:rPr>
          <w:rFonts w:ascii="Book Antiqua" w:eastAsia="Book Antiqua" w:hAnsi="Book Antiqua" w:cs="Book Antiqua"/>
          <w:b/>
          <w:bCs/>
          <w:color w:val="000000"/>
        </w:rPr>
        <w:t>170</w:t>
      </w:r>
      <w:r w:rsidRPr="00BD1F46">
        <w:rPr>
          <w:rFonts w:ascii="Book Antiqua" w:eastAsia="Book Antiqua" w:hAnsi="Book Antiqua" w:cs="Book Antiqua"/>
          <w:color w:val="000000"/>
        </w:rPr>
        <w:t>: 969-975 [PMID: 9530046 DOI: 10.2214/ajr.170.4.9530046]</w:t>
      </w:r>
    </w:p>
    <w:p w14:paraId="08999C4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42 </w:t>
      </w:r>
      <w:r w:rsidRPr="00BD1F46">
        <w:rPr>
          <w:rFonts w:ascii="Book Antiqua" w:eastAsia="Book Antiqua" w:hAnsi="Book Antiqua" w:cs="Book Antiqua"/>
          <w:b/>
          <w:bCs/>
          <w:color w:val="000000"/>
        </w:rPr>
        <w:t>Zhang ZH</w:t>
      </w:r>
      <w:r w:rsidRPr="00BD1F46">
        <w:rPr>
          <w:rFonts w:ascii="Book Antiqua" w:eastAsia="Book Antiqua" w:hAnsi="Book Antiqua" w:cs="Book Antiqua"/>
          <w:color w:val="000000"/>
        </w:rPr>
        <w:t xml:space="preserve">, Ding YX, Wu YD, Gao CC, Li F. A meta-analysis and systematic review of percutaneous catheter drainage in treating infected pancreatitis necrosis. </w:t>
      </w:r>
      <w:r w:rsidRPr="00BD1F46">
        <w:rPr>
          <w:rFonts w:ascii="Book Antiqua" w:eastAsia="Book Antiqua" w:hAnsi="Book Antiqua" w:cs="Book Antiqua"/>
          <w:i/>
          <w:iCs/>
          <w:color w:val="000000"/>
        </w:rPr>
        <w:t>Medicine (Baltimore)</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97</w:t>
      </w:r>
      <w:r w:rsidRPr="00BD1F46">
        <w:rPr>
          <w:rFonts w:ascii="Book Antiqua" w:eastAsia="Book Antiqua" w:hAnsi="Book Antiqua" w:cs="Book Antiqua"/>
          <w:color w:val="000000"/>
        </w:rPr>
        <w:t>: e12999 [PMID: 30461605 DOI: 10.1097/MD.0000000000012999]</w:t>
      </w:r>
    </w:p>
    <w:p w14:paraId="080E067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43 A meta-analysis and systematic review of percutaneous catheter drainage in treating infected pancreatitis necrosis: Erratum. </w:t>
      </w:r>
      <w:r w:rsidRPr="00BD1F46">
        <w:rPr>
          <w:rFonts w:ascii="Book Antiqua" w:eastAsia="Book Antiqua" w:hAnsi="Book Antiqua" w:cs="Book Antiqua"/>
          <w:i/>
          <w:iCs/>
          <w:color w:val="000000"/>
        </w:rPr>
        <w:t>Medicine (Baltimore)</w:t>
      </w:r>
      <w:r w:rsidRPr="00BD1F46">
        <w:rPr>
          <w:rFonts w:ascii="Book Antiqua" w:eastAsia="Book Antiqua" w:hAnsi="Book Antiqua" w:cs="Book Antiqua"/>
          <w:color w:val="000000"/>
        </w:rPr>
        <w:t xml:space="preserve"> 2019; </w:t>
      </w:r>
      <w:r w:rsidRPr="00BD1F46">
        <w:rPr>
          <w:rFonts w:ascii="Book Antiqua" w:eastAsia="Book Antiqua" w:hAnsi="Book Antiqua" w:cs="Book Antiqua"/>
          <w:b/>
          <w:bCs/>
          <w:color w:val="000000"/>
        </w:rPr>
        <w:t>98</w:t>
      </w:r>
      <w:r w:rsidRPr="00BD1F46">
        <w:rPr>
          <w:rFonts w:ascii="Book Antiqua" w:eastAsia="Book Antiqua" w:hAnsi="Book Antiqua" w:cs="Book Antiqua"/>
          <w:color w:val="000000"/>
        </w:rPr>
        <w:t>: e14457 [PMID: 30732211 DOI: 10.1097/MD.0000000000014457]</w:t>
      </w:r>
    </w:p>
    <w:p w14:paraId="1D1A206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44 </w:t>
      </w:r>
      <w:r w:rsidRPr="00BD1F46">
        <w:rPr>
          <w:rFonts w:ascii="Book Antiqua" w:eastAsia="Book Antiqua" w:hAnsi="Book Antiqua" w:cs="Book Antiqua"/>
          <w:b/>
          <w:bCs/>
          <w:color w:val="000000"/>
        </w:rPr>
        <w:t>Liu WH</w:t>
      </w:r>
      <w:r w:rsidRPr="00BD1F46">
        <w:rPr>
          <w:rFonts w:ascii="Book Antiqua" w:eastAsia="Book Antiqua" w:hAnsi="Book Antiqua" w:cs="Book Antiqua"/>
          <w:color w:val="000000"/>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r w:rsidRPr="00BD1F46">
        <w:rPr>
          <w:rFonts w:ascii="Book Antiqua" w:eastAsia="Book Antiqua" w:hAnsi="Book Antiqua" w:cs="Book Antiqua"/>
          <w:i/>
          <w:iCs/>
          <w:color w:val="000000"/>
        </w:rPr>
        <w:t>Crit Care Med</w:t>
      </w:r>
      <w:r w:rsidRPr="00BD1F46">
        <w:rPr>
          <w:rFonts w:ascii="Book Antiqua" w:eastAsia="Book Antiqua" w:hAnsi="Book Antiqua" w:cs="Book Antiqua"/>
          <w:color w:val="000000"/>
        </w:rPr>
        <w:t xml:space="preserve"> 2015; </w:t>
      </w:r>
      <w:r w:rsidRPr="00BD1F46">
        <w:rPr>
          <w:rFonts w:ascii="Book Antiqua" w:eastAsia="Book Antiqua" w:hAnsi="Book Antiqua" w:cs="Book Antiqua"/>
          <w:b/>
          <w:bCs/>
          <w:color w:val="000000"/>
        </w:rPr>
        <w:t>43</w:t>
      </w:r>
      <w:r w:rsidRPr="00BD1F46">
        <w:rPr>
          <w:rFonts w:ascii="Book Antiqua" w:eastAsia="Book Antiqua" w:hAnsi="Book Antiqua" w:cs="Book Antiqua"/>
          <w:color w:val="000000"/>
        </w:rPr>
        <w:t>: 109-119 [PMID: 25251762 DOI: 10.1097/CCM.0000000000000606]</w:t>
      </w:r>
    </w:p>
    <w:p w14:paraId="0E59D2D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45 </w:t>
      </w:r>
      <w:r w:rsidRPr="00BD1F46">
        <w:rPr>
          <w:rFonts w:ascii="Book Antiqua" w:eastAsia="Book Antiqua" w:hAnsi="Book Antiqua" w:cs="Book Antiqua"/>
          <w:b/>
          <w:bCs/>
          <w:color w:val="000000"/>
        </w:rPr>
        <w:t>Yuan X</w:t>
      </w:r>
      <w:r w:rsidRPr="00BD1F46">
        <w:rPr>
          <w:rFonts w:ascii="Book Antiqua" w:eastAsia="Book Antiqua" w:hAnsi="Book Antiqua" w:cs="Book Antiqua"/>
          <w:color w:val="000000"/>
        </w:rPr>
        <w:t xml:space="preserve">, Luo C, Wu J, Li W, Guo X, Li S, Wang B, Sun H, Tang L. Abdominal paracentesis drainage attenuates intestinal mucosal barrier damage through macrophage polarization in severe acute pancreatitis. </w:t>
      </w:r>
      <w:r w:rsidRPr="00BD1F46">
        <w:rPr>
          <w:rFonts w:ascii="Book Antiqua" w:eastAsia="Book Antiqua" w:hAnsi="Book Antiqua" w:cs="Book Antiqua"/>
          <w:i/>
          <w:iCs/>
          <w:color w:val="000000"/>
        </w:rPr>
        <w:t>Exp Biol Med (Maywood)</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246</w:t>
      </w:r>
      <w:r w:rsidRPr="00BD1F46">
        <w:rPr>
          <w:rFonts w:ascii="Book Antiqua" w:eastAsia="Book Antiqua" w:hAnsi="Book Antiqua" w:cs="Book Antiqua"/>
          <w:color w:val="000000"/>
        </w:rPr>
        <w:t>: 2029-2038 [PMID: 34053233 DOI: 10.1177/15353702211015144]</w:t>
      </w:r>
    </w:p>
    <w:p w14:paraId="26FAE15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46 </w:t>
      </w:r>
      <w:r w:rsidRPr="00BD1F46">
        <w:rPr>
          <w:rFonts w:ascii="Book Antiqua" w:eastAsia="Book Antiqua" w:hAnsi="Book Antiqua" w:cs="Book Antiqua"/>
          <w:b/>
          <w:bCs/>
          <w:color w:val="000000"/>
        </w:rPr>
        <w:t>Liu L</w:t>
      </w:r>
      <w:r w:rsidRPr="00BD1F46">
        <w:rPr>
          <w:rFonts w:ascii="Book Antiqua" w:eastAsia="Book Antiqua" w:hAnsi="Book Antiqua" w:cs="Book Antiqua"/>
          <w:color w:val="000000"/>
        </w:rPr>
        <w:t xml:space="preserve">, Yan H, Liu W, Cui J, Wang T, Dai R, Liang H, Luo H, Tang L. Abdominal Paracentesis Drainage Does Not Increase Infection in Severe Acute Pancreatitis: A Prospective Study. </w:t>
      </w:r>
      <w:r w:rsidRPr="00BD1F46">
        <w:rPr>
          <w:rFonts w:ascii="Book Antiqua" w:eastAsia="Book Antiqua" w:hAnsi="Book Antiqua" w:cs="Book Antiqua"/>
          <w:i/>
          <w:iCs/>
          <w:color w:val="000000"/>
        </w:rPr>
        <w:t>J Clin Gastroenterol</w:t>
      </w:r>
      <w:r w:rsidRPr="00BD1F46">
        <w:rPr>
          <w:rFonts w:ascii="Book Antiqua" w:eastAsia="Book Antiqua" w:hAnsi="Book Antiqua" w:cs="Book Antiqua"/>
          <w:color w:val="000000"/>
        </w:rPr>
        <w:t xml:space="preserve"> 2015; </w:t>
      </w:r>
      <w:r w:rsidRPr="00BD1F46">
        <w:rPr>
          <w:rFonts w:ascii="Book Antiqua" w:eastAsia="Book Antiqua" w:hAnsi="Book Antiqua" w:cs="Book Antiqua"/>
          <w:b/>
          <w:bCs/>
          <w:color w:val="000000"/>
        </w:rPr>
        <w:t>49</w:t>
      </w:r>
      <w:r w:rsidRPr="00BD1F46">
        <w:rPr>
          <w:rFonts w:ascii="Book Antiqua" w:eastAsia="Book Antiqua" w:hAnsi="Book Antiqua" w:cs="Book Antiqua"/>
          <w:color w:val="000000"/>
        </w:rPr>
        <w:t>: 757-763 [PMID: 26053169 DOI: 10.1097/MCG.0000000000000358]</w:t>
      </w:r>
    </w:p>
    <w:p w14:paraId="01A2BE6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47 </w:t>
      </w:r>
      <w:r w:rsidRPr="00BD1F46">
        <w:rPr>
          <w:rFonts w:ascii="Book Antiqua" w:eastAsia="Book Antiqua" w:hAnsi="Book Antiqua" w:cs="Book Antiqua"/>
          <w:b/>
          <w:bCs/>
          <w:color w:val="000000"/>
        </w:rPr>
        <w:t>Zerem E</w:t>
      </w:r>
      <w:r w:rsidRPr="00BD1F46">
        <w:rPr>
          <w:rFonts w:ascii="Book Antiqua" w:eastAsia="Book Antiqua" w:hAnsi="Book Antiqua" w:cs="Book Antiqua"/>
          <w:color w:val="000000"/>
        </w:rPr>
        <w:t xml:space="preserve">, Kunosić S, Zerem D, Boloban A, Zerem O, Zlomužica E. Benefits of abdominal paracentesis drainage performed ahead of percutaneous catheter drainage as a modification of the step-up approach in acute pancreatitis with fluid collections. </w:t>
      </w:r>
      <w:r w:rsidRPr="00BD1F46">
        <w:rPr>
          <w:rFonts w:ascii="Book Antiqua" w:eastAsia="Book Antiqua" w:hAnsi="Book Antiqua" w:cs="Book Antiqua"/>
          <w:i/>
          <w:iCs/>
          <w:color w:val="000000"/>
        </w:rPr>
        <w:t>Acta Gastroenterol Belg</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83</w:t>
      </w:r>
      <w:r w:rsidRPr="00BD1F46">
        <w:rPr>
          <w:rFonts w:ascii="Book Antiqua" w:eastAsia="Book Antiqua" w:hAnsi="Book Antiqua" w:cs="Book Antiqua"/>
          <w:color w:val="000000"/>
        </w:rPr>
        <w:t>: 285-293 [PMID: 32603048]</w:t>
      </w:r>
    </w:p>
    <w:p w14:paraId="5B6EAD4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48 </w:t>
      </w:r>
      <w:bookmarkStart w:id="12" w:name="_Hlk126225614"/>
      <w:r w:rsidRPr="00BD1F46">
        <w:rPr>
          <w:rFonts w:ascii="Book Antiqua" w:eastAsia="Book Antiqua" w:hAnsi="Book Antiqua" w:cs="Book Antiqua"/>
          <w:b/>
          <w:bCs/>
          <w:color w:val="000000"/>
        </w:rPr>
        <w:t>van Grinsven</w:t>
      </w:r>
      <w:bookmarkEnd w:id="12"/>
      <w:r w:rsidRPr="00BD1F46">
        <w:rPr>
          <w:rFonts w:ascii="Book Antiqua" w:eastAsia="Book Antiqua" w:hAnsi="Book Antiqua" w:cs="Book Antiqua"/>
          <w:b/>
          <w:bCs/>
          <w:color w:val="000000"/>
        </w:rPr>
        <w:t xml:space="preserve"> J</w:t>
      </w:r>
      <w:r w:rsidRPr="00BD1F46">
        <w:rPr>
          <w:rFonts w:ascii="Book Antiqua" w:eastAsia="Book Antiqua" w:hAnsi="Book Antiqua" w:cs="Book Antiqua"/>
          <w:color w:val="000000"/>
        </w:rPr>
        <w:t xml:space="preserve">, van Santvoort HC, Boermeester MA, Dejong CH, van Eijck CH, Fockens P, Besselink MG; Dutch Pancreatitis Study Group. Timing of catheter drainage </w:t>
      </w:r>
      <w:r w:rsidRPr="00BD1F46">
        <w:rPr>
          <w:rFonts w:ascii="Book Antiqua" w:eastAsia="Book Antiqua" w:hAnsi="Book Antiqua" w:cs="Book Antiqua"/>
          <w:color w:val="000000"/>
        </w:rPr>
        <w:lastRenderedPageBreak/>
        <w:t xml:space="preserve">in infected necrotizing pancreatitis. </w:t>
      </w:r>
      <w:r w:rsidRPr="00BD1F46">
        <w:rPr>
          <w:rFonts w:ascii="Book Antiqua" w:eastAsia="Book Antiqua" w:hAnsi="Book Antiqua" w:cs="Book Antiqua"/>
          <w:i/>
          <w:iCs/>
          <w:color w:val="000000"/>
        </w:rPr>
        <w:t>Nat Rev Gastroenterol Hepatol</w:t>
      </w:r>
      <w:r w:rsidRPr="00BD1F46">
        <w:rPr>
          <w:rFonts w:ascii="Book Antiqua" w:eastAsia="Book Antiqua" w:hAnsi="Book Antiqua" w:cs="Book Antiqua"/>
          <w:color w:val="000000"/>
        </w:rPr>
        <w:t xml:space="preserve"> 2016; </w:t>
      </w:r>
      <w:r w:rsidRPr="00BD1F46">
        <w:rPr>
          <w:rFonts w:ascii="Book Antiqua" w:eastAsia="Book Antiqua" w:hAnsi="Book Antiqua" w:cs="Book Antiqua"/>
          <w:b/>
          <w:bCs/>
          <w:color w:val="000000"/>
        </w:rPr>
        <w:t>13</w:t>
      </w:r>
      <w:r w:rsidRPr="00BD1F46">
        <w:rPr>
          <w:rFonts w:ascii="Book Antiqua" w:eastAsia="Book Antiqua" w:hAnsi="Book Antiqua" w:cs="Book Antiqua"/>
          <w:color w:val="000000"/>
        </w:rPr>
        <w:t>: 306-312 [PMID: 26956064 DOI: 10.1038/nrgastro.2016.23]</w:t>
      </w:r>
    </w:p>
    <w:p w14:paraId="3FF9C041"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49 </w:t>
      </w:r>
      <w:r w:rsidRPr="00BD1F46">
        <w:rPr>
          <w:rFonts w:ascii="Book Antiqua" w:eastAsia="Book Antiqua" w:hAnsi="Book Antiqua" w:cs="Book Antiqua"/>
          <w:b/>
          <w:bCs/>
          <w:color w:val="000000"/>
        </w:rPr>
        <w:t>Boxhoorn L</w:t>
      </w:r>
      <w:r w:rsidRPr="00BD1F46">
        <w:rPr>
          <w:rFonts w:ascii="Book Antiqua" w:eastAsia="Book Antiqua" w:hAnsi="Book Antiqua" w:cs="Book Antiqua"/>
          <w:color w:val="000000"/>
        </w:rPr>
        <w:t xml:space="preserve">, van Dijk SM, van Grinsven J, Verdonk RC, Boermeester MA, Bollen TL, Bouwense SAW, Bruno MJ, Cappendijk VC, Dejong CHC, van Duijvendijk P, van Eijck CHJ, Fockens P, Francken MFG, van Goor H, Hadithi M, Hallensleben NDL, Haveman JW, Jacobs MAJM, Jansen JM, Kop MPM, van Lienden KP, Manusama ER, Mieog JSD, Molenaar IQ, Nieuwenhuijs VB, Poen AC, Poley JW, van de Poll M, Quispel R, Römkens TEH, Schwartz MP, Seerden TC, Stommel MWJ, Straathof JWA, Timmerhuis HC, Venneman NG, Voermans RP, van de Vrie W, Witteman BJ, Dijkgraaf MGW, van Santvoort HC, Besselink MG; Dutch Pancreatitis Study Group. Immediate </w:t>
      </w:r>
      <w:bookmarkStart w:id="13" w:name="OLE_LINK14"/>
      <w:r w:rsidRPr="00BD1F46">
        <w:rPr>
          <w:rFonts w:ascii="Book Antiqua" w:eastAsia="Book Antiqua" w:hAnsi="Book Antiqua" w:cs="Book Antiqua"/>
          <w:color w:val="000000"/>
        </w:rPr>
        <w:t>versus</w:t>
      </w:r>
      <w:bookmarkEnd w:id="13"/>
      <w:r w:rsidRPr="00BD1F46">
        <w:rPr>
          <w:rFonts w:ascii="Book Antiqua" w:eastAsia="Book Antiqua" w:hAnsi="Book Antiqua" w:cs="Book Antiqua"/>
          <w:color w:val="000000"/>
        </w:rPr>
        <w:t xml:space="preserve"> Postponed Intervention for Infected Necrotizing Pancreatitis. </w:t>
      </w:r>
      <w:r w:rsidRPr="00BD1F46">
        <w:rPr>
          <w:rFonts w:ascii="Book Antiqua" w:eastAsia="Book Antiqua" w:hAnsi="Book Antiqua" w:cs="Book Antiqua"/>
          <w:i/>
          <w:iCs/>
          <w:color w:val="000000"/>
        </w:rPr>
        <w:t>N Engl J Med</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385</w:t>
      </w:r>
      <w:r w:rsidRPr="00BD1F46">
        <w:rPr>
          <w:rFonts w:ascii="Book Antiqua" w:eastAsia="Book Antiqua" w:hAnsi="Book Antiqua" w:cs="Book Antiqua"/>
          <w:color w:val="000000"/>
        </w:rPr>
        <w:t>: 1372-1381 [PMID: 34614330 DOI: 10.1056/NEJMoa2100826]</w:t>
      </w:r>
    </w:p>
    <w:p w14:paraId="6B51458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50 </w:t>
      </w:r>
      <w:r w:rsidRPr="00BD1F46">
        <w:rPr>
          <w:rFonts w:ascii="Book Antiqua" w:eastAsia="Book Antiqua" w:hAnsi="Book Antiqua" w:cs="Book Antiqua"/>
          <w:b/>
          <w:bCs/>
          <w:color w:val="000000"/>
        </w:rPr>
        <w:t>Bomman S</w:t>
      </w:r>
      <w:r w:rsidRPr="00BD1F46">
        <w:rPr>
          <w:rFonts w:ascii="Book Antiqua" w:eastAsia="Book Antiqua" w:hAnsi="Book Antiqua" w:cs="Book Antiqua"/>
          <w:color w:val="000000"/>
        </w:rPr>
        <w:t>, Sanders D, Coy D, La Selva D, Pham Q, Zehr T, Law J, Larsen M, Irani S, Kozarek RA, Ross A, Krishnamoorthi R. Safety and clinical outcomes of early dual modality drainage (&lt;</w:t>
      </w:r>
      <w:r w:rsidRPr="00BD1F46">
        <w:rPr>
          <w:rFonts w:ascii="MS Mincho" w:eastAsia="MS Mincho" w:hAnsi="MS Mincho" w:cs="MS Mincho" w:hint="eastAsia"/>
          <w:color w:val="000000"/>
        </w:rPr>
        <w:t> </w:t>
      </w:r>
      <w:r w:rsidRPr="00BD1F46">
        <w:rPr>
          <w:rFonts w:ascii="Book Antiqua" w:eastAsia="Book Antiqua" w:hAnsi="Book Antiqua" w:cs="Book Antiqua"/>
          <w:color w:val="000000"/>
        </w:rPr>
        <w:t xml:space="preserve">28 days) compared to later drainage of pancreatic necrotic fluid collections: a propensity score-matched study. </w:t>
      </w:r>
      <w:r w:rsidRPr="00BD1F46">
        <w:rPr>
          <w:rFonts w:ascii="Book Antiqua" w:eastAsia="Book Antiqua" w:hAnsi="Book Antiqua" w:cs="Book Antiqua"/>
          <w:i/>
          <w:iCs/>
          <w:color w:val="000000"/>
        </w:rPr>
        <w:t>Surg Endosc</w:t>
      </w:r>
      <w:r w:rsidRPr="00BD1F46">
        <w:rPr>
          <w:rFonts w:ascii="Book Antiqua" w:eastAsia="Book Antiqua" w:hAnsi="Book Antiqua" w:cs="Book Antiqua"/>
          <w:color w:val="000000"/>
        </w:rPr>
        <w:t xml:space="preserve"> 2022 [PMID: 36038648 DOI: 10.1007/s00464-022-09561-8]</w:t>
      </w:r>
    </w:p>
    <w:p w14:paraId="27E5CDB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51 </w:t>
      </w:r>
      <w:r w:rsidRPr="00BD1F46">
        <w:rPr>
          <w:rFonts w:ascii="Book Antiqua" w:eastAsia="Book Antiqua" w:hAnsi="Book Antiqua" w:cs="Book Antiqua"/>
          <w:b/>
          <w:bCs/>
          <w:color w:val="000000"/>
        </w:rPr>
        <w:t>Zhang H</w:t>
      </w:r>
      <w:r w:rsidRPr="00BD1F46">
        <w:rPr>
          <w:rFonts w:ascii="Book Antiqua" w:eastAsia="Book Antiqua" w:hAnsi="Book Antiqua" w:cs="Book Antiqua"/>
          <w:color w:val="000000"/>
        </w:rPr>
        <w:t xml:space="preserve">, Chen GY, Xiao L, Ma X, Shi L, Wang T, Yan HT, Zou H, Chen Q, Tang LJ, Liu WH. Ultrasonic/CT image fusion guidance facilitating percutaneous catheter drainage in treatment of acute pancreatitis complicated with infected walled-off necrosis. </w:t>
      </w:r>
      <w:r w:rsidRPr="00BD1F46">
        <w:rPr>
          <w:rFonts w:ascii="Book Antiqua" w:eastAsia="Book Antiqua" w:hAnsi="Book Antiqua" w:cs="Book Antiqua"/>
          <w:i/>
          <w:iCs/>
          <w:color w:val="000000"/>
        </w:rPr>
        <w:t>Pancreatology</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18</w:t>
      </w:r>
      <w:r w:rsidRPr="00BD1F46">
        <w:rPr>
          <w:rFonts w:ascii="Book Antiqua" w:eastAsia="Book Antiqua" w:hAnsi="Book Antiqua" w:cs="Book Antiqua"/>
          <w:color w:val="000000"/>
        </w:rPr>
        <w:t>: 635-641 [PMID: 29954676 DOI: 10.1016/j.pan.2018.06.004]</w:t>
      </w:r>
    </w:p>
    <w:p w14:paraId="3611FF2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52 </w:t>
      </w:r>
      <w:r w:rsidRPr="00BD1F46">
        <w:rPr>
          <w:rFonts w:ascii="Book Antiqua" w:eastAsia="Book Antiqua" w:hAnsi="Book Antiqua" w:cs="Book Antiqua"/>
          <w:b/>
          <w:bCs/>
          <w:color w:val="000000"/>
        </w:rPr>
        <w:t>Falk V</w:t>
      </w:r>
      <w:r w:rsidRPr="00BD1F46">
        <w:rPr>
          <w:rFonts w:ascii="Book Antiqua" w:eastAsia="Book Antiqua" w:hAnsi="Book Antiqua" w:cs="Book Antiqua"/>
          <w:color w:val="000000"/>
        </w:rPr>
        <w:t xml:space="preserve">, Kenshil S, Sandha S, Teshima C, D'Souza P, Sandha G. The Evolution of EUS-Guided Transluminal Drainage for the Treatment of Pancreatic Fluid Collections: A Comparison of Clinical and Cost Outcomes with Double-Pigtail Plastic Stents, Conventional Metal Stents and Lumen-Apposing Metal Stents. </w:t>
      </w:r>
      <w:r w:rsidRPr="00BD1F46">
        <w:rPr>
          <w:rFonts w:ascii="Book Antiqua" w:eastAsia="Book Antiqua" w:hAnsi="Book Antiqua" w:cs="Book Antiqua"/>
          <w:i/>
          <w:iCs/>
          <w:color w:val="000000"/>
        </w:rPr>
        <w:t>J Can Assoc Gastroenterol</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3</w:t>
      </w:r>
      <w:r w:rsidRPr="00BD1F46">
        <w:rPr>
          <w:rFonts w:ascii="Book Antiqua" w:eastAsia="Book Antiqua" w:hAnsi="Book Antiqua" w:cs="Book Antiqua"/>
          <w:color w:val="000000"/>
        </w:rPr>
        <w:t>: 26-35 [PMID: 34169224 DOI: 10.1093/jcag/gwy049]</w:t>
      </w:r>
    </w:p>
    <w:p w14:paraId="6B76904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53 </w:t>
      </w:r>
      <w:r w:rsidRPr="00BD1F46">
        <w:rPr>
          <w:rFonts w:ascii="Book Antiqua" w:eastAsia="Book Antiqua" w:hAnsi="Book Antiqua" w:cs="Book Antiqua"/>
          <w:b/>
          <w:bCs/>
          <w:color w:val="000000"/>
        </w:rPr>
        <w:t>Rana SS</w:t>
      </w:r>
      <w:r w:rsidRPr="00BD1F46">
        <w:rPr>
          <w:rFonts w:ascii="Book Antiqua" w:eastAsia="Book Antiqua" w:hAnsi="Book Antiqua" w:cs="Book Antiqua"/>
          <w:color w:val="000000"/>
        </w:rPr>
        <w:t xml:space="preserve">, Verma S, Kang M, Gorsi U, Sharma R, Gupta R. Comparison of endoscopic versus percutaneous drainage of symptomatic pancreatic necrosis in the early (&lt; 4 weeks) </w:t>
      </w:r>
      <w:r w:rsidRPr="00BD1F46">
        <w:rPr>
          <w:rFonts w:ascii="Book Antiqua" w:eastAsia="Book Antiqua" w:hAnsi="Book Antiqua" w:cs="Book Antiqua"/>
          <w:color w:val="000000"/>
        </w:rPr>
        <w:lastRenderedPageBreak/>
        <w:t xml:space="preserve">phase of illness. </w:t>
      </w:r>
      <w:r w:rsidRPr="00BD1F46">
        <w:rPr>
          <w:rFonts w:ascii="Book Antiqua" w:eastAsia="Book Antiqua" w:hAnsi="Book Antiqua" w:cs="Book Antiqua"/>
          <w:i/>
          <w:iCs/>
          <w:color w:val="000000"/>
        </w:rPr>
        <w:t>Endosc Ultrasound</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9</w:t>
      </w:r>
      <w:r w:rsidRPr="00BD1F46">
        <w:rPr>
          <w:rFonts w:ascii="Book Antiqua" w:eastAsia="Book Antiqua" w:hAnsi="Book Antiqua" w:cs="Book Antiqua"/>
          <w:color w:val="000000"/>
        </w:rPr>
        <w:t>: 402-409 [PMID: 33318376 DOI: 10.4103/eus.eus_65_20]</w:t>
      </w:r>
    </w:p>
    <w:p w14:paraId="3E89B91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54 </w:t>
      </w:r>
      <w:r w:rsidRPr="00BD1F46">
        <w:rPr>
          <w:rFonts w:ascii="Book Antiqua" w:eastAsia="Book Antiqua" w:hAnsi="Book Antiqua" w:cs="Book Antiqua"/>
          <w:b/>
          <w:bCs/>
          <w:color w:val="000000"/>
        </w:rPr>
        <w:t>Samanta J</w:t>
      </w:r>
      <w:r w:rsidRPr="00BD1F46">
        <w:rPr>
          <w:rFonts w:ascii="Book Antiqua" w:eastAsia="Book Antiqua" w:hAnsi="Book Antiqua" w:cs="Book Antiqua"/>
          <w:color w:val="000000"/>
        </w:rPr>
        <w:t xml:space="preserve">, Dhar J, Muktesh G, Gupta P, Kumar-M P, Das A, Agarwala R, Bellam BL, Chauhan R, Kumar KH, Yadav TD, Gupta V, Sinha SK, Kochhar R, Facciorusso A. Endoscopic drainage versus percutaneous drainage for the management of infected walled-off necrosis: a comparative analysis. </w:t>
      </w:r>
      <w:r w:rsidRPr="00BD1F46">
        <w:rPr>
          <w:rFonts w:ascii="Book Antiqua" w:eastAsia="Book Antiqua" w:hAnsi="Book Antiqua" w:cs="Book Antiqua"/>
          <w:i/>
          <w:iCs/>
          <w:color w:val="000000"/>
        </w:rPr>
        <w:t>Expert Rev Gastroenterol Hepatol</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16</w:t>
      </w:r>
      <w:r w:rsidRPr="00BD1F46">
        <w:rPr>
          <w:rFonts w:ascii="Book Antiqua" w:eastAsia="Book Antiqua" w:hAnsi="Book Antiqua" w:cs="Book Antiqua"/>
          <w:color w:val="000000"/>
        </w:rPr>
        <w:t>: 297-305 [PMID: 35227141 DOI: 10.1080/17474124.2022.2047649]</w:t>
      </w:r>
    </w:p>
    <w:p w14:paraId="448EF50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55 </w:t>
      </w:r>
      <w:r w:rsidRPr="00BD1F46">
        <w:rPr>
          <w:rFonts w:ascii="Book Antiqua" w:eastAsia="Book Antiqua" w:hAnsi="Book Antiqua" w:cs="Book Antiqua"/>
          <w:b/>
          <w:bCs/>
          <w:color w:val="000000"/>
        </w:rPr>
        <w:t>Mallick B</w:t>
      </w:r>
      <w:r w:rsidRPr="00BD1F46">
        <w:rPr>
          <w:rFonts w:ascii="Book Antiqua" w:eastAsia="Book Antiqua" w:hAnsi="Book Antiqua" w:cs="Book Antiqua"/>
          <w:color w:val="000000"/>
        </w:rPr>
        <w:t xml:space="preserve">, Dhaka N, Gupta P, Gulati A, Malik S, Sinha SK, Yadav TD, Gupta V, Kochhar R. An audit of percutaneous drainage for acute necrotic collections and walled off necrosis in patients with acute pancreatitis. </w:t>
      </w:r>
      <w:r w:rsidRPr="00BD1F46">
        <w:rPr>
          <w:rFonts w:ascii="Book Antiqua" w:eastAsia="Book Antiqua" w:hAnsi="Book Antiqua" w:cs="Book Antiqua"/>
          <w:i/>
          <w:iCs/>
          <w:color w:val="000000"/>
        </w:rPr>
        <w:t>Pancreatology</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18</w:t>
      </w:r>
      <w:r w:rsidRPr="00BD1F46">
        <w:rPr>
          <w:rFonts w:ascii="Book Antiqua" w:eastAsia="Book Antiqua" w:hAnsi="Book Antiqua" w:cs="Book Antiqua"/>
          <w:color w:val="000000"/>
        </w:rPr>
        <w:t>: 727-733 [PMID: 30146334 DOI: 10.1016/j.pan.2018.08.010]</w:t>
      </w:r>
    </w:p>
    <w:p w14:paraId="3B5B24E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56 </w:t>
      </w:r>
      <w:r w:rsidRPr="00BD1F46">
        <w:rPr>
          <w:rFonts w:ascii="Book Antiqua" w:eastAsia="Book Antiqua" w:hAnsi="Book Antiqua" w:cs="Book Antiqua"/>
          <w:b/>
          <w:bCs/>
          <w:color w:val="000000"/>
        </w:rPr>
        <w:t>Verma N</w:t>
      </w:r>
      <w:r w:rsidRPr="00BD1F46">
        <w:rPr>
          <w:rFonts w:ascii="Book Antiqua" w:eastAsia="Book Antiqua" w:hAnsi="Book Antiqua" w:cs="Book Antiqua"/>
          <w:color w:val="000000"/>
        </w:rPr>
        <w:t xml:space="preserve">, Maurya M, Gupta P, Samanta J, Mandavdhare H, Sharma V, Dutta U, Kochhar R. Retroperitoneal versus transperitoneal percutaneous catheter drainage of necrotic pancreatic collections: a comparative analysis. </w:t>
      </w:r>
      <w:r w:rsidRPr="00BD1F46">
        <w:rPr>
          <w:rFonts w:ascii="Book Antiqua" w:eastAsia="Book Antiqua" w:hAnsi="Book Antiqua" w:cs="Book Antiqua"/>
          <w:i/>
          <w:iCs/>
          <w:color w:val="000000"/>
        </w:rPr>
        <w:t>Abdom Radiol (NY)</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47</w:t>
      </w:r>
      <w:r w:rsidRPr="00BD1F46">
        <w:rPr>
          <w:rFonts w:ascii="Book Antiqua" w:eastAsia="Book Antiqua" w:hAnsi="Book Antiqua" w:cs="Book Antiqua"/>
          <w:color w:val="000000"/>
        </w:rPr>
        <w:t>: 1899-1906 [PMID: 35286420 DOI: 10.1007/s00261-022-03476-7]</w:t>
      </w:r>
    </w:p>
    <w:p w14:paraId="32A36219"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57 </w:t>
      </w:r>
      <w:r w:rsidRPr="00BD1F46">
        <w:rPr>
          <w:rFonts w:ascii="Book Antiqua" w:eastAsia="Book Antiqua" w:hAnsi="Book Antiqua" w:cs="Book Antiqua"/>
          <w:b/>
          <w:bCs/>
          <w:color w:val="000000"/>
        </w:rPr>
        <w:t>Bang JY</w:t>
      </w:r>
      <w:r w:rsidRPr="00BD1F46">
        <w:rPr>
          <w:rFonts w:ascii="Book Antiqua" w:eastAsia="Book Antiqua" w:hAnsi="Book Antiqua" w:cs="Book Antiqua"/>
          <w:color w:val="000000"/>
        </w:rPr>
        <w:t xml:space="preserve">, Arnoletti JP, Holt BA, Sutton B, Hasan MK, Navaneethan U, Feranec N, Wilcox CM, Tharian B, Hawes RH, Varadarajulu S. An Endoscopic Transluminal Approach, Compared With Minimally Invasive Surgery, Reduces Complications and Costs for Patients With Necrotizing Pancreatitis. </w:t>
      </w:r>
      <w:r w:rsidRPr="00BD1F46">
        <w:rPr>
          <w:rFonts w:ascii="Book Antiqua" w:eastAsia="Book Antiqua" w:hAnsi="Book Antiqua" w:cs="Book Antiqua"/>
          <w:i/>
          <w:iCs/>
          <w:color w:val="000000"/>
        </w:rPr>
        <w:t>Gastroenterology</w:t>
      </w:r>
      <w:r w:rsidRPr="00BD1F46">
        <w:rPr>
          <w:rFonts w:ascii="Book Antiqua" w:eastAsia="Book Antiqua" w:hAnsi="Book Antiqua" w:cs="Book Antiqua"/>
          <w:color w:val="000000"/>
        </w:rPr>
        <w:t xml:space="preserve"> 2019; </w:t>
      </w:r>
      <w:r w:rsidRPr="00BD1F46">
        <w:rPr>
          <w:rFonts w:ascii="Book Antiqua" w:eastAsia="Book Antiqua" w:hAnsi="Book Antiqua" w:cs="Book Antiqua"/>
          <w:b/>
          <w:bCs/>
          <w:color w:val="000000"/>
        </w:rPr>
        <w:t>156</w:t>
      </w:r>
      <w:r w:rsidRPr="00BD1F46">
        <w:rPr>
          <w:rFonts w:ascii="Book Antiqua" w:eastAsia="Book Antiqua" w:hAnsi="Book Antiqua" w:cs="Book Antiqua"/>
          <w:color w:val="000000"/>
        </w:rPr>
        <w:t>: 1027-1040.e3 [PMID: 30452918 DOI: 10.1053/j.gastro.2018.11.031]</w:t>
      </w:r>
    </w:p>
    <w:p w14:paraId="40F72B0E"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58 </w:t>
      </w:r>
      <w:r w:rsidRPr="00BD1F46">
        <w:rPr>
          <w:rFonts w:ascii="Book Antiqua" w:eastAsia="Book Antiqua" w:hAnsi="Book Antiqua" w:cs="Book Antiqua"/>
          <w:b/>
          <w:bCs/>
          <w:color w:val="000000"/>
        </w:rPr>
        <w:t>Mohamadnejad M</w:t>
      </w:r>
      <w:r w:rsidRPr="00BD1F46">
        <w:rPr>
          <w:rFonts w:ascii="Book Antiqua" w:eastAsia="Book Antiqua" w:hAnsi="Book Antiqua" w:cs="Book Antiqua"/>
          <w:color w:val="000000"/>
        </w:rPr>
        <w:t xml:space="preserve">, Anushiravani A, Kasaeian A, Sorouri M, Djalalinia S, Kazemzadeh Houjaghan A, Gaidhane M, Kahaleh M. Endoscopic or surgical treatment for necrotizing pancreatitis: Comprehensive systematic review and meta-analysis. </w:t>
      </w:r>
      <w:r w:rsidRPr="00BD1F46">
        <w:rPr>
          <w:rFonts w:ascii="Book Antiqua" w:eastAsia="Book Antiqua" w:hAnsi="Book Antiqua" w:cs="Book Antiqua"/>
          <w:i/>
          <w:iCs/>
          <w:color w:val="000000"/>
        </w:rPr>
        <w:t>Endosc Int Open</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10</w:t>
      </w:r>
      <w:r w:rsidRPr="00BD1F46">
        <w:rPr>
          <w:rFonts w:ascii="Book Antiqua" w:eastAsia="Book Antiqua" w:hAnsi="Book Antiqua" w:cs="Book Antiqua"/>
          <w:color w:val="000000"/>
        </w:rPr>
        <w:t>: E420-E428 [PMID: 35433210 DOI: 10.1055/a-1783-9229]</w:t>
      </w:r>
    </w:p>
    <w:p w14:paraId="653B86F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59 </w:t>
      </w:r>
      <w:r w:rsidRPr="00BD1F46">
        <w:rPr>
          <w:rFonts w:ascii="Book Antiqua" w:eastAsia="Book Antiqua" w:hAnsi="Book Antiqua" w:cs="Book Antiqua"/>
          <w:b/>
          <w:bCs/>
          <w:color w:val="000000"/>
        </w:rPr>
        <w:t>Darrivere L</w:t>
      </w:r>
      <w:r w:rsidRPr="00BD1F46">
        <w:rPr>
          <w:rFonts w:ascii="Book Antiqua" w:eastAsia="Book Antiqua" w:hAnsi="Book Antiqua" w:cs="Book Antiqua"/>
          <w:color w:val="000000"/>
        </w:rPr>
        <w:t xml:space="preserve">, Lapidus N, Colignon N, Chafai N, Chaput U, Verdonk F, Paye F, Lescot T. Minimally invasive drainage in critically ill patients with severe necrotizing pancreatitis is associated with better outcomes: an observational study. </w:t>
      </w:r>
      <w:r w:rsidRPr="00BD1F46">
        <w:rPr>
          <w:rFonts w:ascii="Book Antiqua" w:eastAsia="Book Antiqua" w:hAnsi="Book Antiqua" w:cs="Book Antiqua"/>
          <w:i/>
          <w:iCs/>
          <w:color w:val="000000"/>
        </w:rPr>
        <w:t>Crit Care</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22</w:t>
      </w:r>
      <w:r w:rsidRPr="00BD1F46">
        <w:rPr>
          <w:rFonts w:ascii="Book Antiqua" w:eastAsia="Book Antiqua" w:hAnsi="Book Antiqua" w:cs="Book Antiqua"/>
          <w:color w:val="000000"/>
        </w:rPr>
        <w:t>: 321 [PMID: 30466472 DOI: 10.1186/s13054-018-2256-x]</w:t>
      </w:r>
    </w:p>
    <w:p w14:paraId="37B655A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lastRenderedPageBreak/>
        <w:t xml:space="preserve">60 </w:t>
      </w:r>
      <w:r w:rsidRPr="00BD1F46">
        <w:rPr>
          <w:rFonts w:ascii="Book Antiqua" w:eastAsia="Book Antiqua" w:hAnsi="Book Antiqua" w:cs="Book Antiqua"/>
          <w:b/>
          <w:bCs/>
          <w:color w:val="000000"/>
        </w:rPr>
        <w:t>Haney CM</w:t>
      </w:r>
      <w:r w:rsidRPr="00BD1F46">
        <w:rPr>
          <w:rFonts w:ascii="Book Antiqua" w:eastAsia="Book Antiqua" w:hAnsi="Book Antiqua" w:cs="Book Antiqua"/>
          <w:color w:val="000000"/>
        </w:rPr>
        <w:t xml:space="preserve">, Kowalewski KF, Schmidt MW, Koschny R, Felinska EA, Kalkum E, Probst P, Diener MK, Müller-Stich BP, Hackert T, Nickel F. Endoscopic versus surgical treatment for infected necrotizing pancreatitis: a systematic review and meta-analysis of randomized controlled trials. </w:t>
      </w:r>
      <w:r w:rsidRPr="00BD1F46">
        <w:rPr>
          <w:rFonts w:ascii="Book Antiqua" w:eastAsia="Book Antiqua" w:hAnsi="Book Antiqua" w:cs="Book Antiqua"/>
          <w:i/>
          <w:iCs/>
          <w:color w:val="000000"/>
        </w:rPr>
        <w:t>Surg Endosc</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34</w:t>
      </w:r>
      <w:r w:rsidRPr="00BD1F46">
        <w:rPr>
          <w:rFonts w:ascii="Book Antiqua" w:eastAsia="Book Antiqua" w:hAnsi="Book Antiqua" w:cs="Book Antiqua"/>
          <w:color w:val="000000"/>
        </w:rPr>
        <w:t>: 2429-2444 [PMID: 32112252 DOI: 10.1007/s00464-020-07469-9]</w:t>
      </w:r>
    </w:p>
    <w:p w14:paraId="6900B4E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61 </w:t>
      </w:r>
      <w:r w:rsidRPr="00BD1F46">
        <w:rPr>
          <w:rFonts w:ascii="Book Antiqua" w:eastAsia="Book Antiqua" w:hAnsi="Book Antiqua" w:cs="Book Antiqua"/>
          <w:b/>
          <w:bCs/>
          <w:color w:val="000000"/>
        </w:rPr>
        <w:t>Psaltis E</w:t>
      </w:r>
      <w:r w:rsidRPr="00BD1F46">
        <w:rPr>
          <w:rFonts w:ascii="Book Antiqua" w:eastAsia="Book Antiqua" w:hAnsi="Book Antiqua" w:cs="Book Antiqua"/>
          <w:color w:val="000000"/>
        </w:rPr>
        <w:t xml:space="preserve">, Varghese C, Pandanaboyana S, Nayar M. Quality of life after surgical and endoscopic management of severe acute pancreatitis: A systematic review. </w:t>
      </w:r>
      <w:r w:rsidRPr="00BD1F46">
        <w:rPr>
          <w:rFonts w:ascii="Book Antiqua" w:eastAsia="Book Antiqua" w:hAnsi="Book Antiqua" w:cs="Book Antiqua"/>
          <w:i/>
          <w:iCs/>
          <w:color w:val="000000"/>
        </w:rPr>
        <w:t>World J Gastrointest Endosc</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14</w:t>
      </w:r>
      <w:r w:rsidRPr="00BD1F46">
        <w:rPr>
          <w:rFonts w:ascii="Book Antiqua" w:eastAsia="Book Antiqua" w:hAnsi="Book Antiqua" w:cs="Book Antiqua"/>
          <w:color w:val="000000"/>
        </w:rPr>
        <w:t>: 443-454 [PMID: 36051991 DOI: 10.4253/wjge.v14.i7.443]</w:t>
      </w:r>
    </w:p>
    <w:p w14:paraId="5B297FA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62 </w:t>
      </w:r>
      <w:r w:rsidRPr="00BD1F46">
        <w:rPr>
          <w:rFonts w:ascii="Book Antiqua" w:eastAsia="Book Antiqua" w:hAnsi="Book Antiqua" w:cs="Book Antiqua"/>
          <w:b/>
          <w:bCs/>
          <w:color w:val="000000"/>
        </w:rPr>
        <w:t>Han SB</w:t>
      </w:r>
      <w:r w:rsidRPr="00BD1F46">
        <w:rPr>
          <w:rFonts w:ascii="Book Antiqua" w:eastAsia="Book Antiqua" w:hAnsi="Book Antiqua" w:cs="Book Antiqua"/>
          <w:color w:val="000000"/>
        </w:rPr>
        <w:t xml:space="preserve">, Chen D, Chen QY, Hu P, Zheng H, Chen JH, Xu P, Wang CY, Zhao G. One-step laparoscopic pancreatic necrosectomy verse surgical step-up approach for infected pancreatic necrosis: a case-control study. </w:t>
      </w:r>
      <w:r w:rsidRPr="00BD1F46">
        <w:rPr>
          <w:rFonts w:ascii="Book Antiqua" w:eastAsia="Book Antiqua" w:hAnsi="Book Antiqua" w:cs="Book Antiqua"/>
          <w:i/>
          <w:iCs/>
          <w:color w:val="000000"/>
        </w:rPr>
        <w:t>World J Emerg Med</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13</w:t>
      </w:r>
      <w:r w:rsidRPr="00BD1F46">
        <w:rPr>
          <w:rFonts w:ascii="Book Antiqua" w:eastAsia="Book Antiqua" w:hAnsi="Book Antiqua" w:cs="Book Antiqua"/>
          <w:color w:val="000000"/>
        </w:rPr>
        <w:t>: 274-282 [PMID: 35837558 DOI: 10.5847/wjem.j.1920-8642.2022.058]</w:t>
      </w:r>
    </w:p>
    <w:p w14:paraId="6211F85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63 </w:t>
      </w:r>
      <w:r w:rsidRPr="00BD1F46">
        <w:rPr>
          <w:rFonts w:ascii="Book Antiqua" w:eastAsia="Book Antiqua" w:hAnsi="Book Antiqua" w:cs="Book Antiqua"/>
          <w:b/>
          <w:bCs/>
          <w:color w:val="000000"/>
        </w:rPr>
        <w:t>Latif J</w:t>
      </w:r>
      <w:r w:rsidRPr="00BD1F46">
        <w:rPr>
          <w:rFonts w:ascii="Book Antiqua" w:eastAsia="Book Antiqua" w:hAnsi="Book Antiqua" w:cs="Book Antiqua"/>
          <w:color w:val="000000"/>
        </w:rPr>
        <w:t xml:space="preserve">, Creedon L, Mistry P, Thurley P, Bhatti I, Awan A. Complicated Severe Acute Pancreatitis: Open and Laparoscopic Infracolic Approach. </w:t>
      </w:r>
      <w:r w:rsidRPr="00BD1F46">
        <w:rPr>
          <w:rFonts w:ascii="Book Antiqua" w:eastAsia="Book Antiqua" w:hAnsi="Book Antiqua" w:cs="Book Antiqua"/>
          <w:i/>
          <w:iCs/>
          <w:color w:val="000000"/>
        </w:rPr>
        <w:t>J Gastrointest Surg</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26</w:t>
      </w:r>
      <w:r w:rsidRPr="00BD1F46">
        <w:rPr>
          <w:rFonts w:ascii="Book Antiqua" w:eastAsia="Book Antiqua" w:hAnsi="Book Antiqua" w:cs="Book Antiqua"/>
          <w:color w:val="000000"/>
        </w:rPr>
        <w:t>: 1686-1696 [PMID: 35581460 DOI: 10.1007/s11605-022-05350-9]</w:t>
      </w:r>
    </w:p>
    <w:p w14:paraId="666FF11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64 </w:t>
      </w:r>
      <w:r w:rsidRPr="00BD1F46">
        <w:rPr>
          <w:rFonts w:ascii="Book Antiqua" w:eastAsia="Book Antiqua" w:hAnsi="Book Antiqua" w:cs="Book Antiqua"/>
          <w:b/>
          <w:bCs/>
          <w:color w:val="000000"/>
        </w:rPr>
        <w:t>Bang JY</w:t>
      </w:r>
      <w:r w:rsidRPr="00BD1F46">
        <w:rPr>
          <w:rFonts w:ascii="Book Antiqua" w:eastAsia="Book Antiqua" w:hAnsi="Book Antiqua" w:cs="Book Antiqua"/>
          <w:color w:val="000000"/>
        </w:rPr>
        <w:t xml:space="preserve">, Wilcox CM, Arnoletti JP, Varadarajulu S. Superiority of endoscopic interventions over minimally invasive surgery for infected necrotizing pancreatitis: meta-analysis of randomized trials. </w:t>
      </w:r>
      <w:r w:rsidRPr="00BD1F46">
        <w:rPr>
          <w:rFonts w:ascii="Book Antiqua" w:eastAsia="Book Antiqua" w:hAnsi="Book Antiqua" w:cs="Book Antiqua"/>
          <w:i/>
          <w:iCs/>
          <w:color w:val="000000"/>
        </w:rPr>
        <w:t>Dig Endosc</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32</w:t>
      </w:r>
      <w:r w:rsidRPr="00BD1F46">
        <w:rPr>
          <w:rFonts w:ascii="Book Antiqua" w:eastAsia="Book Antiqua" w:hAnsi="Book Antiqua" w:cs="Book Antiqua"/>
          <w:color w:val="000000"/>
        </w:rPr>
        <w:t>: 298-308 [PMID: 31220368 DOI: 10.1111/den.13470]</w:t>
      </w:r>
    </w:p>
    <w:p w14:paraId="6F8041D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65 </w:t>
      </w:r>
      <w:r w:rsidRPr="00BD1F46">
        <w:rPr>
          <w:rFonts w:ascii="Book Antiqua" w:eastAsia="Book Antiqua" w:hAnsi="Book Antiqua" w:cs="Book Antiqua"/>
          <w:b/>
          <w:bCs/>
          <w:color w:val="000000"/>
        </w:rPr>
        <w:t>Xiao J</w:t>
      </w:r>
      <w:r w:rsidRPr="00BD1F46">
        <w:rPr>
          <w:rFonts w:ascii="Book Antiqua" w:eastAsia="Book Antiqua" w:hAnsi="Book Antiqua" w:cs="Book Antiqua"/>
          <w:color w:val="000000"/>
        </w:rPr>
        <w:t xml:space="preserve">, Quan X, Liu F, Li W. Comparison of Different Surgical Methods for Necrotizing Pancreatitis: A Meta-Analysis. </w:t>
      </w:r>
      <w:r w:rsidRPr="00BD1F46">
        <w:rPr>
          <w:rFonts w:ascii="Book Antiqua" w:eastAsia="Book Antiqua" w:hAnsi="Book Antiqua" w:cs="Book Antiqua"/>
          <w:i/>
          <w:iCs/>
          <w:color w:val="000000"/>
        </w:rPr>
        <w:t>Front Surg</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8</w:t>
      </w:r>
      <w:r w:rsidRPr="00BD1F46">
        <w:rPr>
          <w:rFonts w:ascii="Book Antiqua" w:eastAsia="Book Antiqua" w:hAnsi="Book Antiqua" w:cs="Book Antiqua"/>
          <w:color w:val="000000"/>
        </w:rPr>
        <w:t>: 723605 [PMID: 34631782 DOI: 10.3389/fsurg.2021.723605]</w:t>
      </w:r>
    </w:p>
    <w:p w14:paraId="266AAA1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66 </w:t>
      </w:r>
      <w:r w:rsidRPr="00BD1F46">
        <w:rPr>
          <w:rFonts w:ascii="Book Antiqua" w:eastAsia="Book Antiqua" w:hAnsi="Book Antiqua" w:cs="Book Antiqua"/>
          <w:b/>
          <w:bCs/>
          <w:color w:val="000000"/>
        </w:rPr>
        <w:t>van Brunschot S</w:t>
      </w:r>
      <w:r w:rsidRPr="00BD1F46">
        <w:rPr>
          <w:rFonts w:ascii="Book Antiqua" w:eastAsia="Book Antiqua" w:hAnsi="Book Antiqua" w:cs="Book Antiqua"/>
          <w:color w:val="000000"/>
        </w:rPr>
        <w:t xml:space="preserve">, van Grinsven J, van Santvoort HC, Bakker OJ, Besselink MG, Boermeester MA, Bollen TL, Bosscha K, Bouwense SA, Bruno MJ, Cappendijk VC, Consten EC, Dejong CH, van Eijck CH, Erkelens WG, van Goor H, van Grevenstein WMU, Haveman JW, Hofker SH, Jansen JM, Laméris JS, van Lienden KP, Meijssen MA, Mulder CJ, Nieuwenhuijs VB, Poley JW, Quispel R, de Ridder RJ, Römkens TE, Scheepers JJ, Schepers NJ, Schwartz MP, Seerden T, Spanier BWM, Straathof JWA, Strijker M, Timmer R, Venneman NG, Vleggaar FP, Voermans RP, Witteman BJ, Gooszen HG, Dijkgraaf MG, </w:t>
      </w:r>
      <w:r w:rsidRPr="00BD1F46">
        <w:rPr>
          <w:rFonts w:ascii="Book Antiqua" w:eastAsia="Book Antiqua" w:hAnsi="Book Antiqua" w:cs="Book Antiqua"/>
          <w:color w:val="000000"/>
        </w:rPr>
        <w:lastRenderedPageBreak/>
        <w:t xml:space="preserve">Fockens P; Dutch Pancreatitis Study Group. Endoscopic or surgical step-up approach for infected necrotising pancreatitis: a multicentre randomised trial. </w:t>
      </w:r>
      <w:r w:rsidRPr="00BD1F46">
        <w:rPr>
          <w:rFonts w:ascii="Book Antiqua" w:eastAsia="Book Antiqua" w:hAnsi="Book Antiqua" w:cs="Book Antiqua"/>
          <w:i/>
          <w:iCs/>
          <w:color w:val="000000"/>
        </w:rPr>
        <w:t>Lancet</w:t>
      </w:r>
      <w:r w:rsidRPr="00BD1F46">
        <w:rPr>
          <w:rFonts w:ascii="Book Antiqua" w:eastAsia="Book Antiqua" w:hAnsi="Book Antiqua" w:cs="Book Antiqua"/>
          <w:color w:val="000000"/>
        </w:rPr>
        <w:t xml:space="preserve"> 2018; </w:t>
      </w:r>
      <w:r w:rsidRPr="00BD1F46">
        <w:rPr>
          <w:rFonts w:ascii="Book Antiqua" w:eastAsia="Book Antiqua" w:hAnsi="Book Antiqua" w:cs="Book Antiqua"/>
          <w:b/>
          <w:bCs/>
          <w:color w:val="000000"/>
        </w:rPr>
        <w:t>391</w:t>
      </w:r>
      <w:r w:rsidRPr="00BD1F46">
        <w:rPr>
          <w:rFonts w:ascii="Book Antiqua" w:eastAsia="Book Antiqua" w:hAnsi="Book Antiqua" w:cs="Book Antiqua"/>
          <w:color w:val="000000"/>
        </w:rPr>
        <w:t>: 51-58 [PMID: 29108721 DOI: 10.1016/S0140-6736(17)32404-2]</w:t>
      </w:r>
    </w:p>
    <w:p w14:paraId="650B742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67 </w:t>
      </w:r>
      <w:r w:rsidRPr="00BD1F46">
        <w:rPr>
          <w:rFonts w:ascii="Book Antiqua" w:eastAsia="Book Antiqua" w:hAnsi="Book Antiqua" w:cs="Book Antiqua"/>
          <w:b/>
          <w:bCs/>
          <w:color w:val="000000"/>
        </w:rPr>
        <w:t>Gurusamy KS</w:t>
      </w:r>
      <w:r w:rsidRPr="00BD1F46">
        <w:rPr>
          <w:rFonts w:ascii="Book Antiqua" w:eastAsia="Book Antiqua" w:hAnsi="Book Antiqua" w:cs="Book Antiqua"/>
          <w:color w:val="000000"/>
        </w:rPr>
        <w:t xml:space="preserve">, Belgaumkar AP, Haswell A, Pereira SP, Davidson BR. Interventions for necrotising pancreatitis. </w:t>
      </w:r>
      <w:r w:rsidRPr="00BD1F46">
        <w:rPr>
          <w:rFonts w:ascii="Book Antiqua" w:eastAsia="Book Antiqua" w:hAnsi="Book Antiqua" w:cs="Book Antiqua"/>
          <w:i/>
          <w:iCs/>
          <w:color w:val="000000"/>
        </w:rPr>
        <w:t>Cochrane Database Syst Rev</w:t>
      </w:r>
      <w:r w:rsidRPr="00BD1F46">
        <w:rPr>
          <w:rFonts w:ascii="Book Antiqua" w:eastAsia="Book Antiqua" w:hAnsi="Book Antiqua" w:cs="Book Antiqua"/>
          <w:color w:val="000000"/>
        </w:rPr>
        <w:t xml:space="preserve"> 2016; </w:t>
      </w:r>
      <w:r w:rsidRPr="00BD1F46">
        <w:rPr>
          <w:rFonts w:ascii="Book Antiqua" w:eastAsia="Book Antiqua" w:hAnsi="Book Antiqua" w:cs="Book Antiqua"/>
          <w:b/>
          <w:bCs/>
          <w:color w:val="000000"/>
        </w:rPr>
        <w:t>4</w:t>
      </w:r>
      <w:r w:rsidRPr="00BD1F46">
        <w:rPr>
          <w:rFonts w:ascii="Book Antiqua" w:eastAsia="Book Antiqua" w:hAnsi="Book Antiqua" w:cs="Book Antiqua"/>
          <w:color w:val="000000"/>
        </w:rPr>
        <w:t>: CD011383 [PMID: 27083933 DOI: 10.1002/14651858.CD011383.pub2]</w:t>
      </w:r>
    </w:p>
    <w:p w14:paraId="03736FB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68 </w:t>
      </w:r>
      <w:r w:rsidRPr="00BD1F46">
        <w:rPr>
          <w:rFonts w:ascii="Book Antiqua" w:eastAsia="Book Antiqua" w:hAnsi="Book Antiqua" w:cs="Book Antiqua"/>
          <w:b/>
          <w:bCs/>
          <w:color w:val="000000"/>
        </w:rPr>
        <w:t>Wroński M</w:t>
      </w:r>
      <w:r w:rsidRPr="00BD1F46">
        <w:rPr>
          <w:rFonts w:ascii="Book Antiqua" w:eastAsia="Book Antiqua" w:hAnsi="Book Antiqua" w:cs="Book Antiqua"/>
          <w:color w:val="000000"/>
        </w:rPr>
        <w:t xml:space="preserve">, Cebulski W, Witkowski B, Jankowski M, Kluciński A, Krasnodębski IW, Słodkowski M. Comparison between minimally invasive and open surgical treatment in necrotizing pancreatitis. </w:t>
      </w:r>
      <w:r w:rsidRPr="00BD1F46">
        <w:rPr>
          <w:rFonts w:ascii="Book Antiqua" w:eastAsia="Book Antiqua" w:hAnsi="Book Antiqua" w:cs="Book Antiqua"/>
          <w:i/>
          <w:iCs/>
          <w:color w:val="000000"/>
        </w:rPr>
        <w:t>J Surg Res</w:t>
      </w:r>
      <w:r w:rsidRPr="00BD1F46">
        <w:rPr>
          <w:rFonts w:ascii="Book Antiqua" w:eastAsia="Book Antiqua" w:hAnsi="Book Antiqua" w:cs="Book Antiqua"/>
          <w:color w:val="000000"/>
        </w:rPr>
        <w:t xml:space="preserve"> 2017; </w:t>
      </w:r>
      <w:r w:rsidRPr="00BD1F46">
        <w:rPr>
          <w:rFonts w:ascii="Book Antiqua" w:eastAsia="Book Antiqua" w:hAnsi="Book Antiqua" w:cs="Book Antiqua"/>
          <w:b/>
          <w:bCs/>
          <w:color w:val="000000"/>
        </w:rPr>
        <w:t>210</w:t>
      </w:r>
      <w:r w:rsidRPr="00BD1F46">
        <w:rPr>
          <w:rFonts w:ascii="Book Antiqua" w:eastAsia="Book Antiqua" w:hAnsi="Book Antiqua" w:cs="Book Antiqua"/>
          <w:color w:val="000000"/>
        </w:rPr>
        <w:t>: 22-31 [PMID: 28457332 DOI: 10.1016/j.jss.2016.10.022]</w:t>
      </w:r>
    </w:p>
    <w:p w14:paraId="7E922CE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69 </w:t>
      </w:r>
      <w:r w:rsidRPr="00BD1F46">
        <w:rPr>
          <w:rFonts w:ascii="Book Antiqua" w:eastAsia="Book Antiqua" w:hAnsi="Book Antiqua" w:cs="Book Antiqua"/>
          <w:b/>
          <w:bCs/>
          <w:color w:val="000000"/>
        </w:rPr>
        <w:t>Cao F</w:t>
      </w:r>
      <w:r w:rsidRPr="00BD1F46">
        <w:rPr>
          <w:rFonts w:ascii="Book Antiqua" w:eastAsia="Book Antiqua" w:hAnsi="Book Antiqua" w:cs="Book Antiqua"/>
          <w:color w:val="000000"/>
        </w:rPr>
        <w:t xml:space="preserve">, Li A, Wang X, Gao C, Li J, Li F. Laparoscopic transgastric necrosectomy in treatment of walled-off pancreatic necrosis with sinistral portal hypertension. </w:t>
      </w:r>
      <w:r w:rsidRPr="00BD1F46">
        <w:rPr>
          <w:rFonts w:ascii="Book Antiqua" w:eastAsia="Book Antiqua" w:hAnsi="Book Antiqua" w:cs="Book Antiqua"/>
          <w:i/>
          <w:iCs/>
          <w:color w:val="000000"/>
        </w:rPr>
        <w:t>BMC Surg</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21</w:t>
      </w:r>
      <w:r w:rsidRPr="00BD1F46">
        <w:rPr>
          <w:rFonts w:ascii="Book Antiqua" w:eastAsia="Book Antiqua" w:hAnsi="Book Antiqua" w:cs="Book Antiqua"/>
          <w:color w:val="000000"/>
        </w:rPr>
        <w:t>: 362 [PMID: 34629061 DOI: 10.1186/s12893-021-01361-6]</w:t>
      </w:r>
    </w:p>
    <w:p w14:paraId="48D271B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70 </w:t>
      </w:r>
      <w:r w:rsidRPr="00BD1F46">
        <w:rPr>
          <w:rFonts w:ascii="Book Antiqua" w:eastAsia="Book Antiqua" w:hAnsi="Book Antiqua" w:cs="Book Antiqua"/>
          <w:b/>
          <w:bCs/>
          <w:color w:val="000000"/>
        </w:rPr>
        <w:t>Xiao NJ</w:t>
      </w:r>
      <w:r w:rsidRPr="00BD1F46">
        <w:rPr>
          <w:rFonts w:ascii="Book Antiqua" w:eastAsia="Book Antiqua" w:hAnsi="Book Antiqua" w:cs="Book Antiqua"/>
          <w:color w:val="000000"/>
        </w:rPr>
        <w:t xml:space="preserve">, Cui TT, Liu F, Li W. Current status of treatments of pancreatic and peripancreatic collections of acute pancreatitis. </w:t>
      </w:r>
      <w:r w:rsidRPr="00BD1F46">
        <w:rPr>
          <w:rFonts w:ascii="Book Antiqua" w:eastAsia="Book Antiqua" w:hAnsi="Book Antiqua" w:cs="Book Antiqua"/>
          <w:i/>
          <w:iCs/>
          <w:color w:val="000000"/>
        </w:rPr>
        <w:t>World J Gastrointest Surg</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13</w:t>
      </w:r>
      <w:r w:rsidRPr="00BD1F46">
        <w:rPr>
          <w:rFonts w:ascii="Book Antiqua" w:eastAsia="Book Antiqua" w:hAnsi="Book Antiqua" w:cs="Book Antiqua"/>
          <w:color w:val="000000"/>
        </w:rPr>
        <w:t>: 633-644 [PMID: 34354797 DOI: 10.4240/wjgs.v13.i7.633]</w:t>
      </w:r>
    </w:p>
    <w:p w14:paraId="4C6054D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71 </w:t>
      </w:r>
      <w:r w:rsidRPr="00BD1F46">
        <w:rPr>
          <w:rFonts w:ascii="Book Antiqua" w:eastAsia="Book Antiqua" w:hAnsi="Book Antiqua" w:cs="Book Antiqua"/>
          <w:b/>
          <w:bCs/>
          <w:color w:val="000000"/>
        </w:rPr>
        <w:t>Minami K</w:t>
      </w:r>
      <w:r w:rsidRPr="00BD1F46">
        <w:rPr>
          <w:rFonts w:ascii="Book Antiqua" w:eastAsia="Book Antiqua" w:hAnsi="Book Antiqua" w:cs="Book Antiqua"/>
          <w:color w:val="000000"/>
        </w:rPr>
        <w:t xml:space="preserve">, Horibe M, Sanui M, Sasaki M, Iwasaki E, Sawano H, Goto T, Ikeura T, Takeda T, Oda T, Yasuda H, Ogura Y, Miyazaki D, Kitamura K, Chiba N, Ozaki T, Yamashita T, Koinuma T, Oshima T, Yamamoto T, Hirota M, Tokuhira N, Azumi Y, Nagata K, Takeda K, Furuya T, Lefor AK, Mayumi T, Kanai T. The Effect of an Invasive Strategy for Treating Pancreatic Necrosis on Mortality: a Retrospective Multicenter Cohort Study. </w:t>
      </w:r>
      <w:r w:rsidRPr="00BD1F46">
        <w:rPr>
          <w:rFonts w:ascii="Book Antiqua" w:eastAsia="Book Antiqua" w:hAnsi="Book Antiqua" w:cs="Book Antiqua"/>
          <w:i/>
          <w:iCs/>
          <w:color w:val="000000"/>
        </w:rPr>
        <w:t>J Gastrointest Surg</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24</w:t>
      </w:r>
      <w:r w:rsidRPr="00BD1F46">
        <w:rPr>
          <w:rFonts w:ascii="Book Antiqua" w:eastAsia="Book Antiqua" w:hAnsi="Book Antiqua" w:cs="Book Antiqua"/>
          <w:color w:val="000000"/>
        </w:rPr>
        <w:t>: 2037-2045 [PMID: 31428962 DOI: 10.1007/s11605-019-04333-7]</w:t>
      </w:r>
    </w:p>
    <w:p w14:paraId="26A479A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72 </w:t>
      </w:r>
      <w:bookmarkStart w:id="14" w:name="_Hlk126226038"/>
      <w:r w:rsidRPr="00BD1F46">
        <w:rPr>
          <w:rFonts w:ascii="Book Antiqua" w:eastAsia="Book Antiqua" w:hAnsi="Book Antiqua" w:cs="Book Antiqua"/>
          <w:b/>
          <w:bCs/>
          <w:color w:val="000000"/>
        </w:rPr>
        <w:t>Jagielski</w:t>
      </w:r>
      <w:bookmarkEnd w:id="14"/>
      <w:r w:rsidRPr="00BD1F46">
        <w:rPr>
          <w:rFonts w:ascii="Book Antiqua" w:eastAsia="Book Antiqua" w:hAnsi="Book Antiqua" w:cs="Book Antiqua"/>
          <w:b/>
          <w:bCs/>
          <w:color w:val="000000"/>
        </w:rPr>
        <w:t xml:space="preserve"> M</w:t>
      </w:r>
      <w:r w:rsidRPr="00BD1F46">
        <w:rPr>
          <w:rFonts w:ascii="Book Antiqua" w:eastAsia="Book Antiqua" w:hAnsi="Book Antiqua" w:cs="Book Antiqua"/>
          <w:color w:val="000000"/>
        </w:rPr>
        <w:t xml:space="preserve">, Chwarścianek A, Piątkowski J, Jackowski M. Percutaneous Endoscopic Necrosectomy-A Review of the Literature. </w:t>
      </w:r>
      <w:r w:rsidRPr="00BD1F46">
        <w:rPr>
          <w:rFonts w:ascii="Book Antiqua" w:eastAsia="Book Antiqua" w:hAnsi="Book Antiqua" w:cs="Book Antiqua"/>
          <w:i/>
          <w:iCs/>
          <w:color w:val="000000"/>
        </w:rPr>
        <w:t>J Clin Med</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11</w:t>
      </w:r>
      <w:r w:rsidRPr="00BD1F46">
        <w:rPr>
          <w:rFonts w:ascii="Book Antiqua" w:eastAsia="Book Antiqua" w:hAnsi="Book Antiqua" w:cs="Book Antiqua"/>
          <w:color w:val="000000"/>
        </w:rPr>
        <w:t xml:space="preserve"> [PMID: 35887696 DOI: 10.3390/jcm11143932]</w:t>
      </w:r>
    </w:p>
    <w:p w14:paraId="0EDBCD91"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73 </w:t>
      </w:r>
      <w:r w:rsidRPr="00BD1F46">
        <w:rPr>
          <w:rFonts w:ascii="Book Antiqua" w:eastAsia="Book Antiqua" w:hAnsi="Book Antiqua" w:cs="Book Antiqua"/>
          <w:b/>
          <w:bCs/>
          <w:color w:val="000000"/>
        </w:rPr>
        <w:t>Ke L</w:t>
      </w:r>
      <w:r w:rsidRPr="00BD1F46">
        <w:rPr>
          <w:rFonts w:ascii="Book Antiqua" w:eastAsia="Book Antiqua" w:hAnsi="Book Antiqua" w:cs="Book Antiqua"/>
          <w:color w:val="000000"/>
        </w:rPr>
        <w:t xml:space="preserve">, Li G, Wang P, Mao W, Lin J, Gao L, Ye B, Zhou J, Tong Z, Li W, Windsor J. The efficacy and efficiency of stent-assisted percutaneous endoscopic necrosectomy for infected pancreatic necrosis: a pilot clinical study using historical controls. </w:t>
      </w:r>
      <w:r w:rsidRPr="00BD1F46">
        <w:rPr>
          <w:rFonts w:ascii="Book Antiqua" w:eastAsia="Book Antiqua" w:hAnsi="Book Antiqua" w:cs="Book Antiqua"/>
          <w:i/>
          <w:iCs/>
          <w:color w:val="000000"/>
        </w:rPr>
        <w:t xml:space="preserve">Eur J </w:t>
      </w:r>
      <w:r w:rsidRPr="00BD1F46">
        <w:rPr>
          <w:rFonts w:ascii="Book Antiqua" w:eastAsia="Book Antiqua" w:hAnsi="Book Antiqua" w:cs="Book Antiqua"/>
          <w:i/>
          <w:iCs/>
          <w:color w:val="000000"/>
        </w:rPr>
        <w:lastRenderedPageBreak/>
        <w:t>Gastroenterol Hepatol</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33</w:t>
      </w:r>
      <w:r w:rsidRPr="00BD1F46">
        <w:rPr>
          <w:rFonts w:ascii="Book Antiqua" w:eastAsia="Book Antiqua" w:hAnsi="Book Antiqua" w:cs="Book Antiqua"/>
          <w:color w:val="000000"/>
        </w:rPr>
        <w:t>: e435-e441 [PMID: 33731580 DOI: 10.1097/MEG.0000000000002127]</w:t>
      </w:r>
    </w:p>
    <w:p w14:paraId="2169FB9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74 </w:t>
      </w:r>
      <w:r w:rsidRPr="00BD1F46">
        <w:rPr>
          <w:rFonts w:ascii="Book Antiqua" w:eastAsia="Book Antiqua" w:hAnsi="Book Antiqua" w:cs="Book Antiqua"/>
          <w:b/>
          <w:bCs/>
          <w:color w:val="000000"/>
        </w:rPr>
        <w:t>Pinto S</w:t>
      </w:r>
      <w:r w:rsidRPr="00BD1F46">
        <w:rPr>
          <w:rFonts w:ascii="Book Antiqua" w:eastAsia="Book Antiqua" w:hAnsi="Book Antiqua" w:cs="Book Antiqua"/>
          <w:color w:val="000000"/>
        </w:rPr>
        <w:t xml:space="preserve">, Bellizzi S, Badas R, Canfora ML, Loddo E, Spada S, Khalaf K, Fugazza A, Bergamini S. Direct Endoscopic Necrosectomy: Timing and Technique. </w:t>
      </w:r>
      <w:r w:rsidRPr="00BD1F46">
        <w:rPr>
          <w:rFonts w:ascii="Book Antiqua" w:eastAsia="Book Antiqua" w:hAnsi="Book Antiqua" w:cs="Book Antiqua"/>
          <w:i/>
          <w:iCs/>
          <w:color w:val="000000"/>
        </w:rPr>
        <w:t>Medicina (Kaunas)</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57</w:t>
      </w:r>
      <w:r w:rsidRPr="00BD1F46">
        <w:rPr>
          <w:rFonts w:ascii="Book Antiqua" w:eastAsia="Book Antiqua" w:hAnsi="Book Antiqua" w:cs="Book Antiqua"/>
          <w:color w:val="000000"/>
        </w:rPr>
        <w:t xml:space="preserve"> [PMID: 34946249 DOI: 10.3390/medicina57121305]</w:t>
      </w:r>
    </w:p>
    <w:p w14:paraId="79E65188"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75 </w:t>
      </w:r>
      <w:r w:rsidRPr="00BD1F46">
        <w:rPr>
          <w:rFonts w:ascii="Book Antiqua" w:eastAsia="Book Antiqua" w:hAnsi="Book Antiqua" w:cs="Book Antiqua"/>
          <w:b/>
          <w:bCs/>
          <w:color w:val="000000"/>
        </w:rPr>
        <w:t>Kim YS</w:t>
      </w:r>
      <w:r w:rsidRPr="00BD1F46">
        <w:rPr>
          <w:rFonts w:ascii="Book Antiqua" w:eastAsia="Book Antiqua" w:hAnsi="Book Antiqua" w:cs="Book Antiqua"/>
          <w:color w:val="000000"/>
        </w:rPr>
        <w:t xml:space="preserve">, Cho JH, Cho DH, Park SW, Moon SH, Park JS, Lee YN, Lee SS. Long-term Outcomes of Direct Endoscopic Necrosectomy for Complicated or Symptomatic Walled-Off Necrosis: A Korean Multicenter Study. </w:t>
      </w:r>
      <w:r w:rsidRPr="00BD1F46">
        <w:rPr>
          <w:rFonts w:ascii="Book Antiqua" w:eastAsia="Book Antiqua" w:hAnsi="Book Antiqua" w:cs="Book Antiqua"/>
          <w:i/>
          <w:iCs/>
          <w:color w:val="000000"/>
        </w:rPr>
        <w:t>Gut Liver</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15</w:t>
      </w:r>
      <w:r w:rsidRPr="00BD1F46">
        <w:rPr>
          <w:rFonts w:ascii="Book Antiqua" w:eastAsia="Book Antiqua" w:hAnsi="Book Antiqua" w:cs="Book Antiqua"/>
          <w:color w:val="000000"/>
        </w:rPr>
        <w:t>: 930-939 [PMID: 33767033 DOI: 10.5009/gnl20304]</w:t>
      </w:r>
    </w:p>
    <w:p w14:paraId="13D2C1A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76 </w:t>
      </w:r>
      <w:r w:rsidRPr="00BD1F46">
        <w:rPr>
          <w:rFonts w:ascii="Book Antiqua" w:eastAsia="Book Antiqua" w:hAnsi="Book Antiqua" w:cs="Book Antiqua"/>
          <w:b/>
          <w:bCs/>
          <w:color w:val="000000"/>
        </w:rPr>
        <w:t>Del Chiaro M</w:t>
      </w:r>
      <w:r w:rsidRPr="00BD1F46">
        <w:rPr>
          <w:rFonts w:ascii="Book Antiqua" w:eastAsia="Book Antiqua" w:hAnsi="Book Antiqua" w:cs="Book Antiqua"/>
          <w:color w:val="000000"/>
        </w:rPr>
        <w:t xml:space="preserve">, Rangelova E, Segersvärd R, Arnelo U. Are there still indications for total pancreatectomy? </w:t>
      </w:r>
      <w:r w:rsidRPr="00BD1F46">
        <w:rPr>
          <w:rFonts w:ascii="Book Antiqua" w:eastAsia="Book Antiqua" w:hAnsi="Book Antiqua" w:cs="Book Antiqua"/>
          <w:i/>
          <w:iCs/>
          <w:color w:val="000000"/>
        </w:rPr>
        <w:t>Updates Surg</w:t>
      </w:r>
      <w:r w:rsidRPr="00BD1F46">
        <w:rPr>
          <w:rFonts w:ascii="Book Antiqua" w:eastAsia="Book Antiqua" w:hAnsi="Book Antiqua" w:cs="Book Antiqua"/>
          <w:color w:val="000000"/>
        </w:rPr>
        <w:t xml:space="preserve"> 2016; </w:t>
      </w:r>
      <w:r w:rsidRPr="00BD1F46">
        <w:rPr>
          <w:rFonts w:ascii="Book Antiqua" w:eastAsia="Book Antiqua" w:hAnsi="Book Antiqua" w:cs="Book Antiqua"/>
          <w:b/>
          <w:bCs/>
          <w:color w:val="000000"/>
        </w:rPr>
        <w:t>68</w:t>
      </w:r>
      <w:r w:rsidRPr="00BD1F46">
        <w:rPr>
          <w:rFonts w:ascii="Book Antiqua" w:eastAsia="Book Antiqua" w:hAnsi="Book Antiqua" w:cs="Book Antiqua"/>
          <w:color w:val="000000"/>
        </w:rPr>
        <w:t>: 257-263 [PMID: 27605208 DOI: 10.1007/s13304-016-0388-6]</w:t>
      </w:r>
    </w:p>
    <w:p w14:paraId="175BBEDF"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77 </w:t>
      </w:r>
      <w:r w:rsidRPr="00BD1F46">
        <w:rPr>
          <w:rFonts w:ascii="Book Antiqua" w:eastAsia="Book Antiqua" w:hAnsi="Book Antiqua" w:cs="Book Antiqua"/>
          <w:b/>
          <w:bCs/>
          <w:color w:val="000000"/>
        </w:rPr>
        <w:t>Di Candio G</w:t>
      </w:r>
      <w:r w:rsidRPr="00BD1F46">
        <w:rPr>
          <w:rFonts w:ascii="Book Antiqua" w:eastAsia="Book Antiqua" w:hAnsi="Book Antiqua" w:cs="Book Antiqua"/>
          <w:color w:val="000000"/>
        </w:rPr>
        <w:t xml:space="preserve">, Guadagni S, Furbetta N, Gianardi D, Palmeri M, Di Franco G, Bianchini M, Gambaccini D, Marciano E, Cervelli R, Marchi S, Morelli L. A "tailored" interventional and surgical management for moderate to critical acute pancreatitis in late phase: a cohort study. </w:t>
      </w:r>
      <w:r w:rsidRPr="00BD1F46">
        <w:rPr>
          <w:rFonts w:ascii="Book Antiqua" w:eastAsia="Book Antiqua" w:hAnsi="Book Antiqua" w:cs="Book Antiqua"/>
          <w:i/>
          <w:iCs/>
          <w:color w:val="000000"/>
        </w:rPr>
        <w:t>Langenbecks Arch Surg</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407</w:t>
      </w:r>
      <w:r w:rsidRPr="00BD1F46">
        <w:rPr>
          <w:rFonts w:ascii="Book Antiqua" w:eastAsia="Book Antiqua" w:hAnsi="Book Antiqua" w:cs="Book Antiqua"/>
          <w:color w:val="000000"/>
        </w:rPr>
        <w:t>: 2833-2841 [PMID: 35639137 DOI: 10.1007/s00423-022-02557-x]</w:t>
      </w:r>
    </w:p>
    <w:p w14:paraId="35B62204"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78 </w:t>
      </w:r>
      <w:r w:rsidRPr="00BD1F46">
        <w:rPr>
          <w:rFonts w:ascii="Book Antiqua" w:eastAsia="Book Antiqua" w:hAnsi="Book Antiqua" w:cs="Book Antiqua"/>
          <w:b/>
          <w:bCs/>
          <w:color w:val="000000"/>
        </w:rPr>
        <w:t>Zelga P</w:t>
      </w:r>
      <w:r w:rsidRPr="00BD1F46">
        <w:rPr>
          <w:rFonts w:ascii="Book Antiqua" w:eastAsia="Book Antiqua" w:hAnsi="Book Antiqua" w:cs="Book Antiqua"/>
          <w:color w:val="000000"/>
        </w:rPr>
        <w:t xml:space="preserve">, Rees J, Iaculli E, Johnson C, Jah A. Patient-reported outcomes after minimally invasive retroperitoneal pancreatic necrosectomy to treat acute pancreatitis: An exploratory study. </w:t>
      </w:r>
      <w:r w:rsidRPr="00BD1F46">
        <w:rPr>
          <w:rFonts w:ascii="Book Antiqua" w:eastAsia="Book Antiqua" w:hAnsi="Book Antiqua" w:cs="Book Antiqua"/>
          <w:i/>
          <w:iCs/>
          <w:color w:val="000000"/>
        </w:rPr>
        <w:t>J Dig Dis</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22</w:t>
      </w:r>
      <w:r w:rsidRPr="00BD1F46">
        <w:rPr>
          <w:rFonts w:ascii="Book Antiqua" w:eastAsia="Book Antiqua" w:hAnsi="Book Antiqua" w:cs="Book Antiqua"/>
          <w:color w:val="000000"/>
        </w:rPr>
        <w:t>: 604-614 [PMID: 34331420 DOI: 10.1111/1751-2980.13036]</w:t>
      </w:r>
    </w:p>
    <w:p w14:paraId="2743C55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79 </w:t>
      </w:r>
      <w:r w:rsidRPr="00BD1F46">
        <w:rPr>
          <w:rFonts w:ascii="Book Antiqua" w:eastAsia="Book Antiqua" w:hAnsi="Book Antiqua" w:cs="Book Antiqua"/>
          <w:b/>
          <w:bCs/>
          <w:color w:val="000000"/>
        </w:rPr>
        <w:t>Novikov AA</w:t>
      </w:r>
      <w:r w:rsidRPr="00BD1F46">
        <w:rPr>
          <w:rFonts w:ascii="Book Antiqua" w:eastAsia="Book Antiqua" w:hAnsi="Book Antiqua" w:cs="Book Antiqua"/>
          <w:color w:val="000000"/>
        </w:rPr>
        <w:t xml:space="preserve">, Fieber JH, Saumoy M, Rosenblatt R, Mekelburg SAC, Shah SL, Crawford CV Jr. ERCP improves mortality in acute biliary pancreatitis without cholangitis. </w:t>
      </w:r>
      <w:r w:rsidRPr="00BD1F46">
        <w:rPr>
          <w:rFonts w:ascii="Book Antiqua" w:eastAsia="Book Antiqua" w:hAnsi="Book Antiqua" w:cs="Book Antiqua"/>
          <w:i/>
          <w:iCs/>
          <w:color w:val="000000"/>
        </w:rPr>
        <w:t>Endosc Int Open</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9</w:t>
      </w:r>
      <w:r w:rsidRPr="00BD1F46">
        <w:rPr>
          <w:rFonts w:ascii="Book Antiqua" w:eastAsia="Book Antiqua" w:hAnsi="Book Antiqua" w:cs="Book Antiqua"/>
          <w:color w:val="000000"/>
        </w:rPr>
        <w:t>: E927-E933 [PMID: 34079880 DOI: 10.1055/a-1320-0041]</w:t>
      </w:r>
    </w:p>
    <w:p w14:paraId="6DF6D5A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80 </w:t>
      </w:r>
      <w:r w:rsidRPr="00BD1F46">
        <w:rPr>
          <w:rFonts w:ascii="Book Antiqua" w:eastAsia="Book Antiqua" w:hAnsi="Book Antiqua" w:cs="Book Antiqua"/>
          <w:b/>
          <w:bCs/>
          <w:color w:val="000000"/>
        </w:rPr>
        <w:t>Tse F</w:t>
      </w:r>
      <w:r w:rsidRPr="00BD1F46">
        <w:rPr>
          <w:rFonts w:ascii="Book Antiqua" w:eastAsia="Book Antiqua" w:hAnsi="Book Antiqua" w:cs="Book Antiqua"/>
          <w:color w:val="000000"/>
        </w:rPr>
        <w:t xml:space="preserve">, Yuan Y. Early routine endoscopic retrograde cholangiopancreatography strategy versus early conservative management strategy in acute gallstone pancreatitis. </w:t>
      </w:r>
      <w:r w:rsidRPr="00BD1F46">
        <w:rPr>
          <w:rFonts w:ascii="Book Antiqua" w:eastAsia="Book Antiqua" w:hAnsi="Book Antiqua" w:cs="Book Antiqua"/>
          <w:i/>
          <w:iCs/>
          <w:color w:val="000000"/>
        </w:rPr>
        <w:t>Cochrane Database Syst Rev</w:t>
      </w:r>
      <w:r w:rsidRPr="00BD1F46">
        <w:rPr>
          <w:rFonts w:ascii="Book Antiqua" w:eastAsia="Book Antiqua" w:hAnsi="Book Antiqua" w:cs="Book Antiqua"/>
          <w:color w:val="000000"/>
        </w:rPr>
        <w:t xml:space="preserve"> 2012: CD009779 [PMID: 22592743 DOI: 10.1002/14651858.CD009779.pub2]</w:t>
      </w:r>
    </w:p>
    <w:p w14:paraId="316E435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lastRenderedPageBreak/>
        <w:t xml:space="preserve">81 </w:t>
      </w:r>
      <w:r w:rsidRPr="00BD1F46">
        <w:rPr>
          <w:rFonts w:ascii="Book Antiqua" w:eastAsia="Book Antiqua" w:hAnsi="Book Antiqua" w:cs="Book Antiqua"/>
          <w:b/>
          <w:bCs/>
          <w:color w:val="000000"/>
        </w:rPr>
        <w:t>Schepers NJ</w:t>
      </w:r>
      <w:r w:rsidRPr="00BD1F46">
        <w:rPr>
          <w:rFonts w:ascii="Book Antiqua" w:eastAsia="Book Antiqua" w:hAnsi="Book Antiqua" w:cs="Book Antiqua"/>
          <w:color w:val="000000"/>
        </w:rPr>
        <w:t xml:space="preserve">, Hallensleben NDL, Besselink MG, Anten MGF, Bollen TL, da Costa DW, van Delft F, van Dijk SM, van Dullemen HM, Dijkgraaf MGW, van Eijck CHJ, Erkelens GW, Erler NS, Fockens P, van Geenen EJM, van Grinsven J, Hollemans RA, van Hooft JE, van der Hulst RWM, Jansen JM, Kubben FJGM, Kuiken SD, Laheij RJF, Quispel R, de Ridder RJJ, Rijk MCM, Römkens TEH, Ruigrok CHM, Schoon EJ, Schwartz MP, Smeets XJNM, Spanier BWM, Tan ACITL, Thijs WJ, Timmer R, Venneman NG, Verdonk RC, Vleggaar FP, van de Vrie W, Witteman BJ, van Santvoort HC, Bakker OJ, Bruno MJ; Dutch Pancreatitis Study Group. Urgent endoscopic retrograde cholangiopancreatography with sphincterotomy versus conservative treatment in predicted severe acute gallstone pancreatitis (APEC): a multicentre randomised controlled trial. </w:t>
      </w:r>
      <w:r w:rsidRPr="00BD1F46">
        <w:rPr>
          <w:rFonts w:ascii="Book Antiqua" w:eastAsia="Book Antiqua" w:hAnsi="Book Antiqua" w:cs="Book Antiqua"/>
          <w:i/>
          <w:iCs/>
          <w:color w:val="000000"/>
        </w:rPr>
        <w:t>Lancet</w:t>
      </w:r>
      <w:r w:rsidRPr="00BD1F46">
        <w:rPr>
          <w:rFonts w:ascii="Book Antiqua" w:eastAsia="Book Antiqua" w:hAnsi="Book Antiqua" w:cs="Book Antiqua"/>
          <w:color w:val="000000"/>
        </w:rPr>
        <w:t xml:space="preserve"> 2020; </w:t>
      </w:r>
      <w:r w:rsidRPr="00BD1F46">
        <w:rPr>
          <w:rFonts w:ascii="Book Antiqua" w:eastAsia="Book Antiqua" w:hAnsi="Book Antiqua" w:cs="Book Antiqua"/>
          <w:b/>
          <w:bCs/>
          <w:color w:val="000000"/>
        </w:rPr>
        <w:t>396</w:t>
      </w:r>
      <w:r w:rsidRPr="00BD1F46">
        <w:rPr>
          <w:rFonts w:ascii="Book Antiqua" w:eastAsia="Book Antiqua" w:hAnsi="Book Antiqua" w:cs="Book Antiqua"/>
          <w:color w:val="000000"/>
        </w:rPr>
        <w:t>: 167-176 [PMID: 32682482 DOI: 10.1016/S0140-6736(20)30539-0]</w:t>
      </w:r>
    </w:p>
    <w:p w14:paraId="6E1AA0A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82 </w:t>
      </w:r>
      <w:r w:rsidRPr="00BD1F46">
        <w:rPr>
          <w:rFonts w:ascii="Book Antiqua" w:eastAsia="Book Antiqua" w:hAnsi="Book Antiqua" w:cs="Book Antiqua"/>
          <w:b/>
          <w:bCs/>
          <w:color w:val="000000"/>
        </w:rPr>
        <w:t>Birda CL</w:t>
      </w:r>
      <w:r w:rsidRPr="00BD1F46">
        <w:rPr>
          <w:rFonts w:ascii="Book Antiqua" w:eastAsia="Book Antiqua" w:hAnsi="Book Antiqua" w:cs="Book Antiqua"/>
          <w:color w:val="000000"/>
        </w:rPr>
        <w:t xml:space="preserve">, Agarwal A. Role of ERCP in acute biliary pancreatitis: yet unanswered. </w:t>
      </w:r>
      <w:r w:rsidRPr="00BD1F46">
        <w:rPr>
          <w:rFonts w:ascii="Book Antiqua" w:eastAsia="Book Antiqua" w:hAnsi="Book Antiqua" w:cs="Book Antiqua"/>
          <w:i/>
          <w:iCs/>
          <w:color w:val="000000"/>
        </w:rPr>
        <w:t>Endosc Int Open</w:t>
      </w:r>
      <w:r w:rsidRPr="00BD1F46">
        <w:rPr>
          <w:rFonts w:ascii="Book Antiqua" w:eastAsia="Book Antiqua" w:hAnsi="Book Antiqua" w:cs="Book Antiqua"/>
          <w:color w:val="000000"/>
        </w:rPr>
        <w:t xml:space="preserve"> 2021; </w:t>
      </w:r>
      <w:r w:rsidRPr="00BD1F46">
        <w:rPr>
          <w:rFonts w:ascii="Book Antiqua" w:eastAsia="Book Antiqua" w:hAnsi="Book Antiqua" w:cs="Book Antiqua"/>
          <w:b/>
          <w:bCs/>
          <w:color w:val="000000"/>
        </w:rPr>
        <w:t>9</w:t>
      </w:r>
      <w:r w:rsidRPr="00BD1F46">
        <w:rPr>
          <w:rFonts w:ascii="Book Antiqua" w:eastAsia="Book Antiqua" w:hAnsi="Book Antiqua" w:cs="Book Antiqua"/>
          <w:color w:val="000000"/>
        </w:rPr>
        <w:t>: E1917 [PMID: 34917462 DOI: 10.1055/a-1591-0833]</w:t>
      </w:r>
    </w:p>
    <w:p w14:paraId="0E91C8B0"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 xml:space="preserve">83 </w:t>
      </w:r>
      <w:r w:rsidRPr="00BD1F46">
        <w:rPr>
          <w:rFonts w:ascii="Book Antiqua" w:eastAsia="Book Antiqua" w:hAnsi="Book Antiqua" w:cs="Book Antiqua"/>
          <w:b/>
          <w:bCs/>
          <w:color w:val="000000"/>
        </w:rPr>
        <w:t>Räty S</w:t>
      </w:r>
      <w:r w:rsidRPr="00BD1F46">
        <w:rPr>
          <w:rFonts w:ascii="Book Antiqua" w:eastAsia="Book Antiqua" w:hAnsi="Book Antiqua" w:cs="Book Antiqua"/>
          <w:color w:val="000000"/>
        </w:rPr>
        <w:t xml:space="preserve">, Pulkkinen J, Nordback I, Sand J, Victorzon M, Grönroos J, Helminen H, Kuusanmäki P, Nordström P, Paajanen H. Can Laparoscopic Cholecystectomy Prevent Recurrent Idiopathic Acute Pancreatitis?: A Prospective Randomized Multicenter Trial. </w:t>
      </w:r>
      <w:r w:rsidRPr="00BD1F46">
        <w:rPr>
          <w:rFonts w:ascii="Book Antiqua" w:eastAsia="Book Antiqua" w:hAnsi="Book Antiqua" w:cs="Book Antiqua"/>
          <w:i/>
          <w:iCs/>
          <w:color w:val="000000"/>
        </w:rPr>
        <w:t>Ann Surg</w:t>
      </w:r>
      <w:r w:rsidRPr="00BD1F46">
        <w:rPr>
          <w:rFonts w:ascii="Book Antiqua" w:eastAsia="Book Antiqua" w:hAnsi="Book Antiqua" w:cs="Book Antiqua"/>
          <w:color w:val="000000"/>
        </w:rPr>
        <w:t xml:space="preserve"> 2015; </w:t>
      </w:r>
      <w:r w:rsidRPr="00BD1F46">
        <w:rPr>
          <w:rFonts w:ascii="Book Antiqua" w:eastAsia="Book Antiqua" w:hAnsi="Book Antiqua" w:cs="Book Antiqua"/>
          <w:b/>
          <w:bCs/>
          <w:color w:val="000000"/>
        </w:rPr>
        <w:t>262</w:t>
      </w:r>
      <w:r w:rsidRPr="00BD1F46">
        <w:rPr>
          <w:rFonts w:ascii="Book Antiqua" w:eastAsia="Book Antiqua" w:hAnsi="Book Antiqua" w:cs="Book Antiqua"/>
          <w:color w:val="000000"/>
        </w:rPr>
        <w:t>: 736-741 [PMID: 26583660 DOI: 10.1097/SLA.0000000000001469]</w:t>
      </w:r>
    </w:p>
    <w:p w14:paraId="09CCCD66" w14:textId="77777777" w:rsidR="00A103CC" w:rsidRPr="00BD1F46" w:rsidRDefault="00000000">
      <w:pPr>
        <w:spacing w:line="360" w:lineRule="auto"/>
        <w:jc w:val="both"/>
        <w:rPr>
          <w:rFonts w:ascii="Book Antiqua" w:eastAsiaTheme="minorEastAsia" w:hAnsi="Book Antiqua"/>
          <w:lang w:eastAsia="zh-CN"/>
        </w:rPr>
      </w:pPr>
      <w:r w:rsidRPr="00BD1F46">
        <w:rPr>
          <w:rFonts w:ascii="Book Antiqua" w:eastAsia="Book Antiqua" w:hAnsi="Book Antiqua" w:cs="Book Antiqua"/>
          <w:color w:val="000000"/>
        </w:rPr>
        <w:t xml:space="preserve">84 </w:t>
      </w:r>
      <w:r w:rsidRPr="00BD1F46">
        <w:rPr>
          <w:rFonts w:ascii="Book Antiqua" w:eastAsia="Book Antiqua" w:hAnsi="Book Antiqua" w:cs="Book Antiqua"/>
          <w:b/>
          <w:bCs/>
          <w:color w:val="000000"/>
        </w:rPr>
        <w:t>Faur M</w:t>
      </w:r>
      <w:r w:rsidRPr="00BD1F46">
        <w:rPr>
          <w:rFonts w:ascii="Book Antiqua" w:eastAsia="Book Antiqua" w:hAnsi="Book Antiqua" w:cs="Book Antiqua"/>
          <w:color w:val="000000"/>
        </w:rPr>
        <w:t xml:space="preserve">, Fleaca SR, Gherman CD, Bacila CI, Tanasescu D, Serban D, Tribus LC, Tudor C, Smarandache GC, Costea DO, Tudosie MS, Sabau D, Gangura GA, Tanasescu C. Optimal Timing and Outcomes of Minimally Invasive Approach in Acute Biliary Pancreatitis. </w:t>
      </w:r>
      <w:r w:rsidRPr="00BD1F46">
        <w:rPr>
          <w:rFonts w:ascii="Book Antiqua" w:eastAsia="Book Antiqua" w:hAnsi="Book Antiqua" w:cs="Book Antiqua"/>
          <w:i/>
          <w:iCs/>
          <w:color w:val="000000"/>
        </w:rPr>
        <w:t>Med Sci Monit</w:t>
      </w:r>
      <w:r w:rsidRPr="00BD1F46">
        <w:rPr>
          <w:rFonts w:ascii="Book Antiqua" w:eastAsia="Book Antiqua" w:hAnsi="Book Antiqua" w:cs="Book Antiqua"/>
          <w:color w:val="000000"/>
        </w:rPr>
        <w:t xml:space="preserve"> 2022; </w:t>
      </w:r>
      <w:r w:rsidRPr="00BD1F46">
        <w:rPr>
          <w:rFonts w:ascii="Book Antiqua" w:eastAsia="Book Antiqua" w:hAnsi="Book Antiqua" w:cs="Book Antiqua"/>
          <w:b/>
          <w:bCs/>
          <w:color w:val="000000"/>
        </w:rPr>
        <w:t>28</w:t>
      </w:r>
      <w:r w:rsidRPr="00BD1F46">
        <w:rPr>
          <w:rFonts w:ascii="Book Antiqua" w:eastAsia="Book Antiqua" w:hAnsi="Book Antiqua" w:cs="Book Antiqua"/>
          <w:color w:val="000000"/>
        </w:rPr>
        <w:t>: e937016 [PMID: 35794808 DOI: 10.12659/MSM.937016]</w:t>
      </w:r>
    </w:p>
    <w:bookmarkEnd w:id="10"/>
    <w:p w14:paraId="10F08425" w14:textId="77777777" w:rsidR="00A103CC" w:rsidRPr="00BD1F46" w:rsidRDefault="00A103CC">
      <w:pPr>
        <w:spacing w:line="360" w:lineRule="auto"/>
        <w:jc w:val="both"/>
        <w:rPr>
          <w:rFonts w:ascii="Book Antiqua" w:hAnsi="Book Antiqua"/>
        </w:rPr>
      </w:pPr>
    </w:p>
    <w:p w14:paraId="760A3ADB" w14:textId="77777777" w:rsidR="00A103CC" w:rsidRPr="00BD1F46" w:rsidRDefault="00A103CC">
      <w:pPr>
        <w:spacing w:line="360" w:lineRule="auto"/>
        <w:jc w:val="both"/>
        <w:rPr>
          <w:rFonts w:ascii="Book Antiqua" w:hAnsi="Book Antiqua"/>
        </w:rPr>
        <w:sectPr w:rsidR="00A103CC" w:rsidRPr="00BD1F46">
          <w:pgSz w:w="12240" w:h="15840"/>
          <w:pgMar w:top="1440" w:right="1440" w:bottom="1440" w:left="1440" w:header="720" w:footer="720" w:gutter="0"/>
          <w:cols w:space="720"/>
          <w:docGrid w:linePitch="360"/>
        </w:sectPr>
      </w:pPr>
    </w:p>
    <w:p w14:paraId="0180E55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lastRenderedPageBreak/>
        <w:t>Footnotes</w:t>
      </w:r>
    </w:p>
    <w:p w14:paraId="48EADECC"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Conflict-of-interest statement: </w:t>
      </w:r>
      <w:r w:rsidRPr="00BD1F46">
        <w:rPr>
          <w:rFonts w:ascii="Book Antiqua" w:eastAsia="Book Antiqua" w:hAnsi="Book Antiqua" w:cs="Book Antiqua"/>
          <w:color w:val="000000"/>
        </w:rPr>
        <w:t>All the authors report no relevant conflicts of interest for this article.</w:t>
      </w:r>
    </w:p>
    <w:p w14:paraId="757207AE" w14:textId="77777777" w:rsidR="00A103CC" w:rsidRPr="00BD1F46" w:rsidRDefault="00A103CC">
      <w:pPr>
        <w:spacing w:line="360" w:lineRule="auto"/>
        <w:jc w:val="both"/>
        <w:rPr>
          <w:rFonts w:ascii="Book Antiqua" w:hAnsi="Book Antiqua"/>
        </w:rPr>
      </w:pPr>
    </w:p>
    <w:p w14:paraId="329DA62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bCs/>
          <w:color w:val="000000"/>
        </w:rPr>
        <w:t xml:space="preserve">Open-Access: </w:t>
      </w:r>
      <w:r w:rsidRPr="00BD1F4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FB2D02" w14:textId="77777777" w:rsidR="00A103CC" w:rsidRPr="00BD1F46" w:rsidRDefault="00A103CC">
      <w:pPr>
        <w:spacing w:line="360" w:lineRule="auto"/>
        <w:jc w:val="both"/>
        <w:rPr>
          <w:rFonts w:ascii="Book Antiqua" w:hAnsi="Book Antiqua"/>
        </w:rPr>
      </w:pPr>
    </w:p>
    <w:p w14:paraId="12FA8A9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Provenance and peer review: </w:t>
      </w:r>
      <w:r w:rsidRPr="00BD1F46">
        <w:rPr>
          <w:rFonts w:ascii="Book Antiqua" w:eastAsia="Book Antiqua" w:hAnsi="Book Antiqua" w:cs="Book Antiqua"/>
          <w:color w:val="000000"/>
        </w:rPr>
        <w:t>Invited article; Externally peer reviewed.</w:t>
      </w:r>
    </w:p>
    <w:p w14:paraId="30A33C57"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Peer-review model: </w:t>
      </w:r>
      <w:r w:rsidRPr="00BD1F46">
        <w:rPr>
          <w:rFonts w:ascii="Book Antiqua" w:eastAsia="Book Antiqua" w:hAnsi="Book Antiqua" w:cs="Book Antiqua"/>
          <w:color w:val="000000"/>
        </w:rPr>
        <w:t>Single blind</w:t>
      </w:r>
    </w:p>
    <w:p w14:paraId="014E90A7" w14:textId="77777777" w:rsidR="00A103CC" w:rsidRPr="00BD1F46" w:rsidRDefault="00A103CC">
      <w:pPr>
        <w:spacing w:line="360" w:lineRule="auto"/>
        <w:jc w:val="both"/>
        <w:rPr>
          <w:rFonts w:ascii="Book Antiqua" w:hAnsi="Book Antiqua"/>
        </w:rPr>
      </w:pPr>
    </w:p>
    <w:p w14:paraId="3E100F3D"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Peer-review started: </w:t>
      </w:r>
      <w:r w:rsidRPr="00BD1F46">
        <w:rPr>
          <w:rFonts w:ascii="Book Antiqua" w:eastAsia="Book Antiqua" w:hAnsi="Book Antiqua" w:cs="Book Antiqua"/>
          <w:color w:val="000000"/>
        </w:rPr>
        <w:t>September 21, 2022</w:t>
      </w:r>
    </w:p>
    <w:p w14:paraId="0925765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First decision: </w:t>
      </w:r>
      <w:r w:rsidRPr="00BD1F46">
        <w:rPr>
          <w:rFonts w:ascii="Book Antiqua" w:eastAsia="Book Antiqua" w:hAnsi="Book Antiqua" w:cs="Book Antiqua"/>
          <w:color w:val="000000"/>
        </w:rPr>
        <w:t>October 21, 2022</w:t>
      </w:r>
    </w:p>
    <w:p w14:paraId="7D3900F3" w14:textId="29510F3B"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Article in press: </w:t>
      </w:r>
      <w:r w:rsidR="008B4155" w:rsidRPr="00BD1F46">
        <w:rPr>
          <w:rFonts w:ascii="Book Antiqua" w:eastAsia="Book Antiqua" w:hAnsi="Book Antiqua" w:cs="Book Antiqua"/>
          <w:b/>
          <w:color w:val="000000"/>
        </w:rPr>
        <w:t>February 14, 2023</w:t>
      </w:r>
    </w:p>
    <w:p w14:paraId="0EE67054" w14:textId="77777777" w:rsidR="00A103CC" w:rsidRPr="00BD1F46" w:rsidRDefault="00A103CC">
      <w:pPr>
        <w:spacing w:line="360" w:lineRule="auto"/>
        <w:jc w:val="both"/>
        <w:rPr>
          <w:rFonts w:ascii="Book Antiqua" w:hAnsi="Book Antiqua"/>
        </w:rPr>
      </w:pPr>
    </w:p>
    <w:p w14:paraId="396FF858"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Specialty type: </w:t>
      </w:r>
      <w:r w:rsidRPr="00BD1F46">
        <w:rPr>
          <w:rFonts w:ascii="Book Antiqua" w:eastAsia="Book Antiqua" w:hAnsi="Book Antiqua" w:cs="Book Antiqua"/>
          <w:color w:val="000000"/>
        </w:rPr>
        <w:t>Gastroenterology and hepatology</w:t>
      </w:r>
    </w:p>
    <w:p w14:paraId="179719CB"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 xml:space="preserve">Country/Territory of origin: </w:t>
      </w:r>
      <w:r w:rsidRPr="00BD1F46">
        <w:rPr>
          <w:rFonts w:ascii="Book Antiqua" w:eastAsia="Book Antiqua" w:hAnsi="Book Antiqua" w:cs="Book Antiqua"/>
          <w:color w:val="000000"/>
        </w:rPr>
        <w:t>Saudi Arabia</w:t>
      </w:r>
    </w:p>
    <w:p w14:paraId="1AC541B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b/>
          <w:color w:val="000000"/>
        </w:rPr>
        <w:t>Peer-review report’s scientific quality classification</w:t>
      </w:r>
    </w:p>
    <w:p w14:paraId="1C76A91A"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Grade A (Excellent): 0</w:t>
      </w:r>
    </w:p>
    <w:p w14:paraId="0F4216F3"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Grade B (Very good): B</w:t>
      </w:r>
    </w:p>
    <w:p w14:paraId="75772D35"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Grade C (Good): C, C, C</w:t>
      </w:r>
    </w:p>
    <w:p w14:paraId="780E4EA6"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Grade D (Fair): 0</w:t>
      </w:r>
    </w:p>
    <w:p w14:paraId="57EC3502" w14:textId="77777777" w:rsidR="00A103CC" w:rsidRPr="00BD1F46" w:rsidRDefault="00000000">
      <w:pPr>
        <w:spacing w:line="360" w:lineRule="auto"/>
        <w:jc w:val="both"/>
        <w:rPr>
          <w:rFonts w:ascii="Book Antiqua" w:hAnsi="Book Antiqua"/>
        </w:rPr>
      </w:pPr>
      <w:r w:rsidRPr="00BD1F46">
        <w:rPr>
          <w:rFonts w:ascii="Book Antiqua" w:eastAsia="Book Antiqua" w:hAnsi="Book Antiqua" w:cs="Book Antiqua"/>
          <w:color w:val="000000"/>
        </w:rPr>
        <w:t>Grade E (Poor): 0</w:t>
      </w:r>
    </w:p>
    <w:p w14:paraId="1BBA6D90" w14:textId="77777777" w:rsidR="00A103CC" w:rsidRPr="00BD1F46" w:rsidRDefault="00A103CC">
      <w:pPr>
        <w:spacing w:line="360" w:lineRule="auto"/>
        <w:jc w:val="both"/>
        <w:rPr>
          <w:rFonts w:ascii="Book Antiqua" w:hAnsi="Book Antiqua"/>
        </w:rPr>
      </w:pPr>
    </w:p>
    <w:p w14:paraId="5A09ED00" w14:textId="77777777" w:rsidR="00A103CC" w:rsidRPr="00BD1F46" w:rsidRDefault="00000000">
      <w:pPr>
        <w:spacing w:line="360" w:lineRule="auto"/>
        <w:jc w:val="both"/>
        <w:rPr>
          <w:rFonts w:ascii="Book Antiqua" w:eastAsia="Book Antiqua" w:hAnsi="Book Antiqua" w:cs="Book Antiqua"/>
          <w:b/>
          <w:color w:val="000000"/>
        </w:rPr>
      </w:pPr>
      <w:r w:rsidRPr="00BD1F46">
        <w:rPr>
          <w:rFonts w:ascii="Book Antiqua" w:eastAsia="Book Antiqua" w:hAnsi="Book Antiqua" w:cs="Book Antiqua"/>
          <w:b/>
          <w:color w:val="000000"/>
        </w:rPr>
        <w:t xml:space="preserve">P-Reviewer: </w:t>
      </w:r>
      <w:r w:rsidRPr="00BD1F46">
        <w:rPr>
          <w:rFonts w:ascii="Book Antiqua" w:eastAsia="Book Antiqua" w:hAnsi="Book Antiqua" w:cs="Book Antiqua"/>
          <w:color w:val="000000"/>
        </w:rPr>
        <w:t>Basson MD, United States; Chen H, China; Kitamura K, Japan</w:t>
      </w:r>
      <w:r w:rsidRPr="00BD1F46">
        <w:rPr>
          <w:rFonts w:ascii="Book Antiqua" w:eastAsia="Book Antiqua" w:hAnsi="Book Antiqua" w:cs="Book Antiqua"/>
          <w:b/>
          <w:color w:val="000000"/>
        </w:rPr>
        <w:t xml:space="preserve"> S-Editor: </w:t>
      </w:r>
      <w:r w:rsidRPr="00BD1F46">
        <w:rPr>
          <w:rFonts w:ascii="Book Antiqua" w:eastAsia="Book Antiqua" w:hAnsi="Book Antiqua" w:cs="Book Antiqua"/>
          <w:bCs/>
          <w:color w:val="000000"/>
        </w:rPr>
        <w:t>Wang JJ</w:t>
      </w:r>
      <w:r w:rsidRPr="00BD1F46">
        <w:rPr>
          <w:rFonts w:ascii="Book Antiqua" w:eastAsia="Book Antiqua" w:hAnsi="Book Antiqua" w:cs="Book Antiqua"/>
          <w:b/>
          <w:color w:val="000000"/>
        </w:rPr>
        <w:t xml:space="preserve"> L-Editor: </w:t>
      </w:r>
      <w:r w:rsidRPr="00BD1F46">
        <w:rPr>
          <w:rFonts w:ascii="Book Antiqua" w:eastAsia="宋体" w:hAnsi="Book Antiqua" w:cs="Book Antiqua" w:hint="eastAsia"/>
          <w:bCs/>
          <w:color w:val="000000"/>
          <w:lang w:eastAsia="zh-CN"/>
        </w:rPr>
        <w:t>Wang TQ</w:t>
      </w:r>
      <w:r w:rsidRPr="00BD1F46">
        <w:rPr>
          <w:rFonts w:ascii="Book Antiqua" w:eastAsia="Book Antiqua" w:hAnsi="Book Antiqua" w:cs="Book Antiqua"/>
          <w:b/>
          <w:color w:val="000000"/>
        </w:rPr>
        <w:t xml:space="preserve"> P-Editor:</w:t>
      </w:r>
      <w:r w:rsidRPr="00BD1F46">
        <w:rPr>
          <w:rFonts w:ascii="Book Antiqua" w:eastAsia="Book Antiqua" w:hAnsi="Book Antiqua" w:cs="Book Antiqua"/>
          <w:bCs/>
          <w:color w:val="000000"/>
        </w:rPr>
        <w:t xml:space="preserve"> Wang JJ</w:t>
      </w:r>
    </w:p>
    <w:p w14:paraId="49D601F9" w14:textId="77777777" w:rsidR="00A103CC" w:rsidRPr="00BD1F46" w:rsidRDefault="00A103CC">
      <w:pPr>
        <w:spacing w:line="360" w:lineRule="auto"/>
        <w:jc w:val="both"/>
        <w:rPr>
          <w:rFonts w:ascii="Book Antiqua" w:eastAsia="Book Antiqua" w:hAnsi="Book Antiqua" w:cs="Book Antiqua"/>
          <w:b/>
          <w:color w:val="000000"/>
        </w:rPr>
      </w:pPr>
    </w:p>
    <w:p w14:paraId="321699A8" w14:textId="77777777" w:rsidR="00A103CC" w:rsidRPr="00BD1F46" w:rsidRDefault="00A103CC">
      <w:pPr>
        <w:spacing w:line="360" w:lineRule="auto"/>
        <w:jc w:val="both"/>
        <w:rPr>
          <w:rFonts w:ascii="Book Antiqua" w:eastAsia="Book Antiqua" w:hAnsi="Book Antiqua" w:cs="Book Antiqua"/>
          <w:b/>
          <w:color w:val="000000"/>
        </w:rPr>
      </w:pPr>
    </w:p>
    <w:p w14:paraId="28118099" w14:textId="77777777" w:rsidR="00A103CC" w:rsidRPr="00BD1F46" w:rsidRDefault="00000000">
      <w:pPr>
        <w:spacing w:line="360" w:lineRule="auto"/>
        <w:jc w:val="both"/>
        <w:rPr>
          <w:rFonts w:ascii="Book Antiqua" w:eastAsia="Book Antiqua" w:hAnsi="Book Antiqua" w:cs="Book Antiqua"/>
          <w:b/>
          <w:color w:val="000000"/>
        </w:rPr>
      </w:pPr>
      <w:r w:rsidRPr="00BD1F46">
        <w:rPr>
          <w:rFonts w:ascii="Book Antiqua" w:eastAsia="Book Antiqua" w:hAnsi="Book Antiqua" w:cs="Book Antiqua"/>
          <w:b/>
          <w:color w:val="000000"/>
        </w:rPr>
        <w:t>Figure Legends</w:t>
      </w:r>
    </w:p>
    <w:p w14:paraId="427F3AC2" w14:textId="7FE25D06" w:rsidR="00A103CC" w:rsidRPr="00BD1F46" w:rsidRDefault="00000000">
      <w:pPr>
        <w:spacing w:line="360" w:lineRule="auto"/>
        <w:jc w:val="both"/>
        <w:rPr>
          <w:rFonts w:ascii="Book Antiqua" w:hAnsi="Book Antiqua"/>
        </w:rPr>
      </w:pPr>
      <w:r w:rsidRPr="00BD1F46">
        <w:rPr>
          <w:rFonts w:ascii="Book Antiqua" w:hAnsi="Book Antiqua"/>
        </w:rPr>
        <w:t xml:space="preserve"> </w:t>
      </w:r>
      <w:r w:rsidR="00E87FDE">
        <w:rPr>
          <w:rFonts w:ascii="Book Antiqua" w:hAnsi="Book Antiqua"/>
          <w:noProof/>
        </w:rPr>
        <w:drawing>
          <wp:inline distT="0" distB="0" distL="0" distR="0" wp14:anchorId="7922EA14" wp14:editId="10C565E3">
            <wp:extent cx="5932805" cy="4288790"/>
            <wp:effectExtent l="0" t="0" r="0" b="0"/>
            <wp:docPr id="443049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4288790"/>
                    </a:xfrm>
                    <a:prstGeom prst="rect">
                      <a:avLst/>
                    </a:prstGeom>
                    <a:noFill/>
                    <a:ln>
                      <a:noFill/>
                    </a:ln>
                  </pic:spPr>
                </pic:pic>
              </a:graphicData>
            </a:graphic>
          </wp:inline>
        </w:drawing>
      </w:r>
    </w:p>
    <w:p w14:paraId="25FE01C4" w14:textId="77777777"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Figure 1 Etiologies and evolution of surgical management of acute pancreatitis.</w:t>
      </w:r>
      <w:r w:rsidRPr="00BD1F46">
        <w:rPr>
          <w:rFonts w:ascii="Book Antiqua" w:eastAsia="Book Antiqua" w:hAnsi="Book Antiqua" w:cs="Book Antiqua"/>
          <w:color w:val="000000"/>
        </w:rPr>
        <w:t xml:space="preserve"> A: Key acute pancreatitis etiologies; B: Evolution of surgical management.</w:t>
      </w:r>
    </w:p>
    <w:p w14:paraId="1C967527" w14:textId="77777777" w:rsidR="00A103CC" w:rsidRPr="00BD1F46" w:rsidRDefault="00A103CC">
      <w:pPr>
        <w:spacing w:line="360" w:lineRule="auto"/>
        <w:jc w:val="both"/>
        <w:rPr>
          <w:rFonts w:ascii="Book Antiqua" w:eastAsia="Book Antiqua" w:hAnsi="Book Antiqua" w:cs="Book Antiqua"/>
          <w:color w:val="000000"/>
        </w:rPr>
      </w:pPr>
    </w:p>
    <w:p w14:paraId="53190E71" w14:textId="3B5A1C54" w:rsidR="00A103CC" w:rsidRPr="00BD1F46" w:rsidRDefault="008960B6">
      <w:pPr>
        <w:spacing w:line="360" w:lineRule="auto"/>
        <w:jc w:val="both"/>
        <w:rPr>
          <w:rFonts w:ascii="Book Antiqua" w:hAnsi="Book Antiqua"/>
        </w:rPr>
      </w:pPr>
      <w:r>
        <w:rPr>
          <w:rFonts w:ascii="Book Antiqua" w:hAnsi="Book Antiqua"/>
          <w:noProof/>
        </w:rPr>
        <w:lastRenderedPageBreak/>
        <w:drawing>
          <wp:inline distT="0" distB="0" distL="0" distR="0" wp14:anchorId="06B412CB" wp14:editId="70636BA3">
            <wp:extent cx="2806700" cy="2938639"/>
            <wp:effectExtent l="0" t="0" r="0" b="0"/>
            <wp:docPr id="1891762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748" cy="2944971"/>
                    </a:xfrm>
                    <a:prstGeom prst="rect">
                      <a:avLst/>
                    </a:prstGeom>
                    <a:noFill/>
                    <a:ln>
                      <a:noFill/>
                    </a:ln>
                  </pic:spPr>
                </pic:pic>
              </a:graphicData>
            </a:graphic>
          </wp:inline>
        </w:drawing>
      </w:r>
    </w:p>
    <w:p w14:paraId="034BE483" w14:textId="77777777"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Figure 2 Local complications in acute pancreatitis.</w:t>
      </w:r>
      <w:r w:rsidRPr="00BD1F46">
        <w:rPr>
          <w:rFonts w:ascii="Book Antiqua" w:eastAsia="宋体" w:hAnsi="Book Antiqua" w:cs="Book Antiqua" w:hint="eastAsia"/>
          <w:color w:val="000000"/>
          <w:lang w:eastAsia="zh-CN"/>
        </w:rPr>
        <w:t xml:space="preserve"> </w:t>
      </w:r>
      <w:r w:rsidRPr="00BD1F46">
        <w:rPr>
          <w:rFonts w:ascii="Book Antiqua" w:eastAsia="Book Antiqua" w:hAnsi="Book Antiqua" w:cs="Book Antiqua"/>
          <w:color w:val="000000"/>
        </w:rPr>
        <w:t xml:space="preserve">ANC: Acute necrotic collections; PFC: </w:t>
      </w:r>
      <w:bookmarkStart w:id="15" w:name="_Hlk126226308"/>
      <w:r w:rsidRPr="00BD1F46">
        <w:rPr>
          <w:rFonts w:ascii="Book Antiqua" w:eastAsia="Book Antiqua" w:hAnsi="Book Antiqua" w:cs="Book Antiqua"/>
          <w:color w:val="000000"/>
        </w:rPr>
        <w:t>Peripancreatic fluid collections</w:t>
      </w:r>
      <w:bookmarkEnd w:id="15"/>
      <w:r w:rsidRPr="00BD1F46">
        <w:rPr>
          <w:rFonts w:ascii="Book Antiqua" w:eastAsia="Book Antiqua" w:hAnsi="Book Antiqua" w:cs="Book Antiqua"/>
          <w:color w:val="000000"/>
        </w:rPr>
        <w:t>; WON: Walled-off necrosis.</w:t>
      </w:r>
    </w:p>
    <w:p w14:paraId="118A38CE" w14:textId="12FC72B7" w:rsidR="00A103CC" w:rsidRPr="00BD1F46" w:rsidRDefault="00000000">
      <w:pPr>
        <w:spacing w:line="360" w:lineRule="auto"/>
        <w:jc w:val="both"/>
        <w:rPr>
          <w:rFonts w:ascii="Book Antiqua" w:hAnsi="Book Antiqua"/>
        </w:rPr>
      </w:pPr>
      <w:r w:rsidRPr="00BD1F46">
        <w:rPr>
          <w:rFonts w:ascii="Book Antiqua" w:hAnsi="Book Antiqua"/>
        </w:rPr>
        <w:t xml:space="preserve"> </w:t>
      </w:r>
      <w:r w:rsidR="00C30A6F">
        <w:rPr>
          <w:noProof/>
        </w:rPr>
        <w:drawing>
          <wp:inline distT="0" distB="0" distL="0" distR="0" wp14:anchorId="4957CEB5" wp14:editId="3B85B1A2">
            <wp:extent cx="4093210" cy="3221990"/>
            <wp:effectExtent l="0" t="0" r="2540" b="0"/>
            <wp:docPr id="1338760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3210" cy="3221990"/>
                    </a:xfrm>
                    <a:prstGeom prst="rect">
                      <a:avLst/>
                    </a:prstGeom>
                    <a:noFill/>
                    <a:ln>
                      <a:noFill/>
                    </a:ln>
                  </pic:spPr>
                </pic:pic>
              </a:graphicData>
            </a:graphic>
          </wp:inline>
        </w:drawing>
      </w:r>
    </w:p>
    <w:p w14:paraId="7EB1E7B0" w14:textId="77777777"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Figure 3 Pathogenesis of acute pancreatitis.</w:t>
      </w:r>
      <w:r w:rsidRPr="00BD1F46">
        <w:rPr>
          <w:rFonts w:ascii="Book Antiqua" w:eastAsia="Book Antiqua" w:hAnsi="Book Antiqua" w:cs="Book Antiqua"/>
          <w:color w:val="000000"/>
        </w:rPr>
        <w:t xml:space="preserve"> Early activation of trypsinogen to trypsin in acinar cells triggers a cascade of pathogenic events, resulting in acute pancreatitis. AP: Acute pancreatitis; NF-kB: </w:t>
      </w:r>
      <w:bookmarkStart w:id="16" w:name="OLE_LINK48"/>
      <w:r w:rsidRPr="00BD1F46">
        <w:rPr>
          <w:rFonts w:ascii="Book Antiqua" w:eastAsia="Book Antiqua" w:hAnsi="Book Antiqua" w:cs="Book Antiqua"/>
          <w:color w:val="000000"/>
        </w:rPr>
        <w:t>Nuclear factor kB</w:t>
      </w:r>
      <w:bookmarkEnd w:id="16"/>
      <w:r w:rsidRPr="00BD1F46">
        <w:rPr>
          <w:rFonts w:ascii="Book Antiqua" w:eastAsia="Book Antiqua" w:hAnsi="Book Antiqua" w:cs="Book Antiqua"/>
          <w:color w:val="000000"/>
        </w:rPr>
        <w:t>.</w:t>
      </w:r>
    </w:p>
    <w:p w14:paraId="0A124C44" w14:textId="77777777" w:rsidR="00A103CC" w:rsidRPr="00BD1F46" w:rsidRDefault="00A103CC">
      <w:pPr>
        <w:spacing w:line="360" w:lineRule="auto"/>
        <w:jc w:val="both"/>
        <w:rPr>
          <w:rFonts w:ascii="Book Antiqua" w:eastAsia="Book Antiqua" w:hAnsi="Book Antiqua" w:cs="Book Antiqua"/>
          <w:color w:val="000000"/>
        </w:rPr>
      </w:pPr>
    </w:p>
    <w:p w14:paraId="7B0493F5" w14:textId="04081C36" w:rsidR="00A103CC" w:rsidRPr="00BD1F46" w:rsidRDefault="00000000">
      <w:pPr>
        <w:spacing w:line="360" w:lineRule="auto"/>
        <w:jc w:val="both"/>
        <w:rPr>
          <w:rFonts w:ascii="Book Antiqua" w:hAnsi="Book Antiqua"/>
        </w:rPr>
      </w:pPr>
      <w:r w:rsidRPr="00BD1F46">
        <w:rPr>
          <w:rFonts w:ascii="Book Antiqua" w:hAnsi="Book Antiqua"/>
        </w:rPr>
        <w:lastRenderedPageBreak/>
        <w:t xml:space="preserve"> </w:t>
      </w:r>
      <w:r w:rsidR="008D1534">
        <w:rPr>
          <w:rFonts w:ascii="Book Antiqua" w:hAnsi="Book Antiqua"/>
          <w:noProof/>
        </w:rPr>
        <w:drawing>
          <wp:inline distT="0" distB="0" distL="0" distR="0" wp14:anchorId="257946CE" wp14:editId="432BD7F1">
            <wp:extent cx="5930900" cy="3530600"/>
            <wp:effectExtent l="0" t="0" r="0" b="0"/>
            <wp:docPr id="1816357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530600"/>
                    </a:xfrm>
                    <a:prstGeom prst="rect">
                      <a:avLst/>
                    </a:prstGeom>
                    <a:noFill/>
                    <a:ln>
                      <a:noFill/>
                    </a:ln>
                  </pic:spPr>
                </pic:pic>
              </a:graphicData>
            </a:graphic>
          </wp:inline>
        </w:drawing>
      </w:r>
    </w:p>
    <w:p w14:paraId="79AD143D" w14:textId="77777777"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Figure 4 Flow chart of surgical management of acute pancreatitis.</w:t>
      </w:r>
      <w:r w:rsidRPr="00BD1F46">
        <w:rPr>
          <w:rFonts w:ascii="Book Antiqua" w:eastAsia="Book Antiqua" w:hAnsi="Book Antiqua" w:cs="Book Antiqua"/>
          <w:color w:val="000000"/>
        </w:rPr>
        <w:t xml:space="preserve"> AP: Acute pancreatitis.</w:t>
      </w:r>
    </w:p>
    <w:p w14:paraId="7FEE5A46" w14:textId="77777777" w:rsidR="00A103CC" w:rsidRPr="00BD1F46" w:rsidRDefault="00A103CC">
      <w:pPr>
        <w:spacing w:line="360" w:lineRule="auto"/>
        <w:jc w:val="both"/>
        <w:rPr>
          <w:rFonts w:ascii="Book Antiqua" w:hAnsi="Book Antiqua"/>
        </w:rPr>
      </w:pPr>
    </w:p>
    <w:p w14:paraId="760A21D8" w14:textId="2B0DD1D8" w:rsidR="00A103CC" w:rsidRPr="00BD1F46" w:rsidRDefault="00000000">
      <w:pPr>
        <w:spacing w:line="360" w:lineRule="auto"/>
        <w:jc w:val="both"/>
        <w:rPr>
          <w:rFonts w:ascii="Book Antiqua" w:eastAsia="Book Antiqua" w:hAnsi="Book Antiqua" w:cs="Book Antiqua"/>
          <w:color w:val="000000"/>
        </w:rPr>
      </w:pPr>
      <w:r w:rsidRPr="00BD1F46">
        <w:rPr>
          <w:rFonts w:ascii="Book Antiqua" w:hAnsi="Book Antiqua"/>
        </w:rPr>
        <w:t xml:space="preserve"> </w:t>
      </w:r>
      <w:r w:rsidR="008D1534">
        <w:rPr>
          <w:noProof/>
        </w:rPr>
        <w:drawing>
          <wp:inline distT="0" distB="0" distL="0" distR="0" wp14:anchorId="59206852" wp14:editId="51D03D3F">
            <wp:extent cx="3902527" cy="2686322"/>
            <wp:effectExtent l="0" t="0" r="3175" b="0"/>
            <wp:docPr id="7199807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865" cy="2693438"/>
                    </a:xfrm>
                    <a:prstGeom prst="rect">
                      <a:avLst/>
                    </a:prstGeom>
                    <a:noFill/>
                    <a:ln>
                      <a:noFill/>
                    </a:ln>
                  </pic:spPr>
                </pic:pic>
              </a:graphicData>
            </a:graphic>
          </wp:inline>
        </w:drawing>
      </w:r>
    </w:p>
    <w:p w14:paraId="7DC14364" w14:textId="77777777" w:rsidR="00A103CC" w:rsidRPr="00BD1F46" w:rsidRDefault="00000000">
      <w:pPr>
        <w:spacing w:line="360" w:lineRule="auto"/>
        <w:jc w:val="both"/>
        <w:rPr>
          <w:rFonts w:ascii="Book Antiqua" w:eastAsia="Book Antiqua" w:hAnsi="Book Antiqua" w:cs="Book Antiqua"/>
          <w:color w:val="000000"/>
        </w:rPr>
      </w:pPr>
      <w:r w:rsidRPr="00BD1F46">
        <w:rPr>
          <w:rFonts w:ascii="Book Antiqua" w:eastAsia="Book Antiqua" w:hAnsi="Book Antiqua" w:cs="Book Antiqua"/>
          <w:b/>
          <w:bCs/>
          <w:color w:val="000000"/>
        </w:rPr>
        <w:t>Figure 5 Decision-making targets in the surgical management of acute pancreatitis (</w:t>
      </w:r>
      <w:r w:rsidRPr="00BD1F46">
        <w:rPr>
          <w:rFonts w:ascii="Book Antiqua" w:eastAsia="宋体" w:hAnsi="Book Antiqua" w:cs="Book Antiqua" w:hint="eastAsia"/>
          <w:b/>
          <w:bCs/>
          <w:color w:val="000000"/>
          <w:lang w:eastAsia="zh-CN"/>
        </w:rPr>
        <w:t>d</w:t>
      </w:r>
      <w:r w:rsidRPr="00BD1F46">
        <w:rPr>
          <w:rFonts w:ascii="Book Antiqua" w:eastAsia="Book Antiqua" w:hAnsi="Book Antiqua" w:cs="Book Antiqua"/>
          <w:b/>
          <w:bCs/>
          <w:color w:val="000000"/>
        </w:rPr>
        <w:t>ecision-</w:t>
      </w:r>
      <w:r w:rsidRPr="00BD1F46">
        <w:rPr>
          <w:rFonts w:ascii="Book Antiqua" w:eastAsia="宋体" w:hAnsi="Book Antiqua" w:cs="Book Antiqua" w:hint="eastAsia"/>
          <w:b/>
          <w:bCs/>
          <w:color w:val="000000"/>
          <w:lang w:eastAsia="zh-CN"/>
        </w:rPr>
        <w:t>m</w:t>
      </w:r>
      <w:r w:rsidRPr="00BD1F46">
        <w:rPr>
          <w:rFonts w:ascii="Book Antiqua" w:eastAsia="Book Antiqua" w:hAnsi="Book Antiqua" w:cs="Book Antiqua"/>
          <w:b/>
          <w:bCs/>
          <w:color w:val="000000"/>
        </w:rPr>
        <w:t xml:space="preserve">aking </w:t>
      </w:r>
      <w:r w:rsidRPr="00BD1F46">
        <w:rPr>
          <w:rFonts w:ascii="Book Antiqua" w:eastAsia="宋体" w:hAnsi="Book Antiqua" w:cs="Book Antiqua" w:hint="eastAsia"/>
          <w:b/>
          <w:bCs/>
          <w:color w:val="000000"/>
          <w:lang w:eastAsia="zh-CN"/>
        </w:rPr>
        <w:t>m</w:t>
      </w:r>
      <w:r w:rsidRPr="00BD1F46">
        <w:rPr>
          <w:rFonts w:ascii="Book Antiqua" w:eastAsia="Book Antiqua" w:hAnsi="Book Antiqua" w:cs="Book Antiqua"/>
          <w:b/>
          <w:bCs/>
          <w:color w:val="000000"/>
        </w:rPr>
        <w:t>ap).</w:t>
      </w:r>
      <w:r w:rsidRPr="00BD1F46">
        <w:rPr>
          <w:rFonts w:ascii="Book Antiqua" w:eastAsia="Book Antiqua" w:hAnsi="Book Antiqua" w:cs="Book Antiqua"/>
          <w:color w:val="000000"/>
        </w:rPr>
        <w:t xml:space="preserve"> AP: Acute pancreatitis.</w:t>
      </w:r>
    </w:p>
    <w:p w14:paraId="7A435121" w14:textId="77777777" w:rsidR="00A103CC" w:rsidRPr="00BD1F46" w:rsidRDefault="00A103CC">
      <w:pPr>
        <w:spacing w:line="360" w:lineRule="auto"/>
        <w:jc w:val="both"/>
        <w:rPr>
          <w:rFonts w:ascii="Book Antiqua" w:eastAsia="Book Antiqua" w:hAnsi="Book Antiqua" w:cs="Book Antiqua"/>
          <w:color w:val="000000"/>
        </w:rPr>
      </w:pPr>
    </w:p>
    <w:p w14:paraId="038C5E4C" w14:textId="0AFAD01B" w:rsidR="00A103CC" w:rsidRPr="00BD1F46" w:rsidRDefault="00000000">
      <w:pPr>
        <w:spacing w:line="360" w:lineRule="auto"/>
        <w:jc w:val="both"/>
        <w:rPr>
          <w:rFonts w:ascii="Book Antiqua" w:hAnsi="Book Antiqua"/>
        </w:rPr>
      </w:pPr>
      <w:r w:rsidRPr="00BD1F46">
        <w:rPr>
          <w:rFonts w:ascii="Book Antiqua" w:hAnsi="Book Antiqua"/>
        </w:rPr>
        <w:t xml:space="preserve"> </w:t>
      </w:r>
      <w:r w:rsidR="008D1534">
        <w:rPr>
          <w:noProof/>
        </w:rPr>
        <w:drawing>
          <wp:inline distT="0" distB="0" distL="0" distR="0" wp14:anchorId="524E4776" wp14:editId="1CE87F65">
            <wp:extent cx="4108337" cy="2022566"/>
            <wp:effectExtent l="0" t="0" r="6985" b="0"/>
            <wp:docPr id="853150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9424" cy="2032947"/>
                    </a:xfrm>
                    <a:prstGeom prst="rect">
                      <a:avLst/>
                    </a:prstGeom>
                    <a:noFill/>
                    <a:ln>
                      <a:noFill/>
                    </a:ln>
                  </pic:spPr>
                </pic:pic>
              </a:graphicData>
            </a:graphic>
          </wp:inline>
        </w:drawing>
      </w:r>
    </w:p>
    <w:p w14:paraId="3B0A2E1A" w14:textId="77777777" w:rsidR="00A103CC" w:rsidRPr="00BD1F46" w:rsidRDefault="00000000">
      <w:pPr>
        <w:spacing w:line="360" w:lineRule="auto"/>
        <w:jc w:val="both"/>
        <w:rPr>
          <w:rFonts w:ascii="Book Antiqua" w:eastAsia="Book Antiqua" w:hAnsi="Book Antiqua" w:cs="Book Antiqua"/>
          <w:b/>
          <w:bCs/>
          <w:color w:val="000000"/>
        </w:rPr>
      </w:pPr>
      <w:bookmarkStart w:id="17" w:name="OLE_LINK15"/>
      <w:r w:rsidRPr="00BD1F46">
        <w:rPr>
          <w:rFonts w:ascii="Book Antiqua" w:eastAsia="Book Antiqua" w:hAnsi="Book Antiqua" w:cs="Book Antiqua"/>
          <w:b/>
          <w:bCs/>
          <w:color w:val="000000"/>
        </w:rPr>
        <w:t xml:space="preserve">Figure 6 </w:t>
      </w:r>
      <w:bookmarkStart w:id="18" w:name="OLE_LINK49"/>
      <w:r w:rsidRPr="00BD1F46">
        <w:rPr>
          <w:rFonts w:ascii="Book Antiqua" w:eastAsia="Book Antiqua" w:hAnsi="Book Antiqua" w:cs="Book Antiqua"/>
          <w:b/>
          <w:bCs/>
          <w:color w:val="000000"/>
        </w:rPr>
        <w:t>Year-wise growth in the number of publications on the surgical management of acute pancreatitis</w:t>
      </w:r>
      <w:bookmarkEnd w:id="18"/>
      <w:r w:rsidRPr="00BD1F46">
        <w:rPr>
          <w:rFonts w:ascii="Book Antiqua" w:eastAsia="Book Antiqua" w:hAnsi="Book Antiqua" w:cs="Book Antiqua"/>
          <w:b/>
          <w:bCs/>
          <w:color w:val="000000"/>
        </w:rPr>
        <w:t>.</w:t>
      </w:r>
    </w:p>
    <w:bookmarkEnd w:id="17"/>
    <w:p w14:paraId="10976088" w14:textId="77777777" w:rsidR="00A103CC" w:rsidRPr="00BD1F46" w:rsidRDefault="00A103CC">
      <w:pPr>
        <w:spacing w:line="360" w:lineRule="auto"/>
        <w:jc w:val="both"/>
        <w:rPr>
          <w:rFonts w:ascii="Book Antiqua" w:hAnsi="Book Antiqua"/>
          <w:b/>
          <w:bCs/>
        </w:rPr>
        <w:sectPr w:rsidR="00A103CC" w:rsidRPr="00BD1F46">
          <w:pgSz w:w="12240" w:h="15840"/>
          <w:pgMar w:top="1440" w:right="1440" w:bottom="1440" w:left="1440" w:header="720" w:footer="720" w:gutter="0"/>
          <w:cols w:space="720"/>
          <w:docGrid w:linePitch="360"/>
        </w:sectPr>
      </w:pPr>
    </w:p>
    <w:p w14:paraId="1A5F0704" w14:textId="77777777" w:rsidR="00A103CC" w:rsidRPr="00BD1F46" w:rsidRDefault="00000000">
      <w:pPr>
        <w:spacing w:line="360" w:lineRule="auto"/>
        <w:jc w:val="both"/>
        <w:rPr>
          <w:rFonts w:ascii="Book Antiqua" w:eastAsia="Book Antiqua" w:hAnsi="Book Antiqua" w:cs="Book Antiqua"/>
          <w:b/>
          <w:bCs/>
          <w:color w:val="000000"/>
        </w:rPr>
      </w:pPr>
      <w:r w:rsidRPr="00BD1F46">
        <w:rPr>
          <w:rFonts w:ascii="Book Antiqua" w:eastAsia="Book Antiqua" w:hAnsi="Book Antiqua" w:cs="Book Antiqua"/>
          <w:b/>
          <w:bCs/>
          <w:color w:val="000000"/>
        </w:rPr>
        <w:lastRenderedPageBreak/>
        <w:t>Table 1 Acute pancreatitis diagnosis, classification, and indications for surgery</w:t>
      </w:r>
    </w:p>
    <w:tbl>
      <w:tblPr>
        <w:tblW w:w="10566" w:type="dxa"/>
        <w:tblLook w:val="04A0" w:firstRow="1" w:lastRow="0" w:firstColumn="1" w:lastColumn="0" w:noHBand="0" w:noVBand="1"/>
      </w:tblPr>
      <w:tblGrid>
        <w:gridCol w:w="3936"/>
        <w:gridCol w:w="6630"/>
      </w:tblGrid>
      <w:tr w:rsidR="00A103CC" w:rsidRPr="00BD1F46" w14:paraId="15C26516" w14:textId="77777777">
        <w:trPr>
          <w:trHeight w:val="327"/>
        </w:trPr>
        <w:tc>
          <w:tcPr>
            <w:tcW w:w="3936" w:type="dxa"/>
            <w:tcBorders>
              <w:top w:val="single" w:sz="4" w:space="0" w:color="auto"/>
              <w:bottom w:val="single" w:sz="4" w:space="0" w:color="auto"/>
            </w:tcBorders>
          </w:tcPr>
          <w:p w14:paraId="4A9CF47A" w14:textId="77777777" w:rsidR="00A103CC" w:rsidRPr="00BD1F46" w:rsidRDefault="00A103CC">
            <w:pPr>
              <w:spacing w:line="360" w:lineRule="auto"/>
              <w:jc w:val="both"/>
              <w:rPr>
                <w:rFonts w:ascii="Book Antiqua" w:hAnsi="Book Antiqua"/>
                <w:b/>
                <w:bCs/>
              </w:rPr>
            </w:pPr>
          </w:p>
        </w:tc>
        <w:tc>
          <w:tcPr>
            <w:tcW w:w="6630" w:type="dxa"/>
            <w:tcBorders>
              <w:top w:val="single" w:sz="4" w:space="0" w:color="auto"/>
              <w:bottom w:val="single" w:sz="4" w:space="0" w:color="auto"/>
            </w:tcBorders>
          </w:tcPr>
          <w:p w14:paraId="025BC5DD" w14:textId="77777777" w:rsidR="00A103CC" w:rsidRPr="00BD1F46" w:rsidRDefault="00000000">
            <w:pPr>
              <w:spacing w:line="360" w:lineRule="auto"/>
              <w:jc w:val="both"/>
              <w:rPr>
                <w:rFonts w:ascii="Book Antiqua" w:hAnsi="Book Antiqua"/>
                <w:b/>
                <w:bCs/>
              </w:rPr>
            </w:pPr>
            <w:r w:rsidRPr="00BD1F46">
              <w:rPr>
                <w:rFonts w:ascii="Book Antiqua" w:hAnsi="Book Antiqua"/>
                <w:b/>
                <w:bCs/>
              </w:rPr>
              <w:t>Criteria</w:t>
            </w:r>
          </w:p>
        </w:tc>
      </w:tr>
      <w:tr w:rsidR="00A103CC" w:rsidRPr="00BD1F46" w14:paraId="148AAFFF" w14:textId="77777777">
        <w:trPr>
          <w:trHeight w:val="442"/>
        </w:trPr>
        <w:tc>
          <w:tcPr>
            <w:tcW w:w="3936" w:type="dxa"/>
            <w:vMerge w:val="restart"/>
            <w:tcBorders>
              <w:top w:val="single" w:sz="4" w:space="0" w:color="auto"/>
            </w:tcBorders>
          </w:tcPr>
          <w:p w14:paraId="5DACC081" w14:textId="77777777" w:rsidR="00A103CC" w:rsidRPr="00BD1F46" w:rsidRDefault="00000000">
            <w:pPr>
              <w:spacing w:line="360" w:lineRule="auto"/>
              <w:jc w:val="both"/>
              <w:rPr>
                <w:rFonts w:ascii="Book Antiqua" w:hAnsi="Book Antiqua"/>
              </w:rPr>
            </w:pPr>
            <w:r w:rsidRPr="00BD1F46">
              <w:rPr>
                <w:rFonts w:ascii="Book Antiqua" w:hAnsi="Book Antiqua"/>
              </w:rPr>
              <w:t>Diagnosis of AP</w:t>
            </w:r>
            <w:r w:rsidRPr="00BD1F46">
              <w:rPr>
                <w:rFonts w:ascii="Book Antiqua" w:hAnsi="Book Antiqua"/>
                <w:lang w:eastAsia="zh-CN"/>
              </w:rPr>
              <w:t xml:space="preserve"> </w:t>
            </w:r>
            <w:r w:rsidRPr="00BD1F46">
              <w:rPr>
                <w:rFonts w:ascii="Book Antiqua" w:hAnsi="Book Antiqua"/>
              </w:rPr>
              <w:t>(any two)</w:t>
            </w:r>
          </w:p>
        </w:tc>
        <w:tc>
          <w:tcPr>
            <w:tcW w:w="6630" w:type="dxa"/>
            <w:tcBorders>
              <w:top w:val="single" w:sz="4" w:space="0" w:color="auto"/>
            </w:tcBorders>
          </w:tcPr>
          <w:p w14:paraId="4761F898"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Abdominal pain</w:t>
            </w:r>
          </w:p>
        </w:tc>
      </w:tr>
      <w:tr w:rsidR="00A103CC" w:rsidRPr="00BD1F46" w14:paraId="49C1A85C" w14:textId="77777777">
        <w:trPr>
          <w:trHeight w:val="141"/>
        </w:trPr>
        <w:tc>
          <w:tcPr>
            <w:tcW w:w="3936" w:type="dxa"/>
            <w:vMerge/>
          </w:tcPr>
          <w:p w14:paraId="278E75C5" w14:textId="77777777" w:rsidR="00A103CC" w:rsidRPr="00BD1F46" w:rsidRDefault="00A103CC">
            <w:pPr>
              <w:spacing w:line="360" w:lineRule="auto"/>
              <w:jc w:val="both"/>
              <w:rPr>
                <w:rFonts w:ascii="Book Antiqua" w:hAnsi="Book Antiqua"/>
              </w:rPr>
            </w:pPr>
          </w:p>
        </w:tc>
        <w:tc>
          <w:tcPr>
            <w:tcW w:w="6630" w:type="dxa"/>
          </w:tcPr>
          <w:p w14:paraId="1F48DFE2"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Serum lipase or amylase anomalies</w:t>
            </w:r>
          </w:p>
        </w:tc>
      </w:tr>
      <w:tr w:rsidR="00A103CC" w:rsidRPr="00BD1F46" w14:paraId="4FB77805" w14:textId="77777777">
        <w:trPr>
          <w:trHeight w:val="141"/>
        </w:trPr>
        <w:tc>
          <w:tcPr>
            <w:tcW w:w="3936" w:type="dxa"/>
            <w:vMerge/>
          </w:tcPr>
          <w:p w14:paraId="2564A14C" w14:textId="77777777" w:rsidR="00A103CC" w:rsidRPr="00BD1F46" w:rsidRDefault="00A103CC">
            <w:pPr>
              <w:spacing w:line="360" w:lineRule="auto"/>
              <w:jc w:val="both"/>
              <w:rPr>
                <w:rFonts w:ascii="Book Antiqua" w:hAnsi="Book Antiqua"/>
              </w:rPr>
            </w:pPr>
          </w:p>
        </w:tc>
        <w:tc>
          <w:tcPr>
            <w:tcW w:w="6630" w:type="dxa"/>
          </w:tcPr>
          <w:p w14:paraId="208CAC37"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Characteristic radiological features</w:t>
            </w:r>
          </w:p>
        </w:tc>
      </w:tr>
      <w:tr w:rsidR="00A103CC" w:rsidRPr="00BD1F46" w14:paraId="36BCF37A" w14:textId="77777777">
        <w:trPr>
          <w:trHeight w:val="442"/>
        </w:trPr>
        <w:tc>
          <w:tcPr>
            <w:tcW w:w="3936" w:type="dxa"/>
            <w:vMerge w:val="restart"/>
          </w:tcPr>
          <w:p w14:paraId="4C8440F1" w14:textId="77777777" w:rsidR="00A103CC" w:rsidRPr="00BD1F46" w:rsidRDefault="00000000">
            <w:pPr>
              <w:spacing w:line="360" w:lineRule="auto"/>
              <w:jc w:val="both"/>
              <w:rPr>
                <w:rFonts w:ascii="Book Antiqua" w:hAnsi="Book Antiqua"/>
                <w:vertAlign w:val="superscript"/>
              </w:rPr>
            </w:pPr>
            <w:r w:rsidRPr="00BD1F46">
              <w:rPr>
                <w:rFonts w:ascii="Book Antiqua" w:hAnsi="Book Antiqua"/>
              </w:rPr>
              <w:t>Mild AP</w:t>
            </w:r>
            <w:r w:rsidRPr="00BD1F46">
              <w:rPr>
                <w:rFonts w:ascii="Book Antiqua" w:hAnsi="Book Antiqua"/>
                <w:vertAlign w:val="superscript"/>
              </w:rPr>
              <w:t>1</w:t>
            </w:r>
          </w:p>
        </w:tc>
        <w:tc>
          <w:tcPr>
            <w:tcW w:w="6630" w:type="dxa"/>
          </w:tcPr>
          <w:p w14:paraId="08BC3153"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No OF</w:t>
            </w:r>
          </w:p>
        </w:tc>
      </w:tr>
      <w:tr w:rsidR="00A103CC" w:rsidRPr="00BD1F46" w14:paraId="61E29E73" w14:textId="77777777">
        <w:trPr>
          <w:trHeight w:val="141"/>
        </w:trPr>
        <w:tc>
          <w:tcPr>
            <w:tcW w:w="3936" w:type="dxa"/>
            <w:vMerge/>
          </w:tcPr>
          <w:p w14:paraId="09D55D40" w14:textId="77777777" w:rsidR="00A103CC" w:rsidRPr="00BD1F46" w:rsidRDefault="00A103CC">
            <w:pPr>
              <w:spacing w:line="360" w:lineRule="auto"/>
              <w:jc w:val="both"/>
              <w:rPr>
                <w:rFonts w:ascii="Book Antiqua" w:hAnsi="Book Antiqua"/>
              </w:rPr>
            </w:pPr>
          </w:p>
        </w:tc>
        <w:tc>
          <w:tcPr>
            <w:tcW w:w="6630" w:type="dxa"/>
          </w:tcPr>
          <w:p w14:paraId="59671021"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Absence of local or systemic complications</w:t>
            </w:r>
          </w:p>
        </w:tc>
      </w:tr>
      <w:tr w:rsidR="00A103CC" w:rsidRPr="00BD1F46" w14:paraId="1C82DDD7" w14:textId="77777777">
        <w:trPr>
          <w:trHeight w:val="442"/>
        </w:trPr>
        <w:tc>
          <w:tcPr>
            <w:tcW w:w="3936" w:type="dxa"/>
            <w:vMerge w:val="restart"/>
          </w:tcPr>
          <w:p w14:paraId="4DE58129" w14:textId="77777777" w:rsidR="00A103CC" w:rsidRPr="00BD1F46" w:rsidRDefault="00000000">
            <w:pPr>
              <w:spacing w:line="360" w:lineRule="auto"/>
              <w:jc w:val="both"/>
              <w:rPr>
                <w:rFonts w:ascii="Book Antiqua" w:hAnsi="Book Antiqua"/>
                <w:vertAlign w:val="superscript"/>
              </w:rPr>
            </w:pPr>
            <w:r w:rsidRPr="00BD1F46">
              <w:rPr>
                <w:rFonts w:ascii="Book Antiqua" w:hAnsi="Book Antiqua"/>
              </w:rPr>
              <w:t>Moderately severe AP</w:t>
            </w:r>
            <w:r w:rsidRPr="00BD1F46">
              <w:rPr>
                <w:rFonts w:ascii="Book Antiqua" w:hAnsi="Book Antiqua"/>
                <w:vertAlign w:val="superscript"/>
              </w:rPr>
              <w:t>1</w:t>
            </w:r>
          </w:p>
        </w:tc>
        <w:tc>
          <w:tcPr>
            <w:tcW w:w="6630" w:type="dxa"/>
          </w:tcPr>
          <w:p w14:paraId="7898E47F"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Transient OF (resolves in &lt; 48 h)</w:t>
            </w:r>
          </w:p>
        </w:tc>
      </w:tr>
      <w:tr w:rsidR="00A103CC" w:rsidRPr="00BD1F46" w14:paraId="00D12F40" w14:textId="77777777">
        <w:trPr>
          <w:trHeight w:val="141"/>
        </w:trPr>
        <w:tc>
          <w:tcPr>
            <w:tcW w:w="3936" w:type="dxa"/>
            <w:vMerge/>
          </w:tcPr>
          <w:p w14:paraId="638544C4" w14:textId="77777777" w:rsidR="00A103CC" w:rsidRPr="00BD1F46" w:rsidRDefault="00A103CC">
            <w:pPr>
              <w:spacing w:line="360" w:lineRule="auto"/>
              <w:jc w:val="both"/>
              <w:rPr>
                <w:rFonts w:ascii="Book Antiqua" w:hAnsi="Book Antiqua"/>
              </w:rPr>
            </w:pPr>
          </w:p>
        </w:tc>
        <w:tc>
          <w:tcPr>
            <w:tcW w:w="6630" w:type="dxa"/>
          </w:tcPr>
          <w:p w14:paraId="0AABEDDF"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Local or systemic complications without persistent OF</w:t>
            </w:r>
          </w:p>
        </w:tc>
      </w:tr>
      <w:tr w:rsidR="00A103CC" w:rsidRPr="00BD1F46" w14:paraId="7AD98E59" w14:textId="77777777">
        <w:trPr>
          <w:trHeight w:val="442"/>
        </w:trPr>
        <w:tc>
          <w:tcPr>
            <w:tcW w:w="3936" w:type="dxa"/>
          </w:tcPr>
          <w:p w14:paraId="740E564E" w14:textId="77777777" w:rsidR="00A103CC" w:rsidRPr="00BD1F46" w:rsidRDefault="00000000">
            <w:pPr>
              <w:spacing w:line="360" w:lineRule="auto"/>
              <w:jc w:val="both"/>
              <w:rPr>
                <w:rFonts w:ascii="Book Antiqua" w:hAnsi="Book Antiqua"/>
                <w:vertAlign w:val="superscript"/>
              </w:rPr>
            </w:pPr>
            <w:r w:rsidRPr="00BD1F46">
              <w:rPr>
                <w:rFonts w:ascii="Book Antiqua" w:hAnsi="Book Antiqua"/>
              </w:rPr>
              <w:t>Severe AP</w:t>
            </w:r>
            <w:r w:rsidRPr="00BD1F46">
              <w:rPr>
                <w:rFonts w:ascii="Book Antiqua" w:hAnsi="Book Antiqua"/>
                <w:vertAlign w:val="superscript"/>
              </w:rPr>
              <w:t>1</w:t>
            </w:r>
          </w:p>
        </w:tc>
        <w:tc>
          <w:tcPr>
            <w:tcW w:w="6630" w:type="dxa"/>
          </w:tcPr>
          <w:p w14:paraId="6511E70B"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Persistent OF</w:t>
            </w:r>
          </w:p>
        </w:tc>
      </w:tr>
      <w:tr w:rsidR="00A103CC" w:rsidRPr="00BD1F46" w14:paraId="499201E4" w14:textId="77777777">
        <w:trPr>
          <w:trHeight w:val="433"/>
        </w:trPr>
        <w:tc>
          <w:tcPr>
            <w:tcW w:w="3936" w:type="dxa"/>
            <w:vMerge w:val="restart"/>
          </w:tcPr>
          <w:p w14:paraId="0736E81E" w14:textId="77777777" w:rsidR="00A103CC" w:rsidRPr="00BD1F46" w:rsidRDefault="00000000">
            <w:pPr>
              <w:spacing w:line="360" w:lineRule="auto"/>
              <w:jc w:val="both"/>
              <w:rPr>
                <w:rFonts w:ascii="Book Antiqua" w:hAnsi="Book Antiqua"/>
              </w:rPr>
            </w:pPr>
            <w:r w:rsidRPr="00BD1F46">
              <w:rPr>
                <w:rFonts w:ascii="Book Antiqua" w:hAnsi="Book Antiqua"/>
              </w:rPr>
              <w:t>Key indications for surgery</w:t>
            </w:r>
          </w:p>
        </w:tc>
        <w:tc>
          <w:tcPr>
            <w:tcW w:w="6630" w:type="dxa"/>
          </w:tcPr>
          <w:p w14:paraId="60737D12"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Infected necrosis</w:t>
            </w:r>
          </w:p>
        </w:tc>
      </w:tr>
      <w:tr w:rsidR="00A103CC" w:rsidRPr="00BD1F46" w14:paraId="3F76205C" w14:textId="77777777">
        <w:trPr>
          <w:trHeight w:val="141"/>
        </w:trPr>
        <w:tc>
          <w:tcPr>
            <w:tcW w:w="3936" w:type="dxa"/>
            <w:vMerge/>
          </w:tcPr>
          <w:p w14:paraId="015F6651" w14:textId="77777777" w:rsidR="00A103CC" w:rsidRPr="00BD1F46" w:rsidRDefault="00A103CC">
            <w:pPr>
              <w:spacing w:line="360" w:lineRule="auto"/>
              <w:jc w:val="both"/>
              <w:rPr>
                <w:rFonts w:ascii="Book Antiqua" w:hAnsi="Book Antiqua"/>
              </w:rPr>
            </w:pPr>
          </w:p>
        </w:tc>
        <w:tc>
          <w:tcPr>
            <w:tcW w:w="6630" w:type="dxa"/>
          </w:tcPr>
          <w:p w14:paraId="43E4E6C6"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Complications of pancreatitis</w:t>
            </w:r>
          </w:p>
        </w:tc>
      </w:tr>
      <w:tr w:rsidR="00A103CC" w:rsidRPr="00BD1F46" w14:paraId="6C7671C8" w14:textId="77777777">
        <w:trPr>
          <w:trHeight w:val="141"/>
        </w:trPr>
        <w:tc>
          <w:tcPr>
            <w:tcW w:w="3936" w:type="dxa"/>
            <w:vMerge/>
          </w:tcPr>
          <w:p w14:paraId="31C433FA" w14:textId="77777777" w:rsidR="00A103CC" w:rsidRPr="00BD1F46" w:rsidRDefault="00A103CC">
            <w:pPr>
              <w:spacing w:line="360" w:lineRule="auto"/>
              <w:jc w:val="both"/>
              <w:rPr>
                <w:rFonts w:ascii="Book Antiqua" w:hAnsi="Book Antiqua"/>
              </w:rPr>
            </w:pPr>
          </w:p>
        </w:tc>
        <w:tc>
          <w:tcPr>
            <w:tcW w:w="6630" w:type="dxa"/>
          </w:tcPr>
          <w:p w14:paraId="4F0ACD65"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Fistulas</w:t>
            </w:r>
          </w:p>
        </w:tc>
      </w:tr>
      <w:tr w:rsidR="00A103CC" w:rsidRPr="00BD1F46" w14:paraId="1A801D1F" w14:textId="77777777">
        <w:trPr>
          <w:trHeight w:val="141"/>
        </w:trPr>
        <w:tc>
          <w:tcPr>
            <w:tcW w:w="3936" w:type="dxa"/>
            <w:vMerge/>
          </w:tcPr>
          <w:p w14:paraId="16F7FA8C" w14:textId="77777777" w:rsidR="00A103CC" w:rsidRPr="00BD1F46" w:rsidRDefault="00A103CC">
            <w:pPr>
              <w:spacing w:line="360" w:lineRule="auto"/>
              <w:jc w:val="both"/>
              <w:rPr>
                <w:rFonts w:ascii="Book Antiqua" w:hAnsi="Book Antiqua"/>
              </w:rPr>
            </w:pPr>
          </w:p>
        </w:tc>
        <w:tc>
          <w:tcPr>
            <w:tcW w:w="6630" w:type="dxa"/>
          </w:tcPr>
          <w:p w14:paraId="42538E1F"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Pseudocyst</w:t>
            </w:r>
          </w:p>
        </w:tc>
      </w:tr>
      <w:tr w:rsidR="00A103CC" w:rsidRPr="00BD1F46" w14:paraId="687D7ACD" w14:textId="77777777">
        <w:trPr>
          <w:trHeight w:val="141"/>
        </w:trPr>
        <w:tc>
          <w:tcPr>
            <w:tcW w:w="3936" w:type="dxa"/>
            <w:vMerge/>
          </w:tcPr>
          <w:p w14:paraId="3FE9EA48" w14:textId="77777777" w:rsidR="00A103CC" w:rsidRPr="00BD1F46" w:rsidRDefault="00A103CC">
            <w:pPr>
              <w:spacing w:line="360" w:lineRule="auto"/>
              <w:jc w:val="both"/>
              <w:rPr>
                <w:rFonts w:ascii="Book Antiqua" w:hAnsi="Book Antiqua"/>
              </w:rPr>
            </w:pPr>
          </w:p>
        </w:tc>
        <w:tc>
          <w:tcPr>
            <w:tcW w:w="6630" w:type="dxa"/>
          </w:tcPr>
          <w:p w14:paraId="0BCD9298"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Recurrent AP</w:t>
            </w:r>
          </w:p>
        </w:tc>
      </w:tr>
      <w:tr w:rsidR="00A103CC" w:rsidRPr="00BD1F46" w14:paraId="73A8884F" w14:textId="77777777">
        <w:trPr>
          <w:trHeight w:val="141"/>
        </w:trPr>
        <w:tc>
          <w:tcPr>
            <w:tcW w:w="3936" w:type="dxa"/>
            <w:vMerge/>
          </w:tcPr>
          <w:p w14:paraId="30DD0368" w14:textId="77777777" w:rsidR="00A103CC" w:rsidRPr="00BD1F46" w:rsidRDefault="00A103CC">
            <w:pPr>
              <w:spacing w:line="360" w:lineRule="auto"/>
              <w:jc w:val="both"/>
              <w:rPr>
                <w:rFonts w:ascii="Book Antiqua" w:hAnsi="Book Antiqua"/>
              </w:rPr>
            </w:pPr>
          </w:p>
        </w:tc>
        <w:tc>
          <w:tcPr>
            <w:tcW w:w="6630" w:type="dxa"/>
          </w:tcPr>
          <w:p w14:paraId="29D88D11"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Abdominal compartment syndrome</w:t>
            </w:r>
          </w:p>
        </w:tc>
      </w:tr>
      <w:tr w:rsidR="00A103CC" w:rsidRPr="00BD1F46" w14:paraId="2DAF691D" w14:textId="77777777">
        <w:trPr>
          <w:trHeight w:val="141"/>
        </w:trPr>
        <w:tc>
          <w:tcPr>
            <w:tcW w:w="3936" w:type="dxa"/>
            <w:vMerge/>
          </w:tcPr>
          <w:p w14:paraId="23823550" w14:textId="77777777" w:rsidR="00A103CC" w:rsidRPr="00BD1F46" w:rsidRDefault="00A103CC">
            <w:pPr>
              <w:spacing w:line="360" w:lineRule="auto"/>
              <w:jc w:val="both"/>
              <w:rPr>
                <w:rFonts w:ascii="Book Antiqua" w:hAnsi="Book Antiqua"/>
              </w:rPr>
            </w:pPr>
          </w:p>
        </w:tc>
        <w:tc>
          <w:tcPr>
            <w:tcW w:w="6630" w:type="dxa"/>
          </w:tcPr>
          <w:p w14:paraId="55440638"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Systemic inflammatory response syndrome</w:t>
            </w:r>
          </w:p>
        </w:tc>
      </w:tr>
      <w:tr w:rsidR="00A103CC" w:rsidRPr="00BD1F46" w14:paraId="1EA33835" w14:textId="77777777">
        <w:trPr>
          <w:trHeight w:val="141"/>
        </w:trPr>
        <w:tc>
          <w:tcPr>
            <w:tcW w:w="3936" w:type="dxa"/>
            <w:vMerge/>
          </w:tcPr>
          <w:p w14:paraId="3D603E0D" w14:textId="77777777" w:rsidR="00A103CC" w:rsidRPr="00BD1F46" w:rsidRDefault="00A103CC">
            <w:pPr>
              <w:spacing w:line="360" w:lineRule="auto"/>
              <w:jc w:val="both"/>
              <w:rPr>
                <w:rFonts w:ascii="Book Antiqua" w:hAnsi="Book Antiqua"/>
              </w:rPr>
            </w:pPr>
          </w:p>
        </w:tc>
        <w:tc>
          <w:tcPr>
            <w:tcW w:w="6630" w:type="dxa"/>
          </w:tcPr>
          <w:p w14:paraId="30393B43"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Acute necrotizing cholecystitis or intestinal ischemia</w:t>
            </w:r>
          </w:p>
        </w:tc>
      </w:tr>
      <w:tr w:rsidR="00A103CC" w:rsidRPr="00BD1F46" w14:paraId="1BF30295" w14:textId="77777777">
        <w:trPr>
          <w:trHeight w:val="141"/>
        </w:trPr>
        <w:tc>
          <w:tcPr>
            <w:tcW w:w="3936" w:type="dxa"/>
            <w:vMerge/>
            <w:tcBorders>
              <w:bottom w:val="single" w:sz="4" w:space="0" w:color="auto"/>
            </w:tcBorders>
          </w:tcPr>
          <w:p w14:paraId="76B00BF0" w14:textId="77777777" w:rsidR="00A103CC" w:rsidRPr="00BD1F46" w:rsidRDefault="00A103CC">
            <w:pPr>
              <w:spacing w:line="360" w:lineRule="auto"/>
              <w:jc w:val="both"/>
              <w:rPr>
                <w:rFonts w:ascii="Book Antiqua" w:hAnsi="Book Antiqua"/>
              </w:rPr>
            </w:pPr>
          </w:p>
        </w:tc>
        <w:tc>
          <w:tcPr>
            <w:tcW w:w="6630" w:type="dxa"/>
            <w:tcBorders>
              <w:bottom w:val="single" w:sz="4" w:space="0" w:color="auto"/>
            </w:tcBorders>
          </w:tcPr>
          <w:p w14:paraId="5AC6E95A"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Acute bleeding due to a failed endovascular approach</w:t>
            </w:r>
          </w:p>
        </w:tc>
      </w:tr>
    </w:tbl>
    <w:p w14:paraId="54B6BC49" w14:textId="77777777" w:rsidR="00A103CC" w:rsidRPr="00BD1F46" w:rsidRDefault="00000000">
      <w:pPr>
        <w:spacing w:line="360" w:lineRule="auto"/>
        <w:jc w:val="both"/>
        <w:rPr>
          <w:rFonts w:ascii="Book Antiqua" w:hAnsi="Book Antiqua"/>
        </w:rPr>
      </w:pPr>
      <w:r w:rsidRPr="00BD1F46">
        <w:rPr>
          <w:rFonts w:ascii="Book Antiqua" w:hAnsi="Book Antiqua"/>
          <w:vertAlign w:val="superscript"/>
        </w:rPr>
        <w:t>1</w:t>
      </w:r>
      <w:r w:rsidRPr="00BD1F46">
        <w:rPr>
          <w:rFonts w:ascii="Book Antiqua" w:hAnsi="Book Antiqua"/>
        </w:rPr>
        <w:t>Revised Atlanta Classification.</w:t>
      </w:r>
    </w:p>
    <w:p w14:paraId="0162122B" w14:textId="77777777" w:rsidR="00A103CC" w:rsidRPr="00BD1F46" w:rsidRDefault="00000000">
      <w:pPr>
        <w:spacing w:line="360" w:lineRule="auto"/>
        <w:jc w:val="both"/>
        <w:rPr>
          <w:rFonts w:ascii="Book Antiqua" w:hAnsi="Book Antiqua"/>
        </w:rPr>
      </w:pPr>
      <w:r w:rsidRPr="00BD1F46">
        <w:rPr>
          <w:rFonts w:ascii="Book Antiqua" w:hAnsi="Book Antiqua"/>
        </w:rPr>
        <w:t xml:space="preserve">AP: </w:t>
      </w:r>
      <w:bookmarkStart w:id="19" w:name="_Hlk126227448"/>
      <w:r w:rsidRPr="00BD1F46">
        <w:rPr>
          <w:rFonts w:ascii="Book Antiqua" w:hAnsi="Book Antiqua"/>
        </w:rPr>
        <w:t>Acute pancreatitis</w:t>
      </w:r>
      <w:bookmarkEnd w:id="19"/>
      <w:r w:rsidRPr="00BD1F46">
        <w:rPr>
          <w:rFonts w:ascii="Book Antiqua" w:hAnsi="Book Antiqua"/>
        </w:rPr>
        <w:t>; OF: Organ failure.</w:t>
      </w:r>
    </w:p>
    <w:p w14:paraId="2A5FA056" w14:textId="77777777" w:rsidR="00A103CC" w:rsidRPr="00BD1F46" w:rsidRDefault="00A103CC">
      <w:pPr>
        <w:spacing w:line="360" w:lineRule="auto"/>
        <w:jc w:val="both"/>
        <w:rPr>
          <w:rFonts w:ascii="Book Antiqua" w:hAnsi="Book Antiqua"/>
          <w:b/>
          <w:bCs/>
        </w:rPr>
        <w:sectPr w:rsidR="00A103CC" w:rsidRPr="00BD1F46">
          <w:pgSz w:w="12240" w:h="15840"/>
          <w:pgMar w:top="1440" w:right="1440" w:bottom="1440" w:left="1440" w:header="720" w:footer="720" w:gutter="0"/>
          <w:cols w:space="720"/>
          <w:docGrid w:linePitch="360"/>
        </w:sectPr>
      </w:pPr>
    </w:p>
    <w:p w14:paraId="3196DD3C" w14:textId="77777777" w:rsidR="00A103CC" w:rsidRPr="00BD1F46" w:rsidRDefault="00000000">
      <w:pPr>
        <w:spacing w:line="360" w:lineRule="auto"/>
        <w:jc w:val="both"/>
        <w:rPr>
          <w:rFonts w:ascii="Book Antiqua" w:hAnsi="Book Antiqua"/>
          <w:b/>
          <w:bCs/>
        </w:rPr>
      </w:pPr>
      <w:r w:rsidRPr="00BD1F46">
        <w:rPr>
          <w:rFonts w:ascii="Book Antiqua" w:hAnsi="Book Antiqua"/>
          <w:b/>
          <w:bCs/>
        </w:rPr>
        <w:lastRenderedPageBreak/>
        <w:t>Table 2 Summary of key surgical recommendations in different guidelines for acute pancreatitis management</w:t>
      </w:r>
    </w:p>
    <w:tbl>
      <w:tblPr>
        <w:tblW w:w="5773" w:type="pct"/>
        <w:tblInd w:w="-743" w:type="dxa"/>
        <w:tblLook w:val="04A0" w:firstRow="1" w:lastRow="0" w:firstColumn="1" w:lastColumn="0" w:noHBand="0" w:noVBand="1"/>
      </w:tblPr>
      <w:tblGrid>
        <w:gridCol w:w="3603"/>
        <w:gridCol w:w="3361"/>
        <w:gridCol w:w="3843"/>
      </w:tblGrid>
      <w:tr w:rsidR="00A103CC" w:rsidRPr="00BD1F46" w14:paraId="3C1605AB" w14:textId="77777777">
        <w:tc>
          <w:tcPr>
            <w:tcW w:w="1667" w:type="pct"/>
            <w:tcBorders>
              <w:top w:val="single" w:sz="4" w:space="0" w:color="auto"/>
              <w:bottom w:val="single" w:sz="4" w:space="0" w:color="auto"/>
            </w:tcBorders>
          </w:tcPr>
          <w:p w14:paraId="03B20B8C" w14:textId="77777777" w:rsidR="00A103CC" w:rsidRPr="00BD1F46" w:rsidRDefault="00000000">
            <w:pPr>
              <w:spacing w:line="360" w:lineRule="auto"/>
              <w:jc w:val="both"/>
              <w:rPr>
                <w:rFonts w:ascii="Book Antiqua" w:hAnsi="Book Antiqua"/>
                <w:b/>
                <w:bCs/>
                <w:vertAlign w:val="superscript"/>
              </w:rPr>
            </w:pPr>
            <w:r w:rsidRPr="00BD1F46">
              <w:rPr>
                <w:rFonts w:ascii="Book Antiqua" w:hAnsi="Book Antiqua"/>
                <w:b/>
                <w:bCs/>
              </w:rPr>
              <w:t>IAP</w:t>
            </w:r>
            <w:r w:rsidRPr="00BD1F46">
              <w:rPr>
                <w:rFonts w:ascii="Book Antiqua" w:hAnsi="Book Antiqua"/>
                <w:b/>
                <w:bCs/>
                <w:vertAlign w:val="superscript"/>
              </w:rPr>
              <w:t>1</w:t>
            </w:r>
            <w:r w:rsidRPr="00BD1F46">
              <w:rPr>
                <w:rFonts w:ascii="Book Antiqua" w:hAnsi="Book Antiqua"/>
                <w:b/>
                <w:bCs/>
              </w:rPr>
              <w:t xml:space="preserve"> (grade A and B)</w:t>
            </w:r>
            <w:r w:rsidRPr="00BD1F46">
              <w:rPr>
                <w:rFonts w:ascii="Book Antiqua" w:hAnsi="Book Antiqua"/>
                <w:b/>
                <w:bCs/>
                <w:vertAlign w:val="superscript"/>
              </w:rPr>
              <w:t>[31]</w:t>
            </w:r>
          </w:p>
        </w:tc>
        <w:tc>
          <w:tcPr>
            <w:tcW w:w="1555" w:type="pct"/>
            <w:tcBorders>
              <w:top w:val="single" w:sz="4" w:space="0" w:color="auto"/>
              <w:bottom w:val="single" w:sz="4" w:space="0" w:color="auto"/>
            </w:tcBorders>
          </w:tcPr>
          <w:p w14:paraId="6071B34A" w14:textId="77777777" w:rsidR="00A103CC" w:rsidRPr="00BD1F46" w:rsidRDefault="00000000">
            <w:pPr>
              <w:spacing w:line="360" w:lineRule="auto"/>
              <w:jc w:val="both"/>
              <w:rPr>
                <w:rFonts w:ascii="Book Antiqua" w:hAnsi="Book Antiqua"/>
                <w:b/>
                <w:bCs/>
                <w:vertAlign w:val="superscript"/>
              </w:rPr>
            </w:pPr>
            <w:r w:rsidRPr="00BD1F46">
              <w:rPr>
                <w:rFonts w:ascii="Book Antiqua" w:hAnsi="Book Antiqua"/>
                <w:b/>
                <w:bCs/>
              </w:rPr>
              <w:t>WSES</w:t>
            </w:r>
            <w:r w:rsidRPr="00BD1F46">
              <w:rPr>
                <w:rFonts w:ascii="Book Antiqua" w:hAnsi="Book Antiqua"/>
                <w:b/>
                <w:bCs/>
                <w:vertAlign w:val="superscript"/>
              </w:rPr>
              <w:t>2</w:t>
            </w:r>
            <w:r w:rsidRPr="00BD1F46">
              <w:rPr>
                <w:rFonts w:ascii="Book Antiqua" w:hAnsi="Book Antiqua"/>
                <w:b/>
                <w:bCs/>
                <w:vertAlign w:val="superscript"/>
                <w:lang w:eastAsia="zh-CN"/>
              </w:rPr>
              <w:t xml:space="preserve"> </w:t>
            </w:r>
            <w:r w:rsidRPr="00BD1F46">
              <w:rPr>
                <w:rFonts w:ascii="Book Antiqua" w:hAnsi="Book Antiqua"/>
                <w:b/>
                <w:bCs/>
              </w:rPr>
              <w:t>(grade 1A, 1B, or 1C)</w:t>
            </w:r>
            <w:r w:rsidRPr="00BD1F46">
              <w:rPr>
                <w:rFonts w:ascii="Book Antiqua" w:hAnsi="Book Antiqua"/>
                <w:b/>
                <w:bCs/>
                <w:vertAlign w:val="superscript"/>
              </w:rPr>
              <w:t>[4]</w:t>
            </w:r>
          </w:p>
        </w:tc>
        <w:tc>
          <w:tcPr>
            <w:tcW w:w="1778" w:type="pct"/>
            <w:tcBorders>
              <w:top w:val="single" w:sz="4" w:space="0" w:color="auto"/>
              <w:bottom w:val="single" w:sz="4" w:space="0" w:color="auto"/>
            </w:tcBorders>
          </w:tcPr>
          <w:p w14:paraId="04F813A3" w14:textId="77777777" w:rsidR="00A103CC" w:rsidRPr="00BD1F46" w:rsidRDefault="00000000">
            <w:pPr>
              <w:spacing w:line="360" w:lineRule="auto"/>
              <w:jc w:val="both"/>
              <w:rPr>
                <w:rFonts w:ascii="Book Antiqua" w:hAnsi="Book Antiqua"/>
                <w:b/>
                <w:bCs/>
              </w:rPr>
            </w:pPr>
            <w:r w:rsidRPr="00BD1F46">
              <w:rPr>
                <w:rFonts w:ascii="Book Antiqua" w:hAnsi="Book Antiqua"/>
                <w:b/>
                <w:bCs/>
              </w:rPr>
              <w:t>AGA</w:t>
            </w:r>
            <w:r w:rsidRPr="00BD1F46">
              <w:rPr>
                <w:rFonts w:ascii="Book Antiqua" w:hAnsi="Book Antiqua"/>
                <w:b/>
                <w:bCs/>
                <w:lang w:eastAsia="zh-CN"/>
              </w:rPr>
              <w:t xml:space="preserve"> </w:t>
            </w:r>
            <w:r w:rsidRPr="00BD1F46">
              <w:rPr>
                <w:rFonts w:ascii="Book Antiqua" w:hAnsi="Book Antiqua"/>
                <w:b/>
                <w:bCs/>
              </w:rPr>
              <w:t>(</w:t>
            </w:r>
            <w:r w:rsidRPr="00BD1F46">
              <w:rPr>
                <w:rStyle w:val="fontstyle01"/>
                <w:rFonts w:ascii="Book Antiqua" w:hAnsi="Book Antiqua"/>
                <w:color w:val="auto"/>
                <w:sz w:val="24"/>
                <w:szCs w:val="24"/>
              </w:rPr>
              <w:t>pancreatic n</w:t>
            </w:r>
            <w:r w:rsidRPr="00BD1F46">
              <w:rPr>
                <w:rStyle w:val="fontstyle01"/>
                <w:rFonts w:ascii="Book Antiqua" w:hAnsi="Book Antiqua"/>
                <w:sz w:val="24"/>
                <w:szCs w:val="24"/>
              </w:rPr>
              <w:t>ecrosis</w:t>
            </w:r>
            <w:r w:rsidRPr="00BD1F46">
              <w:rPr>
                <w:rFonts w:ascii="Book Antiqua" w:hAnsi="Book Antiqua"/>
                <w:b/>
                <w:bCs/>
              </w:rPr>
              <w:t>)</w:t>
            </w:r>
            <w:r w:rsidRPr="00BD1F46">
              <w:rPr>
                <w:rFonts w:ascii="Book Antiqua" w:hAnsi="Book Antiqua"/>
                <w:b/>
                <w:bCs/>
                <w:vertAlign w:val="superscript"/>
              </w:rPr>
              <w:t>[33]</w:t>
            </w:r>
          </w:p>
        </w:tc>
      </w:tr>
      <w:tr w:rsidR="00A103CC" w:rsidRPr="00BD1F46" w14:paraId="3F12163D" w14:textId="77777777">
        <w:trPr>
          <w:trHeight w:val="75"/>
        </w:trPr>
        <w:tc>
          <w:tcPr>
            <w:tcW w:w="1667" w:type="pct"/>
            <w:tcBorders>
              <w:top w:val="single" w:sz="4" w:space="0" w:color="auto"/>
            </w:tcBorders>
          </w:tcPr>
          <w:p w14:paraId="33E44677" w14:textId="77777777" w:rsidR="00A103CC" w:rsidRPr="00BD1F46" w:rsidRDefault="00000000">
            <w:pPr>
              <w:spacing w:line="360" w:lineRule="auto"/>
              <w:jc w:val="both"/>
              <w:rPr>
                <w:rFonts w:ascii="Book Antiqua" w:hAnsi="Book Antiqua"/>
                <w:b/>
                <w:bCs/>
              </w:rPr>
            </w:pPr>
            <w:r w:rsidRPr="00BD1F46">
              <w:rPr>
                <w:rFonts w:ascii="Book Antiqua" w:hAnsi="Book Antiqua"/>
              </w:rPr>
              <w:t>Mild AP is not an indication for pancreatic surgery (grade B recommendation)</w:t>
            </w:r>
          </w:p>
        </w:tc>
        <w:tc>
          <w:tcPr>
            <w:tcW w:w="1555" w:type="pct"/>
            <w:tcBorders>
              <w:top w:val="single" w:sz="4" w:space="0" w:color="auto"/>
            </w:tcBorders>
          </w:tcPr>
          <w:p w14:paraId="577018CC" w14:textId="77777777" w:rsidR="00A103CC" w:rsidRPr="00BD1F46" w:rsidRDefault="00000000">
            <w:pPr>
              <w:spacing w:line="360" w:lineRule="auto"/>
              <w:jc w:val="both"/>
              <w:rPr>
                <w:rFonts w:ascii="Book Antiqua" w:hAnsi="Book Antiqua"/>
              </w:rPr>
            </w:pPr>
            <w:r w:rsidRPr="00BD1F46">
              <w:rPr>
                <w:rFonts w:ascii="Book Antiqua" w:hAnsi="Book Antiqua"/>
              </w:rPr>
              <w:t>Routine ERCP</w:t>
            </w:r>
            <w:r w:rsidRPr="00BD1F46">
              <w:rPr>
                <w:rFonts w:ascii="Book Antiqua" w:eastAsia="宋体" w:hAnsi="Book Antiqua" w:hint="eastAsia"/>
                <w:lang w:eastAsia="zh-CN"/>
              </w:rPr>
              <w:t xml:space="preserve"> </w:t>
            </w:r>
            <w:r w:rsidRPr="00BD1F46">
              <w:rPr>
                <w:rFonts w:ascii="Book Antiqua" w:hAnsi="Book Antiqua"/>
              </w:rPr>
              <w:t>is not indicated (1A)</w:t>
            </w:r>
          </w:p>
        </w:tc>
        <w:tc>
          <w:tcPr>
            <w:tcW w:w="1778" w:type="pct"/>
            <w:tcBorders>
              <w:top w:val="single" w:sz="4" w:space="0" w:color="auto"/>
            </w:tcBorders>
          </w:tcPr>
          <w:p w14:paraId="02743496" w14:textId="77777777" w:rsidR="00A103CC" w:rsidRPr="00BD1F46" w:rsidRDefault="00000000">
            <w:pPr>
              <w:spacing w:line="360" w:lineRule="auto"/>
              <w:jc w:val="both"/>
              <w:rPr>
                <w:rFonts w:ascii="Book Antiqua" w:hAnsi="Book Antiqua"/>
              </w:rPr>
            </w:pPr>
            <w:r w:rsidRPr="00BD1F46">
              <w:rPr>
                <w:rFonts w:ascii="Book Antiqua" w:hAnsi="Book Antiqua"/>
              </w:rPr>
              <w:t>Drainage and/or debridement of pancreatic necrosis is indicated in patients with IPN</w:t>
            </w:r>
          </w:p>
        </w:tc>
      </w:tr>
      <w:tr w:rsidR="00A103CC" w:rsidRPr="00BD1F46" w14:paraId="1690B2A3" w14:textId="77777777">
        <w:tc>
          <w:tcPr>
            <w:tcW w:w="1667" w:type="pct"/>
          </w:tcPr>
          <w:p w14:paraId="33EC0166" w14:textId="77777777" w:rsidR="00A103CC" w:rsidRPr="00BD1F46" w:rsidRDefault="00000000">
            <w:pPr>
              <w:spacing w:line="360" w:lineRule="auto"/>
              <w:jc w:val="both"/>
              <w:rPr>
                <w:rFonts w:ascii="Book Antiqua" w:hAnsi="Book Antiqua"/>
              </w:rPr>
            </w:pPr>
            <w:r w:rsidRPr="00BD1F46">
              <w:rPr>
                <w:rFonts w:ascii="Book Antiqua" w:hAnsi="Book Antiqua"/>
              </w:rPr>
              <w:t>IPN in patients with clinical signs and symptoms of sepsis is an indication for intervention (recommendation grade B)</w:t>
            </w:r>
          </w:p>
        </w:tc>
        <w:tc>
          <w:tcPr>
            <w:tcW w:w="1555" w:type="pct"/>
          </w:tcPr>
          <w:p w14:paraId="7FFE6B5C" w14:textId="77777777" w:rsidR="00A103CC" w:rsidRPr="00BD1F46" w:rsidRDefault="00000000">
            <w:pPr>
              <w:spacing w:line="360" w:lineRule="auto"/>
              <w:jc w:val="both"/>
              <w:rPr>
                <w:rFonts w:ascii="Book Antiqua" w:hAnsi="Book Antiqua"/>
              </w:rPr>
            </w:pPr>
            <w:r w:rsidRPr="00BD1F46">
              <w:rPr>
                <w:rFonts w:ascii="Book Antiqua" w:hAnsi="Book Antiqua"/>
              </w:rPr>
              <w:t>ERCP is indicated in patients with GSAP and cholangitis (1B)</w:t>
            </w:r>
          </w:p>
        </w:tc>
        <w:tc>
          <w:tcPr>
            <w:tcW w:w="1778" w:type="pct"/>
          </w:tcPr>
          <w:p w14:paraId="5E69A94C" w14:textId="77777777" w:rsidR="00A103CC" w:rsidRPr="00BD1F46" w:rsidRDefault="00000000">
            <w:pPr>
              <w:spacing w:line="360" w:lineRule="auto"/>
              <w:jc w:val="both"/>
              <w:rPr>
                <w:rFonts w:ascii="Book Antiqua" w:hAnsi="Book Antiqua"/>
              </w:rPr>
            </w:pPr>
            <w:r w:rsidRPr="00BD1F46">
              <w:rPr>
                <w:rFonts w:ascii="Book Antiqua" w:hAnsi="Book Antiqua"/>
              </w:rPr>
              <w:t>Pancreatic debridement should be avoided in the early, acute period (first two weeks)</w:t>
            </w:r>
          </w:p>
        </w:tc>
      </w:tr>
      <w:tr w:rsidR="00A103CC" w:rsidRPr="00BD1F46" w14:paraId="255AEB4A" w14:textId="77777777">
        <w:tc>
          <w:tcPr>
            <w:tcW w:w="1667" w:type="pct"/>
          </w:tcPr>
          <w:p w14:paraId="4821CB84" w14:textId="77777777" w:rsidR="00A103CC" w:rsidRPr="00BD1F46" w:rsidRDefault="00000000">
            <w:pPr>
              <w:spacing w:line="360" w:lineRule="auto"/>
              <w:jc w:val="both"/>
              <w:rPr>
                <w:rFonts w:ascii="Book Antiqua" w:hAnsi="Book Antiqua"/>
              </w:rPr>
            </w:pPr>
            <w:r w:rsidRPr="00BD1F46">
              <w:rPr>
                <w:rFonts w:ascii="Book Antiqua" w:hAnsi="Book Antiqua"/>
              </w:rPr>
              <w:t>Early surgery is not recommended within 14 d after the onset of the disease in patients with necrotic pancreatitis (recommendation grade B)</w:t>
            </w:r>
          </w:p>
        </w:tc>
        <w:tc>
          <w:tcPr>
            <w:tcW w:w="1555" w:type="pct"/>
          </w:tcPr>
          <w:p w14:paraId="5389588D" w14:textId="77777777" w:rsidR="00A103CC" w:rsidRPr="00BD1F46" w:rsidRDefault="00000000">
            <w:pPr>
              <w:spacing w:line="360" w:lineRule="auto"/>
              <w:jc w:val="both"/>
              <w:rPr>
                <w:rFonts w:ascii="Book Antiqua" w:hAnsi="Book Antiqua"/>
              </w:rPr>
            </w:pPr>
            <w:r w:rsidRPr="00BD1F46">
              <w:rPr>
                <w:rFonts w:ascii="Book Antiqua" w:hAnsi="Book Antiqua"/>
              </w:rPr>
              <w:t>Clinical deterioration with signs of INP is an indication of intervention (1C)</w:t>
            </w:r>
          </w:p>
        </w:tc>
        <w:tc>
          <w:tcPr>
            <w:tcW w:w="1778" w:type="pct"/>
          </w:tcPr>
          <w:p w14:paraId="5716EBA5" w14:textId="77777777" w:rsidR="00A103CC" w:rsidRPr="00BD1F46" w:rsidRDefault="00000000">
            <w:pPr>
              <w:spacing w:line="360" w:lineRule="auto"/>
              <w:jc w:val="both"/>
              <w:rPr>
                <w:rFonts w:ascii="Book Antiqua" w:hAnsi="Book Antiqua"/>
              </w:rPr>
            </w:pPr>
            <w:r w:rsidRPr="00BD1F46">
              <w:rPr>
                <w:rFonts w:ascii="Book Antiqua" w:hAnsi="Book Antiqua"/>
              </w:rPr>
              <w:t>Percutaneous and transmural ED are both appropriate first-line nonsurgical approaches to the management of patients with WON</w:t>
            </w:r>
          </w:p>
        </w:tc>
      </w:tr>
      <w:tr w:rsidR="00A103CC" w:rsidRPr="00BD1F46" w14:paraId="1D6EDB15" w14:textId="77777777">
        <w:tc>
          <w:tcPr>
            <w:tcW w:w="1667" w:type="pct"/>
          </w:tcPr>
          <w:p w14:paraId="2C014143" w14:textId="77777777" w:rsidR="00A103CC" w:rsidRPr="00BD1F46" w:rsidRDefault="00000000">
            <w:pPr>
              <w:spacing w:line="360" w:lineRule="auto"/>
              <w:jc w:val="both"/>
              <w:rPr>
                <w:rFonts w:ascii="Book Antiqua" w:hAnsi="Book Antiqua"/>
                <w:b/>
                <w:bCs/>
              </w:rPr>
            </w:pPr>
            <w:r w:rsidRPr="00BD1F46">
              <w:rPr>
                <w:rFonts w:ascii="Book Antiqua" w:hAnsi="Book Antiqua"/>
              </w:rPr>
              <w:t>Interventional management should favor an organ-preserving approach (grade B recommendation)</w:t>
            </w:r>
          </w:p>
        </w:tc>
        <w:tc>
          <w:tcPr>
            <w:tcW w:w="1555" w:type="pct"/>
          </w:tcPr>
          <w:p w14:paraId="473176D7" w14:textId="77777777" w:rsidR="00A103CC" w:rsidRPr="00BD1F46" w:rsidRDefault="00000000">
            <w:pPr>
              <w:spacing w:line="360" w:lineRule="auto"/>
              <w:jc w:val="both"/>
              <w:rPr>
                <w:rFonts w:ascii="Book Antiqua" w:hAnsi="Book Antiqua"/>
              </w:rPr>
            </w:pPr>
            <w:r w:rsidRPr="00BD1F46">
              <w:rPr>
                <w:rFonts w:ascii="Book Antiqua" w:hAnsi="Book Antiqua"/>
              </w:rPr>
              <w:t>As a continuum in a step-up approach after percutaneous/endoscopic procedure (1C)</w:t>
            </w:r>
          </w:p>
        </w:tc>
        <w:tc>
          <w:tcPr>
            <w:tcW w:w="1778" w:type="pct"/>
          </w:tcPr>
          <w:p w14:paraId="4FA8E53B" w14:textId="77777777" w:rsidR="00A103CC" w:rsidRPr="00BD1F46" w:rsidRDefault="00000000">
            <w:pPr>
              <w:spacing w:line="360" w:lineRule="auto"/>
              <w:jc w:val="both"/>
              <w:rPr>
                <w:rFonts w:ascii="Book Antiqua" w:hAnsi="Book Antiqua"/>
              </w:rPr>
            </w:pPr>
            <w:r w:rsidRPr="00BD1F46">
              <w:rPr>
                <w:rFonts w:ascii="Book Antiqua" w:hAnsi="Book Antiqua"/>
              </w:rPr>
              <w:t>Percutaneous drainage of pancreatic necrosis should be considered in patients with infected or symptomatic</w:t>
            </w:r>
            <w:r w:rsidRPr="00BD1F46">
              <w:rPr>
                <w:rFonts w:ascii="Book Antiqua" w:hAnsi="Book Antiqua"/>
                <w:lang w:eastAsia="zh-CN"/>
              </w:rPr>
              <w:t xml:space="preserve"> </w:t>
            </w:r>
            <w:r w:rsidRPr="00BD1F46">
              <w:rPr>
                <w:rFonts w:ascii="Book Antiqua" w:hAnsi="Book Antiqua"/>
              </w:rPr>
              <w:t>necrotic collections in the early acute period (&lt; 2 wk)</w:t>
            </w:r>
          </w:p>
        </w:tc>
      </w:tr>
      <w:tr w:rsidR="00A103CC" w:rsidRPr="00BD1F46" w14:paraId="4454706C" w14:textId="77777777">
        <w:tc>
          <w:tcPr>
            <w:tcW w:w="1667" w:type="pct"/>
            <w:vMerge w:val="restart"/>
            <w:tcBorders>
              <w:bottom w:val="single" w:sz="4" w:space="0" w:color="auto"/>
            </w:tcBorders>
          </w:tcPr>
          <w:p w14:paraId="40D77584" w14:textId="77777777" w:rsidR="00A103CC" w:rsidRPr="00BD1F46" w:rsidRDefault="00000000">
            <w:pPr>
              <w:spacing w:line="360" w:lineRule="auto"/>
              <w:jc w:val="both"/>
              <w:rPr>
                <w:rFonts w:ascii="Book Antiqua" w:hAnsi="Book Antiqua"/>
                <w:b/>
                <w:bCs/>
              </w:rPr>
            </w:pPr>
            <w:r w:rsidRPr="00BD1F46">
              <w:rPr>
                <w:rFonts w:ascii="Book Antiqua" w:hAnsi="Book Antiqua"/>
              </w:rPr>
              <w:t>ES is an alternative to cholecystectomy in those who are not fit to undergo surgery (grade B recommendation)</w:t>
            </w:r>
          </w:p>
        </w:tc>
        <w:tc>
          <w:tcPr>
            <w:tcW w:w="1555" w:type="pct"/>
          </w:tcPr>
          <w:p w14:paraId="24C42E55" w14:textId="77777777" w:rsidR="00A103CC" w:rsidRPr="00BD1F46" w:rsidRDefault="00000000">
            <w:pPr>
              <w:spacing w:line="360" w:lineRule="auto"/>
              <w:jc w:val="both"/>
              <w:rPr>
                <w:rFonts w:ascii="Book Antiqua" w:hAnsi="Book Antiqua"/>
              </w:rPr>
            </w:pPr>
            <w:r w:rsidRPr="00BD1F46">
              <w:rPr>
                <w:rFonts w:ascii="Book Antiqua" w:hAnsi="Book Antiqua"/>
              </w:rPr>
              <w:t>In IPN, percutaneous drainage as the first-line of treatment (1A)</w:t>
            </w:r>
          </w:p>
        </w:tc>
        <w:tc>
          <w:tcPr>
            <w:tcW w:w="1778" w:type="pct"/>
          </w:tcPr>
          <w:p w14:paraId="15324381" w14:textId="77777777" w:rsidR="00A103CC" w:rsidRPr="00BD1F46" w:rsidRDefault="00000000">
            <w:pPr>
              <w:spacing w:line="360" w:lineRule="auto"/>
              <w:jc w:val="both"/>
              <w:rPr>
                <w:rFonts w:ascii="Book Antiqua" w:hAnsi="Book Antiqua"/>
              </w:rPr>
            </w:pPr>
            <w:r w:rsidRPr="00BD1F46">
              <w:rPr>
                <w:rFonts w:ascii="Book Antiqua" w:hAnsi="Book Antiqua"/>
              </w:rPr>
              <w:t>SEMS in the form of LAMS appears superior to plastic stents for endoscopic transmural drainage of necrosis</w:t>
            </w:r>
          </w:p>
        </w:tc>
      </w:tr>
      <w:tr w:rsidR="00A103CC" w:rsidRPr="00BD1F46" w14:paraId="0134D5BB" w14:textId="77777777">
        <w:tc>
          <w:tcPr>
            <w:tcW w:w="1667" w:type="pct"/>
            <w:vMerge/>
            <w:tcBorders>
              <w:bottom w:val="single" w:sz="4" w:space="0" w:color="auto"/>
            </w:tcBorders>
          </w:tcPr>
          <w:p w14:paraId="7669C0CA" w14:textId="77777777" w:rsidR="00A103CC" w:rsidRPr="00BD1F46" w:rsidRDefault="00A103CC">
            <w:pPr>
              <w:spacing w:line="360" w:lineRule="auto"/>
              <w:jc w:val="both"/>
              <w:rPr>
                <w:rFonts w:ascii="Book Antiqua" w:hAnsi="Book Antiqua"/>
                <w:b/>
                <w:bCs/>
              </w:rPr>
            </w:pPr>
          </w:p>
        </w:tc>
        <w:tc>
          <w:tcPr>
            <w:tcW w:w="1555" w:type="pct"/>
          </w:tcPr>
          <w:p w14:paraId="5215F241" w14:textId="77777777" w:rsidR="00A103CC" w:rsidRPr="00BD1F46" w:rsidRDefault="00000000">
            <w:pPr>
              <w:spacing w:line="360" w:lineRule="auto"/>
              <w:jc w:val="both"/>
              <w:rPr>
                <w:rFonts w:ascii="Book Antiqua" w:hAnsi="Book Antiqua"/>
              </w:rPr>
            </w:pPr>
            <w:r w:rsidRPr="00BD1F46">
              <w:rPr>
                <w:rFonts w:ascii="Book Antiqua" w:hAnsi="Book Antiqua"/>
              </w:rPr>
              <w:t>Minimally invasive surgical strategies result in fewer postoperative new-onset OF (1B)</w:t>
            </w:r>
          </w:p>
        </w:tc>
        <w:tc>
          <w:tcPr>
            <w:tcW w:w="1778" w:type="pct"/>
          </w:tcPr>
          <w:p w14:paraId="2EFB7E9B" w14:textId="77777777" w:rsidR="00A103CC" w:rsidRPr="00BD1F46" w:rsidRDefault="00000000">
            <w:pPr>
              <w:spacing w:line="360" w:lineRule="auto"/>
              <w:jc w:val="both"/>
              <w:rPr>
                <w:rFonts w:ascii="Book Antiqua" w:hAnsi="Book Antiqua"/>
              </w:rPr>
            </w:pPr>
            <w:r w:rsidRPr="00BD1F46">
              <w:rPr>
                <w:rFonts w:ascii="Book Antiqua" w:hAnsi="Book Antiqua"/>
              </w:rPr>
              <w:t>The use of DEN should</w:t>
            </w:r>
            <w:r w:rsidRPr="00BD1F46">
              <w:rPr>
                <w:rFonts w:ascii="Book Antiqua" w:hAnsi="Book Antiqua"/>
                <w:lang w:eastAsia="zh-CN"/>
              </w:rPr>
              <w:t xml:space="preserve"> </w:t>
            </w:r>
            <w:r w:rsidRPr="00BD1F46">
              <w:rPr>
                <w:rFonts w:ascii="Book Antiqua" w:hAnsi="Book Antiqua"/>
              </w:rPr>
              <w:t>be reserved for those patients with limited necrosis and not</w:t>
            </w:r>
            <w:r w:rsidRPr="00BD1F46">
              <w:rPr>
                <w:rFonts w:ascii="Book Antiqua" w:hAnsi="Book Antiqua"/>
                <w:lang w:eastAsia="zh-CN"/>
              </w:rPr>
              <w:t xml:space="preserve"> </w:t>
            </w:r>
            <w:r w:rsidRPr="00BD1F46">
              <w:rPr>
                <w:rFonts w:ascii="Book Antiqua" w:hAnsi="Book Antiqua"/>
              </w:rPr>
              <w:t>responding to endoscopic transmural drainage</w:t>
            </w:r>
          </w:p>
        </w:tc>
      </w:tr>
      <w:tr w:rsidR="00A103CC" w:rsidRPr="00BD1F46" w14:paraId="42A5DB2A" w14:textId="77777777">
        <w:tc>
          <w:tcPr>
            <w:tcW w:w="1667" w:type="pct"/>
            <w:vMerge/>
            <w:tcBorders>
              <w:bottom w:val="single" w:sz="4" w:space="0" w:color="auto"/>
            </w:tcBorders>
          </w:tcPr>
          <w:p w14:paraId="62F81D1B" w14:textId="77777777" w:rsidR="00A103CC" w:rsidRPr="00BD1F46" w:rsidRDefault="00A103CC">
            <w:pPr>
              <w:spacing w:line="360" w:lineRule="auto"/>
              <w:jc w:val="both"/>
              <w:rPr>
                <w:rFonts w:ascii="Book Antiqua" w:hAnsi="Book Antiqua"/>
                <w:b/>
                <w:bCs/>
              </w:rPr>
            </w:pPr>
          </w:p>
        </w:tc>
        <w:tc>
          <w:tcPr>
            <w:tcW w:w="1555" w:type="pct"/>
          </w:tcPr>
          <w:p w14:paraId="63817B29"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Laparoscopic cholecystectomy is recommended during index admission in mild GSAP (1A)</w:t>
            </w:r>
          </w:p>
        </w:tc>
        <w:tc>
          <w:tcPr>
            <w:tcW w:w="1778" w:type="pct"/>
            <w:vMerge w:val="restart"/>
          </w:tcPr>
          <w:p w14:paraId="795EBDD7" w14:textId="77777777" w:rsidR="00A103CC" w:rsidRPr="00BD1F46" w:rsidRDefault="00000000">
            <w:pPr>
              <w:spacing w:line="360" w:lineRule="auto"/>
              <w:jc w:val="both"/>
              <w:rPr>
                <w:rFonts w:ascii="Book Antiqua" w:hAnsi="Book Antiqua"/>
              </w:rPr>
            </w:pPr>
            <w:r w:rsidRPr="00BD1F46">
              <w:rPr>
                <w:rFonts w:ascii="Book Antiqua" w:hAnsi="Book Antiqua"/>
              </w:rPr>
              <w:t>Minimally invasive operative approaches to the debridement of IPN are preferred to open approaches</w:t>
            </w:r>
          </w:p>
        </w:tc>
      </w:tr>
      <w:tr w:rsidR="00A103CC" w:rsidRPr="00BD1F46" w14:paraId="648F5D36" w14:textId="77777777">
        <w:tc>
          <w:tcPr>
            <w:tcW w:w="1667" w:type="pct"/>
            <w:vMerge/>
            <w:tcBorders>
              <w:bottom w:val="single" w:sz="4" w:space="0" w:color="auto"/>
            </w:tcBorders>
          </w:tcPr>
          <w:p w14:paraId="6FD5B00C" w14:textId="77777777" w:rsidR="00A103CC" w:rsidRPr="00BD1F46" w:rsidRDefault="00A103CC">
            <w:pPr>
              <w:spacing w:line="360" w:lineRule="auto"/>
              <w:jc w:val="both"/>
              <w:rPr>
                <w:rFonts w:ascii="Book Antiqua" w:hAnsi="Book Antiqua"/>
                <w:b/>
                <w:bCs/>
              </w:rPr>
            </w:pPr>
          </w:p>
        </w:tc>
        <w:tc>
          <w:tcPr>
            <w:tcW w:w="1555" w:type="pct"/>
          </w:tcPr>
          <w:p w14:paraId="73CFBBBC"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The risk of recurrent pancreatitis is reduced when ERCP and sphincterotomy are performed during index admission (1B)</w:t>
            </w:r>
          </w:p>
        </w:tc>
        <w:tc>
          <w:tcPr>
            <w:tcW w:w="1778" w:type="pct"/>
            <w:vMerge/>
          </w:tcPr>
          <w:p w14:paraId="03621369" w14:textId="77777777" w:rsidR="00A103CC" w:rsidRPr="00BD1F46" w:rsidRDefault="00A103CC">
            <w:pPr>
              <w:spacing w:line="360" w:lineRule="auto"/>
              <w:jc w:val="both"/>
              <w:rPr>
                <w:rFonts w:ascii="Book Antiqua" w:hAnsi="Book Antiqua"/>
              </w:rPr>
            </w:pPr>
          </w:p>
        </w:tc>
      </w:tr>
      <w:tr w:rsidR="00A103CC" w:rsidRPr="00BD1F46" w14:paraId="37E0E7D9" w14:textId="77777777">
        <w:tc>
          <w:tcPr>
            <w:tcW w:w="1667" w:type="pct"/>
            <w:vMerge/>
            <w:tcBorders>
              <w:bottom w:val="single" w:sz="4" w:space="0" w:color="auto"/>
            </w:tcBorders>
          </w:tcPr>
          <w:p w14:paraId="6AF7D80D" w14:textId="77777777" w:rsidR="00A103CC" w:rsidRPr="00BD1F46" w:rsidRDefault="00A103CC">
            <w:pPr>
              <w:spacing w:line="360" w:lineRule="auto"/>
              <w:jc w:val="both"/>
              <w:rPr>
                <w:rFonts w:ascii="Book Antiqua" w:hAnsi="Book Antiqua"/>
                <w:b/>
                <w:bCs/>
              </w:rPr>
            </w:pPr>
          </w:p>
        </w:tc>
        <w:tc>
          <w:tcPr>
            <w:tcW w:w="1555" w:type="pct"/>
          </w:tcPr>
          <w:p w14:paraId="41285918"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Over-resuscitation of patients with early SAP should be avoided; intra-abdominal pressure monitoring is necessary (1C)</w:t>
            </w:r>
          </w:p>
        </w:tc>
        <w:tc>
          <w:tcPr>
            <w:tcW w:w="1778" w:type="pct"/>
            <w:vMerge w:val="restart"/>
          </w:tcPr>
          <w:p w14:paraId="43EEB6A0" w14:textId="77777777" w:rsidR="00A103CC" w:rsidRPr="00BD1F46" w:rsidRDefault="00000000">
            <w:pPr>
              <w:spacing w:line="360" w:lineRule="auto"/>
              <w:jc w:val="both"/>
              <w:rPr>
                <w:rFonts w:ascii="Book Antiqua" w:hAnsi="Book Antiqua"/>
              </w:rPr>
            </w:pPr>
            <w:r w:rsidRPr="00BD1F46">
              <w:rPr>
                <w:rFonts w:ascii="Book Antiqua" w:hAnsi="Book Antiqua"/>
              </w:rPr>
              <w:t>A step-up approach consisting of percutaneous drainage or endoscopic transmural drainage, followed by DEN, and then surgical debridement is reasonable</w:t>
            </w:r>
          </w:p>
        </w:tc>
      </w:tr>
      <w:tr w:rsidR="00A103CC" w:rsidRPr="00BD1F46" w14:paraId="23E2A79D" w14:textId="77777777">
        <w:tc>
          <w:tcPr>
            <w:tcW w:w="1667" w:type="pct"/>
            <w:vMerge/>
            <w:tcBorders>
              <w:bottom w:val="single" w:sz="4" w:space="0" w:color="auto"/>
            </w:tcBorders>
          </w:tcPr>
          <w:p w14:paraId="4A2B53DC" w14:textId="77777777" w:rsidR="00A103CC" w:rsidRPr="00BD1F46" w:rsidRDefault="00A103CC">
            <w:pPr>
              <w:spacing w:line="360" w:lineRule="auto"/>
              <w:jc w:val="both"/>
              <w:rPr>
                <w:rFonts w:ascii="Book Antiqua" w:hAnsi="Book Antiqua"/>
                <w:b/>
                <w:bCs/>
              </w:rPr>
            </w:pPr>
          </w:p>
        </w:tc>
        <w:tc>
          <w:tcPr>
            <w:tcW w:w="1555" w:type="pct"/>
          </w:tcPr>
          <w:p w14:paraId="7B3D0B91"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OA should be avoided if other strategies can be used to manage IAH (1C)</w:t>
            </w:r>
          </w:p>
        </w:tc>
        <w:tc>
          <w:tcPr>
            <w:tcW w:w="1778" w:type="pct"/>
            <w:vMerge/>
          </w:tcPr>
          <w:p w14:paraId="6FF1A20C" w14:textId="77777777" w:rsidR="00A103CC" w:rsidRPr="00BD1F46" w:rsidRDefault="00A103CC">
            <w:pPr>
              <w:spacing w:line="360" w:lineRule="auto"/>
              <w:jc w:val="both"/>
              <w:rPr>
                <w:rFonts w:ascii="Book Antiqua" w:hAnsi="Book Antiqua"/>
              </w:rPr>
            </w:pPr>
          </w:p>
        </w:tc>
      </w:tr>
      <w:tr w:rsidR="00A103CC" w:rsidRPr="00BD1F46" w14:paraId="177A51B5" w14:textId="77777777">
        <w:tc>
          <w:tcPr>
            <w:tcW w:w="1667" w:type="pct"/>
            <w:vMerge/>
            <w:tcBorders>
              <w:bottom w:val="single" w:sz="4" w:space="0" w:color="auto"/>
            </w:tcBorders>
          </w:tcPr>
          <w:p w14:paraId="4944F240" w14:textId="77777777" w:rsidR="00A103CC" w:rsidRPr="00BD1F46" w:rsidRDefault="00A103CC">
            <w:pPr>
              <w:spacing w:line="360" w:lineRule="auto"/>
              <w:jc w:val="both"/>
              <w:rPr>
                <w:rFonts w:ascii="Book Antiqua" w:hAnsi="Book Antiqua"/>
                <w:b/>
                <w:bCs/>
              </w:rPr>
            </w:pPr>
          </w:p>
        </w:tc>
        <w:tc>
          <w:tcPr>
            <w:tcW w:w="1555" w:type="pct"/>
          </w:tcPr>
          <w:p w14:paraId="750E4E46"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Not to use OA after necrosectomy (1C)</w:t>
            </w:r>
          </w:p>
        </w:tc>
        <w:tc>
          <w:tcPr>
            <w:tcW w:w="1778" w:type="pct"/>
            <w:vMerge/>
          </w:tcPr>
          <w:p w14:paraId="40DDC924" w14:textId="77777777" w:rsidR="00A103CC" w:rsidRPr="00BD1F46" w:rsidRDefault="00A103CC">
            <w:pPr>
              <w:spacing w:line="360" w:lineRule="auto"/>
              <w:jc w:val="both"/>
              <w:rPr>
                <w:rFonts w:ascii="Book Antiqua" w:hAnsi="Book Antiqua"/>
              </w:rPr>
            </w:pPr>
          </w:p>
        </w:tc>
      </w:tr>
      <w:tr w:rsidR="00A103CC" w:rsidRPr="00BD1F46" w14:paraId="3AF41A73" w14:textId="77777777">
        <w:tc>
          <w:tcPr>
            <w:tcW w:w="1667" w:type="pct"/>
            <w:vMerge/>
            <w:tcBorders>
              <w:bottom w:val="single" w:sz="4" w:space="0" w:color="auto"/>
            </w:tcBorders>
          </w:tcPr>
          <w:p w14:paraId="4A9D483F" w14:textId="77777777" w:rsidR="00A103CC" w:rsidRPr="00BD1F46" w:rsidRDefault="00A103CC">
            <w:pPr>
              <w:spacing w:line="360" w:lineRule="auto"/>
              <w:jc w:val="both"/>
              <w:rPr>
                <w:rFonts w:ascii="Book Antiqua" w:hAnsi="Book Antiqua"/>
                <w:b/>
                <w:bCs/>
              </w:rPr>
            </w:pPr>
          </w:p>
        </w:tc>
        <w:tc>
          <w:tcPr>
            <w:tcW w:w="1555" w:type="pct"/>
          </w:tcPr>
          <w:p w14:paraId="0EE97B45" w14:textId="77777777" w:rsidR="00A103CC" w:rsidRPr="00BD1F46" w:rsidRDefault="00000000">
            <w:pPr>
              <w:pStyle w:val="ad"/>
              <w:spacing w:after="0" w:line="360" w:lineRule="auto"/>
              <w:ind w:left="0"/>
              <w:jc w:val="both"/>
              <w:rPr>
                <w:rFonts w:ascii="Book Antiqua" w:hAnsi="Book Antiqua" w:cs="Times New Roman"/>
                <w:szCs w:val="24"/>
              </w:rPr>
            </w:pPr>
            <w:r w:rsidRPr="00BD1F46">
              <w:rPr>
                <w:rFonts w:ascii="Book Antiqua" w:hAnsi="Book Antiqua" w:cs="Times New Roman"/>
                <w:szCs w:val="24"/>
              </w:rPr>
              <w:t>Not to debride or perform an early necrosectomy if forced to perform an early OA due to ACS (1A)</w:t>
            </w:r>
          </w:p>
        </w:tc>
        <w:tc>
          <w:tcPr>
            <w:tcW w:w="1778" w:type="pct"/>
            <w:vMerge/>
          </w:tcPr>
          <w:p w14:paraId="2E2ACC80" w14:textId="77777777" w:rsidR="00A103CC" w:rsidRPr="00BD1F46" w:rsidRDefault="00A103CC">
            <w:pPr>
              <w:spacing w:line="360" w:lineRule="auto"/>
              <w:jc w:val="both"/>
              <w:rPr>
                <w:rFonts w:ascii="Book Antiqua" w:hAnsi="Book Antiqua"/>
              </w:rPr>
            </w:pPr>
          </w:p>
        </w:tc>
      </w:tr>
      <w:tr w:rsidR="00A103CC" w:rsidRPr="00BD1F46" w14:paraId="6FB5EE04" w14:textId="77777777">
        <w:trPr>
          <w:trHeight w:val="1521"/>
        </w:trPr>
        <w:tc>
          <w:tcPr>
            <w:tcW w:w="1667" w:type="pct"/>
            <w:vMerge/>
            <w:tcBorders>
              <w:bottom w:val="single" w:sz="4" w:space="0" w:color="auto"/>
            </w:tcBorders>
          </w:tcPr>
          <w:p w14:paraId="41A78059" w14:textId="77777777" w:rsidR="00A103CC" w:rsidRPr="00BD1F46" w:rsidRDefault="00A103CC">
            <w:pPr>
              <w:spacing w:line="360" w:lineRule="auto"/>
              <w:jc w:val="both"/>
              <w:rPr>
                <w:rFonts w:ascii="Book Antiqua" w:hAnsi="Book Antiqua"/>
                <w:b/>
                <w:bCs/>
              </w:rPr>
            </w:pPr>
          </w:p>
        </w:tc>
        <w:tc>
          <w:tcPr>
            <w:tcW w:w="1555" w:type="pct"/>
            <w:tcBorders>
              <w:bottom w:val="single" w:sz="4" w:space="0" w:color="auto"/>
            </w:tcBorders>
          </w:tcPr>
          <w:p w14:paraId="51F3B69D" w14:textId="77777777" w:rsidR="00A103CC" w:rsidRPr="00BD1F46" w:rsidRDefault="00A103CC">
            <w:pPr>
              <w:spacing w:line="360" w:lineRule="auto"/>
              <w:jc w:val="both"/>
              <w:rPr>
                <w:rFonts w:ascii="Book Antiqua" w:hAnsi="Book Antiqua"/>
              </w:rPr>
            </w:pPr>
          </w:p>
        </w:tc>
        <w:tc>
          <w:tcPr>
            <w:tcW w:w="1778" w:type="pct"/>
            <w:tcBorders>
              <w:bottom w:val="single" w:sz="4" w:space="0" w:color="auto"/>
            </w:tcBorders>
          </w:tcPr>
          <w:p w14:paraId="0DB18E8A" w14:textId="77777777" w:rsidR="00A103CC" w:rsidRPr="00BD1F46" w:rsidRDefault="00000000">
            <w:pPr>
              <w:spacing w:line="360" w:lineRule="auto"/>
              <w:jc w:val="both"/>
              <w:rPr>
                <w:rFonts w:ascii="Book Antiqua" w:hAnsi="Book Antiqua"/>
              </w:rPr>
            </w:pPr>
            <w:r w:rsidRPr="00BD1F46">
              <w:rPr>
                <w:rFonts w:ascii="Book Antiqua" w:hAnsi="Book Antiqua"/>
              </w:rPr>
              <w:t>For patients with disconnected left pancreatic remnants after acute necrotizing mid-body necrosis, definitive surgical management with distal pancreatectomy can be performed</w:t>
            </w:r>
          </w:p>
        </w:tc>
      </w:tr>
    </w:tbl>
    <w:p w14:paraId="3178FDE6" w14:textId="77777777" w:rsidR="00A103CC" w:rsidRPr="00BD1F46" w:rsidRDefault="00000000">
      <w:pPr>
        <w:spacing w:line="360" w:lineRule="auto"/>
        <w:jc w:val="both"/>
        <w:rPr>
          <w:rFonts w:ascii="Book Antiqua" w:hAnsi="Book Antiqua"/>
          <w:lang w:val="en-IN" w:bidi="hi-IN"/>
        </w:rPr>
      </w:pPr>
      <w:r w:rsidRPr="00BD1F46">
        <w:rPr>
          <w:rFonts w:ascii="Book Antiqua" w:hAnsi="Book Antiqua"/>
          <w:vertAlign w:val="superscript"/>
        </w:rPr>
        <w:t>1</w:t>
      </w:r>
      <w:r w:rsidRPr="00BD1F46">
        <w:rPr>
          <w:rFonts w:ascii="Book Antiqua" w:hAnsi="Book Antiqua"/>
          <w:lang w:val="en-IN" w:bidi="hi-IN"/>
        </w:rPr>
        <w:t>Grade A: Strong evidence that requires a meta-analysis of randomized controlled trials or at least one randomized controlled trial (evidence categories Ia</w:t>
      </w:r>
      <w:r w:rsidRPr="00BD1F46">
        <w:rPr>
          <w:rFonts w:ascii="Book Antiqua" w:eastAsia="宋体" w:hAnsi="Book Antiqua" w:hint="eastAsia"/>
          <w:lang w:eastAsia="zh-CN" w:bidi="hi-IN"/>
        </w:rPr>
        <w:t xml:space="preserve"> and</w:t>
      </w:r>
      <w:r w:rsidRPr="00BD1F46">
        <w:rPr>
          <w:rFonts w:ascii="Book Antiqua" w:hAnsi="Book Antiqua"/>
          <w:lang w:val="en-IN" w:bidi="hi-IN"/>
        </w:rPr>
        <w:t xml:space="preserve"> Ib); Grade B: Intermediate evidence, requires nonrandomized clinical studies (evidence categories IIa, IIb, </w:t>
      </w:r>
      <w:r w:rsidRPr="00BD1F46">
        <w:rPr>
          <w:rFonts w:ascii="Book Antiqua" w:eastAsia="宋体" w:hAnsi="Book Antiqua" w:hint="eastAsia"/>
          <w:lang w:eastAsia="zh-CN" w:bidi="hi-IN"/>
        </w:rPr>
        <w:t xml:space="preserve">and </w:t>
      </w:r>
      <w:r w:rsidRPr="00BD1F46">
        <w:rPr>
          <w:rFonts w:ascii="Book Antiqua" w:hAnsi="Book Antiqua"/>
          <w:lang w:val="en-IN" w:bidi="hi-IN"/>
        </w:rPr>
        <w:t>III).</w:t>
      </w:r>
    </w:p>
    <w:p w14:paraId="09B13082" w14:textId="77777777" w:rsidR="00A103CC" w:rsidRPr="00BD1F46" w:rsidRDefault="00000000">
      <w:pPr>
        <w:spacing w:line="360" w:lineRule="auto"/>
        <w:jc w:val="both"/>
        <w:rPr>
          <w:rFonts w:ascii="Book Antiqua" w:hAnsi="Book Antiqua"/>
          <w:lang w:val="en-IN" w:bidi="hi-IN"/>
        </w:rPr>
      </w:pPr>
      <w:r w:rsidRPr="00BD1F46">
        <w:rPr>
          <w:rFonts w:ascii="Book Antiqua" w:hAnsi="Book Antiqua"/>
          <w:vertAlign w:val="superscript"/>
        </w:rPr>
        <w:t>2</w:t>
      </w:r>
      <w:r w:rsidRPr="00BD1F46">
        <w:rPr>
          <w:rFonts w:ascii="Book Antiqua" w:hAnsi="Book Antiqua"/>
          <w:lang w:val="en-IN" w:bidi="hi-IN"/>
        </w:rPr>
        <w:t>Grading of recommendations assessment 1A: Strong recommendation, high-quality evidence; 1B: Strong recommendation, moderate-quality evidence; 1C: Strong recommendation, low-quality or very low-quality evidence.</w:t>
      </w:r>
    </w:p>
    <w:p w14:paraId="6D9E976F" w14:textId="59587F0B" w:rsidR="00876304" w:rsidRPr="00BD1F46" w:rsidRDefault="00000000">
      <w:pPr>
        <w:spacing w:line="360" w:lineRule="auto"/>
        <w:jc w:val="both"/>
        <w:rPr>
          <w:rFonts w:ascii="Book Antiqua" w:hAnsi="Book Antiqua"/>
          <w:lang w:val="en-IN" w:bidi="hi-IN"/>
        </w:rPr>
      </w:pPr>
      <w:r w:rsidRPr="00BD1F46">
        <w:rPr>
          <w:rFonts w:ascii="Book Antiqua" w:hAnsi="Book Antiqua"/>
          <w:lang w:val="en-IN" w:bidi="hi-IN"/>
        </w:rPr>
        <w:t xml:space="preserve">ACS: Abdominal compartment syndrome; AP: Acute pancreatitis; DEN: Direct endoscopic necrosectomy; ES: Endoscopic sphincterotomy; LAMS: Lumen-apposing metal stents; OA: Open abdomen; SAP: Severe acute pancreatitis; SEMS: Self-expanding metal stents; VARD: Video-assisted retroperitoneal debridement; WON: Walled-off necrosis; ERCP: </w:t>
      </w:r>
      <w:r w:rsidRPr="00BD1F46">
        <w:rPr>
          <w:rFonts w:ascii="Book Antiqua" w:eastAsia="Book Antiqua" w:hAnsi="Book Antiqua" w:cs="Book Antiqua"/>
          <w:color w:val="000000"/>
        </w:rPr>
        <w:t>Endoscopic retrograde cholangiopancreatography</w:t>
      </w:r>
      <w:r w:rsidRPr="00BD1F46">
        <w:rPr>
          <w:rFonts w:ascii="Book Antiqua" w:hAnsi="Book Antiqua"/>
          <w:lang w:val="en-IN" w:bidi="hi-IN"/>
        </w:rPr>
        <w:t xml:space="preserve">; IPN: </w:t>
      </w:r>
      <w:r w:rsidRPr="00BD1F46">
        <w:rPr>
          <w:rFonts w:ascii="Book Antiqua" w:eastAsia="Book Antiqua" w:hAnsi="Book Antiqua" w:cs="Book Antiqua"/>
          <w:color w:val="000000"/>
        </w:rPr>
        <w:t>Infected pancreatic necrosis</w:t>
      </w:r>
      <w:r w:rsidRPr="00BD1F46">
        <w:rPr>
          <w:rFonts w:ascii="Book Antiqua" w:hAnsi="Book Antiqua"/>
          <w:lang w:val="en-IN" w:bidi="hi-IN"/>
        </w:rPr>
        <w:t xml:space="preserve">; IAP: </w:t>
      </w:r>
      <w:r w:rsidRPr="00BD1F46">
        <w:rPr>
          <w:rFonts w:ascii="Book Antiqua" w:eastAsia="Book Antiqua" w:hAnsi="Book Antiqua" w:cs="Book Antiqua"/>
          <w:color w:val="000000"/>
        </w:rPr>
        <w:t>International Association of Pancreatology</w:t>
      </w:r>
      <w:r w:rsidRPr="00BD1F46">
        <w:rPr>
          <w:rFonts w:ascii="Book Antiqua" w:hAnsi="Book Antiqua"/>
          <w:lang w:val="en-IN" w:bidi="hi-IN"/>
        </w:rPr>
        <w:t xml:space="preserve">; WSES: </w:t>
      </w:r>
      <w:r w:rsidRPr="00BD1F46">
        <w:rPr>
          <w:rFonts w:ascii="Book Antiqua" w:eastAsia="Book Antiqua" w:hAnsi="Book Antiqua" w:cs="Book Antiqua"/>
          <w:color w:val="000000"/>
        </w:rPr>
        <w:t>World Society of Emergency Surgery</w:t>
      </w:r>
      <w:r w:rsidRPr="00BD1F46">
        <w:rPr>
          <w:rFonts w:ascii="Book Antiqua" w:hAnsi="Book Antiqua"/>
          <w:lang w:val="en-IN" w:bidi="hi-IN"/>
        </w:rPr>
        <w:t xml:space="preserve">; AGA: </w:t>
      </w:r>
      <w:r w:rsidRPr="00BD1F46">
        <w:rPr>
          <w:rFonts w:ascii="Book Antiqua" w:eastAsia="Book Antiqua" w:hAnsi="Book Antiqua" w:cs="Book Antiqua"/>
          <w:color w:val="000000"/>
        </w:rPr>
        <w:t>American Gastroenterological Association</w:t>
      </w:r>
      <w:r w:rsidRPr="00BD1F46">
        <w:rPr>
          <w:rFonts w:ascii="Book Antiqua" w:hAnsi="Book Antiqua"/>
          <w:lang w:val="en-IN" w:bidi="hi-IN"/>
        </w:rPr>
        <w:t xml:space="preserve">; GSAP: </w:t>
      </w:r>
      <w:r w:rsidRPr="00BD1F46">
        <w:rPr>
          <w:rFonts w:ascii="Book Antiqua" w:eastAsia="Book Antiqua" w:hAnsi="Book Antiqua" w:cs="Book Antiqua"/>
          <w:color w:val="000000"/>
        </w:rPr>
        <w:t xml:space="preserve">Gallstone-associated </w:t>
      </w:r>
      <w:r w:rsidRPr="00BD1F46">
        <w:rPr>
          <w:rFonts w:ascii="Book Antiqua" w:hAnsi="Book Antiqua"/>
          <w:lang w:val="en-IN" w:bidi="hi-IN"/>
        </w:rPr>
        <w:t xml:space="preserve">acute pancreatitis; INP: Infected necrotizing pancreatitis; ED: </w:t>
      </w:r>
      <w:r w:rsidRPr="00BD1F46">
        <w:rPr>
          <w:rFonts w:ascii="Book Antiqua" w:eastAsia="Book Antiqua" w:hAnsi="Book Antiqua" w:cs="Book Antiqua"/>
          <w:color w:val="000000"/>
        </w:rPr>
        <w:t>Endoscopic drainage</w:t>
      </w:r>
      <w:r w:rsidRPr="00BD1F46">
        <w:rPr>
          <w:rFonts w:ascii="Book Antiqua" w:hAnsi="Book Antiqua"/>
          <w:lang w:val="en-IN" w:bidi="hi-IN"/>
        </w:rPr>
        <w:t>.</w:t>
      </w:r>
    </w:p>
    <w:p w14:paraId="330EB21F" w14:textId="77777777" w:rsidR="00876304" w:rsidRPr="00BD1F46" w:rsidRDefault="00876304">
      <w:pPr>
        <w:rPr>
          <w:rFonts w:ascii="Book Antiqua" w:hAnsi="Book Antiqua"/>
          <w:lang w:val="en-IN" w:bidi="hi-IN"/>
        </w:rPr>
      </w:pPr>
      <w:r w:rsidRPr="00BD1F46">
        <w:rPr>
          <w:rFonts w:ascii="Book Antiqua" w:hAnsi="Book Antiqua"/>
          <w:lang w:val="en-IN" w:bidi="hi-IN"/>
        </w:rPr>
        <w:br w:type="page"/>
      </w:r>
    </w:p>
    <w:p w14:paraId="09DCAB02" w14:textId="77777777" w:rsidR="00876304" w:rsidRPr="00BD1F46" w:rsidRDefault="00876304" w:rsidP="00876304">
      <w:pPr>
        <w:jc w:val="center"/>
        <w:rPr>
          <w:rFonts w:ascii="Book Antiqua" w:hAnsi="Book Antiqua"/>
        </w:rPr>
      </w:pPr>
      <w:bookmarkStart w:id="20" w:name="_Hlk85997773"/>
      <w:bookmarkStart w:id="21" w:name="_Hlk93326163"/>
    </w:p>
    <w:p w14:paraId="71991768" w14:textId="77777777" w:rsidR="00876304" w:rsidRPr="00BD1F46" w:rsidRDefault="00876304" w:rsidP="00876304">
      <w:pPr>
        <w:jc w:val="center"/>
        <w:rPr>
          <w:rFonts w:ascii="Book Antiqua" w:hAnsi="Book Antiqua"/>
        </w:rPr>
      </w:pPr>
    </w:p>
    <w:p w14:paraId="1923ED04" w14:textId="77777777" w:rsidR="00876304" w:rsidRPr="00BD1F46" w:rsidRDefault="00876304" w:rsidP="00876304">
      <w:pPr>
        <w:jc w:val="center"/>
        <w:rPr>
          <w:rFonts w:ascii="Book Antiqua" w:hAnsi="Book Antiqua"/>
        </w:rPr>
      </w:pPr>
    </w:p>
    <w:p w14:paraId="12486C3A" w14:textId="77777777" w:rsidR="00876304" w:rsidRPr="00BD1F46" w:rsidRDefault="00876304" w:rsidP="00876304">
      <w:pPr>
        <w:jc w:val="center"/>
        <w:rPr>
          <w:rFonts w:ascii="Book Antiqua" w:hAnsi="Book Antiqua"/>
        </w:rPr>
      </w:pPr>
    </w:p>
    <w:p w14:paraId="7F6CA244" w14:textId="77777777" w:rsidR="00876304" w:rsidRPr="00BD1F46" w:rsidRDefault="00876304" w:rsidP="00876304">
      <w:pPr>
        <w:jc w:val="center"/>
        <w:rPr>
          <w:rFonts w:ascii="Book Antiqua" w:hAnsi="Book Antiqua"/>
        </w:rPr>
      </w:pPr>
    </w:p>
    <w:p w14:paraId="059A0990" w14:textId="77777777" w:rsidR="00876304" w:rsidRPr="00BD1F46" w:rsidRDefault="00876304" w:rsidP="00876304">
      <w:pPr>
        <w:jc w:val="center"/>
        <w:rPr>
          <w:rFonts w:ascii="Book Antiqua" w:hAnsi="Book Antiqua"/>
        </w:rPr>
      </w:pPr>
      <w:r w:rsidRPr="00BD1F46">
        <w:rPr>
          <w:rFonts w:ascii="Book Antiqua" w:hAnsi="Book Antiqua"/>
          <w:noProof/>
        </w:rPr>
        <w:drawing>
          <wp:inline distT="0" distB="0" distL="0" distR="0" wp14:anchorId="269E6436" wp14:editId="2577395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16D7A5C" w14:textId="77777777" w:rsidR="00876304" w:rsidRPr="00BD1F46" w:rsidRDefault="00876304" w:rsidP="00876304">
      <w:pPr>
        <w:jc w:val="center"/>
        <w:rPr>
          <w:rFonts w:ascii="Book Antiqua" w:hAnsi="Book Antiqua"/>
        </w:rPr>
      </w:pPr>
    </w:p>
    <w:p w14:paraId="5FFBD2DE" w14:textId="77777777" w:rsidR="00876304" w:rsidRPr="00BD1F46" w:rsidRDefault="00876304" w:rsidP="00876304">
      <w:pPr>
        <w:autoSpaceDE w:val="0"/>
        <w:autoSpaceDN w:val="0"/>
        <w:adjustRightInd w:val="0"/>
        <w:jc w:val="center"/>
        <w:rPr>
          <w:rFonts w:ascii="Book Antiqua" w:eastAsia="Garamond-Bold" w:hAnsi="Book Antiqua" w:cs="Garamond-Bold"/>
          <w:b/>
          <w:bCs/>
          <w:color w:val="000000"/>
          <w:sz w:val="28"/>
          <w:szCs w:val="28"/>
        </w:rPr>
      </w:pPr>
      <w:r w:rsidRPr="00BD1F46">
        <w:rPr>
          <w:rFonts w:ascii="Book Antiqua" w:eastAsia="TimesNewRomanPSMT" w:hAnsi="Book Antiqua" w:cs="TimesNewRomanPSMT"/>
          <w:color w:val="000000"/>
          <w:sz w:val="28"/>
          <w:szCs w:val="28"/>
        </w:rPr>
        <w:t xml:space="preserve">Published by </w:t>
      </w:r>
      <w:r w:rsidRPr="00BD1F46">
        <w:rPr>
          <w:rFonts w:ascii="Book Antiqua" w:eastAsia="Garamond-Bold" w:hAnsi="Book Antiqua" w:cs="Garamond-Bold"/>
          <w:b/>
          <w:bCs/>
          <w:color w:val="000000"/>
          <w:sz w:val="28"/>
          <w:szCs w:val="28"/>
        </w:rPr>
        <w:t>Baishideng Publishing Group Inc</w:t>
      </w:r>
    </w:p>
    <w:p w14:paraId="5AD5785F" w14:textId="77777777" w:rsidR="00876304" w:rsidRPr="00BD1F46" w:rsidRDefault="00876304" w:rsidP="00876304">
      <w:pPr>
        <w:autoSpaceDE w:val="0"/>
        <w:autoSpaceDN w:val="0"/>
        <w:adjustRightInd w:val="0"/>
        <w:jc w:val="center"/>
        <w:rPr>
          <w:rFonts w:ascii="Book Antiqua" w:eastAsia="TimesNewRomanPSMT" w:hAnsi="Book Antiqua" w:cs="Garamond"/>
          <w:color w:val="000000"/>
          <w:sz w:val="28"/>
          <w:szCs w:val="28"/>
        </w:rPr>
      </w:pPr>
      <w:r w:rsidRPr="00BD1F46">
        <w:rPr>
          <w:rFonts w:ascii="Book Antiqua" w:eastAsia="TimesNewRomanPSMT" w:hAnsi="Book Antiqua" w:cs="Garamond"/>
          <w:color w:val="000000"/>
          <w:sz w:val="28"/>
          <w:szCs w:val="28"/>
        </w:rPr>
        <w:t>7041 Koll Center Parkway, Suite 160, Pleasanton, CA 94566, USA</w:t>
      </w:r>
    </w:p>
    <w:p w14:paraId="4A77C521" w14:textId="77777777" w:rsidR="00876304" w:rsidRPr="00BD1F46" w:rsidRDefault="00876304" w:rsidP="00876304">
      <w:pPr>
        <w:autoSpaceDE w:val="0"/>
        <w:autoSpaceDN w:val="0"/>
        <w:adjustRightInd w:val="0"/>
        <w:jc w:val="center"/>
        <w:rPr>
          <w:rFonts w:ascii="Book Antiqua" w:eastAsia="TimesNewRomanPSMT" w:hAnsi="Book Antiqua" w:cs="Garamond"/>
          <w:color w:val="000000"/>
          <w:sz w:val="28"/>
          <w:szCs w:val="28"/>
        </w:rPr>
      </w:pPr>
      <w:r w:rsidRPr="00BD1F46">
        <w:rPr>
          <w:rFonts w:ascii="Book Antiqua" w:eastAsia="Garamond-Bold" w:hAnsi="Book Antiqua" w:cs="Garamond-Bold"/>
          <w:b/>
          <w:bCs/>
          <w:color w:val="000000"/>
          <w:sz w:val="28"/>
          <w:szCs w:val="28"/>
        </w:rPr>
        <w:t xml:space="preserve">Telephone: </w:t>
      </w:r>
      <w:r w:rsidRPr="00BD1F46">
        <w:rPr>
          <w:rFonts w:ascii="Book Antiqua" w:eastAsia="TimesNewRomanPSMT" w:hAnsi="Book Antiqua" w:cs="Garamond"/>
          <w:color w:val="000000"/>
          <w:sz w:val="28"/>
          <w:szCs w:val="28"/>
        </w:rPr>
        <w:t>+1-925-3991568</w:t>
      </w:r>
    </w:p>
    <w:p w14:paraId="6FD25D0D" w14:textId="77777777" w:rsidR="00876304" w:rsidRPr="00BD1F46" w:rsidRDefault="00876304" w:rsidP="00876304">
      <w:pPr>
        <w:autoSpaceDE w:val="0"/>
        <w:autoSpaceDN w:val="0"/>
        <w:adjustRightInd w:val="0"/>
        <w:jc w:val="center"/>
        <w:rPr>
          <w:rFonts w:ascii="Book Antiqua" w:eastAsia="TimesNewRomanPSMT" w:hAnsi="Book Antiqua" w:cs="Garamond"/>
          <w:color w:val="D56400"/>
          <w:sz w:val="28"/>
          <w:szCs w:val="28"/>
        </w:rPr>
      </w:pPr>
      <w:r w:rsidRPr="00BD1F46">
        <w:rPr>
          <w:rFonts w:ascii="Book Antiqua" w:eastAsia="Garamond-Bold" w:hAnsi="Book Antiqua" w:cs="Garamond-Bold"/>
          <w:b/>
          <w:bCs/>
          <w:color w:val="000000"/>
          <w:sz w:val="28"/>
          <w:szCs w:val="28"/>
        </w:rPr>
        <w:t xml:space="preserve">E-mail: </w:t>
      </w:r>
      <w:r w:rsidRPr="00BD1F46">
        <w:rPr>
          <w:rFonts w:ascii="Book Antiqua" w:eastAsia="TimesNewRomanPSMT" w:hAnsi="Book Antiqua" w:cs="Garamond"/>
          <w:color w:val="D56400"/>
          <w:sz w:val="28"/>
          <w:szCs w:val="28"/>
        </w:rPr>
        <w:t>bpgoffice@wjgnet.com</w:t>
      </w:r>
    </w:p>
    <w:p w14:paraId="7448A24C" w14:textId="77777777" w:rsidR="00876304" w:rsidRPr="00BD1F46" w:rsidRDefault="00876304" w:rsidP="00876304">
      <w:pPr>
        <w:autoSpaceDE w:val="0"/>
        <w:autoSpaceDN w:val="0"/>
        <w:adjustRightInd w:val="0"/>
        <w:jc w:val="center"/>
        <w:rPr>
          <w:rFonts w:ascii="Book Antiqua" w:eastAsia="TimesNewRomanPSMT" w:hAnsi="Book Antiqua" w:cs="Garamond"/>
          <w:color w:val="D56400"/>
          <w:sz w:val="28"/>
          <w:szCs w:val="28"/>
        </w:rPr>
      </w:pPr>
      <w:r w:rsidRPr="00BD1F46">
        <w:rPr>
          <w:rFonts w:ascii="Book Antiqua" w:eastAsia="Garamond-Bold" w:hAnsi="Book Antiqua" w:cs="Garamond-Bold"/>
          <w:b/>
          <w:bCs/>
          <w:color w:val="000000"/>
          <w:sz w:val="28"/>
          <w:szCs w:val="28"/>
        </w:rPr>
        <w:t xml:space="preserve">Help Desk: </w:t>
      </w:r>
      <w:r w:rsidRPr="00BD1F46">
        <w:rPr>
          <w:rFonts w:ascii="Book Antiqua" w:eastAsia="TimesNewRomanPSMT" w:hAnsi="Book Antiqua" w:cs="Garamond"/>
          <w:color w:val="D56400"/>
          <w:sz w:val="28"/>
          <w:szCs w:val="28"/>
        </w:rPr>
        <w:t>https://www.f6publishing.com/helpdesk</w:t>
      </w:r>
    </w:p>
    <w:p w14:paraId="21873113" w14:textId="77777777" w:rsidR="00876304" w:rsidRPr="00BD1F46" w:rsidRDefault="00876304" w:rsidP="00876304">
      <w:pPr>
        <w:jc w:val="center"/>
        <w:rPr>
          <w:rFonts w:ascii="Book Antiqua" w:hAnsi="Book Antiqua"/>
        </w:rPr>
      </w:pPr>
      <w:r w:rsidRPr="00BD1F46">
        <w:rPr>
          <w:rFonts w:ascii="Book Antiqua" w:eastAsia="TimesNewRomanPSMT" w:hAnsi="Book Antiqua" w:cs="Garamond"/>
          <w:color w:val="D56400"/>
          <w:sz w:val="28"/>
          <w:szCs w:val="28"/>
        </w:rPr>
        <w:t>https://www.wjgnet.com</w:t>
      </w:r>
    </w:p>
    <w:p w14:paraId="5A727C4B" w14:textId="77777777" w:rsidR="00876304" w:rsidRPr="00BD1F46" w:rsidRDefault="00876304" w:rsidP="00876304">
      <w:pPr>
        <w:jc w:val="center"/>
        <w:rPr>
          <w:rFonts w:ascii="Book Antiqua" w:hAnsi="Book Antiqua"/>
        </w:rPr>
      </w:pPr>
    </w:p>
    <w:p w14:paraId="751733A4" w14:textId="77777777" w:rsidR="00876304" w:rsidRPr="00BD1F46" w:rsidRDefault="00876304" w:rsidP="00876304">
      <w:pPr>
        <w:jc w:val="center"/>
        <w:rPr>
          <w:rFonts w:ascii="Book Antiqua" w:hAnsi="Book Antiqua"/>
        </w:rPr>
      </w:pPr>
    </w:p>
    <w:p w14:paraId="16251816" w14:textId="77777777" w:rsidR="00876304" w:rsidRPr="00BD1F46" w:rsidRDefault="00876304" w:rsidP="00876304">
      <w:pPr>
        <w:jc w:val="center"/>
        <w:rPr>
          <w:rFonts w:ascii="Book Antiqua" w:hAnsi="Book Antiqua"/>
        </w:rPr>
      </w:pPr>
    </w:p>
    <w:p w14:paraId="2819C10F" w14:textId="77777777" w:rsidR="00876304" w:rsidRPr="00BD1F46" w:rsidRDefault="00876304" w:rsidP="00876304">
      <w:pPr>
        <w:jc w:val="center"/>
        <w:rPr>
          <w:rFonts w:ascii="Book Antiqua" w:hAnsi="Book Antiqua"/>
        </w:rPr>
      </w:pPr>
      <w:r w:rsidRPr="00BD1F46">
        <w:rPr>
          <w:rFonts w:ascii="Book Antiqua" w:hAnsi="Book Antiqua"/>
          <w:noProof/>
        </w:rPr>
        <w:drawing>
          <wp:inline distT="0" distB="0" distL="0" distR="0" wp14:anchorId="69DEC020" wp14:editId="217D747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F1037B5" w14:textId="77777777" w:rsidR="00876304" w:rsidRPr="00BD1F46" w:rsidRDefault="00876304" w:rsidP="00876304">
      <w:pPr>
        <w:jc w:val="center"/>
        <w:rPr>
          <w:rFonts w:ascii="Book Antiqua" w:hAnsi="Book Antiqua"/>
        </w:rPr>
      </w:pPr>
    </w:p>
    <w:p w14:paraId="2C362419" w14:textId="77777777" w:rsidR="00876304" w:rsidRPr="00BD1F46" w:rsidRDefault="00876304" w:rsidP="00876304">
      <w:pPr>
        <w:jc w:val="center"/>
        <w:rPr>
          <w:rFonts w:ascii="Book Antiqua" w:hAnsi="Book Antiqua"/>
        </w:rPr>
      </w:pPr>
    </w:p>
    <w:p w14:paraId="3413AAF9" w14:textId="77777777" w:rsidR="00876304" w:rsidRPr="00BD1F46" w:rsidRDefault="00876304" w:rsidP="00876304">
      <w:pPr>
        <w:jc w:val="center"/>
        <w:rPr>
          <w:rFonts w:ascii="Book Antiqua" w:hAnsi="Book Antiqua"/>
        </w:rPr>
      </w:pPr>
    </w:p>
    <w:p w14:paraId="7192EEC4" w14:textId="77777777" w:rsidR="00876304" w:rsidRPr="00BD1F46" w:rsidRDefault="00876304" w:rsidP="00876304">
      <w:pPr>
        <w:jc w:val="center"/>
        <w:rPr>
          <w:rFonts w:ascii="Book Antiqua" w:hAnsi="Book Antiqua"/>
        </w:rPr>
      </w:pPr>
    </w:p>
    <w:p w14:paraId="2CDECD04" w14:textId="77777777" w:rsidR="00876304" w:rsidRPr="00BD1F46" w:rsidRDefault="00876304" w:rsidP="00876304">
      <w:pPr>
        <w:jc w:val="center"/>
        <w:rPr>
          <w:rFonts w:ascii="Book Antiqua" w:hAnsi="Book Antiqua"/>
        </w:rPr>
      </w:pPr>
    </w:p>
    <w:p w14:paraId="7A6BD702" w14:textId="77777777" w:rsidR="00876304" w:rsidRPr="00BD1F46" w:rsidRDefault="00876304" w:rsidP="00876304">
      <w:pPr>
        <w:jc w:val="center"/>
        <w:rPr>
          <w:rFonts w:ascii="Book Antiqua" w:hAnsi="Book Antiqua"/>
        </w:rPr>
      </w:pPr>
    </w:p>
    <w:p w14:paraId="16246FA6" w14:textId="77777777" w:rsidR="00876304" w:rsidRPr="00BD1F46" w:rsidRDefault="00876304" w:rsidP="00876304">
      <w:pPr>
        <w:jc w:val="center"/>
        <w:rPr>
          <w:rFonts w:ascii="Book Antiqua" w:hAnsi="Book Antiqua"/>
        </w:rPr>
      </w:pPr>
    </w:p>
    <w:p w14:paraId="0EDBF9F7" w14:textId="77777777" w:rsidR="00876304" w:rsidRPr="00BD1F46" w:rsidRDefault="00876304" w:rsidP="00876304">
      <w:pPr>
        <w:jc w:val="center"/>
        <w:rPr>
          <w:rFonts w:ascii="Book Antiqua" w:hAnsi="Book Antiqua"/>
        </w:rPr>
      </w:pPr>
    </w:p>
    <w:p w14:paraId="28113739" w14:textId="77777777" w:rsidR="00876304" w:rsidRPr="00BD1F46" w:rsidRDefault="00876304" w:rsidP="00876304">
      <w:pPr>
        <w:jc w:val="center"/>
        <w:rPr>
          <w:rFonts w:ascii="Book Antiqua" w:hAnsi="Book Antiqua"/>
        </w:rPr>
      </w:pPr>
    </w:p>
    <w:p w14:paraId="37804BEA" w14:textId="77777777" w:rsidR="00876304" w:rsidRPr="00BD1F46" w:rsidRDefault="00876304" w:rsidP="00876304">
      <w:pPr>
        <w:jc w:val="right"/>
        <w:rPr>
          <w:rFonts w:ascii="Book Antiqua" w:hAnsi="Book Antiqua"/>
          <w:color w:val="000000" w:themeColor="text1"/>
        </w:rPr>
      </w:pPr>
    </w:p>
    <w:p w14:paraId="4FED316A" w14:textId="77777777" w:rsidR="00876304" w:rsidRDefault="00876304" w:rsidP="00876304">
      <w:pPr>
        <w:jc w:val="center"/>
        <w:rPr>
          <w:rFonts w:ascii="Book Antiqua" w:hAnsi="Book Antiqua"/>
          <w:color w:val="000000" w:themeColor="text1"/>
        </w:rPr>
      </w:pPr>
      <w:bookmarkStart w:id="22" w:name="_Hlk86002093"/>
      <w:r w:rsidRPr="00BD1F46">
        <w:rPr>
          <w:rFonts w:ascii="Book Antiqua" w:eastAsia="BookAntiqua-Bold" w:hAnsi="Book Antiqua" w:cs="BookAntiqua-Bold"/>
          <w:b/>
          <w:bCs/>
          <w:color w:val="000000" w:themeColor="text1"/>
        </w:rPr>
        <w:t>© 2022 Baishideng Publishing Group Inc. All rights reserved.</w:t>
      </w:r>
      <w:r w:rsidRPr="00BD1F46">
        <w:rPr>
          <w:rFonts w:ascii="Book Antiqua" w:hAnsi="Book Antiqua"/>
          <w:color w:val="000000" w:themeColor="text1"/>
        </w:rPr>
        <w:fldChar w:fldCharType="begin"/>
      </w:r>
      <w:r w:rsidRPr="00BD1F46">
        <w:rPr>
          <w:rFonts w:ascii="Book Antiqua" w:hAnsi="Book Antiqua"/>
          <w:color w:val="000000" w:themeColor="text1"/>
        </w:rPr>
        <w:instrText xml:space="preserve"> ADDIN EN.REFLIST </w:instrText>
      </w:r>
      <w:r w:rsidRPr="00BD1F46">
        <w:rPr>
          <w:rFonts w:ascii="Book Antiqua" w:hAnsi="Book Antiqua"/>
          <w:color w:val="000000" w:themeColor="text1"/>
        </w:rPr>
        <w:fldChar w:fldCharType="end"/>
      </w:r>
      <w:bookmarkEnd w:id="20"/>
      <w:bookmarkEnd w:id="22"/>
    </w:p>
    <w:bookmarkEnd w:id="21"/>
    <w:p w14:paraId="78FE92F3" w14:textId="77777777" w:rsidR="00A103CC" w:rsidRDefault="00A103CC">
      <w:pPr>
        <w:spacing w:line="360" w:lineRule="auto"/>
        <w:jc w:val="both"/>
        <w:rPr>
          <w:rFonts w:ascii="Book Antiqua" w:hAnsi="Book Antiqua"/>
          <w:b/>
          <w:bCs/>
        </w:rPr>
      </w:pPr>
    </w:p>
    <w:sectPr w:rsidR="00A103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E1750" w14:textId="77777777" w:rsidR="00E67892" w:rsidRDefault="00E67892">
      <w:r>
        <w:separator/>
      </w:r>
    </w:p>
  </w:endnote>
  <w:endnote w:type="continuationSeparator" w:id="0">
    <w:p w14:paraId="3743019E" w14:textId="77777777" w:rsidR="00E67892" w:rsidRDefault="00E6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yriadPro-Bold">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7B1C" w14:textId="77777777" w:rsidR="00A103CC"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4E3C4C1" w14:textId="77777777" w:rsidR="00A103CC" w:rsidRDefault="00A103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BA32" w14:textId="77777777" w:rsidR="00E67892" w:rsidRDefault="00E67892">
      <w:r>
        <w:separator/>
      </w:r>
    </w:p>
  </w:footnote>
  <w:footnote w:type="continuationSeparator" w:id="0">
    <w:p w14:paraId="2FEC5023" w14:textId="77777777" w:rsidR="00E67892" w:rsidRDefault="00E678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36E50"/>
    <w:rsid w:val="000C214A"/>
    <w:rsid w:val="000C58CD"/>
    <w:rsid w:val="001035C8"/>
    <w:rsid w:val="001779AB"/>
    <w:rsid w:val="001942DB"/>
    <w:rsid w:val="001B6451"/>
    <w:rsid w:val="001B6E2C"/>
    <w:rsid w:val="00235CFB"/>
    <w:rsid w:val="00260365"/>
    <w:rsid w:val="002833FD"/>
    <w:rsid w:val="00320294"/>
    <w:rsid w:val="00341DA1"/>
    <w:rsid w:val="003A4D50"/>
    <w:rsid w:val="003D73BF"/>
    <w:rsid w:val="004D5C2C"/>
    <w:rsid w:val="00546B70"/>
    <w:rsid w:val="00553234"/>
    <w:rsid w:val="005C375E"/>
    <w:rsid w:val="00614C81"/>
    <w:rsid w:val="0064075F"/>
    <w:rsid w:val="00650951"/>
    <w:rsid w:val="006D0D1E"/>
    <w:rsid w:val="006F7003"/>
    <w:rsid w:val="007000C5"/>
    <w:rsid w:val="00725B33"/>
    <w:rsid w:val="0073614A"/>
    <w:rsid w:val="00797EF0"/>
    <w:rsid w:val="007B22B2"/>
    <w:rsid w:val="007C3E0B"/>
    <w:rsid w:val="00864BB4"/>
    <w:rsid w:val="00870B16"/>
    <w:rsid w:val="00876304"/>
    <w:rsid w:val="008960B6"/>
    <w:rsid w:val="008B4155"/>
    <w:rsid w:val="008D1534"/>
    <w:rsid w:val="008D622A"/>
    <w:rsid w:val="008E45E5"/>
    <w:rsid w:val="00920A40"/>
    <w:rsid w:val="009573F4"/>
    <w:rsid w:val="00957E54"/>
    <w:rsid w:val="009C2548"/>
    <w:rsid w:val="009D189C"/>
    <w:rsid w:val="009D2847"/>
    <w:rsid w:val="00A103CC"/>
    <w:rsid w:val="00A77B3E"/>
    <w:rsid w:val="00A83C9C"/>
    <w:rsid w:val="00A951C2"/>
    <w:rsid w:val="00B233CA"/>
    <w:rsid w:val="00B45C13"/>
    <w:rsid w:val="00BB2200"/>
    <w:rsid w:val="00BD1F46"/>
    <w:rsid w:val="00C30A6F"/>
    <w:rsid w:val="00C8637E"/>
    <w:rsid w:val="00CA2A55"/>
    <w:rsid w:val="00CF159A"/>
    <w:rsid w:val="00D21950"/>
    <w:rsid w:val="00D41134"/>
    <w:rsid w:val="00D50BE8"/>
    <w:rsid w:val="00DA1235"/>
    <w:rsid w:val="00DB0C8D"/>
    <w:rsid w:val="00E017E6"/>
    <w:rsid w:val="00E67892"/>
    <w:rsid w:val="00E87FDE"/>
    <w:rsid w:val="00EB0492"/>
    <w:rsid w:val="00EB04A2"/>
    <w:rsid w:val="00EF0435"/>
    <w:rsid w:val="00FE7F91"/>
    <w:rsid w:val="00FF5401"/>
    <w:rsid w:val="404850D7"/>
    <w:rsid w:val="442F1A06"/>
    <w:rsid w:val="4B6B6B9A"/>
    <w:rsid w:val="5B910ADB"/>
    <w:rsid w:val="5E6E2585"/>
    <w:rsid w:val="61620E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8F1D"/>
  <w15:docId w15:val="{B5654E32-3F25-4C06-A733-2BA15F03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rFonts w:eastAsiaTheme="minorEastAsia"/>
    </w:rPr>
  </w:style>
  <w:style w:type="paragraph" w:styleId="a5">
    <w:name w:val="footer"/>
    <w:basedOn w:val="a"/>
    <w:link w:val="a6"/>
    <w:uiPriority w:val="99"/>
    <w:unhideWhenUsed/>
    <w:pPr>
      <w:tabs>
        <w:tab w:val="center" w:pos="4153"/>
        <w:tab w:val="right" w:pos="8306"/>
      </w:tabs>
      <w:snapToGrid w:val="0"/>
    </w:pPr>
    <w:rPr>
      <w:rFonts w:eastAsiaTheme="minorEastAsia"/>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rFonts w:eastAsiaTheme="minorEastAsia"/>
      <w:sz w:val="18"/>
      <w:szCs w:val="18"/>
    </w:rPr>
  </w:style>
  <w:style w:type="paragraph" w:styleId="a9">
    <w:name w:val="annotation subject"/>
    <w:basedOn w:val="a3"/>
    <w:next w:val="a3"/>
    <w:link w:val="aa"/>
    <w:semiHidden/>
    <w:unhideWhenUsed/>
    <w:rPr>
      <w:b/>
      <w:bCs/>
    </w:rPr>
  </w:style>
  <w:style w:type="character" w:styleId="ab">
    <w:name w:val="Hyperlink"/>
    <w:basedOn w:val="a0"/>
    <w:uiPriority w:val="99"/>
    <w:unhideWhenUsed/>
    <w:rPr>
      <w:color w:val="0000FF"/>
      <w:u w:val="single"/>
    </w:rPr>
  </w:style>
  <w:style w:type="character" w:styleId="ac">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styleId="ad">
    <w:name w:val="List Paragraph"/>
    <w:basedOn w:val="a"/>
    <w:uiPriority w:val="34"/>
    <w:qFormat/>
    <w:pPr>
      <w:spacing w:after="160" w:line="259" w:lineRule="auto"/>
      <w:ind w:left="720"/>
      <w:contextualSpacing/>
    </w:pPr>
    <w:rPr>
      <w:rFonts w:eastAsiaTheme="minorEastAsia" w:cs="Mangal"/>
      <w:szCs w:val="21"/>
      <w:lang w:val="en-IN" w:bidi="hi-IN"/>
    </w:rPr>
  </w:style>
  <w:style w:type="table" w:customStyle="1" w:styleId="61">
    <w:name w:val="清单表 6 彩色1"/>
    <w:basedOn w:val="a1"/>
    <w:uiPriority w:val="51"/>
    <w:rPr>
      <w:color w:val="000000" w:themeColor="text1"/>
      <w:sz w:val="24"/>
      <w:szCs w:val="24"/>
      <w:lang w:val="en-IN" w:bidi="hi-I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a0"/>
    <w:qFormat/>
    <w:rPr>
      <w:rFonts w:ascii="MyriadPro-Bold" w:hAnsi="MyriadPro-Bold" w:hint="default"/>
      <w:b/>
      <w:bCs/>
      <w:color w:val="231F20"/>
      <w:sz w:val="20"/>
      <w:szCs w:val="20"/>
    </w:rPr>
  </w:style>
  <w:style w:type="paragraph" w:customStyle="1" w:styleId="1">
    <w:name w:val="修订1"/>
    <w:hidden/>
    <w:uiPriority w:val="99"/>
    <w:semiHidden/>
    <w:rPr>
      <w:sz w:val="24"/>
      <w:szCs w:val="24"/>
      <w:lang w:eastAsia="en-US"/>
    </w:rPr>
  </w:style>
  <w:style w:type="character" w:customStyle="1" w:styleId="fm-citation-ids-label">
    <w:name w:val="fm-citation-ids-label"/>
    <w:basedOn w:val="a0"/>
  </w:style>
  <w:style w:type="character" w:customStyle="1" w:styleId="doi">
    <w:name w:val="doi"/>
    <w:basedOn w:val="a0"/>
  </w:style>
  <w:style w:type="character" w:customStyle="1" w:styleId="10">
    <w:name w:val="未处理的提及1"/>
    <w:basedOn w:val="a0"/>
    <w:uiPriority w:val="99"/>
    <w:semiHidden/>
    <w:unhideWhenUsed/>
    <w:rPr>
      <w:color w:val="605E5C"/>
      <w:shd w:val="clear" w:color="auto" w:fill="E1DFDD"/>
    </w:rPr>
  </w:style>
  <w:style w:type="paragraph" w:styleId="ae">
    <w:name w:val="Revision"/>
    <w:hidden/>
    <w:uiPriority w:val="99"/>
    <w:semiHidden/>
    <w:rsid w:val="00341DA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41</Pages>
  <Words>10820</Words>
  <Characters>61675</Characters>
  <Application>Microsoft Office Word</Application>
  <DocSecurity>0</DocSecurity>
  <Lines>513</Lines>
  <Paragraphs>144</Paragraphs>
  <ScaleCrop>false</ScaleCrop>
  <Company/>
  <LinksUpToDate>false</LinksUpToDate>
  <CharactersWithSpaces>72351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ruirui Wu</cp:lastModifiedBy>
  <cp:revision>21</cp:revision>
  <dcterms:created xsi:type="dcterms:W3CDTF">2023-02-15T00:15:00Z</dcterms:created>
  <dcterms:modified xsi:type="dcterms:W3CDTF">2023-03-27T11:07:00Z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E20ECF07DFEE46899E32B5C36BFDCEC7</vt:lpwstr>
  </property>
</Properties>
</file>