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color w:val="000000"/>
        </w:rPr>
        <w:t xml:space="preserve">Name of Journal: </w:t>
      </w:r>
      <w:r w:rsidRPr="00891B25">
        <w:rPr>
          <w:rFonts w:ascii="Book Antiqua" w:eastAsia="Book Antiqua" w:hAnsi="Book Antiqua" w:cs="Book Antiqua"/>
          <w:i/>
          <w:color w:val="000000"/>
        </w:rPr>
        <w:t>World Journal of Gastrointestinal Oncology</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color w:val="000000"/>
        </w:rPr>
        <w:t xml:space="preserve">Manuscript NO: </w:t>
      </w:r>
      <w:r w:rsidRPr="00891B25">
        <w:rPr>
          <w:rFonts w:ascii="Book Antiqua" w:eastAsia="Book Antiqua" w:hAnsi="Book Antiqua" w:cs="Book Antiqua"/>
          <w:color w:val="000000"/>
        </w:rPr>
        <w:t>66656</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color w:val="000000"/>
        </w:rPr>
        <w:t xml:space="preserve">Manuscript Type: </w:t>
      </w:r>
      <w:r w:rsidRPr="00891B25">
        <w:rPr>
          <w:rFonts w:ascii="Book Antiqua" w:eastAsia="Book Antiqua" w:hAnsi="Book Antiqua" w:cs="Book Antiqua"/>
          <w:color w:val="000000"/>
        </w:rPr>
        <w:t>ORIGINAL ARTICLE</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i/>
          <w:color w:val="000000"/>
        </w:rPr>
        <w:t>Prospective Study</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color w:val="000000"/>
        </w:rPr>
        <w:t xml:space="preserve">Efficacy and toxicity of </w:t>
      </w:r>
      <w:proofErr w:type="spellStart"/>
      <w:r w:rsidRPr="00891B25">
        <w:rPr>
          <w:rFonts w:ascii="Book Antiqua" w:eastAsia="Book Antiqua" w:hAnsi="Book Antiqua" w:cs="Book Antiqua"/>
          <w:b/>
          <w:color w:val="000000"/>
        </w:rPr>
        <w:t>capecitabine</w:t>
      </w:r>
      <w:proofErr w:type="spellEnd"/>
      <w:r w:rsidRPr="00891B25">
        <w:rPr>
          <w:rFonts w:ascii="Book Antiqua" w:eastAsia="Book Antiqua" w:hAnsi="Book Antiqua" w:cs="Book Antiqua"/>
          <w:b/>
          <w:color w:val="000000"/>
        </w:rPr>
        <w:t xml:space="preserve"> combined with intensity-modulated radiotherapy after D1/D2 </w:t>
      </w:r>
      <w:r w:rsidR="009C7655" w:rsidRPr="00891B25">
        <w:rPr>
          <w:rFonts w:ascii="Book Antiqua" w:eastAsia="Book Antiqua" w:hAnsi="Book Antiqua" w:cs="Book Antiqua"/>
          <w:b/>
          <w:color w:val="000000"/>
        </w:rPr>
        <w:t>l</w:t>
      </w:r>
      <w:r w:rsidRPr="00891B25">
        <w:rPr>
          <w:rFonts w:ascii="Book Antiqua" w:eastAsia="Book Antiqua" w:hAnsi="Book Antiqua" w:cs="Book Antiqua"/>
          <w:b/>
          <w:color w:val="000000"/>
        </w:rPr>
        <w:t>ymph node dissection in patients with gastric cancer</w:t>
      </w:r>
    </w:p>
    <w:p w:rsidR="00A77B3E" w:rsidRPr="00891B25" w:rsidRDefault="00A77B3E" w:rsidP="00891B25">
      <w:pPr>
        <w:spacing w:line="360" w:lineRule="auto"/>
        <w:jc w:val="both"/>
        <w:rPr>
          <w:rFonts w:ascii="Book Antiqua" w:hAnsi="Book Antiqua"/>
        </w:rPr>
      </w:pPr>
    </w:p>
    <w:p w:rsidR="00A77B3E" w:rsidRPr="00891B25" w:rsidRDefault="00C815D5" w:rsidP="00891B25">
      <w:pPr>
        <w:spacing w:line="360" w:lineRule="auto"/>
        <w:jc w:val="both"/>
        <w:rPr>
          <w:rFonts w:ascii="Book Antiqua" w:hAnsi="Book Antiqua"/>
        </w:rPr>
      </w:pPr>
      <w:r w:rsidRPr="00891B25">
        <w:rPr>
          <w:rFonts w:ascii="Book Antiqua" w:eastAsia="Book Antiqua" w:hAnsi="Book Antiqua" w:cs="Book Antiqua"/>
          <w:color w:val="000000"/>
        </w:rPr>
        <w:t xml:space="preserve">Wang X </w:t>
      </w:r>
      <w:r w:rsidRPr="00891B25">
        <w:rPr>
          <w:rFonts w:ascii="Book Antiqua" w:eastAsia="Book Antiqua" w:hAnsi="Book Antiqua" w:cs="Book Antiqua"/>
          <w:i/>
          <w:iCs/>
          <w:color w:val="000000"/>
        </w:rPr>
        <w:t>et al</w:t>
      </w:r>
      <w:r w:rsidRPr="00891B25">
        <w:rPr>
          <w:rFonts w:ascii="Book Antiqua" w:eastAsia="Book Antiqua" w:hAnsi="Book Antiqua" w:cs="Book Antiqua"/>
          <w:color w:val="000000"/>
        </w:rPr>
        <w:t xml:space="preserve">. </w:t>
      </w:r>
      <w:proofErr w:type="spellStart"/>
      <w:r w:rsidR="00D21C1F" w:rsidRPr="00891B25">
        <w:rPr>
          <w:rFonts w:ascii="Book Antiqua" w:eastAsia="Book Antiqua" w:hAnsi="Book Antiqua" w:cs="Book Antiqua"/>
          <w:color w:val="000000"/>
        </w:rPr>
        <w:t>Chemoradiotherapy</w:t>
      </w:r>
      <w:proofErr w:type="spellEnd"/>
      <w:r w:rsidR="00D21C1F" w:rsidRPr="00891B25">
        <w:rPr>
          <w:rFonts w:ascii="Book Antiqua" w:eastAsia="Book Antiqua" w:hAnsi="Book Antiqua" w:cs="Book Antiqua"/>
          <w:color w:val="000000"/>
        </w:rPr>
        <w:t xml:space="preserve"> for gastric cancer</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proofErr w:type="spellStart"/>
      <w:r w:rsidRPr="00891B25">
        <w:rPr>
          <w:rFonts w:ascii="Book Antiqua" w:eastAsia="Book Antiqua" w:hAnsi="Book Antiqua" w:cs="Book Antiqua"/>
          <w:color w:val="000000"/>
        </w:rPr>
        <w:t>Xin</w:t>
      </w:r>
      <w:proofErr w:type="spellEnd"/>
      <w:r w:rsidRPr="00891B25">
        <w:rPr>
          <w:rFonts w:ascii="Book Antiqua" w:eastAsia="Book Antiqua" w:hAnsi="Book Antiqua" w:cs="Book Antiqua"/>
          <w:color w:val="000000"/>
        </w:rPr>
        <w:t xml:space="preserve"> Wang, Wei-Hu Wang, </w:t>
      </w:r>
      <w:proofErr w:type="spellStart"/>
      <w:r w:rsidRPr="00891B25">
        <w:rPr>
          <w:rFonts w:ascii="Book Antiqua" w:eastAsia="Book Antiqua" w:hAnsi="Book Antiqua" w:cs="Book Antiqua"/>
          <w:color w:val="000000"/>
        </w:rPr>
        <w:t>Shu-Lian</w:t>
      </w:r>
      <w:proofErr w:type="spellEnd"/>
      <w:r w:rsidRPr="00891B25">
        <w:rPr>
          <w:rFonts w:ascii="Book Antiqua" w:eastAsia="Book Antiqua" w:hAnsi="Book Antiqua" w:cs="Book Antiqua"/>
          <w:color w:val="000000"/>
        </w:rPr>
        <w:t xml:space="preserve"> Wang, Yong-Wen Song, </w:t>
      </w:r>
      <w:proofErr w:type="spellStart"/>
      <w:r w:rsidRPr="00891B25">
        <w:rPr>
          <w:rFonts w:ascii="Book Antiqua" w:eastAsia="Book Antiqua" w:hAnsi="Book Antiqua" w:cs="Book Antiqua"/>
          <w:color w:val="000000"/>
        </w:rPr>
        <w:t>Yue</w:t>
      </w:r>
      <w:proofErr w:type="spellEnd"/>
      <w:r w:rsidRPr="00891B25">
        <w:rPr>
          <w:rFonts w:ascii="Book Antiqua" w:eastAsia="Book Antiqua" w:hAnsi="Book Antiqua" w:cs="Book Antiqua"/>
          <w:color w:val="000000"/>
        </w:rPr>
        <w:t xml:space="preserve">-Ping Liu, Yuan Tang, </w:t>
      </w:r>
      <w:proofErr w:type="spellStart"/>
      <w:r w:rsidRPr="00891B25">
        <w:rPr>
          <w:rFonts w:ascii="Book Antiqua" w:eastAsia="Book Antiqua" w:hAnsi="Book Antiqua" w:cs="Book Antiqua"/>
          <w:color w:val="000000"/>
        </w:rPr>
        <w:t>Ning</w:t>
      </w:r>
      <w:proofErr w:type="spellEnd"/>
      <w:r w:rsidRPr="00891B25">
        <w:rPr>
          <w:rFonts w:ascii="Book Antiqua" w:eastAsia="Book Antiqua" w:hAnsi="Book Antiqua" w:cs="Book Antiqua"/>
          <w:color w:val="000000"/>
        </w:rPr>
        <w:t xml:space="preserve"> Li, Wen-Yang Liu, </w:t>
      </w:r>
      <w:proofErr w:type="spellStart"/>
      <w:r w:rsidRPr="00891B25">
        <w:rPr>
          <w:rFonts w:ascii="Book Antiqua" w:eastAsia="Book Antiqua" w:hAnsi="Book Antiqua" w:cs="Book Antiqua"/>
          <w:color w:val="000000"/>
        </w:rPr>
        <w:t>Hui</w:t>
      </w:r>
      <w:proofErr w:type="spellEnd"/>
      <w:r w:rsidRPr="00891B25">
        <w:rPr>
          <w:rFonts w:ascii="Book Antiqua" w:eastAsia="Book Antiqua" w:hAnsi="Book Antiqua" w:cs="Book Antiqua"/>
          <w:color w:val="000000"/>
        </w:rPr>
        <w:t xml:space="preserve"> Fang, Ye-</w:t>
      </w:r>
      <w:proofErr w:type="spellStart"/>
      <w:r w:rsidRPr="00891B25">
        <w:rPr>
          <w:rFonts w:ascii="Book Antiqua" w:eastAsia="Book Antiqua" w:hAnsi="Book Antiqua" w:cs="Book Antiqua"/>
          <w:color w:val="000000"/>
        </w:rPr>
        <w:t>Xiong</w:t>
      </w:r>
      <w:proofErr w:type="spellEnd"/>
      <w:r w:rsidRPr="00891B25">
        <w:rPr>
          <w:rFonts w:ascii="Book Antiqua" w:eastAsia="Book Antiqua" w:hAnsi="Book Antiqua" w:cs="Book Antiqua"/>
          <w:color w:val="000000"/>
        </w:rPr>
        <w:t xml:space="preserve"> Li, Dong-Bing Zhao, </w:t>
      </w:r>
      <w:proofErr w:type="spellStart"/>
      <w:r w:rsidRPr="00891B25">
        <w:rPr>
          <w:rFonts w:ascii="Book Antiqua" w:eastAsia="Book Antiqua" w:hAnsi="Book Antiqua" w:cs="Book Antiqua"/>
          <w:color w:val="000000"/>
        </w:rPr>
        <w:t>Yihebali</w:t>
      </w:r>
      <w:proofErr w:type="spellEnd"/>
      <w:r w:rsidRPr="00891B25">
        <w:rPr>
          <w:rFonts w:ascii="Book Antiqua" w:eastAsia="Book Antiqua" w:hAnsi="Book Antiqua" w:cs="Book Antiqua"/>
          <w:color w:val="000000"/>
        </w:rPr>
        <w:t xml:space="preserve"> Chi, Lin Yang, Jing Jin</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proofErr w:type="spellStart"/>
      <w:r w:rsidRPr="00891B25">
        <w:rPr>
          <w:rFonts w:ascii="Book Antiqua" w:eastAsia="Book Antiqua" w:hAnsi="Book Antiqua" w:cs="Book Antiqua"/>
          <w:b/>
          <w:bCs/>
          <w:color w:val="000000"/>
        </w:rPr>
        <w:t>Xin</w:t>
      </w:r>
      <w:proofErr w:type="spellEnd"/>
      <w:r w:rsidRPr="00891B25">
        <w:rPr>
          <w:rFonts w:ascii="Book Antiqua" w:eastAsia="Book Antiqua" w:hAnsi="Book Antiqua" w:cs="Book Antiqua"/>
          <w:b/>
          <w:bCs/>
          <w:color w:val="000000"/>
        </w:rPr>
        <w:t xml:space="preserve"> Wang, </w:t>
      </w:r>
      <w:proofErr w:type="spellStart"/>
      <w:r w:rsidRPr="00891B25">
        <w:rPr>
          <w:rFonts w:ascii="Book Antiqua" w:eastAsia="Book Antiqua" w:hAnsi="Book Antiqua" w:cs="Book Antiqua"/>
          <w:b/>
          <w:bCs/>
          <w:color w:val="000000"/>
        </w:rPr>
        <w:t>Shu-Lian</w:t>
      </w:r>
      <w:proofErr w:type="spellEnd"/>
      <w:r w:rsidRPr="00891B25">
        <w:rPr>
          <w:rFonts w:ascii="Book Antiqua" w:eastAsia="Book Antiqua" w:hAnsi="Book Antiqua" w:cs="Book Antiqua"/>
          <w:b/>
          <w:bCs/>
          <w:color w:val="000000"/>
        </w:rPr>
        <w:t xml:space="preserve"> Wang, Yong-Wen Song, </w:t>
      </w:r>
      <w:proofErr w:type="spellStart"/>
      <w:r w:rsidRPr="00891B25">
        <w:rPr>
          <w:rFonts w:ascii="Book Antiqua" w:eastAsia="Book Antiqua" w:hAnsi="Book Antiqua" w:cs="Book Antiqua"/>
          <w:b/>
          <w:bCs/>
          <w:color w:val="000000"/>
        </w:rPr>
        <w:t>Yue</w:t>
      </w:r>
      <w:proofErr w:type="spellEnd"/>
      <w:r w:rsidRPr="00891B25">
        <w:rPr>
          <w:rFonts w:ascii="Book Antiqua" w:eastAsia="Book Antiqua" w:hAnsi="Book Antiqua" w:cs="Book Antiqua"/>
          <w:b/>
          <w:bCs/>
          <w:color w:val="000000"/>
        </w:rPr>
        <w:t xml:space="preserve">-Ping Liu, Yuan Tang, Wen-Yang Liu, </w:t>
      </w:r>
      <w:proofErr w:type="spellStart"/>
      <w:r w:rsidRPr="00891B25">
        <w:rPr>
          <w:rFonts w:ascii="Book Antiqua" w:eastAsia="Book Antiqua" w:hAnsi="Book Antiqua" w:cs="Book Antiqua"/>
          <w:b/>
          <w:bCs/>
          <w:color w:val="000000"/>
        </w:rPr>
        <w:t>Hui</w:t>
      </w:r>
      <w:proofErr w:type="spellEnd"/>
      <w:r w:rsidRPr="00891B25">
        <w:rPr>
          <w:rFonts w:ascii="Book Antiqua" w:eastAsia="Book Antiqua" w:hAnsi="Book Antiqua" w:cs="Book Antiqua"/>
          <w:b/>
          <w:bCs/>
          <w:color w:val="000000"/>
        </w:rPr>
        <w:t xml:space="preserve"> Fang, Ye-</w:t>
      </w:r>
      <w:proofErr w:type="spellStart"/>
      <w:r w:rsidRPr="00891B25">
        <w:rPr>
          <w:rFonts w:ascii="Book Antiqua" w:eastAsia="Book Antiqua" w:hAnsi="Book Antiqua" w:cs="Book Antiqua"/>
          <w:b/>
          <w:bCs/>
          <w:color w:val="000000"/>
        </w:rPr>
        <w:t>Xiong</w:t>
      </w:r>
      <w:proofErr w:type="spellEnd"/>
      <w:r w:rsidRPr="00891B25">
        <w:rPr>
          <w:rFonts w:ascii="Book Antiqua" w:eastAsia="Book Antiqua" w:hAnsi="Book Antiqua" w:cs="Book Antiqua"/>
          <w:b/>
          <w:bCs/>
          <w:color w:val="000000"/>
        </w:rPr>
        <w:t xml:space="preserve"> Li, </w:t>
      </w:r>
      <w:r w:rsidRPr="00891B25">
        <w:rPr>
          <w:rFonts w:ascii="Book Antiqua" w:eastAsia="Book Antiqua" w:hAnsi="Book Antiqua" w:cs="Book Antiqua"/>
          <w:color w:val="000000"/>
        </w:rPr>
        <w:t>Department of Radiation Oncology, National Cancer Center/National Clinical Research Center for Cancer/Cancer Hospital, Chinese Academy of Medical Sciences and Peking Union Medical College, Beijing 100021, China</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bCs/>
          <w:color w:val="000000"/>
        </w:rPr>
        <w:t xml:space="preserve">Wei-Hu Wang, </w:t>
      </w:r>
      <w:r w:rsidRPr="00891B25">
        <w:rPr>
          <w:rFonts w:ascii="Book Antiqua" w:eastAsia="Book Antiqua" w:hAnsi="Book Antiqua" w:cs="Book Antiqua"/>
          <w:color w:val="000000"/>
        </w:rPr>
        <w:t>Department of Radiation Oncology, Peking University Cancer Hospital and Institute, Beijing 100001, China</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proofErr w:type="spellStart"/>
      <w:r w:rsidRPr="00891B25">
        <w:rPr>
          <w:rFonts w:ascii="Book Antiqua" w:eastAsia="Book Antiqua" w:hAnsi="Book Antiqua" w:cs="Book Antiqua"/>
          <w:b/>
          <w:bCs/>
          <w:color w:val="000000"/>
        </w:rPr>
        <w:t>Ning</w:t>
      </w:r>
      <w:proofErr w:type="spellEnd"/>
      <w:r w:rsidRPr="00891B25">
        <w:rPr>
          <w:rFonts w:ascii="Book Antiqua" w:eastAsia="Book Antiqua" w:hAnsi="Book Antiqua" w:cs="Book Antiqua"/>
          <w:b/>
          <w:bCs/>
          <w:color w:val="000000"/>
        </w:rPr>
        <w:t xml:space="preserve"> Li, Jing Jin, </w:t>
      </w:r>
      <w:r w:rsidRPr="00891B25">
        <w:rPr>
          <w:rFonts w:ascii="Book Antiqua" w:eastAsia="Book Antiqua" w:hAnsi="Book Antiqua" w:cs="Book Antiqua"/>
          <w:color w:val="000000"/>
        </w:rPr>
        <w:t xml:space="preserve">Department of Radiation Oncology, National Cancer Center/National Clinical Research Center for Cancer/Cancer Hospital &amp; Shenzhen Hospital, Chinese Academy of Medical Sciences and Peking Union Medical College, Shenzhen 518116, </w:t>
      </w:r>
      <w:r w:rsidR="00EF4EED" w:rsidRPr="00891B25">
        <w:rPr>
          <w:rFonts w:ascii="Book Antiqua" w:eastAsia="Book Antiqua" w:hAnsi="Book Antiqua" w:cs="Book Antiqua"/>
          <w:color w:val="000000"/>
        </w:rPr>
        <w:t xml:space="preserve">Guangdong Province, </w:t>
      </w:r>
      <w:r w:rsidRPr="00891B25">
        <w:rPr>
          <w:rFonts w:ascii="Book Antiqua" w:eastAsia="Book Antiqua" w:hAnsi="Book Antiqua" w:cs="Book Antiqua"/>
          <w:color w:val="000000"/>
        </w:rPr>
        <w:t>China</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bCs/>
          <w:color w:val="000000"/>
        </w:rPr>
        <w:lastRenderedPageBreak/>
        <w:t xml:space="preserve">Dong-Bing Zhao, </w:t>
      </w:r>
      <w:r w:rsidRPr="00891B25">
        <w:rPr>
          <w:rFonts w:ascii="Book Antiqua" w:eastAsia="Book Antiqua" w:hAnsi="Book Antiqua" w:cs="Book Antiqua"/>
          <w:color w:val="000000"/>
        </w:rPr>
        <w:t>Department of Pancreatic and Gastric Surgery, National Cancer Center/</w:t>
      </w:r>
      <w:r w:rsidR="00A14A6F" w:rsidRPr="00891B25">
        <w:rPr>
          <w:rFonts w:ascii="Book Antiqua" w:eastAsia="Book Antiqua" w:hAnsi="Book Antiqua" w:cs="Book Antiqua"/>
          <w:color w:val="000000"/>
        </w:rPr>
        <w:t>National Clinical Research Center for Cancer/Cancer Hospital</w:t>
      </w:r>
      <w:r w:rsidRPr="00891B25">
        <w:rPr>
          <w:rFonts w:ascii="Book Antiqua" w:eastAsia="Book Antiqua" w:hAnsi="Book Antiqua" w:cs="Book Antiqua"/>
          <w:color w:val="000000"/>
        </w:rPr>
        <w:t>, Chinese Academy of Medical Sciences and Peking Union Medical College, Beijing 100021, China</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proofErr w:type="spellStart"/>
      <w:r w:rsidRPr="00891B25">
        <w:rPr>
          <w:rFonts w:ascii="Book Antiqua" w:eastAsia="Book Antiqua" w:hAnsi="Book Antiqua" w:cs="Book Antiqua"/>
          <w:b/>
          <w:bCs/>
          <w:color w:val="000000"/>
        </w:rPr>
        <w:t>Yihebali</w:t>
      </w:r>
      <w:proofErr w:type="spellEnd"/>
      <w:r w:rsidRPr="00891B25">
        <w:rPr>
          <w:rFonts w:ascii="Book Antiqua" w:eastAsia="Book Antiqua" w:hAnsi="Book Antiqua" w:cs="Book Antiqua"/>
          <w:b/>
          <w:bCs/>
          <w:color w:val="000000"/>
        </w:rPr>
        <w:t xml:space="preserve"> Chi, Lin Yang, </w:t>
      </w:r>
      <w:r w:rsidRPr="00891B25">
        <w:rPr>
          <w:rFonts w:ascii="Book Antiqua" w:eastAsia="Book Antiqua" w:hAnsi="Book Antiqua" w:cs="Book Antiqua"/>
          <w:color w:val="000000"/>
        </w:rPr>
        <w:t>Department of Medical Oncology, National Cancer Center/National Clinical Research Center for Cancer/Cancer Hospital, Chinese Academy of Medical Sciences and Peking Union Medical College, Beijing 100021, China</w:t>
      </w:r>
    </w:p>
    <w:p w:rsidR="009244A6" w:rsidRPr="00891B25" w:rsidRDefault="009244A6"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eastAsia="Book Antiqua" w:hAnsi="Book Antiqua" w:cs="Book Antiqua"/>
          <w:color w:val="000000"/>
        </w:rPr>
      </w:pPr>
      <w:r w:rsidRPr="00891B25">
        <w:rPr>
          <w:rFonts w:ascii="Book Antiqua" w:eastAsia="Book Antiqua" w:hAnsi="Book Antiqua" w:cs="Book Antiqua"/>
          <w:b/>
          <w:bCs/>
          <w:color w:val="000000"/>
        </w:rPr>
        <w:t xml:space="preserve">Author contributions: </w:t>
      </w:r>
      <w:r w:rsidRPr="00891B25">
        <w:rPr>
          <w:rFonts w:ascii="Book Antiqua" w:eastAsia="Book Antiqua" w:hAnsi="Book Antiqua" w:cs="Book Antiqua"/>
          <w:color w:val="000000"/>
        </w:rPr>
        <w:t>J</w:t>
      </w:r>
      <w:r w:rsidR="009244A6" w:rsidRPr="00891B25">
        <w:rPr>
          <w:rFonts w:ascii="Book Antiqua" w:eastAsia="Book Antiqua" w:hAnsi="Book Antiqua" w:cs="Book Antiqua"/>
          <w:color w:val="000000"/>
        </w:rPr>
        <w:t>in</w:t>
      </w:r>
      <w:r w:rsidR="00F33B8C"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J and </w:t>
      </w:r>
      <w:r w:rsidR="009244A6" w:rsidRPr="00891B25">
        <w:rPr>
          <w:rFonts w:ascii="Book Antiqua" w:eastAsia="Book Antiqua" w:hAnsi="Book Antiqua" w:cs="Book Antiqua"/>
          <w:color w:val="000000"/>
        </w:rPr>
        <w:t>Zhao DB</w:t>
      </w:r>
      <w:r w:rsidRPr="00891B25">
        <w:rPr>
          <w:rFonts w:ascii="Book Antiqua" w:eastAsia="Book Antiqua" w:hAnsi="Book Antiqua" w:cs="Book Antiqua"/>
          <w:color w:val="000000"/>
        </w:rPr>
        <w:t xml:space="preserve"> contributed to study concepts and design and were major guarantors of integrity of the entire study</w:t>
      </w:r>
      <w:r w:rsidR="009244A6" w:rsidRPr="00891B25">
        <w:rPr>
          <w:rFonts w:ascii="Book Antiqua" w:eastAsia="Book Antiqua" w:hAnsi="Book Antiqua" w:cs="Book Antiqua"/>
          <w:color w:val="000000"/>
        </w:rPr>
        <w:t>;</w:t>
      </w:r>
      <w:r w:rsidR="00F33B8C" w:rsidRPr="00891B25">
        <w:rPr>
          <w:rFonts w:ascii="Book Antiqua" w:eastAsia="Book Antiqua" w:hAnsi="Book Antiqua" w:cs="Book Antiqua"/>
          <w:color w:val="000000"/>
        </w:rPr>
        <w:t xml:space="preserve"> </w:t>
      </w:r>
      <w:r w:rsidR="009244A6" w:rsidRPr="00891B25">
        <w:rPr>
          <w:rFonts w:ascii="Book Antiqua" w:eastAsia="Book Antiqua" w:hAnsi="Book Antiqua" w:cs="Book Antiqua"/>
          <w:color w:val="000000"/>
        </w:rPr>
        <w:t>Jin J</w:t>
      </w:r>
      <w:r w:rsidRPr="00891B25">
        <w:rPr>
          <w:rFonts w:ascii="Book Antiqua" w:eastAsia="Book Antiqua" w:hAnsi="Book Antiqua" w:cs="Book Antiqua"/>
          <w:color w:val="000000"/>
        </w:rPr>
        <w:t xml:space="preserve"> participated in funding acquisition and revised the manuscript</w:t>
      </w:r>
      <w:r w:rsidR="00806D24">
        <w:rPr>
          <w:rFonts w:ascii="Book Antiqua" w:eastAsia="Book Antiqua" w:hAnsi="Book Antiqua" w:cs="Book Antiqua"/>
          <w:color w:val="000000"/>
        </w:rPr>
        <w:t>;</w:t>
      </w:r>
      <w:r w:rsidRPr="00891B25">
        <w:rPr>
          <w:rFonts w:ascii="Book Antiqua" w:eastAsia="Book Antiqua" w:hAnsi="Book Antiqua" w:cs="Book Antiqua"/>
          <w:color w:val="000000"/>
        </w:rPr>
        <w:t xml:space="preserve"> </w:t>
      </w:r>
      <w:r w:rsidR="009244A6" w:rsidRPr="00891B25">
        <w:rPr>
          <w:rFonts w:ascii="Book Antiqua" w:eastAsia="Book Antiqua" w:hAnsi="Book Antiqua" w:cs="Book Antiqua"/>
          <w:color w:val="000000"/>
        </w:rPr>
        <w:t>Wang X</w:t>
      </w:r>
      <w:r w:rsidRPr="00891B25">
        <w:rPr>
          <w:rFonts w:ascii="Book Antiqua" w:eastAsia="Book Antiqua" w:hAnsi="Book Antiqua" w:cs="Book Antiqua"/>
          <w:color w:val="000000"/>
        </w:rPr>
        <w:t xml:space="preserve">, </w:t>
      </w:r>
      <w:r w:rsidR="009244A6" w:rsidRPr="00891B25">
        <w:rPr>
          <w:rFonts w:ascii="Book Antiqua" w:eastAsia="Book Antiqua" w:hAnsi="Book Antiqua" w:cs="Book Antiqua"/>
          <w:color w:val="000000"/>
        </w:rPr>
        <w:t>Wang WH</w:t>
      </w:r>
      <w:r w:rsidRPr="00891B25">
        <w:rPr>
          <w:rFonts w:ascii="Book Antiqua" w:eastAsia="Book Antiqua" w:hAnsi="Book Antiqua" w:cs="Book Antiqua"/>
          <w:color w:val="000000"/>
        </w:rPr>
        <w:t xml:space="preserve">, </w:t>
      </w:r>
      <w:r w:rsidR="009244A6" w:rsidRPr="00891B25">
        <w:rPr>
          <w:rFonts w:ascii="Book Antiqua" w:eastAsia="Book Antiqua" w:hAnsi="Book Antiqua" w:cs="Book Antiqua"/>
          <w:color w:val="000000"/>
        </w:rPr>
        <w:t>Wang SL</w:t>
      </w:r>
      <w:r w:rsidRPr="00891B25">
        <w:rPr>
          <w:rFonts w:ascii="Book Antiqua" w:eastAsia="Book Antiqua" w:hAnsi="Book Antiqua" w:cs="Book Antiqua"/>
          <w:color w:val="000000"/>
        </w:rPr>
        <w:t xml:space="preserve">, </w:t>
      </w:r>
      <w:r w:rsidR="009244A6" w:rsidRPr="00891B25">
        <w:rPr>
          <w:rFonts w:ascii="Book Antiqua" w:eastAsia="Book Antiqua" w:hAnsi="Book Antiqua" w:cs="Book Antiqua"/>
          <w:color w:val="000000"/>
        </w:rPr>
        <w:t>Song YW</w:t>
      </w:r>
      <w:r w:rsidRPr="00891B25">
        <w:rPr>
          <w:rFonts w:ascii="Book Antiqua" w:eastAsia="Book Antiqua" w:hAnsi="Book Antiqua" w:cs="Book Antiqua"/>
          <w:color w:val="000000"/>
        </w:rPr>
        <w:t xml:space="preserve">, </w:t>
      </w:r>
      <w:r w:rsidR="009244A6" w:rsidRPr="00891B25">
        <w:rPr>
          <w:rFonts w:ascii="Book Antiqua" w:eastAsia="Book Antiqua" w:hAnsi="Book Antiqua" w:cs="Book Antiqua"/>
          <w:color w:val="000000"/>
        </w:rPr>
        <w:t>Liu YP</w:t>
      </w:r>
      <w:r w:rsidRPr="00891B25">
        <w:rPr>
          <w:rFonts w:ascii="Book Antiqua" w:eastAsia="Book Antiqua" w:hAnsi="Book Antiqua" w:cs="Book Antiqua"/>
          <w:color w:val="000000"/>
        </w:rPr>
        <w:t xml:space="preserve">, </w:t>
      </w:r>
      <w:r w:rsidR="009244A6" w:rsidRPr="00891B25">
        <w:rPr>
          <w:rFonts w:ascii="Book Antiqua" w:eastAsia="Book Antiqua" w:hAnsi="Book Antiqua" w:cs="Book Antiqua"/>
          <w:color w:val="000000"/>
        </w:rPr>
        <w:t>Tang Y, Li N, Liu WY, Fang H, Li YX</w:t>
      </w:r>
      <w:r w:rsidRPr="00891B25">
        <w:rPr>
          <w:rFonts w:ascii="Book Antiqua" w:eastAsia="Book Antiqua" w:hAnsi="Book Antiqua" w:cs="Book Antiqua"/>
          <w:color w:val="000000"/>
        </w:rPr>
        <w:t xml:space="preserve">, </w:t>
      </w:r>
      <w:r w:rsidR="009244A6" w:rsidRPr="00891B25">
        <w:rPr>
          <w:rFonts w:ascii="Book Antiqua" w:eastAsia="Book Antiqua" w:hAnsi="Book Antiqua" w:cs="Book Antiqua"/>
          <w:color w:val="000000"/>
        </w:rPr>
        <w:t>Zhao DB, Chi Y</w:t>
      </w:r>
      <w:r w:rsidR="00806D24">
        <w:rPr>
          <w:rFonts w:ascii="Book Antiqua" w:eastAsia="Book Antiqua" w:hAnsi="Book Antiqua" w:cs="Book Antiqua"/>
          <w:color w:val="000000"/>
        </w:rPr>
        <w:t>,</w:t>
      </w:r>
      <w:r w:rsidR="00542E84" w:rsidRPr="00891B25">
        <w:rPr>
          <w:rFonts w:ascii="Book Antiqua" w:eastAsia="Book Antiqua" w:hAnsi="Book Antiqua" w:cs="Book Antiqua"/>
          <w:color w:val="000000"/>
        </w:rPr>
        <w:t xml:space="preserve"> and </w:t>
      </w:r>
      <w:r w:rsidR="009244A6" w:rsidRPr="00891B25">
        <w:rPr>
          <w:rFonts w:ascii="Book Antiqua" w:eastAsia="Book Antiqua" w:hAnsi="Book Antiqua" w:cs="Book Antiqua"/>
          <w:color w:val="000000"/>
        </w:rPr>
        <w:t>Yang L</w:t>
      </w:r>
      <w:r w:rsidRPr="00891B25">
        <w:rPr>
          <w:rFonts w:ascii="Book Antiqua" w:eastAsia="Book Antiqua" w:hAnsi="Book Antiqua" w:cs="Book Antiqua"/>
          <w:color w:val="000000"/>
        </w:rPr>
        <w:t xml:space="preserve"> contributed to patient recruitment and clinical studies</w:t>
      </w:r>
      <w:r w:rsidR="00C42AD9" w:rsidRPr="00891B25">
        <w:rPr>
          <w:rFonts w:ascii="Book Antiqua" w:eastAsia="Book Antiqua" w:hAnsi="Book Antiqua" w:cs="Book Antiqua"/>
          <w:color w:val="000000"/>
        </w:rPr>
        <w:t>;</w:t>
      </w:r>
      <w:r w:rsidR="00C32CFF" w:rsidRPr="00891B25">
        <w:rPr>
          <w:rFonts w:ascii="Book Antiqua" w:eastAsia="Book Antiqua" w:hAnsi="Book Antiqua" w:cs="Book Antiqua"/>
          <w:color w:val="000000"/>
        </w:rPr>
        <w:t xml:space="preserve"> </w:t>
      </w:r>
      <w:r w:rsidR="009244A6" w:rsidRPr="00891B25">
        <w:rPr>
          <w:rFonts w:ascii="Book Antiqua" w:eastAsia="Book Antiqua" w:hAnsi="Book Antiqua" w:cs="Book Antiqua"/>
          <w:color w:val="000000"/>
        </w:rPr>
        <w:t>Wang X</w:t>
      </w:r>
      <w:r w:rsidRPr="00891B25">
        <w:rPr>
          <w:rFonts w:ascii="Book Antiqua" w:eastAsia="Book Antiqua" w:hAnsi="Book Antiqua" w:cs="Book Antiqua"/>
          <w:color w:val="000000"/>
        </w:rPr>
        <w:t xml:space="preserve"> performed the statistical </w:t>
      </w:r>
      <w:r w:rsidR="00806D24">
        <w:rPr>
          <w:rFonts w:ascii="Book Antiqua" w:eastAsia="Book Antiqua" w:hAnsi="Book Antiqua" w:cs="Book Antiqua"/>
          <w:color w:val="000000"/>
        </w:rPr>
        <w:t>and</w:t>
      </w:r>
      <w:r w:rsidRPr="00891B25">
        <w:rPr>
          <w:rFonts w:ascii="Book Antiqua" w:eastAsia="Book Antiqua" w:hAnsi="Book Antiqua" w:cs="Book Antiqua"/>
          <w:color w:val="000000"/>
        </w:rPr>
        <w:t xml:space="preserve"> data analys</w:t>
      </w:r>
      <w:r w:rsidR="00806D24">
        <w:rPr>
          <w:rFonts w:ascii="Book Antiqua" w:eastAsia="Book Antiqua" w:hAnsi="Book Antiqua" w:cs="Book Antiqua"/>
          <w:color w:val="000000"/>
        </w:rPr>
        <w:t>es,</w:t>
      </w:r>
      <w:r w:rsidRPr="00891B25">
        <w:rPr>
          <w:rFonts w:ascii="Book Antiqua" w:eastAsia="Book Antiqua" w:hAnsi="Book Antiqua" w:cs="Book Antiqua"/>
          <w:color w:val="000000"/>
        </w:rPr>
        <w:t xml:space="preserve"> and drafted the manuscript</w:t>
      </w:r>
      <w:r w:rsidR="009244A6" w:rsidRPr="00891B25">
        <w:rPr>
          <w:rFonts w:ascii="Book Antiqua" w:eastAsia="Book Antiqua" w:hAnsi="Book Antiqua" w:cs="Book Antiqua"/>
          <w:color w:val="000000"/>
        </w:rPr>
        <w:t>;</w:t>
      </w:r>
      <w:r w:rsidR="00CA0091" w:rsidRPr="00891B25">
        <w:rPr>
          <w:rFonts w:ascii="Book Antiqua" w:eastAsia="Book Antiqua" w:hAnsi="Book Antiqua" w:cs="Book Antiqua"/>
          <w:color w:val="000000"/>
        </w:rPr>
        <w:t xml:space="preserve"> </w:t>
      </w:r>
      <w:r w:rsidR="00806D24">
        <w:rPr>
          <w:rFonts w:ascii="Book Antiqua" w:eastAsia="Book Antiqua" w:hAnsi="Book Antiqua" w:cs="Book Antiqua"/>
          <w:color w:val="000000"/>
        </w:rPr>
        <w:t>A</w:t>
      </w:r>
      <w:r w:rsidRPr="00891B25">
        <w:rPr>
          <w:rFonts w:ascii="Book Antiqua" w:eastAsia="Book Antiqua" w:hAnsi="Book Antiqua" w:cs="Book Antiqua"/>
          <w:color w:val="000000"/>
        </w:rPr>
        <w:t>ll authors have read and agreed to the published version of the manuscript.</w:t>
      </w:r>
    </w:p>
    <w:p w:rsidR="00A751ED" w:rsidRPr="00891B25" w:rsidRDefault="00A751ED" w:rsidP="00891B25">
      <w:pPr>
        <w:spacing w:line="360" w:lineRule="auto"/>
        <w:jc w:val="both"/>
        <w:rPr>
          <w:rFonts w:ascii="Book Antiqua" w:eastAsia="Book Antiqua" w:hAnsi="Book Antiqua" w:cs="Book Antiqua"/>
          <w:color w:val="000000"/>
        </w:rPr>
      </w:pPr>
    </w:p>
    <w:p w:rsidR="00A751ED" w:rsidRPr="00891B25" w:rsidRDefault="00A751ED" w:rsidP="00891B25">
      <w:pPr>
        <w:widowControl w:val="0"/>
        <w:autoSpaceDE w:val="0"/>
        <w:autoSpaceDN w:val="0"/>
        <w:adjustRightInd w:val="0"/>
        <w:spacing w:line="360" w:lineRule="auto"/>
        <w:jc w:val="both"/>
        <w:rPr>
          <w:rFonts w:ascii="Book Antiqua" w:hAnsi="Book Antiqua"/>
          <w:lang w:eastAsia="zh-CN"/>
        </w:rPr>
      </w:pPr>
      <w:r w:rsidRPr="00891B25">
        <w:rPr>
          <w:rFonts w:ascii="Book Antiqua" w:eastAsia="Book Antiqua" w:hAnsi="Book Antiqua" w:cs="Book Antiqua"/>
          <w:b/>
          <w:bCs/>
          <w:color w:val="000000"/>
        </w:rPr>
        <w:t xml:space="preserve">Supported by </w:t>
      </w:r>
      <w:r w:rsidR="001063F9" w:rsidRPr="00891B25">
        <w:rPr>
          <w:rFonts w:ascii="Book Antiqua" w:eastAsia="Book Antiqua" w:hAnsi="Book Antiqua" w:cs="Book Antiqua"/>
          <w:color w:val="000000"/>
        </w:rPr>
        <w:t xml:space="preserve">Beijing Hope Run Special Fund of Cancer Foundation of China, No. </w:t>
      </w:r>
      <w:proofErr w:type="gramStart"/>
      <w:r w:rsidR="000B1504" w:rsidRPr="00891B25">
        <w:rPr>
          <w:rFonts w:ascii="Book Antiqua" w:eastAsia="Book Antiqua" w:hAnsi="Book Antiqua" w:cs="Book Antiqua"/>
          <w:color w:val="000000"/>
        </w:rPr>
        <w:t>LC2018L03</w:t>
      </w:r>
      <w:r w:rsidR="000A1A01" w:rsidRPr="00891B25">
        <w:rPr>
          <w:rFonts w:ascii="Book Antiqua" w:eastAsia="Book Antiqua" w:hAnsi="Book Antiqua" w:cs="Book Antiqua"/>
          <w:color w:val="000000"/>
        </w:rPr>
        <w:t>;</w:t>
      </w:r>
      <w:r w:rsidR="00905F10" w:rsidRPr="00891B25">
        <w:rPr>
          <w:rFonts w:ascii="Book Antiqua" w:eastAsia="Book Antiqua" w:hAnsi="Book Antiqua" w:cs="Book Antiqua"/>
          <w:color w:val="000000"/>
        </w:rPr>
        <w:t xml:space="preserve"> </w:t>
      </w:r>
      <w:proofErr w:type="spellStart"/>
      <w:r w:rsidR="00905F10" w:rsidRPr="00891B25">
        <w:rPr>
          <w:rFonts w:ascii="Book Antiqua" w:eastAsia="Book Antiqua" w:hAnsi="Book Antiqua" w:cs="Book Antiqua"/>
          <w:color w:val="000000"/>
        </w:rPr>
        <w:t>Sanming</w:t>
      </w:r>
      <w:proofErr w:type="spellEnd"/>
      <w:r w:rsidR="00905F10" w:rsidRPr="00891B25">
        <w:rPr>
          <w:rFonts w:ascii="Book Antiqua" w:eastAsia="Book Antiqua" w:hAnsi="Book Antiqua" w:cs="Book Antiqua"/>
          <w:color w:val="000000"/>
        </w:rPr>
        <w:t xml:space="preserve"> Project of Medicine in Shenzhen</w:t>
      </w:r>
      <w:r w:rsidR="000A1A01" w:rsidRPr="00891B25">
        <w:rPr>
          <w:rFonts w:ascii="Book Antiqua" w:eastAsia="Book Antiqua" w:hAnsi="Book Antiqua" w:cs="Book Antiqua"/>
          <w:color w:val="000000"/>
        </w:rPr>
        <w:t xml:space="preserve">, </w:t>
      </w:r>
      <w:r w:rsidR="00905F10" w:rsidRPr="00891B25">
        <w:rPr>
          <w:rFonts w:ascii="Book Antiqua" w:eastAsia="Book Antiqua" w:hAnsi="Book Antiqua" w:cs="Book Antiqua"/>
          <w:color w:val="000000"/>
        </w:rPr>
        <w:t>No.</w:t>
      </w:r>
      <w:proofErr w:type="gramEnd"/>
      <w:r w:rsidR="004A7AC1" w:rsidRPr="00891B25">
        <w:rPr>
          <w:rFonts w:ascii="Book Antiqua" w:eastAsia="Book Antiqua" w:hAnsi="Book Antiqua" w:cs="Book Antiqua"/>
          <w:color w:val="000000"/>
        </w:rPr>
        <w:t xml:space="preserve"> </w:t>
      </w:r>
      <w:proofErr w:type="gramStart"/>
      <w:r w:rsidR="004A7AC1" w:rsidRPr="00891B25">
        <w:rPr>
          <w:rFonts w:ascii="Book Antiqua" w:eastAsia="Book Antiqua" w:hAnsi="Book Antiqua" w:cs="Book Antiqua"/>
          <w:color w:val="000000"/>
        </w:rPr>
        <w:t>SZSM201612063</w:t>
      </w:r>
      <w:r w:rsidR="000A1A01" w:rsidRPr="00891B25">
        <w:rPr>
          <w:rFonts w:ascii="Book Antiqua" w:eastAsia="Book Antiqua" w:hAnsi="Book Antiqua" w:cs="Book Antiqua"/>
          <w:color w:val="000000"/>
        </w:rPr>
        <w:t>; and</w:t>
      </w:r>
      <w:r w:rsidR="00905F10" w:rsidRPr="00891B25">
        <w:rPr>
          <w:rFonts w:ascii="Book Antiqua" w:eastAsia="Book Antiqua" w:hAnsi="Book Antiqua" w:cs="Book Antiqua"/>
          <w:color w:val="000000"/>
        </w:rPr>
        <w:t xml:space="preserve"> Shenzhen Hig</w:t>
      </w:r>
      <w:r w:rsidR="00860A48" w:rsidRPr="00891B25">
        <w:rPr>
          <w:rFonts w:ascii="Book Antiqua" w:eastAsia="Book Antiqua" w:hAnsi="Book Antiqua" w:cs="Book Antiqua"/>
          <w:color w:val="000000"/>
        </w:rPr>
        <w:t>h</w:t>
      </w:r>
      <w:r w:rsidR="00905F10" w:rsidRPr="00891B25">
        <w:rPr>
          <w:rFonts w:ascii="Book Antiqua" w:eastAsia="Book Antiqua" w:hAnsi="Book Antiqua" w:cs="Book Antiqua"/>
          <w:color w:val="000000"/>
        </w:rPr>
        <w:t>-level Hospital Construction Fund.</w:t>
      </w:r>
      <w:proofErr w:type="gramEnd"/>
      <w:r w:rsidR="00905F10" w:rsidRPr="00891B25">
        <w:rPr>
          <w:rFonts w:ascii="Book Antiqua" w:eastAsia="Book Antiqua" w:hAnsi="Book Antiqua" w:cs="Book Antiqua"/>
          <w:color w:val="000000"/>
        </w:rPr>
        <w:t xml:space="preserve"> </w:t>
      </w:r>
    </w:p>
    <w:p w:rsidR="00A77B3E" w:rsidRPr="00891B25" w:rsidRDefault="00A77B3E" w:rsidP="00891B25">
      <w:pPr>
        <w:spacing w:line="360" w:lineRule="auto"/>
        <w:jc w:val="both"/>
        <w:rPr>
          <w:rFonts w:ascii="Book Antiqua" w:hAnsi="Book Antiqua"/>
          <w:lang w:eastAsia="zh-CN"/>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bCs/>
          <w:color w:val="000000"/>
        </w:rPr>
        <w:t xml:space="preserve">Corresponding author: Jing Jin, MD, Doctor, Professor, </w:t>
      </w:r>
      <w:r w:rsidRPr="00891B25">
        <w:rPr>
          <w:rFonts w:ascii="Book Antiqua" w:eastAsia="Book Antiqua" w:hAnsi="Book Antiqua" w:cs="Book Antiqua"/>
          <w:color w:val="000000"/>
        </w:rPr>
        <w:t xml:space="preserve">Department of Radiation Oncology, National Cancer Center/National Clinical Research Center for Cancer/Cancer Hospital &amp; Shenzhen Hospital, Chinese Academy of Medical Sciences and Peking Union Medical College, </w:t>
      </w:r>
      <w:r w:rsidR="00AC1382" w:rsidRPr="00891B25">
        <w:rPr>
          <w:rFonts w:ascii="Book Antiqua" w:eastAsia="Book Antiqua" w:hAnsi="Book Antiqua" w:cs="Book Antiqua"/>
          <w:color w:val="000000"/>
        </w:rPr>
        <w:t xml:space="preserve">No. </w:t>
      </w:r>
      <w:r w:rsidRPr="00891B25">
        <w:rPr>
          <w:rFonts w:ascii="Book Antiqua" w:eastAsia="Book Antiqua" w:hAnsi="Book Antiqua" w:cs="Book Antiqua"/>
          <w:color w:val="000000"/>
        </w:rPr>
        <w:t xml:space="preserve">113 </w:t>
      </w:r>
      <w:proofErr w:type="spellStart"/>
      <w:r w:rsidRPr="00891B25">
        <w:rPr>
          <w:rFonts w:ascii="Book Antiqua" w:eastAsia="Book Antiqua" w:hAnsi="Book Antiqua" w:cs="Book Antiqua"/>
          <w:color w:val="000000"/>
        </w:rPr>
        <w:t>Baohe</w:t>
      </w:r>
      <w:proofErr w:type="spellEnd"/>
      <w:r w:rsidRPr="00891B25">
        <w:rPr>
          <w:rFonts w:ascii="Book Antiqua" w:eastAsia="Book Antiqua" w:hAnsi="Book Antiqua" w:cs="Book Antiqua"/>
          <w:color w:val="000000"/>
        </w:rPr>
        <w:t xml:space="preserve"> Avenue, </w:t>
      </w:r>
      <w:proofErr w:type="spellStart"/>
      <w:r w:rsidRPr="00891B25">
        <w:rPr>
          <w:rFonts w:ascii="Book Antiqua" w:eastAsia="Book Antiqua" w:hAnsi="Book Antiqua" w:cs="Book Antiqua"/>
          <w:color w:val="000000"/>
        </w:rPr>
        <w:t>Longgang</w:t>
      </w:r>
      <w:proofErr w:type="spellEnd"/>
      <w:r w:rsidRPr="00891B25">
        <w:rPr>
          <w:rFonts w:ascii="Book Antiqua" w:eastAsia="Book Antiqua" w:hAnsi="Book Antiqua" w:cs="Book Antiqua"/>
          <w:color w:val="000000"/>
        </w:rPr>
        <w:t xml:space="preserve"> District, Shenzhen 518116, </w:t>
      </w:r>
      <w:r w:rsidR="009A3BE8" w:rsidRPr="00891B25">
        <w:rPr>
          <w:rFonts w:ascii="Book Antiqua" w:eastAsia="Book Antiqua" w:hAnsi="Book Antiqua" w:cs="Book Antiqua"/>
          <w:color w:val="000000"/>
        </w:rPr>
        <w:t>Guangdong Province,</w:t>
      </w:r>
      <w:r w:rsidR="000A1A01"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China. jingjin1025@163.com</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bCs/>
          <w:color w:val="000000"/>
        </w:rPr>
        <w:t xml:space="preserve">Received: </w:t>
      </w:r>
      <w:r w:rsidRPr="00891B25">
        <w:rPr>
          <w:rFonts w:ascii="Book Antiqua" w:eastAsia="Book Antiqua" w:hAnsi="Book Antiqua" w:cs="Book Antiqua"/>
          <w:color w:val="000000"/>
        </w:rPr>
        <w:t>April 15, 2021</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bCs/>
          <w:color w:val="000000"/>
        </w:rPr>
        <w:t xml:space="preserve">Revised: </w:t>
      </w:r>
      <w:r w:rsidR="00A42D17" w:rsidRPr="00891B25">
        <w:rPr>
          <w:rFonts w:ascii="Book Antiqua" w:eastAsia="Book Antiqua" w:hAnsi="Book Antiqua" w:cs="Book Antiqua"/>
          <w:color w:val="000000"/>
        </w:rPr>
        <w:t>June 11, 2021</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bCs/>
          <w:color w:val="000000"/>
        </w:rPr>
        <w:t xml:space="preserve">Accepted: </w:t>
      </w:r>
      <w:bookmarkStart w:id="0" w:name="OLE_LINK33"/>
      <w:bookmarkStart w:id="1" w:name="OLE_LINK48"/>
      <w:r w:rsidR="00891B25" w:rsidRPr="00891B25">
        <w:rPr>
          <w:rFonts w:ascii="Book Antiqua" w:hAnsi="Book Antiqua" w:hint="eastAsia"/>
          <w:color w:val="000000"/>
        </w:rPr>
        <w:t>Au</w:t>
      </w:r>
      <w:r w:rsidR="00891B25" w:rsidRPr="00891B25">
        <w:rPr>
          <w:rFonts w:ascii="Book Antiqua" w:hAnsi="Book Antiqua"/>
          <w:color w:val="000000"/>
        </w:rPr>
        <w:t>gust 16, 2021</w:t>
      </w:r>
      <w:bookmarkEnd w:id="0"/>
      <w:bookmarkEnd w:id="1"/>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bCs/>
          <w:color w:val="000000"/>
        </w:rPr>
        <w:lastRenderedPageBreak/>
        <w:t xml:space="preserve">Published online: </w:t>
      </w:r>
      <w:r w:rsidR="005A5B61" w:rsidRPr="005A5B61">
        <w:rPr>
          <w:rFonts w:ascii="Book Antiqua" w:eastAsia="Book Antiqua" w:hAnsi="Book Antiqua" w:cs="Book Antiqua"/>
          <w:bCs/>
          <w:color w:val="000000"/>
        </w:rPr>
        <w:t>October 15, 2021</w:t>
      </w:r>
    </w:p>
    <w:p w:rsidR="00A77B3E" w:rsidRPr="00891B25" w:rsidRDefault="00A77B3E" w:rsidP="00891B25">
      <w:pPr>
        <w:spacing w:line="360" w:lineRule="auto"/>
        <w:jc w:val="both"/>
        <w:rPr>
          <w:rFonts w:ascii="Book Antiqua" w:hAnsi="Book Antiqua"/>
        </w:rPr>
        <w:sectPr w:rsidR="00A77B3E" w:rsidRPr="00891B25">
          <w:footerReference w:type="default" r:id="rId8"/>
          <w:pgSz w:w="12240" w:h="15840"/>
          <w:pgMar w:top="1440" w:right="1440" w:bottom="1440" w:left="1440" w:header="720" w:footer="720" w:gutter="0"/>
          <w:cols w:space="720"/>
          <w:docGrid w:linePitch="360"/>
        </w:sect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color w:val="000000"/>
        </w:rPr>
        <w:lastRenderedPageBreak/>
        <w:t>Abstract</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BACKGROUND</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Adjuvant </w:t>
      </w:r>
      <w:proofErr w:type="spellStart"/>
      <w:r w:rsidRPr="00891B25">
        <w:rPr>
          <w:rFonts w:ascii="Book Antiqua" w:eastAsia="Book Antiqua" w:hAnsi="Book Antiqua" w:cs="Book Antiqua"/>
          <w:color w:val="000000"/>
        </w:rPr>
        <w:t>chemoradiotherapy</w:t>
      </w:r>
      <w:proofErr w:type="spellEnd"/>
      <w:r w:rsidRPr="00891B25">
        <w:rPr>
          <w:rFonts w:ascii="Book Antiqua" w:eastAsia="Book Antiqua" w:hAnsi="Book Antiqua" w:cs="Book Antiqua"/>
          <w:color w:val="000000"/>
        </w:rPr>
        <w:t xml:space="preserve"> (ACRT) with oral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and intensity-modulated radiotherapy (IMRT) </w:t>
      </w:r>
      <w:r w:rsidR="00806D24">
        <w:rPr>
          <w:rFonts w:ascii="Book Antiqua" w:eastAsia="Book Antiqua" w:hAnsi="Book Antiqua" w:cs="Book Antiqua"/>
          <w:color w:val="000000"/>
        </w:rPr>
        <w:t>were</w:t>
      </w:r>
      <w:r w:rsidRPr="00891B25">
        <w:rPr>
          <w:rFonts w:ascii="Book Antiqua" w:eastAsia="Book Antiqua" w:hAnsi="Book Antiqua" w:cs="Book Antiqua"/>
          <w:color w:val="000000"/>
        </w:rPr>
        <w:t xml:space="preserve"> well tolerated in a phase I study in patients who had undergone partial or total </w:t>
      </w:r>
      <w:proofErr w:type="spellStart"/>
      <w:r w:rsidRPr="00891B25">
        <w:rPr>
          <w:rFonts w:ascii="Book Antiqua" w:eastAsia="Book Antiqua" w:hAnsi="Book Antiqua" w:cs="Book Antiqua"/>
          <w:color w:val="000000"/>
        </w:rPr>
        <w:t>gastrectomy</w:t>
      </w:r>
      <w:proofErr w:type="spellEnd"/>
      <w:r w:rsidRPr="00891B25">
        <w:rPr>
          <w:rFonts w:ascii="Book Antiqua" w:eastAsia="Book Antiqua" w:hAnsi="Book Antiqua" w:cs="Book Antiqua"/>
          <w:color w:val="000000"/>
        </w:rPr>
        <w:t xml:space="preserve"> for locally advanced gastric cancer</w:t>
      </w:r>
      <w:r w:rsidR="003C02D9">
        <w:rPr>
          <w:rFonts w:ascii="Book Antiqua" w:eastAsia="Book Antiqua" w:hAnsi="Book Antiqua" w:cs="Book Antiqua"/>
          <w:color w:val="000000"/>
        </w:rPr>
        <w:t xml:space="preserve"> (GC)</w:t>
      </w:r>
      <w:r w:rsidRPr="00891B25">
        <w:rPr>
          <w:rFonts w:ascii="Book Antiqua" w:eastAsia="Book Antiqua" w:hAnsi="Book Antiqua" w:cs="Book Antiqua"/>
          <w:color w:val="000000"/>
        </w:rPr>
        <w:t xml:space="preserve">. This phase II study aimed to further determine the efficacy and toxicity of this combination after radical resection and D1/D2 </w:t>
      </w:r>
      <w:r w:rsidR="008F514A" w:rsidRPr="00891B25">
        <w:rPr>
          <w:rFonts w:ascii="Book Antiqua" w:eastAsia="Book Antiqua" w:hAnsi="Book Antiqua" w:cs="Book Antiqua"/>
          <w:color w:val="000000"/>
        </w:rPr>
        <w:t>l</w:t>
      </w:r>
      <w:r w:rsidRPr="00891B25">
        <w:rPr>
          <w:rFonts w:ascii="Book Antiqua" w:eastAsia="Book Antiqua" w:hAnsi="Book Antiqua" w:cs="Book Antiqua"/>
          <w:color w:val="000000"/>
        </w:rPr>
        <w:t xml:space="preserve">ymph node dissection (LND) for </w:t>
      </w:r>
      <w:r w:rsidR="00806D24">
        <w:rPr>
          <w:rFonts w:ascii="Book Antiqua" w:eastAsia="Book Antiqua" w:hAnsi="Book Antiqua" w:cs="Book Antiqua"/>
          <w:color w:val="000000"/>
        </w:rPr>
        <w:t xml:space="preserve">patients with </w:t>
      </w:r>
      <w:r w:rsidR="00021AC8" w:rsidRPr="00891B25">
        <w:rPr>
          <w:rFonts w:ascii="Book Antiqua" w:eastAsia="Book Antiqua" w:hAnsi="Book Antiqua" w:cs="Book Antiqua"/>
          <w:color w:val="000000"/>
        </w:rPr>
        <w:t>locally</w:t>
      </w:r>
      <w:r w:rsidRPr="00891B25">
        <w:rPr>
          <w:rFonts w:ascii="Book Antiqua" w:eastAsia="Book Antiqua" w:hAnsi="Book Antiqua" w:cs="Book Antiqua"/>
          <w:color w:val="000000"/>
        </w:rPr>
        <w:t xml:space="preserve"> advanced </w:t>
      </w:r>
      <w:r w:rsidR="00806D24">
        <w:rPr>
          <w:rFonts w:ascii="Book Antiqua" w:eastAsia="Book Antiqua" w:hAnsi="Book Antiqua" w:cs="Book Antiqua"/>
          <w:color w:val="000000"/>
        </w:rPr>
        <w:t>GC</w:t>
      </w:r>
      <w:r w:rsidRPr="00891B25">
        <w:rPr>
          <w:rFonts w:ascii="Book Antiqua" w:eastAsia="Book Antiqua" w:hAnsi="Book Antiqua" w:cs="Book Antiqua"/>
          <w:color w:val="000000"/>
        </w:rPr>
        <w:t>.</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AIM</w:t>
      </w:r>
    </w:p>
    <w:p w:rsidR="00A77B3E" w:rsidRPr="00891B25" w:rsidRDefault="00891B25" w:rsidP="00891B25">
      <w:pPr>
        <w:spacing w:line="360" w:lineRule="auto"/>
        <w:jc w:val="both"/>
        <w:rPr>
          <w:rFonts w:ascii="Book Antiqua" w:hAnsi="Book Antiqua"/>
        </w:rPr>
      </w:pPr>
      <w:r w:rsidRPr="00891B25">
        <w:rPr>
          <w:rFonts w:ascii="Book Antiqua" w:eastAsia="Book Antiqua" w:hAnsi="Book Antiqua" w:cs="Book Antiqua"/>
          <w:color w:val="000000"/>
        </w:rPr>
        <w:t>T</w:t>
      </w:r>
      <w:r w:rsidR="00D21C1F" w:rsidRPr="00891B25">
        <w:rPr>
          <w:rFonts w:ascii="Book Antiqua" w:eastAsia="Book Antiqua" w:hAnsi="Book Antiqua" w:cs="Book Antiqua"/>
          <w:color w:val="000000"/>
        </w:rPr>
        <w:t>o further determine the efficacy and toxicity of this combination after radical resection and D1/D2 LND</w:t>
      </w:r>
      <w:r w:rsidR="0012353E" w:rsidRPr="00891B25">
        <w:rPr>
          <w:rFonts w:ascii="Book Antiqua" w:eastAsia="Book Antiqua" w:hAnsi="Book Antiqua" w:cs="Book Antiqua"/>
          <w:color w:val="000000"/>
        </w:rPr>
        <w:t xml:space="preserve"> </w:t>
      </w:r>
      <w:r w:rsidR="00D21C1F" w:rsidRPr="00891B25">
        <w:rPr>
          <w:rFonts w:ascii="Book Antiqua" w:eastAsia="Book Antiqua" w:hAnsi="Book Antiqua" w:cs="Book Antiqua"/>
          <w:color w:val="000000"/>
        </w:rPr>
        <w:t xml:space="preserve">for </w:t>
      </w:r>
      <w:r w:rsidR="00806D24">
        <w:rPr>
          <w:rFonts w:ascii="Book Antiqua" w:eastAsia="Book Antiqua" w:hAnsi="Book Antiqua" w:cs="Book Antiqua"/>
          <w:color w:val="000000"/>
        </w:rPr>
        <w:t xml:space="preserve">patients with </w:t>
      </w:r>
      <w:r w:rsidR="00021AC8" w:rsidRPr="00891B25">
        <w:rPr>
          <w:rFonts w:ascii="Book Antiqua" w:eastAsia="Book Antiqua" w:hAnsi="Book Antiqua" w:cs="Book Antiqua"/>
          <w:color w:val="000000"/>
        </w:rPr>
        <w:t>locally</w:t>
      </w:r>
      <w:r w:rsidR="00D21C1F" w:rsidRPr="00891B25">
        <w:rPr>
          <w:rFonts w:ascii="Book Antiqua" w:eastAsia="Book Antiqua" w:hAnsi="Book Antiqua" w:cs="Book Antiqua"/>
          <w:color w:val="000000"/>
        </w:rPr>
        <w:t xml:space="preserve"> advanced </w:t>
      </w:r>
      <w:r w:rsidR="00806D24">
        <w:rPr>
          <w:rFonts w:ascii="Book Antiqua" w:eastAsia="Book Antiqua" w:hAnsi="Book Antiqua" w:cs="Book Antiqua"/>
          <w:color w:val="000000"/>
        </w:rPr>
        <w:t>GC</w:t>
      </w:r>
      <w:r w:rsidR="00D21C1F" w:rsidRPr="00891B25">
        <w:rPr>
          <w:rFonts w:ascii="Book Antiqua" w:eastAsia="Book Antiqua" w:hAnsi="Book Antiqua" w:cs="Book Antiqua"/>
          <w:color w:val="000000"/>
        </w:rPr>
        <w:t>.</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METHODS</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Forty patients (median age, 53 years; range, 24</w:t>
      </w:r>
      <w:r w:rsidR="00750077" w:rsidRPr="00891B25">
        <w:rPr>
          <w:rFonts w:ascii="Book Antiqua" w:eastAsia="Book Antiqua" w:hAnsi="Book Antiqua" w:cs="Book Antiqua"/>
          <w:color w:val="000000"/>
        </w:rPr>
        <w:t>-</w:t>
      </w:r>
      <w:r w:rsidRPr="00891B25">
        <w:rPr>
          <w:rFonts w:ascii="Book Antiqua" w:eastAsia="Book Antiqua" w:hAnsi="Book Antiqua" w:cs="Book Antiqua"/>
          <w:color w:val="000000"/>
        </w:rPr>
        <w:t xml:space="preserve">71 years) with pathologically confirmed adenocarcinoma who underwent D1/D2 LND were included in this study. The patients received ACRT comprising IMRT (total irradiation dose: 45 </w:t>
      </w:r>
      <w:proofErr w:type="spellStart"/>
      <w:r w:rsidRPr="00891B25">
        <w:rPr>
          <w:rFonts w:ascii="Book Antiqua" w:eastAsia="Book Antiqua" w:hAnsi="Book Antiqua" w:cs="Book Antiqua"/>
          <w:color w:val="000000"/>
        </w:rPr>
        <w:t>Gy</w:t>
      </w:r>
      <w:proofErr w:type="spellEnd"/>
      <w:r w:rsidRPr="00891B25">
        <w:rPr>
          <w:rFonts w:ascii="Book Antiqua" w:eastAsia="Book Antiqua" w:hAnsi="Book Antiqua" w:cs="Book Antiqua"/>
          <w:color w:val="000000"/>
        </w:rPr>
        <w:t xml:space="preserve"> delivered in daily 1.8-Gy fractions on 5 d a week over 5 </w:t>
      </w:r>
      <w:proofErr w:type="spellStart"/>
      <w:r w:rsidRPr="00891B25">
        <w:rPr>
          <w:rFonts w:ascii="Book Antiqua" w:eastAsia="Book Antiqua" w:hAnsi="Book Antiqua" w:cs="Book Antiqua"/>
          <w:color w:val="000000"/>
        </w:rPr>
        <w:t>wk</w:t>
      </w:r>
      <w:proofErr w:type="spellEnd"/>
      <w:r w:rsidRPr="00891B25">
        <w:rPr>
          <w:rFonts w:ascii="Book Antiqua" w:eastAsia="Book Antiqua" w:hAnsi="Book Antiqua" w:cs="Book Antiqua"/>
          <w:color w:val="000000"/>
        </w:rPr>
        <w:t xml:space="preserve">) and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chemotherapy </w:t>
      </w:r>
      <w:r w:rsidR="00326E8D" w:rsidRPr="00891B25">
        <w:rPr>
          <w:rFonts w:ascii="Book Antiqua" w:eastAsia="Book Antiqua" w:hAnsi="Book Antiqua" w:cs="Book Antiqua"/>
          <w:color w:val="000000"/>
        </w:rPr>
        <w:t>(</w:t>
      </w:r>
      <w:r w:rsidRPr="00891B25">
        <w:rPr>
          <w:rFonts w:ascii="Book Antiqua" w:eastAsia="Book Antiqua" w:hAnsi="Book Antiqua" w:cs="Book Antiqua"/>
          <w:color w:val="000000"/>
        </w:rPr>
        <w:t xml:space="preserve">dose: 800 mg/m² twice daily throughout the duration of </w:t>
      </w:r>
      <w:r w:rsidR="00326E8D" w:rsidRPr="00891B25">
        <w:rPr>
          <w:rFonts w:ascii="Book Antiqua" w:eastAsia="Book Antiqua" w:hAnsi="Book Antiqua" w:cs="Book Antiqua"/>
          <w:color w:val="000000"/>
        </w:rPr>
        <w:t>radiotherapy</w:t>
      </w:r>
      <w:r w:rsidRPr="00891B25">
        <w:rPr>
          <w:rFonts w:ascii="Book Antiqua" w:eastAsia="Book Antiqua" w:hAnsi="Book Antiqua" w:cs="Book Antiqua"/>
          <w:color w:val="000000"/>
        </w:rPr>
        <w:t>). The primary study endpoint was disease-free survival (DFS)</w:t>
      </w:r>
      <w:r w:rsidR="00806D24">
        <w:rPr>
          <w:rFonts w:ascii="Book Antiqua" w:eastAsia="Book Antiqua" w:hAnsi="Book Antiqua" w:cs="Book Antiqua"/>
          <w:color w:val="000000"/>
        </w:rPr>
        <w:t>,</w:t>
      </w:r>
      <w:r w:rsidRPr="00891B25">
        <w:rPr>
          <w:rFonts w:ascii="Book Antiqua" w:eastAsia="Book Antiqua" w:hAnsi="Book Antiqua" w:cs="Book Antiqua"/>
          <w:color w:val="000000"/>
        </w:rPr>
        <w:t xml:space="preserve"> and the secondary endpoints were overall survival (OS), toxic effects, and treatment compliance.</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RESULTS</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The 3-year DFS and OS were 66.2% and 75%, respectively. The median time to recurrence was 19.5 </w:t>
      </w:r>
      <w:proofErr w:type="spellStart"/>
      <w:proofErr w:type="gramStart"/>
      <w:r w:rsidRPr="00891B25">
        <w:rPr>
          <w:rFonts w:ascii="Book Antiqua" w:eastAsia="Book Antiqua" w:hAnsi="Book Antiqua" w:cs="Book Antiqua"/>
          <w:color w:val="000000"/>
        </w:rPr>
        <w:t>mo</w:t>
      </w:r>
      <w:proofErr w:type="spellEnd"/>
      <w:proofErr w:type="gramEnd"/>
      <w:r w:rsidRPr="00891B25">
        <w:rPr>
          <w:rFonts w:ascii="Book Antiqua" w:eastAsia="Book Antiqua" w:hAnsi="Book Antiqua" w:cs="Book Antiqua"/>
          <w:color w:val="000000"/>
        </w:rPr>
        <w:t xml:space="preserve"> (range, 6.1</w:t>
      </w:r>
      <w:r w:rsidR="00326E8D" w:rsidRPr="00891B25">
        <w:rPr>
          <w:rFonts w:ascii="Book Antiqua" w:eastAsia="Book Antiqua" w:hAnsi="Book Antiqua" w:cs="Book Antiqua"/>
          <w:color w:val="000000"/>
        </w:rPr>
        <w:t>-</w:t>
      </w:r>
      <w:r w:rsidRPr="00891B25">
        <w:rPr>
          <w:rFonts w:ascii="Book Antiqua" w:eastAsia="Book Antiqua" w:hAnsi="Book Antiqua" w:cs="Book Antiqua"/>
          <w:color w:val="000000"/>
        </w:rPr>
        <w:t xml:space="preserve">68 </w:t>
      </w:r>
      <w:proofErr w:type="spellStart"/>
      <w:r w:rsidRPr="00891B25">
        <w:rPr>
          <w:rFonts w:ascii="Book Antiqua" w:eastAsia="Book Antiqua" w:hAnsi="Book Antiqua" w:cs="Book Antiqua"/>
          <w:color w:val="000000"/>
        </w:rPr>
        <w:t>mo</w:t>
      </w:r>
      <w:proofErr w:type="spellEnd"/>
      <w:r w:rsidRPr="00891B25">
        <w:rPr>
          <w:rFonts w:ascii="Book Antiqua" w:eastAsia="Book Antiqua" w:hAnsi="Book Antiqua" w:cs="Book Antiqua"/>
          <w:color w:val="000000"/>
        </w:rPr>
        <w:t>). Peritoneal implantation (</w:t>
      </w:r>
      <w:r w:rsidRPr="00891B25">
        <w:rPr>
          <w:rFonts w:ascii="Book Antiqua" w:eastAsia="Book Antiqua" w:hAnsi="Book Antiqua" w:cs="Book Antiqua"/>
          <w:i/>
          <w:iCs/>
          <w:color w:val="000000"/>
        </w:rPr>
        <w:t>n</w:t>
      </w:r>
      <w:r w:rsidRPr="00891B25">
        <w:rPr>
          <w:rFonts w:ascii="Book Antiqua" w:eastAsia="Book Antiqua" w:hAnsi="Book Antiqua" w:cs="Book Antiqua"/>
          <w:color w:val="000000"/>
        </w:rPr>
        <w:t xml:space="preserve"> = 10) was the most common recurrence pattern, and the lung was the most common site of extra-abdominal metastases (</w:t>
      </w:r>
      <w:r w:rsidRPr="00891B25">
        <w:rPr>
          <w:rFonts w:ascii="Book Antiqua" w:eastAsia="Book Antiqua" w:hAnsi="Book Antiqua" w:cs="Book Antiqua"/>
          <w:i/>
          <w:iCs/>
          <w:color w:val="000000"/>
        </w:rPr>
        <w:t>n</w:t>
      </w:r>
      <w:r w:rsidRPr="00891B25">
        <w:rPr>
          <w:rFonts w:ascii="Book Antiqua" w:eastAsia="Book Antiqua" w:hAnsi="Book Antiqua" w:cs="Book Antiqua"/>
          <w:color w:val="000000"/>
        </w:rPr>
        <w:t xml:space="preserve"> = 5). Nine patients developed grade 3 or 4 toxicities during ACRT. Two patients discontinued ACRT, while </w:t>
      </w:r>
      <w:r w:rsidR="000E0DBD">
        <w:rPr>
          <w:rFonts w:ascii="Book Antiqua" w:eastAsia="Book Antiqua" w:hAnsi="Book Antiqua" w:cs="Book Antiqua"/>
          <w:color w:val="000000"/>
        </w:rPr>
        <w:t>eleven</w:t>
      </w:r>
      <w:r w:rsidR="000E0DBD"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underwent ACRT without receiving the entire course of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There were no treatment-related deaths.</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CONCLUSION</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The ACRT protocol described herein showed acceptable safety and efficacy for </w:t>
      </w:r>
      <w:r w:rsidR="000E0DBD">
        <w:rPr>
          <w:rFonts w:ascii="Book Antiqua" w:eastAsia="Book Antiqua" w:hAnsi="Book Antiqua" w:cs="Book Antiqua"/>
          <w:color w:val="000000"/>
        </w:rPr>
        <w:t xml:space="preserve">patients with </w:t>
      </w:r>
      <w:r w:rsidR="00021AC8" w:rsidRPr="00891B25">
        <w:rPr>
          <w:rFonts w:ascii="Book Antiqua" w:eastAsia="Book Antiqua" w:hAnsi="Book Antiqua" w:cs="Book Antiqua"/>
          <w:color w:val="000000"/>
        </w:rPr>
        <w:t>locally</w:t>
      </w:r>
      <w:r w:rsidRPr="00891B25">
        <w:rPr>
          <w:rFonts w:ascii="Book Antiqua" w:eastAsia="Book Antiqua" w:hAnsi="Book Antiqua" w:cs="Book Antiqua"/>
          <w:color w:val="000000"/>
        </w:rPr>
        <w:t xml:space="preserve"> advanced </w:t>
      </w:r>
      <w:r w:rsidR="000E0DBD">
        <w:rPr>
          <w:rFonts w:ascii="Book Antiqua" w:eastAsia="Book Antiqua" w:hAnsi="Book Antiqua" w:cs="Book Antiqua"/>
          <w:color w:val="000000"/>
        </w:rPr>
        <w:t>GC who</w:t>
      </w:r>
      <w:r w:rsidRPr="00891B25">
        <w:rPr>
          <w:rFonts w:ascii="Book Antiqua" w:eastAsia="Book Antiqua" w:hAnsi="Book Antiqua" w:cs="Book Antiqua"/>
          <w:color w:val="000000"/>
        </w:rPr>
        <w:t xml:space="preserve"> received radical </w:t>
      </w:r>
      <w:proofErr w:type="spellStart"/>
      <w:r w:rsidRPr="00891B25">
        <w:rPr>
          <w:rFonts w:ascii="Book Antiqua" w:eastAsia="Book Antiqua" w:hAnsi="Book Antiqua" w:cs="Book Antiqua"/>
          <w:color w:val="000000"/>
        </w:rPr>
        <w:t>gastrectomy</w:t>
      </w:r>
      <w:proofErr w:type="spellEnd"/>
      <w:r w:rsidRPr="00891B25">
        <w:rPr>
          <w:rFonts w:ascii="Book Antiqua" w:eastAsia="Book Antiqua" w:hAnsi="Book Antiqua" w:cs="Book Antiqua"/>
          <w:color w:val="000000"/>
        </w:rPr>
        <w:t xml:space="preserve"> and D1/2 LND.</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bCs/>
          <w:color w:val="000000"/>
        </w:rPr>
        <w:t xml:space="preserve">Key Words: </w:t>
      </w:r>
      <w:r w:rsidRPr="00891B25">
        <w:rPr>
          <w:rFonts w:ascii="Book Antiqua" w:eastAsia="Book Antiqua" w:hAnsi="Book Antiqua" w:cs="Book Antiqua"/>
          <w:color w:val="000000"/>
        </w:rPr>
        <w:t xml:space="preserve">Gastric </w:t>
      </w:r>
      <w:r w:rsidR="00AE2C2E" w:rsidRPr="00891B25">
        <w:rPr>
          <w:rFonts w:ascii="Book Antiqua" w:eastAsia="Book Antiqua" w:hAnsi="Book Antiqua" w:cs="Book Antiqua"/>
          <w:color w:val="000000"/>
        </w:rPr>
        <w:t>c</w:t>
      </w:r>
      <w:r w:rsidRPr="00891B25">
        <w:rPr>
          <w:rFonts w:ascii="Book Antiqua" w:eastAsia="Book Antiqua" w:hAnsi="Book Antiqua" w:cs="Book Antiqua"/>
          <w:color w:val="000000"/>
        </w:rPr>
        <w:t xml:space="preserve">ancer; Radiotherapy; </w:t>
      </w:r>
      <w:proofErr w:type="spellStart"/>
      <w:r w:rsidRPr="00891B25">
        <w:rPr>
          <w:rFonts w:ascii="Book Antiqua" w:eastAsia="Book Antiqua" w:hAnsi="Book Antiqua" w:cs="Book Antiqua"/>
          <w:color w:val="000000"/>
        </w:rPr>
        <w:t>Chemoradiotherapy</w:t>
      </w:r>
      <w:proofErr w:type="spellEnd"/>
      <w:r w:rsidRPr="00891B25">
        <w:rPr>
          <w:rFonts w:ascii="Book Antiqua" w:eastAsia="Book Antiqua" w:hAnsi="Book Antiqua" w:cs="Book Antiqua"/>
          <w:color w:val="000000"/>
        </w:rPr>
        <w:t>; Clinical trial; Phase II</w:t>
      </w:r>
    </w:p>
    <w:p w:rsidR="00A77B3E" w:rsidRDefault="00A77B3E" w:rsidP="00891B25">
      <w:pPr>
        <w:spacing w:line="360" w:lineRule="auto"/>
        <w:jc w:val="both"/>
        <w:rPr>
          <w:rFonts w:ascii="Book Antiqua" w:hAnsi="Book Antiqua"/>
          <w:lang w:eastAsia="zh-CN"/>
        </w:rPr>
      </w:pPr>
    </w:p>
    <w:p w:rsidR="006B7E77" w:rsidRDefault="006B7E77" w:rsidP="006B7E77">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6B7E77" w:rsidRPr="00891B25" w:rsidRDefault="006B7E77" w:rsidP="00891B25">
      <w:pPr>
        <w:spacing w:line="360" w:lineRule="auto"/>
        <w:jc w:val="both"/>
        <w:rPr>
          <w:rFonts w:ascii="Book Antiqua" w:hAnsi="Book Antiqua"/>
          <w:lang w:eastAsia="zh-CN"/>
        </w:rPr>
      </w:pPr>
    </w:p>
    <w:p w:rsidR="006B7E77" w:rsidRPr="0080241C" w:rsidRDefault="00BB45CB" w:rsidP="00891B25">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rPr>
        <w:t xml:space="preserve">Citation: </w:t>
      </w:r>
      <w:r w:rsidR="00D21C1F" w:rsidRPr="00891B25">
        <w:rPr>
          <w:rFonts w:ascii="Book Antiqua" w:eastAsia="Book Antiqua" w:hAnsi="Book Antiqua" w:cs="Book Antiqua"/>
          <w:color w:val="000000"/>
        </w:rPr>
        <w:t xml:space="preserve">Wang X, Wang WH, Wang SL, Song YW, Liu YP, Tang Y, Li N, Liu WY, Fang H, Li YX, Zhao DB, Chi Y, Yang L, Jin J. Efficacy and toxicity of </w:t>
      </w:r>
      <w:proofErr w:type="spellStart"/>
      <w:r w:rsidR="00D21C1F" w:rsidRPr="00891B25">
        <w:rPr>
          <w:rFonts w:ascii="Book Antiqua" w:eastAsia="Book Antiqua" w:hAnsi="Book Antiqua" w:cs="Book Antiqua"/>
          <w:color w:val="000000"/>
        </w:rPr>
        <w:t>capecitabine</w:t>
      </w:r>
      <w:proofErr w:type="spellEnd"/>
      <w:r w:rsidR="00D21C1F" w:rsidRPr="00891B25">
        <w:rPr>
          <w:rFonts w:ascii="Book Antiqua" w:eastAsia="Book Antiqua" w:hAnsi="Book Antiqua" w:cs="Book Antiqua"/>
          <w:color w:val="000000"/>
        </w:rPr>
        <w:t xml:space="preserve"> combined with intensity-modulated radiotherapy after D1/D2 </w:t>
      </w:r>
      <w:r w:rsidR="009C7655" w:rsidRPr="00891B25">
        <w:rPr>
          <w:rFonts w:ascii="Book Antiqua" w:eastAsia="Book Antiqua" w:hAnsi="Book Antiqua" w:cs="Book Antiqua"/>
          <w:color w:val="000000"/>
        </w:rPr>
        <w:t>l</w:t>
      </w:r>
      <w:r w:rsidR="00D21C1F" w:rsidRPr="00891B25">
        <w:rPr>
          <w:rFonts w:ascii="Book Antiqua" w:eastAsia="Book Antiqua" w:hAnsi="Book Antiqua" w:cs="Book Antiqua"/>
          <w:color w:val="000000"/>
        </w:rPr>
        <w:t xml:space="preserve">ymph node dissection in patients with gastric cancer. </w:t>
      </w:r>
      <w:r w:rsidR="00D21C1F" w:rsidRPr="00891B25">
        <w:rPr>
          <w:rFonts w:ascii="Book Antiqua" w:eastAsia="Book Antiqua" w:hAnsi="Book Antiqua" w:cs="Book Antiqua"/>
          <w:i/>
          <w:iCs/>
          <w:color w:val="000000"/>
        </w:rPr>
        <w:t xml:space="preserve">World J </w:t>
      </w:r>
      <w:proofErr w:type="spellStart"/>
      <w:r w:rsidR="00D21C1F" w:rsidRPr="00891B25">
        <w:rPr>
          <w:rFonts w:ascii="Book Antiqua" w:eastAsia="Book Antiqua" w:hAnsi="Book Antiqua" w:cs="Book Antiqua"/>
          <w:i/>
          <w:iCs/>
          <w:color w:val="000000"/>
        </w:rPr>
        <w:t>Gastrointest</w:t>
      </w:r>
      <w:proofErr w:type="spellEnd"/>
      <w:r w:rsidR="00D21C1F" w:rsidRPr="00891B25">
        <w:rPr>
          <w:rFonts w:ascii="Book Antiqua" w:eastAsia="Book Antiqua" w:hAnsi="Book Antiqua" w:cs="Book Antiqua"/>
          <w:i/>
          <w:iCs/>
          <w:color w:val="000000"/>
        </w:rPr>
        <w:t xml:space="preserve"> </w:t>
      </w:r>
      <w:proofErr w:type="spellStart"/>
      <w:r w:rsidR="00D21C1F" w:rsidRPr="00891B25">
        <w:rPr>
          <w:rFonts w:ascii="Book Antiqua" w:eastAsia="Book Antiqua" w:hAnsi="Book Antiqua" w:cs="Book Antiqua"/>
          <w:i/>
          <w:iCs/>
          <w:color w:val="000000"/>
        </w:rPr>
        <w:t>Oncol</w:t>
      </w:r>
      <w:proofErr w:type="spellEnd"/>
      <w:r w:rsidR="00D21C1F" w:rsidRPr="00891B25">
        <w:rPr>
          <w:rFonts w:ascii="Book Antiqua" w:eastAsia="Book Antiqua" w:hAnsi="Book Antiqua" w:cs="Book Antiqua"/>
          <w:color w:val="000000"/>
        </w:rPr>
        <w:t xml:space="preserve"> 2021;</w:t>
      </w:r>
      <w:r w:rsidR="005A5B61" w:rsidRPr="005A5B61">
        <w:rPr>
          <w:rFonts w:ascii="Book Antiqua" w:eastAsia="Book Antiqua" w:hAnsi="Book Antiqua" w:cs="Book Antiqua"/>
          <w:color w:val="000000"/>
        </w:rPr>
        <w:t xml:space="preserve"> 13(10): </w:t>
      </w:r>
      <w:r w:rsidR="0080241C">
        <w:rPr>
          <w:rFonts w:ascii="Book Antiqua" w:eastAsiaTheme="minorEastAsia" w:hAnsi="Book Antiqua" w:cs="Book Antiqua" w:hint="eastAsia"/>
          <w:color w:val="000000"/>
          <w:lang w:eastAsia="zh-CN"/>
        </w:rPr>
        <w:t>1532</w:t>
      </w:r>
      <w:r w:rsidR="005A5B61" w:rsidRPr="005A5B61">
        <w:rPr>
          <w:rFonts w:ascii="Book Antiqua" w:eastAsia="Book Antiqua" w:hAnsi="Book Antiqua" w:cs="Book Antiqua"/>
          <w:color w:val="000000"/>
        </w:rPr>
        <w:t>-</w:t>
      </w:r>
      <w:r w:rsidR="0080241C">
        <w:rPr>
          <w:rFonts w:ascii="Book Antiqua" w:eastAsiaTheme="minorEastAsia" w:hAnsi="Book Antiqua" w:cs="Book Antiqua" w:hint="eastAsia"/>
          <w:color w:val="000000"/>
          <w:lang w:eastAsia="zh-CN"/>
        </w:rPr>
        <w:t>1543</w:t>
      </w:r>
    </w:p>
    <w:p w:rsidR="006B7E77" w:rsidRDefault="005A5B61" w:rsidP="00891B25">
      <w:pPr>
        <w:spacing w:line="360" w:lineRule="auto"/>
        <w:jc w:val="both"/>
        <w:rPr>
          <w:rFonts w:ascii="Book Antiqua" w:eastAsiaTheme="minorEastAsia" w:hAnsi="Book Antiqua" w:cs="Book Antiqua"/>
          <w:color w:val="000000"/>
          <w:lang w:eastAsia="zh-CN"/>
        </w:rPr>
      </w:pPr>
      <w:r w:rsidRPr="006B7E77">
        <w:rPr>
          <w:rFonts w:ascii="Book Antiqua" w:eastAsia="Book Antiqua" w:hAnsi="Book Antiqua" w:cs="Book Antiqua"/>
          <w:b/>
          <w:color w:val="000000"/>
        </w:rPr>
        <w:t xml:space="preserve">URL: </w:t>
      </w:r>
      <w:r w:rsidRPr="005A5B61">
        <w:rPr>
          <w:rFonts w:ascii="Book Antiqua" w:eastAsia="Book Antiqua" w:hAnsi="Book Antiqua" w:cs="Book Antiqua"/>
          <w:color w:val="000000"/>
        </w:rPr>
        <w:t>https://www.wjgnet.com/1948-5204/full/v13/i10/</w:t>
      </w:r>
      <w:r w:rsidR="0080241C">
        <w:rPr>
          <w:rFonts w:ascii="Book Antiqua" w:eastAsiaTheme="minorEastAsia" w:hAnsi="Book Antiqua" w:cs="Book Antiqua" w:hint="eastAsia"/>
          <w:color w:val="000000"/>
          <w:lang w:eastAsia="zh-CN"/>
        </w:rPr>
        <w:t>1532</w:t>
      </w:r>
      <w:r w:rsidRPr="005A5B61">
        <w:rPr>
          <w:rFonts w:ascii="Book Antiqua" w:eastAsia="Book Antiqua" w:hAnsi="Book Antiqua" w:cs="Book Antiqua"/>
          <w:color w:val="000000"/>
        </w:rPr>
        <w:t>.htm</w:t>
      </w:r>
    </w:p>
    <w:p w:rsidR="00A77B3E" w:rsidRPr="0080241C" w:rsidRDefault="005A5B61" w:rsidP="00891B25">
      <w:pPr>
        <w:spacing w:line="360" w:lineRule="auto"/>
        <w:jc w:val="both"/>
        <w:rPr>
          <w:rFonts w:ascii="Book Antiqua" w:eastAsiaTheme="minorEastAsia" w:hAnsi="Book Antiqua"/>
          <w:lang w:eastAsia="zh-CN"/>
        </w:rPr>
      </w:pPr>
      <w:r w:rsidRPr="006B7E77">
        <w:rPr>
          <w:rFonts w:ascii="Book Antiqua" w:eastAsia="Book Antiqua" w:hAnsi="Book Antiqua" w:cs="Book Antiqua"/>
          <w:b/>
          <w:color w:val="000000"/>
        </w:rPr>
        <w:t xml:space="preserve">DOI: </w:t>
      </w:r>
      <w:r w:rsidRPr="005A5B61">
        <w:rPr>
          <w:rFonts w:ascii="Book Antiqua" w:eastAsia="Book Antiqua" w:hAnsi="Book Antiqua" w:cs="Book Antiqua"/>
          <w:color w:val="000000"/>
        </w:rPr>
        <w:t>https://dx.doi.org/10.4251/wjgo.v13.i10.</w:t>
      </w:r>
      <w:r w:rsidR="0080241C">
        <w:rPr>
          <w:rFonts w:ascii="Book Antiqua" w:eastAsiaTheme="minorEastAsia" w:hAnsi="Book Antiqua" w:cs="Book Antiqua" w:hint="eastAsia"/>
          <w:color w:val="000000"/>
          <w:lang w:eastAsia="zh-CN"/>
        </w:rPr>
        <w:t>1532</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bCs/>
          <w:color w:val="000000"/>
        </w:rPr>
        <w:t xml:space="preserve">Core Tip: </w:t>
      </w:r>
      <w:r w:rsidRPr="00891B25">
        <w:rPr>
          <w:rFonts w:ascii="Book Antiqua" w:eastAsia="Book Antiqua" w:hAnsi="Book Antiqua" w:cs="Book Antiqua"/>
          <w:color w:val="000000"/>
        </w:rPr>
        <w:t xml:space="preserve">In our previous phase I study, we </w:t>
      </w:r>
      <w:r w:rsidR="00162C98">
        <w:rPr>
          <w:rFonts w:ascii="Book Antiqua" w:eastAsia="Book Antiqua" w:hAnsi="Book Antiqua" w:cs="Book Antiqua"/>
          <w:color w:val="000000"/>
        </w:rPr>
        <w:t xml:space="preserve">found </w:t>
      </w:r>
      <w:r w:rsidR="000E0DBD">
        <w:rPr>
          <w:rFonts w:ascii="Book Antiqua" w:eastAsia="Book Antiqua" w:hAnsi="Book Antiqua" w:cs="Book Antiqua"/>
          <w:color w:val="000000"/>
        </w:rPr>
        <w:t>that an</w:t>
      </w:r>
      <w:r w:rsidR="000E0DBD" w:rsidRPr="00891B25">
        <w:rPr>
          <w:rFonts w:ascii="Book Antiqua" w:eastAsia="Book Antiqua" w:hAnsi="Book Antiqua" w:cs="Book Antiqua"/>
          <w:color w:val="000000"/>
        </w:rPr>
        <w:t xml:space="preserve"> </w:t>
      </w:r>
      <w:r w:rsidR="004377C5" w:rsidRPr="00891B25">
        <w:rPr>
          <w:rFonts w:ascii="Book Antiqua" w:eastAsia="Book Antiqua" w:hAnsi="Book Antiqua" w:cs="Book Antiqua"/>
          <w:color w:val="000000"/>
        </w:rPr>
        <w:t xml:space="preserve">adjuvant </w:t>
      </w:r>
      <w:proofErr w:type="spellStart"/>
      <w:r w:rsidR="004377C5" w:rsidRPr="00891B25">
        <w:rPr>
          <w:rFonts w:ascii="Book Antiqua" w:eastAsia="Book Antiqua" w:hAnsi="Book Antiqua" w:cs="Book Antiqua"/>
          <w:color w:val="000000"/>
        </w:rPr>
        <w:t>chemoradiotherapy</w:t>
      </w:r>
      <w:proofErr w:type="spellEnd"/>
      <w:r w:rsidR="004377C5" w:rsidRPr="00891B25">
        <w:rPr>
          <w:rFonts w:ascii="Book Antiqua" w:eastAsia="Book Antiqua" w:hAnsi="Book Antiqua" w:cs="Book Antiqua"/>
          <w:color w:val="000000"/>
        </w:rPr>
        <w:t xml:space="preserve"> (ACRT)</w:t>
      </w:r>
      <w:r w:rsidRPr="00891B25">
        <w:rPr>
          <w:rFonts w:ascii="Book Antiqua" w:eastAsia="Book Antiqua" w:hAnsi="Book Antiqua" w:cs="Book Antiqua"/>
          <w:color w:val="000000"/>
        </w:rPr>
        <w:t xml:space="preserve"> regimen </w:t>
      </w:r>
      <w:proofErr w:type="gramStart"/>
      <w:r w:rsidRPr="00891B25">
        <w:rPr>
          <w:rFonts w:ascii="Book Antiqua" w:eastAsia="Book Antiqua" w:hAnsi="Book Antiqua" w:cs="Book Antiqua"/>
          <w:color w:val="000000"/>
        </w:rPr>
        <w:t>of 45</w:t>
      </w:r>
      <w:r w:rsidR="00CE664C"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Gy</w:t>
      </w:r>
      <w:proofErr w:type="spellEnd"/>
      <w:r w:rsidRPr="00891B25">
        <w:rPr>
          <w:rFonts w:ascii="Book Antiqua" w:eastAsia="Book Antiqua" w:hAnsi="Book Antiqua" w:cs="Book Antiqua"/>
          <w:color w:val="000000"/>
        </w:rPr>
        <w:t xml:space="preserve"> radiotherapy concurrent with oral </w:t>
      </w:r>
      <w:proofErr w:type="spellStart"/>
      <w:r w:rsidRPr="00891B25">
        <w:rPr>
          <w:rFonts w:ascii="Book Antiqua" w:eastAsia="Book Antiqua" w:hAnsi="Book Antiqua" w:cs="Book Antiqua"/>
          <w:color w:val="000000"/>
        </w:rPr>
        <w:t>capecitabine</w:t>
      </w:r>
      <w:proofErr w:type="spellEnd"/>
      <w:proofErr w:type="gramEnd"/>
      <w:r w:rsidRPr="00891B25">
        <w:rPr>
          <w:rFonts w:ascii="Book Antiqua" w:eastAsia="Book Antiqua" w:hAnsi="Book Antiqua" w:cs="Book Antiqua"/>
          <w:color w:val="000000"/>
        </w:rPr>
        <w:t xml:space="preserve"> was well tolerated in patients with </w:t>
      </w:r>
      <w:r w:rsidR="00021AC8" w:rsidRPr="00891B25">
        <w:rPr>
          <w:rFonts w:ascii="Book Antiqua" w:eastAsia="Book Antiqua" w:hAnsi="Book Antiqua" w:cs="Book Antiqua"/>
          <w:color w:val="000000"/>
        </w:rPr>
        <w:t>locally</w:t>
      </w:r>
      <w:r w:rsidRPr="00891B25">
        <w:rPr>
          <w:rFonts w:ascii="Book Antiqua" w:eastAsia="Book Antiqua" w:hAnsi="Book Antiqua" w:cs="Book Antiqua"/>
          <w:color w:val="000000"/>
        </w:rPr>
        <w:t xml:space="preserve"> advanced gastric cancer who had received partial or total </w:t>
      </w:r>
      <w:proofErr w:type="spellStart"/>
      <w:r w:rsidRPr="00891B25">
        <w:rPr>
          <w:rFonts w:ascii="Book Antiqua" w:eastAsia="Book Antiqua" w:hAnsi="Book Antiqua" w:cs="Book Antiqua"/>
          <w:color w:val="000000"/>
        </w:rPr>
        <w:t>gastrectomy</w:t>
      </w:r>
      <w:proofErr w:type="spellEnd"/>
      <w:r w:rsidRPr="00891B25">
        <w:rPr>
          <w:rFonts w:ascii="Book Antiqua" w:eastAsia="Book Antiqua" w:hAnsi="Book Antiqua" w:cs="Book Antiqua"/>
          <w:color w:val="000000"/>
        </w:rPr>
        <w:t xml:space="preserve">. The maximum tolerated and recommended dose of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w:t>
      </w:r>
      <w:r w:rsidR="00F53338">
        <w:rPr>
          <w:rFonts w:ascii="Book Antiqua" w:eastAsia="Book Antiqua" w:hAnsi="Book Antiqua" w:cs="Book Antiqua"/>
          <w:color w:val="000000"/>
        </w:rPr>
        <w:t>was</w:t>
      </w:r>
      <w:r w:rsidR="000E0DBD"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800 mg/m</w:t>
      </w:r>
      <w:r w:rsidRPr="00891B25">
        <w:rPr>
          <w:rFonts w:ascii="Book Antiqua" w:eastAsia="Book Antiqua" w:hAnsi="Book Antiqua" w:cs="Book Antiqua"/>
          <w:color w:val="000000"/>
          <w:vertAlign w:val="superscript"/>
        </w:rPr>
        <w:t>2</w:t>
      </w:r>
      <w:r w:rsidRPr="00891B25">
        <w:rPr>
          <w:rFonts w:ascii="Book Antiqua" w:eastAsia="Book Antiqua" w:hAnsi="Book Antiqua" w:cs="Book Antiqua"/>
          <w:color w:val="000000"/>
        </w:rPr>
        <w:t xml:space="preserve"> twice daily with oral administration. We performed this phase II study to further assess the efficacy and toxicity of this ACRT regimen as an adjuvant therapy after radical resection and D1/D2 </w:t>
      </w:r>
      <w:r w:rsidR="00B5189C" w:rsidRPr="00891B25">
        <w:rPr>
          <w:rFonts w:ascii="Book Antiqua" w:eastAsia="Book Antiqua" w:hAnsi="Book Antiqua" w:cs="Book Antiqua"/>
          <w:color w:val="000000"/>
        </w:rPr>
        <w:t>lymph node dissection</w:t>
      </w:r>
      <w:r w:rsidRPr="00891B25">
        <w:rPr>
          <w:rFonts w:ascii="Book Antiqua" w:eastAsia="Book Antiqua" w:hAnsi="Book Antiqua" w:cs="Book Antiqua"/>
          <w:color w:val="000000"/>
        </w:rPr>
        <w:t xml:space="preserve"> for</w:t>
      </w:r>
      <w:r w:rsidR="000E0DBD">
        <w:rPr>
          <w:rFonts w:ascii="Book Antiqua" w:eastAsia="Book Antiqua" w:hAnsi="Book Antiqua" w:cs="Book Antiqua"/>
          <w:color w:val="000000"/>
        </w:rPr>
        <w:t xml:space="preserve"> patients with</w:t>
      </w:r>
      <w:r w:rsidRPr="00891B25">
        <w:rPr>
          <w:rFonts w:ascii="Book Antiqua" w:eastAsia="Book Antiqua" w:hAnsi="Book Antiqua" w:cs="Book Antiqua"/>
          <w:color w:val="000000"/>
        </w:rPr>
        <w:t xml:space="preserve"> </w:t>
      </w:r>
      <w:r w:rsidR="00021AC8" w:rsidRPr="00891B25">
        <w:rPr>
          <w:rFonts w:ascii="Book Antiqua" w:eastAsia="Book Antiqua" w:hAnsi="Book Antiqua" w:cs="Book Antiqua"/>
          <w:color w:val="000000"/>
        </w:rPr>
        <w:t>locally</w:t>
      </w:r>
      <w:r w:rsidRPr="00891B25">
        <w:rPr>
          <w:rFonts w:ascii="Book Antiqua" w:eastAsia="Book Antiqua" w:hAnsi="Book Antiqua" w:cs="Book Antiqua"/>
          <w:color w:val="000000"/>
        </w:rPr>
        <w:t xml:space="preserve"> advanced gastric cancer.</w:t>
      </w:r>
    </w:p>
    <w:p w:rsidR="000046FF" w:rsidRPr="00891B25" w:rsidRDefault="000046FF" w:rsidP="00891B25">
      <w:pPr>
        <w:spacing w:line="360" w:lineRule="auto"/>
        <w:jc w:val="both"/>
        <w:rPr>
          <w:rFonts w:ascii="Book Antiqua" w:hAnsi="Book Antiqua"/>
        </w:rPr>
        <w:sectPr w:rsidR="000046FF" w:rsidRPr="00891B25">
          <w:pgSz w:w="12240" w:h="15840"/>
          <w:pgMar w:top="1440" w:right="1440" w:bottom="1440" w:left="1440" w:header="720" w:footer="720" w:gutter="0"/>
          <w:cols w:space="720"/>
          <w:docGrid w:linePitch="360"/>
        </w:sect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caps/>
          <w:color w:val="000000"/>
          <w:u w:val="single"/>
        </w:rPr>
        <w:lastRenderedPageBreak/>
        <w:t>INTRODUCTION</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The Intergroup trial (INT0116) demonstrated a major survival benefit of using a combination of conventional radiotherapy (RT) and fluorouracil</w:t>
      </w:r>
      <w:r w:rsidR="00B86BC6">
        <w:rPr>
          <w:rFonts w:ascii="Book Antiqua" w:eastAsia="Book Antiqua" w:hAnsi="Book Antiqua" w:cs="Book Antiqua"/>
          <w:color w:val="000000"/>
        </w:rPr>
        <w:t xml:space="preserve"> (5</w:t>
      </w:r>
      <w:r w:rsidR="00C65BFF">
        <w:rPr>
          <w:rFonts w:ascii="Book Antiqua" w:eastAsia="Book Antiqua" w:hAnsi="Book Antiqua" w:cs="Book Antiqua"/>
          <w:color w:val="000000"/>
        </w:rPr>
        <w:t>-</w:t>
      </w:r>
      <w:r w:rsidR="00B86BC6">
        <w:rPr>
          <w:rFonts w:ascii="Book Antiqua" w:eastAsia="Book Antiqua" w:hAnsi="Book Antiqua" w:cs="Book Antiqua"/>
          <w:color w:val="000000"/>
        </w:rPr>
        <w:t>FU)</w:t>
      </w:r>
      <w:r w:rsidRPr="00891B25">
        <w:rPr>
          <w:rFonts w:ascii="Book Antiqua" w:eastAsia="Book Antiqua" w:hAnsi="Book Antiqua" w:cs="Book Antiqua"/>
          <w:color w:val="000000"/>
        </w:rPr>
        <w:t xml:space="preserve"> chemotherapy on the 3-year disease-free survival (DFS) in </w:t>
      </w:r>
      <w:r w:rsidR="00014D80">
        <w:rPr>
          <w:rFonts w:ascii="Book Antiqua" w:eastAsia="Book Antiqua" w:hAnsi="Book Antiqua" w:cs="Book Antiqua"/>
          <w:color w:val="000000"/>
        </w:rPr>
        <w:t xml:space="preserve">patients with </w:t>
      </w:r>
      <w:r w:rsidRPr="00891B25">
        <w:rPr>
          <w:rFonts w:ascii="Book Antiqua" w:eastAsia="Book Antiqua" w:hAnsi="Book Antiqua" w:cs="Book Antiqua"/>
          <w:color w:val="000000"/>
        </w:rPr>
        <w:t>locally advanced gastric cancer</w:t>
      </w:r>
      <w:r w:rsidR="00014D80">
        <w:rPr>
          <w:rFonts w:ascii="Book Antiqua" w:eastAsia="Book Antiqua" w:hAnsi="Book Antiqua" w:cs="Book Antiqua"/>
          <w:color w:val="000000"/>
        </w:rPr>
        <w:t xml:space="preserve"> (GC)</w:t>
      </w:r>
      <w:r w:rsidRPr="00891B25">
        <w:rPr>
          <w:rFonts w:ascii="Book Antiqua" w:eastAsia="Book Antiqua" w:hAnsi="Book Antiqua" w:cs="Book Antiqua"/>
          <w:color w:val="000000"/>
        </w:rPr>
        <w:t xml:space="preserve"> after radical surgery (R0) and D0/D1 </w:t>
      </w:r>
      <w:r w:rsidR="009A03F2" w:rsidRPr="00891B25">
        <w:rPr>
          <w:rFonts w:ascii="Book Antiqua" w:eastAsia="Book Antiqua" w:hAnsi="Book Antiqua" w:cs="Book Antiqua"/>
          <w:color w:val="000000"/>
        </w:rPr>
        <w:t>l</w:t>
      </w:r>
      <w:r w:rsidRPr="00891B25">
        <w:rPr>
          <w:rFonts w:ascii="Book Antiqua" w:eastAsia="Book Antiqua" w:hAnsi="Book Antiqua" w:cs="Book Antiqua"/>
          <w:color w:val="000000"/>
        </w:rPr>
        <w:t>ymph node dissection (LND)</w:t>
      </w:r>
      <w:r w:rsidRPr="00891B25">
        <w:rPr>
          <w:rFonts w:ascii="Book Antiqua" w:eastAsia="Book Antiqua" w:hAnsi="Book Antiqua" w:cs="Book Antiqua"/>
          <w:color w:val="000000"/>
          <w:vertAlign w:val="superscript"/>
        </w:rPr>
        <w:t>[1]</w:t>
      </w:r>
      <w:r w:rsidRPr="00891B25">
        <w:rPr>
          <w:rFonts w:ascii="Book Antiqua" w:eastAsia="Book Antiqua" w:hAnsi="Book Antiqua" w:cs="Book Antiqua"/>
          <w:color w:val="000000"/>
        </w:rPr>
        <w:t xml:space="preserve">. However, </w:t>
      </w:r>
      <w:r w:rsidR="00014D80">
        <w:rPr>
          <w:rFonts w:ascii="Book Antiqua" w:eastAsia="Book Antiqua" w:hAnsi="Book Antiqua" w:cs="Book Antiqua"/>
          <w:color w:val="000000"/>
        </w:rPr>
        <w:t xml:space="preserve">more than </w:t>
      </w:r>
      <w:r w:rsidRPr="00891B25">
        <w:rPr>
          <w:rFonts w:ascii="Book Antiqua" w:eastAsia="Book Antiqua" w:hAnsi="Book Antiqua" w:cs="Book Antiqua"/>
          <w:color w:val="000000"/>
        </w:rPr>
        <w:t>half of the patients developed grade 3/4 hematologic toxicity and one</w:t>
      </w:r>
      <w:r w:rsidR="00014D80">
        <w:rPr>
          <w:rFonts w:ascii="Book Antiqua" w:eastAsia="Book Antiqua" w:hAnsi="Book Antiqua" w:cs="Book Antiqua"/>
          <w:color w:val="000000"/>
        </w:rPr>
        <w:t>-</w:t>
      </w:r>
      <w:r w:rsidRPr="00891B25">
        <w:rPr>
          <w:rFonts w:ascii="Book Antiqua" w:eastAsia="Book Antiqua" w:hAnsi="Book Antiqua" w:cs="Book Antiqua"/>
          <w:color w:val="000000"/>
        </w:rPr>
        <w:t>third developed gastrointestinal</w:t>
      </w:r>
      <w:r w:rsidR="00ED406A">
        <w:rPr>
          <w:rFonts w:ascii="Book Antiqua" w:eastAsia="Book Antiqua" w:hAnsi="Book Antiqua" w:cs="Book Antiqua"/>
          <w:color w:val="000000"/>
        </w:rPr>
        <w:t xml:space="preserve"> (GI)</w:t>
      </w:r>
      <w:r w:rsidRPr="00891B25">
        <w:rPr>
          <w:rFonts w:ascii="Book Antiqua" w:eastAsia="Book Antiqua" w:hAnsi="Book Antiqua" w:cs="Book Antiqua"/>
          <w:color w:val="000000"/>
        </w:rPr>
        <w:t xml:space="preserve"> toxicity, which may affect the prognosis. Thus, it is important to combine advanced radiation techniques with a low-toxicity chemotherapy regimen to improve compliance to adjuvant </w:t>
      </w:r>
      <w:proofErr w:type="spellStart"/>
      <w:r w:rsidRPr="00891B25">
        <w:rPr>
          <w:rFonts w:ascii="Book Antiqua" w:eastAsia="Book Antiqua" w:hAnsi="Book Antiqua" w:cs="Book Antiqua"/>
          <w:color w:val="000000"/>
        </w:rPr>
        <w:t>chemoradiotherapy</w:t>
      </w:r>
      <w:proofErr w:type="spellEnd"/>
      <w:r w:rsidRPr="00891B25">
        <w:rPr>
          <w:rFonts w:ascii="Book Antiqua" w:eastAsia="Book Antiqua" w:hAnsi="Book Antiqua" w:cs="Book Antiqua"/>
          <w:color w:val="000000"/>
        </w:rPr>
        <w:t xml:space="preserve"> (ACRT) among postoperative </w:t>
      </w:r>
      <w:r w:rsidR="00014D80">
        <w:rPr>
          <w:rFonts w:ascii="Book Antiqua" w:eastAsia="Book Antiqua" w:hAnsi="Book Antiqua" w:cs="Book Antiqua"/>
          <w:color w:val="000000"/>
        </w:rPr>
        <w:t>GC</w:t>
      </w:r>
      <w:r w:rsidRPr="00891B25">
        <w:rPr>
          <w:rFonts w:ascii="Book Antiqua" w:eastAsia="Book Antiqua" w:hAnsi="Book Antiqua" w:cs="Book Antiqua"/>
          <w:color w:val="000000"/>
        </w:rPr>
        <w:t xml:space="preserve"> patients who show poor tolerability for adjuvant treatment because of partial or total loss of the stomach.</w:t>
      </w:r>
    </w:p>
    <w:p w:rsidR="00A77B3E" w:rsidRPr="00792ABE" w:rsidRDefault="00D21C1F" w:rsidP="00014D80">
      <w:pPr>
        <w:spacing w:line="360" w:lineRule="auto"/>
        <w:ind w:firstLineChars="100" w:firstLine="240"/>
        <w:jc w:val="both"/>
        <w:rPr>
          <w:rFonts w:ascii="Book Antiqua" w:eastAsia="Book Antiqua" w:hAnsi="Book Antiqua" w:cs="Book Antiqua"/>
          <w:i/>
          <w:iCs/>
          <w:color w:val="000000"/>
        </w:rPr>
      </w:pP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which belongs to </w:t>
      </w:r>
      <w:proofErr w:type="spellStart"/>
      <w:r w:rsidRPr="00891B25">
        <w:rPr>
          <w:rFonts w:ascii="Book Antiqua" w:eastAsia="Book Antiqua" w:hAnsi="Book Antiqua" w:cs="Book Antiqua"/>
          <w:color w:val="000000"/>
        </w:rPr>
        <w:t>fluoropyrimidines</w:t>
      </w:r>
      <w:proofErr w:type="spellEnd"/>
      <w:r w:rsidRPr="00891B25">
        <w:rPr>
          <w:rFonts w:ascii="Book Antiqua" w:eastAsia="Book Antiqua" w:hAnsi="Book Antiqua" w:cs="Book Antiqua"/>
          <w:color w:val="000000"/>
        </w:rPr>
        <w:t xml:space="preserve">, has been widely used for chemotherapy and concurrent with radiotherapy in </w:t>
      </w:r>
      <w:proofErr w:type="gramStart"/>
      <w:r w:rsidR="00014D80">
        <w:rPr>
          <w:rFonts w:ascii="Book Antiqua" w:eastAsia="Book Antiqua" w:hAnsi="Book Antiqua" w:cs="Book Antiqua"/>
          <w:color w:val="000000"/>
        </w:rPr>
        <w:t>GC</w:t>
      </w:r>
      <w:r w:rsidR="009A03F2" w:rsidRPr="00891B25">
        <w:rPr>
          <w:rFonts w:ascii="Book Antiqua" w:eastAsia="Book Antiqua" w:hAnsi="Book Antiqua" w:cs="Book Antiqua"/>
          <w:color w:val="000000"/>
          <w:vertAlign w:val="superscript"/>
        </w:rPr>
        <w:t>[</w:t>
      </w:r>
      <w:proofErr w:type="gramEnd"/>
      <w:r w:rsidRPr="00891B25">
        <w:rPr>
          <w:rFonts w:ascii="Book Antiqua" w:eastAsia="Book Antiqua" w:hAnsi="Book Antiqua" w:cs="Book Antiqua"/>
          <w:color w:val="000000"/>
          <w:vertAlign w:val="superscript"/>
        </w:rPr>
        <w:t>2,3]</w:t>
      </w:r>
      <w:r w:rsidRPr="00891B25">
        <w:rPr>
          <w:rFonts w:ascii="Book Antiqua" w:eastAsia="Book Antiqua" w:hAnsi="Book Antiqua" w:cs="Book Antiqua"/>
          <w:color w:val="000000"/>
        </w:rPr>
        <w:t xml:space="preserve">. It </w:t>
      </w:r>
      <w:r w:rsidR="00014D80">
        <w:rPr>
          <w:rFonts w:ascii="Book Antiqua" w:eastAsia="Book Antiqua" w:hAnsi="Book Antiqua" w:cs="Book Antiqua"/>
          <w:color w:val="000000"/>
        </w:rPr>
        <w:t>is</w:t>
      </w:r>
      <w:r w:rsidRPr="00891B25">
        <w:rPr>
          <w:rFonts w:ascii="Book Antiqua" w:eastAsia="Book Antiqua" w:hAnsi="Book Antiqua" w:cs="Book Antiqua"/>
          <w:color w:val="000000"/>
        </w:rPr>
        <w:t xml:space="preserve"> comparable to 5</w:t>
      </w:r>
      <w:r w:rsidR="00C65BFF">
        <w:rPr>
          <w:rFonts w:ascii="Book Antiqua" w:eastAsia="Book Antiqua" w:hAnsi="Book Antiqua" w:cs="Book Antiqua"/>
          <w:color w:val="000000"/>
        </w:rPr>
        <w:t>-</w:t>
      </w:r>
      <w:r w:rsidRPr="00891B25">
        <w:rPr>
          <w:rFonts w:ascii="Book Antiqua" w:eastAsia="Book Antiqua" w:hAnsi="Book Antiqua" w:cs="Book Antiqua"/>
          <w:color w:val="000000"/>
        </w:rPr>
        <w:t xml:space="preserve">FU and </w:t>
      </w:r>
      <w:r w:rsidR="00014D80">
        <w:rPr>
          <w:rFonts w:ascii="Book Antiqua" w:eastAsia="Book Antiqua" w:hAnsi="Book Antiqua" w:cs="Book Antiqua"/>
          <w:color w:val="000000"/>
        </w:rPr>
        <w:t xml:space="preserve">has </w:t>
      </w:r>
      <w:r w:rsidRPr="00891B25">
        <w:rPr>
          <w:rFonts w:ascii="Book Antiqua" w:eastAsia="Book Antiqua" w:hAnsi="Book Antiqua" w:cs="Book Antiqua"/>
          <w:color w:val="000000"/>
        </w:rPr>
        <w:t xml:space="preserve">a safer side effect profile and convenient oral </w:t>
      </w:r>
      <w:proofErr w:type="gramStart"/>
      <w:r w:rsidRPr="00891B25">
        <w:rPr>
          <w:rFonts w:ascii="Book Antiqua" w:eastAsia="Book Antiqua" w:hAnsi="Book Antiqua" w:cs="Book Antiqua"/>
          <w:color w:val="000000"/>
        </w:rPr>
        <w:t>administration</w:t>
      </w:r>
      <w:r w:rsidR="009A03F2" w:rsidRPr="00891B25">
        <w:rPr>
          <w:rFonts w:ascii="Book Antiqua" w:eastAsia="Book Antiqua" w:hAnsi="Book Antiqua" w:cs="Book Antiqua"/>
          <w:color w:val="000000"/>
          <w:vertAlign w:val="superscript"/>
        </w:rPr>
        <w:t>[</w:t>
      </w:r>
      <w:proofErr w:type="gramEnd"/>
      <w:r w:rsidRPr="00891B25">
        <w:rPr>
          <w:rFonts w:ascii="Book Antiqua" w:eastAsia="Book Antiqua" w:hAnsi="Book Antiqua" w:cs="Book Antiqua"/>
          <w:color w:val="000000"/>
          <w:vertAlign w:val="superscript"/>
        </w:rPr>
        <w:t>3,4]</w:t>
      </w:r>
      <w:r w:rsidRPr="00891B25">
        <w:rPr>
          <w:rFonts w:ascii="Book Antiqua" w:eastAsia="Book Antiqua" w:hAnsi="Book Antiqua" w:cs="Book Antiqua"/>
          <w:color w:val="000000"/>
        </w:rPr>
        <w:t>. High tumor response rates (26</w:t>
      </w:r>
      <w:r w:rsidR="009A03F2" w:rsidRPr="00891B25">
        <w:rPr>
          <w:rFonts w:ascii="Book Antiqua" w:eastAsia="Book Antiqua" w:hAnsi="Book Antiqua" w:cs="Book Antiqua"/>
          <w:color w:val="000000"/>
        </w:rPr>
        <w:t>%</w:t>
      </w:r>
      <w:r w:rsidRPr="00891B25">
        <w:rPr>
          <w:rFonts w:ascii="Book Antiqua" w:eastAsia="Book Antiqua" w:hAnsi="Book Antiqua" w:cs="Book Antiqua"/>
          <w:color w:val="000000"/>
        </w:rPr>
        <w:t xml:space="preserve">-34%) have been reported with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monotherapy</w:t>
      </w:r>
      <w:proofErr w:type="spellEnd"/>
      <w:r w:rsidRPr="00891B25">
        <w:rPr>
          <w:rFonts w:ascii="Book Antiqua" w:eastAsia="Book Antiqua" w:hAnsi="Book Antiqua" w:cs="Book Antiqua"/>
          <w:color w:val="000000"/>
        </w:rPr>
        <w:t xml:space="preserve"> in phase II </w:t>
      </w:r>
      <w:proofErr w:type="gramStart"/>
      <w:r w:rsidRPr="00891B25">
        <w:rPr>
          <w:rFonts w:ascii="Book Antiqua" w:eastAsia="Book Antiqua" w:hAnsi="Book Antiqua" w:cs="Book Antiqua"/>
          <w:color w:val="000000"/>
        </w:rPr>
        <w:t>studies</w:t>
      </w:r>
      <w:r w:rsidR="009A03F2" w:rsidRPr="00891B25">
        <w:rPr>
          <w:rFonts w:ascii="Book Antiqua" w:eastAsia="Book Antiqua" w:hAnsi="Book Antiqua" w:cs="Book Antiqua"/>
          <w:color w:val="000000"/>
          <w:vertAlign w:val="superscript"/>
        </w:rPr>
        <w:t>[</w:t>
      </w:r>
      <w:proofErr w:type="gramEnd"/>
      <w:r w:rsidRPr="00891B25">
        <w:rPr>
          <w:rFonts w:ascii="Book Antiqua" w:eastAsia="Book Antiqua" w:hAnsi="Book Antiqua" w:cs="Book Antiqua"/>
          <w:color w:val="000000"/>
          <w:vertAlign w:val="superscript"/>
        </w:rPr>
        <w:t>5-7]</w:t>
      </w:r>
      <w:r w:rsidRPr="00891B25">
        <w:rPr>
          <w:rFonts w:ascii="Book Antiqua" w:eastAsia="Book Antiqua" w:hAnsi="Book Antiqua" w:cs="Book Antiqua"/>
          <w:color w:val="000000"/>
        </w:rPr>
        <w:t xml:space="preserve">, and the drug has been found to be more efficacious when used in combination with platinum-based drugs in some phase III trials in patients with advanced </w:t>
      </w:r>
      <w:r w:rsidR="00014D80">
        <w:rPr>
          <w:rFonts w:ascii="Book Antiqua" w:eastAsia="Book Antiqua" w:hAnsi="Book Antiqua" w:cs="Book Antiqua"/>
          <w:color w:val="000000"/>
        </w:rPr>
        <w:t>GC</w:t>
      </w:r>
      <w:r w:rsidR="009A03F2" w:rsidRPr="00891B25">
        <w:rPr>
          <w:rFonts w:ascii="Book Antiqua" w:eastAsia="Book Antiqua" w:hAnsi="Book Antiqua" w:cs="Book Antiqua"/>
          <w:color w:val="000000"/>
          <w:vertAlign w:val="superscript"/>
        </w:rPr>
        <w:t>[</w:t>
      </w:r>
      <w:r w:rsidRPr="00891B25">
        <w:rPr>
          <w:rFonts w:ascii="Book Antiqua" w:eastAsia="Book Antiqua" w:hAnsi="Book Antiqua" w:cs="Book Antiqua"/>
          <w:color w:val="000000"/>
          <w:vertAlign w:val="superscript"/>
        </w:rPr>
        <w:t>4-8]</w:t>
      </w:r>
      <w:r w:rsidRPr="00891B25">
        <w:rPr>
          <w:rFonts w:ascii="Book Antiqua" w:eastAsia="Book Antiqua" w:hAnsi="Book Antiqua" w:cs="Book Antiqua"/>
          <w:color w:val="000000"/>
        </w:rPr>
        <w:t>.</w:t>
      </w:r>
    </w:p>
    <w:p w:rsidR="00A77B3E" w:rsidRPr="00891B25" w:rsidRDefault="00D21C1F" w:rsidP="00891B25">
      <w:pPr>
        <w:spacing w:line="360" w:lineRule="auto"/>
        <w:ind w:firstLineChars="100" w:firstLine="240"/>
        <w:jc w:val="both"/>
        <w:rPr>
          <w:rFonts w:ascii="Book Antiqua" w:hAnsi="Book Antiqua"/>
        </w:rPr>
      </w:pPr>
      <w:r w:rsidRPr="00891B25">
        <w:rPr>
          <w:rFonts w:ascii="Book Antiqua" w:eastAsia="Book Antiqua" w:hAnsi="Book Antiqua" w:cs="Book Antiqua"/>
          <w:color w:val="000000"/>
        </w:rPr>
        <w:t>Modern intensity-modulated radiotherapy (IMRT) planning systems have made it possible to deliver radiation doses more accurately to the planning target volume (PTV) and spare critical normal tissues to a substantial degree</w:t>
      </w:r>
      <w:r w:rsidR="00014D80">
        <w:rPr>
          <w:rFonts w:ascii="Book Antiqua" w:eastAsia="Book Antiqua" w:hAnsi="Book Antiqua" w:cs="Book Antiqua"/>
          <w:color w:val="000000"/>
        </w:rPr>
        <w:t>.</w:t>
      </w:r>
      <w:r w:rsidRPr="00891B25">
        <w:rPr>
          <w:rFonts w:ascii="Book Antiqua" w:eastAsia="Book Antiqua" w:hAnsi="Book Antiqua" w:cs="Book Antiqua"/>
          <w:color w:val="000000"/>
        </w:rPr>
        <w:t xml:space="preserve"> IMRT has also been confirmed to be superior to two- or three-dimensional RT.</w:t>
      </w:r>
    </w:p>
    <w:p w:rsidR="00A77B3E" w:rsidRPr="00891B25" w:rsidRDefault="00D21C1F" w:rsidP="00891B25">
      <w:pPr>
        <w:spacing w:line="360" w:lineRule="auto"/>
        <w:ind w:firstLineChars="100" w:firstLine="240"/>
        <w:jc w:val="both"/>
        <w:rPr>
          <w:rFonts w:ascii="Book Antiqua" w:hAnsi="Book Antiqua"/>
        </w:rPr>
      </w:pPr>
      <w:r w:rsidRPr="00891B25">
        <w:rPr>
          <w:rFonts w:ascii="Book Antiqua" w:eastAsia="Book Antiqua" w:hAnsi="Book Antiqua" w:cs="Book Antiqua"/>
          <w:color w:val="000000"/>
        </w:rPr>
        <w:t xml:space="preserve">In our previous phase I study, we </w:t>
      </w:r>
      <w:r w:rsidR="00162C98">
        <w:rPr>
          <w:rFonts w:ascii="Book Antiqua" w:eastAsia="Book Antiqua" w:hAnsi="Book Antiqua" w:cs="Book Antiqua"/>
          <w:color w:val="000000"/>
        </w:rPr>
        <w:t>found</w:t>
      </w:r>
      <w:r w:rsidR="00F53338">
        <w:rPr>
          <w:rFonts w:ascii="Book Antiqua" w:eastAsia="Book Antiqua" w:hAnsi="Book Antiqua" w:cs="Book Antiqua"/>
          <w:color w:val="000000"/>
        </w:rPr>
        <w:t xml:space="preserve"> that the</w:t>
      </w:r>
      <w:r w:rsidRPr="00891B25">
        <w:rPr>
          <w:rFonts w:ascii="Book Antiqua" w:eastAsia="Book Antiqua" w:hAnsi="Book Antiqua" w:cs="Book Antiqua"/>
          <w:color w:val="000000"/>
        </w:rPr>
        <w:t xml:space="preserve"> ACRT regimen </w:t>
      </w:r>
      <w:proofErr w:type="gramStart"/>
      <w:r w:rsidRPr="00891B25">
        <w:rPr>
          <w:rFonts w:ascii="Book Antiqua" w:eastAsia="Book Antiqua" w:hAnsi="Book Antiqua" w:cs="Book Antiqua"/>
          <w:color w:val="000000"/>
        </w:rPr>
        <w:t>of 45</w:t>
      </w:r>
      <w:r w:rsidR="008F40A3"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Gy</w:t>
      </w:r>
      <w:proofErr w:type="spellEnd"/>
      <w:r w:rsidRPr="00891B25">
        <w:rPr>
          <w:rFonts w:ascii="Book Antiqua" w:eastAsia="Book Antiqua" w:hAnsi="Book Antiqua" w:cs="Book Antiqua"/>
          <w:color w:val="000000"/>
        </w:rPr>
        <w:t xml:space="preserve"> radiotherapy concurrent with oral </w:t>
      </w:r>
      <w:proofErr w:type="spellStart"/>
      <w:r w:rsidRPr="00891B25">
        <w:rPr>
          <w:rFonts w:ascii="Book Antiqua" w:eastAsia="Book Antiqua" w:hAnsi="Book Antiqua" w:cs="Book Antiqua"/>
          <w:color w:val="000000"/>
        </w:rPr>
        <w:t>capecitabine</w:t>
      </w:r>
      <w:proofErr w:type="spellEnd"/>
      <w:proofErr w:type="gramEnd"/>
      <w:r w:rsidRPr="00891B25">
        <w:rPr>
          <w:rFonts w:ascii="Book Antiqua" w:eastAsia="Book Antiqua" w:hAnsi="Book Antiqua" w:cs="Book Antiqua"/>
          <w:color w:val="000000"/>
        </w:rPr>
        <w:t xml:space="preserve"> was well tolerated in patients with </w:t>
      </w:r>
      <w:r w:rsidR="00021AC8" w:rsidRPr="00891B25">
        <w:rPr>
          <w:rFonts w:ascii="Book Antiqua" w:eastAsia="Book Antiqua" w:hAnsi="Book Antiqua" w:cs="Book Antiqua"/>
          <w:color w:val="000000"/>
        </w:rPr>
        <w:t>locally</w:t>
      </w:r>
      <w:r w:rsidRPr="00891B25">
        <w:rPr>
          <w:rFonts w:ascii="Book Antiqua" w:eastAsia="Book Antiqua" w:hAnsi="Book Antiqua" w:cs="Book Antiqua"/>
          <w:color w:val="000000"/>
        </w:rPr>
        <w:t xml:space="preserve"> advanced </w:t>
      </w:r>
      <w:r w:rsidR="00F53338">
        <w:rPr>
          <w:rFonts w:ascii="Book Antiqua" w:eastAsia="Book Antiqua" w:hAnsi="Book Antiqua" w:cs="Book Antiqua"/>
          <w:color w:val="000000"/>
        </w:rPr>
        <w:t>GC</w:t>
      </w:r>
      <w:r w:rsidRPr="00891B25">
        <w:rPr>
          <w:rFonts w:ascii="Book Antiqua" w:eastAsia="Book Antiqua" w:hAnsi="Book Antiqua" w:cs="Book Antiqua"/>
          <w:color w:val="000000"/>
        </w:rPr>
        <w:t xml:space="preserve"> who had received partial or total </w:t>
      </w:r>
      <w:proofErr w:type="spellStart"/>
      <w:r w:rsidRPr="00891B25">
        <w:rPr>
          <w:rFonts w:ascii="Book Antiqua" w:eastAsia="Book Antiqua" w:hAnsi="Book Antiqua" w:cs="Book Antiqua"/>
          <w:color w:val="000000"/>
        </w:rPr>
        <w:t>gastrectomy</w:t>
      </w:r>
      <w:proofErr w:type="spellEnd"/>
      <w:r w:rsidRPr="00891B25">
        <w:rPr>
          <w:rFonts w:ascii="Book Antiqua" w:eastAsia="Book Antiqua" w:hAnsi="Book Antiqua" w:cs="Book Antiqua"/>
          <w:color w:val="000000"/>
        </w:rPr>
        <w:t xml:space="preserve">. The maximum tolerated and recommended dose of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was 800 mg/m</w:t>
      </w:r>
      <w:r w:rsidRPr="00891B25">
        <w:rPr>
          <w:rFonts w:ascii="Book Antiqua" w:eastAsia="Book Antiqua" w:hAnsi="Book Antiqua" w:cs="Book Antiqua"/>
          <w:color w:val="000000"/>
          <w:vertAlign w:val="superscript"/>
        </w:rPr>
        <w:t>2</w:t>
      </w:r>
      <w:r w:rsidRPr="00891B25">
        <w:rPr>
          <w:rFonts w:ascii="Book Antiqua" w:eastAsia="Book Antiqua" w:hAnsi="Book Antiqua" w:cs="Book Antiqua"/>
          <w:color w:val="000000"/>
        </w:rPr>
        <w:t xml:space="preserve"> twice daily with oral </w:t>
      </w:r>
      <w:proofErr w:type="gramStart"/>
      <w:r w:rsidRPr="00891B25">
        <w:rPr>
          <w:rFonts w:ascii="Book Antiqua" w:eastAsia="Book Antiqua" w:hAnsi="Book Antiqua" w:cs="Book Antiqua"/>
          <w:color w:val="000000"/>
        </w:rPr>
        <w:t>administration</w:t>
      </w:r>
      <w:r w:rsidR="009A03F2" w:rsidRPr="00891B25">
        <w:rPr>
          <w:rFonts w:ascii="Book Antiqua" w:eastAsia="Book Antiqua" w:hAnsi="Book Antiqua" w:cs="Book Antiqua"/>
          <w:color w:val="000000"/>
          <w:vertAlign w:val="superscript"/>
        </w:rPr>
        <w:t>[</w:t>
      </w:r>
      <w:proofErr w:type="gramEnd"/>
      <w:r w:rsidRPr="00891B25">
        <w:rPr>
          <w:rFonts w:ascii="Book Antiqua" w:eastAsia="Book Antiqua" w:hAnsi="Book Antiqua" w:cs="Book Antiqua"/>
          <w:color w:val="000000"/>
          <w:vertAlign w:val="superscript"/>
        </w:rPr>
        <w:t>9]</w:t>
      </w:r>
      <w:r w:rsidRPr="00891B25">
        <w:rPr>
          <w:rFonts w:ascii="Book Antiqua" w:eastAsia="Book Antiqua" w:hAnsi="Book Antiqua" w:cs="Book Antiqua"/>
          <w:color w:val="000000"/>
        </w:rPr>
        <w:t xml:space="preserve">. We performed this phase II study to further assess the efficacy and toxicity of this ACRT regimen as an adjuvant therapy after radical resection and D1/D2 LND for </w:t>
      </w:r>
      <w:r w:rsidR="00021AC8" w:rsidRPr="00891B25">
        <w:rPr>
          <w:rFonts w:ascii="Book Antiqua" w:eastAsia="Book Antiqua" w:hAnsi="Book Antiqua" w:cs="Book Antiqua"/>
          <w:color w:val="000000"/>
        </w:rPr>
        <w:t>locally</w:t>
      </w:r>
      <w:r w:rsidRPr="00891B25">
        <w:rPr>
          <w:rFonts w:ascii="Book Antiqua" w:eastAsia="Book Antiqua" w:hAnsi="Book Antiqua" w:cs="Book Antiqua"/>
          <w:color w:val="000000"/>
        </w:rPr>
        <w:t xml:space="preserve"> advanced </w:t>
      </w:r>
      <w:r w:rsidR="003C02D9">
        <w:rPr>
          <w:rFonts w:ascii="Book Antiqua" w:eastAsia="Book Antiqua" w:hAnsi="Book Antiqua" w:cs="Book Antiqua"/>
          <w:color w:val="000000"/>
        </w:rPr>
        <w:t>GC</w:t>
      </w:r>
      <w:r w:rsidRPr="00891B25">
        <w:rPr>
          <w:rFonts w:ascii="Book Antiqua" w:eastAsia="Book Antiqua" w:hAnsi="Book Antiqua" w:cs="Book Antiqua"/>
          <w:color w:val="000000"/>
        </w:rPr>
        <w:t xml:space="preserve"> patients.</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caps/>
          <w:color w:val="000000"/>
          <w:u w:val="single"/>
        </w:rPr>
        <w:t>MATERIALS AND METHODS</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bCs/>
          <w:i/>
          <w:iCs/>
          <w:color w:val="000000"/>
        </w:rPr>
        <w:t>Eligibility</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Participants were recruited if they met the </w:t>
      </w:r>
      <w:r w:rsidR="00162C98">
        <w:rPr>
          <w:rFonts w:ascii="Book Antiqua" w:eastAsia="Book Antiqua" w:hAnsi="Book Antiqua" w:cs="Book Antiqua"/>
          <w:color w:val="000000"/>
        </w:rPr>
        <w:t xml:space="preserve">following </w:t>
      </w:r>
      <w:r w:rsidRPr="00891B25">
        <w:rPr>
          <w:rFonts w:ascii="Book Antiqua" w:eastAsia="Book Antiqua" w:hAnsi="Book Antiqua" w:cs="Book Antiqua"/>
          <w:color w:val="000000"/>
        </w:rPr>
        <w:t>inclusion</w:t>
      </w:r>
      <w:r w:rsidR="007904DD">
        <w:rPr>
          <w:rFonts w:ascii="Book Antiqua" w:eastAsia="Book Antiqua" w:hAnsi="Book Antiqua" w:cs="Book Antiqua"/>
          <w:color w:val="000000"/>
        </w:rPr>
        <w:t xml:space="preserve"> criteria</w:t>
      </w:r>
      <w:r w:rsidRPr="00891B25">
        <w:rPr>
          <w:rFonts w:ascii="Book Antiqua" w:eastAsia="Book Antiqua" w:hAnsi="Book Antiqua" w:cs="Book Antiqua"/>
          <w:color w:val="000000"/>
        </w:rPr>
        <w:t xml:space="preserve">: </w:t>
      </w:r>
      <w:r w:rsidR="007904DD">
        <w:rPr>
          <w:rFonts w:ascii="Book Antiqua" w:eastAsia="Book Antiqua" w:hAnsi="Book Antiqua" w:cs="Book Antiqua"/>
          <w:color w:val="000000"/>
        </w:rPr>
        <w:t>r</w:t>
      </w:r>
      <w:r w:rsidRPr="00891B25">
        <w:rPr>
          <w:rFonts w:ascii="Book Antiqua" w:eastAsia="Book Antiqua" w:hAnsi="Book Antiqua" w:cs="Book Antiqua"/>
          <w:color w:val="000000"/>
        </w:rPr>
        <w:t xml:space="preserve">eceived partial (proximal or distal subtotal </w:t>
      </w:r>
      <w:proofErr w:type="spellStart"/>
      <w:r w:rsidRPr="00891B25">
        <w:rPr>
          <w:rFonts w:ascii="Book Antiqua" w:eastAsia="Book Antiqua" w:hAnsi="Book Antiqua" w:cs="Book Antiqua"/>
          <w:color w:val="000000"/>
        </w:rPr>
        <w:t>gastrectomy</w:t>
      </w:r>
      <w:proofErr w:type="spellEnd"/>
      <w:r w:rsidRPr="00891B25">
        <w:rPr>
          <w:rFonts w:ascii="Book Antiqua" w:eastAsia="Book Antiqua" w:hAnsi="Book Antiqua" w:cs="Book Antiqua"/>
          <w:color w:val="000000"/>
        </w:rPr>
        <w:t xml:space="preserve">) or total </w:t>
      </w:r>
      <w:proofErr w:type="spellStart"/>
      <w:r w:rsidRPr="00891B25">
        <w:rPr>
          <w:rFonts w:ascii="Book Antiqua" w:eastAsia="Book Antiqua" w:hAnsi="Book Antiqua" w:cs="Book Antiqua"/>
          <w:color w:val="000000"/>
        </w:rPr>
        <w:t>gastrectomy</w:t>
      </w:r>
      <w:proofErr w:type="spellEnd"/>
      <w:r w:rsidRPr="00891B25">
        <w:rPr>
          <w:rFonts w:ascii="Book Antiqua" w:eastAsia="Book Antiqua" w:hAnsi="Book Antiqua" w:cs="Book Antiqua"/>
          <w:color w:val="000000"/>
        </w:rPr>
        <w:t xml:space="preserve"> with D1/D2 LND</w:t>
      </w:r>
      <w:r w:rsidR="00233019" w:rsidRPr="00891B25">
        <w:rPr>
          <w:rFonts w:ascii="Book Antiqua" w:eastAsia="Book Antiqua" w:hAnsi="Book Antiqua" w:cs="Book Antiqua"/>
          <w:color w:val="000000"/>
        </w:rPr>
        <w:t xml:space="preserve">; </w:t>
      </w:r>
      <w:r w:rsidR="007904DD">
        <w:rPr>
          <w:rFonts w:ascii="Book Antiqua" w:eastAsia="Book Antiqua" w:hAnsi="Book Antiqua" w:cs="Book Antiqua"/>
          <w:color w:val="000000"/>
        </w:rPr>
        <w:t>had not received</w:t>
      </w:r>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neoadjuvant</w:t>
      </w:r>
      <w:proofErr w:type="spellEnd"/>
      <w:r w:rsidRPr="00891B25">
        <w:rPr>
          <w:rFonts w:ascii="Book Antiqua" w:eastAsia="Book Antiqua" w:hAnsi="Book Antiqua" w:cs="Book Antiqua"/>
          <w:color w:val="000000"/>
        </w:rPr>
        <w:t xml:space="preserve"> anti-cancer treatment</w:t>
      </w:r>
      <w:r w:rsidR="00233019" w:rsidRPr="00891B25">
        <w:rPr>
          <w:rFonts w:ascii="Book Antiqua" w:eastAsia="Book Antiqua" w:hAnsi="Book Antiqua" w:cs="Book Antiqua"/>
          <w:color w:val="000000"/>
        </w:rPr>
        <w:t>;</w:t>
      </w:r>
      <w:r w:rsidRPr="00891B25">
        <w:rPr>
          <w:rFonts w:ascii="Book Antiqua" w:eastAsia="Book Antiqua" w:hAnsi="Book Antiqua" w:cs="Book Antiqua"/>
          <w:color w:val="000000"/>
        </w:rPr>
        <w:t xml:space="preserve"> </w:t>
      </w:r>
      <w:r w:rsidR="007904DD">
        <w:rPr>
          <w:rFonts w:ascii="Book Antiqua" w:eastAsia="Book Antiqua" w:hAnsi="Book Antiqua" w:cs="Book Antiqua"/>
          <w:color w:val="000000"/>
        </w:rPr>
        <w:t>p</w:t>
      </w:r>
      <w:r w:rsidRPr="00891B25">
        <w:rPr>
          <w:rFonts w:ascii="Book Antiqua" w:eastAsia="Book Antiqua" w:hAnsi="Book Antiqua" w:cs="Book Antiqua"/>
          <w:color w:val="000000"/>
        </w:rPr>
        <w:t>ostoperative pathologic diagnos</w:t>
      </w:r>
      <w:r w:rsidR="00162C98">
        <w:rPr>
          <w:rFonts w:ascii="Book Antiqua" w:eastAsia="Book Antiqua" w:hAnsi="Book Antiqua" w:cs="Book Antiqua"/>
          <w:color w:val="000000"/>
        </w:rPr>
        <w:t>is of</w:t>
      </w:r>
      <w:r w:rsidRPr="00891B25">
        <w:rPr>
          <w:rFonts w:ascii="Book Antiqua" w:eastAsia="Book Antiqua" w:hAnsi="Book Antiqua" w:cs="Book Antiqua"/>
          <w:color w:val="000000"/>
        </w:rPr>
        <w:t xml:space="preserve"> adenocarcinoma</w:t>
      </w:r>
      <w:r w:rsidR="00233019" w:rsidRPr="00891B25">
        <w:rPr>
          <w:rFonts w:ascii="Book Antiqua" w:eastAsia="Book Antiqua" w:hAnsi="Book Antiqua" w:cs="Book Antiqua"/>
          <w:color w:val="000000"/>
        </w:rPr>
        <w:t>;</w:t>
      </w:r>
      <w:r w:rsidRPr="00891B25">
        <w:rPr>
          <w:rFonts w:ascii="Book Antiqua" w:eastAsia="Book Antiqua" w:hAnsi="Book Antiqua" w:cs="Book Antiqua"/>
          <w:color w:val="000000"/>
        </w:rPr>
        <w:t xml:space="preserve"> </w:t>
      </w:r>
      <w:r w:rsidR="007904DD">
        <w:rPr>
          <w:rFonts w:ascii="Book Antiqua" w:eastAsia="Book Antiqua" w:hAnsi="Book Antiqua" w:cs="Book Antiqua"/>
          <w:color w:val="000000"/>
        </w:rPr>
        <w:t>p</w:t>
      </w:r>
      <w:r w:rsidRPr="00891B25">
        <w:rPr>
          <w:rFonts w:ascii="Book Antiqua" w:eastAsia="Book Antiqua" w:hAnsi="Book Antiqua" w:cs="Book Antiqua"/>
          <w:color w:val="000000"/>
        </w:rPr>
        <w:t>athologic classification of T3-4N0 or any TN+M0 according to the 7</w:t>
      </w:r>
      <w:r w:rsidRPr="00891B25">
        <w:rPr>
          <w:rFonts w:ascii="Book Antiqua" w:eastAsia="Book Antiqua" w:hAnsi="Book Antiqua" w:cs="Book Antiqua"/>
          <w:color w:val="000000"/>
          <w:vertAlign w:val="superscript"/>
        </w:rPr>
        <w:t>th</w:t>
      </w:r>
      <w:r w:rsidRPr="00891B25">
        <w:rPr>
          <w:rFonts w:ascii="Book Antiqua" w:eastAsia="Book Antiqua" w:hAnsi="Book Antiqua" w:cs="Book Antiqua"/>
          <w:color w:val="000000"/>
        </w:rPr>
        <w:t xml:space="preserve"> edition of the American Joint Committee on Cancer TNM classification</w:t>
      </w:r>
      <w:r w:rsidR="00233019" w:rsidRPr="00891B25">
        <w:rPr>
          <w:rFonts w:ascii="Book Antiqua" w:eastAsia="Book Antiqua" w:hAnsi="Book Antiqua" w:cs="Book Antiqua"/>
          <w:color w:val="000000"/>
        </w:rPr>
        <w:t>;</w:t>
      </w:r>
      <w:r w:rsidRPr="00891B25">
        <w:rPr>
          <w:rFonts w:ascii="Book Antiqua" w:eastAsia="Book Antiqua" w:hAnsi="Book Antiqua" w:cs="Book Antiqua"/>
          <w:color w:val="000000"/>
        </w:rPr>
        <w:t xml:space="preserve"> </w:t>
      </w:r>
      <w:r w:rsidR="00162C98">
        <w:rPr>
          <w:rFonts w:ascii="Book Antiqua" w:eastAsia="Book Antiqua" w:hAnsi="Book Antiqua" w:cs="Book Antiqua"/>
          <w:color w:val="000000"/>
        </w:rPr>
        <w:t>a</w:t>
      </w:r>
      <w:r w:rsidRPr="00891B25">
        <w:rPr>
          <w:rFonts w:ascii="Book Antiqua" w:eastAsia="Book Antiqua" w:hAnsi="Book Antiqua" w:cs="Book Antiqua"/>
          <w:color w:val="000000"/>
        </w:rPr>
        <w:t>ge ≤ 75 years and good performance</w:t>
      </w:r>
      <w:r w:rsidR="00162C98">
        <w:rPr>
          <w:rFonts w:ascii="Book Antiqua" w:eastAsia="Book Antiqua" w:hAnsi="Book Antiqua" w:cs="Book Antiqua"/>
          <w:color w:val="000000"/>
        </w:rPr>
        <w:t xml:space="preserve"> </w:t>
      </w:r>
      <w:r w:rsidRPr="00891B25">
        <w:rPr>
          <w:rFonts w:ascii="Book Antiqua" w:eastAsia="Book Antiqua" w:hAnsi="Book Antiqua" w:cs="Book Antiqua"/>
          <w:color w:val="000000"/>
        </w:rPr>
        <w:t>(Eastern Cooperative Oncology Group performance status ≤ 1)</w:t>
      </w:r>
      <w:r w:rsidR="00233019" w:rsidRPr="00891B25">
        <w:rPr>
          <w:rFonts w:ascii="Book Antiqua" w:eastAsia="Book Antiqua" w:hAnsi="Book Antiqua" w:cs="Book Antiqua"/>
          <w:color w:val="000000"/>
        </w:rPr>
        <w:t>;</w:t>
      </w:r>
      <w:r w:rsidRPr="00891B25">
        <w:rPr>
          <w:rFonts w:ascii="Book Antiqua" w:eastAsia="Book Antiqua" w:hAnsi="Book Antiqua" w:cs="Book Antiqua"/>
          <w:color w:val="000000"/>
        </w:rPr>
        <w:t xml:space="preserve"> </w:t>
      </w:r>
      <w:r w:rsidR="00162C98">
        <w:rPr>
          <w:rFonts w:ascii="Book Antiqua" w:eastAsia="Book Antiqua" w:hAnsi="Book Antiqua" w:cs="Book Antiqua"/>
          <w:color w:val="000000"/>
        </w:rPr>
        <w:t>n</w:t>
      </w:r>
      <w:r w:rsidRPr="00891B25">
        <w:rPr>
          <w:rFonts w:ascii="Book Antiqua" w:eastAsia="Book Antiqua" w:hAnsi="Book Antiqua" w:cs="Book Antiqua"/>
          <w:color w:val="000000"/>
        </w:rPr>
        <w:t xml:space="preserve">o prior or concurrent history of malignant disease (except non-melanoma skin cancers or </w:t>
      </w:r>
      <w:r w:rsidRPr="00792ABE">
        <w:rPr>
          <w:rFonts w:ascii="Book Antiqua" w:eastAsia="Book Antiqua" w:hAnsi="Book Antiqua" w:cs="Book Antiqua"/>
          <w:i/>
          <w:iCs/>
          <w:color w:val="000000"/>
        </w:rPr>
        <w:t>in situ</w:t>
      </w:r>
      <w:r w:rsidRPr="00891B25">
        <w:rPr>
          <w:rFonts w:ascii="Book Antiqua" w:eastAsia="Book Antiqua" w:hAnsi="Book Antiqua" w:cs="Book Antiqua"/>
          <w:color w:val="000000"/>
        </w:rPr>
        <w:t xml:space="preserve"> carcinoma of the cervix)</w:t>
      </w:r>
      <w:r w:rsidR="00233019" w:rsidRPr="00891B25">
        <w:rPr>
          <w:rFonts w:ascii="Book Antiqua" w:eastAsia="Book Antiqua" w:hAnsi="Book Antiqua" w:cs="Book Antiqua"/>
          <w:color w:val="000000"/>
        </w:rPr>
        <w:t>;</w:t>
      </w:r>
      <w:r w:rsidRPr="00891B25">
        <w:rPr>
          <w:rFonts w:ascii="Book Antiqua" w:eastAsia="Book Antiqua" w:hAnsi="Book Antiqua" w:cs="Book Antiqua"/>
          <w:color w:val="000000"/>
        </w:rPr>
        <w:t xml:space="preserve"> </w:t>
      </w:r>
      <w:r w:rsidR="00162C98">
        <w:rPr>
          <w:rFonts w:ascii="Book Antiqua" w:eastAsia="Book Antiqua" w:hAnsi="Book Antiqua" w:cs="Book Antiqua"/>
          <w:color w:val="000000"/>
        </w:rPr>
        <w:t>n</w:t>
      </w:r>
      <w:r w:rsidRPr="00891B25">
        <w:rPr>
          <w:rFonts w:ascii="Book Antiqua" w:eastAsia="Book Antiqua" w:hAnsi="Book Antiqua" w:cs="Book Antiqua"/>
          <w:color w:val="000000"/>
        </w:rPr>
        <w:t>o prior abdominal radiation</w:t>
      </w:r>
      <w:r w:rsidR="00233019" w:rsidRPr="00891B25">
        <w:rPr>
          <w:rFonts w:ascii="Book Antiqua" w:eastAsia="Book Antiqua" w:hAnsi="Book Antiqua" w:cs="Book Antiqua"/>
          <w:color w:val="000000"/>
        </w:rPr>
        <w:t>;</w:t>
      </w:r>
      <w:r w:rsidRPr="00891B25">
        <w:rPr>
          <w:rFonts w:ascii="Book Antiqua" w:eastAsia="Book Antiqua" w:hAnsi="Book Antiqua" w:cs="Book Antiqua"/>
          <w:color w:val="000000"/>
        </w:rPr>
        <w:t xml:space="preserve"> and </w:t>
      </w:r>
      <w:r w:rsidR="00162C98">
        <w:rPr>
          <w:rFonts w:ascii="Book Antiqua" w:eastAsia="Book Antiqua" w:hAnsi="Book Antiqua" w:cs="Book Antiqua"/>
          <w:color w:val="000000"/>
        </w:rPr>
        <w:t>l</w:t>
      </w:r>
      <w:r w:rsidRPr="00891B25">
        <w:rPr>
          <w:rFonts w:ascii="Book Antiqua" w:eastAsia="Book Antiqua" w:hAnsi="Book Antiqua" w:cs="Book Antiqua"/>
          <w:color w:val="000000"/>
        </w:rPr>
        <w:t>eukocyte count ≥ 3.5 × 10</w:t>
      </w:r>
      <w:r w:rsidRPr="00891B25">
        <w:rPr>
          <w:rFonts w:ascii="Book Antiqua" w:eastAsia="Book Antiqua" w:hAnsi="Book Antiqua" w:cs="Book Antiqua"/>
          <w:color w:val="000000"/>
          <w:vertAlign w:val="superscript"/>
        </w:rPr>
        <w:t>9</w:t>
      </w:r>
      <w:r w:rsidRPr="00891B25">
        <w:rPr>
          <w:rFonts w:ascii="Book Antiqua" w:eastAsia="Book Antiqua" w:hAnsi="Book Antiqua" w:cs="Book Antiqua"/>
          <w:color w:val="000000"/>
        </w:rPr>
        <w:t>/L, neutrophil count ≥ 1.5 × 10</w:t>
      </w:r>
      <w:r w:rsidRPr="00891B25">
        <w:rPr>
          <w:rFonts w:ascii="Book Antiqua" w:eastAsia="Book Antiqua" w:hAnsi="Book Antiqua" w:cs="Book Antiqua"/>
          <w:color w:val="000000"/>
          <w:vertAlign w:val="superscript"/>
        </w:rPr>
        <w:t>9</w:t>
      </w:r>
      <w:r w:rsidRPr="00891B25">
        <w:rPr>
          <w:rFonts w:ascii="Book Antiqua" w:eastAsia="Book Antiqua" w:hAnsi="Book Antiqua" w:cs="Book Antiqua"/>
          <w:color w:val="000000"/>
        </w:rPr>
        <w:t>/L, platelet count ≥ 100 × 10</w:t>
      </w:r>
      <w:r w:rsidRPr="00891B25">
        <w:rPr>
          <w:rFonts w:ascii="Book Antiqua" w:eastAsia="Book Antiqua" w:hAnsi="Book Antiqua" w:cs="Book Antiqua"/>
          <w:color w:val="000000"/>
          <w:vertAlign w:val="superscript"/>
        </w:rPr>
        <w:t>9</w:t>
      </w:r>
      <w:r w:rsidRPr="00891B25">
        <w:rPr>
          <w:rFonts w:ascii="Book Antiqua" w:eastAsia="Book Antiqua" w:hAnsi="Book Antiqua" w:cs="Book Antiqua"/>
          <w:color w:val="000000"/>
        </w:rPr>
        <w:t xml:space="preserve">/L, hemoglobin level ≥ 10.0 g/L, and normal </w:t>
      </w:r>
      <w:r w:rsidR="00162C98">
        <w:rPr>
          <w:rFonts w:ascii="Book Antiqua" w:hAnsi="Book Antiqua"/>
        </w:rPr>
        <w:t>a</w:t>
      </w:r>
      <w:r w:rsidR="00162C98" w:rsidRPr="00891B25">
        <w:rPr>
          <w:rFonts w:ascii="Book Antiqua" w:hAnsi="Book Antiqua"/>
        </w:rPr>
        <w:t>lanine aminotransferase</w:t>
      </w:r>
      <w:r w:rsidR="00162C98">
        <w:rPr>
          <w:rFonts w:ascii="Book Antiqua" w:hAnsi="Book Antiqua"/>
        </w:rPr>
        <w:t>/a</w:t>
      </w:r>
      <w:r w:rsidR="00162C98" w:rsidRPr="00891B25">
        <w:rPr>
          <w:rFonts w:ascii="Book Antiqua" w:hAnsi="Book Antiqua"/>
        </w:rPr>
        <w:t>spartate aminotransferase</w:t>
      </w:r>
      <w:r w:rsidR="00162C98">
        <w:rPr>
          <w:rFonts w:ascii="Book Antiqua" w:hAnsi="Book Antiqua"/>
        </w:rPr>
        <w:t xml:space="preserve"> </w:t>
      </w:r>
      <w:r w:rsidRPr="00891B25">
        <w:rPr>
          <w:rFonts w:ascii="Book Antiqua" w:eastAsia="Book Antiqua" w:hAnsi="Book Antiqua" w:cs="Book Antiqua"/>
          <w:color w:val="000000"/>
        </w:rPr>
        <w:t xml:space="preserve">and </w:t>
      </w:r>
      <w:proofErr w:type="spellStart"/>
      <w:r w:rsidR="00162C98">
        <w:rPr>
          <w:rFonts w:ascii="Book Antiqua" w:eastAsia="Book Antiqua" w:hAnsi="Book Antiqua" w:cs="Book Antiqua"/>
          <w:color w:val="000000"/>
        </w:rPr>
        <w:t>creatinine</w:t>
      </w:r>
      <w:proofErr w:type="spellEnd"/>
      <w:r w:rsidR="00162C98"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level.</w:t>
      </w:r>
    </w:p>
    <w:p w:rsidR="00A77B3E" w:rsidRPr="00891B25" w:rsidRDefault="00D21C1F" w:rsidP="00891B25">
      <w:pPr>
        <w:spacing w:line="360" w:lineRule="auto"/>
        <w:ind w:firstLineChars="100" w:firstLine="240"/>
        <w:jc w:val="both"/>
        <w:rPr>
          <w:rFonts w:ascii="Book Antiqua" w:hAnsi="Book Antiqua"/>
        </w:rPr>
      </w:pPr>
      <w:r w:rsidRPr="00891B25">
        <w:rPr>
          <w:rFonts w:ascii="Book Antiqua" w:eastAsia="Book Antiqua" w:hAnsi="Book Antiqua" w:cs="Book Antiqua"/>
          <w:color w:val="000000"/>
        </w:rPr>
        <w:t>All patients entering the tri</w:t>
      </w:r>
      <w:r w:rsidR="00162C98">
        <w:rPr>
          <w:rFonts w:ascii="Book Antiqua" w:eastAsia="Book Antiqua" w:hAnsi="Book Antiqua" w:cs="Book Antiqua"/>
          <w:color w:val="000000"/>
        </w:rPr>
        <w:t>a</w:t>
      </w:r>
      <w:r w:rsidRPr="00891B25">
        <w:rPr>
          <w:rFonts w:ascii="Book Antiqua" w:eastAsia="Book Antiqua" w:hAnsi="Book Antiqua" w:cs="Book Antiqua"/>
          <w:color w:val="000000"/>
        </w:rPr>
        <w:t xml:space="preserve">l received physical examinations, computed tomography (CT) scans of the chest/abdomen/pelvis, </w:t>
      </w:r>
      <w:r w:rsidR="00162C98">
        <w:rPr>
          <w:rFonts w:ascii="Book Antiqua" w:eastAsia="Book Antiqua" w:hAnsi="Book Antiqua" w:cs="Book Antiqua"/>
          <w:color w:val="000000"/>
        </w:rPr>
        <w:t xml:space="preserve">a </w:t>
      </w:r>
      <w:r w:rsidRPr="00891B25">
        <w:rPr>
          <w:rFonts w:ascii="Book Antiqua" w:eastAsia="Book Antiqua" w:hAnsi="Book Antiqua" w:cs="Book Antiqua"/>
          <w:color w:val="000000"/>
        </w:rPr>
        <w:t xml:space="preserve">complete blood count, and biochemical profile before treatment </w:t>
      </w:r>
      <w:r w:rsidR="00162C98">
        <w:rPr>
          <w:rFonts w:ascii="Book Antiqua" w:eastAsia="Book Antiqua" w:hAnsi="Book Antiqua" w:cs="Book Antiqua"/>
          <w:color w:val="000000"/>
        </w:rPr>
        <w:t>began</w:t>
      </w:r>
      <w:r w:rsidRPr="00891B25">
        <w:rPr>
          <w:rFonts w:ascii="Book Antiqua" w:eastAsia="Book Antiqua" w:hAnsi="Book Antiqua" w:cs="Book Antiqua"/>
          <w:color w:val="000000"/>
        </w:rPr>
        <w:t xml:space="preserve">. </w:t>
      </w:r>
      <w:r w:rsidR="00162C98">
        <w:rPr>
          <w:rFonts w:ascii="Book Antiqua" w:eastAsia="Book Antiqua" w:hAnsi="Book Antiqua" w:cs="Book Antiqua"/>
          <w:color w:val="000000"/>
        </w:rPr>
        <w:t>A c</w:t>
      </w:r>
      <w:r w:rsidRPr="00891B25">
        <w:rPr>
          <w:rFonts w:ascii="Book Antiqua" w:eastAsia="Book Antiqua" w:hAnsi="Book Antiqua" w:cs="Book Antiqua"/>
          <w:color w:val="000000"/>
        </w:rPr>
        <w:t xml:space="preserve">omplete blood count and biochemical profile were conducted every </w:t>
      </w:r>
      <w:r w:rsidR="007904DD">
        <w:rPr>
          <w:rFonts w:ascii="Book Antiqua" w:eastAsia="Book Antiqua" w:hAnsi="Book Antiqua" w:cs="Book Antiqua"/>
          <w:color w:val="000000"/>
        </w:rPr>
        <w:t>1</w:t>
      </w:r>
      <w:r w:rsidR="007904DD"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and </w:t>
      </w:r>
      <w:r w:rsidR="007904DD">
        <w:rPr>
          <w:rFonts w:ascii="Book Antiqua" w:eastAsia="Book Antiqua" w:hAnsi="Book Antiqua" w:cs="Book Antiqua"/>
          <w:color w:val="000000"/>
        </w:rPr>
        <w:t>2</w:t>
      </w:r>
      <w:r w:rsidR="007904DD"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wk</w:t>
      </w:r>
      <w:proofErr w:type="spellEnd"/>
      <w:r w:rsidRPr="00891B25">
        <w:rPr>
          <w:rFonts w:ascii="Book Antiqua" w:eastAsia="Book Antiqua" w:hAnsi="Book Antiqua" w:cs="Book Antiqua"/>
          <w:color w:val="000000"/>
        </w:rPr>
        <w:t xml:space="preserve">, respectively. Adverse events terms and grade were coded in accordance with the National Cancer Institute Common Terminology Criteria for Adverse Events, version 3.0. </w:t>
      </w:r>
      <w:r w:rsidR="00162C98">
        <w:rPr>
          <w:rFonts w:ascii="Book Antiqua" w:eastAsia="Book Antiqua" w:hAnsi="Book Antiqua" w:cs="Book Antiqua"/>
          <w:color w:val="000000"/>
        </w:rPr>
        <w:t>The f</w:t>
      </w:r>
      <w:r w:rsidRPr="00891B25">
        <w:rPr>
          <w:rFonts w:ascii="Book Antiqua" w:eastAsia="Book Antiqua" w:hAnsi="Book Antiqua" w:cs="Book Antiqua"/>
          <w:color w:val="000000"/>
        </w:rPr>
        <w:t>ollow</w:t>
      </w:r>
      <w:r w:rsidR="00162C98">
        <w:rPr>
          <w:rFonts w:ascii="Book Antiqua" w:eastAsia="Book Antiqua" w:hAnsi="Book Antiqua" w:cs="Book Antiqua"/>
          <w:color w:val="000000"/>
        </w:rPr>
        <w:t>-</w:t>
      </w:r>
      <w:r w:rsidRPr="00891B25">
        <w:rPr>
          <w:rFonts w:ascii="Book Antiqua" w:eastAsia="Book Antiqua" w:hAnsi="Book Antiqua" w:cs="Book Antiqua"/>
          <w:color w:val="000000"/>
        </w:rPr>
        <w:t xml:space="preserve">up interval </w:t>
      </w:r>
      <w:r w:rsidR="00162C98">
        <w:rPr>
          <w:rFonts w:ascii="Book Antiqua" w:eastAsia="Book Antiqua" w:hAnsi="Book Antiqua" w:cs="Book Antiqua"/>
          <w:color w:val="000000"/>
        </w:rPr>
        <w:t>for</w:t>
      </w:r>
      <w:r w:rsidRPr="00891B25">
        <w:rPr>
          <w:rFonts w:ascii="Book Antiqua" w:eastAsia="Book Antiqua" w:hAnsi="Book Antiqua" w:cs="Book Antiqua"/>
          <w:color w:val="000000"/>
        </w:rPr>
        <w:t xml:space="preserve"> patients </w:t>
      </w:r>
      <w:r w:rsidR="00162C98">
        <w:rPr>
          <w:rFonts w:ascii="Book Antiqua" w:eastAsia="Book Antiqua" w:hAnsi="Book Antiqua" w:cs="Book Antiqua"/>
          <w:color w:val="000000"/>
        </w:rPr>
        <w:t>was</w:t>
      </w:r>
      <w:r w:rsidR="00162C98"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once every 3 </w:t>
      </w:r>
      <w:proofErr w:type="spellStart"/>
      <w:r w:rsidRPr="00891B25">
        <w:rPr>
          <w:rFonts w:ascii="Book Antiqua" w:eastAsia="Book Antiqua" w:hAnsi="Book Antiqua" w:cs="Book Antiqua"/>
          <w:color w:val="000000"/>
        </w:rPr>
        <w:t>mo</w:t>
      </w:r>
      <w:proofErr w:type="spellEnd"/>
      <w:r w:rsidRPr="00891B25">
        <w:rPr>
          <w:rFonts w:ascii="Book Antiqua" w:eastAsia="Book Antiqua" w:hAnsi="Book Antiqua" w:cs="Book Antiqua"/>
          <w:color w:val="000000"/>
        </w:rPr>
        <w:t xml:space="preserve"> for the first 2 years and every 6 </w:t>
      </w:r>
      <w:proofErr w:type="spellStart"/>
      <w:r w:rsidRPr="00891B25">
        <w:rPr>
          <w:rFonts w:ascii="Book Antiqua" w:eastAsia="Book Antiqua" w:hAnsi="Book Antiqua" w:cs="Book Antiqua"/>
          <w:color w:val="000000"/>
        </w:rPr>
        <w:t>mo</w:t>
      </w:r>
      <w:proofErr w:type="spellEnd"/>
      <w:r w:rsidRPr="00891B25">
        <w:rPr>
          <w:rFonts w:ascii="Book Antiqua" w:eastAsia="Book Antiqua" w:hAnsi="Book Antiqua" w:cs="Book Antiqua"/>
          <w:color w:val="000000"/>
        </w:rPr>
        <w:t xml:space="preserve"> thereafter. Permission to conduct the study was obtained from </w:t>
      </w:r>
      <w:r w:rsidR="00162C98">
        <w:rPr>
          <w:rFonts w:ascii="Book Antiqua" w:eastAsia="Book Antiqua" w:hAnsi="Book Antiqua" w:cs="Book Antiqua"/>
          <w:color w:val="000000"/>
        </w:rPr>
        <w:t xml:space="preserve">the </w:t>
      </w:r>
      <w:r w:rsidRPr="00891B25">
        <w:rPr>
          <w:rFonts w:ascii="Book Antiqua" w:eastAsia="Book Antiqua" w:hAnsi="Book Antiqua" w:cs="Book Antiqua"/>
          <w:color w:val="000000"/>
        </w:rPr>
        <w:t>institutional ethics committees</w:t>
      </w:r>
      <w:r w:rsidR="00162C98">
        <w:rPr>
          <w:rFonts w:ascii="Book Antiqua" w:eastAsia="Book Antiqua" w:hAnsi="Book Antiqua" w:cs="Book Antiqua"/>
          <w:color w:val="000000"/>
        </w:rPr>
        <w:t>,</w:t>
      </w:r>
      <w:r w:rsidRPr="00891B25">
        <w:rPr>
          <w:rFonts w:ascii="Book Antiqua" w:eastAsia="Book Antiqua" w:hAnsi="Book Antiqua" w:cs="Book Antiqua"/>
          <w:color w:val="000000"/>
        </w:rPr>
        <w:t xml:space="preserve"> and</w:t>
      </w:r>
      <w:r w:rsidR="00162C98">
        <w:rPr>
          <w:rFonts w:ascii="Book Antiqua" w:eastAsia="Book Antiqua" w:hAnsi="Book Antiqua" w:cs="Book Antiqua"/>
          <w:color w:val="000000"/>
        </w:rPr>
        <w:t xml:space="preserve"> the study</w:t>
      </w:r>
      <w:r w:rsidRPr="00891B25">
        <w:rPr>
          <w:rFonts w:ascii="Book Antiqua" w:eastAsia="Book Antiqua" w:hAnsi="Book Antiqua" w:cs="Book Antiqua"/>
          <w:color w:val="000000"/>
        </w:rPr>
        <w:t xml:space="preserve"> was registered at clinicaltrials.gov (NCT01674959). All patients </w:t>
      </w:r>
      <w:r w:rsidR="00162C98">
        <w:rPr>
          <w:rFonts w:ascii="Book Antiqua" w:eastAsia="Book Antiqua" w:hAnsi="Book Antiqua" w:cs="Book Antiqua"/>
          <w:color w:val="000000"/>
        </w:rPr>
        <w:t xml:space="preserve">provided </w:t>
      </w:r>
      <w:r w:rsidRPr="00891B25">
        <w:rPr>
          <w:rFonts w:ascii="Book Antiqua" w:eastAsia="Book Antiqua" w:hAnsi="Book Antiqua" w:cs="Book Antiqua"/>
          <w:color w:val="000000"/>
        </w:rPr>
        <w:t>signed informed consent.</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bCs/>
          <w:i/>
          <w:iCs/>
          <w:color w:val="000000"/>
        </w:rPr>
        <w:t>Surgery</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All patients were recommended D2 LND, which requires resection of all </w:t>
      </w:r>
      <w:proofErr w:type="spellStart"/>
      <w:r w:rsidRPr="00891B25">
        <w:rPr>
          <w:rFonts w:ascii="Book Antiqua" w:eastAsia="Book Antiqua" w:hAnsi="Book Antiqua" w:cs="Book Antiqua"/>
          <w:color w:val="000000"/>
        </w:rPr>
        <w:t>perigastric</w:t>
      </w:r>
      <w:proofErr w:type="spellEnd"/>
      <w:r w:rsidRPr="00891B25">
        <w:rPr>
          <w:rFonts w:ascii="Book Antiqua" w:eastAsia="Book Antiqua" w:hAnsi="Book Antiqua" w:cs="Book Antiqua"/>
          <w:color w:val="000000"/>
        </w:rPr>
        <w:t xml:space="preserve"> </w:t>
      </w:r>
      <w:r w:rsidR="003C02D9">
        <w:rPr>
          <w:rFonts w:ascii="Book Antiqua" w:eastAsia="Book Antiqua" w:hAnsi="Book Antiqua" w:cs="Book Antiqua"/>
          <w:color w:val="000000"/>
        </w:rPr>
        <w:t>LNs</w:t>
      </w:r>
      <w:r w:rsidRPr="00891B25">
        <w:rPr>
          <w:rFonts w:ascii="Book Antiqua" w:eastAsia="Book Antiqua" w:hAnsi="Book Antiqua" w:cs="Book Antiqua"/>
          <w:color w:val="000000"/>
        </w:rPr>
        <w:t>, left gastric artery, common hepatic artery, celiac artery, proximal splenic artery, and proper hepatic artery, depending on the primary tumor location.</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bCs/>
          <w:i/>
          <w:iCs/>
          <w:color w:val="000000"/>
        </w:rPr>
        <w:lastRenderedPageBreak/>
        <w:t>Radiotherapy</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The prescription dose and fraction were 45</w:t>
      </w:r>
      <w:r w:rsidR="007D7FEF"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Gy</w:t>
      </w:r>
      <w:proofErr w:type="spellEnd"/>
      <w:r w:rsidRPr="00891B25">
        <w:rPr>
          <w:rFonts w:ascii="Book Antiqua" w:eastAsia="Book Antiqua" w:hAnsi="Book Antiqua" w:cs="Book Antiqua"/>
          <w:color w:val="000000"/>
        </w:rPr>
        <w:t xml:space="preserve"> in daily 1.8</w:t>
      </w:r>
      <w:r w:rsidR="007D7FEF"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Gy</w:t>
      </w:r>
      <w:proofErr w:type="spellEnd"/>
      <w:r w:rsidRPr="00891B25">
        <w:rPr>
          <w:rFonts w:ascii="Book Antiqua" w:eastAsia="Book Antiqua" w:hAnsi="Book Antiqua" w:cs="Book Antiqua"/>
          <w:color w:val="000000"/>
        </w:rPr>
        <w:t xml:space="preserve"> (5 d a week over 5 </w:t>
      </w:r>
      <w:proofErr w:type="spellStart"/>
      <w:r w:rsidRPr="00891B25">
        <w:rPr>
          <w:rFonts w:ascii="Book Antiqua" w:eastAsia="Book Antiqua" w:hAnsi="Book Antiqua" w:cs="Book Antiqua"/>
          <w:color w:val="000000"/>
        </w:rPr>
        <w:t>wk</w:t>
      </w:r>
      <w:proofErr w:type="spellEnd"/>
      <w:r w:rsidRPr="00891B25">
        <w:rPr>
          <w:rFonts w:ascii="Book Antiqua" w:eastAsia="Book Antiqua" w:hAnsi="Book Antiqua" w:cs="Book Antiqua"/>
          <w:color w:val="000000"/>
        </w:rPr>
        <w:t>) by IMRT techniques. To enable visualization of the small intestine, patients needed to fast for 4 h before CT simulation</w:t>
      </w:r>
      <w:r w:rsidR="004D1B00">
        <w:rPr>
          <w:rFonts w:ascii="Book Antiqua" w:eastAsia="Book Antiqua" w:hAnsi="Book Antiqua" w:cs="Book Antiqua"/>
          <w:color w:val="000000"/>
        </w:rPr>
        <w:t>,</w:t>
      </w:r>
      <w:r w:rsidRPr="00891B25">
        <w:rPr>
          <w:rFonts w:ascii="Book Antiqua" w:eastAsia="Book Antiqua" w:hAnsi="Book Antiqua" w:cs="Book Antiqua"/>
          <w:color w:val="000000"/>
        </w:rPr>
        <w:t xml:space="preserve"> and take an oral positive contrast (300 mL) 30 min before the simulation. A normalized meal (300 mL of ready-to-eat canned porridge) was given to the patients 15 min before CT simulation and each treatment </w:t>
      </w:r>
      <w:r w:rsidR="004D1B00">
        <w:rPr>
          <w:rFonts w:ascii="Book Antiqua" w:eastAsia="Book Antiqua" w:hAnsi="Book Antiqua" w:cs="Book Antiqua"/>
          <w:color w:val="000000"/>
        </w:rPr>
        <w:t>daily</w:t>
      </w:r>
      <w:r w:rsidRPr="00891B25">
        <w:rPr>
          <w:rFonts w:ascii="Book Antiqua" w:eastAsia="Book Antiqua" w:hAnsi="Book Antiqua" w:cs="Book Antiqua"/>
          <w:color w:val="000000"/>
        </w:rPr>
        <w:t xml:space="preserve"> to decrease heterogeneity in gastric filling. The patients were placed in </w:t>
      </w:r>
      <w:r w:rsidR="004D1B00">
        <w:rPr>
          <w:rFonts w:ascii="Book Antiqua" w:eastAsia="Book Antiqua" w:hAnsi="Book Antiqua" w:cs="Book Antiqua"/>
          <w:color w:val="000000"/>
        </w:rPr>
        <w:t xml:space="preserve">the </w:t>
      </w:r>
      <w:r w:rsidRPr="00891B25">
        <w:rPr>
          <w:rFonts w:ascii="Book Antiqua" w:eastAsia="Book Antiqua" w:hAnsi="Book Antiqua" w:cs="Book Antiqua"/>
          <w:color w:val="000000"/>
        </w:rPr>
        <w:t>supine position with thermoplastic immobilization masks</w:t>
      </w:r>
      <w:r w:rsidR="004D1B00">
        <w:rPr>
          <w:rFonts w:ascii="Book Antiqua" w:eastAsia="Book Antiqua" w:hAnsi="Book Antiqua" w:cs="Book Antiqua"/>
          <w:color w:val="000000"/>
        </w:rPr>
        <w:t>;</w:t>
      </w:r>
      <w:r w:rsidRPr="00891B25">
        <w:rPr>
          <w:rFonts w:ascii="Book Antiqua" w:eastAsia="Book Antiqua" w:hAnsi="Book Antiqua" w:cs="Book Antiqua"/>
          <w:color w:val="000000"/>
        </w:rPr>
        <w:t xml:space="preserve"> intravenous contrast was recommended but no 4D-CT planning or motion management was required during IMRT with 6-MV photon beam.</w:t>
      </w:r>
    </w:p>
    <w:p w:rsidR="00A77B3E" w:rsidRPr="00891B25" w:rsidRDefault="00D21C1F" w:rsidP="00891B25">
      <w:pPr>
        <w:spacing w:line="360" w:lineRule="auto"/>
        <w:ind w:firstLineChars="100" w:firstLine="240"/>
        <w:jc w:val="both"/>
        <w:rPr>
          <w:rFonts w:ascii="Book Antiqua" w:hAnsi="Book Antiqua"/>
        </w:rPr>
      </w:pPr>
      <w:r w:rsidRPr="00891B25">
        <w:rPr>
          <w:rFonts w:ascii="Book Antiqua" w:eastAsia="Book Antiqua" w:hAnsi="Book Antiqua" w:cs="Book Antiqua"/>
          <w:color w:val="000000"/>
        </w:rPr>
        <w:t xml:space="preserve">Clinical target volume (CTV) for each patient </w:t>
      </w:r>
      <w:r w:rsidR="008C5A1C">
        <w:rPr>
          <w:rFonts w:ascii="Book Antiqua" w:eastAsia="Book Antiqua" w:hAnsi="Book Antiqua" w:cs="Book Antiqua"/>
          <w:color w:val="000000"/>
        </w:rPr>
        <w:t>was</w:t>
      </w:r>
      <w:r w:rsidR="008C5A1C"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contoured in accordance with</w:t>
      </w:r>
      <w:r w:rsidR="004D1B00">
        <w:rPr>
          <w:rFonts w:ascii="Book Antiqua" w:eastAsia="Book Antiqua" w:hAnsi="Book Antiqua" w:cs="Book Antiqua"/>
          <w:color w:val="000000"/>
        </w:rPr>
        <w:t xml:space="preserve"> recommendations from the</w:t>
      </w:r>
      <w:r w:rsidRPr="00891B25">
        <w:rPr>
          <w:rFonts w:ascii="Book Antiqua" w:eastAsia="Book Antiqua" w:hAnsi="Book Antiqua" w:cs="Book Antiqua"/>
          <w:color w:val="000000"/>
        </w:rPr>
        <w:t xml:space="preserve"> Japanese Gastric Cancer Association</w:t>
      </w:r>
      <w:r w:rsidR="004D1B00">
        <w:rPr>
          <w:rFonts w:ascii="Book Antiqua" w:eastAsia="Book Antiqua" w:hAnsi="Book Antiqua" w:cs="Book Antiqua"/>
          <w:color w:val="000000"/>
        </w:rPr>
        <w:t xml:space="preserve"> </w:t>
      </w:r>
      <w:r w:rsidRPr="00891B25">
        <w:rPr>
          <w:rFonts w:ascii="Book Antiqua" w:eastAsia="Book Antiqua" w:hAnsi="Book Antiqua" w:cs="Book Antiqua"/>
          <w:color w:val="000000"/>
        </w:rPr>
        <w:t>depend</w:t>
      </w:r>
      <w:r w:rsidR="004D1B00">
        <w:rPr>
          <w:rFonts w:ascii="Book Antiqua" w:eastAsia="Book Antiqua" w:hAnsi="Book Antiqua" w:cs="Book Antiqua"/>
          <w:color w:val="000000"/>
        </w:rPr>
        <w:t>ing</w:t>
      </w:r>
      <w:r w:rsidRPr="00891B25">
        <w:rPr>
          <w:rFonts w:ascii="Book Antiqua" w:eastAsia="Book Antiqua" w:hAnsi="Book Antiqua" w:cs="Book Antiqua"/>
          <w:color w:val="000000"/>
        </w:rPr>
        <w:t xml:space="preserve"> on the extension and location of the primary tumor and the LN region involved </w:t>
      </w:r>
      <w:proofErr w:type="gramStart"/>
      <w:r w:rsidRPr="00891B25">
        <w:rPr>
          <w:rFonts w:ascii="Book Antiqua" w:eastAsia="Book Antiqua" w:hAnsi="Book Antiqua" w:cs="Book Antiqua"/>
          <w:color w:val="000000"/>
        </w:rPr>
        <w:t>status</w:t>
      </w:r>
      <w:r w:rsidR="009A03F2" w:rsidRPr="00891B25">
        <w:rPr>
          <w:rFonts w:ascii="Book Antiqua" w:eastAsia="Book Antiqua" w:hAnsi="Book Antiqua" w:cs="Book Antiqua"/>
          <w:color w:val="000000"/>
          <w:vertAlign w:val="superscript"/>
        </w:rPr>
        <w:t>[</w:t>
      </w:r>
      <w:proofErr w:type="gramEnd"/>
      <w:r w:rsidRPr="00891B25">
        <w:rPr>
          <w:rFonts w:ascii="Book Antiqua" w:eastAsia="Book Antiqua" w:hAnsi="Book Antiqua" w:cs="Book Antiqua"/>
          <w:color w:val="000000"/>
          <w:vertAlign w:val="superscript"/>
        </w:rPr>
        <w:t>10]</w:t>
      </w:r>
      <w:r w:rsidRPr="00891B25">
        <w:rPr>
          <w:rFonts w:ascii="Book Antiqua" w:eastAsia="Book Antiqua" w:hAnsi="Book Antiqua" w:cs="Book Antiqua"/>
          <w:color w:val="000000"/>
        </w:rPr>
        <w:t>. The CTV generally covered anastomoses, duodenal stump, tumor bed (only for stage T4b, if present), and regional LNs (Table 1). The remnant stomach was not routinely included in the target volume. The PTV typically includes the CTV plus a 5</w:t>
      </w:r>
      <w:r w:rsidR="005239AB" w:rsidRPr="00891B25">
        <w:rPr>
          <w:rFonts w:ascii="Book Antiqua" w:eastAsia="Book Antiqua" w:hAnsi="Book Antiqua" w:cs="Book Antiqua"/>
          <w:color w:val="000000"/>
        </w:rPr>
        <w:t>-</w:t>
      </w:r>
      <w:r w:rsidRPr="00891B25">
        <w:rPr>
          <w:rFonts w:ascii="Book Antiqua" w:eastAsia="Book Antiqua" w:hAnsi="Book Antiqua" w:cs="Book Antiqua"/>
          <w:color w:val="000000"/>
        </w:rPr>
        <w:t>7 mm margin in the radial direction and a 10</w:t>
      </w:r>
      <w:r w:rsidR="004B3CBF">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mm margin in the superior-inferior direction. Dose limitations for an organ at risk (OAR) were as follows: volume percentage receiving over 30 </w:t>
      </w:r>
      <w:proofErr w:type="spellStart"/>
      <w:r w:rsidRPr="00891B25">
        <w:rPr>
          <w:rFonts w:ascii="Book Antiqua" w:eastAsia="Book Antiqua" w:hAnsi="Book Antiqua" w:cs="Book Antiqua"/>
          <w:color w:val="000000"/>
        </w:rPr>
        <w:t>Gy</w:t>
      </w:r>
      <w:proofErr w:type="spellEnd"/>
      <w:r w:rsidR="004B3CBF">
        <w:rPr>
          <w:rFonts w:ascii="Book Antiqua" w:eastAsia="Book Antiqua" w:hAnsi="Book Antiqua" w:cs="Book Antiqua"/>
          <w:color w:val="000000"/>
        </w:rPr>
        <w:t xml:space="preserve"> (V30</w:t>
      </w:r>
      <w:r w:rsidRPr="00891B25">
        <w:rPr>
          <w:rFonts w:ascii="Book Antiqua" w:eastAsia="Book Antiqua" w:hAnsi="Book Antiqua" w:cs="Book Antiqua"/>
          <w:color w:val="000000"/>
        </w:rPr>
        <w:t xml:space="preserve">) &lt; 40% for the liver, V20 &lt; 30% or a mean dose of &lt; 20 </w:t>
      </w:r>
      <w:proofErr w:type="spellStart"/>
      <w:r w:rsidRPr="00891B25">
        <w:rPr>
          <w:rFonts w:ascii="Book Antiqua" w:eastAsia="Book Antiqua" w:hAnsi="Book Antiqua" w:cs="Book Antiqua"/>
          <w:color w:val="000000"/>
        </w:rPr>
        <w:t>Gy</w:t>
      </w:r>
      <w:proofErr w:type="spellEnd"/>
      <w:r w:rsidRPr="00891B25">
        <w:rPr>
          <w:rFonts w:ascii="Book Antiqua" w:eastAsia="Book Antiqua" w:hAnsi="Book Antiqua" w:cs="Book Antiqua"/>
          <w:color w:val="000000"/>
        </w:rPr>
        <w:t xml:space="preserve"> for both kidneys, and V30 &lt; 30% for the heart; the maximal dose for the spinal cord planning OAR volume</w:t>
      </w:r>
      <w:r w:rsidR="004B3CBF">
        <w:rPr>
          <w:rFonts w:ascii="Book Antiqua" w:eastAsia="Book Antiqua" w:hAnsi="Book Antiqua" w:cs="Book Antiqua"/>
          <w:color w:val="000000"/>
        </w:rPr>
        <w:t xml:space="preserve"> was</w:t>
      </w:r>
      <w:r w:rsidRPr="00891B25">
        <w:rPr>
          <w:rFonts w:ascii="Book Antiqua" w:eastAsia="Book Antiqua" w:hAnsi="Book Antiqua" w:cs="Book Antiqua"/>
          <w:color w:val="000000"/>
        </w:rPr>
        <w:t xml:space="preserve"> &lt; 40 </w:t>
      </w:r>
      <w:proofErr w:type="spellStart"/>
      <w:r w:rsidRPr="00891B25">
        <w:rPr>
          <w:rFonts w:ascii="Book Antiqua" w:eastAsia="Book Antiqua" w:hAnsi="Book Antiqua" w:cs="Book Antiqua"/>
          <w:color w:val="000000"/>
        </w:rPr>
        <w:t>Gy</w:t>
      </w:r>
      <w:proofErr w:type="spellEnd"/>
      <w:r w:rsidRPr="00891B25">
        <w:rPr>
          <w:rFonts w:ascii="Book Antiqua" w:eastAsia="Book Antiqua" w:hAnsi="Book Antiqua" w:cs="Book Antiqua"/>
          <w:color w:val="000000"/>
        </w:rPr>
        <w:t xml:space="preserve">. The maximal dose was less than the prescribed dose for the small intestine and colon. An experienced physicist </w:t>
      </w:r>
      <w:r w:rsidR="0062719B" w:rsidRPr="00891B25">
        <w:rPr>
          <w:rFonts w:ascii="Book Antiqua" w:eastAsia="Book Antiqua" w:hAnsi="Book Antiqua" w:cs="Book Antiqua"/>
          <w:color w:val="000000"/>
        </w:rPr>
        <w:t>did</w:t>
      </w:r>
      <w:r w:rsidRPr="00891B25">
        <w:rPr>
          <w:rFonts w:ascii="Book Antiqua" w:eastAsia="Book Antiqua" w:hAnsi="Book Antiqua" w:cs="Book Antiqua"/>
          <w:color w:val="000000"/>
        </w:rPr>
        <w:t xml:space="preserve"> the IMRT plans design using a five-to-seven–field, coplanar, sliding window technique using the Pinnacle system, version 8.0.</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bCs/>
          <w:i/>
          <w:iCs/>
          <w:color w:val="000000"/>
        </w:rPr>
        <w:t>Chemotherapy</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Oral </w:t>
      </w:r>
      <w:proofErr w:type="spellStart"/>
      <w:r w:rsidR="004B3CBF">
        <w:rPr>
          <w:rFonts w:ascii="Book Antiqua" w:eastAsia="Book Antiqua" w:hAnsi="Book Antiqua" w:cs="Book Antiqua"/>
          <w:color w:val="000000"/>
        </w:rPr>
        <w:t>c</w:t>
      </w:r>
      <w:r w:rsidRPr="00891B25">
        <w:rPr>
          <w:rFonts w:ascii="Book Antiqua" w:eastAsia="Book Antiqua" w:hAnsi="Book Antiqua" w:cs="Book Antiqua"/>
          <w:color w:val="000000"/>
        </w:rPr>
        <w:t>apecitabine</w:t>
      </w:r>
      <w:proofErr w:type="spellEnd"/>
      <w:r w:rsidRPr="00891B25">
        <w:rPr>
          <w:rFonts w:ascii="Book Antiqua" w:eastAsia="Book Antiqua" w:hAnsi="Book Antiqua" w:cs="Book Antiqua"/>
          <w:color w:val="000000"/>
        </w:rPr>
        <w:t xml:space="preserve"> was delivered twice daily (after breakfast and after dinner) at </w:t>
      </w:r>
      <w:r w:rsidR="004B3CBF">
        <w:rPr>
          <w:rFonts w:ascii="Book Antiqua" w:eastAsia="Book Antiqua" w:hAnsi="Book Antiqua" w:cs="Book Antiqua"/>
          <w:color w:val="000000"/>
        </w:rPr>
        <w:t>a</w:t>
      </w:r>
      <w:r w:rsidR="004B3CBF"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dose of 800 mg/m² from the beginning to end of the radiation period based on the results of </w:t>
      </w:r>
      <w:r w:rsidR="004B3CBF">
        <w:rPr>
          <w:rFonts w:ascii="Book Antiqua" w:eastAsia="Book Antiqua" w:hAnsi="Book Antiqua" w:cs="Book Antiqua"/>
          <w:color w:val="000000"/>
        </w:rPr>
        <w:t xml:space="preserve">a </w:t>
      </w:r>
      <w:r w:rsidRPr="00891B25">
        <w:rPr>
          <w:rFonts w:ascii="Book Antiqua" w:eastAsia="Book Antiqua" w:hAnsi="Book Antiqua" w:cs="Book Antiqua"/>
          <w:color w:val="000000"/>
        </w:rPr>
        <w:t>previous phase I study</w:t>
      </w:r>
      <w:r w:rsidR="009A03F2" w:rsidRPr="00891B25">
        <w:rPr>
          <w:rFonts w:ascii="Book Antiqua" w:eastAsia="Book Antiqua" w:hAnsi="Book Antiqua" w:cs="Book Antiqua"/>
          <w:color w:val="000000"/>
          <w:vertAlign w:val="superscript"/>
        </w:rPr>
        <w:t>[</w:t>
      </w:r>
      <w:r w:rsidRPr="00891B25">
        <w:rPr>
          <w:rFonts w:ascii="Book Antiqua" w:eastAsia="Book Antiqua" w:hAnsi="Book Antiqua" w:cs="Book Antiqua"/>
          <w:color w:val="000000"/>
          <w:vertAlign w:val="superscript"/>
        </w:rPr>
        <w:t>9]</w:t>
      </w:r>
      <w:r w:rsidRPr="00891B25">
        <w:rPr>
          <w:rFonts w:ascii="Book Antiqua" w:eastAsia="Book Antiqua" w:hAnsi="Book Antiqua" w:cs="Book Antiqua"/>
          <w:color w:val="000000"/>
        </w:rPr>
        <w:t xml:space="preserve">. Adjuvant chemotherapy (ACT) was required for a maximum of 6 </w:t>
      </w:r>
      <w:proofErr w:type="spellStart"/>
      <w:r w:rsidRPr="00891B25">
        <w:rPr>
          <w:rFonts w:ascii="Book Antiqua" w:eastAsia="Book Antiqua" w:hAnsi="Book Antiqua" w:cs="Book Antiqua"/>
          <w:color w:val="000000"/>
        </w:rPr>
        <w:t>mo</w:t>
      </w:r>
      <w:proofErr w:type="spellEnd"/>
      <w:r w:rsidRPr="00891B25">
        <w:rPr>
          <w:rFonts w:ascii="Book Antiqua" w:eastAsia="Book Antiqua" w:hAnsi="Book Antiqua" w:cs="Book Antiqua"/>
          <w:color w:val="000000"/>
        </w:rPr>
        <w:t xml:space="preserve"> and was conducted before or after ACRT depending on the </w:t>
      </w:r>
      <w:r w:rsidRPr="00891B25">
        <w:rPr>
          <w:rFonts w:ascii="Book Antiqua" w:eastAsia="Book Antiqua" w:hAnsi="Book Antiqua" w:cs="Book Antiqua"/>
          <w:color w:val="000000"/>
        </w:rPr>
        <w:lastRenderedPageBreak/>
        <w:t>performance status, clinical comorbidities, and toxicity profile of the patient; however, the regimens were open.</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bCs/>
          <w:i/>
          <w:iCs/>
          <w:color w:val="000000"/>
        </w:rPr>
        <w:t>Statistical analys</w:t>
      </w:r>
      <w:r w:rsidR="003C02D9">
        <w:rPr>
          <w:rFonts w:ascii="Book Antiqua" w:eastAsia="Book Antiqua" w:hAnsi="Book Antiqua" w:cs="Book Antiqua"/>
          <w:b/>
          <w:bCs/>
          <w:i/>
          <w:iCs/>
          <w:color w:val="000000"/>
        </w:rPr>
        <w:t>e</w:t>
      </w:r>
      <w:r w:rsidRPr="00891B25">
        <w:rPr>
          <w:rFonts w:ascii="Book Antiqua" w:eastAsia="Book Antiqua" w:hAnsi="Book Antiqua" w:cs="Book Antiqua"/>
          <w:b/>
          <w:bCs/>
          <w:i/>
          <w:iCs/>
          <w:color w:val="000000"/>
        </w:rPr>
        <w:t>s</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The primary endpoint of our phase II study was DFS, which was defined as the length of time after surgery ends that the patient</w:t>
      </w:r>
      <w:r w:rsidR="00457400">
        <w:rPr>
          <w:rFonts w:ascii="Book Antiqua" w:eastAsia="Book Antiqua" w:hAnsi="Book Antiqua" w:cs="Book Antiqua"/>
          <w:color w:val="000000"/>
        </w:rPr>
        <w:t>’s</w:t>
      </w:r>
      <w:r w:rsidRPr="00891B25">
        <w:rPr>
          <w:rFonts w:ascii="Book Antiqua" w:eastAsia="Book Antiqua" w:hAnsi="Book Antiqua" w:cs="Book Antiqua"/>
          <w:color w:val="000000"/>
        </w:rPr>
        <w:t xml:space="preserve"> disease progress</w:t>
      </w:r>
      <w:r w:rsidR="00457400">
        <w:rPr>
          <w:rFonts w:ascii="Book Antiqua" w:eastAsia="Book Antiqua" w:hAnsi="Book Antiqua" w:cs="Book Antiqua"/>
          <w:color w:val="000000"/>
        </w:rPr>
        <w:t>es</w:t>
      </w:r>
      <w:r w:rsidRPr="00891B25">
        <w:rPr>
          <w:rFonts w:ascii="Book Antiqua" w:eastAsia="Book Antiqua" w:hAnsi="Book Antiqua" w:cs="Book Antiqua"/>
          <w:color w:val="000000"/>
        </w:rPr>
        <w:t xml:space="preserve"> or </w:t>
      </w:r>
      <w:r w:rsidR="00457400">
        <w:rPr>
          <w:rFonts w:ascii="Book Antiqua" w:eastAsia="Book Antiqua" w:hAnsi="Book Antiqua" w:cs="Book Antiqua"/>
          <w:color w:val="000000"/>
        </w:rPr>
        <w:t>dies</w:t>
      </w:r>
      <w:r w:rsidR="00457400"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from any cause. The secondary endpoints were overall survival</w:t>
      </w:r>
      <w:r w:rsidR="00F86F2A">
        <w:rPr>
          <w:rFonts w:ascii="Book Antiqua" w:eastAsia="Book Antiqua" w:hAnsi="Book Antiqua" w:cs="Book Antiqua"/>
          <w:color w:val="000000"/>
        </w:rPr>
        <w:t xml:space="preserve"> (OS)</w:t>
      </w:r>
      <w:r w:rsidRPr="00891B25">
        <w:rPr>
          <w:rFonts w:ascii="Book Antiqua" w:eastAsia="Book Antiqua" w:hAnsi="Book Antiqua" w:cs="Book Antiqua"/>
          <w:color w:val="000000"/>
        </w:rPr>
        <w:t xml:space="preserve">, toxic effects, and treatment compliance. We hypothesized </w:t>
      </w:r>
      <w:r w:rsidR="00B86BC6">
        <w:rPr>
          <w:rFonts w:ascii="Book Antiqua" w:eastAsia="Book Antiqua" w:hAnsi="Book Antiqua" w:cs="Book Antiqua"/>
          <w:color w:val="000000"/>
        </w:rPr>
        <w:t xml:space="preserve">that </w:t>
      </w:r>
      <w:r w:rsidRPr="00891B25">
        <w:rPr>
          <w:rFonts w:ascii="Book Antiqua" w:eastAsia="Book Antiqua" w:hAnsi="Book Antiqua" w:cs="Book Antiqua"/>
          <w:color w:val="000000"/>
        </w:rPr>
        <w:t>the 3-year DFS rate would improve from 50% to 70% based on the results of INT0116. The use of Fleming</w:t>
      </w:r>
      <w:r w:rsidR="00B86BC6">
        <w:rPr>
          <w:rFonts w:ascii="Book Antiqua" w:eastAsia="Book Antiqua" w:hAnsi="Book Antiqua" w:cs="Book Antiqua"/>
          <w:color w:val="000000"/>
        </w:rPr>
        <w:t>’</w:t>
      </w:r>
      <w:r w:rsidRPr="00891B25">
        <w:rPr>
          <w:rFonts w:ascii="Book Antiqua" w:eastAsia="Book Antiqua" w:hAnsi="Book Antiqua" w:cs="Book Antiqua"/>
          <w:color w:val="000000"/>
        </w:rPr>
        <w:t xml:space="preserve">s design </w:t>
      </w:r>
      <w:r w:rsidR="003C02D9">
        <w:rPr>
          <w:rFonts w:ascii="Book Antiqua" w:eastAsia="Book Antiqua" w:hAnsi="Book Antiqua" w:cs="Book Antiqua"/>
          <w:color w:val="000000"/>
        </w:rPr>
        <w:t>(</w:t>
      </w:r>
      <w:r w:rsidR="0099724E" w:rsidRPr="00891B25">
        <w:rPr>
          <w:rFonts w:ascii="Book Antiqua" w:eastAsia="Book Antiqua" w:hAnsi="Book Antiqua" w:cs="Book Antiqua"/>
          <w:i/>
          <w:iCs/>
          <w:color w:val="000000"/>
        </w:rPr>
        <w:t>P</w:t>
      </w:r>
      <w:r w:rsidRPr="00891B25">
        <w:rPr>
          <w:rFonts w:ascii="Book Antiqua" w:eastAsia="Book Antiqua" w:hAnsi="Book Antiqua" w:cs="Book Antiqua"/>
          <w:i/>
          <w:iCs/>
          <w:color w:val="000000"/>
        </w:rPr>
        <w:t>1</w:t>
      </w:r>
      <w:r w:rsidR="00EE7158" w:rsidRPr="00891B25">
        <w:rPr>
          <w:rFonts w:ascii="Book Antiqua" w:eastAsia="Book Antiqua" w:hAnsi="Book Antiqua" w:cs="Book Antiqua"/>
          <w:color w:val="000000"/>
        </w:rPr>
        <w:t xml:space="preserve"> = </w:t>
      </w:r>
      <w:r w:rsidRPr="00891B25">
        <w:rPr>
          <w:rFonts w:ascii="Book Antiqua" w:eastAsia="Book Antiqua" w:hAnsi="Book Antiqua" w:cs="Book Antiqua"/>
          <w:color w:val="000000"/>
        </w:rPr>
        <w:t xml:space="preserve">0.50 and </w:t>
      </w:r>
      <w:r w:rsidR="0099724E" w:rsidRPr="00891B25">
        <w:rPr>
          <w:rFonts w:ascii="Book Antiqua" w:eastAsia="Book Antiqua" w:hAnsi="Book Antiqua" w:cs="Book Antiqua"/>
          <w:i/>
          <w:iCs/>
          <w:color w:val="000000"/>
        </w:rPr>
        <w:t>P</w:t>
      </w:r>
      <w:r w:rsidRPr="00891B25">
        <w:rPr>
          <w:rFonts w:ascii="Book Antiqua" w:eastAsia="Book Antiqua" w:hAnsi="Book Antiqua" w:cs="Book Antiqua"/>
          <w:i/>
          <w:iCs/>
          <w:color w:val="000000"/>
        </w:rPr>
        <w:t>2</w:t>
      </w:r>
      <w:r w:rsidR="00EE7158"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w:t>
      </w:r>
      <w:r w:rsidR="00EE7158"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0.70, setting α</w:t>
      </w:r>
      <w:r w:rsidR="00EE7158"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w:t>
      </w:r>
      <w:r w:rsidR="00EE7158"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0.05</w:t>
      </w:r>
      <w:r w:rsidR="008839CA" w:rsidRPr="00891B25">
        <w:rPr>
          <w:rFonts w:ascii="Book Antiqua" w:eastAsia="Book Antiqua" w:hAnsi="Book Antiqua" w:cs="Book Antiqua"/>
          <w:color w:val="000000"/>
        </w:rPr>
        <w:t xml:space="preserve"> </w:t>
      </w:r>
      <w:r w:rsidR="003C02D9">
        <w:rPr>
          <w:rFonts w:ascii="Book Antiqua" w:eastAsia="Book Antiqua" w:hAnsi="Book Antiqua" w:cs="Book Antiqua"/>
          <w:color w:val="000000"/>
        </w:rPr>
        <w:t>[two</w:t>
      </w:r>
      <w:r w:rsidRPr="00891B25">
        <w:rPr>
          <w:rFonts w:ascii="Book Antiqua" w:eastAsia="Book Antiqua" w:hAnsi="Book Antiqua" w:cs="Book Antiqua"/>
          <w:color w:val="000000"/>
        </w:rPr>
        <w:t>-sided</w:t>
      </w:r>
      <w:r w:rsidR="003C02D9">
        <w:rPr>
          <w:rFonts w:ascii="Book Antiqua" w:eastAsia="Book Antiqua" w:hAnsi="Book Antiqua" w:cs="Book Antiqua"/>
          <w:color w:val="000000"/>
        </w:rPr>
        <w:t>]</w:t>
      </w:r>
      <w:r w:rsidRPr="00891B25">
        <w:rPr>
          <w:rFonts w:ascii="Book Antiqua" w:eastAsia="Book Antiqua" w:hAnsi="Book Antiqua" w:cs="Book Antiqua"/>
          <w:color w:val="000000"/>
        </w:rPr>
        <w:t>, 80% power</w:t>
      </w:r>
      <w:r w:rsidR="003C02D9">
        <w:rPr>
          <w:rFonts w:ascii="Book Antiqua" w:eastAsia="Book Antiqua" w:hAnsi="Book Antiqua" w:cs="Book Antiqua"/>
          <w:color w:val="000000"/>
        </w:rPr>
        <w:t>)</w:t>
      </w:r>
      <w:r w:rsidRPr="00891B25">
        <w:rPr>
          <w:rFonts w:ascii="Book Antiqua" w:eastAsia="Book Antiqua" w:hAnsi="Book Antiqua" w:cs="Book Antiqua"/>
          <w:color w:val="000000"/>
        </w:rPr>
        <w:t xml:space="preserve"> revealed that 37 study participants were needed. At least 40 patients were required for this study with assumption of</w:t>
      </w:r>
      <w:r w:rsidR="00B86BC6">
        <w:rPr>
          <w:rFonts w:ascii="Book Antiqua" w:eastAsia="Book Antiqua" w:hAnsi="Book Antiqua" w:cs="Book Antiqua"/>
          <w:color w:val="000000"/>
        </w:rPr>
        <w:t xml:space="preserve"> a</w:t>
      </w:r>
      <w:r w:rsidRPr="00891B25">
        <w:rPr>
          <w:rFonts w:ascii="Book Antiqua" w:eastAsia="Book Antiqua" w:hAnsi="Book Antiqua" w:cs="Book Antiqua"/>
          <w:color w:val="000000"/>
        </w:rPr>
        <w:t xml:space="preserve"> 10% dropout rate.</w:t>
      </w:r>
    </w:p>
    <w:p w:rsidR="00A77B3E" w:rsidRPr="00891B25" w:rsidRDefault="00D21C1F" w:rsidP="00891B25">
      <w:pPr>
        <w:spacing w:line="360" w:lineRule="auto"/>
        <w:ind w:firstLineChars="100" w:firstLine="240"/>
        <w:jc w:val="both"/>
        <w:rPr>
          <w:rFonts w:ascii="Book Antiqua" w:hAnsi="Book Antiqua"/>
        </w:rPr>
      </w:pPr>
      <w:r w:rsidRPr="00891B25">
        <w:rPr>
          <w:rFonts w:ascii="Book Antiqua" w:eastAsia="Book Antiqua" w:hAnsi="Book Antiqua" w:cs="Book Antiqua"/>
          <w:color w:val="000000"/>
        </w:rPr>
        <w:t xml:space="preserve">The ﬁrst site of recurrence was recorded to analyze treatment failure patterns. </w:t>
      </w:r>
      <w:proofErr w:type="spellStart"/>
      <w:r w:rsidRPr="00891B25">
        <w:rPr>
          <w:rFonts w:ascii="Book Antiqua" w:eastAsia="Book Antiqua" w:hAnsi="Book Antiqua" w:cs="Book Antiqua"/>
          <w:color w:val="000000"/>
        </w:rPr>
        <w:t>Locoregional</w:t>
      </w:r>
      <w:proofErr w:type="spellEnd"/>
      <w:r w:rsidRPr="00891B25">
        <w:rPr>
          <w:rFonts w:ascii="Book Antiqua" w:eastAsia="Book Antiqua" w:hAnsi="Book Antiqua" w:cs="Book Antiqua"/>
          <w:color w:val="000000"/>
        </w:rPr>
        <w:t xml:space="preserve"> recurrence was defined as reappearance of cancer at the anastomosis site, remnant stomach, duodenal stump, tumor bed, or regional LNs within the radiation field. Outside radiation field LNs region relapse, peritoneal implantation, liver metastasis or any other extra-abdominal site metastasis were regarded as distant metastases. Survival </w:t>
      </w:r>
      <w:proofErr w:type="gramStart"/>
      <w:r w:rsidRPr="00891B25">
        <w:rPr>
          <w:rFonts w:ascii="Book Antiqua" w:eastAsia="Book Antiqua" w:hAnsi="Book Antiqua" w:cs="Book Antiqua"/>
          <w:color w:val="000000"/>
        </w:rPr>
        <w:t>analysis were</w:t>
      </w:r>
      <w:proofErr w:type="gramEnd"/>
      <w:r w:rsidRPr="00891B25">
        <w:rPr>
          <w:rFonts w:ascii="Book Antiqua" w:eastAsia="Book Antiqua" w:hAnsi="Book Antiqua" w:cs="Book Antiqua"/>
          <w:color w:val="000000"/>
        </w:rPr>
        <w:t xml:space="preserve"> assessed with Kaplan–Meier curves using SPSS for Windows, version 20.0 (IBM SPSS Inc., Armonk, NY, </w:t>
      </w:r>
      <w:r w:rsidR="00B61E28" w:rsidRPr="00891B25">
        <w:rPr>
          <w:rFonts w:ascii="Book Antiqua" w:eastAsia="Book Antiqua" w:hAnsi="Book Antiqua" w:cs="Book Antiqua"/>
          <w:color w:val="000000"/>
        </w:rPr>
        <w:t>United States</w:t>
      </w:r>
      <w:r w:rsidRPr="00891B25">
        <w:rPr>
          <w:rFonts w:ascii="Book Antiqua" w:eastAsia="Book Antiqua" w:hAnsi="Book Antiqua" w:cs="Book Antiqua"/>
          <w:color w:val="000000"/>
        </w:rPr>
        <w:t>).</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caps/>
          <w:color w:val="000000"/>
          <w:u w:val="single"/>
        </w:rPr>
        <w:t>RESULTS</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bCs/>
          <w:i/>
          <w:iCs/>
          <w:color w:val="000000"/>
        </w:rPr>
        <w:t>Patient characteristics</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From October 2011 to June 2013, 40 patients were recruited </w:t>
      </w:r>
      <w:r w:rsidR="00B86BC6">
        <w:rPr>
          <w:rFonts w:ascii="Book Antiqua" w:eastAsia="Book Antiqua" w:hAnsi="Book Antiqua" w:cs="Book Antiqua"/>
          <w:color w:val="000000"/>
        </w:rPr>
        <w:t>for</w:t>
      </w:r>
      <w:r w:rsidR="00B86BC6"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the study. The patient</w:t>
      </w:r>
      <w:r w:rsidR="00B86BC6">
        <w:rPr>
          <w:rFonts w:ascii="Book Antiqua" w:eastAsia="Book Antiqua" w:hAnsi="Book Antiqua" w:cs="Book Antiqua"/>
          <w:color w:val="000000"/>
        </w:rPr>
        <w:t>s’</w:t>
      </w:r>
      <w:r w:rsidRPr="00891B25">
        <w:rPr>
          <w:rFonts w:ascii="Book Antiqua" w:eastAsia="Book Antiqua" w:hAnsi="Book Antiqua" w:cs="Book Antiqua"/>
          <w:color w:val="000000"/>
        </w:rPr>
        <w:t xml:space="preserve"> general characteristics are show</w:t>
      </w:r>
      <w:r w:rsidR="00B86BC6">
        <w:rPr>
          <w:rFonts w:ascii="Book Antiqua" w:eastAsia="Book Antiqua" w:hAnsi="Book Antiqua" w:cs="Book Antiqua"/>
          <w:color w:val="000000"/>
        </w:rPr>
        <w:t>n</w:t>
      </w:r>
      <w:r w:rsidRPr="00891B25">
        <w:rPr>
          <w:rFonts w:ascii="Book Antiqua" w:eastAsia="Book Antiqua" w:hAnsi="Book Antiqua" w:cs="Book Antiqua"/>
          <w:color w:val="000000"/>
        </w:rPr>
        <w:t xml:space="preserve"> in Table 2. The median age was 53 years (range, 24</w:t>
      </w:r>
      <w:r w:rsidR="0010631C" w:rsidRPr="00891B25">
        <w:rPr>
          <w:rFonts w:ascii="Book Antiqua" w:eastAsia="Book Antiqua" w:hAnsi="Book Antiqua" w:cs="Book Antiqua"/>
          <w:color w:val="000000"/>
        </w:rPr>
        <w:t>-</w:t>
      </w:r>
      <w:r w:rsidRPr="00891B25">
        <w:rPr>
          <w:rFonts w:ascii="Book Antiqua" w:eastAsia="Book Antiqua" w:hAnsi="Book Antiqua" w:cs="Book Antiqua"/>
          <w:color w:val="000000"/>
        </w:rPr>
        <w:t xml:space="preserve">71 years). Thirty-seven (92.5%) patients had positive LNs. The median number of </w:t>
      </w:r>
      <w:r w:rsidR="009D65B9" w:rsidRPr="00891B25">
        <w:rPr>
          <w:rFonts w:ascii="Book Antiqua" w:eastAsia="Book Antiqua" w:hAnsi="Book Antiqua" w:cs="Book Antiqua"/>
          <w:color w:val="000000"/>
        </w:rPr>
        <w:t xml:space="preserve">positive </w:t>
      </w:r>
      <w:r w:rsidR="00C568C9" w:rsidRPr="00891B25">
        <w:rPr>
          <w:rFonts w:ascii="Book Antiqua" w:eastAsia="Book Antiqua" w:hAnsi="Book Antiqua" w:cs="Book Antiqua"/>
          <w:color w:val="000000"/>
        </w:rPr>
        <w:t>LNs</w:t>
      </w:r>
      <w:r w:rsidR="00C55AF4"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was 7 (range, 1</w:t>
      </w:r>
      <w:r w:rsidR="009C400B" w:rsidRPr="00891B25">
        <w:rPr>
          <w:rFonts w:ascii="Book Antiqua" w:eastAsia="Book Antiqua" w:hAnsi="Book Antiqua" w:cs="Book Antiqua"/>
          <w:color w:val="000000"/>
        </w:rPr>
        <w:t>-</w:t>
      </w:r>
      <w:r w:rsidRPr="00891B25">
        <w:rPr>
          <w:rFonts w:ascii="Book Antiqua" w:eastAsia="Book Antiqua" w:hAnsi="Book Antiqua" w:cs="Book Antiqua"/>
          <w:color w:val="000000"/>
        </w:rPr>
        <w:t>26 nodes), and the median number of LNs resected was 24 (range, 15</w:t>
      </w:r>
      <w:r w:rsidR="00F47CD7" w:rsidRPr="00891B25">
        <w:rPr>
          <w:rFonts w:ascii="Book Antiqua" w:eastAsia="Book Antiqua" w:hAnsi="Book Antiqua" w:cs="Book Antiqua"/>
          <w:color w:val="000000"/>
        </w:rPr>
        <w:t>-</w:t>
      </w:r>
      <w:r w:rsidRPr="00891B25">
        <w:rPr>
          <w:rFonts w:ascii="Book Antiqua" w:eastAsia="Book Antiqua" w:hAnsi="Book Antiqua" w:cs="Book Antiqua"/>
          <w:color w:val="000000"/>
        </w:rPr>
        <w:t xml:space="preserve">56 nodes). D2 LND was performed in 22 (55%) patients. </w:t>
      </w:r>
      <w:r w:rsidRPr="00891B25">
        <w:rPr>
          <w:rStyle w:val="hps"/>
          <w:rFonts w:ascii="Book Antiqua" w:eastAsia="Book Antiqua" w:hAnsi="Book Antiqua" w:cs="Book Antiqua"/>
          <w:color w:val="000000"/>
        </w:rPr>
        <w:t>The median</w:t>
      </w:r>
      <w:r w:rsidR="00C55AF4" w:rsidRPr="00891B25">
        <w:rPr>
          <w:rStyle w:val="hps"/>
          <w:rFonts w:ascii="Book Antiqua" w:eastAsia="Book Antiqua" w:hAnsi="Book Antiqua" w:cs="Book Antiqua"/>
          <w:color w:val="000000"/>
        </w:rPr>
        <w:t xml:space="preserve"> </w:t>
      </w:r>
      <w:r w:rsidRPr="00891B25">
        <w:rPr>
          <w:rStyle w:val="hps"/>
          <w:rFonts w:ascii="Book Antiqua" w:eastAsia="Book Antiqua" w:hAnsi="Book Antiqua" w:cs="Book Antiqua"/>
          <w:color w:val="000000"/>
        </w:rPr>
        <w:t>interval between surgery and</w:t>
      </w:r>
      <w:r w:rsidR="007C14CA" w:rsidRPr="00891B25">
        <w:rPr>
          <w:rStyle w:val="hps"/>
          <w:rFonts w:ascii="Book Antiqua" w:eastAsia="Book Antiqua" w:hAnsi="Book Antiqua" w:cs="Book Antiqua"/>
          <w:color w:val="000000"/>
        </w:rPr>
        <w:t xml:space="preserve"> </w:t>
      </w:r>
      <w:r w:rsidRPr="00891B25">
        <w:rPr>
          <w:rStyle w:val="hps"/>
          <w:rFonts w:ascii="Book Antiqua" w:eastAsia="Book Antiqua" w:hAnsi="Book Antiqua" w:cs="Book Antiqua"/>
          <w:color w:val="000000"/>
        </w:rPr>
        <w:t>ACRT</w:t>
      </w:r>
      <w:r w:rsidRPr="00891B25">
        <w:rPr>
          <w:rFonts w:ascii="Book Antiqua" w:eastAsia="Book Antiqua" w:hAnsi="Book Antiqua" w:cs="Book Antiqua"/>
          <w:color w:val="000000"/>
        </w:rPr>
        <w:t xml:space="preserve"> was </w:t>
      </w:r>
      <w:r w:rsidRPr="00891B25">
        <w:rPr>
          <w:rStyle w:val="hps"/>
          <w:rFonts w:ascii="Book Antiqua" w:eastAsia="Book Antiqua" w:hAnsi="Book Antiqua" w:cs="Book Antiqua"/>
          <w:color w:val="000000"/>
        </w:rPr>
        <w:t>5.5</w:t>
      </w:r>
      <w:r w:rsidR="002A3505" w:rsidRPr="00891B25">
        <w:rPr>
          <w:rStyle w:val="hps"/>
          <w:rFonts w:ascii="Book Antiqua" w:eastAsia="Book Antiqua" w:hAnsi="Book Antiqua" w:cs="Book Antiqua"/>
          <w:color w:val="000000"/>
        </w:rPr>
        <w:t xml:space="preserve"> </w:t>
      </w:r>
      <w:proofErr w:type="spellStart"/>
      <w:proofErr w:type="gramStart"/>
      <w:r w:rsidRPr="00891B25">
        <w:rPr>
          <w:rStyle w:val="hps"/>
          <w:rFonts w:ascii="Book Antiqua" w:eastAsia="Book Antiqua" w:hAnsi="Book Antiqua" w:cs="Book Antiqua"/>
          <w:color w:val="000000"/>
        </w:rPr>
        <w:t>mo</w:t>
      </w:r>
      <w:proofErr w:type="spellEnd"/>
      <w:proofErr w:type="gramEnd"/>
      <w:r w:rsidR="002A3505" w:rsidRPr="00891B25">
        <w:rPr>
          <w:rStyle w:val="hps"/>
          <w:rFonts w:ascii="Book Antiqua" w:eastAsia="Book Antiqua" w:hAnsi="Book Antiqua" w:cs="Book Antiqua"/>
          <w:color w:val="000000"/>
        </w:rPr>
        <w:t xml:space="preserve"> </w:t>
      </w:r>
      <w:r w:rsidRPr="00891B25">
        <w:rPr>
          <w:rStyle w:val="hps"/>
          <w:rFonts w:ascii="Book Antiqua" w:eastAsia="Book Antiqua" w:hAnsi="Book Antiqua" w:cs="Book Antiqua"/>
          <w:color w:val="000000"/>
        </w:rPr>
        <w:t>(</w:t>
      </w:r>
      <w:r w:rsidRPr="00891B25">
        <w:rPr>
          <w:rFonts w:ascii="Book Antiqua" w:eastAsia="Book Antiqua" w:hAnsi="Book Antiqua" w:cs="Book Antiqua"/>
          <w:color w:val="000000"/>
        </w:rPr>
        <w:t>1.4</w:t>
      </w:r>
      <w:r w:rsidR="00565C01" w:rsidRPr="00891B25">
        <w:rPr>
          <w:rFonts w:ascii="Book Antiqua" w:eastAsia="Book Antiqua" w:hAnsi="Book Antiqua" w:cs="Book Antiqua"/>
          <w:color w:val="000000"/>
        </w:rPr>
        <w:t>-</w:t>
      </w:r>
      <w:r w:rsidRPr="00891B25">
        <w:rPr>
          <w:rFonts w:ascii="Book Antiqua" w:eastAsia="Book Antiqua" w:hAnsi="Book Antiqua" w:cs="Book Antiqua"/>
          <w:color w:val="000000"/>
        </w:rPr>
        <w:t xml:space="preserve">8 </w:t>
      </w:r>
      <w:proofErr w:type="spellStart"/>
      <w:r w:rsidRPr="00891B25">
        <w:rPr>
          <w:rFonts w:ascii="Book Antiqua" w:eastAsia="Book Antiqua" w:hAnsi="Book Antiqua" w:cs="Book Antiqua"/>
          <w:color w:val="000000"/>
        </w:rPr>
        <w:t>mo</w:t>
      </w:r>
      <w:proofErr w:type="spellEnd"/>
      <w:r w:rsidRPr="00891B25">
        <w:rPr>
          <w:rFonts w:ascii="Book Antiqua" w:eastAsia="Book Antiqua" w:hAnsi="Book Antiqua" w:cs="Book Antiqua"/>
          <w:color w:val="000000"/>
        </w:rPr>
        <w:t>).</w:t>
      </w:r>
    </w:p>
    <w:p w:rsidR="00A77B3E" w:rsidRPr="00891B25" w:rsidRDefault="00D21C1F" w:rsidP="00891B25">
      <w:pPr>
        <w:spacing w:line="360" w:lineRule="auto"/>
        <w:ind w:firstLineChars="100" w:firstLine="240"/>
        <w:jc w:val="both"/>
        <w:rPr>
          <w:rFonts w:ascii="Book Antiqua" w:hAnsi="Book Antiqua"/>
        </w:rPr>
      </w:pPr>
      <w:r w:rsidRPr="00891B25">
        <w:rPr>
          <w:rFonts w:ascii="Book Antiqua" w:eastAsia="Book Antiqua" w:hAnsi="Book Antiqua" w:cs="Book Antiqua"/>
          <w:color w:val="000000"/>
        </w:rPr>
        <w:t xml:space="preserve">The patients received the following ACT regimens based on </w:t>
      </w:r>
      <w:proofErr w:type="spellStart"/>
      <w:r w:rsidRPr="00891B25">
        <w:rPr>
          <w:rFonts w:ascii="Book Antiqua" w:eastAsia="Book Antiqua" w:hAnsi="Book Antiqua" w:cs="Book Antiqua"/>
          <w:color w:val="000000"/>
        </w:rPr>
        <w:t>docetaxel</w:t>
      </w:r>
      <w:proofErr w:type="spellEnd"/>
      <w:r w:rsidRPr="00891B25">
        <w:rPr>
          <w:rFonts w:ascii="Book Antiqua" w:eastAsia="Book Antiqua" w:hAnsi="Book Antiqua" w:cs="Book Antiqua"/>
          <w:color w:val="000000"/>
        </w:rPr>
        <w:t xml:space="preserve"> and/or </w:t>
      </w:r>
      <w:proofErr w:type="spellStart"/>
      <w:r w:rsidRPr="00891B25">
        <w:rPr>
          <w:rFonts w:ascii="Book Antiqua" w:eastAsia="Book Antiqua" w:hAnsi="Book Antiqua" w:cs="Book Antiqua"/>
          <w:color w:val="000000"/>
        </w:rPr>
        <w:t>oxaliplatin</w:t>
      </w:r>
      <w:proofErr w:type="spellEnd"/>
      <w:r w:rsidRPr="00891B25">
        <w:rPr>
          <w:rFonts w:ascii="Book Antiqua" w:eastAsia="Book Antiqua" w:hAnsi="Book Antiqua" w:cs="Book Antiqua"/>
          <w:color w:val="000000"/>
        </w:rPr>
        <w:t xml:space="preserve"> and 5-FU analogues, with a median of six cycles (range, 3–10 cycles) before </w:t>
      </w:r>
      <w:r w:rsidRPr="00891B25">
        <w:rPr>
          <w:rFonts w:ascii="Book Antiqua" w:eastAsia="Book Antiqua" w:hAnsi="Book Antiqua" w:cs="Book Antiqua"/>
          <w:color w:val="000000"/>
        </w:rPr>
        <w:lastRenderedPageBreak/>
        <w:t xml:space="preserve">or after ACRT: </w:t>
      </w:r>
      <w:proofErr w:type="spellStart"/>
      <w:r w:rsidRPr="00891B25">
        <w:rPr>
          <w:rFonts w:ascii="Book Antiqua" w:eastAsia="Book Antiqua" w:hAnsi="Book Antiqua" w:cs="Book Antiqua"/>
          <w:color w:val="000000"/>
        </w:rPr>
        <w:t>oxaliplatin</w:t>
      </w:r>
      <w:proofErr w:type="spellEnd"/>
      <w:r w:rsidRPr="00891B25">
        <w:rPr>
          <w:rFonts w:ascii="Book Antiqua" w:eastAsia="Book Antiqua" w:hAnsi="Book Antiqua" w:cs="Book Antiqua"/>
          <w:color w:val="000000"/>
        </w:rPr>
        <w:t>/</w:t>
      </w:r>
      <w:proofErr w:type="spellStart"/>
      <w:r w:rsidRPr="00891B25">
        <w:rPr>
          <w:rFonts w:ascii="Book Antiqua" w:eastAsia="Book Antiqua" w:hAnsi="Book Antiqua" w:cs="Book Antiqua"/>
          <w:color w:val="000000"/>
        </w:rPr>
        <w:t>cisplatin</w:t>
      </w:r>
      <w:proofErr w:type="spellEnd"/>
      <w:r w:rsidRPr="00891B25">
        <w:rPr>
          <w:rFonts w:ascii="Book Antiqua" w:eastAsia="Book Antiqua" w:hAnsi="Book Antiqua" w:cs="Book Antiqua"/>
          <w:color w:val="000000"/>
        </w:rPr>
        <w:t xml:space="preserve"> and S-1 (</w:t>
      </w:r>
      <w:r w:rsidRPr="00891B25">
        <w:rPr>
          <w:rFonts w:ascii="Book Antiqua" w:eastAsia="Book Antiqua" w:hAnsi="Book Antiqua" w:cs="Book Antiqua"/>
          <w:i/>
          <w:iCs/>
          <w:color w:val="000000"/>
        </w:rPr>
        <w:t>n</w:t>
      </w:r>
      <w:r w:rsidRPr="00891B25">
        <w:rPr>
          <w:rFonts w:ascii="Book Antiqua" w:eastAsia="Book Antiqua" w:hAnsi="Book Antiqua" w:cs="Book Antiqua"/>
          <w:color w:val="000000"/>
        </w:rPr>
        <w:t xml:space="preserve"> = 18, 45%); </w:t>
      </w:r>
      <w:proofErr w:type="spellStart"/>
      <w:r w:rsidRPr="00891B25">
        <w:rPr>
          <w:rFonts w:ascii="Book Antiqua" w:eastAsia="Book Antiqua" w:hAnsi="Book Antiqua" w:cs="Book Antiqua"/>
          <w:color w:val="000000"/>
        </w:rPr>
        <w:t>docetaxel</w:t>
      </w:r>
      <w:proofErr w:type="spellEnd"/>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oxaliplatin</w:t>
      </w:r>
      <w:proofErr w:type="spellEnd"/>
      <w:r w:rsidRPr="00891B25">
        <w:rPr>
          <w:rFonts w:ascii="Book Antiqua" w:eastAsia="Book Antiqua" w:hAnsi="Book Antiqua" w:cs="Book Antiqua"/>
          <w:color w:val="000000"/>
        </w:rPr>
        <w:t xml:space="preserve">, and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/S-1/5-FU (</w:t>
      </w:r>
      <w:r w:rsidRPr="00891B25">
        <w:rPr>
          <w:rFonts w:ascii="Book Antiqua" w:eastAsia="Book Antiqua" w:hAnsi="Book Antiqua" w:cs="Book Antiqua"/>
          <w:i/>
          <w:iCs/>
          <w:color w:val="000000"/>
        </w:rPr>
        <w:t>n</w:t>
      </w:r>
      <w:r w:rsidRPr="00891B25">
        <w:rPr>
          <w:rFonts w:ascii="Book Antiqua" w:eastAsia="Book Antiqua" w:hAnsi="Book Antiqua" w:cs="Book Antiqua"/>
          <w:color w:val="000000"/>
        </w:rPr>
        <w:t xml:space="preserve"> = 13, 32.5%); </w:t>
      </w:r>
      <w:proofErr w:type="spellStart"/>
      <w:r w:rsidRPr="00891B25">
        <w:rPr>
          <w:rFonts w:ascii="Book Antiqua" w:eastAsia="Book Antiqua" w:hAnsi="Book Antiqua" w:cs="Book Antiqua"/>
          <w:color w:val="000000"/>
        </w:rPr>
        <w:t>oxaliplatin</w:t>
      </w:r>
      <w:proofErr w:type="spellEnd"/>
      <w:r w:rsidRPr="00891B25">
        <w:rPr>
          <w:rFonts w:ascii="Book Antiqua" w:eastAsia="Book Antiqua" w:hAnsi="Book Antiqua" w:cs="Book Antiqua"/>
          <w:color w:val="000000"/>
        </w:rPr>
        <w:t xml:space="preserve"> and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w:t>
      </w:r>
      <w:r w:rsidRPr="00891B25">
        <w:rPr>
          <w:rFonts w:ascii="Book Antiqua" w:eastAsia="Book Antiqua" w:hAnsi="Book Antiqua" w:cs="Book Antiqua"/>
          <w:i/>
          <w:iCs/>
          <w:color w:val="000000"/>
        </w:rPr>
        <w:t>n</w:t>
      </w:r>
      <w:r w:rsidRPr="00891B25">
        <w:rPr>
          <w:rFonts w:ascii="Book Antiqua" w:eastAsia="Book Antiqua" w:hAnsi="Book Antiqua" w:cs="Book Antiqua"/>
          <w:color w:val="000000"/>
        </w:rPr>
        <w:t xml:space="preserve"> = 6, 15%); and </w:t>
      </w:r>
      <w:proofErr w:type="spellStart"/>
      <w:r w:rsidRPr="00891B25">
        <w:rPr>
          <w:rFonts w:ascii="Book Antiqua" w:eastAsia="Book Antiqua" w:hAnsi="Book Antiqua" w:cs="Book Antiqua"/>
          <w:color w:val="000000"/>
        </w:rPr>
        <w:t>oxaliplatin</w:t>
      </w:r>
      <w:proofErr w:type="spellEnd"/>
      <w:r w:rsidRPr="00891B25">
        <w:rPr>
          <w:rFonts w:ascii="Book Antiqua" w:eastAsia="Book Antiqua" w:hAnsi="Book Antiqua" w:cs="Book Antiqua"/>
          <w:color w:val="000000"/>
        </w:rPr>
        <w:t xml:space="preserve">, 5-FU, and </w:t>
      </w:r>
      <w:proofErr w:type="spellStart"/>
      <w:r w:rsidRPr="00891B25">
        <w:rPr>
          <w:rFonts w:ascii="Book Antiqua" w:eastAsia="Book Antiqua" w:hAnsi="Book Antiqua" w:cs="Book Antiqua"/>
          <w:color w:val="000000"/>
        </w:rPr>
        <w:t>leucovorin</w:t>
      </w:r>
      <w:proofErr w:type="spellEnd"/>
      <w:r w:rsidRPr="00891B25">
        <w:rPr>
          <w:rFonts w:ascii="Book Antiqua" w:eastAsia="Book Antiqua" w:hAnsi="Book Antiqua" w:cs="Book Antiqua"/>
          <w:color w:val="000000"/>
        </w:rPr>
        <w:t xml:space="preserve"> (</w:t>
      </w:r>
      <w:r w:rsidRPr="00891B25">
        <w:rPr>
          <w:rFonts w:ascii="Book Antiqua" w:eastAsia="Book Antiqua" w:hAnsi="Book Antiqua" w:cs="Book Antiqua"/>
          <w:i/>
          <w:iCs/>
          <w:color w:val="000000"/>
        </w:rPr>
        <w:t>n</w:t>
      </w:r>
      <w:r w:rsidRPr="00891B25">
        <w:rPr>
          <w:rFonts w:ascii="Book Antiqua" w:eastAsia="Book Antiqua" w:hAnsi="Book Antiqua" w:cs="Book Antiqua"/>
          <w:color w:val="000000"/>
        </w:rPr>
        <w:t xml:space="preserve"> = 3, 7.5%).</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bCs/>
          <w:i/>
          <w:iCs/>
          <w:color w:val="000000"/>
        </w:rPr>
        <w:t>Toxicities and treatment compliance</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During ACRT, nine patients (22.5%) developed grade 3-4 toxicities and there were no treatment-related deaths. The most common grade 3-4 toxicities were leukopenia (5 patients, 12.5%), vomiting (4 patients, 10%), nausea (3, 7.5%), esophagitis (3, 7.5%), and thrombocytopenia (3, 7.5%).</w:t>
      </w:r>
    </w:p>
    <w:p w:rsidR="00A77B3E" w:rsidRPr="00891B25" w:rsidRDefault="00D21C1F" w:rsidP="00891B25">
      <w:pPr>
        <w:spacing w:line="360" w:lineRule="auto"/>
        <w:ind w:firstLineChars="100" w:firstLine="240"/>
        <w:jc w:val="both"/>
        <w:rPr>
          <w:rFonts w:ascii="Book Antiqua" w:hAnsi="Book Antiqua"/>
        </w:rPr>
      </w:pPr>
      <w:r w:rsidRPr="00891B25">
        <w:rPr>
          <w:rFonts w:ascii="Book Antiqua" w:eastAsia="Book Antiqua" w:hAnsi="Book Antiqua" w:cs="Book Antiqua"/>
          <w:color w:val="000000"/>
        </w:rPr>
        <w:t xml:space="preserve">Two patients discontinued ACRT due to disease progression (total dose, 25.2 </w:t>
      </w:r>
      <w:proofErr w:type="spellStart"/>
      <w:r w:rsidRPr="00891B25">
        <w:rPr>
          <w:rFonts w:ascii="Book Antiqua" w:eastAsia="Book Antiqua" w:hAnsi="Book Antiqua" w:cs="Book Antiqua"/>
          <w:color w:val="000000"/>
        </w:rPr>
        <w:t>Gy</w:t>
      </w:r>
      <w:proofErr w:type="spellEnd"/>
      <w:r w:rsidRPr="00891B25">
        <w:rPr>
          <w:rFonts w:ascii="Book Antiqua" w:eastAsia="Book Antiqua" w:hAnsi="Book Antiqua" w:cs="Book Antiqua"/>
          <w:color w:val="000000"/>
        </w:rPr>
        <w:t xml:space="preserve">) and serious fatigue (total dose, 5.4 </w:t>
      </w:r>
      <w:proofErr w:type="spellStart"/>
      <w:r w:rsidRPr="00891B25">
        <w:rPr>
          <w:rFonts w:ascii="Book Antiqua" w:eastAsia="Book Antiqua" w:hAnsi="Book Antiqua" w:cs="Book Antiqua"/>
          <w:color w:val="000000"/>
        </w:rPr>
        <w:t>Gy</w:t>
      </w:r>
      <w:proofErr w:type="spellEnd"/>
      <w:r w:rsidRPr="00891B25">
        <w:rPr>
          <w:rFonts w:ascii="Book Antiqua" w:eastAsia="Book Antiqua" w:hAnsi="Book Antiqua" w:cs="Book Antiqua"/>
          <w:color w:val="000000"/>
        </w:rPr>
        <w:t xml:space="preserve">). The remaining 38 patients (95%) received 45 </w:t>
      </w:r>
      <w:proofErr w:type="spellStart"/>
      <w:r w:rsidRPr="00891B25">
        <w:rPr>
          <w:rFonts w:ascii="Book Antiqua" w:eastAsia="Book Antiqua" w:hAnsi="Book Antiqua" w:cs="Book Antiqua"/>
          <w:color w:val="000000"/>
        </w:rPr>
        <w:t>Gy</w:t>
      </w:r>
      <w:proofErr w:type="spellEnd"/>
      <w:r w:rsidRPr="00891B25">
        <w:rPr>
          <w:rFonts w:ascii="Book Antiqua" w:eastAsia="Book Antiqua" w:hAnsi="Book Antiqua" w:cs="Book Antiqua"/>
          <w:color w:val="000000"/>
        </w:rPr>
        <w:t xml:space="preserve"> as planned, including </w:t>
      </w:r>
      <w:r w:rsidR="00F86F2A">
        <w:rPr>
          <w:rFonts w:ascii="Book Antiqua" w:eastAsia="Book Antiqua" w:hAnsi="Book Antiqua" w:cs="Book Antiqua"/>
          <w:color w:val="000000"/>
        </w:rPr>
        <w:t>3</w:t>
      </w:r>
      <w:r w:rsidR="00F86F2A"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patients who developed grade 3 thrombocytopenia (2 cases) and grade 3 vomiting (1 case) but finally completed RT (not with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after a break. Besides the treatment discontinuation mentioned above, an additional </w:t>
      </w:r>
      <w:r w:rsidR="00F86F2A">
        <w:rPr>
          <w:rFonts w:ascii="Book Antiqua" w:eastAsia="Book Antiqua" w:hAnsi="Book Antiqua" w:cs="Book Antiqua"/>
          <w:color w:val="000000"/>
        </w:rPr>
        <w:t>8</w:t>
      </w:r>
      <w:r w:rsidR="00F86F2A"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patients did not finish the whole course of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because of the reasons below: leukopenia (maximum grade, 3), 2 patients; thrombocytopenia (maximum grade, 3), 2 patients; anemia (maximum grade, 2), 1 patient; gastritis (maximum grade, 3), 1 patient; vomiting (maximum grade, 3), 1 patient</w:t>
      </w:r>
      <w:r w:rsidR="00F86F2A">
        <w:rPr>
          <w:rFonts w:ascii="Book Antiqua" w:eastAsia="Book Antiqua" w:hAnsi="Book Antiqua" w:cs="Book Antiqua"/>
          <w:color w:val="000000"/>
        </w:rPr>
        <w:t>;</w:t>
      </w:r>
      <w:r w:rsidRPr="00891B25">
        <w:rPr>
          <w:rFonts w:ascii="Book Antiqua" w:eastAsia="Book Antiqua" w:hAnsi="Book Antiqua" w:cs="Book Antiqua"/>
          <w:color w:val="000000"/>
        </w:rPr>
        <w:t xml:space="preserve"> and anorexia (maximum grade, 3), 1 patient. The overall toxicities are showed in </w:t>
      </w:r>
      <w:r w:rsidR="00F538EB" w:rsidRPr="00891B25">
        <w:rPr>
          <w:rFonts w:ascii="Book Antiqua" w:eastAsia="Book Antiqua" w:hAnsi="Book Antiqua" w:cs="Book Antiqua"/>
          <w:color w:val="000000"/>
        </w:rPr>
        <w:t>T</w:t>
      </w:r>
      <w:r w:rsidRPr="00891B25">
        <w:rPr>
          <w:rFonts w:ascii="Book Antiqua" w:eastAsia="Book Antiqua" w:hAnsi="Book Antiqua" w:cs="Book Antiqua"/>
          <w:color w:val="000000"/>
        </w:rPr>
        <w:t>able 3.</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bCs/>
          <w:i/>
          <w:iCs/>
          <w:color w:val="000000"/>
        </w:rPr>
        <w:t>Survival and relapse</w:t>
      </w:r>
    </w:p>
    <w:p w:rsidR="00A77B3E" w:rsidRPr="00891B25" w:rsidRDefault="000A2B5B" w:rsidP="00891B2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total, 19 </w:t>
      </w:r>
      <w:r w:rsidR="00D21C1F" w:rsidRPr="00891B25">
        <w:rPr>
          <w:rFonts w:ascii="Book Antiqua" w:eastAsia="Book Antiqua" w:hAnsi="Book Antiqua" w:cs="Book Antiqua"/>
          <w:color w:val="000000"/>
        </w:rPr>
        <w:t xml:space="preserve">patients died during the follow-up period (median 80 </w:t>
      </w:r>
      <w:proofErr w:type="spellStart"/>
      <w:proofErr w:type="gramStart"/>
      <w:r w:rsidR="00D21C1F" w:rsidRPr="00891B25">
        <w:rPr>
          <w:rFonts w:ascii="Book Antiqua" w:eastAsia="Book Antiqua" w:hAnsi="Book Antiqua" w:cs="Book Antiqua"/>
          <w:color w:val="000000"/>
        </w:rPr>
        <w:t>mo</w:t>
      </w:r>
      <w:proofErr w:type="spellEnd"/>
      <w:proofErr w:type="gramEnd"/>
      <w:r w:rsidR="00D21C1F" w:rsidRPr="00891B25">
        <w:rPr>
          <w:rFonts w:ascii="Book Antiqua" w:eastAsia="Book Antiqua" w:hAnsi="Book Antiqua" w:cs="Book Antiqua"/>
          <w:color w:val="000000"/>
        </w:rPr>
        <w:t>; range, 8.4</w:t>
      </w:r>
      <w:r w:rsidR="00740677" w:rsidRPr="00891B25">
        <w:rPr>
          <w:rFonts w:ascii="Book Antiqua" w:eastAsia="Book Antiqua" w:hAnsi="Book Antiqua" w:cs="Book Antiqua"/>
          <w:color w:val="000000"/>
        </w:rPr>
        <w:t>-</w:t>
      </w:r>
      <w:r w:rsidR="00D21C1F" w:rsidRPr="00891B25">
        <w:rPr>
          <w:rFonts w:ascii="Book Antiqua" w:eastAsia="Book Antiqua" w:hAnsi="Book Antiqua" w:cs="Book Antiqua"/>
          <w:color w:val="000000"/>
        </w:rPr>
        <w:t xml:space="preserve">96 </w:t>
      </w:r>
      <w:proofErr w:type="spellStart"/>
      <w:r w:rsidR="00D21C1F" w:rsidRPr="00891B25">
        <w:rPr>
          <w:rFonts w:ascii="Book Antiqua" w:eastAsia="Book Antiqua" w:hAnsi="Book Antiqua" w:cs="Book Antiqua"/>
          <w:color w:val="000000"/>
        </w:rPr>
        <w:t>mo</w:t>
      </w:r>
      <w:proofErr w:type="spellEnd"/>
      <w:r w:rsidR="00D21C1F" w:rsidRPr="00891B25">
        <w:rPr>
          <w:rFonts w:ascii="Book Antiqua" w:eastAsia="Book Antiqua" w:hAnsi="Book Antiqua" w:cs="Book Antiqua"/>
          <w:color w:val="000000"/>
        </w:rPr>
        <w:t xml:space="preserve">): 18 died of disease and </w:t>
      </w:r>
      <w:r w:rsidR="00F86F2A">
        <w:rPr>
          <w:rFonts w:ascii="Book Antiqua" w:eastAsia="Book Antiqua" w:hAnsi="Book Antiqua" w:cs="Book Antiqua"/>
          <w:color w:val="000000"/>
        </w:rPr>
        <w:t>1</w:t>
      </w:r>
      <w:r w:rsidR="00F86F2A" w:rsidRPr="00891B25">
        <w:rPr>
          <w:rFonts w:ascii="Book Antiqua" w:eastAsia="Book Antiqua" w:hAnsi="Book Antiqua" w:cs="Book Antiqua"/>
          <w:color w:val="000000"/>
        </w:rPr>
        <w:t xml:space="preserve"> </w:t>
      </w:r>
      <w:r w:rsidR="00D21C1F" w:rsidRPr="00891B25">
        <w:rPr>
          <w:rFonts w:ascii="Book Antiqua" w:eastAsia="Book Antiqua" w:hAnsi="Book Antiqua" w:cs="Book Antiqua"/>
          <w:color w:val="000000"/>
        </w:rPr>
        <w:t xml:space="preserve">of </w:t>
      </w:r>
      <w:proofErr w:type="spellStart"/>
      <w:r w:rsidR="00D21C1F" w:rsidRPr="00891B25">
        <w:rPr>
          <w:rFonts w:ascii="Book Antiqua" w:eastAsia="Book Antiqua" w:hAnsi="Book Antiqua" w:cs="Book Antiqua"/>
          <w:color w:val="000000"/>
        </w:rPr>
        <w:t>gastrorrhagia</w:t>
      </w:r>
      <w:proofErr w:type="spellEnd"/>
      <w:r w:rsidR="00D21C1F" w:rsidRPr="00891B25">
        <w:rPr>
          <w:rFonts w:ascii="Book Antiqua" w:eastAsia="Book Antiqua" w:hAnsi="Book Antiqua" w:cs="Book Antiqua"/>
          <w:color w:val="000000"/>
        </w:rPr>
        <w:t>. The 3</w:t>
      </w:r>
      <w:r w:rsidR="00F86F2A">
        <w:rPr>
          <w:rFonts w:ascii="Book Antiqua" w:eastAsia="Book Antiqua" w:hAnsi="Book Antiqua" w:cs="Book Antiqua"/>
          <w:color w:val="000000"/>
        </w:rPr>
        <w:t>-</w:t>
      </w:r>
      <w:r w:rsidR="00D21C1F" w:rsidRPr="00891B25">
        <w:rPr>
          <w:rFonts w:ascii="Book Antiqua" w:eastAsia="Book Antiqua" w:hAnsi="Book Antiqua" w:cs="Book Antiqua"/>
          <w:color w:val="000000"/>
        </w:rPr>
        <w:t xml:space="preserve">year DFS, the primary endpoint of </w:t>
      </w:r>
      <w:r w:rsidR="00F86F2A">
        <w:rPr>
          <w:rFonts w:ascii="Book Antiqua" w:eastAsia="Book Antiqua" w:hAnsi="Book Antiqua" w:cs="Book Antiqua"/>
          <w:color w:val="000000"/>
        </w:rPr>
        <w:t xml:space="preserve">this </w:t>
      </w:r>
      <w:r w:rsidR="00D21C1F" w:rsidRPr="00891B25">
        <w:rPr>
          <w:rFonts w:ascii="Book Antiqua" w:eastAsia="Book Antiqua" w:hAnsi="Book Antiqua" w:cs="Book Antiqua"/>
          <w:color w:val="000000"/>
        </w:rPr>
        <w:t xml:space="preserve">study, was 66.2 </w:t>
      </w:r>
      <w:r w:rsidR="003C02D9">
        <w:rPr>
          <w:rFonts w:ascii="Book Antiqua" w:eastAsia="Book Antiqua" w:hAnsi="Book Antiqua" w:cs="Book Antiqua"/>
          <w:color w:val="000000"/>
        </w:rPr>
        <w:t>(</w:t>
      </w:r>
      <w:r w:rsidR="00D21C1F" w:rsidRPr="00891B25">
        <w:rPr>
          <w:rFonts w:ascii="Book Antiqua" w:eastAsia="Book Antiqua" w:hAnsi="Book Antiqua" w:cs="Book Antiqua"/>
          <w:color w:val="000000"/>
        </w:rPr>
        <w:t>95% confidence interval</w:t>
      </w:r>
      <w:r w:rsidR="00EB7CF4" w:rsidRPr="00891B25">
        <w:rPr>
          <w:rFonts w:ascii="Book Antiqua" w:eastAsia="Book Antiqua" w:hAnsi="Book Antiqua" w:cs="Book Antiqua"/>
          <w:color w:val="000000"/>
        </w:rPr>
        <w:t xml:space="preserve"> </w:t>
      </w:r>
      <w:r w:rsidR="003C02D9">
        <w:rPr>
          <w:rFonts w:ascii="Book Antiqua" w:eastAsia="Book Antiqua" w:hAnsi="Book Antiqua" w:cs="Book Antiqua"/>
          <w:color w:val="000000"/>
        </w:rPr>
        <w:t>[</w:t>
      </w:r>
      <w:r w:rsidR="00D21C1F" w:rsidRPr="00891B25">
        <w:rPr>
          <w:rFonts w:ascii="Book Antiqua" w:eastAsia="Book Antiqua" w:hAnsi="Book Antiqua" w:cs="Book Antiqua"/>
          <w:color w:val="000000"/>
        </w:rPr>
        <w:t>CI</w:t>
      </w:r>
      <w:r w:rsidR="003C02D9">
        <w:rPr>
          <w:rFonts w:ascii="Book Antiqua" w:eastAsia="Book Antiqua" w:hAnsi="Book Antiqua" w:cs="Book Antiqua"/>
          <w:color w:val="000000"/>
        </w:rPr>
        <w:t>]</w:t>
      </w:r>
      <w:r w:rsidR="00EB7CF4" w:rsidRPr="00891B25">
        <w:rPr>
          <w:rFonts w:ascii="Book Antiqua" w:eastAsia="Book Antiqua" w:hAnsi="Book Antiqua" w:cs="Book Antiqua"/>
          <w:color w:val="000000"/>
        </w:rPr>
        <w:t>:</w:t>
      </w:r>
      <w:r w:rsidR="00D21C1F" w:rsidRPr="00891B25">
        <w:rPr>
          <w:rFonts w:ascii="Book Antiqua" w:eastAsia="Book Antiqua" w:hAnsi="Book Antiqua" w:cs="Book Antiqua"/>
          <w:color w:val="000000"/>
        </w:rPr>
        <w:t xml:space="preserve"> 58.6-73.8</w:t>
      </w:r>
      <w:r w:rsidR="003C02D9">
        <w:rPr>
          <w:rFonts w:ascii="Book Antiqua" w:eastAsia="Book Antiqua" w:hAnsi="Book Antiqua" w:cs="Book Antiqua"/>
          <w:color w:val="000000"/>
        </w:rPr>
        <w:t>)</w:t>
      </w:r>
      <w:r w:rsidR="00D21C1F" w:rsidRPr="00891B25">
        <w:rPr>
          <w:rFonts w:ascii="Book Antiqua" w:eastAsia="Book Antiqua" w:hAnsi="Book Antiqua" w:cs="Book Antiqua"/>
          <w:color w:val="000000"/>
        </w:rPr>
        <w:t xml:space="preserve">. The survival outcomes of OS, </w:t>
      </w:r>
      <w:proofErr w:type="spellStart"/>
      <w:r w:rsidR="00D21C1F" w:rsidRPr="00891B25">
        <w:rPr>
          <w:rFonts w:ascii="Book Antiqua" w:eastAsia="Book Antiqua" w:hAnsi="Book Antiqua" w:cs="Book Antiqua"/>
          <w:color w:val="000000"/>
        </w:rPr>
        <w:t>locoregional</w:t>
      </w:r>
      <w:proofErr w:type="spellEnd"/>
      <w:r w:rsidR="00D21C1F" w:rsidRPr="00891B25">
        <w:rPr>
          <w:rFonts w:ascii="Book Antiqua" w:eastAsia="Book Antiqua" w:hAnsi="Book Antiqua" w:cs="Book Antiqua"/>
          <w:color w:val="000000"/>
        </w:rPr>
        <w:t xml:space="preserve"> recurrence-free survival</w:t>
      </w:r>
      <w:r>
        <w:rPr>
          <w:rFonts w:ascii="Book Antiqua" w:eastAsia="Book Antiqua" w:hAnsi="Book Antiqua" w:cs="Book Antiqua"/>
          <w:color w:val="000000"/>
        </w:rPr>
        <w:t xml:space="preserve"> (RFS)</w:t>
      </w:r>
      <w:r w:rsidR="00D21C1F" w:rsidRPr="00891B25">
        <w:rPr>
          <w:rFonts w:ascii="Book Antiqua" w:eastAsia="Book Antiqua" w:hAnsi="Book Antiqua" w:cs="Book Antiqua"/>
          <w:color w:val="000000"/>
        </w:rPr>
        <w:t xml:space="preserve">, and distant metastasis-free survival are listed in Figure 1 and Table 4. </w:t>
      </w:r>
      <w:r w:rsidR="00D21C1F" w:rsidRPr="00891B25">
        <w:rPr>
          <w:rStyle w:val="hps"/>
          <w:rFonts w:ascii="Book Antiqua" w:eastAsia="Book Antiqua" w:hAnsi="Book Antiqua" w:cs="Book Antiqua"/>
          <w:color w:val="000000"/>
        </w:rPr>
        <w:t xml:space="preserve">During the follow-up period, </w:t>
      </w:r>
      <w:r w:rsidR="00D21C1F" w:rsidRPr="00891B25">
        <w:rPr>
          <w:rFonts w:ascii="Book Antiqua" w:eastAsia="Book Antiqua" w:hAnsi="Book Antiqua" w:cs="Book Antiqua"/>
          <w:color w:val="000000"/>
        </w:rPr>
        <w:t>the following recurrence patterns were observed in the 18 patients (45%, 18/40): peritoneal implantation (</w:t>
      </w:r>
      <w:r w:rsidR="00D21C1F" w:rsidRPr="00891B25">
        <w:rPr>
          <w:rFonts w:ascii="Book Antiqua" w:eastAsia="Book Antiqua" w:hAnsi="Book Antiqua" w:cs="Book Antiqua"/>
          <w:i/>
          <w:iCs/>
          <w:color w:val="000000"/>
        </w:rPr>
        <w:t>n</w:t>
      </w:r>
      <w:r w:rsidR="00D21C1F" w:rsidRPr="00891B25">
        <w:rPr>
          <w:rFonts w:ascii="Book Antiqua" w:eastAsia="Book Antiqua" w:hAnsi="Book Antiqua" w:cs="Book Antiqua"/>
          <w:color w:val="000000"/>
        </w:rPr>
        <w:t xml:space="preserve"> = 10, 25%), </w:t>
      </w:r>
      <w:proofErr w:type="spellStart"/>
      <w:r w:rsidR="00D21C1F" w:rsidRPr="00891B25">
        <w:rPr>
          <w:rFonts w:ascii="Book Antiqua" w:eastAsia="Book Antiqua" w:hAnsi="Book Antiqua" w:cs="Book Antiqua"/>
          <w:color w:val="000000"/>
        </w:rPr>
        <w:t>hematogenous</w:t>
      </w:r>
      <w:proofErr w:type="spellEnd"/>
      <w:r w:rsidR="00D21C1F" w:rsidRPr="00891B25">
        <w:rPr>
          <w:rFonts w:ascii="Book Antiqua" w:eastAsia="Book Antiqua" w:hAnsi="Book Antiqua" w:cs="Book Antiqua"/>
          <w:color w:val="000000"/>
        </w:rPr>
        <w:t xml:space="preserve"> spread (</w:t>
      </w:r>
      <w:r w:rsidR="00D21C1F" w:rsidRPr="00891B25">
        <w:rPr>
          <w:rFonts w:ascii="Book Antiqua" w:eastAsia="Book Antiqua" w:hAnsi="Book Antiqua" w:cs="Book Antiqua"/>
          <w:i/>
          <w:iCs/>
          <w:color w:val="000000"/>
        </w:rPr>
        <w:t>n</w:t>
      </w:r>
      <w:r w:rsidR="00D21C1F" w:rsidRPr="00891B25">
        <w:rPr>
          <w:rFonts w:ascii="Book Antiqua" w:eastAsia="Book Antiqua" w:hAnsi="Book Antiqua" w:cs="Book Antiqua"/>
          <w:color w:val="000000"/>
        </w:rPr>
        <w:t xml:space="preserve"> = 8, 20%), and </w:t>
      </w:r>
      <w:proofErr w:type="spellStart"/>
      <w:r w:rsidR="00D21C1F" w:rsidRPr="00891B25">
        <w:rPr>
          <w:rFonts w:ascii="Book Antiqua" w:eastAsia="Book Antiqua" w:hAnsi="Book Antiqua" w:cs="Book Antiqua"/>
          <w:color w:val="000000"/>
        </w:rPr>
        <w:t>locoregional</w:t>
      </w:r>
      <w:proofErr w:type="spellEnd"/>
      <w:r w:rsidR="00D21C1F" w:rsidRPr="00891B25">
        <w:rPr>
          <w:rFonts w:ascii="Book Antiqua" w:eastAsia="Book Antiqua" w:hAnsi="Book Antiqua" w:cs="Book Antiqua"/>
          <w:color w:val="000000"/>
        </w:rPr>
        <w:t xml:space="preserve"> recurrence (</w:t>
      </w:r>
      <w:r w:rsidR="00D21C1F" w:rsidRPr="00891B25">
        <w:rPr>
          <w:rFonts w:ascii="Book Antiqua" w:eastAsia="Book Antiqua" w:hAnsi="Book Antiqua" w:cs="Book Antiqua"/>
          <w:i/>
          <w:iCs/>
          <w:color w:val="000000"/>
        </w:rPr>
        <w:t>n</w:t>
      </w:r>
      <w:r w:rsidR="00D21C1F" w:rsidRPr="00891B25">
        <w:rPr>
          <w:rFonts w:ascii="Book Antiqua" w:eastAsia="Book Antiqua" w:hAnsi="Book Antiqua" w:cs="Book Antiqua"/>
          <w:color w:val="000000"/>
        </w:rPr>
        <w:t xml:space="preserve"> = 7, 17.5%). A single recurrence pattern was noted in 13 patients and multiple recurrence patterns were observed in </w:t>
      </w:r>
      <w:r w:rsidR="009430B3">
        <w:rPr>
          <w:rFonts w:ascii="Book Antiqua" w:eastAsia="Book Antiqua" w:hAnsi="Book Antiqua" w:cs="Book Antiqua"/>
          <w:color w:val="000000"/>
        </w:rPr>
        <w:t>5</w:t>
      </w:r>
      <w:r w:rsidR="009430B3" w:rsidRPr="00891B25">
        <w:rPr>
          <w:rFonts w:ascii="Book Antiqua" w:eastAsia="Book Antiqua" w:hAnsi="Book Antiqua" w:cs="Book Antiqua"/>
          <w:color w:val="000000"/>
        </w:rPr>
        <w:t xml:space="preserve"> </w:t>
      </w:r>
      <w:r w:rsidR="00D21C1F" w:rsidRPr="00891B25">
        <w:rPr>
          <w:rFonts w:ascii="Book Antiqua" w:eastAsia="Book Antiqua" w:hAnsi="Book Antiqua" w:cs="Book Antiqua"/>
          <w:color w:val="000000"/>
        </w:rPr>
        <w:t xml:space="preserve">patients. Among the </w:t>
      </w:r>
      <w:r w:rsidR="009430B3">
        <w:rPr>
          <w:rFonts w:ascii="Book Antiqua" w:eastAsia="Book Antiqua" w:hAnsi="Book Antiqua" w:cs="Book Antiqua"/>
          <w:color w:val="000000"/>
        </w:rPr>
        <w:t>7</w:t>
      </w:r>
      <w:r w:rsidR="009430B3" w:rsidRPr="00891B25">
        <w:rPr>
          <w:rFonts w:ascii="Book Antiqua" w:eastAsia="Book Antiqua" w:hAnsi="Book Antiqua" w:cs="Book Antiqua"/>
          <w:color w:val="000000"/>
        </w:rPr>
        <w:t xml:space="preserve"> </w:t>
      </w:r>
      <w:r w:rsidR="00D21C1F" w:rsidRPr="00891B25">
        <w:rPr>
          <w:rFonts w:ascii="Book Antiqua" w:eastAsia="Book Antiqua" w:hAnsi="Book Antiqua" w:cs="Book Antiqua"/>
          <w:color w:val="000000"/>
        </w:rPr>
        <w:t xml:space="preserve">patients with </w:t>
      </w:r>
      <w:proofErr w:type="spellStart"/>
      <w:r w:rsidR="00D21C1F" w:rsidRPr="00891B25">
        <w:rPr>
          <w:rFonts w:ascii="Book Antiqua" w:eastAsia="Book Antiqua" w:hAnsi="Book Antiqua" w:cs="Book Antiqua"/>
          <w:color w:val="000000"/>
        </w:rPr>
        <w:t>locoregional</w:t>
      </w:r>
      <w:proofErr w:type="spellEnd"/>
      <w:r w:rsidR="00D21C1F" w:rsidRPr="00891B25">
        <w:rPr>
          <w:rFonts w:ascii="Book Antiqua" w:eastAsia="Book Antiqua" w:hAnsi="Book Antiqua" w:cs="Book Antiqua"/>
          <w:color w:val="000000"/>
        </w:rPr>
        <w:t xml:space="preserve"> recurrence, </w:t>
      </w:r>
      <w:r w:rsidR="009430B3">
        <w:rPr>
          <w:rFonts w:ascii="Book Antiqua" w:eastAsia="Book Antiqua" w:hAnsi="Book Antiqua" w:cs="Book Antiqua"/>
          <w:color w:val="000000"/>
        </w:rPr>
        <w:t>4</w:t>
      </w:r>
      <w:r w:rsidR="009430B3" w:rsidRPr="00891B25">
        <w:rPr>
          <w:rFonts w:ascii="Book Antiqua" w:eastAsia="Book Antiqua" w:hAnsi="Book Antiqua" w:cs="Book Antiqua"/>
          <w:color w:val="000000"/>
        </w:rPr>
        <w:t xml:space="preserve"> </w:t>
      </w:r>
      <w:r w:rsidR="00D21C1F" w:rsidRPr="00891B25">
        <w:rPr>
          <w:rFonts w:ascii="Book Antiqua" w:eastAsia="Book Antiqua" w:hAnsi="Book Antiqua" w:cs="Book Antiqua"/>
          <w:color w:val="000000"/>
        </w:rPr>
        <w:lastRenderedPageBreak/>
        <w:t xml:space="preserve">showed </w:t>
      </w:r>
      <w:r w:rsidR="003557E6" w:rsidRPr="00891B25">
        <w:rPr>
          <w:rFonts w:ascii="Book Antiqua" w:eastAsia="Book Antiqua" w:hAnsi="Book Antiqua" w:cs="Book Antiqua"/>
          <w:color w:val="000000"/>
        </w:rPr>
        <w:t>recurrences</w:t>
      </w:r>
      <w:r w:rsidR="00D21C1F" w:rsidRPr="00891B25">
        <w:rPr>
          <w:rFonts w:ascii="Book Antiqua" w:eastAsia="Book Antiqua" w:hAnsi="Book Antiqua" w:cs="Book Antiqua"/>
          <w:color w:val="000000"/>
        </w:rPr>
        <w:t xml:space="preserve"> at the regional </w:t>
      </w:r>
      <w:r w:rsidR="0046339D" w:rsidRPr="00891B25">
        <w:rPr>
          <w:rFonts w:ascii="Book Antiqua" w:hAnsi="Book Antiqua" w:cs="Book Antiqua"/>
          <w:color w:val="000000"/>
          <w:lang w:eastAsia="zh-CN"/>
        </w:rPr>
        <w:t>LNs</w:t>
      </w:r>
      <w:r w:rsidR="00D21C1F" w:rsidRPr="00891B25">
        <w:rPr>
          <w:rFonts w:ascii="Book Antiqua" w:eastAsia="Book Antiqua" w:hAnsi="Book Antiqua" w:cs="Book Antiqua"/>
          <w:color w:val="000000"/>
        </w:rPr>
        <w:t xml:space="preserve">, </w:t>
      </w:r>
      <w:r w:rsidR="009430B3">
        <w:rPr>
          <w:rFonts w:ascii="Book Antiqua" w:eastAsia="Book Antiqua" w:hAnsi="Book Antiqua" w:cs="Book Antiqua"/>
          <w:color w:val="000000"/>
        </w:rPr>
        <w:t>3</w:t>
      </w:r>
      <w:r w:rsidR="00D21C1F" w:rsidRPr="00891B25">
        <w:rPr>
          <w:rFonts w:ascii="Book Antiqua" w:eastAsia="Book Antiqua" w:hAnsi="Book Antiqua" w:cs="Book Antiqua"/>
          <w:color w:val="000000"/>
        </w:rPr>
        <w:t xml:space="preserve"> at the anastomosis, and </w:t>
      </w:r>
      <w:r w:rsidR="009430B3">
        <w:rPr>
          <w:rFonts w:ascii="Book Antiqua" w:eastAsia="Book Antiqua" w:hAnsi="Book Antiqua" w:cs="Book Antiqua"/>
          <w:color w:val="000000"/>
        </w:rPr>
        <w:t>1</w:t>
      </w:r>
      <w:r w:rsidR="009430B3" w:rsidRPr="00891B25">
        <w:rPr>
          <w:rFonts w:ascii="Book Antiqua" w:eastAsia="Book Antiqua" w:hAnsi="Book Antiqua" w:cs="Book Antiqua"/>
          <w:color w:val="000000"/>
        </w:rPr>
        <w:t xml:space="preserve"> </w:t>
      </w:r>
      <w:r w:rsidR="00D21C1F" w:rsidRPr="00891B25">
        <w:rPr>
          <w:rFonts w:ascii="Book Antiqua" w:eastAsia="Book Antiqua" w:hAnsi="Book Antiqua" w:cs="Book Antiqua"/>
          <w:color w:val="000000"/>
        </w:rPr>
        <w:t xml:space="preserve">at the gastric stump. The most common site of extra-abdominal metastases was the lung, which was noted in 5 (12.5%) patients. The median time to first recurrence was 19.5 </w:t>
      </w:r>
      <w:proofErr w:type="spellStart"/>
      <w:proofErr w:type="gramStart"/>
      <w:r w:rsidR="00D21C1F" w:rsidRPr="00891B25">
        <w:rPr>
          <w:rFonts w:ascii="Book Antiqua" w:eastAsia="Book Antiqua" w:hAnsi="Book Antiqua" w:cs="Book Antiqua"/>
          <w:color w:val="000000"/>
        </w:rPr>
        <w:t>mo</w:t>
      </w:r>
      <w:proofErr w:type="spellEnd"/>
      <w:proofErr w:type="gramEnd"/>
      <w:r w:rsidR="00D21C1F" w:rsidRPr="00891B25">
        <w:rPr>
          <w:rFonts w:ascii="Book Antiqua" w:eastAsia="Book Antiqua" w:hAnsi="Book Antiqua" w:cs="Book Antiqua"/>
          <w:color w:val="000000"/>
        </w:rPr>
        <w:t xml:space="preserve"> (range, 6.1</w:t>
      </w:r>
      <w:r w:rsidR="00373DDB" w:rsidRPr="00891B25">
        <w:rPr>
          <w:rFonts w:ascii="Book Antiqua" w:eastAsia="Book Antiqua" w:hAnsi="Book Antiqua" w:cs="Book Antiqua"/>
          <w:color w:val="000000"/>
        </w:rPr>
        <w:t>-</w:t>
      </w:r>
      <w:r w:rsidR="00D21C1F" w:rsidRPr="00891B25">
        <w:rPr>
          <w:rFonts w:ascii="Book Antiqua" w:eastAsia="Book Antiqua" w:hAnsi="Book Antiqua" w:cs="Book Antiqua"/>
          <w:color w:val="000000"/>
        </w:rPr>
        <w:t xml:space="preserve">68 </w:t>
      </w:r>
      <w:proofErr w:type="spellStart"/>
      <w:r w:rsidR="00D21C1F" w:rsidRPr="00891B25">
        <w:rPr>
          <w:rFonts w:ascii="Book Antiqua" w:eastAsia="Book Antiqua" w:hAnsi="Book Antiqua" w:cs="Book Antiqua"/>
          <w:color w:val="000000"/>
        </w:rPr>
        <w:t>mo</w:t>
      </w:r>
      <w:proofErr w:type="spellEnd"/>
      <w:r w:rsidR="00D21C1F" w:rsidRPr="00891B25">
        <w:rPr>
          <w:rFonts w:ascii="Book Antiqua" w:eastAsia="Book Antiqua" w:hAnsi="Book Antiqua" w:cs="Book Antiqua"/>
          <w:color w:val="000000"/>
        </w:rPr>
        <w:t xml:space="preserve">). The median time from first recurrence to death was 5.9 </w:t>
      </w:r>
      <w:proofErr w:type="spellStart"/>
      <w:proofErr w:type="gramStart"/>
      <w:r w:rsidR="00D21C1F" w:rsidRPr="00891B25">
        <w:rPr>
          <w:rFonts w:ascii="Book Antiqua" w:eastAsia="Book Antiqua" w:hAnsi="Book Antiqua" w:cs="Book Antiqua"/>
          <w:color w:val="000000"/>
        </w:rPr>
        <w:t>mo</w:t>
      </w:r>
      <w:proofErr w:type="spellEnd"/>
      <w:proofErr w:type="gramEnd"/>
      <w:r w:rsidR="00D21C1F" w:rsidRPr="00891B25">
        <w:rPr>
          <w:rFonts w:ascii="Book Antiqua" w:eastAsia="Book Antiqua" w:hAnsi="Book Antiqua" w:cs="Book Antiqua"/>
          <w:color w:val="000000"/>
        </w:rPr>
        <w:t xml:space="preserve"> (range, 0.5</w:t>
      </w:r>
      <w:r w:rsidR="00373DDB" w:rsidRPr="00891B25">
        <w:rPr>
          <w:rFonts w:ascii="Book Antiqua" w:eastAsia="Book Antiqua" w:hAnsi="Book Antiqua" w:cs="Book Antiqua"/>
          <w:color w:val="000000"/>
        </w:rPr>
        <w:t>-</w:t>
      </w:r>
      <w:r w:rsidR="00D21C1F" w:rsidRPr="00891B25">
        <w:rPr>
          <w:rFonts w:ascii="Book Antiqua" w:eastAsia="Book Antiqua" w:hAnsi="Book Antiqua" w:cs="Book Antiqua"/>
          <w:color w:val="000000"/>
        </w:rPr>
        <w:t xml:space="preserve">60 </w:t>
      </w:r>
      <w:proofErr w:type="spellStart"/>
      <w:r w:rsidR="00D21C1F" w:rsidRPr="00891B25">
        <w:rPr>
          <w:rFonts w:ascii="Book Antiqua" w:eastAsia="Book Antiqua" w:hAnsi="Book Antiqua" w:cs="Book Antiqua"/>
          <w:color w:val="000000"/>
        </w:rPr>
        <w:t>mo</w:t>
      </w:r>
      <w:proofErr w:type="spellEnd"/>
      <w:r w:rsidR="00D21C1F" w:rsidRPr="00891B25">
        <w:rPr>
          <w:rFonts w:ascii="Book Antiqua" w:eastAsia="Book Antiqua" w:hAnsi="Book Antiqua" w:cs="Book Antiqua"/>
          <w:color w:val="000000"/>
        </w:rPr>
        <w:t>).</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caps/>
          <w:color w:val="000000"/>
          <w:u w:val="single"/>
        </w:rPr>
        <w:t>DISCUSSION</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Our results suggest that ACRT with 45</w:t>
      </w:r>
      <w:r w:rsidR="00CE664C"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Gy</w:t>
      </w:r>
      <w:proofErr w:type="spellEnd"/>
      <w:r w:rsidRPr="00891B25">
        <w:rPr>
          <w:rFonts w:ascii="Book Antiqua" w:eastAsia="Book Antiqua" w:hAnsi="Book Antiqua" w:cs="Book Antiqua"/>
          <w:color w:val="000000"/>
        </w:rPr>
        <w:t xml:space="preserve"> IMRT and concurrent oral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at a dose of 800 mg/m</w:t>
      </w:r>
      <w:r w:rsidRPr="00891B25">
        <w:rPr>
          <w:rFonts w:ascii="Book Antiqua" w:eastAsia="Book Antiqua" w:hAnsi="Book Antiqua" w:cs="Book Antiqua"/>
          <w:color w:val="000000"/>
          <w:vertAlign w:val="superscript"/>
        </w:rPr>
        <w:t>2</w:t>
      </w:r>
      <w:r w:rsidRPr="00891B25">
        <w:rPr>
          <w:rFonts w:ascii="Book Antiqua" w:eastAsia="Book Antiqua" w:hAnsi="Book Antiqua" w:cs="Book Antiqua"/>
          <w:color w:val="000000"/>
        </w:rPr>
        <w:t xml:space="preserve"> twice daily had an acceptable efficacy and toxicity profile in patients with </w:t>
      </w:r>
      <w:r w:rsidR="00021AC8" w:rsidRPr="00891B25">
        <w:rPr>
          <w:rFonts w:ascii="Book Antiqua" w:eastAsia="Book Antiqua" w:hAnsi="Book Antiqua" w:cs="Book Antiqua"/>
          <w:color w:val="000000"/>
        </w:rPr>
        <w:t>locally</w:t>
      </w:r>
      <w:r w:rsidRPr="00891B25">
        <w:rPr>
          <w:rFonts w:ascii="Book Antiqua" w:eastAsia="Book Antiqua" w:hAnsi="Book Antiqua" w:cs="Book Antiqua"/>
          <w:color w:val="000000"/>
        </w:rPr>
        <w:t xml:space="preserve"> advanced </w:t>
      </w:r>
      <w:r w:rsidR="003C02D9">
        <w:rPr>
          <w:rFonts w:ascii="Book Antiqua" w:eastAsia="Book Antiqua" w:hAnsi="Book Antiqua" w:cs="Book Antiqua"/>
          <w:color w:val="000000"/>
        </w:rPr>
        <w:t>GC</w:t>
      </w:r>
      <w:r w:rsidRPr="00891B25">
        <w:rPr>
          <w:rFonts w:ascii="Book Antiqua" w:eastAsia="Book Antiqua" w:hAnsi="Book Antiqua" w:cs="Book Antiqua"/>
          <w:color w:val="000000"/>
        </w:rPr>
        <w:t xml:space="preserve"> after radical </w:t>
      </w:r>
      <w:proofErr w:type="spellStart"/>
      <w:r w:rsidRPr="00891B25">
        <w:rPr>
          <w:rFonts w:ascii="Book Antiqua" w:eastAsia="Book Antiqua" w:hAnsi="Book Antiqua" w:cs="Book Antiqua"/>
          <w:color w:val="000000"/>
        </w:rPr>
        <w:t>gastrectomy</w:t>
      </w:r>
      <w:proofErr w:type="spellEnd"/>
      <w:r w:rsidRPr="00891B25">
        <w:rPr>
          <w:rFonts w:ascii="Book Antiqua" w:eastAsia="Book Antiqua" w:hAnsi="Book Antiqua" w:cs="Book Antiqua"/>
          <w:color w:val="000000"/>
        </w:rPr>
        <w:t xml:space="preserve"> and D1/2 LND. The 3-year DFS was 66.2%, which did not reach the primary hypothesis endpoint of our phase II study.</w:t>
      </w:r>
    </w:p>
    <w:p w:rsidR="00A77B3E" w:rsidRPr="00891B25" w:rsidRDefault="00D21C1F" w:rsidP="00891B25">
      <w:pPr>
        <w:spacing w:line="360" w:lineRule="auto"/>
        <w:ind w:firstLineChars="100" w:firstLine="240"/>
        <w:jc w:val="both"/>
        <w:rPr>
          <w:rFonts w:ascii="Book Antiqua" w:hAnsi="Book Antiqua"/>
        </w:rPr>
      </w:pPr>
      <w:r w:rsidRPr="00891B25">
        <w:rPr>
          <w:rFonts w:ascii="Book Antiqua" w:eastAsia="Book Antiqua" w:hAnsi="Book Antiqua" w:cs="Book Antiqua"/>
          <w:color w:val="000000"/>
        </w:rPr>
        <w:t xml:space="preserve">The role of ACRT </w:t>
      </w:r>
      <w:r w:rsidR="000A2B5B">
        <w:rPr>
          <w:rFonts w:ascii="Book Antiqua" w:eastAsia="Book Antiqua" w:hAnsi="Book Antiqua" w:cs="Book Antiqua"/>
          <w:color w:val="000000"/>
        </w:rPr>
        <w:t>in</w:t>
      </w:r>
      <w:r w:rsidR="000A2B5B" w:rsidRPr="00891B25">
        <w:rPr>
          <w:rFonts w:ascii="Book Antiqua" w:eastAsia="Book Antiqua" w:hAnsi="Book Antiqua" w:cs="Book Antiqua"/>
          <w:color w:val="000000"/>
        </w:rPr>
        <w:t xml:space="preserve"> </w:t>
      </w:r>
      <w:r w:rsidR="000A2B5B">
        <w:rPr>
          <w:rFonts w:ascii="Book Antiqua" w:eastAsia="Book Antiqua" w:hAnsi="Book Antiqua" w:cs="Book Antiqua"/>
          <w:color w:val="000000"/>
        </w:rPr>
        <w:t xml:space="preserve">patients with </w:t>
      </w:r>
      <w:r w:rsidR="00021AC8" w:rsidRPr="00891B25">
        <w:rPr>
          <w:rFonts w:ascii="Book Antiqua" w:eastAsia="Book Antiqua" w:hAnsi="Book Antiqua" w:cs="Book Antiqua"/>
          <w:color w:val="000000"/>
        </w:rPr>
        <w:t>locally</w:t>
      </w:r>
      <w:r w:rsidRPr="00891B25">
        <w:rPr>
          <w:rFonts w:ascii="Book Antiqua" w:eastAsia="Book Antiqua" w:hAnsi="Book Antiqua" w:cs="Book Antiqua"/>
          <w:color w:val="000000"/>
        </w:rPr>
        <w:t xml:space="preserve"> advanced </w:t>
      </w:r>
      <w:r w:rsidR="003C02D9">
        <w:rPr>
          <w:rFonts w:ascii="Book Antiqua" w:eastAsia="Book Antiqua" w:hAnsi="Book Antiqua" w:cs="Book Antiqua"/>
          <w:color w:val="000000"/>
        </w:rPr>
        <w:t>GC</w:t>
      </w:r>
      <w:r w:rsidRPr="00891B25">
        <w:rPr>
          <w:rFonts w:ascii="Book Antiqua" w:eastAsia="Book Antiqua" w:hAnsi="Book Antiqua" w:cs="Book Antiqua"/>
          <w:color w:val="000000"/>
        </w:rPr>
        <w:t xml:space="preserve"> remains debatable. The benefits or drawbacks of this scenario mainly depend on whether a D1 or D2 </w:t>
      </w:r>
      <w:r w:rsidR="000A2B5B">
        <w:rPr>
          <w:rFonts w:ascii="Book Antiqua" w:eastAsia="Book Antiqua" w:hAnsi="Book Antiqua" w:cs="Book Antiqua"/>
          <w:color w:val="000000"/>
        </w:rPr>
        <w:t>l</w:t>
      </w:r>
      <w:r w:rsidRPr="00891B25">
        <w:rPr>
          <w:rFonts w:ascii="Book Antiqua" w:eastAsia="Book Antiqua" w:hAnsi="Book Antiqua" w:cs="Book Antiqua"/>
          <w:color w:val="000000"/>
        </w:rPr>
        <w:t xml:space="preserve">ymphadenectomy has been performed. The INT0116 study was the first trial to prove the benefit of ACRT in patients after radical </w:t>
      </w:r>
      <w:proofErr w:type="spellStart"/>
      <w:r w:rsidRPr="00891B25">
        <w:rPr>
          <w:rFonts w:ascii="Book Antiqua" w:eastAsia="Book Antiqua" w:hAnsi="Book Antiqua" w:cs="Book Antiqua"/>
          <w:color w:val="000000"/>
        </w:rPr>
        <w:t>gastrectomy</w:t>
      </w:r>
      <w:proofErr w:type="spellEnd"/>
      <w:r w:rsidRPr="00891B25">
        <w:rPr>
          <w:rFonts w:ascii="Book Antiqua" w:eastAsia="Book Antiqua" w:hAnsi="Book Antiqua" w:cs="Book Antiqua"/>
          <w:color w:val="000000"/>
        </w:rPr>
        <w:t xml:space="preserve"> and D0/1 LND</w:t>
      </w:r>
      <w:r w:rsidR="000A2B5B">
        <w:rPr>
          <w:rFonts w:ascii="Book Antiqua" w:eastAsia="Book Antiqua" w:hAnsi="Book Antiqua" w:cs="Book Antiqua"/>
          <w:color w:val="000000"/>
        </w:rPr>
        <w:t>;</w:t>
      </w:r>
      <w:r w:rsidR="00373DDB" w:rsidRPr="00891B25">
        <w:rPr>
          <w:rFonts w:ascii="Book Antiqua" w:eastAsia="Book Antiqua" w:hAnsi="Book Antiqua" w:cs="Book Antiqua"/>
          <w:color w:val="000000"/>
        </w:rPr>
        <w:t xml:space="preserve"> </w:t>
      </w:r>
      <w:r w:rsidR="000A2B5B">
        <w:rPr>
          <w:rFonts w:ascii="Book Antiqua" w:eastAsia="Book Antiqua" w:hAnsi="Book Antiqua" w:cs="Book Antiqua"/>
          <w:color w:val="000000"/>
        </w:rPr>
        <w:t>i</w:t>
      </w:r>
      <w:r w:rsidRPr="00891B25">
        <w:rPr>
          <w:rFonts w:ascii="Book Antiqua" w:eastAsia="Book Antiqua" w:hAnsi="Book Antiqua" w:cs="Book Antiqua"/>
          <w:color w:val="000000"/>
        </w:rPr>
        <w:t xml:space="preserve">t showed that the 3-year OS and DFS increased from 41% to 50% and 31% to 48%, </w:t>
      </w:r>
      <w:proofErr w:type="gramStart"/>
      <w:r w:rsidRPr="00891B25">
        <w:rPr>
          <w:rFonts w:ascii="Book Antiqua" w:eastAsia="Book Antiqua" w:hAnsi="Book Antiqua" w:cs="Book Antiqua"/>
          <w:color w:val="000000"/>
        </w:rPr>
        <w:t>respectively</w:t>
      </w:r>
      <w:r w:rsidR="00E07001" w:rsidRPr="00891B25">
        <w:rPr>
          <w:rFonts w:ascii="Book Antiqua" w:eastAsia="Book Antiqua" w:hAnsi="Book Antiqua" w:cs="Book Antiqua"/>
          <w:color w:val="000000"/>
          <w:vertAlign w:val="superscript"/>
        </w:rPr>
        <w:t>[</w:t>
      </w:r>
      <w:proofErr w:type="gramEnd"/>
      <w:r w:rsidRPr="00891B25">
        <w:rPr>
          <w:rFonts w:ascii="Book Antiqua" w:eastAsia="Book Antiqua" w:hAnsi="Book Antiqua" w:cs="Book Antiqua"/>
          <w:color w:val="000000"/>
          <w:vertAlign w:val="superscript"/>
        </w:rPr>
        <w:t>1</w:t>
      </w:r>
      <w:r w:rsidR="00E07001" w:rsidRPr="00891B25">
        <w:rPr>
          <w:rFonts w:ascii="Book Antiqua" w:eastAsia="Book Antiqua" w:hAnsi="Book Antiqua" w:cs="Book Antiqua"/>
          <w:color w:val="000000"/>
          <w:vertAlign w:val="superscript"/>
        </w:rPr>
        <w:t>]</w:t>
      </w:r>
      <w:r w:rsidRPr="00891B25">
        <w:rPr>
          <w:rFonts w:ascii="Book Antiqua" w:eastAsia="Book Antiqua" w:hAnsi="Book Antiqua" w:cs="Book Antiqua"/>
          <w:color w:val="000000"/>
        </w:rPr>
        <w:t xml:space="preserve">. Even after 10 years of follow-up, ACRT was associated with superior DFS and </w:t>
      </w:r>
      <w:proofErr w:type="gramStart"/>
      <w:r w:rsidRPr="00891B25">
        <w:rPr>
          <w:rFonts w:ascii="Book Antiqua" w:eastAsia="Book Antiqua" w:hAnsi="Book Antiqua" w:cs="Book Antiqua"/>
          <w:color w:val="000000"/>
        </w:rPr>
        <w:t>OS</w:t>
      </w:r>
      <w:r w:rsidR="009A03F2" w:rsidRPr="00891B25">
        <w:rPr>
          <w:rFonts w:ascii="Book Antiqua" w:eastAsia="Book Antiqua" w:hAnsi="Book Antiqua" w:cs="Book Antiqua"/>
          <w:color w:val="000000"/>
          <w:vertAlign w:val="superscript"/>
        </w:rPr>
        <w:t>[</w:t>
      </w:r>
      <w:proofErr w:type="gramEnd"/>
      <w:r w:rsidRPr="00891B25">
        <w:rPr>
          <w:rFonts w:ascii="Book Antiqua" w:eastAsia="Book Antiqua" w:hAnsi="Book Antiqua" w:cs="Book Antiqua"/>
          <w:color w:val="000000"/>
          <w:vertAlign w:val="superscript"/>
        </w:rPr>
        <w:t>11]</w:t>
      </w:r>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Dikken</w:t>
      </w:r>
      <w:proofErr w:type="spellEnd"/>
      <w:r w:rsidR="00B76BC6" w:rsidRPr="00891B25">
        <w:rPr>
          <w:rFonts w:ascii="Book Antiqua" w:eastAsia="Book Antiqua" w:hAnsi="Book Antiqua" w:cs="Book Antiqua"/>
          <w:color w:val="000000"/>
        </w:rPr>
        <w:t xml:space="preserve"> </w:t>
      </w:r>
      <w:r w:rsidRPr="00891B25">
        <w:rPr>
          <w:rFonts w:ascii="Book Antiqua" w:eastAsia="Book Antiqua" w:hAnsi="Book Antiqua" w:cs="Book Antiqua"/>
          <w:i/>
          <w:iCs/>
          <w:color w:val="000000"/>
        </w:rPr>
        <w:t xml:space="preserve">et </w:t>
      </w:r>
      <w:proofErr w:type="gramStart"/>
      <w:r w:rsidRPr="00891B25">
        <w:rPr>
          <w:rFonts w:ascii="Book Antiqua" w:eastAsia="Book Antiqua" w:hAnsi="Book Antiqua" w:cs="Book Antiqua"/>
          <w:i/>
          <w:iCs/>
          <w:color w:val="000000"/>
        </w:rPr>
        <w:t>al</w:t>
      </w:r>
      <w:r w:rsidR="00373DDB" w:rsidRPr="00891B25">
        <w:rPr>
          <w:rFonts w:ascii="Book Antiqua" w:eastAsia="Book Antiqua" w:hAnsi="Book Antiqua" w:cs="Book Antiqua"/>
          <w:color w:val="000000"/>
          <w:vertAlign w:val="superscript"/>
        </w:rPr>
        <w:t>[</w:t>
      </w:r>
      <w:proofErr w:type="gramEnd"/>
      <w:r w:rsidR="00373DDB" w:rsidRPr="00891B25">
        <w:rPr>
          <w:rFonts w:ascii="Book Antiqua" w:eastAsia="Book Antiqua" w:hAnsi="Book Antiqua" w:cs="Book Antiqua"/>
          <w:color w:val="000000"/>
          <w:vertAlign w:val="superscript"/>
        </w:rPr>
        <w:t>12]</w:t>
      </w:r>
      <w:r w:rsidRPr="00891B25">
        <w:rPr>
          <w:rFonts w:ascii="Book Antiqua" w:eastAsia="Book Antiqua" w:hAnsi="Book Antiqua" w:cs="Book Antiqua"/>
          <w:color w:val="000000"/>
        </w:rPr>
        <w:t xml:space="preserve"> suggested that </w:t>
      </w:r>
      <w:r w:rsidR="000A2B5B">
        <w:rPr>
          <w:rFonts w:ascii="Book Antiqua" w:eastAsia="Book Antiqua" w:hAnsi="Book Antiqua" w:cs="Book Antiqua"/>
          <w:color w:val="000000"/>
        </w:rPr>
        <w:t xml:space="preserve">the </w:t>
      </w:r>
      <w:r w:rsidRPr="00891B25">
        <w:rPr>
          <w:rFonts w:ascii="Book Antiqua" w:eastAsia="Book Antiqua" w:hAnsi="Book Antiqua" w:cs="Book Antiqua"/>
          <w:color w:val="000000"/>
        </w:rPr>
        <w:t>addition of ACRT after D1 LND ha</w:t>
      </w:r>
      <w:r w:rsidR="000A2B5B">
        <w:rPr>
          <w:rFonts w:ascii="Book Antiqua" w:eastAsia="Book Antiqua" w:hAnsi="Book Antiqua" w:cs="Book Antiqua"/>
          <w:color w:val="000000"/>
        </w:rPr>
        <w:t>s</w:t>
      </w:r>
      <w:r w:rsidRPr="00891B25">
        <w:rPr>
          <w:rFonts w:ascii="Book Antiqua" w:eastAsia="Book Antiqua" w:hAnsi="Book Antiqua" w:cs="Book Antiqua"/>
          <w:color w:val="000000"/>
        </w:rPr>
        <w:t xml:space="preserve"> a major impact on local recurrence in </w:t>
      </w:r>
      <w:r w:rsidR="003C02D9">
        <w:rPr>
          <w:rFonts w:ascii="Book Antiqua" w:eastAsia="Book Antiqua" w:hAnsi="Book Antiqua" w:cs="Book Antiqua"/>
          <w:color w:val="000000"/>
        </w:rPr>
        <w:t>GC</w:t>
      </w:r>
      <w:r w:rsidRPr="00891B25">
        <w:rPr>
          <w:rFonts w:ascii="Book Antiqua" w:eastAsia="Book Antiqua" w:hAnsi="Book Antiqua" w:cs="Book Antiqua"/>
          <w:color w:val="000000"/>
        </w:rPr>
        <w:t>. Zhang</w:t>
      </w:r>
      <w:r w:rsidR="000A2B5B">
        <w:rPr>
          <w:rFonts w:ascii="Book Antiqua" w:eastAsia="Book Antiqua" w:hAnsi="Book Antiqua" w:cs="Book Antiqua"/>
          <w:color w:val="000000"/>
        </w:rPr>
        <w:t xml:space="preserve"> </w:t>
      </w:r>
      <w:r w:rsidRPr="00792ABE">
        <w:rPr>
          <w:rFonts w:ascii="Book Antiqua" w:eastAsia="Book Antiqua" w:hAnsi="Book Antiqua" w:cs="Book Antiqua"/>
          <w:i/>
          <w:iCs/>
          <w:color w:val="000000"/>
        </w:rPr>
        <w:t xml:space="preserve">et </w:t>
      </w:r>
      <w:proofErr w:type="gramStart"/>
      <w:r w:rsidRPr="00792ABE">
        <w:rPr>
          <w:rFonts w:ascii="Book Antiqua" w:eastAsia="Book Antiqua" w:hAnsi="Book Antiqua" w:cs="Book Antiqua"/>
          <w:i/>
          <w:iCs/>
          <w:color w:val="000000"/>
        </w:rPr>
        <w:t>al</w:t>
      </w:r>
      <w:r w:rsidR="00277F60" w:rsidRPr="00891B25">
        <w:rPr>
          <w:rFonts w:ascii="Book Antiqua" w:eastAsia="Book Antiqua" w:hAnsi="Book Antiqua" w:cs="Book Antiqua"/>
          <w:color w:val="000000"/>
          <w:vertAlign w:val="superscript"/>
        </w:rPr>
        <w:t>[</w:t>
      </w:r>
      <w:proofErr w:type="gramEnd"/>
      <w:r w:rsidR="00277F60" w:rsidRPr="00891B25">
        <w:rPr>
          <w:rFonts w:ascii="Book Antiqua" w:eastAsia="Book Antiqua" w:hAnsi="Book Antiqua" w:cs="Book Antiqua"/>
          <w:color w:val="000000"/>
          <w:vertAlign w:val="superscript"/>
        </w:rPr>
        <w:t>13]</w:t>
      </w:r>
      <w:r w:rsidRPr="00891B25">
        <w:rPr>
          <w:rFonts w:ascii="Book Antiqua" w:eastAsia="Book Antiqua" w:hAnsi="Book Antiqua" w:cs="Book Antiqua"/>
          <w:color w:val="000000"/>
        </w:rPr>
        <w:t xml:space="preserve"> suggested that patients with D1 or D1 plus LND benefit from adjuvant RT, and adjuvant RT may be beneficial for some patients with D2 LND. Yu</w:t>
      </w:r>
      <w:r w:rsidR="00D14BF1" w:rsidRPr="00891B25">
        <w:rPr>
          <w:rFonts w:ascii="Book Antiqua" w:eastAsia="Book Antiqua" w:hAnsi="Book Antiqua" w:cs="Book Antiqua"/>
          <w:color w:val="000000"/>
        </w:rPr>
        <w:t xml:space="preserve"> </w:t>
      </w:r>
      <w:r w:rsidRPr="00891B25">
        <w:rPr>
          <w:rFonts w:ascii="Book Antiqua" w:eastAsia="Book Antiqua" w:hAnsi="Book Antiqua" w:cs="Book Antiqua"/>
          <w:i/>
          <w:iCs/>
          <w:color w:val="000000"/>
        </w:rPr>
        <w:t xml:space="preserve">et </w:t>
      </w:r>
      <w:proofErr w:type="gramStart"/>
      <w:r w:rsidRPr="00891B25">
        <w:rPr>
          <w:rFonts w:ascii="Book Antiqua" w:eastAsia="Book Antiqua" w:hAnsi="Book Antiqua" w:cs="Book Antiqua"/>
          <w:i/>
          <w:iCs/>
          <w:color w:val="000000"/>
        </w:rPr>
        <w:t>al</w:t>
      </w:r>
      <w:r w:rsidR="00440CE0" w:rsidRPr="00891B25">
        <w:rPr>
          <w:rFonts w:ascii="Book Antiqua" w:eastAsia="Book Antiqua" w:hAnsi="Book Antiqua" w:cs="Book Antiqua"/>
          <w:color w:val="000000"/>
          <w:vertAlign w:val="superscript"/>
        </w:rPr>
        <w:t>[</w:t>
      </w:r>
      <w:proofErr w:type="gramEnd"/>
      <w:r w:rsidR="00440CE0" w:rsidRPr="00891B25">
        <w:rPr>
          <w:rFonts w:ascii="Book Antiqua" w:eastAsia="Book Antiqua" w:hAnsi="Book Antiqua" w:cs="Book Antiqua"/>
          <w:color w:val="000000"/>
          <w:vertAlign w:val="superscript"/>
        </w:rPr>
        <w:t>14]</w:t>
      </w:r>
      <w:r w:rsidRPr="00891B25">
        <w:rPr>
          <w:rFonts w:ascii="Book Antiqua" w:eastAsia="Book Antiqua" w:hAnsi="Book Antiqua" w:cs="Book Antiqua"/>
          <w:color w:val="000000"/>
        </w:rPr>
        <w:t xml:space="preserve"> re-analy</w:t>
      </w:r>
      <w:r w:rsidR="000A2B5B">
        <w:rPr>
          <w:rFonts w:ascii="Book Antiqua" w:eastAsia="Book Antiqua" w:hAnsi="Book Antiqua" w:cs="Book Antiqua"/>
          <w:color w:val="000000"/>
        </w:rPr>
        <w:t>zed</w:t>
      </w:r>
      <w:r w:rsidRPr="00891B25">
        <w:rPr>
          <w:rFonts w:ascii="Book Antiqua" w:eastAsia="Book Antiqua" w:hAnsi="Book Antiqua" w:cs="Book Antiqua"/>
          <w:color w:val="000000"/>
        </w:rPr>
        <w:t xml:space="preserve"> the ARTIST study and conclude</w:t>
      </w:r>
      <w:r w:rsidR="000A2B5B">
        <w:rPr>
          <w:rFonts w:ascii="Book Antiqua" w:eastAsia="Book Antiqua" w:hAnsi="Book Antiqua" w:cs="Book Antiqua"/>
          <w:color w:val="000000"/>
        </w:rPr>
        <w:t>d</w:t>
      </w:r>
      <w:r w:rsidRPr="00891B25">
        <w:rPr>
          <w:rFonts w:ascii="Book Antiqua" w:eastAsia="Book Antiqua" w:hAnsi="Book Antiqua" w:cs="Book Antiqua"/>
          <w:color w:val="000000"/>
        </w:rPr>
        <w:t xml:space="preserve"> that adjuvant RT after D2 resection in </w:t>
      </w:r>
      <w:r w:rsidR="003C02D9">
        <w:rPr>
          <w:rFonts w:ascii="Book Antiqua" w:eastAsia="Book Antiqua" w:hAnsi="Book Antiqua" w:cs="Book Antiqua"/>
          <w:color w:val="000000"/>
        </w:rPr>
        <w:t>GC</w:t>
      </w:r>
      <w:r w:rsidRPr="00891B25">
        <w:rPr>
          <w:rFonts w:ascii="Book Antiqua" w:eastAsia="Book Antiqua" w:hAnsi="Book Antiqua" w:cs="Book Antiqua"/>
          <w:color w:val="000000"/>
        </w:rPr>
        <w:t xml:space="preserve"> reduce</w:t>
      </w:r>
      <w:r w:rsidR="000A2B5B">
        <w:rPr>
          <w:rFonts w:ascii="Book Antiqua" w:eastAsia="Book Antiqua" w:hAnsi="Book Antiqua" w:cs="Book Antiqua"/>
          <w:color w:val="000000"/>
        </w:rPr>
        <w:t>s</w:t>
      </w:r>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locoregional</w:t>
      </w:r>
      <w:proofErr w:type="spellEnd"/>
      <w:r w:rsidRPr="00891B25">
        <w:rPr>
          <w:rFonts w:ascii="Book Antiqua" w:eastAsia="Book Antiqua" w:hAnsi="Book Antiqua" w:cs="Book Antiqua"/>
          <w:color w:val="000000"/>
        </w:rPr>
        <w:t xml:space="preserve"> recurrence risk, especially in group 3 LNs, and improve</w:t>
      </w:r>
      <w:r w:rsidR="000A2B5B">
        <w:rPr>
          <w:rFonts w:ascii="Book Antiqua" w:eastAsia="Book Antiqua" w:hAnsi="Book Antiqua" w:cs="Book Antiqua"/>
          <w:color w:val="000000"/>
        </w:rPr>
        <w:t>s</w:t>
      </w:r>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locoregional</w:t>
      </w:r>
      <w:proofErr w:type="spellEnd"/>
      <w:r w:rsidRPr="00891B25">
        <w:rPr>
          <w:rFonts w:ascii="Book Antiqua" w:eastAsia="Book Antiqua" w:hAnsi="Book Antiqua" w:cs="Book Antiqua"/>
          <w:color w:val="000000"/>
        </w:rPr>
        <w:t xml:space="preserve"> </w:t>
      </w:r>
      <w:r w:rsidR="000A2B5B">
        <w:rPr>
          <w:rFonts w:ascii="Book Antiqua" w:eastAsia="Book Antiqua" w:hAnsi="Book Antiqua" w:cs="Book Antiqua"/>
          <w:color w:val="000000"/>
        </w:rPr>
        <w:t>RFS</w:t>
      </w:r>
      <w:r w:rsidRPr="00891B25">
        <w:rPr>
          <w:rFonts w:ascii="Book Antiqua" w:eastAsia="Book Antiqua" w:hAnsi="Book Antiqua" w:cs="Book Antiqua"/>
          <w:color w:val="000000"/>
        </w:rPr>
        <w:t xml:space="preserve"> Patients with positive LN benefited more from the adjuvant RT than the other subgroup</w:t>
      </w:r>
      <w:r w:rsidR="009A03F2" w:rsidRPr="00891B25">
        <w:rPr>
          <w:rFonts w:ascii="Book Antiqua" w:eastAsia="Book Antiqua" w:hAnsi="Book Antiqua" w:cs="Book Antiqua"/>
          <w:color w:val="000000"/>
          <w:vertAlign w:val="superscript"/>
        </w:rPr>
        <w:t>[</w:t>
      </w:r>
      <w:r w:rsidRPr="00891B25">
        <w:rPr>
          <w:rFonts w:ascii="Book Antiqua" w:eastAsia="Book Antiqua" w:hAnsi="Book Antiqua" w:cs="Book Antiqua"/>
          <w:color w:val="000000"/>
          <w:vertAlign w:val="superscript"/>
        </w:rPr>
        <w:t>14]</w:t>
      </w:r>
      <w:r w:rsidRPr="00891B25">
        <w:rPr>
          <w:rFonts w:ascii="Book Antiqua" w:eastAsia="Book Antiqua" w:hAnsi="Book Antiqua" w:cs="Book Antiqua"/>
          <w:color w:val="000000"/>
        </w:rPr>
        <w:t>. The National Comprehensive Cancer Network (NCCN) guideline recommends ACRT as an adjuvant treatment in patients with less than D2 LND.</w:t>
      </w:r>
    </w:p>
    <w:p w:rsidR="00A77B3E" w:rsidRPr="00891B25" w:rsidRDefault="00D21C1F" w:rsidP="00891B25">
      <w:pPr>
        <w:spacing w:line="360" w:lineRule="auto"/>
        <w:ind w:firstLineChars="100" w:firstLine="240"/>
        <w:jc w:val="both"/>
        <w:rPr>
          <w:rFonts w:ascii="Book Antiqua" w:hAnsi="Book Antiqua"/>
        </w:rPr>
      </w:pPr>
      <w:r w:rsidRPr="00891B25">
        <w:rPr>
          <w:rFonts w:ascii="Book Antiqua" w:eastAsia="Book Antiqua" w:hAnsi="Book Antiqua" w:cs="Book Antiqua"/>
          <w:color w:val="000000"/>
        </w:rPr>
        <w:t xml:space="preserve">In China, D2 LND is considered a routine surgical procedure for locally advanced </w:t>
      </w:r>
      <w:r w:rsidR="003C02D9">
        <w:rPr>
          <w:rFonts w:ascii="Book Antiqua" w:eastAsia="Book Antiqua" w:hAnsi="Book Antiqua" w:cs="Book Antiqua"/>
          <w:color w:val="000000"/>
        </w:rPr>
        <w:t>GC</w:t>
      </w:r>
      <w:r w:rsidR="006A4A92">
        <w:rPr>
          <w:rFonts w:ascii="Book Antiqua" w:eastAsia="Book Antiqua" w:hAnsi="Book Antiqua" w:cs="Book Antiqua"/>
          <w:color w:val="000000"/>
        </w:rPr>
        <w:t>,</w:t>
      </w:r>
      <w:r w:rsidRPr="00891B25">
        <w:rPr>
          <w:rFonts w:ascii="Book Antiqua" w:eastAsia="Book Antiqua" w:hAnsi="Book Antiqua" w:cs="Book Antiqua"/>
          <w:color w:val="000000"/>
        </w:rPr>
        <w:t xml:space="preserve"> because it is the most widely accepted surgical procedure in Asian and European </w:t>
      </w:r>
      <w:proofErr w:type="gramStart"/>
      <w:r w:rsidRPr="00891B25">
        <w:rPr>
          <w:rFonts w:ascii="Book Antiqua" w:eastAsia="Book Antiqua" w:hAnsi="Book Antiqua" w:cs="Book Antiqua"/>
          <w:color w:val="000000"/>
        </w:rPr>
        <w:t>countries</w:t>
      </w:r>
      <w:r w:rsidR="009A03F2" w:rsidRPr="00891B25">
        <w:rPr>
          <w:rFonts w:ascii="Book Antiqua" w:eastAsia="Book Antiqua" w:hAnsi="Book Antiqua" w:cs="Book Antiqua"/>
          <w:color w:val="000000"/>
          <w:vertAlign w:val="superscript"/>
        </w:rPr>
        <w:t>[</w:t>
      </w:r>
      <w:proofErr w:type="gramEnd"/>
      <w:r w:rsidRPr="00891B25">
        <w:rPr>
          <w:rFonts w:ascii="Book Antiqua" w:eastAsia="Book Antiqua" w:hAnsi="Book Antiqua" w:cs="Book Antiqua"/>
          <w:color w:val="000000"/>
          <w:vertAlign w:val="superscript"/>
        </w:rPr>
        <w:t>15]</w:t>
      </w:r>
      <w:r w:rsidRPr="00891B25">
        <w:rPr>
          <w:rFonts w:ascii="Book Antiqua" w:eastAsia="Book Antiqua" w:hAnsi="Book Antiqua" w:cs="Book Antiqua"/>
          <w:color w:val="000000"/>
        </w:rPr>
        <w:t xml:space="preserve">. However, given the many differences between centers or institutions in terms of hospital volume, patient populations, surgical practices and training, postoperative nursing experience, and pathological identification and examination of </w:t>
      </w:r>
      <w:r w:rsidRPr="00891B25">
        <w:rPr>
          <w:rFonts w:ascii="Book Antiqua" w:eastAsia="Book Antiqua" w:hAnsi="Book Antiqua" w:cs="Book Antiqua"/>
          <w:color w:val="000000"/>
        </w:rPr>
        <w:lastRenderedPageBreak/>
        <w:t xml:space="preserve">LNs, it is difficult to standardize and generalize D2 LND, even in our specialized cancer hospital. In our previous retrospective study of 297 </w:t>
      </w:r>
      <w:r w:rsidR="006A4A92">
        <w:rPr>
          <w:rFonts w:ascii="Book Antiqua" w:eastAsia="Book Antiqua" w:hAnsi="Book Antiqua" w:cs="Book Antiqua"/>
          <w:color w:val="000000"/>
        </w:rPr>
        <w:t xml:space="preserve">patients with </w:t>
      </w:r>
      <w:r w:rsidR="00021AC8" w:rsidRPr="00891B25">
        <w:rPr>
          <w:rFonts w:ascii="Book Antiqua" w:eastAsia="Book Antiqua" w:hAnsi="Book Antiqua" w:cs="Book Antiqua"/>
          <w:color w:val="000000"/>
        </w:rPr>
        <w:t>locally</w:t>
      </w:r>
      <w:r w:rsidRPr="00891B25">
        <w:rPr>
          <w:rFonts w:ascii="Book Antiqua" w:eastAsia="Book Antiqua" w:hAnsi="Book Antiqua" w:cs="Book Antiqua"/>
          <w:color w:val="000000"/>
        </w:rPr>
        <w:t xml:space="preserve"> advance</w:t>
      </w:r>
      <w:r w:rsidR="006A4A92">
        <w:rPr>
          <w:rFonts w:ascii="Book Antiqua" w:eastAsia="Book Antiqua" w:hAnsi="Book Antiqua" w:cs="Book Antiqua"/>
          <w:color w:val="000000"/>
        </w:rPr>
        <w:t>d</w:t>
      </w:r>
      <w:r w:rsidRPr="00891B25">
        <w:rPr>
          <w:rFonts w:ascii="Book Antiqua" w:eastAsia="Book Antiqua" w:hAnsi="Book Antiqua" w:cs="Book Antiqua"/>
          <w:color w:val="000000"/>
        </w:rPr>
        <w:t xml:space="preserve"> </w:t>
      </w:r>
      <w:r w:rsidR="003C02D9">
        <w:rPr>
          <w:rFonts w:ascii="Book Antiqua" w:eastAsia="Book Antiqua" w:hAnsi="Book Antiqua" w:cs="Book Antiqua"/>
          <w:color w:val="000000"/>
        </w:rPr>
        <w:t>GC</w:t>
      </w:r>
      <w:r w:rsidRPr="00891B25">
        <w:rPr>
          <w:rFonts w:ascii="Book Antiqua" w:eastAsia="Book Antiqua" w:hAnsi="Book Antiqua" w:cs="Book Antiqua"/>
          <w:color w:val="000000"/>
        </w:rPr>
        <w:t xml:space="preserve"> who received radical surgery alone, the median number of LNs resected was 18 (range, 4</w:t>
      </w:r>
      <w:r w:rsidR="0065625B" w:rsidRPr="00891B25">
        <w:rPr>
          <w:rFonts w:ascii="Book Antiqua" w:eastAsia="Book Antiqua" w:hAnsi="Book Antiqua" w:cs="Book Antiqua"/>
          <w:color w:val="000000"/>
        </w:rPr>
        <w:t>-</w:t>
      </w:r>
      <w:r w:rsidRPr="00891B25">
        <w:rPr>
          <w:rFonts w:ascii="Book Antiqua" w:eastAsia="Book Antiqua" w:hAnsi="Book Antiqua" w:cs="Book Antiqua"/>
          <w:color w:val="000000"/>
        </w:rPr>
        <w:t xml:space="preserve">68 nodes) with a 27.6% 5-year </w:t>
      </w:r>
      <w:proofErr w:type="spellStart"/>
      <w:r w:rsidRPr="00891B25">
        <w:rPr>
          <w:rFonts w:ascii="Book Antiqua" w:eastAsia="Book Antiqua" w:hAnsi="Book Antiqua" w:cs="Book Antiqua"/>
          <w:color w:val="000000"/>
        </w:rPr>
        <w:t>locoregional</w:t>
      </w:r>
      <w:proofErr w:type="spellEnd"/>
      <w:r w:rsidRPr="00891B25">
        <w:rPr>
          <w:rFonts w:ascii="Book Antiqua" w:eastAsia="Book Antiqua" w:hAnsi="Book Antiqua" w:cs="Book Antiqua"/>
          <w:color w:val="000000"/>
        </w:rPr>
        <w:t xml:space="preserve"> recurrence rate</w:t>
      </w:r>
      <w:r w:rsidR="009A03F2" w:rsidRPr="00891B25">
        <w:rPr>
          <w:rFonts w:ascii="Book Antiqua" w:eastAsia="Book Antiqua" w:hAnsi="Book Antiqua" w:cs="Book Antiqua"/>
          <w:color w:val="000000"/>
          <w:vertAlign w:val="superscript"/>
        </w:rPr>
        <w:t>[</w:t>
      </w:r>
      <w:r w:rsidRPr="00891B25">
        <w:rPr>
          <w:rFonts w:ascii="Book Antiqua" w:eastAsia="Book Antiqua" w:hAnsi="Book Antiqua" w:cs="Book Antiqua"/>
          <w:color w:val="000000"/>
          <w:vertAlign w:val="superscript"/>
        </w:rPr>
        <w:t>16]</w:t>
      </w:r>
      <w:r w:rsidRPr="00891B25">
        <w:rPr>
          <w:rFonts w:ascii="Book Antiqua" w:eastAsia="Book Antiqua" w:hAnsi="Book Antiqua" w:cs="Book Antiqua"/>
          <w:color w:val="000000"/>
        </w:rPr>
        <w:t xml:space="preserve">. In our phase I trial (performed between 2007 and 2009), D2 LND was performed in only 16.7% (3/18) of patients with </w:t>
      </w:r>
      <w:r w:rsidR="003C02D9">
        <w:rPr>
          <w:rFonts w:ascii="Book Antiqua" w:eastAsia="Book Antiqua" w:hAnsi="Book Antiqua" w:cs="Book Antiqua"/>
          <w:color w:val="000000"/>
        </w:rPr>
        <w:t>GC</w:t>
      </w:r>
      <w:r w:rsidRPr="00891B25">
        <w:rPr>
          <w:rFonts w:ascii="Book Antiqua" w:eastAsia="Book Antiqua" w:hAnsi="Book Antiqua" w:cs="Book Antiqua"/>
          <w:color w:val="000000"/>
        </w:rPr>
        <w:t xml:space="preserve">, with a median of 19 LNs (range, 5-35) examined in our hospital. The median number of LNs resected in </w:t>
      </w:r>
      <w:r w:rsidR="006A4A92">
        <w:rPr>
          <w:rFonts w:ascii="Book Antiqua" w:eastAsia="Book Antiqua" w:hAnsi="Book Antiqua" w:cs="Book Antiqua"/>
          <w:color w:val="000000"/>
        </w:rPr>
        <w:t>this</w:t>
      </w:r>
      <w:r w:rsidRPr="00891B25">
        <w:rPr>
          <w:rFonts w:ascii="Book Antiqua" w:eastAsia="Book Antiqua" w:hAnsi="Book Antiqua" w:cs="Book Antiqua"/>
          <w:color w:val="000000"/>
        </w:rPr>
        <w:t xml:space="preserve"> study (performed between </w:t>
      </w:r>
      <w:r w:rsidR="00BD4FE0" w:rsidRPr="00891B25">
        <w:rPr>
          <w:rFonts w:ascii="Book Antiqua" w:eastAsia="Book Antiqua" w:hAnsi="Book Antiqua" w:cs="Book Antiqua"/>
          <w:color w:val="000000"/>
        </w:rPr>
        <w:t>2011</w:t>
      </w:r>
      <w:r w:rsidRPr="00891B25">
        <w:rPr>
          <w:rFonts w:ascii="Book Antiqua" w:eastAsia="Book Antiqua" w:hAnsi="Book Antiqua" w:cs="Book Antiqua"/>
          <w:color w:val="000000"/>
        </w:rPr>
        <w:t xml:space="preserve">and </w:t>
      </w:r>
      <w:r w:rsidR="00BD4FE0" w:rsidRPr="00891B25">
        <w:rPr>
          <w:rFonts w:ascii="Book Antiqua" w:eastAsia="Book Antiqua" w:hAnsi="Book Antiqua" w:cs="Book Antiqua"/>
          <w:color w:val="000000"/>
        </w:rPr>
        <w:t>2013</w:t>
      </w:r>
      <w:r w:rsidRPr="00891B25">
        <w:rPr>
          <w:rFonts w:ascii="Book Antiqua" w:eastAsia="Book Antiqua" w:hAnsi="Book Antiqua" w:cs="Book Antiqua"/>
          <w:color w:val="000000"/>
        </w:rPr>
        <w:t>) reached up to 24 nodes (range, 5</w:t>
      </w:r>
      <w:r w:rsidR="0065625B" w:rsidRPr="00891B25">
        <w:rPr>
          <w:rFonts w:ascii="Book Antiqua" w:eastAsia="Book Antiqua" w:hAnsi="Book Antiqua" w:cs="Book Antiqua"/>
          <w:color w:val="000000"/>
        </w:rPr>
        <w:t>-</w:t>
      </w:r>
      <w:r w:rsidRPr="00891B25">
        <w:rPr>
          <w:rFonts w:ascii="Book Antiqua" w:eastAsia="Book Antiqua" w:hAnsi="Book Antiqua" w:cs="Book Antiqua"/>
          <w:color w:val="000000"/>
        </w:rPr>
        <w:t xml:space="preserve">56 nodes). In a large observational study conducted in patients who underwent radical resection for </w:t>
      </w:r>
      <w:r w:rsidR="003C02D9">
        <w:rPr>
          <w:rFonts w:ascii="Book Antiqua" w:eastAsia="Book Antiqua" w:hAnsi="Book Antiqua" w:cs="Book Antiqua"/>
          <w:color w:val="000000"/>
        </w:rPr>
        <w:t>GC</w:t>
      </w:r>
      <w:r w:rsidRPr="00891B25">
        <w:rPr>
          <w:rFonts w:ascii="Book Antiqua" w:eastAsia="Book Antiqua" w:hAnsi="Book Antiqua" w:cs="Book Antiqua"/>
          <w:color w:val="000000"/>
        </w:rPr>
        <w:t xml:space="preserve">, the survival benefits </w:t>
      </w:r>
      <w:r w:rsidR="006A4A92">
        <w:rPr>
          <w:rFonts w:ascii="Book Antiqua" w:eastAsia="Book Antiqua" w:hAnsi="Book Antiqua" w:cs="Book Antiqua"/>
          <w:color w:val="000000"/>
        </w:rPr>
        <w:t xml:space="preserve">were </w:t>
      </w:r>
      <w:r w:rsidRPr="00891B25">
        <w:rPr>
          <w:rFonts w:ascii="Book Antiqua" w:eastAsia="Book Antiqua" w:hAnsi="Book Antiqua" w:cs="Book Antiqua"/>
          <w:color w:val="000000"/>
        </w:rPr>
        <w:t>significantly associated with an increase in the number of LNs resected, even when as many as 40 LNs were examined</w:t>
      </w:r>
      <w:r w:rsidR="009A03F2" w:rsidRPr="00891B25">
        <w:rPr>
          <w:rFonts w:ascii="Book Antiqua" w:eastAsia="Book Antiqua" w:hAnsi="Book Antiqua" w:cs="Book Antiqua"/>
          <w:color w:val="000000"/>
          <w:vertAlign w:val="superscript"/>
        </w:rPr>
        <w:t>[</w:t>
      </w:r>
      <w:r w:rsidRPr="00891B25">
        <w:rPr>
          <w:rFonts w:ascii="Book Antiqua" w:eastAsia="Book Antiqua" w:hAnsi="Book Antiqua" w:cs="Book Antiqua"/>
          <w:color w:val="000000"/>
          <w:vertAlign w:val="superscript"/>
        </w:rPr>
        <w:t>17]</w:t>
      </w:r>
      <w:r w:rsidRPr="00891B25">
        <w:rPr>
          <w:rFonts w:ascii="Book Antiqua" w:eastAsia="Book Antiqua" w:hAnsi="Book Antiqua" w:cs="Book Antiqua"/>
          <w:color w:val="000000"/>
        </w:rPr>
        <w:t>. According to published reports</w:t>
      </w:r>
      <w:r w:rsidR="009A03F2" w:rsidRPr="00891B25">
        <w:rPr>
          <w:rFonts w:ascii="Book Antiqua" w:eastAsia="Book Antiqua" w:hAnsi="Book Antiqua" w:cs="Book Antiqua"/>
          <w:color w:val="000000"/>
          <w:vertAlign w:val="superscript"/>
        </w:rPr>
        <w:t>[</w:t>
      </w:r>
      <w:r w:rsidRPr="00891B25">
        <w:rPr>
          <w:rFonts w:ascii="Book Antiqua" w:eastAsia="Book Antiqua" w:hAnsi="Book Antiqua" w:cs="Book Antiqua"/>
          <w:color w:val="000000"/>
          <w:vertAlign w:val="superscript"/>
        </w:rPr>
        <w:t>18,19]</w:t>
      </w:r>
      <w:r w:rsidRPr="00891B25">
        <w:rPr>
          <w:rFonts w:ascii="Book Antiqua" w:eastAsia="Book Antiqua" w:hAnsi="Book Antiqua" w:cs="Book Antiqua"/>
          <w:color w:val="000000"/>
        </w:rPr>
        <w:t xml:space="preserve">, the greater number of LNs resected in our study may have provided better </w:t>
      </w:r>
      <w:proofErr w:type="spellStart"/>
      <w:r w:rsidRPr="00891B25">
        <w:rPr>
          <w:rFonts w:ascii="Book Antiqua" w:eastAsia="Book Antiqua" w:hAnsi="Book Antiqua" w:cs="Book Antiqua"/>
          <w:color w:val="000000"/>
        </w:rPr>
        <w:t>locoregional</w:t>
      </w:r>
      <w:proofErr w:type="spellEnd"/>
      <w:r w:rsidRPr="00891B25">
        <w:rPr>
          <w:rFonts w:ascii="Book Antiqua" w:eastAsia="Book Antiqua" w:hAnsi="Book Antiqua" w:cs="Book Antiqua"/>
          <w:color w:val="000000"/>
        </w:rPr>
        <w:t xml:space="preserve"> control and possibly a survival advantage, although this number </w:t>
      </w:r>
      <w:r w:rsidR="00BE4E6E">
        <w:rPr>
          <w:rFonts w:ascii="Book Antiqua" w:eastAsia="Book Antiqua" w:hAnsi="Book Antiqua" w:cs="Book Antiqua"/>
          <w:color w:val="000000"/>
        </w:rPr>
        <w:t>was</w:t>
      </w:r>
      <w:r w:rsidR="00BE4E6E"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still much smaller than </w:t>
      </w:r>
      <w:r w:rsidR="006A4A92">
        <w:rPr>
          <w:rFonts w:ascii="Book Antiqua" w:eastAsia="Book Antiqua" w:hAnsi="Book Antiqua" w:cs="Book Antiqua"/>
          <w:color w:val="000000"/>
        </w:rPr>
        <w:t>that</w:t>
      </w:r>
      <w:r w:rsidR="006A4A92"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reported in studies conducted in Japan and Korea (D2 LND with a median of more than 40 LNs examined)</w:t>
      </w:r>
      <w:r w:rsidR="009A03F2" w:rsidRPr="00891B25">
        <w:rPr>
          <w:rFonts w:ascii="Book Antiqua" w:eastAsia="Book Antiqua" w:hAnsi="Book Antiqua" w:cs="Book Antiqua"/>
          <w:color w:val="000000"/>
          <w:vertAlign w:val="superscript"/>
        </w:rPr>
        <w:t>[</w:t>
      </w:r>
      <w:r w:rsidRPr="00891B25">
        <w:rPr>
          <w:rFonts w:ascii="Book Antiqua" w:eastAsia="Book Antiqua" w:hAnsi="Book Antiqua" w:cs="Book Antiqua"/>
          <w:color w:val="000000"/>
          <w:vertAlign w:val="superscript"/>
        </w:rPr>
        <w:t>2,3]</w:t>
      </w:r>
      <w:r w:rsidRPr="00891B25">
        <w:rPr>
          <w:rFonts w:ascii="Book Antiqua" w:eastAsia="Book Antiqua" w:hAnsi="Book Antiqua" w:cs="Book Antiqua"/>
          <w:color w:val="000000"/>
        </w:rPr>
        <w:t xml:space="preserve">. Furthermore, although patients underwent a very high-quality D2 LND, the ARTIST trial (ACRT Trial of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w:t>
      </w:r>
      <w:proofErr w:type="gramStart"/>
      <w:r w:rsidRPr="00891B25">
        <w:rPr>
          <w:rFonts w:ascii="Book Antiqua" w:eastAsia="Book Antiqua" w:hAnsi="Book Antiqua" w:cs="Book Antiqua"/>
          <w:color w:val="000000"/>
        </w:rPr>
        <w:t>Plus</w:t>
      </w:r>
      <w:proofErr w:type="gramEnd"/>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Cisplatin</w:t>
      </w:r>
      <w:proofErr w:type="spellEnd"/>
      <w:r w:rsidRPr="00891B25">
        <w:rPr>
          <w:rFonts w:ascii="Book Antiqua" w:eastAsia="Book Antiqua" w:hAnsi="Book Antiqua" w:cs="Book Antiqua"/>
          <w:color w:val="000000"/>
        </w:rPr>
        <w:t xml:space="preserve"> for Gastric Cancer) demonstrated that DFS could be further improved by ACRT in </w:t>
      </w:r>
      <w:r w:rsidR="006A4A92">
        <w:rPr>
          <w:rFonts w:ascii="Book Antiqua" w:eastAsia="Book Antiqua" w:hAnsi="Book Antiqua" w:cs="Book Antiqua"/>
          <w:color w:val="000000"/>
        </w:rPr>
        <w:t>LN-</w:t>
      </w:r>
      <w:r w:rsidRPr="00891B25">
        <w:rPr>
          <w:rFonts w:ascii="Book Antiqua" w:eastAsia="Book Antiqua" w:hAnsi="Book Antiqua" w:cs="Book Antiqua"/>
          <w:color w:val="000000"/>
        </w:rPr>
        <w:t xml:space="preserve">positive </w:t>
      </w:r>
      <w:r w:rsidR="003C02D9">
        <w:rPr>
          <w:rFonts w:ascii="Book Antiqua" w:eastAsia="Book Antiqua" w:hAnsi="Book Antiqua" w:cs="Book Antiqua"/>
          <w:color w:val="000000"/>
        </w:rPr>
        <w:t>GC</w:t>
      </w:r>
      <w:r w:rsidRPr="00891B25">
        <w:rPr>
          <w:rFonts w:ascii="Book Antiqua" w:eastAsia="Book Antiqua" w:hAnsi="Book Antiqua" w:cs="Book Antiqua"/>
          <w:color w:val="000000"/>
        </w:rPr>
        <w:t>. A randomized tri</w:t>
      </w:r>
      <w:r w:rsidR="006A4A92">
        <w:rPr>
          <w:rFonts w:ascii="Book Antiqua" w:eastAsia="Book Antiqua" w:hAnsi="Book Antiqua" w:cs="Book Antiqua"/>
          <w:color w:val="000000"/>
        </w:rPr>
        <w:t>a</w:t>
      </w:r>
      <w:r w:rsidRPr="00891B25">
        <w:rPr>
          <w:rFonts w:ascii="Book Antiqua" w:eastAsia="Book Antiqua" w:hAnsi="Book Antiqua" w:cs="Book Antiqua"/>
          <w:color w:val="000000"/>
        </w:rPr>
        <w:t xml:space="preserve">l published in 2013 showed </w:t>
      </w:r>
      <w:r w:rsidR="00F22360">
        <w:rPr>
          <w:rFonts w:ascii="Book Antiqua" w:eastAsia="Book Antiqua" w:hAnsi="Book Antiqua" w:cs="Book Antiqua"/>
          <w:color w:val="000000"/>
        </w:rPr>
        <w:t>RFS</w:t>
      </w:r>
      <w:r w:rsidRPr="00891B25">
        <w:rPr>
          <w:rFonts w:ascii="Book Antiqua" w:eastAsia="Book Antiqua" w:hAnsi="Book Antiqua" w:cs="Book Antiqua"/>
          <w:color w:val="000000"/>
        </w:rPr>
        <w:t xml:space="preserve"> benefit (median time 36 </w:t>
      </w:r>
      <w:proofErr w:type="spellStart"/>
      <w:r w:rsidRPr="00891B25">
        <w:rPr>
          <w:rFonts w:ascii="Book Antiqua" w:eastAsia="Book Antiqua" w:hAnsi="Book Antiqua" w:cs="Book Antiqua"/>
          <w:color w:val="000000"/>
        </w:rPr>
        <w:t>mo</w:t>
      </w:r>
      <w:proofErr w:type="spellEnd"/>
      <w:r w:rsidR="008731B6"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i/>
          <w:iCs/>
          <w:color w:val="000000"/>
        </w:rPr>
        <w:t>vs</w:t>
      </w:r>
      <w:proofErr w:type="spellEnd"/>
      <w:r w:rsidRPr="00891B25">
        <w:rPr>
          <w:rFonts w:ascii="Book Antiqua" w:eastAsia="Book Antiqua" w:hAnsi="Book Antiqua" w:cs="Book Antiqua"/>
          <w:color w:val="000000"/>
        </w:rPr>
        <w:t xml:space="preserve"> 50 </w:t>
      </w:r>
      <w:proofErr w:type="spellStart"/>
      <w:r w:rsidRPr="00891B25">
        <w:rPr>
          <w:rFonts w:ascii="Book Antiqua" w:eastAsia="Book Antiqua" w:hAnsi="Book Antiqua" w:cs="Book Antiqua"/>
          <w:color w:val="000000"/>
        </w:rPr>
        <w:t>mo</w:t>
      </w:r>
      <w:proofErr w:type="spellEnd"/>
      <w:r w:rsidRPr="00891B25">
        <w:rPr>
          <w:rFonts w:ascii="Book Antiqua" w:eastAsia="Book Antiqua" w:hAnsi="Book Antiqua" w:cs="Book Antiqua"/>
          <w:color w:val="000000"/>
        </w:rPr>
        <w:t xml:space="preserve">, </w:t>
      </w:r>
      <w:r w:rsidRPr="00891B25">
        <w:rPr>
          <w:rFonts w:ascii="Book Antiqua" w:eastAsia="Book Antiqua" w:hAnsi="Book Antiqua" w:cs="Book Antiqua"/>
          <w:i/>
          <w:iCs/>
          <w:color w:val="000000"/>
        </w:rPr>
        <w:t>P</w:t>
      </w:r>
      <w:r w:rsidR="00947D84" w:rsidRPr="00891B25">
        <w:rPr>
          <w:rFonts w:ascii="Book Antiqua" w:eastAsia="Book Antiqua" w:hAnsi="Book Antiqua" w:cs="Book Antiqua"/>
          <w:i/>
          <w:iCs/>
          <w:color w:val="000000"/>
        </w:rPr>
        <w:t xml:space="preserve"> </w:t>
      </w:r>
      <w:r w:rsidRPr="00891B25">
        <w:rPr>
          <w:rFonts w:ascii="Book Antiqua" w:eastAsia="Book Antiqua" w:hAnsi="Book Antiqua" w:cs="Book Antiqua"/>
          <w:color w:val="000000"/>
        </w:rPr>
        <w:t>=</w:t>
      </w:r>
      <w:r w:rsidR="00947D84"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0.029, 95%CI</w:t>
      </w:r>
      <w:r w:rsidR="00EB7CF4" w:rsidRPr="00891B25">
        <w:rPr>
          <w:rFonts w:ascii="Book Antiqua" w:eastAsia="Book Antiqua" w:hAnsi="Book Antiqua" w:cs="Book Antiqua"/>
          <w:color w:val="000000"/>
        </w:rPr>
        <w:t>:</w:t>
      </w:r>
      <w:r w:rsidRPr="00891B25">
        <w:rPr>
          <w:rFonts w:ascii="Book Antiqua" w:eastAsia="Book Antiqua" w:hAnsi="Book Antiqua" w:cs="Book Antiqua"/>
          <w:color w:val="000000"/>
        </w:rPr>
        <w:t xml:space="preserve"> 1.03-1.78) in ACRT group after D2 LND, which did not provide the resected LN </w:t>
      </w:r>
      <w:proofErr w:type="gramStart"/>
      <w:r w:rsidRPr="00891B25">
        <w:rPr>
          <w:rFonts w:ascii="Book Antiqua" w:eastAsia="Book Antiqua" w:hAnsi="Book Antiqua" w:cs="Book Antiqua"/>
          <w:color w:val="000000"/>
        </w:rPr>
        <w:t>number</w:t>
      </w:r>
      <w:r w:rsidR="009A03F2" w:rsidRPr="00891B25">
        <w:rPr>
          <w:rFonts w:ascii="Book Antiqua" w:eastAsia="Book Antiqua" w:hAnsi="Book Antiqua" w:cs="Book Antiqua"/>
          <w:color w:val="000000"/>
          <w:vertAlign w:val="superscript"/>
        </w:rPr>
        <w:t>[</w:t>
      </w:r>
      <w:proofErr w:type="gramEnd"/>
      <w:r w:rsidRPr="00891B25">
        <w:rPr>
          <w:rFonts w:ascii="Book Antiqua" w:eastAsia="Book Antiqua" w:hAnsi="Book Antiqua" w:cs="Book Antiqua"/>
          <w:color w:val="000000"/>
          <w:vertAlign w:val="superscript"/>
        </w:rPr>
        <w:t>20]</w:t>
      </w:r>
      <w:r w:rsidRPr="00891B25">
        <w:rPr>
          <w:rFonts w:ascii="Book Antiqua" w:eastAsia="Book Antiqua" w:hAnsi="Book Antiqua" w:cs="Book Antiqua"/>
          <w:color w:val="000000"/>
        </w:rPr>
        <w:t>. Thus, it is reasonable that ACRT could be considered as an adjuvant treatment for patients with LN metastasis or those who did not undergo a high-quality D2 LND.</w:t>
      </w:r>
    </w:p>
    <w:p w:rsidR="00A77B3E" w:rsidRPr="00891B25" w:rsidRDefault="00D21C1F" w:rsidP="00891B25">
      <w:pPr>
        <w:spacing w:line="360" w:lineRule="auto"/>
        <w:ind w:firstLineChars="100" w:firstLine="240"/>
        <w:jc w:val="both"/>
        <w:rPr>
          <w:rFonts w:ascii="Book Antiqua" w:hAnsi="Book Antiqua"/>
        </w:rPr>
      </w:pPr>
      <w:r w:rsidRPr="00891B25">
        <w:rPr>
          <w:rFonts w:ascii="Book Antiqua" w:eastAsia="Book Antiqua" w:hAnsi="Book Antiqua" w:cs="Book Antiqua"/>
          <w:color w:val="000000"/>
        </w:rPr>
        <w:t xml:space="preserve">In the past decade,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has been widely used in </w:t>
      </w:r>
      <w:r w:rsidR="00ED406A">
        <w:rPr>
          <w:rFonts w:ascii="Book Antiqua" w:eastAsia="Book Antiqua" w:hAnsi="Book Antiqua" w:cs="Book Antiqua"/>
          <w:color w:val="000000"/>
        </w:rPr>
        <w:t>GI</w:t>
      </w:r>
      <w:r w:rsidR="00ED406A"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cancer, as it has a much safer side effect profile and does not require invasive </w:t>
      </w:r>
      <w:proofErr w:type="gramStart"/>
      <w:r w:rsidRPr="00891B25">
        <w:rPr>
          <w:rFonts w:ascii="Book Antiqua" w:eastAsia="Book Antiqua" w:hAnsi="Book Antiqua" w:cs="Book Antiqua"/>
          <w:color w:val="000000"/>
        </w:rPr>
        <w:t>delivery</w:t>
      </w:r>
      <w:r w:rsidR="009A03F2" w:rsidRPr="00891B25">
        <w:rPr>
          <w:rFonts w:ascii="Book Antiqua" w:eastAsia="Book Antiqua" w:hAnsi="Book Antiqua" w:cs="Book Antiqua"/>
          <w:color w:val="000000"/>
          <w:vertAlign w:val="superscript"/>
        </w:rPr>
        <w:t>[</w:t>
      </w:r>
      <w:proofErr w:type="gramEnd"/>
      <w:r w:rsidRPr="00891B25">
        <w:rPr>
          <w:rFonts w:ascii="Book Antiqua" w:eastAsia="Book Antiqua" w:hAnsi="Book Antiqua" w:cs="Book Antiqua"/>
          <w:color w:val="000000"/>
          <w:vertAlign w:val="superscript"/>
        </w:rPr>
        <w:t>21,22]</w:t>
      </w:r>
      <w:r w:rsidRPr="00891B25">
        <w:rPr>
          <w:rFonts w:ascii="Book Antiqua" w:eastAsia="Book Antiqua" w:hAnsi="Book Antiqua" w:cs="Book Antiqua"/>
          <w:color w:val="000000"/>
        </w:rPr>
        <w:t xml:space="preserve">. Oral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was not inferior to </w:t>
      </w:r>
      <w:proofErr w:type="spellStart"/>
      <w:r w:rsidRPr="00891B25">
        <w:rPr>
          <w:rFonts w:ascii="Book Antiqua" w:eastAsia="Book Antiqua" w:hAnsi="Book Antiqua" w:cs="Book Antiqua"/>
          <w:color w:val="000000"/>
        </w:rPr>
        <w:t>infusional</w:t>
      </w:r>
      <w:proofErr w:type="spellEnd"/>
      <w:r w:rsidRPr="00891B25">
        <w:rPr>
          <w:rFonts w:ascii="Book Antiqua" w:eastAsia="Book Antiqua" w:hAnsi="Book Antiqua" w:cs="Book Antiqua"/>
          <w:color w:val="000000"/>
        </w:rPr>
        <w:t xml:space="preserve"> 5-FU in randomized control trials for patients with advanced </w:t>
      </w:r>
      <w:proofErr w:type="gramStart"/>
      <w:r w:rsidR="003C02D9">
        <w:rPr>
          <w:rFonts w:ascii="Book Antiqua" w:eastAsia="Book Antiqua" w:hAnsi="Book Antiqua" w:cs="Book Antiqua"/>
          <w:color w:val="000000"/>
        </w:rPr>
        <w:t>GC</w:t>
      </w:r>
      <w:r w:rsidR="009A03F2" w:rsidRPr="00891B25">
        <w:rPr>
          <w:rFonts w:ascii="Book Antiqua" w:eastAsia="Book Antiqua" w:hAnsi="Book Antiqua" w:cs="Book Antiqua"/>
          <w:color w:val="000000"/>
          <w:vertAlign w:val="superscript"/>
        </w:rPr>
        <w:t>[</w:t>
      </w:r>
      <w:proofErr w:type="gramEnd"/>
      <w:r w:rsidRPr="00891B25">
        <w:rPr>
          <w:rFonts w:ascii="Book Antiqua" w:eastAsia="Book Antiqua" w:hAnsi="Book Antiqua" w:cs="Book Antiqua"/>
          <w:color w:val="000000"/>
          <w:vertAlign w:val="superscript"/>
        </w:rPr>
        <w:t>4]</w:t>
      </w:r>
      <w:r w:rsidRPr="00891B25">
        <w:rPr>
          <w:rFonts w:ascii="Book Antiqua" w:eastAsia="Book Antiqua" w:hAnsi="Book Antiqua" w:cs="Book Antiqua"/>
          <w:color w:val="000000"/>
        </w:rPr>
        <w:t xml:space="preserve">. Therefore,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has been considered as a standard chemotherapy regimen for the treatment of advanced </w:t>
      </w:r>
      <w:r w:rsidR="003C02D9">
        <w:rPr>
          <w:rFonts w:ascii="Book Antiqua" w:eastAsia="Book Antiqua" w:hAnsi="Book Antiqua" w:cs="Book Antiqua"/>
          <w:color w:val="000000"/>
        </w:rPr>
        <w:t>GC</w:t>
      </w:r>
      <w:r w:rsidRPr="00891B25">
        <w:rPr>
          <w:rFonts w:ascii="Book Antiqua" w:eastAsia="Book Antiqua" w:hAnsi="Book Antiqua" w:cs="Book Antiqua"/>
          <w:color w:val="000000"/>
        </w:rPr>
        <w:t xml:space="preserve"> worldwide. The NCCN guidelines also suggest that </w:t>
      </w:r>
      <w:proofErr w:type="spellStart"/>
      <w:r w:rsidRPr="00891B25">
        <w:rPr>
          <w:rFonts w:ascii="Book Antiqua" w:eastAsia="Book Antiqua" w:hAnsi="Book Antiqua" w:cs="Book Antiqua"/>
          <w:color w:val="000000"/>
        </w:rPr>
        <w:t>infusional</w:t>
      </w:r>
      <w:proofErr w:type="spellEnd"/>
      <w:r w:rsidRPr="00891B25">
        <w:rPr>
          <w:rFonts w:ascii="Book Antiqua" w:eastAsia="Book Antiqua" w:hAnsi="Book Antiqua" w:cs="Book Antiqua"/>
          <w:color w:val="000000"/>
        </w:rPr>
        <w:t xml:space="preserve"> 5-FU can be replaced by oral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in </w:t>
      </w:r>
      <w:r w:rsidR="003C02D9">
        <w:rPr>
          <w:rFonts w:ascii="Book Antiqua" w:eastAsia="Book Antiqua" w:hAnsi="Book Antiqua" w:cs="Book Antiqua"/>
          <w:color w:val="000000"/>
        </w:rPr>
        <w:t>GC</w:t>
      </w:r>
      <w:r w:rsidRPr="00891B25">
        <w:rPr>
          <w:rFonts w:ascii="Book Antiqua" w:eastAsia="Book Antiqua" w:hAnsi="Book Antiqua" w:cs="Book Antiqua"/>
          <w:color w:val="000000"/>
        </w:rPr>
        <w:t xml:space="preserve">. Our previous study determined that the maximum tolerated dose and recommended </w:t>
      </w:r>
      <w:r w:rsidRPr="00891B25">
        <w:rPr>
          <w:rFonts w:ascii="Book Antiqua" w:eastAsia="Book Antiqua" w:hAnsi="Book Antiqua" w:cs="Book Antiqua"/>
          <w:color w:val="000000"/>
        </w:rPr>
        <w:lastRenderedPageBreak/>
        <w:t xml:space="preserve">dose of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was 800 mg/m</w:t>
      </w:r>
      <w:r w:rsidRPr="00891B25">
        <w:rPr>
          <w:rFonts w:ascii="Book Antiqua" w:eastAsia="Book Antiqua" w:hAnsi="Book Antiqua" w:cs="Book Antiqua"/>
          <w:color w:val="000000"/>
          <w:vertAlign w:val="superscript"/>
        </w:rPr>
        <w:t>2</w:t>
      </w:r>
      <w:r w:rsidRPr="00891B25">
        <w:rPr>
          <w:rFonts w:ascii="Book Antiqua" w:eastAsia="Book Antiqua" w:hAnsi="Book Antiqua" w:cs="Book Antiqua"/>
          <w:color w:val="000000"/>
        </w:rPr>
        <w:t xml:space="preserve"> twice daily when administered concurrently with IMRT for </w:t>
      </w:r>
      <w:r w:rsidR="003C02D9">
        <w:rPr>
          <w:rFonts w:ascii="Book Antiqua" w:eastAsia="Book Antiqua" w:hAnsi="Book Antiqua" w:cs="Book Antiqua"/>
          <w:color w:val="000000"/>
        </w:rPr>
        <w:t>GC</w:t>
      </w:r>
      <w:r w:rsidRPr="00891B25">
        <w:rPr>
          <w:rFonts w:ascii="Book Antiqua" w:eastAsia="Book Antiqua" w:hAnsi="Book Antiqua" w:cs="Book Antiqua"/>
          <w:color w:val="000000"/>
        </w:rPr>
        <w:t xml:space="preserve"> as adjuvant </w:t>
      </w:r>
      <w:proofErr w:type="gramStart"/>
      <w:r w:rsidRPr="00891B25">
        <w:rPr>
          <w:rFonts w:ascii="Book Antiqua" w:eastAsia="Book Antiqua" w:hAnsi="Book Antiqua" w:cs="Book Antiqua"/>
          <w:color w:val="000000"/>
        </w:rPr>
        <w:t>therapy</w:t>
      </w:r>
      <w:r w:rsidR="009A03F2" w:rsidRPr="00891B25">
        <w:rPr>
          <w:rFonts w:ascii="Book Antiqua" w:eastAsia="Book Antiqua" w:hAnsi="Book Antiqua" w:cs="Book Antiqua"/>
          <w:color w:val="000000"/>
          <w:vertAlign w:val="superscript"/>
        </w:rPr>
        <w:t>[</w:t>
      </w:r>
      <w:proofErr w:type="gramEnd"/>
      <w:r w:rsidRPr="00891B25">
        <w:rPr>
          <w:rFonts w:ascii="Book Antiqua" w:eastAsia="Book Antiqua" w:hAnsi="Book Antiqua" w:cs="Book Antiqua"/>
          <w:color w:val="000000"/>
          <w:vertAlign w:val="superscript"/>
        </w:rPr>
        <w:t>9]</w:t>
      </w:r>
      <w:r w:rsidRPr="00891B25">
        <w:rPr>
          <w:rFonts w:ascii="Book Antiqua" w:eastAsia="Book Antiqua" w:hAnsi="Book Antiqua" w:cs="Book Antiqua"/>
          <w:color w:val="000000"/>
        </w:rPr>
        <w:t>, which is similar to the dose used in the ACRT group concurrent with RT in the ARTIST trial</w:t>
      </w:r>
      <w:r w:rsidR="009A03F2" w:rsidRPr="00891B25">
        <w:rPr>
          <w:rFonts w:ascii="Book Antiqua" w:eastAsia="Book Antiqua" w:hAnsi="Book Antiqua" w:cs="Book Antiqua"/>
          <w:color w:val="000000"/>
          <w:vertAlign w:val="superscript"/>
        </w:rPr>
        <w:t>[</w:t>
      </w:r>
      <w:r w:rsidRPr="00891B25">
        <w:rPr>
          <w:rFonts w:ascii="Book Antiqua" w:eastAsia="Book Antiqua" w:hAnsi="Book Antiqua" w:cs="Book Antiqua"/>
          <w:color w:val="000000"/>
          <w:vertAlign w:val="superscript"/>
        </w:rPr>
        <w:t>2]</w:t>
      </w:r>
      <w:r w:rsidRPr="00891B25">
        <w:rPr>
          <w:rFonts w:ascii="Book Antiqua" w:eastAsia="Book Antiqua" w:hAnsi="Book Antiqua" w:cs="Book Antiqua"/>
          <w:color w:val="000000"/>
        </w:rPr>
        <w:t xml:space="preserve">. Lee </w:t>
      </w:r>
      <w:r w:rsidRPr="00891B25">
        <w:rPr>
          <w:rFonts w:ascii="Book Antiqua" w:eastAsia="Book Antiqua" w:hAnsi="Book Antiqua" w:cs="Book Antiqua"/>
          <w:i/>
          <w:iCs/>
          <w:color w:val="000000"/>
        </w:rPr>
        <w:t xml:space="preserve">et </w:t>
      </w:r>
      <w:proofErr w:type="gramStart"/>
      <w:r w:rsidRPr="00891B25">
        <w:rPr>
          <w:rFonts w:ascii="Book Antiqua" w:eastAsia="Book Antiqua" w:hAnsi="Book Antiqua" w:cs="Book Antiqua"/>
          <w:i/>
          <w:iCs/>
          <w:color w:val="000000"/>
        </w:rPr>
        <w:t>al</w:t>
      </w:r>
      <w:r w:rsidR="0065625B" w:rsidRPr="00891B25">
        <w:rPr>
          <w:rFonts w:ascii="Book Antiqua" w:eastAsia="Book Antiqua" w:hAnsi="Book Antiqua" w:cs="Book Antiqua"/>
          <w:color w:val="000000"/>
          <w:vertAlign w:val="superscript"/>
        </w:rPr>
        <w:t>[</w:t>
      </w:r>
      <w:proofErr w:type="gramEnd"/>
      <w:r w:rsidR="0065625B" w:rsidRPr="00891B25">
        <w:rPr>
          <w:rFonts w:ascii="Book Antiqua" w:eastAsia="Book Antiqua" w:hAnsi="Book Antiqua" w:cs="Book Antiqua"/>
          <w:color w:val="000000"/>
          <w:vertAlign w:val="superscript"/>
        </w:rPr>
        <w:t>23]</w:t>
      </w:r>
      <w:r w:rsidRPr="00891B25">
        <w:rPr>
          <w:rFonts w:ascii="Book Antiqua" w:eastAsia="Book Antiqua" w:hAnsi="Book Antiqua" w:cs="Book Antiqua"/>
          <w:color w:val="000000"/>
        </w:rPr>
        <w:t xml:space="preserve"> evaluated the efficacy and toxicity of ACRT using FP (5-FU+cisplatin) chemotherapy and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combined with RT for advanced </w:t>
      </w:r>
      <w:r w:rsidR="003C02D9">
        <w:rPr>
          <w:rFonts w:ascii="Book Antiqua" w:eastAsia="Book Antiqua" w:hAnsi="Book Antiqua" w:cs="Book Antiqua"/>
          <w:color w:val="000000"/>
        </w:rPr>
        <w:t>GC</w:t>
      </w:r>
      <w:r w:rsidRPr="00891B25">
        <w:rPr>
          <w:rFonts w:ascii="Book Antiqua" w:eastAsia="Book Antiqua" w:hAnsi="Book Antiqua" w:cs="Book Antiqua"/>
          <w:color w:val="000000"/>
        </w:rPr>
        <w:t xml:space="preserve">; in their study,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was administered at a dose of 825 mg/m</w:t>
      </w:r>
      <w:r w:rsidRPr="00891B25">
        <w:rPr>
          <w:rFonts w:ascii="Book Antiqua" w:eastAsia="Book Antiqua" w:hAnsi="Book Antiqua" w:cs="Book Antiqua"/>
          <w:color w:val="000000"/>
          <w:vertAlign w:val="superscript"/>
        </w:rPr>
        <w:t xml:space="preserve">2 </w:t>
      </w:r>
      <w:r w:rsidRPr="00891B25">
        <w:rPr>
          <w:rFonts w:ascii="Book Antiqua" w:eastAsia="Book Antiqua" w:hAnsi="Book Antiqua" w:cs="Book Antiqua"/>
          <w:color w:val="000000"/>
        </w:rPr>
        <w:t xml:space="preserve">twice daily throughout the duration of RT. Jansen </w:t>
      </w:r>
      <w:r w:rsidRPr="00891B25">
        <w:rPr>
          <w:rFonts w:ascii="Book Antiqua" w:eastAsia="Book Antiqua" w:hAnsi="Book Antiqua" w:cs="Book Antiqua"/>
          <w:i/>
          <w:iCs/>
          <w:color w:val="000000"/>
        </w:rPr>
        <w:t>et al</w:t>
      </w:r>
      <w:r w:rsidR="00485FC0" w:rsidRPr="00891B25">
        <w:rPr>
          <w:rFonts w:ascii="Book Antiqua" w:eastAsia="Book Antiqua" w:hAnsi="Book Antiqua" w:cs="Book Antiqua"/>
          <w:color w:val="000000"/>
          <w:vertAlign w:val="superscript"/>
        </w:rPr>
        <w:t>[24]</w:t>
      </w:r>
      <w:r w:rsidRPr="00891B25">
        <w:rPr>
          <w:rFonts w:ascii="Book Antiqua" w:eastAsia="Book Antiqua" w:hAnsi="Book Antiqua" w:cs="Book Antiqua"/>
          <w:color w:val="000000"/>
        </w:rPr>
        <w:t xml:space="preserve"> evaluated the dose escalation of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monotherapy</w:t>
      </w:r>
      <w:proofErr w:type="spellEnd"/>
      <w:r w:rsidRPr="00891B25">
        <w:rPr>
          <w:rFonts w:ascii="Book Antiqua" w:eastAsia="Book Antiqua" w:hAnsi="Book Antiqua" w:cs="Book Antiqua"/>
          <w:color w:val="000000"/>
        </w:rPr>
        <w:t xml:space="preserve"> concurrently with postoperative RT in </w:t>
      </w:r>
      <w:r w:rsidR="003C02D9">
        <w:rPr>
          <w:rFonts w:ascii="Book Antiqua" w:eastAsia="Book Antiqua" w:hAnsi="Book Antiqua" w:cs="Book Antiqua"/>
          <w:color w:val="000000"/>
        </w:rPr>
        <w:t>GC</w:t>
      </w:r>
      <w:r w:rsidR="002122B5">
        <w:rPr>
          <w:rFonts w:ascii="Book Antiqua" w:eastAsia="Book Antiqua" w:hAnsi="Book Antiqua" w:cs="Book Antiqua"/>
          <w:color w:val="000000"/>
        </w:rPr>
        <w:t>,</w:t>
      </w:r>
      <w:r w:rsidR="003C02D9">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and recommended a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dose of 1000 mg/m</w:t>
      </w:r>
      <w:r w:rsidRPr="00891B25">
        <w:rPr>
          <w:rFonts w:ascii="Book Antiqua" w:eastAsia="Book Antiqua" w:hAnsi="Book Antiqua" w:cs="Book Antiqua"/>
          <w:color w:val="000000"/>
          <w:vertAlign w:val="superscript"/>
        </w:rPr>
        <w:t>2</w:t>
      </w:r>
      <w:r w:rsidRPr="00891B25">
        <w:rPr>
          <w:rFonts w:ascii="Book Antiqua" w:eastAsia="Book Antiqua" w:hAnsi="Book Antiqua" w:cs="Book Antiqua"/>
          <w:color w:val="000000"/>
        </w:rPr>
        <w:t xml:space="preserve"> twice daily on each treatment day during the RT period.</w:t>
      </w:r>
    </w:p>
    <w:p w:rsidR="00A77B3E" w:rsidRPr="00891B25" w:rsidRDefault="002122B5" w:rsidP="00891B25">
      <w:pPr>
        <w:spacing w:line="360" w:lineRule="auto"/>
        <w:ind w:firstLineChars="100" w:firstLine="240"/>
        <w:jc w:val="both"/>
        <w:rPr>
          <w:rFonts w:ascii="Book Antiqua" w:hAnsi="Book Antiqua"/>
        </w:rPr>
      </w:pPr>
      <w:r>
        <w:rPr>
          <w:rFonts w:ascii="Book Antiqua" w:eastAsia="Book Antiqua" w:hAnsi="Book Antiqua" w:cs="Book Antiqua"/>
          <w:color w:val="000000"/>
        </w:rPr>
        <w:t>The i</w:t>
      </w:r>
      <w:r w:rsidR="00D21C1F" w:rsidRPr="00891B25">
        <w:rPr>
          <w:rFonts w:ascii="Book Antiqua" w:eastAsia="Book Antiqua" w:hAnsi="Book Antiqua" w:cs="Book Antiqua"/>
          <w:color w:val="000000"/>
        </w:rPr>
        <w:t xml:space="preserve">nvestigation of issues related to the sequence of ACT or ACRT is important since poor compliance to adjuvant treatment after </w:t>
      </w:r>
      <w:proofErr w:type="spellStart"/>
      <w:r w:rsidR="00D21C1F" w:rsidRPr="00891B25">
        <w:rPr>
          <w:rFonts w:ascii="Book Antiqua" w:eastAsia="Book Antiqua" w:hAnsi="Book Antiqua" w:cs="Book Antiqua"/>
          <w:color w:val="000000"/>
        </w:rPr>
        <w:t>gastrectomy</w:t>
      </w:r>
      <w:proofErr w:type="spellEnd"/>
      <w:r w:rsidR="00D21C1F" w:rsidRPr="00891B25">
        <w:rPr>
          <w:rFonts w:ascii="Book Antiqua" w:eastAsia="Book Antiqua" w:hAnsi="Book Antiqua" w:cs="Book Antiqua"/>
          <w:color w:val="000000"/>
        </w:rPr>
        <w:t xml:space="preserve"> is the main problem that may affect patient prognosis. Theoretically, for patients with high-risk pathological features (</w:t>
      </w:r>
      <w:r w:rsidRPr="00792ABE">
        <w:rPr>
          <w:rFonts w:ascii="Book Antiqua" w:eastAsia="Book Antiqua" w:hAnsi="Book Antiqua" w:cs="Book Antiqua"/>
          <w:i/>
          <w:iCs/>
          <w:color w:val="000000"/>
        </w:rPr>
        <w:t>e.g.,</w:t>
      </w:r>
      <w:r w:rsidR="00D21C1F" w:rsidRPr="00891B25">
        <w:rPr>
          <w:rFonts w:ascii="Book Antiqua" w:eastAsia="Book Antiqua" w:hAnsi="Book Antiqua" w:cs="Book Antiqua"/>
          <w:color w:val="000000"/>
        </w:rPr>
        <w:t xml:space="preserve"> poorly differentiated cancer, </w:t>
      </w:r>
      <w:proofErr w:type="spellStart"/>
      <w:r w:rsidR="00D21C1F" w:rsidRPr="00891B25">
        <w:rPr>
          <w:rFonts w:ascii="Book Antiqua" w:eastAsia="Book Antiqua" w:hAnsi="Book Antiqua" w:cs="Book Antiqua"/>
          <w:color w:val="000000"/>
        </w:rPr>
        <w:t>lymphovascular</w:t>
      </w:r>
      <w:proofErr w:type="spellEnd"/>
      <w:r w:rsidR="00D21C1F" w:rsidRPr="00891B25">
        <w:rPr>
          <w:rFonts w:ascii="Book Antiqua" w:eastAsia="Book Antiqua" w:hAnsi="Book Antiqua" w:cs="Book Antiqua"/>
          <w:color w:val="000000"/>
        </w:rPr>
        <w:t xml:space="preserve"> invasion, or multiple </w:t>
      </w:r>
      <w:r w:rsidR="003C02D9">
        <w:rPr>
          <w:rFonts w:ascii="Book Antiqua" w:eastAsia="Book Antiqua" w:hAnsi="Book Antiqua" w:cs="Book Antiqua"/>
          <w:color w:val="000000"/>
        </w:rPr>
        <w:t>LN</w:t>
      </w:r>
      <w:r w:rsidR="00D21C1F" w:rsidRPr="00891B25">
        <w:rPr>
          <w:rFonts w:ascii="Book Antiqua" w:eastAsia="Book Antiqua" w:hAnsi="Book Antiqua" w:cs="Book Antiqua"/>
          <w:color w:val="000000"/>
        </w:rPr>
        <w:t xml:space="preserve"> metastasis) leading to a higher probability of distant failure, more cycles of ACT may be administered soon after surgery to avoid more cancer cell </w:t>
      </w:r>
      <w:proofErr w:type="spellStart"/>
      <w:r w:rsidR="00D21C1F" w:rsidRPr="00891B25">
        <w:rPr>
          <w:rFonts w:ascii="Book Antiqua" w:eastAsia="Book Antiqua" w:hAnsi="Book Antiqua" w:cs="Book Antiqua"/>
          <w:color w:val="000000"/>
        </w:rPr>
        <w:t>micrometastasis</w:t>
      </w:r>
      <w:proofErr w:type="spellEnd"/>
      <w:r w:rsidR="00CD79C8">
        <w:rPr>
          <w:rFonts w:ascii="Book Antiqua" w:eastAsia="Book Antiqua" w:hAnsi="Book Antiqua" w:cs="Book Antiqua"/>
          <w:color w:val="000000"/>
        </w:rPr>
        <w:t>;</w:t>
      </w:r>
      <w:r w:rsidR="00D21C1F" w:rsidRPr="00891B25">
        <w:rPr>
          <w:rFonts w:ascii="Book Antiqua" w:eastAsia="Book Antiqua" w:hAnsi="Book Antiqua" w:cs="Book Antiqua"/>
          <w:color w:val="000000"/>
        </w:rPr>
        <w:t xml:space="preserve"> </w:t>
      </w:r>
      <w:r w:rsidR="00CD79C8">
        <w:rPr>
          <w:rFonts w:ascii="Book Antiqua" w:eastAsia="Book Antiqua" w:hAnsi="Book Antiqua" w:cs="Book Antiqua"/>
          <w:color w:val="000000"/>
        </w:rPr>
        <w:t>h</w:t>
      </w:r>
      <w:r w:rsidR="00D21C1F" w:rsidRPr="00891B25">
        <w:rPr>
          <w:rFonts w:ascii="Book Antiqua" w:eastAsia="Book Antiqua" w:hAnsi="Book Antiqua" w:cs="Book Antiqua"/>
          <w:color w:val="000000"/>
        </w:rPr>
        <w:t xml:space="preserve">owever, excessive chemotherapy before RT would reduce patient tolerance to ACRT. </w:t>
      </w:r>
      <w:proofErr w:type="spellStart"/>
      <w:r w:rsidR="00D21C1F" w:rsidRPr="00891B25">
        <w:rPr>
          <w:rFonts w:ascii="Book Antiqua" w:eastAsia="Book Antiqua" w:hAnsi="Book Antiqua" w:cs="Book Antiqua"/>
          <w:color w:val="000000"/>
        </w:rPr>
        <w:t>Soyfer</w:t>
      </w:r>
      <w:proofErr w:type="spellEnd"/>
      <w:r>
        <w:rPr>
          <w:rFonts w:ascii="Book Antiqua" w:eastAsia="Book Antiqua" w:hAnsi="Book Antiqua" w:cs="Book Antiqua"/>
          <w:color w:val="000000"/>
        </w:rPr>
        <w:t xml:space="preserve"> </w:t>
      </w:r>
      <w:r w:rsidR="00D21C1F" w:rsidRPr="00891B25">
        <w:rPr>
          <w:rFonts w:ascii="Book Antiqua" w:eastAsia="Book Antiqua" w:hAnsi="Book Antiqua" w:cs="Book Antiqua"/>
          <w:i/>
          <w:iCs/>
          <w:color w:val="000000"/>
        </w:rPr>
        <w:t xml:space="preserve">et </w:t>
      </w:r>
      <w:proofErr w:type="gramStart"/>
      <w:r w:rsidR="00D21C1F" w:rsidRPr="00891B25">
        <w:rPr>
          <w:rFonts w:ascii="Book Antiqua" w:eastAsia="Book Antiqua" w:hAnsi="Book Antiqua" w:cs="Book Antiqua"/>
          <w:i/>
          <w:iCs/>
          <w:color w:val="000000"/>
        </w:rPr>
        <w:t>al</w:t>
      </w:r>
      <w:r w:rsidR="00296AFB" w:rsidRPr="00891B25">
        <w:rPr>
          <w:rFonts w:ascii="Book Antiqua" w:eastAsia="Book Antiqua" w:hAnsi="Book Antiqua" w:cs="Book Antiqua"/>
          <w:color w:val="000000"/>
          <w:vertAlign w:val="superscript"/>
        </w:rPr>
        <w:t>[</w:t>
      </w:r>
      <w:proofErr w:type="gramEnd"/>
      <w:r w:rsidR="00296AFB" w:rsidRPr="00891B25">
        <w:rPr>
          <w:rFonts w:ascii="Book Antiqua" w:eastAsia="Book Antiqua" w:hAnsi="Book Antiqua" w:cs="Book Antiqua"/>
          <w:color w:val="000000"/>
          <w:vertAlign w:val="superscript"/>
        </w:rPr>
        <w:t>25]</w:t>
      </w:r>
      <w:r w:rsidR="00D21C1F" w:rsidRPr="00891B25">
        <w:rPr>
          <w:rFonts w:ascii="Book Antiqua" w:eastAsia="Book Antiqua" w:hAnsi="Book Antiqua" w:cs="Book Antiqua"/>
          <w:color w:val="000000"/>
        </w:rPr>
        <w:t xml:space="preserve"> reported an association between total RT treatment time</w:t>
      </w:r>
      <w:r>
        <w:rPr>
          <w:rFonts w:ascii="Book Antiqua" w:eastAsia="Book Antiqua" w:hAnsi="Book Antiqua" w:cs="Book Antiqua"/>
          <w:color w:val="000000"/>
        </w:rPr>
        <w:t>,</w:t>
      </w:r>
      <w:r w:rsidR="00D21C1F" w:rsidRPr="00891B25">
        <w:rPr>
          <w:rFonts w:ascii="Book Antiqua" w:eastAsia="Book Antiqua" w:hAnsi="Book Antiqua" w:cs="Book Antiqua"/>
          <w:color w:val="000000"/>
        </w:rPr>
        <w:t xml:space="preserve"> and to some extent, the time of the initiation of RT </w:t>
      </w:r>
      <w:r w:rsidR="00DF2C13">
        <w:rPr>
          <w:rFonts w:ascii="Book Antiqua" w:eastAsia="Book Antiqua" w:hAnsi="Book Antiqua" w:cs="Book Antiqua"/>
          <w:color w:val="000000"/>
        </w:rPr>
        <w:t>for</w:t>
      </w:r>
      <w:r w:rsidR="00DF2C13" w:rsidRPr="00891B25">
        <w:rPr>
          <w:rFonts w:ascii="Book Antiqua" w:eastAsia="Book Antiqua" w:hAnsi="Book Antiqua" w:cs="Book Antiqua"/>
          <w:color w:val="000000"/>
        </w:rPr>
        <w:t xml:space="preserve"> </w:t>
      </w:r>
      <w:r w:rsidR="00D21C1F" w:rsidRPr="00891B25">
        <w:rPr>
          <w:rFonts w:ascii="Book Antiqua" w:eastAsia="Book Antiqua" w:hAnsi="Book Antiqua" w:cs="Book Antiqua"/>
          <w:color w:val="000000"/>
        </w:rPr>
        <w:t xml:space="preserve">local control and distant metastases. McMillan </w:t>
      </w:r>
      <w:r w:rsidR="00D21C1F" w:rsidRPr="00891B25">
        <w:rPr>
          <w:rFonts w:ascii="Book Antiqua" w:eastAsia="Book Antiqua" w:hAnsi="Book Antiqua" w:cs="Book Antiqua"/>
          <w:i/>
          <w:iCs/>
          <w:color w:val="000000"/>
        </w:rPr>
        <w:t xml:space="preserve">et </w:t>
      </w:r>
      <w:proofErr w:type="gramStart"/>
      <w:r w:rsidR="00D21C1F" w:rsidRPr="00891B25">
        <w:rPr>
          <w:rFonts w:ascii="Book Antiqua" w:eastAsia="Book Antiqua" w:hAnsi="Book Antiqua" w:cs="Book Antiqua"/>
          <w:i/>
          <w:iCs/>
          <w:color w:val="000000"/>
        </w:rPr>
        <w:t>al</w:t>
      </w:r>
      <w:r w:rsidR="00296AFB" w:rsidRPr="00891B25">
        <w:rPr>
          <w:rFonts w:ascii="Book Antiqua" w:eastAsia="Book Antiqua" w:hAnsi="Book Antiqua" w:cs="Book Antiqua"/>
          <w:color w:val="000000"/>
          <w:vertAlign w:val="superscript"/>
        </w:rPr>
        <w:t>[</w:t>
      </w:r>
      <w:proofErr w:type="gramEnd"/>
      <w:r w:rsidR="00296AFB" w:rsidRPr="00891B25">
        <w:rPr>
          <w:rFonts w:ascii="Book Antiqua" w:eastAsia="Book Antiqua" w:hAnsi="Book Antiqua" w:cs="Book Antiqua"/>
          <w:color w:val="000000"/>
          <w:vertAlign w:val="superscript"/>
        </w:rPr>
        <w:t>26]</w:t>
      </w:r>
      <w:r w:rsidR="00D21C1F" w:rsidRPr="00891B25">
        <w:rPr>
          <w:rFonts w:ascii="Book Antiqua" w:eastAsia="Book Antiqua" w:hAnsi="Book Antiqua" w:cs="Book Antiqua"/>
          <w:color w:val="000000"/>
        </w:rPr>
        <w:t xml:space="preserve"> reported that prolonged intervals between surgery and RT initiation were not associated with inferior OS in </w:t>
      </w:r>
      <w:r w:rsidR="003C02D9">
        <w:rPr>
          <w:rFonts w:ascii="Book Antiqua" w:eastAsia="Book Antiqua" w:hAnsi="Book Antiqua" w:cs="Book Antiqua"/>
          <w:color w:val="000000"/>
        </w:rPr>
        <w:t>GC</w:t>
      </w:r>
      <w:r w:rsidR="00D21C1F" w:rsidRPr="00891B25">
        <w:rPr>
          <w:rFonts w:ascii="Book Antiqua" w:eastAsia="Book Antiqua" w:hAnsi="Book Antiqua" w:cs="Book Antiqua"/>
          <w:color w:val="000000"/>
        </w:rPr>
        <w:t>, while prolonged RT treatment duration w</w:t>
      </w:r>
      <w:r w:rsidR="00DF2C13">
        <w:rPr>
          <w:rFonts w:ascii="Book Antiqua" w:eastAsia="Book Antiqua" w:hAnsi="Book Antiqua" w:cs="Book Antiqua"/>
          <w:color w:val="000000"/>
        </w:rPr>
        <w:t>ere</w:t>
      </w:r>
      <w:r w:rsidR="00D21C1F" w:rsidRPr="00891B25">
        <w:rPr>
          <w:rFonts w:ascii="Book Antiqua" w:eastAsia="Book Antiqua" w:hAnsi="Book Antiqua" w:cs="Book Antiqua"/>
          <w:color w:val="000000"/>
        </w:rPr>
        <w:t>. In the studies reported by Jans</w:t>
      </w:r>
      <w:r w:rsidR="003F3039" w:rsidRPr="00891B25">
        <w:rPr>
          <w:rFonts w:ascii="Book Antiqua" w:eastAsia="Book Antiqua" w:hAnsi="Book Antiqua" w:cs="Book Antiqua"/>
          <w:color w:val="000000"/>
        </w:rPr>
        <w:t>e</w:t>
      </w:r>
      <w:r w:rsidR="00D21C1F" w:rsidRPr="00891B25">
        <w:rPr>
          <w:rFonts w:ascii="Book Antiqua" w:eastAsia="Book Antiqua" w:hAnsi="Book Antiqua" w:cs="Book Antiqua"/>
          <w:color w:val="000000"/>
        </w:rPr>
        <w:t xml:space="preserve">n </w:t>
      </w:r>
      <w:r w:rsidR="00D21C1F" w:rsidRPr="00891B25">
        <w:rPr>
          <w:rFonts w:ascii="Book Antiqua" w:eastAsia="Book Antiqua" w:hAnsi="Book Antiqua" w:cs="Book Antiqua"/>
          <w:i/>
          <w:iCs/>
          <w:color w:val="000000"/>
        </w:rPr>
        <w:t>et al</w:t>
      </w:r>
      <w:r w:rsidR="00A3034D" w:rsidRPr="00891B25">
        <w:rPr>
          <w:rFonts w:ascii="Book Antiqua" w:eastAsia="Book Antiqua" w:hAnsi="Book Antiqua" w:cs="Book Antiqua"/>
          <w:color w:val="000000"/>
          <w:vertAlign w:val="superscript"/>
        </w:rPr>
        <w:t>[24,27,28]</w:t>
      </w:r>
      <w:r w:rsidR="00D21C1F" w:rsidRPr="00891B25">
        <w:rPr>
          <w:rFonts w:ascii="Book Antiqua" w:eastAsia="Book Antiqua" w:hAnsi="Book Antiqua" w:cs="Book Antiqua"/>
          <w:color w:val="000000"/>
        </w:rPr>
        <w:t xml:space="preserve">, RT started one 21-d cycle of ACT after surgery, which means that patients might tolerate ACRT well compared to the tolerance observed in those who received several cycles of combination chemotherapy before RT. With recent randomized evidence reinforcing the beneﬁt of ACRT in node-positive </w:t>
      </w:r>
      <w:r w:rsidR="003C02D9">
        <w:rPr>
          <w:rFonts w:ascii="Book Antiqua" w:eastAsia="Book Antiqua" w:hAnsi="Book Antiqua" w:cs="Book Antiqua"/>
          <w:color w:val="000000"/>
        </w:rPr>
        <w:t>GC</w:t>
      </w:r>
      <w:r w:rsidR="009A03F2" w:rsidRPr="00891B25">
        <w:rPr>
          <w:rFonts w:ascii="Book Antiqua" w:eastAsia="Book Antiqua" w:hAnsi="Book Antiqua" w:cs="Book Antiqua"/>
          <w:color w:val="000000"/>
          <w:vertAlign w:val="superscript"/>
        </w:rPr>
        <w:t>[</w:t>
      </w:r>
      <w:r w:rsidR="00D21C1F" w:rsidRPr="00891B25">
        <w:rPr>
          <w:rFonts w:ascii="Book Antiqua" w:eastAsia="Book Antiqua" w:hAnsi="Book Antiqua" w:cs="Book Antiqua"/>
          <w:color w:val="000000"/>
          <w:vertAlign w:val="superscript"/>
        </w:rPr>
        <w:t>11,29]</w:t>
      </w:r>
      <w:r w:rsidR="00D21C1F" w:rsidRPr="00891B25">
        <w:rPr>
          <w:rFonts w:ascii="Book Antiqua" w:eastAsia="Book Antiqua" w:hAnsi="Book Antiqua" w:cs="Book Antiqua"/>
          <w:color w:val="000000"/>
        </w:rPr>
        <w:t xml:space="preserve">, it is desirable to explore issues related to the proper sequence of ACT and ACRT, since poor compliance to adjuvant treatment after </w:t>
      </w:r>
      <w:proofErr w:type="spellStart"/>
      <w:r w:rsidR="00D21C1F" w:rsidRPr="00891B25">
        <w:rPr>
          <w:rFonts w:ascii="Book Antiqua" w:eastAsia="Book Antiqua" w:hAnsi="Book Antiqua" w:cs="Book Antiqua"/>
          <w:color w:val="000000"/>
        </w:rPr>
        <w:t>gastrectomy</w:t>
      </w:r>
      <w:proofErr w:type="spellEnd"/>
      <w:r w:rsidR="00D21C1F" w:rsidRPr="00891B25">
        <w:rPr>
          <w:rFonts w:ascii="Book Antiqua" w:eastAsia="Book Antiqua" w:hAnsi="Book Antiqua" w:cs="Book Antiqua"/>
          <w:color w:val="000000"/>
        </w:rPr>
        <w:t xml:space="preserve"> is the main problem that may impact patient prognosis. Based on our clinical experience, compliance to ACRT would be better if it started after no more than four cycles (21 d/cycle) of ACT for patients with many adverse prognostic factors. Furthermore, </w:t>
      </w:r>
      <w:proofErr w:type="spellStart"/>
      <w:r w:rsidR="00D21C1F" w:rsidRPr="00891B25">
        <w:rPr>
          <w:rFonts w:ascii="Book Antiqua" w:eastAsia="Book Antiqua" w:hAnsi="Book Antiqua" w:cs="Book Antiqua"/>
          <w:color w:val="000000"/>
        </w:rPr>
        <w:lastRenderedPageBreak/>
        <w:t>monotherapy</w:t>
      </w:r>
      <w:proofErr w:type="spellEnd"/>
      <w:r w:rsidR="00D21C1F" w:rsidRPr="00891B25">
        <w:rPr>
          <w:rFonts w:ascii="Book Antiqua" w:eastAsia="Book Antiqua" w:hAnsi="Book Antiqua" w:cs="Book Antiqua"/>
          <w:color w:val="000000"/>
        </w:rPr>
        <w:t xml:space="preserve"> administered as concurrent chemotherapy during RT, rather than as part of a combination chemotherapy regimen, would also improve patient compliance to ACRT. Thus, in our opinion, the adjuvant treatment design of the ACRT arm in the ARTIST trial seems reasonable (two cycles of </w:t>
      </w:r>
      <w:proofErr w:type="spellStart"/>
      <w:r w:rsidR="00D21C1F" w:rsidRPr="00891B25">
        <w:rPr>
          <w:rFonts w:ascii="Book Antiqua" w:eastAsia="Book Antiqua" w:hAnsi="Book Antiqua" w:cs="Book Antiqua"/>
          <w:color w:val="000000"/>
        </w:rPr>
        <w:t>capecitabine</w:t>
      </w:r>
      <w:proofErr w:type="spellEnd"/>
      <w:r w:rsidR="00D21C1F" w:rsidRPr="00891B25">
        <w:rPr>
          <w:rFonts w:ascii="Book Antiqua" w:eastAsia="Book Antiqua" w:hAnsi="Book Antiqua" w:cs="Book Antiqua"/>
          <w:color w:val="000000"/>
        </w:rPr>
        <w:t xml:space="preserve"> plus </w:t>
      </w:r>
      <w:proofErr w:type="spellStart"/>
      <w:r w:rsidR="00D21C1F" w:rsidRPr="00891B25">
        <w:rPr>
          <w:rFonts w:ascii="Book Antiqua" w:eastAsia="Book Antiqua" w:hAnsi="Book Antiqua" w:cs="Book Antiqua"/>
          <w:color w:val="000000"/>
        </w:rPr>
        <w:t>cisplatin</w:t>
      </w:r>
      <w:proofErr w:type="spellEnd"/>
      <w:r w:rsidR="00D21C1F" w:rsidRPr="00891B25">
        <w:rPr>
          <w:rFonts w:ascii="Book Antiqua" w:eastAsia="Book Antiqua" w:hAnsi="Book Antiqua" w:cs="Book Antiqua"/>
          <w:color w:val="000000"/>
        </w:rPr>
        <w:t xml:space="preserve"> followed by </w:t>
      </w:r>
      <w:proofErr w:type="spellStart"/>
      <w:r w:rsidR="00D21C1F" w:rsidRPr="00891B25">
        <w:rPr>
          <w:rFonts w:ascii="Book Antiqua" w:eastAsia="Book Antiqua" w:hAnsi="Book Antiqua" w:cs="Book Antiqua"/>
          <w:color w:val="000000"/>
        </w:rPr>
        <w:t>capecitabine</w:t>
      </w:r>
      <w:proofErr w:type="spellEnd"/>
      <w:r w:rsidR="00D21C1F" w:rsidRPr="00891B25">
        <w:rPr>
          <w:rFonts w:ascii="Book Antiqua" w:eastAsia="Book Antiqua" w:hAnsi="Book Antiqua" w:cs="Book Antiqua"/>
          <w:color w:val="000000"/>
        </w:rPr>
        <w:t xml:space="preserve">-based ACRT and then two additional cycles of </w:t>
      </w:r>
      <w:proofErr w:type="spellStart"/>
      <w:r w:rsidR="00D21C1F" w:rsidRPr="00891B25">
        <w:rPr>
          <w:rFonts w:ascii="Book Antiqua" w:eastAsia="Book Antiqua" w:hAnsi="Book Antiqua" w:cs="Book Antiqua"/>
          <w:color w:val="000000"/>
        </w:rPr>
        <w:t>capecitabine</w:t>
      </w:r>
      <w:proofErr w:type="spellEnd"/>
      <w:r w:rsidR="00D21C1F" w:rsidRPr="00891B25">
        <w:rPr>
          <w:rFonts w:ascii="Book Antiqua" w:eastAsia="Book Antiqua" w:hAnsi="Book Antiqua" w:cs="Book Antiqua"/>
          <w:color w:val="000000"/>
        </w:rPr>
        <w:t xml:space="preserve"> plus </w:t>
      </w:r>
      <w:proofErr w:type="spellStart"/>
      <w:r w:rsidR="00D21C1F" w:rsidRPr="00891B25">
        <w:rPr>
          <w:rFonts w:ascii="Book Antiqua" w:eastAsia="Book Antiqua" w:hAnsi="Book Antiqua" w:cs="Book Antiqua"/>
          <w:color w:val="000000"/>
        </w:rPr>
        <w:t>cisplatin</w:t>
      </w:r>
      <w:proofErr w:type="spellEnd"/>
      <w:r w:rsidR="00D21C1F" w:rsidRPr="00891B25">
        <w:rPr>
          <w:rFonts w:ascii="Book Antiqua" w:eastAsia="Book Antiqua" w:hAnsi="Book Antiqua" w:cs="Book Antiqua"/>
          <w:color w:val="000000"/>
        </w:rPr>
        <w:t>)</w:t>
      </w:r>
      <w:r w:rsidR="009A03F2" w:rsidRPr="00891B25">
        <w:rPr>
          <w:rFonts w:ascii="Book Antiqua" w:eastAsia="Book Antiqua" w:hAnsi="Book Antiqua" w:cs="Book Antiqua"/>
          <w:color w:val="000000"/>
          <w:vertAlign w:val="superscript"/>
        </w:rPr>
        <w:t>[</w:t>
      </w:r>
      <w:r w:rsidR="00D21C1F" w:rsidRPr="00891B25">
        <w:rPr>
          <w:rFonts w:ascii="Book Antiqua" w:eastAsia="Book Antiqua" w:hAnsi="Book Antiqua" w:cs="Book Antiqua"/>
          <w:color w:val="000000"/>
          <w:vertAlign w:val="superscript"/>
        </w:rPr>
        <w:t>2]</w:t>
      </w:r>
      <w:r w:rsidR="00D21C1F" w:rsidRPr="00891B25">
        <w:rPr>
          <w:rFonts w:ascii="Book Antiqua" w:eastAsia="Book Antiqua" w:hAnsi="Book Antiqua" w:cs="Book Antiqua"/>
          <w:color w:val="000000"/>
        </w:rPr>
        <w:t>.</w:t>
      </w:r>
    </w:p>
    <w:p w:rsidR="00A77B3E" w:rsidRPr="00891B25" w:rsidRDefault="00D21C1F" w:rsidP="00891B25">
      <w:pPr>
        <w:spacing w:line="360" w:lineRule="auto"/>
        <w:ind w:firstLineChars="100" w:firstLine="240"/>
        <w:jc w:val="both"/>
        <w:rPr>
          <w:rFonts w:ascii="Book Antiqua" w:hAnsi="Book Antiqua"/>
        </w:rPr>
      </w:pPr>
      <w:r w:rsidRPr="00891B25">
        <w:rPr>
          <w:rFonts w:ascii="Book Antiqua" w:eastAsia="Book Antiqua" w:hAnsi="Book Antiqua" w:cs="Book Antiqua"/>
          <w:color w:val="000000"/>
        </w:rPr>
        <w:t xml:space="preserve">The most commonly observed grade 3/4 hematologic and </w:t>
      </w:r>
      <w:r w:rsidR="00ED406A">
        <w:rPr>
          <w:rFonts w:ascii="Book Antiqua" w:eastAsia="Book Antiqua" w:hAnsi="Book Antiqua" w:cs="Book Antiqua"/>
          <w:color w:val="000000"/>
        </w:rPr>
        <w:t>GI</w:t>
      </w:r>
      <w:r w:rsidR="00ED406A"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toxicities in this study were leukopenia (12.5%) and vomiting (10%), which were much less frequent than those in INT</w:t>
      </w:r>
      <w:r w:rsidR="00CD79C8">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0116 (54% and 32% of the patients developed grade 3/4 hematologic and </w:t>
      </w:r>
      <w:r w:rsidR="00ED406A">
        <w:rPr>
          <w:rFonts w:ascii="Book Antiqua" w:eastAsia="Book Antiqua" w:hAnsi="Book Antiqua" w:cs="Book Antiqua"/>
          <w:color w:val="000000"/>
        </w:rPr>
        <w:t>GI</w:t>
      </w:r>
      <w:r w:rsidR="00ED406A"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toxicity) and CALGB 80801 study (about 50% and 16% of the patients developed grade 3/4 hematologic and </w:t>
      </w:r>
      <w:r w:rsidR="00ED406A">
        <w:rPr>
          <w:rFonts w:ascii="Book Antiqua" w:eastAsia="Book Antiqua" w:hAnsi="Book Antiqua" w:cs="Book Antiqua"/>
          <w:color w:val="000000"/>
        </w:rPr>
        <w:t>GI</w:t>
      </w:r>
      <w:r w:rsidR="00ED406A"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toxicity</w:t>
      </w:r>
      <w:proofErr w:type="gramStart"/>
      <w:r w:rsidRPr="00891B25">
        <w:rPr>
          <w:rFonts w:ascii="Book Antiqua" w:eastAsia="Book Antiqua" w:hAnsi="Book Antiqua" w:cs="Book Antiqua"/>
          <w:color w:val="000000"/>
        </w:rPr>
        <w:t>)</w:t>
      </w:r>
      <w:r w:rsidR="009A03F2" w:rsidRPr="00891B25">
        <w:rPr>
          <w:rFonts w:ascii="Book Antiqua" w:eastAsia="Book Antiqua" w:hAnsi="Book Antiqua" w:cs="Book Antiqua"/>
          <w:color w:val="000000"/>
          <w:vertAlign w:val="superscript"/>
        </w:rPr>
        <w:t>[</w:t>
      </w:r>
      <w:proofErr w:type="gramEnd"/>
      <w:r w:rsidRPr="00891B25">
        <w:rPr>
          <w:rFonts w:ascii="Book Antiqua" w:eastAsia="Book Antiqua" w:hAnsi="Book Antiqua" w:cs="Book Antiqua"/>
          <w:color w:val="000000"/>
          <w:vertAlign w:val="superscript"/>
        </w:rPr>
        <w:t>1,30]</w:t>
      </w:r>
      <w:r w:rsidRPr="00891B25">
        <w:rPr>
          <w:rFonts w:ascii="Book Antiqua" w:eastAsia="Book Antiqua" w:hAnsi="Book Antiqua" w:cs="Book Antiqua"/>
          <w:color w:val="000000"/>
        </w:rPr>
        <w:t xml:space="preserve">. The exclusion of the remnant stomach from the target volume and the use of IMRT technology and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monotherapy</w:t>
      </w:r>
      <w:proofErr w:type="spellEnd"/>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noninferior</w:t>
      </w:r>
      <w:proofErr w:type="spellEnd"/>
      <w:r w:rsidRPr="00891B25">
        <w:rPr>
          <w:rFonts w:ascii="Book Antiqua" w:eastAsia="Book Antiqua" w:hAnsi="Book Antiqua" w:cs="Book Antiqua"/>
          <w:color w:val="000000"/>
        </w:rPr>
        <w:t xml:space="preserve"> efficacy and lower </w:t>
      </w:r>
      <w:r w:rsidR="00ED406A">
        <w:rPr>
          <w:rFonts w:ascii="Book Antiqua" w:eastAsia="Book Antiqua" w:hAnsi="Book Antiqua" w:cs="Book Antiqua"/>
          <w:color w:val="000000"/>
        </w:rPr>
        <w:t>GI</w:t>
      </w:r>
      <w:r w:rsidR="00ED406A"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toxicity than 5</w:t>
      </w:r>
      <w:r w:rsidR="00C65BFF">
        <w:rPr>
          <w:rFonts w:ascii="Book Antiqua" w:eastAsia="Book Antiqua" w:hAnsi="Book Antiqua" w:cs="Book Antiqua"/>
          <w:color w:val="000000"/>
        </w:rPr>
        <w:t>-</w:t>
      </w:r>
      <w:r w:rsidRPr="00891B25">
        <w:rPr>
          <w:rFonts w:ascii="Book Antiqua" w:eastAsia="Book Antiqua" w:hAnsi="Book Antiqua" w:cs="Book Antiqua"/>
          <w:color w:val="000000"/>
        </w:rPr>
        <w:t xml:space="preserve">FU) may account for the relatively lower rate of severe toxicities. Nam </w:t>
      </w:r>
      <w:r w:rsidRPr="00891B25">
        <w:rPr>
          <w:rFonts w:ascii="Book Antiqua" w:eastAsia="Book Antiqua" w:hAnsi="Book Antiqua" w:cs="Book Antiqua"/>
          <w:i/>
          <w:iCs/>
          <w:color w:val="000000"/>
        </w:rPr>
        <w:t xml:space="preserve">et </w:t>
      </w:r>
      <w:proofErr w:type="gramStart"/>
      <w:r w:rsidRPr="00891B25">
        <w:rPr>
          <w:rFonts w:ascii="Book Antiqua" w:eastAsia="Book Antiqua" w:hAnsi="Book Antiqua" w:cs="Book Antiqua"/>
          <w:i/>
          <w:iCs/>
          <w:color w:val="000000"/>
        </w:rPr>
        <w:t>al</w:t>
      </w:r>
      <w:r w:rsidR="00886BAF" w:rsidRPr="00891B25">
        <w:rPr>
          <w:rFonts w:ascii="Book Antiqua" w:eastAsia="Book Antiqua" w:hAnsi="Book Antiqua" w:cs="Book Antiqua"/>
          <w:color w:val="000000"/>
          <w:vertAlign w:val="superscript"/>
        </w:rPr>
        <w:t>[</w:t>
      </w:r>
      <w:proofErr w:type="gramEnd"/>
      <w:r w:rsidR="00886BAF" w:rsidRPr="00891B25">
        <w:rPr>
          <w:rFonts w:ascii="Book Antiqua" w:eastAsia="Book Antiqua" w:hAnsi="Book Antiqua" w:cs="Book Antiqua"/>
          <w:color w:val="000000"/>
          <w:vertAlign w:val="superscript"/>
        </w:rPr>
        <w:t>31]</w:t>
      </w:r>
      <w:r w:rsidRPr="00891B25">
        <w:rPr>
          <w:rFonts w:ascii="Book Antiqua" w:eastAsia="Book Antiqua" w:hAnsi="Book Antiqua" w:cs="Book Antiqua"/>
          <w:color w:val="000000"/>
        </w:rPr>
        <w:t xml:space="preserve"> demonstrated that the exclusion of the remnant stomach from the radiation field could significantly reduce acute side effects without compromising long-term survival rates. </w:t>
      </w:r>
      <w:r w:rsidR="00CD79C8">
        <w:rPr>
          <w:rFonts w:ascii="Book Antiqua" w:eastAsia="Book Antiqua" w:hAnsi="Book Antiqua" w:cs="Book Antiqua"/>
          <w:color w:val="000000"/>
        </w:rPr>
        <w:t>A</w:t>
      </w:r>
      <w:r w:rsidRPr="00891B25">
        <w:rPr>
          <w:rFonts w:ascii="Book Antiqua" w:eastAsia="Book Antiqua" w:hAnsi="Book Antiqua" w:cs="Book Antiqua"/>
          <w:color w:val="000000"/>
        </w:rPr>
        <w:t xml:space="preserve">fter the long-term follow-up of ARTIST study which CTV did not include remnant stomach, local recurrence in the remnant stomach was seen in only 2% of all patients, and this result was similar to Nam </w:t>
      </w:r>
      <w:r w:rsidRPr="00891B25">
        <w:rPr>
          <w:rFonts w:ascii="Book Antiqua" w:eastAsia="Book Antiqua" w:hAnsi="Book Antiqua" w:cs="Book Antiqua"/>
          <w:i/>
          <w:iCs/>
          <w:color w:val="000000"/>
        </w:rPr>
        <w:t xml:space="preserve">et </w:t>
      </w:r>
      <w:proofErr w:type="gramStart"/>
      <w:r w:rsidRPr="00891B25">
        <w:rPr>
          <w:rFonts w:ascii="Book Antiqua" w:eastAsia="Book Antiqua" w:hAnsi="Book Antiqua" w:cs="Book Antiqua"/>
          <w:i/>
          <w:iCs/>
          <w:color w:val="000000"/>
        </w:rPr>
        <w:t>al</w:t>
      </w:r>
      <w:r w:rsidR="009A03F2" w:rsidRPr="00891B25">
        <w:rPr>
          <w:rFonts w:ascii="Book Antiqua" w:eastAsia="Book Antiqua" w:hAnsi="Book Antiqua" w:cs="Book Antiqua"/>
          <w:color w:val="000000"/>
          <w:vertAlign w:val="superscript"/>
        </w:rPr>
        <w:t>[</w:t>
      </w:r>
      <w:proofErr w:type="gramEnd"/>
      <w:r w:rsidRPr="00891B25">
        <w:rPr>
          <w:rFonts w:ascii="Book Antiqua" w:eastAsia="Book Antiqua" w:hAnsi="Book Antiqua" w:cs="Book Antiqua"/>
          <w:color w:val="000000"/>
          <w:vertAlign w:val="superscript"/>
        </w:rPr>
        <w:t>14]</w:t>
      </w:r>
      <w:r w:rsidRPr="00891B25">
        <w:rPr>
          <w:rFonts w:ascii="Book Antiqua" w:eastAsia="Book Antiqua" w:hAnsi="Book Antiqua" w:cs="Book Antiqua"/>
          <w:color w:val="000000"/>
        </w:rPr>
        <w:t xml:space="preserve">. Several studies have found that IMRT was superior to two- or three-dimensional RT, providing a more conformal and homogeneous dose to the PTV and accordingly minimizing the probability of </w:t>
      </w:r>
      <w:proofErr w:type="gramStart"/>
      <w:r w:rsidRPr="00891B25">
        <w:rPr>
          <w:rFonts w:ascii="Book Antiqua" w:eastAsia="Book Antiqua" w:hAnsi="Book Antiqua" w:cs="Book Antiqua"/>
          <w:color w:val="000000"/>
        </w:rPr>
        <w:t>toxicity</w:t>
      </w:r>
      <w:r w:rsidR="009A03F2" w:rsidRPr="00891B25">
        <w:rPr>
          <w:rFonts w:ascii="Book Antiqua" w:eastAsia="Book Antiqua" w:hAnsi="Book Antiqua" w:cs="Book Antiqua"/>
          <w:color w:val="000000"/>
          <w:vertAlign w:val="superscript"/>
        </w:rPr>
        <w:t>[</w:t>
      </w:r>
      <w:proofErr w:type="gramEnd"/>
      <w:r w:rsidRPr="00891B25">
        <w:rPr>
          <w:rFonts w:ascii="Book Antiqua" w:eastAsia="Book Antiqua" w:hAnsi="Book Antiqua" w:cs="Book Antiqua"/>
          <w:color w:val="000000"/>
          <w:vertAlign w:val="superscript"/>
        </w:rPr>
        <w:t>32-34]</w:t>
      </w:r>
      <w:r w:rsidRPr="00891B25">
        <w:rPr>
          <w:rFonts w:ascii="Book Antiqua" w:eastAsia="Book Antiqua" w:hAnsi="Book Antiqua" w:cs="Book Antiqua"/>
          <w:color w:val="000000"/>
        </w:rPr>
        <w:t xml:space="preserve">.We had previously determined that </w:t>
      </w:r>
      <w:proofErr w:type="spellStart"/>
      <w:r w:rsidR="00EA3023">
        <w:rPr>
          <w:rFonts w:ascii="Book Antiqua" w:eastAsia="Book Antiqua" w:hAnsi="Book Antiqua" w:cs="Book Antiqua"/>
          <w:color w:val="000000"/>
        </w:rPr>
        <w:t>t</w:t>
      </w:r>
      <w:r w:rsidR="0046339D" w:rsidRPr="00891B25">
        <w:rPr>
          <w:rFonts w:ascii="Book Antiqua" w:eastAsia="Book Antiqua" w:hAnsi="Book Antiqua" w:cs="Book Antiqua"/>
          <w:color w:val="000000"/>
        </w:rPr>
        <w:t>omotherapy</w:t>
      </w:r>
      <w:proofErr w:type="spellEnd"/>
      <w:r w:rsidR="004A43C5"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is a better option for adjuvant treatment of </w:t>
      </w:r>
      <w:r w:rsidR="003C02D9">
        <w:rPr>
          <w:rFonts w:ascii="Book Antiqua" w:eastAsia="Book Antiqua" w:hAnsi="Book Antiqua" w:cs="Book Antiqua"/>
          <w:color w:val="000000"/>
        </w:rPr>
        <w:t>GC</w:t>
      </w:r>
      <w:r w:rsidRPr="00891B25">
        <w:rPr>
          <w:rFonts w:ascii="Book Antiqua" w:eastAsia="Book Antiqua" w:hAnsi="Book Antiqua" w:cs="Book Antiqua"/>
          <w:color w:val="000000"/>
        </w:rPr>
        <w:t xml:space="preserve"> due to its superior bowel and bone marrow dose sparing, dose conformity, and dose homogeneity</w:t>
      </w:r>
      <w:r w:rsidR="009A03F2" w:rsidRPr="00891B25">
        <w:rPr>
          <w:rFonts w:ascii="Book Antiqua" w:eastAsia="Book Antiqua" w:hAnsi="Book Antiqua" w:cs="Book Antiqua"/>
          <w:color w:val="000000"/>
          <w:vertAlign w:val="superscript"/>
        </w:rPr>
        <w:t>[</w:t>
      </w:r>
      <w:r w:rsidRPr="00891B25">
        <w:rPr>
          <w:rFonts w:ascii="Book Antiqua" w:eastAsia="Book Antiqua" w:hAnsi="Book Antiqua" w:cs="Book Antiqua"/>
          <w:color w:val="000000"/>
          <w:vertAlign w:val="superscript"/>
        </w:rPr>
        <w:t>6,7,35,36]</w:t>
      </w:r>
      <w:r w:rsidRPr="00891B25">
        <w:rPr>
          <w:rFonts w:ascii="Book Antiqua" w:eastAsia="Book Antiqua" w:hAnsi="Book Antiqua" w:cs="Book Antiqua"/>
          <w:color w:val="000000"/>
        </w:rPr>
        <w:t xml:space="preserve">. Given </w:t>
      </w:r>
      <w:r w:rsidR="00EA3023">
        <w:rPr>
          <w:rFonts w:ascii="Book Antiqua" w:eastAsia="Book Antiqua" w:hAnsi="Book Antiqua" w:cs="Book Antiqua"/>
          <w:color w:val="000000"/>
        </w:rPr>
        <w:t>this</w:t>
      </w:r>
      <w:r w:rsidR="00EA3023"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evidence, </w:t>
      </w:r>
      <w:r w:rsidR="00EA3023">
        <w:rPr>
          <w:rFonts w:ascii="Book Antiqua" w:eastAsia="Book Antiqua" w:hAnsi="Book Antiqua" w:cs="Book Antiqua"/>
          <w:color w:val="000000"/>
        </w:rPr>
        <w:t>this</w:t>
      </w:r>
      <w:r w:rsidRPr="00891B25">
        <w:rPr>
          <w:rFonts w:ascii="Book Antiqua" w:eastAsia="Book Antiqua" w:hAnsi="Book Antiqua" w:cs="Book Antiqua"/>
          <w:color w:val="000000"/>
        </w:rPr>
        <w:t xml:space="preserve"> study showed acceptable safety and comparable compliance with the treatment course. Our study showed that 95% (38/40) and 72.5% (29/40) of patients complete</w:t>
      </w:r>
      <w:r w:rsidR="001C00EF">
        <w:rPr>
          <w:rFonts w:ascii="Book Antiqua" w:eastAsia="Book Antiqua" w:hAnsi="Book Antiqua" w:cs="Book Antiqua"/>
          <w:color w:val="000000"/>
        </w:rPr>
        <w:t>d</w:t>
      </w:r>
      <w:r w:rsidRPr="00891B25">
        <w:rPr>
          <w:rFonts w:ascii="Book Antiqua" w:eastAsia="Book Antiqua" w:hAnsi="Book Antiqua" w:cs="Book Antiqua"/>
          <w:color w:val="000000"/>
        </w:rPr>
        <w:t xml:space="preserve"> RT and concurrent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monotherapy</w:t>
      </w:r>
      <w:proofErr w:type="spellEnd"/>
      <w:r w:rsidRPr="00891B25">
        <w:rPr>
          <w:rFonts w:ascii="Book Antiqua" w:eastAsia="Book Antiqua" w:hAnsi="Book Antiqua" w:cs="Book Antiqua"/>
          <w:color w:val="000000"/>
        </w:rPr>
        <w:t>, respectively.</w:t>
      </w:r>
    </w:p>
    <w:p w:rsidR="00A77B3E" w:rsidRPr="00891B25" w:rsidRDefault="00D21C1F" w:rsidP="00891B25">
      <w:pPr>
        <w:spacing w:line="360" w:lineRule="auto"/>
        <w:ind w:firstLineChars="100" w:firstLine="240"/>
        <w:jc w:val="both"/>
        <w:rPr>
          <w:rFonts w:ascii="Book Antiqua" w:hAnsi="Book Antiqua"/>
        </w:rPr>
      </w:pPr>
      <w:r w:rsidRPr="00891B25">
        <w:rPr>
          <w:rFonts w:ascii="Book Antiqua" w:eastAsia="Book Antiqua" w:hAnsi="Book Antiqua" w:cs="Book Antiqua"/>
          <w:color w:val="000000"/>
        </w:rPr>
        <w:t xml:space="preserve">The 3-year DFS of the ACRT arm in INT 0116 was used in the power calculation for the present phase II study, as this is the only randomized trial evaluating the effect of ACRT in </w:t>
      </w:r>
      <w:r w:rsidR="003C02D9">
        <w:rPr>
          <w:rFonts w:ascii="Book Antiqua" w:eastAsia="Book Antiqua" w:hAnsi="Book Antiqua" w:cs="Book Antiqua"/>
          <w:color w:val="000000"/>
        </w:rPr>
        <w:t>GC</w:t>
      </w:r>
      <w:r w:rsidRPr="00891B25">
        <w:rPr>
          <w:rFonts w:ascii="Book Antiqua" w:eastAsia="Book Antiqua" w:hAnsi="Book Antiqua" w:cs="Book Antiqua"/>
          <w:color w:val="000000"/>
        </w:rPr>
        <w:t xml:space="preserve"> patients with an LND level less than D2. However, the final 3-year DFS in </w:t>
      </w:r>
      <w:r w:rsidRPr="00891B25">
        <w:rPr>
          <w:rFonts w:ascii="Book Antiqua" w:eastAsia="Book Antiqua" w:hAnsi="Book Antiqua" w:cs="Book Antiqua"/>
          <w:color w:val="000000"/>
        </w:rPr>
        <w:lastRenderedPageBreak/>
        <w:t>our study was 66.2%, which did not meet the primary endpoint (3-year DFS</w:t>
      </w:r>
      <w:r w:rsidR="00277F60">
        <w:rPr>
          <w:rFonts w:ascii="Book Antiqua" w:eastAsia="Book Antiqua" w:hAnsi="Book Antiqua" w:cs="Book Antiqua"/>
          <w:color w:val="000000"/>
        </w:rPr>
        <w:t xml:space="preserve"> </w:t>
      </w:r>
      <w:r w:rsidRPr="00891B25">
        <w:rPr>
          <w:rFonts w:ascii="Book Antiqua" w:eastAsia="Book Antiqua" w:hAnsi="Book Antiqua" w:cs="Book Antiqua"/>
          <w:color w:val="000000"/>
        </w:rPr>
        <w:t>=</w:t>
      </w:r>
      <w:r w:rsidR="00277F60">
        <w:rPr>
          <w:rFonts w:ascii="Book Antiqua" w:eastAsia="Book Antiqua" w:hAnsi="Book Antiqua" w:cs="Book Antiqua"/>
          <w:color w:val="000000"/>
        </w:rPr>
        <w:t xml:space="preserve"> </w:t>
      </w:r>
      <w:r w:rsidRPr="00891B25">
        <w:rPr>
          <w:rFonts w:ascii="Book Antiqua" w:eastAsia="Book Antiqua" w:hAnsi="Book Antiqua" w:cs="Book Antiqua"/>
          <w:color w:val="000000"/>
        </w:rPr>
        <w:t>70%). This could be attributable to the max</w:t>
      </w:r>
      <w:r w:rsidR="001C00EF">
        <w:rPr>
          <w:rFonts w:ascii="Book Antiqua" w:eastAsia="Book Antiqua" w:hAnsi="Book Antiqua" w:cs="Book Antiqua"/>
          <w:color w:val="000000"/>
        </w:rPr>
        <w:t>imum</w:t>
      </w:r>
      <w:r w:rsidRPr="00891B25">
        <w:rPr>
          <w:rFonts w:ascii="Book Antiqua" w:eastAsia="Book Antiqua" w:hAnsi="Book Antiqua" w:cs="Book Antiqua"/>
          <w:color w:val="000000"/>
        </w:rPr>
        <w:t xml:space="preserve"> number of </w:t>
      </w:r>
      <w:r w:rsidR="009D65B9" w:rsidRPr="00891B25">
        <w:rPr>
          <w:rFonts w:ascii="Book Antiqua" w:eastAsia="Book Antiqua" w:hAnsi="Book Antiqua" w:cs="Book Antiqua"/>
          <w:color w:val="000000"/>
        </w:rPr>
        <w:t xml:space="preserve">positive </w:t>
      </w:r>
      <w:r w:rsidR="00C568C9" w:rsidRPr="00891B25">
        <w:rPr>
          <w:rFonts w:ascii="Book Antiqua" w:eastAsia="Book Antiqua" w:hAnsi="Book Antiqua" w:cs="Book Antiqua"/>
          <w:color w:val="000000"/>
        </w:rPr>
        <w:t>LNs</w:t>
      </w:r>
      <w:r w:rsidRPr="00891B25">
        <w:rPr>
          <w:rFonts w:ascii="Book Antiqua" w:eastAsia="Book Antiqua" w:hAnsi="Book Antiqua" w:cs="Book Antiqua"/>
          <w:color w:val="000000"/>
        </w:rPr>
        <w:t xml:space="preserve"> found (as high as 7) and the fact that only 55% of our patients had D2 LND. Despite previous findings, our results are still better than those obtained with ACRT treatment by </w:t>
      </w:r>
      <w:proofErr w:type="spellStart"/>
      <w:r w:rsidRPr="00891B25">
        <w:rPr>
          <w:rFonts w:ascii="Book Antiqua" w:eastAsia="Book Antiqua" w:hAnsi="Book Antiqua" w:cs="Book Antiqua"/>
          <w:color w:val="000000"/>
        </w:rPr>
        <w:t>Janson</w:t>
      </w:r>
      <w:proofErr w:type="spellEnd"/>
      <w:r w:rsidRPr="00891B25">
        <w:rPr>
          <w:rFonts w:ascii="Book Antiqua" w:eastAsia="Book Antiqua" w:hAnsi="Book Antiqua" w:cs="Book Antiqua"/>
          <w:color w:val="000000"/>
        </w:rPr>
        <w:t xml:space="preserve"> </w:t>
      </w:r>
      <w:r w:rsidRPr="00891B25">
        <w:rPr>
          <w:rFonts w:ascii="Book Antiqua" w:eastAsia="Book Antiqua" w:hAnsi="Book Antiqua" w:cs="Book Antiqua"/>
          <w:i/>
          <w:iCs/>
          <w:color w:val="000000"/>
        </w:rPr>
        <w:t xml:space="preserve">et </w:t>
      </w:r>
      <w:proofErr w:type="gramStart"/>
      <w:r w:rsidRPr="00891B25">
        <w:rPr>
          <w:rFonts w:ascii="Book Antiqua" w:eastAsia="Book Antiqua" w:hAnsi="Book Antiqua" w:cs="Book Antiqua"/>
          <w:i/>
          <w:iCs/>
          <w:color w:val="000000"/>
        </w:rPr>
        <w:t>al</w:t>
      </w:r>
      <w:r w:rsidR="009A03F2" w:rsidRPr="00891B25">
        <w:rPr>
          <w:rFonts w:ascii="Book Antiqua" w:eastAsia="Book Antiqua" w:hAnsi="Book Antiqua" w:cs="Book Antiqua"/>
          <w:color w:val="000000"/>
          <w:vertAlign w:val="superscript"/>
        </w:rPr>
        <w:t>[</w:t>
      </w:r>
      <w:proofErr w:type="gramEnd"/>
      <w:r w:rsidRPr="00891B25">
        <w:rPr>
          <w:rFonts w:ascii="Book Antiqua" w:eastAsia="Book Antiqua" w:hAnsi="Book Antiqua" w:cs="Book Antiqua"/>
          <w:color w:val="000000"/>
          <w:vertAlign w:val="superscript"/>
        </w:rPr>
        <w:t>27,28]</w:t>
      </w:r>
      <w:r w:rsidRPr="00891B25">
        <w:rPr>
          <w:rFonts w:ascii="Book Antiqua" w:eastAsia="Book Antiqua" w:hAnsi="Book Antiqua" w:cs="Book Antiqua"/>
          <w:color w:val="000000"/>
        </w:rPr>
        <w:t xml:space="preserve">. The 2-year OS of their phase II trials evaluating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w:t>
      </w:r>
      <w:proofErr w:type="spellStart"/>
      <w:r w:rsidRPr="00891B25">
        <w:rPr>
          <w:rFonts w:ascii="Book Antiqua" w:eastAsia="Book Antiqua" w:hAnsi="Book Antiqua" w:cs="Book Antiqua"/>
          <w:color w:val="000000"/>
        </w:rPr>
        <w:t>cisplatin</w:t>
      </w:r>
      <w:proofErr w:type="spellEnd"/>
      <w:r w:rsidRPr="00891B25">
        <w:rPr>
          <w:rFonts w:ascii="Book Antiqua" w:eastAsia="Book Antiqua" w:hAnsi="Book Antiqua" w:cs="Book Antiqua"/>
          <w:color w:val="000000"/>
        </w:rPr>
        <w:t xml:space="preserve"> chemotherapy with concurrent RT after D0/1/2 LND (18%-22% of patients had D2 LND) was 45%-61</w:t>
      </w:r>
      <w:proofErr w:type="gramStart"/>
      <w:r w:rsidRPr="00891B25">
        <w:rPr>
          <w:rFonts w:ascii="Book Antiqua" w:eastAsia="Book Antiqua" w:hAnsi="Book Antiqua" w:cs="Book Antiqua"/>
          <w:color w:val="000000"/>
        </w:rPr>
        <w:t>%</w:t>
      </w:r>
      <w:r w:rsidR="009A03F2" w:rsidRPr="00891B25">
        <w:rPr>
          <w:rFonts w:ascii="Book Antiqua" w:eastAsia="Book Antiqua" w:hAnsi="Book Antiqua" w:cs="Book Antiqua"/>
          <w:color w:val="000000"/>
          <w:vertAlign w:val="superscript"/>
        </w:rPr>
        <w:t>[</w:t>
      </w:r>
      <w:proofErr w:type="gramEnd"/>
      <w:r w:rsidRPr="00891B25">
        <w:rPr>
          <w:rFonts w:ascii="Book Antiqua" w:eastAsia="Book Antiqua" w:hAnsi="Book Antiqua" w:cs="Book Antiqua"/>
          <w:color w:val="000000"/>
          <w:vertAlign w:val="superscript"/>
        </w:rPr>
        <w:t>37]</w:t>
      </w:r>
      <w:r w:rsidRPr="00891B25">
        <w:rPr>
          <w:rFonts w:ascii="Book Antiqua" w:eastAsia="Book Antiqua" w:hAnsi="Book Antiqua" w:cs="Book Antiqua"/>
          <w:color w:val="000000"/>
        </w:rPr>
        <w:t xml:space="preserve">. National Cancer Data Base </w:t>
      </w:r>
      <w:r w:rsidR="00F84007">
        <w:rPr>
          <w:rFonts w:ascii="Book Antiqua" w:eastAsia="Book Antiqua" w:hAnsi="Book Antiqua" w:cs="Book Antiqua"/>
          <w:color w:val="000000"/>
        </w:rPr>
        <w:t>a</w:t>
      </w:r>
      <w:r w:rsidRPr="00891B25">
        <w:rPr>
          <w:rFonts w:ascii="Book Antiqua" w:eastAsia="Book Antiqua" w:hAnsi="Book Antiqua" w:cs="Book Antiqua"/>
          <w:color w:val="000000"/>
        </w:rPr>
        <w:t>nalysis</w:t>
      </w:r>
      <w:r w:rsidR="00D164B0">
        <w:rPr>
          <w:rFonts w:ascii="Book Antiqua" w:eastAsia="Book Antiqua" w:hAnsi="Book Antiqua" w:cs="Book Antiqua"/>
          <w:color w:val="000000"/>
        </w:rPr>
        <w:t xml:space="preserve"> showed</w:t>
      </w:r>
      <w:r w:rsidRPr="00891B25">
        <w:rPr>
          <w:rFonts w:ascii="Book Antiqua" w:eastAsia="Book Antiqua" w:hAnsi="Book Antiqua" w:cs="Book Antiqua"/>
          <w:color w:val="000000"/>
        </w:rPr>
        <w:t xml:space="preserve"> that </w:t>
      </w:r>
      <w:proofErr w:type="gramStart"/>
      <w:r w:rsidRPr="00891B25">
        <w:rPr>
          <w:rFonts w:ascii="Book Antiqua" w:eastAsia="Book Antiqua" w:hAnsi="Book Antiqua" w:cs="Book Antiqua"/>
          <w:color w:val="000000"/>
        </w:rPr>
        <w:t>patients with adjuvant RT 5-year OS rate was</w:t>
      </w:r>
      <w:proofErr w:type="gramEnd"/>
      <w:r w:rsidRPr="00891B25">
        <w:rPr>
          <w:rFonts w:ascii="Book Antiqua" w:eastAsia="Book Antiqua" w:hAnsi="Book Antiqua" w:cs="Book Antiqua"/>
          <w:color w:val="000000"/>
        </w:rPr>
        <w:t xml:space="preserve"> 45%. While our study showed a 3-year OS of 75% and 5-year OS of 58.9%. The higher incidence of D2 LND performed during radical </w:t>
      </w:r>
      <w:proofErr w:type="spellStart"/>
      <w:r w:rsidRPr="00891B25">
        <w:rPr>
          <w:rFonts w:ascii="Book Antiqua" w:eastAsia="Book Antiqua" w:hAnsi="Book Antiqua" w:cs="Book Antiqua"/>
          <w:color w:val="000000"/>
        </w:rPr>
        <w:t>gastrectomy</w:t>
      </w:r>
      <w:proofErr w:type="spellEnd"/>
      <w:r w:rsidRPr="00891B25">
        <w:rPr>
          <w:rFonts w:ascii="Book Antiqua" w:eastAsia="Book Antiqua" w:hAnsi="Book Antiqua" w:cs="Book Antiqua"/>
          <w:color w:val="000000"/>
        </w:rPr>
        <w:t xml:space="preserve"> in </w:t>
      </w:r>
      <w:r w:rsidR="00D164B0">
        <w:rPr>
          <w:rFonts w:ascii="Book Antiqua" w:eastAsia="Book Antiqua" w:hAnsi="Book Antiqua" w:cs="Book Antiqua"/>
          <w:color w:val="000000"/>
        </w:rPr>
        <w:t>this</w:t>
      </w:r>
      <w:r w:rsidRPr="00891B25">
        <w:rPr>
          <w:rFonts w:ascii="Book Antiqua" w:eastAsia="Book Antiqua" w:hAnsi="Book Antiqua" w:cs="Book Antiqua"/>
          <w:color w:val="000000"/>
        </w:rPr>
        <w:t xml:space="preserve"> study may have contributed to our better prognosis. Subgroup analysis of the ARTIST trial showed that the significant 3-year DFS effect of ACRT in node-positive disease improved from 72% to 78%, which may be due to the very high-quality D2 LND (median number of </w:t>
      </w:r>
      <w:r w:rsidR="00C568C9" w:rsidRPr="00891B25">
        <w:rPr>
          <w:rFonts w:ascii="Book Antiqua" w:eastAsia="Book Antiqua" w:hAnsi="Book Antiqua" w:cs="Book Antiqua"/>
          <w:color w:val="000000"/>
        </w:rPr>
        <w:t>LNs</w:t>
      </w:r>
      <w:r w:rsidRPr="00891B25">
        <w:rPr>
          <w:rFonts w:ascii="Book Antiqua" w:eastAsia="Book Antiqua" w:hAnsi="Book Antiqua" w:cs="Book Antiqua"/>
          <w:color w:val="000000"/>
        </w:rPr>
        <w:t xml:space="preserve"> dissected was 40) and relatively lower rate of metastatic </w:t>
      </w:r>
      <w:r w:rsidR="00C568C9" w:rsidRPr="00891B25">
        <w:rPr>
          <w:rFonts w:ascii="Book Antiqua" w:eastAsia="Book Antiqua" w:hAnsi="Book Antiqua" w:cs="Book Antiqua"/>
          <w:color w:val="000000"/>
        </w:rPr>
        <w:t>LNs</w:t>
      </w:r>
      <w:r w:rsidRPr="00891B25">
        <w:rPr>
          <w:rFonts w:ascii="Book Antiqua" w:eastAsia="Book Antiqua" w:hAnsi="Book Antiqua" w:cs="Book Antiqua"/>
          <w:color w:val="000000"/>
        </w:rPr>
        <w:t xml:space="preserve"> (median number was 3)</w:t>
      </w:r>
      <w:r w:rsidR="009A03F2" w:rsidRPr="00891B25">
        <w:rPr>
          <w:rFonts w:ascii="Book Antiqua" w:eastAsia="Book Antiqua" w:hAnsi="Book Antiqua" w:cs="Book Antiqua"/>
          <w:color w:val="000000"/>
          <w:vertAlign w:val="superscript"/>
        </w:rPr>
        <w:t>[</w:t>
      </w:r>
      <w:r w:rsidRPr="00891B25">
        <w:rPr>
          <w:rFonts w:ascii="Book Antiqua" w:eastAsia="Book Antiqua" w:hAnsi="Book Antiqua" w:cs="Book Antiqua"/>
          <w:color w:val="000000"/>
          <w:vertAlign w:val="superscript"/>
        </w:rPr>
        <w:t>2]</w:t>
      </w:r>
      <w:r w:rsidRPr="00891B25">
        <w:rPr>
          <w:rFonts w:ascii="Book Antiqua" w:eastAsia="Book Antiqua" w:hAnsi="Book Antiqua" w:cs="Book Antiqua"/>
          <w:color w:val="000000"/>
        </w:rPr>
        <w:t>.</w:t>
      </w:r>
    </w:p>
    <w:p w:rsidR="00A77B3E" w:rsidRPr="00891B25" w:rsidRDefault="00D21C1F" w:rsidP="00891B25">
      <w:pPr>
        <w:spacing w:line="360" w:lineRule="auto"/>
        <w:ind w:firstLineChars="100" w:firstLine="240"/>
        <w:jc w:val="both"/>
        <w:rPr>
          <w:rFonts w:ascii="Book Antiqua" w:hAnsi="Book Antiqua"/>
        </w:rPr>
      </w:pPr>
      <w:r w:rsidRPr="00891B25">
        <w:rPr>
          <w:rFonts w:ascii="Book Antiqua" w:eastAsia="Book Antiqua" w:hAnsi="Book Antiqua" w:cs="Book Antiqua"/>
          <w:color w:val="000000"/>
        </w:rPr>
        <w:t>This study ha</w:t>
      </w:r>
      <w:r w:rsidR="00990018">
        <w:rPr>
          <w:rFonts w:ascii="Book Antiqua" w:eastAsia="Book Antiqua" w:hAnsi="Book Antiqua" w:cs="Book Antiqua"/>
          <w:color w:val="000000"/>
        </w:rPr>
        <w:t>d</w:t>
      </w:r>
      <w:r w:rsidRPr="00891B25">
        <w:rPr>
          <w:rFonts w:ascii="Book Antiqua" w:eastAsia="Book Antiqua" w:hAnsi="Book Antiqua" w:cs="Book Antiqua"/>
          <w:color w:val="000000"/>
        </w:rPr>
        <w:t xml:space="preserve"> several limitations that warrant emphasis. Due to the poor patient recruitment for this study, we did not limit the regimens or cycles of adjuvant chemotherapy administered before or after ACRT. Accordingly, this may have influenced the results for the toxicity profile of ACRT and led to different intervals between surgery and initiation of ACRT. However, patients were presumably recruited postoperatively, yielding a subgroup of patients who had undergone surgery. This is relevant if comparisons are to be made with other treatment strategies where patients are recruited preoperatively.</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caps/>
          <w:color w:val="000000"/>
          <w:u w:val="single"/>
        </w:rPr>
        <w:t>CONCLUSION</w:t>
      </w:r>
    </w:p>
    <w:p w:rsidR="00A77B3E" w:rsidRPr="00891B25" w:rsidRDefault="00D21C1F" w:rsidP="00891B25">
      <w:pPr>
        <w:spacing w:line="360" w:lineRule="auto"/>
        <w:jc w:val="both"/>
        <w:rPr>
          <w:rFonts w:ascii="Book Antiqua" w:eastAsia="Book Antiqua" w:hAnsi="Book Antiqua" w:cs="Book Antiqua"/>
          <w:color w:val="000000"/>
        </w:rPr>
      </w:pPr>
      <w:r w:rsidRPr="00891B25">
        <w:rPr>
          <w:rFonts w:ascii="Book Antiqua" w:eastAsia="Book Antiqua" w:hAnsi="Book Antiqua" w:cs="Book Antiqua"/>
          <w:color w:val="000000"/>
        </w:rPr>
        <w:t>In conclusion, we considered that ACRT with 800 mg/m</w:t>
      </w:r>
      <w:r w:rsidRPr="00891B25">
        <w:rPr>
          <w:rFonts w:ascii="Book Antiqua" w:eastAsia="Book Antiqua" w:hAnsi="Book Antiqua" w:cs="Book Antiqua"/>
          <w:color w:val="000000"/>
          <w:vertAlign w:val="superscript"/>
        </w:rPr>
        <w:t>2</w:t>
      </w:r>
      <w:r w:rsidRPr="00891B25">
        <w:rPr>
          <w:rFonts w:ascii="Book Antiqua" w:eastAsia="Book Antiqua" w:hAnsi="Book Antiqua" w:cs="Book Antiqua"/>
          <w:color w:val="000000"/>
        </w:rPr>
        <w:t xml:space="preserve">/d oral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twice daily combined with 45</w:t>
      </w:r>
      <w:r w:rsidR="001561BC"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Gy</w:t>
      </w:r>
      <w:proofErr w:type="spellEnd"/>
      <w:r w:rsidRPr="00891B25">
        <w:rPr>
          <w:rFonts w:ascii="Book Antiqua" w:eastAsia="Book Antiqua" w:hAnsi="Book Antiqua" w:cs="Book Antiqua"/>
          <w:color w:val="000000"/>
        </w:rPr>
        <w:t xml:space="preserve"> IMRT was safe and efficacious. The use of advanced techniques such as IMRT or </w:t>
      </w:r>
      <w:proofErr w:type="spellStart"/>
      <w:r w:rsidR="00990018">
        <w:rPr>
          <w:rFonts w:ascii="Book Antiqua" w:hAnsi="Book Antiqua" w:cs="Book Antiqua"/>
          <w:color w:val="000000"/>
          <w:lang w:eastAsia="zh-CN"/>
        </w:rPr>
        <w:t>t</w:t>
      </w:r>
      <w:r w:rsidR="00C568C9" w:rsidRPr="00891B25">
        <w:rPr>
          <w:rFonts w:ascii="Book Antiqua" w:eastAsia="Book Antiqua" w:hAnsi="Book Antiqua" w:cs="Book Antiqua"/>
          <w:color w:val="000000"/>
        </w:rPr>
        <w:t>omotherapy</w:t>
      </w:r>
      <w:proofErr w:type="spellEnd"/>
      <w:r w:rsidRPr="00891B25">
        <w:rPr>
          <w:rFonts w:ascii="Book Antiqua" w:eastAsia="Book Antiqua" w:hAnsi="Book Antiqua" w:cs="Book Antiqua"/>
          <w:color w:val="000000"/>
        </w:rPr>
        <w:t xml:space="preserve">, an appropriate irradiation field, and low-toxicity single-agent chemotherapy regimens such as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chemotherapy is highly recommended. A randomized phase III study in our hospital comparing ACT </w:t>
      </w:r>
      <w:r w:rsidRPr="00891B25">
        <w:rPr>
          <w:rFonts w:ascii="Book Antiqua" w:eastAsia="Book Antiqua" w:hAnsi="Book Antiqua" w:cs="Book Antiqua"/>
          <w:color w:val="000000"/>
        </w:rPr>
        <w:lastRenderedPageBreak/>
        <w:t xml:space="preserve">with ACRT for node-positive locally advanced </w:t>
      </w:r>
      <w:r w:rsidR="003C02D9">
        <w:rPr>
          <w:rFonts w:ascii="Book Antiqua" w:eastAsia="Book Antiqua" w:hAnsi="Book Antiqua" w:cs="Book Antiqua"/>
          <w:color w:val="000000"/>
        </w:rPr>
        <w:t>GC</w:t>
      </w:r>
      <w:r w:rsidRPr="00891B25">
        <w:rPr>
          <w:rFonts w:ascii="Book Antiqua" w:eastAsia="Book Antiqua" w:hAnsi="Book Antiqua" w:cs="Book Antiqua"/>
          <w:color w:val="000000"/>
        </w:rPr>
        <w:t xml:space="preserve"> after D2 LND is ongoing (NCT02648841), and its results are highly awaited.</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caps/>
          <w:color w:val="000000"/>
          <w:u w:val="single"/>
        </w:rPr>
        <w:t>ARTICLE HIGHLIGHTS</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i/>
          <w:color w:val="000000"/>
        </w:rPr>
        <w:t>Research background</w:t>
      </w:r>
    </w:p>
    <w:p w:rsidR="00A77B3E" w:rsidRPr="00891B25" w:rsidRDefault="00D21C1F" w:rsidP="00891B25">
      <w:pPr>
        <w:spacing w:line="360" w:lineRule="auto"/>
        <w:jc w:val="both"/>
        <w:rPr>
          <w:rFonts w:ascii="Book Antiqua" w:hAnsi="Book Antiqua"/>
        </w:rPr>
      </w:pP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has been widely used for chemotherapy and concurrent with radiotherapy in gastric cancer</w:t>
      </w:r>
      <w:r w:rsidR="003C02D9">
        <w:rPr>
          <w:rFonts w:ascii="Book Antiqua" w:eastAsia="Book Antiqua" w:hAnsi="Book Antiqua" w:cs="Book Antiqua"/>
          <w:color w:val="000000"/>
        </w:rPr>
        <w:t xml:space="preserve"> (GC)</w:t>
      </w:r>
      <w:r w:rsidRPr="00891B25">
        <w:rPr>
          <w:rFonts w:ascii="Book Antiqua" w:eastAsia="Book Antiqua" w:hAnsi="Book Antiqua" w:cs="Book Antiqua"/>
          <w:color w:val="000000"/>
        </w:rPr>
        <w:t xml:space="preserve"> treatment, while modern intensity-modulated radiotherapy (IMRT) has also been confirmed to be superior to two- or three-dimensional </w:t>
      </w:r>
      <w:r w:rsidR="006444E0" w:rsidRPr="00891B25">
        <w:rPr>
          <w:rFonts w:ascii="Book Antiqua" w:eastAsia="Book Antiqua" w:hAnsi="Book Antiqua" w:cs="Book Antiqua"/>
          <w:color w:val="000000"/>
        </w:rPr>
        <w:t>radiotherapy (RT)</w:t>
      </w:r>
      <w:r w:rsidRPr="00891B25">
        <w:rPr>
          <w:rFonts w:ascii="Book Antiqua" w:eastAsia="Book Antiqua" w:hAnsi="Book Antiqua" w:cs="Book Antiqua"/>
          <w:color w:val="000000"/>
        </w:rPr>
        <w:t xml:space="preserve">. In our previous phase I study, we found out adjuvant </w:t>
      </w:r>
      <w:proofErr w:type="spellStart"/>
      <w:r w:rsidRPr="00891B25">
        <w:rPr>
          <w:rFonts w:ascii="Book Antiqua" w:eastAsia="Book Antiqua" w:hAnsi="Book Antiqua" w:cs="Book Antiqua"/>
          <w:color w:val="000000"/>
        </w:rPr>
        <w:t>chemoradiotherapy</w:t>
      </w:r>
      <w:proofErr w:type="spellEnd"/>
      <w:r w:rsidRPr="00891B25">
        <w:rPr>
          <w:rFonts w:ascii="Book Antiqua" w:eastAsia="Book Antiqua" w:hAnsi="Book Antiqua" w:cs="Book Antiqua"/>
          <w:color w:val="000000"/>
        </w:rPr>
        <w:t xml:space="preserve"> (ACRT)</w:t>
      </w:r>
      <w:r w:rsidR="00084EAC">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regimen of IMRT concurrent with oral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was well tolerated in patients with </w:t>
      </w:r>
      <w:r w:rsidR="00021AC8" w:rsidRPr="00891B25">
        <w:rPr>
          <w:rFonts w:ascii="Book Antiqua" w:eastAsia="Book Antiqua" w:hAnsi="Book Antiqua" w:cs="Book Antiqua"/>
          <w:color w:val="000000"/>
        </w:rPr>
        <w:t>locally</w:t>
      </w:r>
      <w:r w:rsidRPr="00891B25">
        <w:rPr>
          <w:rFonts w:ascii="Book Antiqua" w:eastAsia="Book Antiqua" w:hAnsi="Book Antiqua" w:cs="Book Antiqua"/>
          <w:color w:val="000000"/>
        </w:rPr>
        <w:t xml:space="preserve"> advanced </w:t>
      </w:r>
      <w:r w:rsidR="003C02D9">
        <w:rPr>
          <w:rFonts w:ascii="Book Antiqua" w:eastAsia="Book Antiqua" w:hAnsi="Book Antiqua" w:cs="Book Antiqua"/>
          <w:color w:val="000000"/>
        </w:rPr>
        <w:t>GC</w:t>
      </w:r>
      <w:r w:rsidRPr="00891B25">
        <w:rPr>
          <w:rFonts w:ascii="Book Antiqua" w:eastAsia="Book Antiqua" w:hAnsi="Book Antiqua" w:cs="Book Antiqua"/>
          <w:color w:val="000000"/>
        </w:rPr>
        <w:t xml:space="preserve"> who had received partial or total </w:t>
      </w:r>
      <w:proofErr w:type="spellStart"/>
      <w:r w:rsidRPr="00891B25">
        <w:rPr>
          <w:rFonts w:ascii="Book Antiqua" w:eastAsia="Book Antiqua" w:hAnsi="Book Antiqua" w:cs="Book Antiqua"/>
          <w:color w:val="000000"/>
        </w:rPr>
        <w:t>gastrectomy</w:t>
      </w:r>
      <w:proofErr w:type="spellEnd"/>
      <w:r w:rsidRPr="00891B25">
        <w:rPr>
          <w:rFonts w:ascii="Book Antiqua" w:eastAsia="Book Antiqua" w:hAnsi="Book Antiqua" w:cs="Book Antiqua"/>
          <w:color w:val="000000"/>
        </w:rPr>
        <w:t xml:space="preserve">. </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i/>
          <w:color w:val="000000"/>
        </w:rPr>
        <w:t>Research motivation</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We performed this phase II study to further assess the efficacy and toxicity of this ACRT regimen as an adjuvant therapy after radical resection and D1/D2 </w:t>
      </w:r>
      <w:r w:rsidR="00385434" w:rsidRPr="00891B25">
        <w:rPr>
          <w:rFonts w:ascii="Book Antiqua" w:eastAsia="Book Antiqua" w:hAnsi="Book Antiqua" w:cs="Book Antiqua"/>
          <w:color w:val="000000"/>
        </w:rPr>
        <w:t>lymph node dissection (LND)</w:t>
      </w:r>
      <w:r w:rsidRPr="00891B25">
        <w:rPr>
          <w:rFonts w:ascii="Book Antiqua" w:eastAsia="Book Antiqua" w:hAnsi="Book Antiqua" w:cs="Book Antiqua"/>
          <w:color w:val="000000"/>
        </w:rPr>
        <w:t xml:space="preserve"> for </w:t>
      </w:r>
      <w:r w:rsidR="00021AC8" w:rsidRPr="00891B25">
        <w:rPr>
          <w:rFonts w:ascii="Book Antiqua" w:eastAsia="Book Antiqua" w:hAnsi="Book Antiqua" w:cs="Book Antiqua"/>
          <w:color w:val="000000"/>
        </w:rPr>
        <w:t>locally</w:t>
      </w:r>
      <w:r w:rsidRPr="00891B25">
        <w:rPr>
          <w:rFonts w:ascii="Book Antiqua" w:eastAsia="Book Antiqua" w:hAnsi="Book Antiqua" w:cs="Book Antiqua"/>
          <w:color w:val="000000"/>
        </w:rPr>
        <w:t xml:space="preserve"> advanced </w:t>
      </w:r>
      <w:r w:rsidR="003C02D9">
        <w:rPr>
          <w:rFonts w:ascii="Book Antiqua" w:eastAsia="Book Antiqua" w:hAnsi="Book Antiqua" w:cs="Book Antiqua"/>
          <w:color w:val="000000"/>
        </w:rPr>
        <w:t>GC</w:t>
      </w:r>
      <w:r w:rsidRPr="00891B25">
        <w:rPr>
          <w:rFonts w:ascii="Book Antiqua" w:eastAsia="Book Antiqua" w:hAnsi="Book Antiqua" w:cs="Book Antiqua"/>
          <w:color w:val="000000"/>
        </w:rPr>
        <w:t xml:space="preserve"> patients.</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i/>
          <w:color w:val="000000"/>
        </w:rPr>
        <w:t>Research objectives</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The aim of this study </w:t>
      </w:r>
      <w:r w:rsidR="00A66EE0">
        <w:rPr>
          <w:rFonts w:ascii="Book Antiqua" w:eastAsia="Book Antiqua" w:hAnsi="Book Antiqua" w:cs="Book Antiqua"/>
          <w:color w:val="000000"/>
        </w:rPr>
        <w:t>was</w:t>
      </w:r>
      <w:r w:rsidR="00A66EE0"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to evaluate the efficacy and toxicity of IMRT combined with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after radical resection and D1/D2 LND for </w:t>
      </w:r>
      <w:r w:rsidR="003C02D9">
        <w:rPr>
          <w:rFonts w:ascii="Book Antiqua" w:eastAsia="Book Antiqua" w:hAnsi="Book Antiqua" w:cs="Book Antiqua"/>
          <w:color w:val="000000"/>
        </w:rPr>
        <w:t xml:space="preserve">patients with </w:t>
      </w:r>
      <w:r w:rsidR="00021AC8" w:rsidRPr="00891B25">
        <w:rPr>
          <w:rFonts w:ascii="Book Antiqua" w:eastAsia="Book Antiqua" w:hAnsi="Book Antiqua" w:cs="Book Antiqua"/>
          <w:color w:val="000000"/>
        </w:rPr>
        <w:t>locally</w:t>
      </w:r>
      <w:r w:rsidRPr="00891B25">
        <w:rPr>
          <w:rFonts w:ascii="Book Antiqua" w:eastAsia="Book Antiqua" w:hAnsi="Book Antiqua" w:cs="Book Antiqua"/>
          <w:color w:val="000000"/>
        </w:rPr>
        <w:t xml:space="preserve"> advanced </w:t>
      </w:r>
      <w:r w:rsidR="003C02D9">
        <w:rPr>
          <w:rFonts w:ascii="Book Antiqua" w:eastAsia="Book Antiqua" w:hAnsi="Book Antiqua" w:cs="Book Antiqua"/>
          <w:color w:val="000000"/>
        </w:rPr>
        <w:t>GC</w:t>
      </w:r>
      <w:r w:rsidRPr="00891B25">
        <w:rPr>
          <w:rFonts w:ascii="Book Antiqua" w:eastAsia="Book Antiqua" w:hAnsi="Book Antiqua" w:cs="Book Antiqua"/>
          <w:color w:val="000000"/>
        </w:rPr>
        <w:t>.</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i/>
          <w:color w:val="000000"/>
        </w:rPr>
        <w:t>Research methods</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Forty </w:t>
      </w:r>
      <w:r w:rsidR="00B14F75">
        <w:rPr>
          <w:rFonts w:ascii="Book Antiqua" w:eastAsia="Book Antiqua" w:hAnsi="Book Antiqua" w:cs="Book Antiqua"/>
          <w:color w:val="000000"/>
        </w:rPr>
        <w:t xml:space="preserve">patients with </w:t>
      </w:r>
      <w:r w:rsidR="00021AC8" w:rsidRPr="00891B25">
        <w:rPr>
          <w:rFonts w:ascii="Book Antiqua" w:eastAsia="Book Antiqua" w:hAnsi="Book Antiqua" w:cs="Book Antiqua"/>
          <w:color w:val="000000"/>
        </w:rPr>
        <w:t>locally</w:t>
      </w:r>
      <w:r w:rsidRPr="00891B25">
        <w:rPr>
          <w:rFonts w:ascii="Book Antiqua" w:eastAsia="Book Antiqua" w:hAnsi="Book Antiqua" w:cs="Book Antiqua"/>
          <w:color w:val="000000"/>
        </w:rPr>
        <w:t xml:space="preserve"> advanced </w:t>
      </w:r>
      <w:r w:rsidR="006D76F0">
        <w:rPr>
          <w:rFonts w:ascii="Book Antiqua" w:eastAsia="Book Antiqua" w:hAnsi="Book Antiqua" w:cs="Book Antiqua"/>
          <w:color w:val="000000"/>
        </w:rPr>
        <w:t>GC</w:t>
      </w:r>
      <w:r w:rsidR="0003676F">
        <w:rPr>
          <w:rFonts w:ascii="Book Antiqua" w:eastAsia="Book Antiqua" w:hAnsi="Book Antiqua" w:cs="Book Antiqua"/>
          <w:color w:val="000000"/>
        </w:rPr>
        <w:t>,</w:t>
      </w:r>
      <w:r w:rsidRPr="00891B25">
        <w:rPr>
          <w:rFonts w:ascii="Book Antiqua" w:eastAsia="Book Antiqua" w:hAnsi="Book Antiqua" w:cs="Book Antiqua"/>
          <w:color w:val="000000"/>
        </w:rPr>
        <w:t xml:space="preserve"> who underwent radical resection and D1/D2 </w:t>
      </w:r>
      <w:proofErr w:type="spellStart"/>
      <w:r w:rsidRPr="00891B25">
        <w:rPr>
          <w:rFonts w:ascii="Book Antiqua" w:eastAsia="Book Antiqua" w:hAnsi="Book Antiqua" w:cs="Book Antiqua"/>
          <w:color w:val="000000"/>
        </w:rPr>
        <w:t>LNDwere</w:t>
      </w:r>
      <w:proofErr w:type="spellEnd"/>
      <w:r w:rsidRPr="00891B25">
        <w:rPr>
          <w:rFonts w:ascii="Book Antiqua" w:eastAsia="Book Antiqua" w:hAnsi="Book Antiqua" w:cs="Book Antiqua"/>
          <w:color w:val="000000"/>
        </w:rPr>
        <w:t xml:space="preserve"> included in this study. The patients received ACRT comprising IMRT (total irradiation dose: 45 </w:t>
      </w:r>
      <w:proofErr w:type="spellStart"/>
      <w:r w:rsidRPr="00891B25">
        <w:rPr>
          <w:rFonts w:ascii="Book Antiqua" w:eastAsia="Book Antiqua" w:hAnsi="Book Antiqua" w:cs="Book Antiqua"/>
          <w:color w:val="000000"/>
        </w:rPr>
        <w:t>Gy</w:t>
      </w:r>
      <w:proofErr w:type="spellEnd"/>
      <w:r w:rsidRPr="00891B25">
        <w:rPr>
          <w:rFonts w:ascii="Book Antiqua" w:eastAsia="Book Antiqua" w:hAnsi="Book Antiqua" w:cs="Book Antiqua"/>
          <w:color w:val="000000"/>
        </w:rPr>
        <w:t xml:space="preserve"> delivered in daily 1.8-Gy fractions on 5 d a week over 5 </w:t>
      </w:r>
      <w:proofErr w:type="spellStart"/>
      <w:r w:rsidRPr="00891B25">
        <w:rPr>
          <w:rFonts w:ascii="Book Antiqua" w:eastAsia="Book Antiqua" w:hAnsi="Book Antiqua" w:cs="Book Antiqua"/>
          <w:color w:val="000000"/>
        </w:rPr>
        <w:t>wk</w:t>
      </w:r>
      <w:proofErr w:type="spellEnd"/>
      <w:r w:rsidRPr="00891B25">
        <w:rPr>
          <w:rFonts w:ascii="Book Antiqua" w:eastAsia="Book Antiqua" w:hAnsi="Book Antiqua" w:cs="Book Antiqua"/>
          <w:color w:val="000000"/>
        </w:rPr>
        <w:t xml:space="preserve">) and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chemotherapy (dose: 800 mg/m² twice daily throughout the duration of </w:t>
      </w:r>
      <w:r w:rsidRPr="00891B25">
        <w:rPr>
          <w:rFonts w:ascii="Book Antiqua" w:eastAsia="Book Antiqua" w:hAnsi="Book Antiqua" w:cs="Book Antiqua"/>
          <w:color w:val="000000"/>
        </w:rPr>
        <w:lastRenderedPageBreak/>
        <w:t>RT). The primary study endpoint was disease-free survival (DFS) and the secondary endpoints were overall survival (OS), toxic effects, and treatment compliance.</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i/>
          <w:color w:val="000000"/>
        </w:rPr>
        <w:t>Research results</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The 3-year DFS and OS were 66.2% and 75%, respectively. Nine patients developed grade 3 or 4 toxicities during ACRT. Two patients discontinued ACRT, while 11 underwent ACRT without receiving the entire course of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i/>
          <w:color w:val="000000"/>
        </w:rPr>
        <w:t>Research conclusions</w:t>
      </w:r>
    </w:p>
    <w:p w:rsidR="00A77B3E" w:rsidRPr="00891B25" w:rsidRDefault="00D21C1F" w:rsidP="00891B25">
      <w:pPr>
        <w:spacing w:line="360" w:lineRule="auto"/>
        <w:jc w:val="both"/>
        <w:rPr>
          <w:rFonts w:ascii="Book Antiqua" w:hAnsi="Book Antiqua"/>
        </w:rPr>
      </w:pPr>
      <w:proofErr w:type="gramStart"/>
      <w:r w:rsidRPr="00891B25">
        <w:rPr>
          <w:rFonts w:ascii="Book Antiqua" w:eastAsia="Book Antiqua" w:hAnsi="Book Antiqua" w:cs="Book Antiqua"/>
          <w:color w:val="000000"/>
        </w:rPr>
        <w:t>ACRT</w:t>
      </w:r>
      <w:r w:rsidR="00A16747"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with oral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and </w:t>
      </w:r>
      <w:proofErr w:type="spellStart"/>
      <w:r w:rsidRPr="00891B25">
        <w:rPr>
          <w:rFonts w:ascii="Book Antiqua" w:eastAsia="Book Antiqua" w:hAnsi="Book Antiqua" w:cs="Book Antiqua"/>
          <w:color w:val="000000"/>
        </w:rPr>
        <w:t>IMRTwas</w:t>
      </w:r>
      <w:proofErr w:type="spellEnd"/>
      <w:r w:rsidRPr="00891B25">
        <w:rPr>
          <w:rFonts w:ascii="Book Antiqua" w:eastAsia="Book Antiqua" w:hAnsi="Book Antiqua" w:cs="Book Antiqua"/>
          <w:color w:val="000000"/>
        </w:rPr>
        <w:t xml:space="preserve"> safe and efficacious.</w:t>
      </w:r>
      <w:proofErr w:type="gramEnd"/>
      <w:r w:rsidRPr="00891B25">
        <w:rPr>
          <w:rFonts w:ascii="Book Antiqua" w:eastAsia="Book Antiqua" w:hAnsi="Book Antiqua" w:cs="Book Antiqua"/>
          <w:color w:val="000000"/>
        </w:rPr>
        <w:t xml:space="preserve"> </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i/>
          <w:color w:val="000000"/>
        </w:rPr>
        <w:t>Research perspectives</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The use of IMRT and low-toxicity single-agent chemotherapy regimens such as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is highly recommended in patients who had undergone partial or total </w:t>
      </w:r>
      <w:proofErr w:type="spellStart"/>
      <w:r w:rsidRPr="00891B25">
        <w:rPr>
          <w:rFonts w:ascii="Book Antiqua" w:eastAsia="Book Antiqua" w:hAnsi="Book Antiqua" w:cs="Book Antiqua"/>
          <w:color w:val="000000"/>
        </w:rPr>
        <w:t>gastrectomy</w:t>
      </w:r>
      <w:proofErr w:type="spellEnd"/>
      <w:r w:rsidRPr="00891B25">
        <w:rPr>
          <w:rFonts w:ascii="Book Antiqua" w:eastAsia="Book Antiqua" w:hAnsi="Book Antiqua" w:cs="Book Antiqua"/>
          <w:color w:val="000000"/>
        </w:rPr>
        <w:t xml:space="preserve"> for locally advanced </w:t>
      </w:r>
      <w:r w:rsidR="003C02D9">
        <w:rPr>
          <w:rFonts w:ascii="Book Antiqua" w:eastAsia="Book Antiqua" w:hAnsi="Book Antiqua" w:cs="Book Antiqua"/>
          <w:color w:val="000000"/>
        </w:rPr>
        <w:t>GC</w:t>
      </w:r>
      <w:r w:rsidRPr="00891B25">
        <w:rPr>
          <w:rFonts w:ascii="Book Antiqua" w:eastAsia="Book Antiqua" w:hAnsi="Book Antiqua" w:cs="Book Antiqua"/>
          <w:color w:val="000000"/>
        </w:rPr>
        <w:t>. Moreover, to further determine the efficacy of this combination therapy, a randomized phase III study in our hospital is ongoing.</w:t>
      </w:r>
    </w:p>
    <w:p w:rsidR="007D4CBA" w:rsidRPr="00891B25" w:rsidRDefault="007D4CBA"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color w:val="000000"/>
        </w:rPr>
        <w:t>REFERENCES</w:t>
      </w:r>
    </w:p>
    <w:p w:rsidR="00A77B3E" w:rsidRPr="00891B25" w:rsidRDefault="00D21C1F" w:rsidP="00891B25">
      <w:pPr>
        <w:spacing w:line="360" w:lineRule="auto"/>
        <w:jc w:val="both"/>
        <w:rPr>
          <w:rFonts w:ascii="Book Antiqua" w:hAnsi="Book Antiqua"/>
        </w:rPr>
      </w:pPr>
      <w:bookmarkStart w:id="2" w:name="OLE_LINK25"/>
      <w:r w:rsidRPr="00891B25">
        <w:rPr>
          <w:rFonts w:ascii="Book Antiqua" w:eastAsia="Book Antiqua" w:hAnsi="Book Antiqua" w:cs="Book Antiqua"/>
          <w:color w:val="000000"/>
        </w:rPr>
        <w:t xml:space="preserve">1 </w:t>
      </w:r>
      <w:r w:rsidRPr="00891B25">
        <w:rPr>
          <w:rFonts w:ascii="Book Antiqua" w:eastAsia="Book Antiqua" w:hAnsi="Book Antiqua" w:cs="Book Antiqua"/>
          <w:b/>
          <w:bCs/>
          <w:color w:val="000000"/>
        </w:rPr>
        <w:t>Macdonald JS</w:t>
      </w:r>
      <w:r w:rsidRPr="00891B25">
        <w:rPr>
          <w:rFonts w:ascii="Book Antiqua" w:eastAsia="Book Antiqua" w:hAnsi="Book Antiqua" w:cs="Book Antiqua"/>
          <w:color w:val="000000"/>
        </w:rPr>
        <w:t xml:space="preserve">, Smalley SR, Benedetti J, </w:t>
      </w:r>
      <w:proofErr w:type="spellStart"/>
      <w:r w:rsidRPr="00891B25">
        <w:rPr>
          <w:rFonts w:ascii="Book Antiqua" w:eastAsia="Book Antiqua" w:hAnsi="Book Antiqua" w:cs="Book Antiqua"/>
          <w:color w:val="000000"/>
        </w:rPr>
        <w:t>Hundahl</w:t>
      </w:r>
      <w:proofErr w:type="spellEnd"/>
      <w:r w:rsidRPr="00891B25">
        <w:rPr>
          <w:rFonts w:ascii="Book Antiqua" w:eastAsia="Book Antiqua" w:hAnsi="Book Antiqua" w:cs="Book Antiqua"/>
          <w:color w:val="000000"/>
        </w:rPr>
        <w:t xml:space="preserve"> SA, Estes NC, </w:t>
      </w:r>
      <w:proofErr w:type="spellStart"/>
      <w:r w:rsidRPr="00891B25">
        <w:rPr>
          <w:rFonts w:ascii="Book Antiqua" w:eastAsia="Book Antiqua" w:hAnsi="Book Antiqua" w:cs="Book Antiqua"/>
          <w:color w:val="000000"/>
        </w:rPr>
        <w:t>Stemmermann</w:t>
      </w:r>
      <w:proofErr w:type="spellEnd"/>
      <w:r w:rsidRPr="00891B25">
        <w:rPr>
          <w:rFonts w:ascii="Book Antiqua" w:eastAsia="Book Antiqua" w:hAnsi="Book Antiqua" w:cs="Book Antiqua"/>
          <w:color w:val="000000"/>
        </w:rPr>
        <w:t xml:space="preserve"> GN, Haller DG, Ajani JA, Gunderson LL, Jessup JM, </w:t>
      </w:r>
      <w:proofErr w:type="spellStart"/>
      <w:r w:rsidRPr="00891B25">
        <w:rPr>
          <w:rFonts w:ascii="Book Antiqua" w:eastAsia="Book Antiqua" w:hAnsi="Book Antiqua" w:cs="Book Antiqua"/>
          <w:color w:val="000000"/>
        </w:rPr>
        <w:t>Martenson</w:t>
      </w:r>
      <w:proofErr w:type="spellEnd"/>
      <w:r w:rsidRPr="00891B25">
        <w:rPr>
          <w:rFonts w:ascii="Book Antiqua" w:eastAsia="Book Antiqua" w:hAnsi="Book Antiqua" w:cs="Book Antiqua"/>
          <w:color w:val="000000"/>
        </w:rPr>
        <w:t xml:space="preserve"> JA. </w:t>
      </w:r>
      <w:proofErr w:type="spellStart"/>
      <w:r w:rsidRPr="00891B25">
        <w:rPr>
          <w:rFonts w:ascii="Book Antiqua" w:eastAsia="Book Antiqua" w:hAnsi="Book Antiqua" w:cs="Book Antiqua"/>
          <w:color w:val="000000"/>
        </w:rPr>
        <w:t>Chemoradiotherapy</w:t>
      </w:r>
      <w:proofErr w:type="spellEnd"/>
      <w:r w:rsidRPr="00891B25">
        <w:rPr>
          <w:rFonts w:ascii="Book Antiqua" w:eastAsia="Book Antiqua" w:hAnsi="Book Antiqua" w:cs="Book Antiqua"/>
          <w:color w:val="000000"/>
        </w:rPr>
        <w:t xml:space="preserve"> after surgery compared with surgery alone for adenocarcinoma of the stomach or </w:t>
      </w:r>
      <w:proofErr w:type="spellStart"/>
      <w:r w:rsidRPr="00891B25">
        <w:rPr>
          <w:rFonts w:ascii="Book Antiqua" w:eastAsia="Book Antiqua" w:hAnsi="Book Antiqua" w:cs="Book Antiqua"/>
          <w:color w:val="000000"/>
        </w:rPr>
        <w:t>gastroesophageal</w:t>
      </w:r>
      <w:proofErr w:type="spellEnd"/>
      <w:r w:rsidRPr="00891B25">
        <w:rPr>
          <w:rFonts w:ascii="Book Antiqua" w:eastAsia="Book Antiqua" w:hAnsi="Book Antiqua" w:cs="Book Antiqua"/>
          <w:color w:val="000000"/>
        </w:rPr>
        <w:t xml:space="preserve"> junction. </w:t>
      </w:r>
      <w:r w:rsidRPr="00891B25">
        <w:rPr>
          <w:rFonts w:ascii="Book Antiqua" w:eastAsia="Book Antiqua" w:hAnsi="Book Antiqua" w:cs="Book Antiqua"/>
          <w:i/>
          <w:iCs/>
          <w:color w:val="000000"/>
        </w:rPr>
        <w:t xml:space="preserve">N </w:t>
      </w:r>
      <w:proofErr w:type="spellStart"/>
      <w:r w:rsidRPr="00891B25">
        <w:rPr>
          <w:rFonts w:ascii="Book Antiqua" w:eastAsia="Book Antiqua" w:hAnsi="Book Antiqua" w:cs="Book Antiqua"/>
          <w:i/>
          <w:iCs/>
          <w:color w:val="000000"/>
        </w:rPr>
        <w:t>Engl</w:t>
      </w:r>
      <w:proofErr w:type="spellEnd"/>
      <w:r w:rsidRPr="00891B25">
        <w:rPr>
          <w:rFonts w:ascii="Book Antiqua" w:eastAsia="Book Antiqua" w:hAnsi="Book Antiqua" w:cs="Book Antiqua"/>
          <w:i/>
          <w:iCs/>
          <w:color w:val="000000"/>
        </w:rPr>
        <w:t xml:space="preserve"> J Med</w:t>
      </w:r>
      <w:r w:rsidRPr="00891B25">
        <w:rPr>
          <w:rFonts w:ascii="Book Antiqua" w:eastAsia="Book Antiqua" w:hAnsi="Book Antiqua" w:cs="Book Antiqua"/>
          <w:color w:val="000000"/>
        </w:rPr>
        <w:t xml:space="preserve"> 2001; </w:t>
      </w:r>
      <w:r w:rsidRPr="00891B25">
        <w:rPr>
          <w:rFonts w:ascii="Book Antiqua" w:eastAsia="Book Antiqua" w:hAnsi="Book Antiqua" w:cs="Book Antiqua"/>
          <w:b/>
          <w:bCs/>
          <w:color w:val="000000"/>
        </w:rPr>
        <w:t>345</w:t>
      </w:r>
      <w:r w:rsidRPr="00891B25">
        <w:rPr>
          <w:rFonts w:ascii="Book Antiqua" w:eastAsia="Book Antiqua" w:hAnsi="Book Antiqua" w:cs="Book Antiqua"/>
          <w:color w:val="000000"/>
        </w:rPr>
        <w:t>: 725-730 [PMID: 11547741 DOI: 10.1056/NEJMoa010187]</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2 </w:t>
      </w:r>
      <w:r w:rsidRPr="00891B25">
        <w:rPr>
          <w:rFonts w:ascii="Book Antiqua" w:eastAsia="Book Antiqua" w:hAnsi="Book Antiqua" w:cs="Book Antiqua"/>
          <w:b/>
          <w:bCs/>
          <w:color w:val="000000"/>
        </w:rPr>
        <w:t>Lee J</w:t>
      </w:r>
      <w:r w:rsidRPr="00DC3CB0">
        <w:rPr>
          <w:rFonts w:ascii="Book Antiqua" w:eastAsia="Book Antiqua" w:hAnsi="Book Antiqua" w:cs="Book Antiqua"/>
          <w:bCs/>
          <w:color w:val="000000"/>
        </w:rPr>
        <w:t>,</w:t>
      </w:r>
      <w:r w:rsidRPr="00DC3CB0">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Lim DH, Kim S, </w:t>
      </w:r>
      <w:r w:rsidRPr="00891B25">
        <w:rPr>
          <w:rFonts w:ascii="Book Antiqua" w:eastAsia="Book Antiqua" w:hAnsi="Book Antiqua" w:cs="Book Antiqua"/>
          <w:i/>
          <w:iCs/>
          <w:color w:val="000000"/>
        </w:rPr>
        <w:t>et al</w:t>
      </w:r>
      <w:r w:rsidR="00D47DCD" w:rsidRPr="00D47DCD">
        <w:rPr>
          <w:rFonts w:ascii="Book Antiqua" w:eastAsiaTheme="minorEastAsia" w:hAnsi="Book Antiqua" w:cs="Book Antiqua" w:hint="eastAsia"/>
          <w:iCs/>
          <w:color w:val="000000"/>
          <w:lang w:eastAsia="zh-CN"/>
        </w:rPr>
        <w:t>.</w:t>
      </w:r>
      <w:r w:rsidRPr="00D47DCD">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Phase III trial comparing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plus </w:t>
      </w:r>
      <w:proofErr w:type="spellStart"/>
      <w:r w:rsidRPr="00891B25">
        <w:rPr>
          <w:rFonts w:ascii="Book Antiqua" w:eastAsia="Book Antiqua" w:hAnsi="Book Antiqua" w:cs="Book Antiqua"/>
          <w:color w:val="000000"/>
        </w:rPr>
        <w:t>cisplatin</w:t>
      </w:r>
      <w:proofErr w:type="spellEnd"/>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i/>
          <w:iCs/>
          <w:color w:val="000000"/>
        </w:rPr>
        <w:t>vs</w:t>
      </w:r>
      <w:proofErr w:type="spellEnd"/>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plus </w:t>
      </w:r>
      <w:proofErr w:type="spellStart"/>
      <w:r w:rsidRPr="00891B25">
        <w:rPr>
          <w:rFonts w:ascii="Book Antiqua" w:eastAsia="Book Antiqua" w:hAnsi="Book Antiqua" w:cs="Book Antiqua"/>
          <w:color w:val="000000"/>
        </w:rPr>
        <w:t>cisplatin</w:t>
      </w:r>
      <w:proofErr w:type="spellEnd"/>
      <w:r w:rsidRPr="00891B25">
        <w:rPr>
          <w:rFonts w:ascii="Book Antiqua" w:eastAsia="Book Antiqua" w:hAnsi="Book Antiqua" w:cs="Book Antiqua"/>
          <w:color w:val="000000"/>
        </w:rPr>
        <w:t xml:space="preserve"> with concurrent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radiotherapy in completely resected gastric cancer with D2 Lymph node dissection: the ARTIST trial. </w:t>
      </w:r>
      <w:r w:rsidRPr="00891B25">
        <w:rPr>
          <w:rFonts w:ascii="Book Antiqua" w:eastAsia="Book Antiqua" w:hAnsi="Book Antiqua" w:cs="Book Antiqua"/>
          <w:i/>
          <w:iCs/>
          <w:color w:val="000000"/>
        </w:rPr>
        <w:t xml:space="preserve">J </w:t>
      </w:r>
      <w:proofErr w:type="spellStart"/>
      <w:r w:rsidRPr="00891B25">
        <w:rPr>
          <w:rFonts w:ascii="Book Antiqua" w:eastAsia="Book Antiqua" w:hAnsi="Book Antiqua" w:cs="Book Antiqua"/>
          <w:i/>
          <w:iCs/>
          <w:color w:val="000000"/>
        </w:rPr>
        <w:t>Clin</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Oncol</w:t>
      </w:r>
      <w:proofErr w:type="spellEnd"/>
      <w:r w:rsidRPr="00891B25">
        <w:rPr>
          <w:rFonts w:ascii="Book Antiqua" w:eastAsia="Book Antiqua" w:hAnsi="Book Antiqua" w:cs="Book Antiqua"/>
          <w:color w:val="000000"/>
        </w:rPr>
        <w:t xml:space="preserve"> 2012;</w:t>
      </w:r>
      <w:r w:rsidR="00891B25" w:rsidRPr="00891B25">
        <w:rPr>
          <w:rFonts w:ascii="Book Antiqua" w:eastAsia="Book Antiqua" w:hAnsi="Book Antiqua" w:cs="Book Antiqua"/>
          <w:color w:val="000000"/>
        </w:rPr>
        <w:t xml:space="preserve"> </w:t>
      </w:r>
      <w:r w:rsidRPr="00891B25">
        <w:rPr>
          <w:rFonts w:ascii="Book Antiqua" w:eastAsia="Book Antiqua" w:hAnsi="Book Antiqua" w:cs="Book Antiqua"/>
          <w:b/>
          <w:bCs/>
          <w:color w:val="000000"/>
        </w:rPr>
        <w:t>3</w:t>
      </w:r>
      <w:r w:rsidR="00AB15FD" w:rsidRPr="00891B25">
        <w:rPr>
          <w:rFonts w:ascii="Book Antiqua" w:eastAsia="Book Antiqua" w:hAnsi="Book Antiqua" w:cs="Book Antiqua"/>
          <w:b/>
          <w:bCs/>
          <w:color w:val="000000"/>
        </w:rPr>
        <w:t>0</w:t>
      </w:r>
      <w:r w:rsidRPr="00891B25">
        <w:rPr>
          <w:rFonts w:ascii="Book Antiqua" w:eastAsia="Book Antiqua" w:hAnsi="Book Antiqua" w:cs="Book Antiqua"/>
          <w:color w:val="000000"/>
        </w:rPr>
        <w:t>:</w:t>
      </w:r>
      <w:r w:rsidR="00891B25"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268-273</w:t>
      </w:r>
      <w:r w:rsidR="00AB15FD" w:rsidRPr="00891B25">
        <w:rPr>
          <w:rFonts w:ascii="Book Antiqua" w:eastAsia="Book Antiqua" w:hAnsi="Book Antiqua" w:cs="Book Antiqua"/>
          <w:color w:val="000000"/>
        </w:rPr>
        <w:t xml:space="preserve"> [</w:t>
      </w:r>
      <w:r w:rsidR="00051410" w:rsidRPr="00051410">
        <w:rPr>
          <w:rFonts w:ascii="Book Antiqua" w:eastAsia="Book Antiqua" w:hAnsi="Book Antiqua" w:cs="Book Antiqua"/>
          <w:color w:val="000000"/>
        </w:rPr>
        <w:t>PMID: 22184384</w:t>
      </w:r>
      <w:r w:rsidR="00051410" w:rsidRPr="00191839">
        <w:rPr>
          <w:rFonts w:ascii="Book Antiqua" w:hAnsi="Book Antiqua" w:cs="Book Antiqua" w:hint="eastAsia"/>
          <w:color w:val="000000"/>
          <w:lang w:eastAsia="zh-CN"/>
        </w:rPr>
        <w:t xml:space="preserve"> </w:t>
      </w:r>
      <w:r w:rsidR="00AB15FD" w:rsidRPr="00891B25">
        <w:rPr>
          <w:rFonts w:ascii="Book Antiqua" w:eastAsia="Book Antiqua" w:hAnsi="Book Antiqua" w:cs="Book Antiqua"/>
          <w:color w:val="000000"/>
        </w:rPr>
        <w:t>DOI: 10.1200/JCO.2011.39.1953]</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3 </w:t>
      </w:r>
      <w:r w:rsidRPr="00891B25">
        <w:rPr>
          <w:rFonts w:ascii="Book Antiqua" w:eastAsia="Book Antiqua" w:hAnsi="Book Antiqua" w:cs="Book Antiqua"/>
          <w:b/>
          <w:bCs/>
          <w:color w:val="000000"/>
        </w:rPr>
        <w:t>Bang YJ</w:t>
      </w:r>
      <w:r w:rsidRPr="00891B25">
        <w:rPr>
          <w:rFonts w:ascii="Book Antiqua" w:eastAsia="Book Antiqua" w:hAnsi="Book Antiqua" w:cs="Book Antiqua"/>
          <w:color w:val="000000"/>
        </w:rPr>
        <w:t xml:space="preserve">, Kim YW, Yang HK, Chung HC, Park YK, Lee KH, Lee KW, Kim YH, Noh SI, Cho JY, </w:t>
      </w:r>
      <w:proofErr w:type="spellStart"/>
      <w:r w:rsidRPr="00891B25">
        <w:rPr>
          <w:rFonts w:ascii="Book Antiqua" w:eastAsia="Book Antiqua" w:hAnsi="Book Antiqua" w:cs="Book Antiqua"/>
          <w:color w:val="000000"/>
        </w:rPr>
        <w:t>Mok</w:t>
      </w:r>
      <w:proofErr w:type="spellEnd"/>
      <w:r w:rsidRPr="00891B25">
        <w:rPr>
          <w:rFonts w:ascii="Book Antiqua" w:eastAsia="Book Antiqua" w:hAnsi="Book Antiqua" w:cs="Book Antiqua"/>
          <w:color w:val="000000"/>
        </w:rPr>
        <w:t xml:space="preserve"> YJ, Kim YH, </w:t>
      </w:r>
      <w:proofErr w:type="spellStart"/>
      <w:r w:rsidRPr="00891B25">
        <w:rPr>
          <w:rFonts w:ascii="Book Antiqua" w:eastAsia="Book Antiqua" w:hAnsi="Book Antiqua" w:cs="Book Antiqua"/>
          <w:color w:val="000000"/>
        </w:rPr>
        <w:t>Ji</w:t>
      </w:r>
      <w:proofErr w:type="spellEnd"/>
      <w:r w:rsidRPr="00891B25">
        <w:rPr>
          <w:rFonts w:ascii="Book Antiqua" w:eastAsia="Book Antiqua" w:hAnsi="Book Antiqua" w:cs="Book Antiqua"/>
          <w:color w:val="000000"/>
        </w:rPr>
        <w:t xml:space="preserve"> J, </w:t>
      </w:r>
      <w:proofErr w:type="spellStart"/>
      <w:r w:rsidRPr="00891B25">
        <w:rPr>
          <w:rFonts w:ascii="Book Antiqua" w:eastAsia="Book Antiqua" w:hAnsi="Book Antiqua" w:cs="Book Antiqua"/>
          <w:color w:val="000000"/>
        </w:rPr>
        <w:t>Yeh</w:t>
      </w:r>
      <w:proofErr w:type="spellEnd"/>
      <w:r w:rsidRPr="00891B25">
        <w:rPr>
          <w:rFonts w:ascii="Book Antiqua" w:eastAsia="Book Antiqua" w:hAnsi="Book Antiqua" w:cs="Book Antiqua"/>
          <w:color w:val="000000"/>
        </w:rPr>
        <w:t xml:space="preserve"> TS, Button P, </w:t>
      </w:r>
      <w:proofErr w:type="spellStart"/>
      <w:r w:rsidRPr="00891B25">
        <w:rPr>
          <w:rFonts w:ascii="Book Antiqua" w:eastAsia="Book Antiqua" w:hAnsi="Book Antiqua" w:cs="Book Antiqua"/>
          <w:color w:val="000000"/>
        </w:rPr>
        <w:t>Sirzén</w:t>
      </w:r>
      <w:proofErr w:type="spellEnd"/>
      <w:r w:rsidRPr="00891B25">
        <w:rPr>
          <w:rFonts w:ascii="Book Antiqua" w:eastAsia="Book Antiqua" w:hAnsi="Book Antiqua" w:cs="Book Antiqua"/>
          <w:color w:val="000000"/>
        </w:rPr>
        <w:t xml:space="preserve"> F, Noh SH; CLASSIC trial investigators. Adjuvant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and </w:t>
      </w:r>
      <w:proofErr w:type="spellStart"/>
      <w:r w:rsidRPr="00891B25">
        <w:rPr>
          <w:rFonts w:ascii="Book Antiqua" w:eastAsia="Book Antiqua" w:hAnsi="Book Antiqua" w:cs="Book Antiqua"/>
          <w:color w:val="000000"/>
        </w:rPr>
        <w:t>oxaliplatin</w:t>
      </w:r>
      <w:proofErr w:type="spellEnd"/>
      <w:r w:rsidRPr="00891B25">
        <w:rPr>
          <w:rFonts w:ascii="Book Antiqua" w:eastAsia="Book Antiqua" w:hAnsi="Book Antiqua" w:cs="Book Antiqua"/>
          <w:color w:val="000000"/>
        </w:rPr>
        <w:t xml:space="preserve"> for gastric cancer after D2 </w:t>
      </w:r>
      <w:proofErr w:type="spellStart"/>
      <w:r w:rsidRPr="00891B25">
        <w:rPr>
          <w:rFonts w:ascii="Book Antiqua" w:eastAsia="Book Antiqua" w:hAnsi="Book Antiqua" w:cs="Book Antiqua"/>
          <w:color w:val="000000"/>
        </w:rPr>
        <w:lastRenderedPageBreak/>
        <w:t>gastrectomy</w:t>
      </w:r>
      <w:proofErr w:type="spellEnd"/>
      <w:r w:rsidRPr="00891B25">
        <w:rPr>
          <w:rFonts w:ascii="Book Antiqua" w:eastAsia="Book Antiqua" w:hAnsi="Book Antiqua" w:cs="Book Antiqua"/>
          <w:color w:val="000000"/>
        </w:rPr>
        <w:t xml:space="preserve"> (CLASSIC): a phase 3 open-</w:t>
      </w:r>
      <w:proofErr w:type="gramStart"/>
      <w:r w:rsidRPr="00891B25">
        <w:rPr>
          <w:rFonts w:ascii="Book Antiqua" w:eastAsia="Book Antiqua" w:hAnsi="Book Antiqua" w:cs="Book Antiqua"/>
          <w:color w:val="000000"/>
        </w:rPr>
        <w:t>label,</w:t>
      </w:r>
      <w:proofErr w:type="gramEnd"/>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randomised</w:t>
      </w:r>
      <w:proofErr w:type="spellEnd"/>
      <w:r w:rsidRPr="00891B25">
        <w:rPr>
          <w:rFonts w:ascii="Book Antiqua" w:eastAsia="Book Antiqua" w:hAnsi="Book Antiqua" w:cs="Book Antiqua"/>
          <w:color w:val="000000"/>
        </w:rPr>
        <w:t xml:space="preserve"> controlled trial. </w:t>
      </w:r>
      <w:r w:rsidRPr="00891B25">
        <w:rPr>
          <w:rFonts w:ascii="Book Antiqua" w:eastAsia="Book Antiqua" w:hAnsi="Book Antiqua" w:cs="Book Antiqua"/>
          <w:i/>
          <w:iCs/>
          <w:color w:val="000000"/>
        </w:rPr>
        <w:t>Lancet</w:t>
      </w:r>
      <w:r w:rsidRPr="00891B25">
        <w:rPr>
          <w:rFonts w:ascii="Book Antiqua" w:eastAsia="Book Antiqua" w:hAnsi="Book Antiqua" w:cs="Book Antiqua"/>
          <w:color w:val="000000"/>
        </w:rPr>
        <w:t xml:space="preserve"> 2012; </w:t>
      </w:r>
      <w:r w:rsidRPr="00891B25">
        <w:rPr>
          <w:rFonts w:ascii="Book Antiqua" w:eastAsia="Book Antiqua" w:hAnsi="Book Antiqua" w:cs="Book Antiqua"/>
          <w:b/>
          <w:bCs/>
          <w:color w:val="000000"/>
        </w:rPr>
        <w:t>379</w:t>
      </w:r>
      <w:r w:rsidRPr="00891B25">
        <w:rPr>
          <w:rFonts w:ascii="Book Antiqua" w:eastAsia="Book Antiqua" w:hAnsi="Book Antiqua" w:cs="Book Antiqua"/>
          <w:color w:val="000000"/>
        </w:rPr>
        <w:t>: 315-321 [PMID: 22226517 DOI: 10.1016/S0140-6736(11)61873-4]</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4 </w:t>
      </w:r>
      <w:r w:rsidRPr="00891B25">
        <w:rPr>
          <w:rFonts w:ascii="Book Antiqua" w:eastAsia="Book Antiqua" w:hAnsi="Book Antiqua" w:cs="Book Antiqua"/>
          <w:b/>
          <w:bCs/>
          <w:color w:val="000000"/>
        </w:rPr>
        <w:t>Kang YK</w:t>
      </w:r>
      <w:r w:rsidRPr="00891B25">
        <w:rPr>
          <w:rFonts w:ascii="Book Antiqua" w:eastAsia="Book Antiqua" w:hAnsi="Book Antiqua" w:cs="Book Antiqua"/>
          <w:color w:val="000000"/>
        </w:rPr>
        <w:t xml:space="preserve">, Kang WK, Shin DB, Chen J, </w:t>
      </w:r>
      <w:proofErr w:type="spellStart"/>
      <w:r w:rsidRPr="00891B25">
        <w:rPr>
          <w:rFonts w:ascii="Book Antiqua" w:eastAsia="Book Antiqua" w:hAnsi="Book Antiqua" w:cs="Book Antiqua"/>
          <w:color w:val="000000"/>
        </w:rPr>
        <w:t>Xiong</w:t>
      </w:r>
      <w:proofErr w:type="spellEnd"/>
      <w:r w:rsidRPr="00891B25">
        <w:rPr>
          <w:rFonts w:ascii="Book Antiqua" w:eastAsia="Book Antiqua" w:hAnsi="Book Antiqua" w:cs="Book Antiqua"/>
          <w:color w:val="000000"/>
        </w:rPr>
        <w:t xml:space="preserve"> J, Wang J, </w:t>
      </w:r>
      <w:proofErr w:type="spellStart"/>
      <w:r w:rsidRPr="00891B25">
        <w:rPr>
          <w:rFonts w:ascii="Book Antiqua" w:eastAsia="Book Antiqua" w:hAnsi="Book Antiqua" w:cs="Book Antiqua"/>
          <w:color w:val="000000"/>
        </w:rPr>
        <w:t>Lichinitser</w:t>
      </w:r>
      <w:proofErr w:type="spellEnd"/>
      <w:r w:rsidRPr="00891B25">
        <w:rPr>
          <w:rFonts w:ascii="Book Antiqua" w:eastAsia="Book Antiqua" w:hAnsi="Book Antiqua" w:cs="Book Antiqua"/>
          <w:color w:val="000000"/>
        </w:rPr>
        <w:t xml:space="preserve"> M, Guan Z, </w:t>
      </w:r>
      <w:proofErr w:type="spellStart"/>
      <w:r w:rsidRPr="00891B25">
        <w:rPr>
          <w:rFonts w:ascii="Book Antiqua" w:eastAsia="Book Antiqua" w:hAnsi="Book Antiqua" w:cs="Book Antiqua"/>
          <w:color w:val="000000"/>
        </w:rPr>
        <w:t>Khasanov</w:t>
      </w:r>
      <w:proofErr w:type="spellEnd"/>
      <w:r w:rsidRPr="00891B25">
        <w:rPr>
          <w:rFonts w:ascii="Book Antiqua" w:eastAsia="Book Antiqua" w:hAnsi="Book Antiqua" w:cs="Book Antiqua"/>
          <w:color w:val="000000"/>
        </w:rPr>
        <w:t xml:space="preserve"> R, </w:t>
      </w:r>
      <w:proofErr w:type="spellStart"/>
      <w:r w:rsidRPr="00891B25">
        <w:rPr>
          <w:rFonts w:ascii="Book Antiqua" w:eastAsia="Book Antiqua" w:hAnsi="Book Antiqua" w:cs="Book Antiqua"/>
          <w:color w:val="000000"/>
        </w:rPr>
        <w:t>Zheng</w:t>
      </w:r>
      <w:proofErr w:type="spellEnd"/>
      <w:r w:rsidRPr="00891B25">
        <w:rPr>
          <w:rFonts w:ascii="Book Antiqua" w:eastAsia="Book Antiqua" w:hAnsi="Book Antiqua" w:cs="Book Antiqua"/>
          <w:color w:val="000000"/>
        </w:rPr>
        <w:t xml:space="preserve"> L, </w:t>
      </w:r>
      <w:proofErr w:type="spellStart"/>
      <w:r w:rsidRPr="00891B25">
        <w:rPr>
          <w:rFonts w:ascii="Book Antiqua" w:eastAsia="Book Antiqua" w:hAnsi="Book Antiqua" w:cs="Book Antiqua"/>
          <w:color w:val="000000"/>
        </w:rPr>
        <w:t>Philco</w:t>
      </w:r>
      <w:proofErr w:type="spellEnd"/>
      <w:r w:rsidRPr="00891B25">
        <w:rPr>
          <w:rFonts w:ascii="Book Antiqua" w:eastAsia="Book Antiqua" w:hAnsi="Book Antiqua" w:cs="Book Antiqua"/>
          <w:color w:val="000000"/>
        </w:rPr>
        <w:t xml:space="preserve">-Salas M, Suarez T, </w:t>
      </w:r>
      <w:proofErr w:type="spellStart"/>
      <w:r w:rsidRPr="00891B25">
        <w:rPr>
          <w:rFonts w:ascii="Book Antiqua" w:eastAsia="Book Antiqua" w:hAnsi="Book Antiqua" w:cs="Book Antiqua"/>
          <w:color w:val="000000"/>
        </w:rPr>
        <w:t>Santamaria</w:t>
      </w:r>
      <w:proofErr w:type="spellEnd"/>
      <w:r w:rsidRPr="00891B25">
        <w:rPr>
          <w:rFonts w:ascii="Book Antiqua" w:eastAsia="Book Antiqua" w:hAnsi="Book Antiqua" w:cs="Book Antiqua"/>
          <w:color w:val="000000"/>
        </w:rPr>
        <w:t xml:space="preserve"> J, Forster G, McCloud PI.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w:t>
      </w:r>
      <w:proofErr w:type="spellStart"/>
      <w:r w:rsidRPr="00891B25">
        <w:rPr>
          <w:rFonts w:ascii="Book Antiqua" w:eastAsia="Book Antiqua" w:hAnsi="Book Antiqua" w:cs="Book Antiqua"/>
          <w:color w:val="000000"/>
        </w:rPr>
        <w:t>cisplatin</w:t>
      </w:r>
      <w:proofErr w:type="spellEnd"/>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i/>
          <w:iCs/>
          <w:color w:val="000000"/>
        </w:rPr>
        <w:t>vs</w:t>
      </w:r>
      <w:proofErr w:type="spellEnd"/>
      <w:r w:rsidRPr="00891B25">
        <w:rPr>
          <w:rFonts w:ascii="Book Antiqua" w:eastAsia="Book Antiqua" w:hAnsi="Book Antiqua" w:cs="Book Antiqua"/>
          <w:color w:val="000000"/>
        </w:rPr>
        <w:t xml:space="preserve"> 5-fluorouracil/</w:t>
      </w:r>
      <w:proofErr w:type="spellStart"/>
      <w:r w:rsidRPr="00891B25">
        <w:rPr>
          <w:rFonts w:ascii="Book Antiqua" w:eastAsia="Book Antiqua" w:hAnsi="Book Antiqua" w:cs="Book Antiqua"/>
          <w:color w:val="000000"/>
        </w:rPr>
        <w:t>cisplatin</w:t>
      </w:r>
      <w:proofErr w:type="spellEnd"/>
      <w:r w:rsidRPr="00891B25">
        <w:rPr>
          <w:rFonts w:ascii="Book Antiqua" w:eastAsia="Book Antiqua" w:hAnsi="Book Antiqua" w:cs="Book Antiqua"/>
          <w:color w:val="000000"/>
        </w:rPr>
        <w:t xml:space="preserve"> as first-line therapy in patients with advanced gastric cancer: a </w:t>
      </w:r>
      <w:proofErr w:type="spellStart"/>
      <w:r w:rsidRPr="00891B25">
        <w:rPr>
          <w:rFonts w:ascii="Book Antiqua" w:eastAsia="Book Antiqua" w:hAnsi="Book Antiqua" w:cs="Book Antiqua"/>
          <w:color w:val="000000"/>
        </w:rPr>
        <w:t>randomised</w:t>
      </w:r>
      <w:proofErr w:type="spellEnd"/>
      <w:r w:rsidRPr="00891B25">
        <w:rPr>
          <w:rFonts w:ascii="Book Antiqua" w:eastAsia="Book Antiqua" w:hAnsi="Book Antiqua" w:cs="Book Antiqua"/>
          <w:color w:val="000000"/>
        </w:rPr>
        <w:t xml:space="preserve"> phase III </w:t>
      </w:r>
      <w:proofErr w:type="spellStart"/>
      <w:r w:rsidRPr="00891B25">
        <w:rPr>
          <w:rFonts w:ascii="Book Antiqua" w:eastAsia="Book Antiqua" w:hAnsi="Book Antiqua" w:cs="Book Antiqua"/>
          <w:color w:val="000000"/>
        </w:rPr>
        <w:t>noninferiority</w:t>
      </w:r>
      <w:proofErr w:type="spellEnd"/>
      <w:r w:rsidRPr="00891B25">
        <w:rPr>
          <w:rFonts w:ascii="Book Antiqua" w:eastAsia="Book Antiqua" w:hAnsi="Book Antiqua" w:cs="Book Antiqua"/>
          <w:color w:val="000000"/>
        </w:rPr>
        <w:t xml:space="preserve"> trial. </w:t>
      </w:r>
      <w:r w:rsidRPr="00891B25">
        <w:rPr>
          <w:rFonts w:ascii="Book Antiqua" w:eastAsia="Book Antiqua" w:hAnsi="Book Antiqua" w:cs="Book Antiqua"/>
          <w:i/>
          <w:iCs/>
          <w:color w:val="000000"/>
        </w:rPr>
        <w:t xml:space="preserve">Ann </w:t>
      </w:r>
      <w:proofErr w:type="spellStart"/>
      <w:r w:rsidRPr="00891B25">
        <w:rPr>
          <w:rFonts w:ascii="Book Antiqua" w:eastAsia="Book Antiqua" w:hAnsi="Book Antiqua" w:cs="Book Antiqua"/>
          <w:i/>
          <w:iCs/>
          <w:color w:val="000000"/>
        </w:rPr>
        <w:t>Oncol</w:t>
      </w:r>
      <w:proofErr w:type="spellEnd"/>
      <w:r w:rsidRPr="00891B25">
        <w:rPr>
          <w:rFonts w:ascii="Book Antiqua" w:eastAsia="Book Antiqua" w:hAnsi="Book Antiqua" w:cs="Book Antiqua"/>
          <w:color w:val="000000"/>
        </w:rPr>
        <w:t xml:space="preserve"> 2009; </w:t>
      </w:r>
      <w:r w:rsidRPr="00891B25">
        <w:rPr>
          <w:rFonts w:ascii="Book Antiqua" w:eastAsia="Book Antiqua" w:hAnsi="Book Antiqua" w:cs="Book Antiqua"/>
          <w:b/>
          <w:bCs/>
          <w:color w:val="000000"/>
        </w:rPr>
        <w:t>20</w:t>
      </w:r>
      <w:r w:rsidRPr="00891B25">
        <w:rPr>
          <w:rFonts w:ascii="Book Antiqua" w:eastAsia="Book Antiqua" w:hAnsi="Book Antiqua" w:cs="Book Antiqua"/>
          <w:color w:val="000000"/>
        </w:rPr>
        <w:t>: 666-673 [PMID: 19153121 DOI: 10.1093/</w:t>
      </w:r>
      <w:proofErr w:type="spellStart"/>
      <w:r w:rsidRPr="00891B25">
        <w:rPr>
          <w:rFonts w:ascii="Book Antiqua" w:eastAsia="Book Antiqua" w:hAnsi="Book Antiqua" w:cs="Book Antiqua"/>
          <w:color w:val="000000"/>
        </w:rPr>
        <w:t>annonc</w:t>
      </w:r>
      <w:proofErr w:type="spellEnd"/>
      <w:r w:rsidRPr="00891B25">
        <w:rPr>
          <w:rFonts w:ascii="Book Antiqua" w:eastAsia="Book Antiqua" w:hAnsi="Book Antiqua" w:cs="Book Antiqua"/>
          <w:color w:val="000000"/>
        </w:rPr>
        <w:t>/mdn717]</w:t>
      </w:r>
    </w:p>
    <w:p w:rsidR="00A77B3E" w:rsidRPr="00891B25" w:rsidRDefault="00D21C1F" w:rsidP="00891B25">
      <w:pPr>
        <w:spacing w:line="360" w:lineRule="auto"/>
        <w:jc w:val="both"/>
        <w:rPr>
          <w:rFonts w:ascii="Book Antiqua" w:hAnsi="Book Antiqua"/>
        </w:rPr>
      </w:pPr>
      <w:proofErr w:type="gramStart"/>
      <w:r w:rsidRPr="00891B25">
        <w:rPr>
          <w:rFonts w:ascii="Book Antiqua" w:eastAsia="Book Antiqua" w:hAnsi="Book Antiqua" w:cs="Book Antiqua"/>
          <w:color w:val="000000"/>
        </w:rPr>
        <w:t xml:space="preserve">5 </w:t>
      </w:r>
      <w:r w:rsidRPr="00891B25">
        <w:rPr>
          <w:rFonts w:ascii="Book Antiqua" w:eastAsia="Book Antiqua" w:hAnsi="Book Antiqua" w:cs="Book Antiqua"/>
          <w:b/>
          <w:bCs/>
          <w:color w:val="000000"/>
        </w:rPr>
        <w:t>Hong YS</w:t>
      </w:r>
      <w:r w:rsidRPr="00DC3CB0">
        <w:rPr>
          <w:rFonts w:ascii="Book Antiqua" w:eastAsia="Book Antiqua" w:hAnsi="Book Antiqua" w:cs="Book Antiqua"/>
          <w:bCs/>
          <w:color w:val="000000"/>
        </w:rPr>
        <w:t>,</w:t>
      </w:r>
      <w:r w:rsidRPr="00DC3CB0">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Song SY, Lee SI, </w:t>
      </w:r>
      <w:r w:rsidRPr="00891B25">
        <w:rPr>
          <w:rFonts w:ascii="Book Antiqua" w:eastAsia="Book Antiqua" w:hAnsi="Book Antiqua" w:cs="Book Antiqua"/>
          <w:i/>
          <w:iCs/>
          <w:color w:val="000000"/>
        </w:rPr>
        <w:t>et al</w:t>
      </w:r>
      <w:r w:rsidR="00D47DCD" w:rsidRPr="00D47DCD">
        <w:rPr>
          <w:rFonts w:ascii="Book Antiqua" w:eastAsiaTheme="minorEastAsia" w:hAnsi="Book Antiqua" w:cs="Book Antiqua" w:hint="eastAsia"/>
          <w:iCs/>
          <w:color w:val="000000"/>
          <w:lang w:eastAsia="zh-CN"/>
        </w:rPr>
        <w:t>.</w:t>
      </w:r>
      <w:proofErr w:type="gramEnd"/>
      <w:r w:rsidR="00D47DCD" w:rsidRPr="00D47DCD">
        <w:rPr>
          <w:rFonts w:ascii="Book Antiqua" w:eastAsiaTheme="minorEastAsia" w:hAnsi="Book Antiqua" w:cs="Book Antiqua" w:hint="eastAsia"/>
          <w:iCs/>
          <w:color w:val="000000"/>
          <w:lang w:eastAsia="zh-CN"/>
        </w:rPr>
        <w:t xml:space="preserve"> </w:t>
      </w:r>
      <w:proofErr w:type="gramStart"/>
      <w:r w:rsidRPr="00891B25">
        <w:rPr>
          <w:rFonts w:ascii="Book Antiqua" w:eastAsia="Book Antiqua" w:hAnsi="Book Antiqua" w:cs="Book Antiqua"/>
          <w:color w:val="000000"/>
        </w:rPr>
        <w:t xml:space="preserve">A phase II trial of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in previously untreated patients with advanced and/or metastatic gastric cancer.</w:t>
      </w:r>
      <w:proofErr w:type="gramEnd"/>
      <w:r w:rsidRPr="00891B25">
        <w:rPr>
          <w:rFonts w:ascii="Book Antiqua" w:eastAsia="Book Antiqua" w:hAnsi="Book Antiqua" w:cs="Book Antiqua"/>
          <w:color w:val="000000"/>
        </w:rPr>
        <w:t xml:space="preserve"> </w:t>
      </w:r>
      <w:r w:rsidRPr="00891B25">
        <w:rPr>
          <w:rFonts w:ascii="Book Antiqua" w:eastAsia="Book Antiqua" w:hAnsi="Book Antiqua" w:cs="Book Antiqua"/>
          <w:i/>
          <w:iCs/>
          <w:color w:val="000000"/>
        </w:rPr>
        <w:t xml:space="preserve">Ann </w:t>
      </w:r>
      <w:proofErr w:type="spellStart"/>
      <w:r w:rsidRPr="00891B25">
        <w:rPr>
          <w:rFonts w:ascii="Book Antiqua" w:eastAsia="Book Antiqua" w:hAnsi="Book Antiqua" w:cs="Book Antiqua"/>
          <w:i/>
          <w:iCs/>
          <w:color w:val="000000"/>
        </w:rPr>
        <w:t>Oncol</w:t>
      </w:r>
      <w:proofErr w:type="spellEnd"/>
      <w:r w:rsidRPr="00891B25">
        <w:rPr>
          <w:rFonts w:ascii="Book Antiqua" w:eastAsia="Book Antiqua" w:hAnsi="Book Antiqua" w:cs="Book Antiqua"/>
          <w:color w:val="000000"/>
        </w:rPr>
        <w:t xml:space="preserve"> 2004;</w:t>
      </w:r>
      <w:r w:rsidR="00891B25" w:rsidRPr="00891B25">
        <w:rPr>
          <w:rFonts w:ascii="Book Antiqua" w:eastAsia="Book Antiqua" w:hAnsi="Book Antiqua" w:cs="Book Antiqua"/>
          <w:color w:val="000000"/>
        </w:rPr>
        <w:t xml:space="preserve"> </w:t>
      </w:r>
      <w:r w:rsidRPr="00891B25">
        <w:rPr>
          <w:rFonts w:ascii="Book Antiqua" w:eastAsia="Book Antiqua" w:hAnsi="Book Antiqua" w:cs="Book Antiqua"/>
          <w:b/>
          <w:bCs/>
          <w:color w:val="000000"/>
        </w:rPr>
        <w:t>15</w:t>
      </w:r>
      <w:r w:rsidRPr="00891B25">
        <w:rPr>
          <w:rFonts w:ascii="Book Antiqua" w:eastAsia="Book Antiqua" w:hAnsi="Book Antiqua" w:cs="Book Antiqua"/>
          <w:color w:val="000000"/>
        </w:rPr>
        <w:t>:</w:t>
      </w:r>
      <w:r w:rsidR="00891B25"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1344-1347</w:t>
      </w:r>
      <w:r w:rsidR="00544DBD" w:rsidRPr="00891B25">
        <w:rPr>
          <w:rFonts w:ascii="Book Antiqua" w:eastAsia="Book Antiqua" w:hAnsi="Book Antiqua" w:cs="Book Antiqua"/>
          <w:color w:val="000000"/>
        </w:rPr>
        <w:t xml:space="preserve"> [</w:t>
      </w:r>
      <w:r w:rsidR="00051410" w:rsidRPr="00051410">
        <w:rPr>
          <w:rFonts w:ascii="Book Antiqua" w:eastAsia="Book Antiqua" w:hAnsi="Book Antiqua" w:cs="Book Antiqua"/>
          <w:color w:val="000000"/>
        </w:rPr>
        <w:t>PMID: 15319239</w:t>
      </w:r>
      <w:r w:rsidR="00051410" w:rsidRPr="00191839">
        <w:rPr>
          <w:rFonts w:ascii="Book Antiqua" w:hAnsi="Book Antiqua" w:cs="Book Antiqua" w:hint="eastAsia"/>
          <w:color w:val="000000"/>
          <w:lang w:eastAsia="zh-CN"/>
        </w:rPr>
        <w:t xml:space="preserve"> </w:t>
      </w:r>
      <w:r w:rsidR="00544DBD" w:rsidRPr="00891B25">
        <w:rPr>
          <w:rFonts w:ascii="Book Antiqua" w:eastAsia="Book Antiqua" w:hAnsi="Book Antiqua" w:cs="Book Antiqua"/>
          <w:color w:val="000000"/>
        </w:rPr>
        <w:t>DOI: 10.1093/</w:t>
      </w:r>
      <w:proofErr w:type="spellStart"/>
      <w:r w:rsidR="00544DBD" w:rsidRPr="00891B25">
        <w:rPr>
          <w:rFonts w:ascii="Book Antiqua" w:eastAsia="Book Antiqua" w:hAnsi="Book Antiqua" w:cs="Book Antiqua"/>
          <w:color w:val="000000"/>
        </w:rPr>
        <w:t>annonc</w:t>
      </w:r>
      <w:proofErr w:type="spellEnd"/>
      <w:r w:rsidR="00544DBD" w:rsidRPr="00891B25">
        <w:rPr>
          <w:rFonts w:ascii="Book Antiqua" w:eastAsia="Book Antiqua" w:hAnsi="Book Antiqua" w:cs="Book Antiqua"/>
          <w:color w:val="000000"/>
        </w:rPr>
        <w:t>/mdh343]</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6 </w:t>
      </w:r>
      <w:r w:rsidRPr="00891B25">
        <w:rPr>
          <w:rFonts w:ascii="Book Antiqua" w:eastAsia="Book Antiqua" w:hAnsi="Book Antiqua" w:cs="Book Antiqua"/>
          <w:b/>
          <w:bCs/>
          <w:color w:val="000000"/>
        </w:rPr>
        <w:t>Sakamoto J</w:t>
      </w:r>
      <w:r w:rsidRPr="00DC3CB0">
        <w:rPr>
          <w:rFonts w:ascii="Book Antiqua" w:eastAsia="Book Antiqua" w:hAnsi="Book Antiqua" w:cs="Book Antiqua"/>
          <w:bCs/>
          <w:color w:val="000000"/>
        </w:rPr>
        <w:t>,</w:t>
      </w:r>
      <w:r w:rsidRPr="00DC3CB0">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Chin K, Kondo K, </w:t>
      </w:r>
      <w:r w:rsidRPr="00891B25">
        <w:rPr>
          <w:rFonts w:ascii="Book Antiqua" w:eastAsia="Book Antiqua" w:hAnsi="Book Antiqua" w:cs="Book Antiqua"/>
          <w:i/>
          <w:iCs/>
          <w:color w:val="000000"/>
        </w:rPr>
        <w:t>et al</w:t>
      </w:r>
      <w:r w:rsidR="00D47DCD" w:rsidRPr="00D47DCD">
        <w:rPr>
          <w:rFonts w:ascii="Book Antiqua" w:eastAsiaTheme="minorEastAsia" w:hAnsi="Book Antiqua" w:cs="Book Antiqua" w:hint="eastAsia"/>
          <w:iCs/>
          <w:color w:val="000000"/>
          <w:lang w:eastAsia="zh-CN"/>
        </w:rPr>
        <w:t>.</w:t>
      </w:r>
      <w:r w:rsidRPr="00D47DCD">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Phase II study of a 4-week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regimen in advanced or recurrent gastric cancer. </w:t>
      </w:r>
      <w:r w:rsidRPr="00891B25">
        <w:rPr>
          <w:rFonts w:ascii="Book Antiqua" w:eastAsia="Book Antiqua" w:hAnsi="Book Antiqua" w:cs="Book Antiqua"/>
          <w:i/>
          <w:iCs/>
          <w:color w:val="000000"/>
        </w:rPr>
        <w:t>Anticancer Drugs</w:t>
      </w:r>
      <w:r w:rsidR="00891B25" w:rsidRPr="001076D4">
        <w:rPr>
          <w:rFonts w:ascii="Book Antiqua" w:eastAsia="Book Antiqua" w:hAnsi="Book Antiqua" w:cs="Book Antiqua"/>
          <w:iCs/>
          <w:color w:val="000000"/>
        </w:rPr>
        <w:t xml:space="preserve"> </w:t>
      </w:r>
      <w:r w:rsidRPr="00891B25">
        <w:rPr>
          <w:rFonts w:ascii="Book Antiqua" w:eastAsia="Book Antiqua" w:hAnsi="Book Antiqua" w:cs="Book Antiqua"/>
          <w:color w:val="000000"/>
        </w:rPr>
        <w:t>2006;</w:t>
      </w:r>
      <w:r w:rsidR="00891B25" w:rsidRPr="00891B25">
        <w:rPr>
          <w:rFonts w:ascii="Book Antiqua" w:eastAsia="Book Antiqua" w:hAnsi="Book Antiqua" w:cs="Book Antiqua"/>
          <w:color w:val="000000"/>
        </w:rPr>
        <w:t xml:space="preserve"> </w:t>
      </w:r>
      <w:r w:rsidRPr="00891B25">
        <w:rPr>
          <w:rFonts w:ascii="Book Antiqua" w:eastAsia="Book Antiqua" w:hAnsi="Book Antiqua" w:cs="Book Antiqua"/>
          <w:b/>
          <w:bCs/>
          <w:color w:val="000000"/>
        </w:rPr>
        <w:t>17</w:t>
      </w:r>
      <w:r w:rsidRPr="00891B25">
        <w:rPr>
          <w:rFonts w:ascii="Book Antiqua" w:eastAsia="Book Antiqua" w:hAnsi="Book Antiqua" w:cs="Book Antiqua"/>
          <w:color w:val="000000"/>
        </w:rPr>
        <w:t>:</w:t>
      </w:r>
      <w:r w:rsidR="00891B25"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231-236</w:t>
      </w:r>
      <w:r w:rsidR="00583872" w:rsidRPr="00891B25">
        <w:rPr>
          <w:rFonts w:ascii="Book Antiqua" w:eastAsia="Book Antiqua" w:hAnsi="Book Antiqua" w:cs="Book Antiqua"/>
          <w:color w:val="000000"/>
        </w:rPr>
        <w:t xml:space="preserve"> [</w:t>
      </w:r>
      <w:r w:rsidR="00051410" w:rsidRPr="00051410">
        <w:rPr>
          <w:rFonts w:ascii="Book Antiqua" w:eastAsia="Book Antiqua" w:hAnsi="Book Antiqua" w:cs="Book Antiqua"/>
          <w:color w:val="000000"/>
        </w:rPr>
        <w:t>PMID: 16428943</w:t>
      </w:r>
      <w:r w:rsidR="00051410" w:rsidRPr="00191839">
        <w:rPr>
          <w:rFonts w:ascii="Book Antiqua" w:hAnsi="Book Antiqua" w:cs="Book Antiqua" w:hint="eastAsia"/>
          <w:color w:val="000000"/>
          <w:lang w:eastAsia="zh-CN"/>
        </w:rPr>
        <w:t xml:space="preserve"> </w:t>
      </w:r>
      <w:r w:rsidR="00583872" w:rsidRPr="00891B25">
        <w:rPr>
          <w:rFonts w:ascii="Book Antiqua" w:eastAsia="Book Antiqua" w:hAnsi="Book Antiqua" w:cs="Book Antiqua"/>
          <w:color w:val="000000"/>
        </w:rPr>
        <w:t>DOI: 10.1097/00001813-200602000-00016]</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7 </w:t>
      </w:r>
      <w:r w:rsidRPr="00891B25">
        <w:rPr>
          <w:rFonts w:ascii="Book Antiqua" w:eastAsia="Book Antiqua" w:hAnsi="Book Antiqua" w:cs="Book Antiqua"/>
          <w:b/>
          <w:bCs/>
          <w:color w:val="000000"/>
        </w:rPr>
        <w:t>Lee JL</w:t>
      </w:r>
      <w:r w:rsidRPr="00891B25">
        <w:rPr>
          <w:rFonts w:ascii="Book Antiqua" w:eastAsia="Book Antiqua" w:hAnsi="Book Antiqua" w:cs="Book Antiqua"/>
          <w:color w:val="000000"/>
        </w:rPr>
        <w:t xml:space="preserve">, Kang YK, Kang HJ, Lee KH, </w:t>
      </w:r>
      <w:proofErr w:type="spellStart"/>
      <w:r w:rsidRPr="00891B25">
        <w:rPr>
          <w:rFonts w:ascii="Book Antiqua" w:eastAsia="Book Antiqua" w:hAnsi="Book Antiqua" w:cs="Book Antiqua"/>
          <w:color w:val="000000"/>
        </w:rPr>
        <w:t>Zang</w:t>
      </w:r>
      <w:proofErr w:type="spellEnd"/>
      <w:r w:rsidRPr="00891B25">
        <w:rPr>
          <w:rFonts w:ascii="Book Antiqua" w:eastAsia="Book Antiqua" w:hAnsi="Book Antiqua" w:cs="Book Antiqua"/>
          <w:color w:val="000000"/>
        </w:rPr>
        <w:t xml:space="preserve"> DY, </w:t>
      </w:r>
      <w:proofErr w:type="spellStart"/>
      <w:r w:rsidRPr="00891B25">
        <w:rPr>
          <w:rFonts w:ascii="Book Antiqua" w:eastAsia="Book Antiqua" w:hAnsi="Book Antiqua" w:cs="Book Antiqua"/>
          <w:color w:val="000000"/>
        </w:rPr>
        <w:t>Ryoo</w:t>
      </w:r>
      <w:proofErr w:type="spellEnd"/>
      <w:r w:rsidRPr="00891B25">
        <w:rPr>
          <w:rFonts w:ascii="Book Antiqua" w:eastAsia="Book Antiqua" w:hAnsi="Book Antiqua" w:cs="Book Antiqua"/>
          <w:color w:val="000000"/>
        </w:rPr>
        <w:t xml:space="preserve"> BY, Kim JG, Park SR, Kang WK, Shin DB, </w:t>
      </w:r>
      <w:proofErr w:type="spellStart"/>
      <w:r w:rsidRPr="00891B25">
        <w:rPr>
          <w:rFonts w:ascii="Book Antiqua" w:eastAsia="Book Antiqua" w:hAnsi="Book Antiqua" w:cs="Book Antiqua"/>
          <w:color w:val="000000"/>
        </w:rPr>
        <w:t>Ryu</w:t>
      </w:r>
      <w:proofErr w:type="spellEnd"/>
      <w:r w:rsidRPr="00891B25">
        <w:rPr>
          <w:rFonts w:ascii="Book Antiqua" w:eastAsia="Book Antiqua" w:hAnsi="Book Antiqua" w:cs="Book Antiqua"/>
          <w:color w:val="000000"/>
        </w:rPr>
        <w:t xml:space="preserve"> MH, Chang HM, Kim TW, </w:t>
      </w:r>
      <w:proofErr w:type="spellStart"/>
      <w:r w:rsidRPr="00891B25">
        <w:rPr>
          <w:rFonts w:ascii="Book Antiqua" w:eastAsia="Book Antiqua" w:hAnsi="Book Antiqua" w:cs="Book Antiqua"/>
          <w:color w:val="000000"/>
        </w:rPr>
        <w:t>Baek</w:t>
      </w:r>
      <w:proofErr w:type="spellEnd"/>
      <w:r w:rsidRPr="00891B25">
        <w:rPr>
          <w:rFonts w:ascii="Book Antiqua" w:eastAsia="Book Antiqua" w:hAnsi="Book Antiqua" w:cs="Book Antiqua"/>
          <w:color w:val="000000"/>
        </w:rPr>
        <w:t xml:space="preserve"> JH, Min YJ. A </w:t>
      </w:r>
      <w:proofErr w:type="spellStart"/>
      <w:r w:rsidR="00DC3CB0" w:rsidRPr="00DC3CB0">
        <w:rPr>
          <w:rFonts w:ascii="Book Antiqua" w:eastAsia="Book Antiqua" w:hAnsi="Book Antiqua" w:cs="Book Antiqua"/>
          <w:color w:val="000000"/>
        </w:rPr>
        <w:t>randomised</w:t>
      </w:r>
      <w:proofErr w:type="spellEnd"/>
      <w:r w:rsidR="002D2CBB"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multicentre</w:t>
      </w:r>
      <w:proofErr w:type="spellEnd"/>
      <w:r w:rsidRPr="00891B25">
        <w:rPr>
          <w:rFonts w:ascii="Book Antiqua" w:eastAsia="Book Antiqua" w:hAnsi="Book Antiqua" w:cs="Book Antiqua"/>
          <w:color w:val="000000"/>
        </w:rPr>
        <w:t xml:space="preserve"> phase II trial of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i/>
          <w:iCs/>
          <w:color w:val="000000"/>
        </w:rPr>
        <w:t>vs</w:t>
      </w:r>
      <w:proofErr w:type="spellEnd"/>
      <w:r w:rsidRPr="00891B25">
        <w:rPr>
          <w:rFonts w:ascii="Book Antiqua" w:eastAsia="Book Antiqua" w:hAnsi="Book Antiqua" w:cs="Book Antiqua"/>
          <w:color w:val="000000"/>
        </w:rPr>
        <w:t xml:space="preserve"> S-1 as first-line treatment in elderly patients with metastatic or recurrent </w:t>
      </w:r>
      <w:proofErr w:type="spellStart"/>
      <w:r w:rsidRPr="00891B25">
        <w:rPr>
          <w:rFonts w:ascii="Book Antiqua" w:eastAsia="Book Antiqua" w:hAnsi="Book Antiqua" w:cs="Book Antiqua"/>
          <w:color w:val="000000"/>
        </w:rPr>
        <w:t>unresectable</w:t>
      </w:r>
      <w:proofErr w:type="spellEnd"/>
      <w:r w:rsidRPr="00891B25">
        <w:rPr>
          <w:rFonts w:ascii="Book Antiqua" w:eastAsia="Book Antiqua" w:hAnsi="Book Antiqua" w:cs="Book Antiqua"/>
          <w:color w:val="000000"/>
        </w:rPr>
        <w:t xml:space="preserve"> gastric cancer. </w:t>
      </w:r>
      <w:r w:rsidRPr="00891B25">
        <w:rPr>
          <w:rFonts w:ascii="Book Antiqua" w:eastAsia="Book Antiqua" w:hAnsi="Book Antiqua" w:cs="Book Antiqua"/>
          <w:i/>
          <w:iCs/>
          <w:color w:val="000000"/>
        </w:rPr>
        <w:t>Br J Cancer</w:t>
      </w:r>
      <w:r w:rsidRPr="00891B25">
        <w:rPr>
          <w:rFonts w:ascii="Book Antiqua" w:eastAsia="Book Antiqua" w:hAnsi="Book Antiqua" w:cs="Book Antiqua"/>
          <w:color w:val="000000"/>
        </w:rPr>
        <w:t xml:space="preserve"> 2008; </w:t>
      </w:r>
      <w:r w:rsidRPr="00891B25">
        <w:rPr>
          <w:rFonts w:ascii="Book Antiqua" w:eastAsia="Book Antiqua" w:hAnsi="Book Antiqua" w:cs="Book Antiqua"/>
          <w:b/>
          <w:bCs/>
          <w:color w:val="000000"/>
        </w:rPr>
        <w:t>99</w:t>
      </w:r>
      <w:r w:rsidRPr="00891B25">
        <w:rPr>
          <w:rFonts w:ascii="Book Antiqua" w:eastAsia="Book Antiqua" w:hAnsi="Book Antiqua" w:cs="Book Antiqua"/>
          <w:color w:val="000000"/>
        </w:rPr>
        <w:t>: 584-590 [PMID: 18665164 DOI: 10.1038/sj.bjc.6604536]</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8 </w:t>
      </w:r>
      <w:r w:rsidRPr="00891B25">
        <w:rPr>
          <w:rFonts w:ascii="Book Antiqua" w:eastAsia="Book Antiqua" w:hAnsi="Book Antiqua" w:cs="Book Antiqua"/>
          <w:b/>
          <w:bCs/>
          <w:color w:val="000000"/>
        </w:rPr>
        <w:t>Cunningham D</w:t>
      </w:r>
      <w:r w:rsidRPr="00891B25">
        <w:rPr>
          <w:rFonts w:ascii="Book Antiqua" w:eastAsia="Book Antiqua" w:hAnsi="Book Antiqua" w:cs="Book Antiqua"/>
          <w:color w:val="000000"/>
        </w:rPr>
        <w:t xml:space="preserve">, Starling N, </w:t>
      </w:r>
      <w:proofErr w:type="spellStart"/>
      <w:r w:rsidRPr="00891B25">
        <w:rPr>
          <w:rFonts w:ascii="Book Antiqua" w:eastAsia="Book Antiqua" w:hAnsi="Book Antiqua" w:cs="Book Antiqua"/>
          <w:color w:val="000000"/>
        </w:rPr>
        <w:t>Rao</w:t>
      </w:r>
      <w:proofErr w:type="spellEnd"/>
      <w:r w:rsidRPr="00891B25">
        <w:rPr>
          <w:rFonts w:ascii="Book Antiqua" w:eastAsia="Book Antiqua" w:hAnsi="Book Antiqua" w:cs="Book Antiqua"/>
          <w:color w:val="000000"/>
        </w:rPr>
        <w:t xml:space="preserve"> S, </w:t>
      </w:r>
      <w:proofErr w:type="spellStart"/>
      <w:r w:rsidRPr="00891B25">
        <w:rPr>
          <w:rFonts w:ascii="Book Antiqua" w:eastAsia="Book Antiqua" w:hAnsi="Book Antiqua" w:cs="Book Antiqua"/>
          <w:color w:val="000000"/>
        </w:rPr>
        <w:t>Iveson</w:t>
      </w:r>
      <w:proofErr w:type="spellEnd"/>
      <w:r w:rsidRPr="00891B25">
        <w:rPr>
          <w:rFonts w:ascii="Book Antiqua" w:eastAsia="Book Antiqua" w:hAnsi="Book Antiqua" w:cs="Book Antiqua"/>
          <w:color w:val="000000"/>
        </w:rPr>
        <w:t xml:space="preserve"> T, Nicolson M, </w:t>
      </w:r>
      <w:proofErr w:type="spellStart"/>
      <w:r w:rsidRPr="00891B25">
        <w:rPr>
          <w:rFonts w:ascii="Book Antiqua" w:eastAsia="Book Antiqua" w:hAnsi="Book Antiqua" w:cs="Book Antiqua"/>
          <w:color w:val="000000"/>
        </w:rPr>
        <w:t>Coxon</w:t>
      </w:r>
      <w:proofErr w:type="spellEnd"/>
      <w:r w:rsidRPr="00891B25">
        <w:rPr>
          <w:rFonts w:ascii="Book Antiqua" w:eastAsia="Book Antiqua" w:hAnsi="Book Antiqua" w:cs="Book Antiqua"/>
          <w:color w:val="000000"/>
        </w:rPr>
        <w:t xml:space="preserve"> F, Middleton G, Daniel F, Oates J, Norman AR; Upper Gastrointestinal Clinical Studies Group of the National Cancer Research Institute of the United Kingdom.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and </w:t>
      </w:r>
      <w:proofErr w:type="spellStart"/>
      <w:r w:rsidRPr="00891B25">
        <w:rPr>
          <w:rFonts w:ascii="Book Antiqua" w:eastAsia="Book Antiqua" w:hAnsi="Book Antiqua" w:cs="Book Antiqua"/>
          <w:color w:val="000000"/>
        </w:rPr>
        <w:t>oxaliplatin</w:t>
      </w:r>
      <w:proofErr w:type="spellEnd"/>
      <w:r w:rsidRPr="00891B25">
        <w:rPr>
          <w:rFonts w:ascii="Book Antiqua" w:eastAsia="Book Antiqua" w:hAnsi="Book Antiqua" w:cs="Book Antiqua"/>
          <w:color w:val="000000"/>
        </w:rPr>
        <w:t xml:space="preserve"> for advanced </w:t>
      </w:r>
      <w:proofErr w:type="spellStart"/>
      <w:r w:rsidRPr="00891B25">
        <w:rPr>
          <w:rFonts w:ascii="Book Antiqua" w:eastAsia="Book Antiqua" w:hAnsi="Book Antiqua" w:cs="Book Antiqua"/>
          <w:color w:val="000000"/>
        </w:rPr>
        <w:t>esophagogastric</w:t>
      </w:r>
      <w:proofErr w:type="spellEnd"/>
      <w:r w:rsidRPr="00891B25">
        <w:rPr>
          <w:rFonts w:ascii="Book Antiqua" w:eastAsia="Book Antiqua" w:hAnsi="Book Antiqua" w:cs="Book Antiqua"/>
          <w:color w:val="000000"/>
        </w:rPr>
        <w:t xml:space="preserve"> cancer. </w:t>
      </w:r>
      <w:r w:rsidRPr="00891B25">
        <w:rPr>
          <w:rFonts w:ascii="Book Antiqua" w:eastAsia="Book Antiqua" w:hAnsi="Book Antiqua" w:cs="Book Antiqua"/>
          <w:i/>
          <w:iCs/>
          <w:color w:val="000000"/>
        </w:rPr>
        <w:t xml:space="preserve">N </w:t>
      </w:r>
      <w:proofErr w:type="spellStart"/>
      <w:r w:rsidRPr="00891B25">
        <w:rPr>
          <w:rFonts w:ascii="Book Antiqua" w:eastAsia="Book Antiqua" w:hAnsi="Book Antiqua" w:cs="Book Antiqua"/>
          <w:i/>
          <w:iCs/>
          <w:color w:val="000000"/>
        </w:rPr>
        <w:t>Engl</w:t>
      </w:r>
      <w:proofErr w:type="spellEnd"/>
      <w:r w:rsidRPr="00891B25">
        <w:rPr>
          <w:rFonts w:ascii="Book Antiqua" w:eastAsia="Book Antiqua" w:hAnsi="Book Antiqua" w:cs="Book Antiqua"/>
          <w:i/>
          <w:iCs/>
          <w:color w:val="000000"/>
        </w:rPr>
        <w:t xml:space="preserve"> J Med</w:t>
      </w:r>
      <w:r w:rsidRPr="00891B25">
        <w:rPr>
          <w:rFonts w:ascii="Book Antiqua" w:eastAsia="Book Antiqua" w:hAnsi="Book Antiqua" w:cs="Book Antiqua"/>
          <w:color w:val="000000"/>
        </w:rPr>
        <w:t xml:space="preserve"> 2008; </w:t>
      </w:r>
      <w:r w:rsidRPr="00891B25">
        <w:rPr>
          <w:rFonts w:ascii="Book Antiqua" w:eastAsia="Book Antiqua" w:hAnsi="Book Antiqua" w:cs="Book Antiqua"/>
          <w:b/>
          <w:bCs/>
          <w:color w:val="000000"/>
        </w:rPr>
        <w:t>358</w:t>
      </w:r>
      <w:r w:rsidRPr="00891B25">
        <w:rPr>
          <w:rFonts w:ascii="Book Antiqua" w:eastAsia="Book Antiqua" w:hAnsi="Book Antiqua" w:cs="Book Antiqua"/>
          <w:color w:val="000000"/>
        </w:rPr>
        <w:t>: 36-46 [PMID: 18172173 DOI: 10.1056/NEJMoa073149]</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9 </w:t>
      </w:r>
      <w:r w:rsidRPr="00891B25">
        <w:rPr>
          <w:rFonts w:ascii="Book Antiqua" w:eastAsia="Book Antiqua" w:hAnsi="Book Antiqua" w:cs="Book Antiqua"/>
          <w:b/>
          <w:bCs/>
          <w:color w:val="000000"/>
        </w:rPr>
        <w:t>Wang X</w:t>
      </w:r>
      <w:r w:rsidRPr="00891B25">
        <w:rPr>
          <w:rFonts w:ascii="Book Antiqua" w:eastAsia="Book Antiqua" w:hAnsi="Book Antiqua" w:cs="Book Antiqua"/>
          <w:color w:val="000000"/>
        </w:rPr>
        <w:t xml:space="preserve">, Jin J, Li YX, </w:t>
      </w:r>
      <w:proofErr w:type="spellStart"/>
      <w:r w:rsidRPr="00891B25">
        <w:rPr>
          <w:rFonts w:ascii="Book Antiqua" w:eastAsia="Book Antiqua" w:hAnsi="Book Antiqua" w:cs="Book Antiqua"/>
          <w:color w:val="000000"/>
        </w:rPr>
        <w:t>Ren</w:t>
      </w:r>
      <w:proofErr w:type="spellEnd"/>
      <w:r w:rsidRPr="00891B25">
        <w:rPr>
          <w:rFonts w:ascii="Book Antiqua" w:eastAsia="Book Antiqua" w:hAnsi="Book Antiqua" w:cs="Book Antiqua"/>
          <w:color w:val="000000"/>
        </w:rPr>
        <w:t xml:space="preserve"> H, Fang H, Wang SL, Liu YP, Wang WH, Yu ZH, Song YW, Liu XF. Phase</w:t>
      </w:r>
      <w:r w:rsidRPr="00891B25">
        <w:rPr>
          <w:rFonts w:ascii="MS Gothic" w:eastAsia="MS Gothic" w:hAnsi="MS Gothic" w:cs="MS Gothic" w:hint="eastAsia"/>
          <w:color w:val="000000"/>
        </w:rPr>
        <w:t> </w:t>
      </w:r>
      <w:r w:rsidRPr="00891B25">
        <w:rPr>
          <w:rFonts w:ascii="Book Antiqua" w:eastAsia="Book Antiqua" w:hAnsi="Book Antiqua" w:cs="Book Antiqua"/>
          <w:color w:val="000000"/>
        </w:rPr>
        <w:t>I</w:t>
      </w:r>
      <w:r w:rsidRPr="00891B25">
        <w:rPr>
          <w:rFonts w:ascii="MS Gothic" w:eastAsia="MS Gothic" w:hAnsi="MS Gothic" w:cs="MS Gothic" w:hint="eastAsia"/>
          <w:color w:val="000000"/>
        </w:rPr>
        <w:t> </w:t>
      </w:r>
      <w:r w:rsidRPr="00891B25">
        <w:rPr>
          <w:rFonts w:ascii="Book Antiqua" w:eastAsia="Book Antiqua" w:hAnsi="Book Antiqua" w:cs="Book Antiqua"/>
          <w:color w:val="000000"/>
        </w:rPr>
        <w:t xml:space="preserve">study of postoperative radiotherapy combined with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for gastric cancer. </w:t>
      </w:r>
      <w:r w:rsidRPr="00891B25">
        <w:rPr>
          <w:rFonts w:ascii="Book Antiqua" w:eastAsia="Book Antiqua" w:hAnsi="Book Antiqua" w:cs="Book Antiqua"/>
          <w:i/>
          <w:iCs/>
          <w:color w:val="000000"/>
        </w:rPr>
        <w:t xml:space="preserve">World J </w:t>
      </w:r>
      <w:proofErr w:type="spellStart"/>
      <w:r w:rsidRPr="00891B25">
        <w:rPr>
          <w:rFonts w:ascii="Book Antiqua" w:eastAsia="Book Antiqua" w:hAnsi="Book Antiqua" w:cs="Book Antiqua"/>
          <w:i/>
          <w:iCs/>
          <w:color w:val="000000"/>
        </w:rPr>
        <w:t>Gastroenterol</w:t>
      </w:r>
      <w:proofErr w:type="spellEnd"/>
      <w:r w:rsidRPr="00891B25">
        <w:rPr>
          <w:rFonts w:ascii="Book Antiqua" w:eastAsia="Book Antiqua" w:hAnsi="Book Antiqua" w:cs="Book Antiqua"/>
          <w:color w:val="000000"/>
        </w:rPr>
        <w:t xml:space="preserve"> 2014; </w:t>
      </w:r>
      <w:r w:rsidRPr="00891B25">
        <w:rPr>
          <w:rFonts w:ascii="Book Antiqua" w:eastAsia="Book Antiqua" w:hAnsi="Book Antiqua" w:cs="Book Antiqua"/>
          <w:b/>
          <w:bCs/>
          <w:color w:val="000000"/>
        </w:rPr>
        <w:t>20</w:t>
      </w:r>
      <w:r w:rsidRPr="00891B25">
        <w:rPr>
          <w:rFonts w:ascii="Book Antiqua" w:eastAsia="Book Antiqua" w:hAnsi="Book Antiqua" w:cs="Book Antiqua"/>
          <w:color w:val="000000"/>
        </w:rPr>
        <w:t>: 1067-1073 [PMID: 24574780 DOI: 10.3748/wjg.v20.i4.1067]</w:t>
      </w:r>
    </w:p>
    <w:p w:rsidR="00A77B3E" w:rsidRPr="008B6FA7" w:rsidRDefault="00D21C1F" w:rsidP="00891B25">
      <w:pPr>
        <w:spacing w:line="360" w:lineRule="auto"/>
        <w:jc w:val="both"/>
        <w:rPr>
          <w:rFonts w:ascii="Book Antiqua" w:hAnsi="Book Antiqua"/>
          <w:lang w:eastAsia="zh-CN"/>
        </w:rPr>
      </w:pPr>
      <w:proofErr w:type="gramStart"/>
      <w:r w:rsidRPr="00891B25">
        <w:rPr>
          <w:rFonts w:ascii="Book Antiqua" w:eastAsia="Book Antiqua" w:hAnsi="Book Antiqua" w:cs="Book Antiqua"/>
          <w:color w:val="000000"/>
        </w:rPr>
        <w:lastRenderedPageBreak/>
        <w:t xml:space="preserve">10 </w:t>
      </w:r>
      <w:r w:rsidRPr="00891B25">
        <w:rPr>
          <w:rFonts w:ascii="Book Antiqua" w:eastAsia="Book Antiqua" w:hAnsi="Book Antiqua" w:cs="Book Antiqua"/>
          <w:b/>
          <w:bCs/>
          <w:color w:val="000000"/>
        </w:rPr>
        <w:t>Japanese Gastric Cancer Association</w:t>
      </w:r>
      <w:r w:rsidRPr="00891B25">
        <w:rPr>
          <w:rFonts w:ascii="Book Antiqua" w:eastAsia="Book Antiqua" w:hAnsi="Book Antiqua" w:cs="Book Antiqua"/>
          <w:color w:val="000000"/>
        </w:rPr>
        <w:t>.</w:t>
      </w:r>
      <w:proofErr w:type="gramEnd"/>
      <w:r w:rsidRPr="00891B25">
        <w:rPr>
          <w:rFonts w:ascii="Book Antiqua" w:eastAsia="Book Antiqua" w:hAnsi="Book Antiqua" w:cs="Book Antiqua"/>
          <w:color w:val="000000"/>
        </w:rPr>
        <w:t xml:space="preserve"> </w:t>
      </w:r>
      <w:proofErr w:type="gramStart"/>
      <w:r w:rsidRPr="00891B25">
        <w:rPr>
          <w:rFonts w:ascii="Book Antiqua" w:eastAsia="Book Antiqua" w:hAnsi="Book Antiqua" w:cs="Book Antiqua"/>
          <w:color w:val="000000"/>
        </w:rPr>
        <w:t>Japanese Classification of Gastric Carcinoma - 2nd English Edition -</w:t>
      </w:r>
      <w:r w:rsidR="00DC3CB0" w:rsidRPr="00DC3CB0">
        <w:rPr>
          <w:rFonts w:ascii="Book Antiqua" w:hAnsi="Book Antiqua" w:cs="Book Antiqua" w:hint="eastAsia"/>
          <w:color w:val="000000"/>
          <w:lang w:eastAsia="zh-CN"/>
        </w:rPr>
        <w:t>.</w:t>
      </w:r>
      <w:proofErr w:type="gramEnd"/>
      <w:r w:rsidRPr="00891B25">
        <w:rPr>
          <w:rFonts w:ascii="Book Antiqua" w:eastAsia="Book Antiqua" w:hAnsi="Book Antiqua" w:cs="Book Antiqua"/>
          <w:color w:val="000000"/>
        </w:rPr>
        <w:t xml:space="preserve"> </w:t>
      </w:r>
      <w:r w:rsidRPr="00891B25">
        <w:rPr>
          <w:rFonts w:ascii="Book Antiqua" w:eastAsia="Book Antiqua" w:hAnsi="Book Antiqua" w:cs="Book Antiqua"/>
          <w:i/>
          <w:iCs/>
          <w:color w:val="000000"/>
        </w:rPr>
        <w:t>Gastric Cancer</w:t>
      </w:r>
      <w:r w:rsidRPr="00891B25">
        <w:rPr>
          <w:rFonts w:ascii="Book Antiqua" w:eastAsia="Book Antiqua" w:hAnsi="Book Antiqua" w:cs="Book Antiqua"/>
          <w:color w:val="000000"/>
        </w:rPr>
        <w:t xml:space="preserve"> 1998; </w:t>
      </w:r>
      <w:r w:rsidRPr="00891B25">
        <w:rPr>
          <w:rFonts w:ascii="Book Antiqua" w:eastAsia="Book Antiqua" w:hAnsi="Book Antiqua" w:cs="Book Antiqua"/>
          <w:b/>
          <w:bCs/>
          <w:color w:val="000000"/>
        </w:rPr>
        <w:t>1</w:t>
      </w:r>
      <w:r w:rsidRPr="00891B25">
        <w:rPr>
          <w:rFonts w:ascii="Book Antiqua" w:eastAsia="Book Antiqua" w:hAnsi="Book Antiqua" w:cs="Book Antiqua"/>
          <w:color w:val="000000"/>
        </w:rPr>
        <w:t>: 10-24 [PMID: 11957040 DOI: 10.1007/s101209800016]</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11 </w:t>
      </w:r>
      <w:r w:rsidRPr="00891B25">
        <w:rPr>
          <w:rFonts w:ascii="Book Antiqua" w:eastAsia="Book Antiqua" w:hAnsi="Book Antiqua" w:cs="Book Antiqua"/>
          <w:b/>
          <w:bCs/>
          <w:color w:val="000000"/>
        </w:rPr>
        <w:t>Park SH</w:t>
      </w:r>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Sohn</w:t>
      </w:r>
      <w:proofErr w:type="spellEnd"/>
      <w:r w:rsidRPr="00891B25">
        <w:rPr>
          <w:rFonts w:ascii="Book Antiqua" w:eastAsia="Book Antiqua" w:hAnsi="Book Antiqua" w:cs="Book Antiqua"/>
          <w:color w:val="000000"/>
        </w:rPr>
        <w:t xml:space="preserve"> TS, Lee J, Lim DH, Hong ME, Kim KM, </w:t>
      </w:r>
      <w:proofErr w:type="spellStart"/>
      <w:r w:rsidRPr="00891B25">
        <w:rPr>
          <w:rFonts w:ascii="Book Antiqua" w:eastAsia="Book Antiqua" w:hAnsi="Book Antiqua" w:cs="Book Antiqua"/>
          <w:color w:val="000000"/>
        </w:rPr>
        <w:t>Sohn</w:t>
      </w:r>
      <w:proofErr w:type="spellEnd"/>
      <w:r w:rsidRPr="00891B25">
        <w:rPr>
          <w:rFonts w:ascii="Book Antiqua" w:eastAsia="Book Antiqua" w:hAnsi="Book Antiqua" w:cs="Book Antiqua"/>
          <w:color w:val="000000"/>
        </w:rPr>
        <w:t xml:space="preserve"> I, Jung SH, Choi MG, Lee JH, </w:t>
      </w:r>
      <w:proofErr w:type="spellStart"/>
      <w:r w:rsidRPr="00891B25">
        <w:rPr>
          <w:rFonts w:ascii="Book Antiqua" w:eastAsia="Book Antiqua" w:hAnsi="Book Antiqua" w:cs="Book Antiqua"/>
          <w:color w:val="000000"/>
        </w:rPr>
        <w:t>Bae</w:t>
      </w:r>
      <w:proofErr w:type="spellEnd"/>
      <w:r w:rsidRPr="00891B25">
        <w:rPr>
          <w:rFonts w:ascii="Book Antiqua" w:eastAsia="Book Antiqua" w:hAnsi="Book Antiqua" w:cs="Book Antiqua"/>
          <w:color w:val="000000"/>
        </w:rPr>
        <w:t xml:space="preserve"> JM, Kim S, Kim ST, Park JO, Park YS, Lim HY, Kang WK. Phase III Trial to Compare Adjuvant Chemotherapy With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and </w:t>
      </w:r>
      <w:proofErr w:type="spellStart"/>
      <w:r w:rsidRPr="00891B25">
        <w:rPr>
          <w:rFonts w:ascii="Book Antiqua" w:eastAsia="Book Antiqua" w:hAnsi="Book Antiqua" w:cs="Book Antiqua"/>
          <w:color w:val="000000"/>
        </w:rPr>
        <w:t>Cisplatin</w:t>
      </w:r>
      <w:proofErr w:type="spellEnd"/>
      <w:r w:rsidRPr="00891B25">
        <w:rPr>
          <w:rFonts w:ascii="Book Antiqua" w:eastAsia="Book Antiqua" w:hAnsi="Book Antiqua" w:cs="Book Antiqua"/>
          <w:color w:val="000000"/>
        </w:rPr>
        <w:t xml:space="preserve"> Versus Concurrent </w:t>
      </w:r>
      <w:proofErr w:type="spellStart"/>
      <w:r w:rsidRPr="00891B25">
        <w:rPr>
          <w:rFonts w:ascii="Book Antiqua" w:eastAsia="Book Antiqua" w:hAnsi="Book Antiqua" w:cs="Book Antiqua"/>
          <w:color w:val="000000"/>
        </w:rPr>
        <w:t>Chemoradiotherapy</w:t>
      </w:r>
      <w:proofErr w:type="spellEnd"/>
      <w:r w:rsidRPr="00891B25">
        <w:rPr>
          <w:rFonts w:ascii="Book Antiqua" w:eastAsia="Book Antiqua" w:hAnsi="Book Antiqua" w:cs="Book Antiqua"/>
          <w:color w:val="000000"/>
        </w:rPr>
        <w:t xml:space="preserve"> in Gastric Cancer: Final Report of the Adjuvant </w:t>
      </w:r>
      <w:proofErr w:type="spellStart"/>
      <w:r w:rsidRPr="00891B25">
        <w:rPr>
          <w:rFonts w:ascii="Book Antiqua" w:eastAsia="Book Antiqua" w:hAnsi="Book Antiqua" w:cs="Book Antiqua"/>
          <w:color w:val="000000"/>
        </w:rPr>
        <w:t>Chemoradiotherapy</w:t>
      </w:r>
      <w:proofErr w:type="spellEnd"/>
      <w:r w:rsidRPr="00891B25">
        <w:rPr>
          <w:rFonts w:ascii="Book Antiqua" w:eastAsia="Book Antiqua" w:hAnsi="Book Antiqua" w:cs="Book Antiqua"/>
          <w:color w:val="000000"/>
        </w:rPr>
        <w:t xml:space="preserve"> in Stomach Tumors Trial, Including Survival and Subset Analyses. </w:t>
      </w:r>
      <w:r w:rsidRPr="00891B25">
        <w:rPr>
          <w:rFonts w:ascii="Book Antiqua" w:eastAsia="Book Antiqua" w:hAnsi="Book Antiqua" w:cs="Book Antiqua"/>
          <w:i/>
          <w:iCs/>
          <w:color w:val="000000"/>
        </w:rPr>
        <w:t xml:space="preserve">J </w:t>
      </w:r>
      <w:proofErr w:type="spellStart"/>
      <w:r w:rsidRPr="00891B25">
        <w:rPr>
          <w:rFonts w:ascii="Book Antiqua" w:eastAsia="Book Antiqua" w:hAnsi="Book Antiqua" w:cs="Book Antiqua"/>
          <w:i/>
          <w:iCs/>
          <w:color w:val="000000"/>
        </w:rPr>
        <w:t>Clin</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Oncol</w:t>
      </w:r>
      <w:proofErr w:type="spellEnd"/>
      <w:r w:rsidRPr="00891B25">
        <w:rPr>
          <w:rFonts w:ascii="Book Antiqua" w:eastAsia="Book Antiqua" w:hAnsi="Book Antiqua" w:cs="Book Antiqua"/>
          <w:color w:val="000000"/>
        </w:rPr>
        <w:t xml:space="preserve"> 2015; </w:t>
      </w:r>
      <w:r w:rsidRPr="00891B25">
        <w:rPr>
          <w:rFonts w:ascii="Book Antiqua" w:eastAsia="Book Antiqua" w:hAnsi="Book Antiqua" w:cs="Book Antiqua"/>
          <w:b/>
          <w:bCs/>
          <w:color w:val="000000"/>
        </w:rPr>
        <w:t>33</w:t>
      </w:r>
      <w:r w:rsidRPr="00891B25">
        <w:rPr>
          <w:rFonts w:ascii="Book Antiqua" w:eastAsia="Book Antiqua" w:hAnsi="Book Antiqua" w:cs="Book Antiqua"/>
          <w:color w:val="000000"/>
        </w:rPr>
        <w:t>: 3130-3136 [PMID: 25559811 DOI: 10.1200/JCO.2014.58.3930]</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12 </w:t>
      </w:r>
      <w:proofErr w:type="spellStart"/>
      <w:r w:rsidRPr="00891B25">
        <w:rPr>
          <w:rFonts w:ascii="Book Antiqua" w:eastAsia="Book Antiqua" w:hAnsi="Book Antiqua" w:cs="Book Antiqua"/>
          <w:b/>
          <w:bCs/>
          <w:color w:val="000000"/>
        </w:rPr>
        <w:t>Dikken</w:t>
      </w:r>
      <w:proofErr w:type="spellEnd"/>
      <w:r w:rsidRPr="00891B25">
        <w:rPr>
          <w:rFonts w:ascii="Book Antiqua" w:eastAsia="Book Antiqua" w:hAnsi="Book Antiqua" w:cs="Book Antiqua"/>
          <w:b/>
          <w:bCs/>
          <w:color w:val="000000"/>
        </w:rPr>
        <w:t xml:space="preserve"> JL</w:t>
      </w:r>
      <w:r w:rsidRPr="00891B25">
        <w:rPr>
          <w:rFonts w:ascii="Book Antiqua" w:eastAsia="Book Antiqua" w:hAnsi="Book Antiqua" w:cs="Book Antiqua"/>
          <w:color w:val="000000"/>
        </w:rPr>
        <w:t xml:space="preserve">, Jansen EP, Cats </w:t>
      </w:r>
      <w:proofErr w:type="gramStart"/>
      <w:r w:rsidRPr="00891B25">
        <w:rPr>
          <w:rFonts w:ascii="Book Antiqua" w:eastAsia="Book Antiqua" w:hAnsi="Book Antiqua" w:cs="Book Antiqua"/>
          <w:color w:val="000000"/>
        </w:rPr>
        <w:t>A</w:t>
      </w:r>
      <w:proofErr w:type="gramEnd"/>
      <w:r w:rsidRPr="00891B25">
        <w:rPr>
          <w:rFonts w:ascii="Book Antiqua" w:eastAsia="Book Antiqua" w:hAnsi="Book Antiqua" w:cs="Book Antiqua"/>
          <w:color w:val="000000"/>
        </w:rPr>
        <w:t xml:space="preserve">, Bakker B, </w:t>
      </w:r>
      <w:proofErr w:type="spellStart"/>
      <w:r w:rsidRPr="00891B25">
        <w:rPr>
          <w:rFonts w:ascii="Book Antiqua" w:eastAsia="Book Antiqua" w:hAnsi="Book Antiqua" w:cs="Book Antiqua"/>
          <w:color w:val="000000"/>
        </w:rPr>
        <w:t>Hartgrink</w:t>
      </w:r>
      <w:proofErr w:type="spellEnd"/>
      <w:r w:rsidRPr="00891B25">
        <w:rPr>
          <w:rFonts w:ascii="Book Antiqua" w:eastAsia="Book Antiqua" w:hAnsi="Book Antiqua" w:cs="Book Antiqua"/>
          <w:color w:val="000000"/>
        </w:rPr>
        <w:t xml:space="preserve"> HH, </w:t>
      </w:r>
      <w:proofErr w:type="spellStart"/>
      <w:r w:rsidRPr="00891B25">
        <w:rPr>
          <w:rFonts w:ascii="Book Antiqua" w:eastAsia="Book Antiqua" w:hAnsi="Book Antiqua" w:cs="Book Antiqua"/>
          <w:color w:val="000000"/>
        </w:rPr>
        <w:t>Kranenbarg</w:t>
      </w:r>
      <w:proofErr w:type="spellEnd"/>
      <w:r w:rsidRPr="00891B25">
        <w:rPr>
          <w:rFonts w:ascii="Book Antiqua" w:eastAsia="Book Antiqua" w:hAnsi="Book Antiqua" w:cs="Book Antiqua"/>
          <w:color w:val="000000"/>
        </w:rPr>
        <w:t xml:space="preserve"> EM, Boot H, Putter H, </w:t>
      </w:r>
      <w:proofErr w:type="spellStart"/>
      <w:r w:rsidRPr="00891B25">
        <w:rPr>
          <w:rFonts w:ascii="Book Antiqua" w:eastAsia="Book Antiqua" w:hAnsi="Book Antiqua" w:cs="Book Antiqua"/>
          <w:color w:val="000000"/>
        </w:rPr>
        <w:t>Peeters</w:t>
      </w:r>
      <w:proofErr w:type="spellEnd"/>
      <w:r w:rsidRPr="00891B25">
        <w:rPr>
          <w:rFonts w:ascii="Book Antiqua" w:eastAsia="Book Antiqua" w:hAnsi="Book Antiqua" w:cs="Book Antiqua"/>
          <w:color w:val="000000"/>
        </w:rPr>
        <w:t xml:space="preserve"> KC, van de </w:t>
      </w:r>
      <w:proofErr w:type="spellStart"/>
      <w:r w:rsidRPr="00891B25">
        <w:rPr>
          <w:rFonts w:ascii="Book Antiqua" w:eastAsia="Book Antiqua" w:hAnsi="Book Antiqua" w:cs="Book Antiqua"/>
          <w:color w:val="000000"/>
        </w:rPr>
        <w:t>Velde</w:t>
      </w:r>
      <w:proofErr w:type="spellEnd"/>
      <w:r w:rsidRPr="00891B25">
        <w:rPr>
          <w:rFonts w:ascii="Book Antiqua" w:eastAsia="Book Antiqua" w:hAnsi="Book Antiqua" w:cs="Book Antiqua"/>
          <w:color w:val="000000"/>
        </w:rPr>
        <w:t xml:space="preserve"> CJ, </w:t>
      </w:r>
      <w:proofErr w:type="spellStart"/>
      <w:r w:rsidRPr="00891B25">
        <w:rPr>
          <w:rFonts w:ascii="Book Antiqua" w:eastAsia="Book Antiqua" w:hAnsi="Book Antiqua" w:cs="Book Antiqua"/>
          <w:color w:val="000000"/>
        </w:rPr>
        <w:t>Verheij</w:t>
      </w:r>
      <w:proofErr w:type="spellEnd"/>
      <w:r w:rsidRPr="00891B25">
        <w:rPr>
          <w:rFonts w:ascii="Book Antiqua" w:eastAsia="Book Antiqua" w:hAnsi="Book Antiqua" w:cs="Book Antiqua"/>
          <w:color w:val="000000"/>
        </w:rPr>
        <w:t xml:space="preserve"> M. Impact of the extent of surgery and postoperative </w:t>
      </w:r>
      <w:proofErr w:type="spellStart"/>
      <w:r w:rsidRPr="00891B25">
        <w:rPr>
          <w:rFonts w:ascii="Book Antiqua" w:eastAsia="Book Antiqua" w:hAnsi="Book Antiqua" w:cs="Book Antiqua"/>
          <w:color w:val="000000"/>
        </w:rPr>
        <w:t>chemoradiotherapy</w:t>
      </w:r>
      <w:proofErr w:type="spellEnd"/>
      <w:r w:rsidRPr="00891B25">
        <w:rPr>
          <w:rFonts w:ascii="Book Antiqua" w:eastAsia="Book Antiqua" w:hAnsi="Book Antiqua" w:cs="Book Antiqua"/>
          <w:color w:val="000000"/>
        </w:rPr>
        <w:t xml:space="preserve"> on recurrence patterns in gastric cancer. </w:t>
      </w:r>
      <w:r w:rsidRPr="00891B25">
        <w:rPr>
          <w:rFonts w:ascii="Book Antiqua" w:eastAsia="Book Antiqua" w:hAnsi="Book Antiqua" w:cs="Book Antiqua"/>
          <w:i/>
          <w:iCs/>
          <w:color w:val="000000"/>
        </w:rPr>
        <w:t xml:space="preserve">J </w:t>
      </w:r>
      <w:proofErr w:type="spellStart"/>
      <w:r w:rsidRPr="00891B25">
        <w:rPr>
          <w:rFonts w:ascii="Book Antiqua" w:eastAsia="Book Antiqua" w:hAnsi="Book Antiqua" w:cs="Book Antiqua"/>
          <w:i/>
          <w:iCs/>
          <w:color w:val="000000"/>
        </w:rPr>
        <w:t>Clin</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Oncol</w:t>
      </w:r>
      <w:proofErr w:type="spellEnd"/>
      <w:r w:rsidRPr="00891B25">
        <w:rPr>
          <w:rFonts w:ascii="Book Antiqua" w:eastAsia="Book Antiqua" w:hAnsi="Book Antiqua" w:cs="Book Antiqua"/>
          <w:color w:val="000000"/>
        </w:rPr>
        <w:t xml:space="preserve"> 2010; </w:t>
      </w:r>
      <w:r w:rsidRPr="00891B25">
        <w:rPr>
          <w:rFonts w:ascii="Book Antiqua" w:eastAsia="Book Antiqua" w:hAnsi="Book Antiqua" w:cs="Book Antiqua"/>
          <w:b/>
          <w:bCs/>
          <w:color w:val="000000"/>
        </w:rPr>
        <w:t>28</w:t>
      </w:r>
      <w:r w:rsidRPr="00891B25">
        <w:rPr>
          <w:rFonts w:ascii="Book Antiqua" w:eastAsia="Book Antiqua" w:hAnsi="Book Antiqua" w:cs="Book Antiqua"/>
          <w:color w:val="000000"/>
        </w:rPr>
        <w:t>: 2430-2436 [PMID: 20368551 DOI: 10.1200/JCO.2009.26.9654]</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13 </w:t>
      </w:r>
      <w:r w:rsidRPr="00891B25">
        <w:rPr>
          <w:rFonts w:ascii="Book Antiqua" w:eastAsia="Book Antiqua" w:hAnsi="Book Antiqua" w:cs="Book Antiqua"/>
          <w:b/>
          <w:bCs/>
          <w:color w:val="000000"/>
        </w:rPr>
        <w:t>Zhang N</w:t>
      </w:r>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Fei</w:t>
      </w:r>
      <w:proofErr w:type="spellEnd"/>
      <w:r w:rsidRPr="00891B25">
        <w:rPr>
          <w:rFonts w:ascii="Book Antiqua" w:eastAsia="Book Antiqua" w:hAnsi="Book Antiqua" w:cs="Book Antiqua"/>
          <w:color w:val="000000"/>
        </w:rPr>
        <w:t xml:space="preserve"> Q, </w:t>
      </w:r>
      <w:proofErr w:type="spellStart"/>
      <w:r w:rsidRPr="00891B25">
        <w:rPr>
          <w:rFonts w:ascii="Book Antiqua" w:eastAsia="Book Antiqua" w:hAnsi="Book Antiqua" w:cs="Book Antiqua"/>
          <w:color w:val="000000"/>
        </w:rPr>
        <w:t>Gu</w:t>
      </w:r>
      <w:proofErr w:type="spellEnd"/>
      <w:r w:rsidRPr="00891B25">
        <w:rPr>
          <w:rFonts w:ascii="Book Antiqua" w:eastAsia="Book Antiqua" w:hAnsi="Book Antiqua" w:cs="Book Antiqua"/>
          <w:color w:val="000000"/>
        </w:rPr>
        <w:t xml:space="preserve"> J, Yin L, He X. Progress of preoperative and postoperative radiotherapy in gastric cancer. </w:t>
      </w:r>
      <w:r w:rsidRPr="00891B25">
        <w:rPr>
          <w:rFonts w:ascii="Book Antiqua" w:eastAsia="Book Antiqua" w:hAnsi="Book Antiqua" w:cs="Book Antiqua"/>
          <w:i/>
          <w:iCs/>
          <w:color w:val="000000"/>
        </w:rPr>
        <w:t xml:space="preserve">World J </w:t>
      </w:r>
      <w:proofErr w:type="spellStart"/>
      <w:r w:rsidRPr="00891B25">
        <w:rPr>
          <w:rFonts w:ascii="Book Antiqua" w:eastAsia="Book Antiqua" w:hAnsi="Book Antiqua" w:cs="Book Antiqua"/>
          <w:i/>
          <w:iCs/>
          <w:color w:val="000000"/>
        </w:rPr>
        <w:t>Surg</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Oncol</w:t>
      </w:r>
      <w:proofErr w:type="spellEnd"/>
      <w:r w:rsidRPr="00891B25">
        <w:rPr>
          <w:rFonts w:ascii="Book Antiqua" w:eastAsia="Book Antiqua" w:hAnsi="Book Antiqua" w:cs="Book Antiqua"/>
          <w:color w:val="000000"/>
        </w:rPr>
        <w:t xml:space="preserve"> 2018; </w:t>
      </w:r>
      <w:r w:rsidRPr="00891B25">
        <w:rPr>
          <w:rFonts w:ascii="Book Antiqua" w:eastAsia="Book Antiqua" w:hAnsi="Book Antiqua" w:cs="Book Antiqua"/>
          <w:b/>
          <w:bCs/>
          <w:color w:val="000000"/>
        </w:rPr>
        <w:t>16</w:t>
      </w:r>
      <w:r w:rsidRPr="00891B25">
        <w:rPr>
          <w:rFonts w:ascii="Book Antiqua" w:eastAsia="Book Antiqua" w:hAnsi="Book Antiqua" w:cs="Book Antiqua"/>
          <w:color w:val="000000"/>
        </w:rPr>
        <w:t>: 187 [PMID: 30213266 DOI: 10.1186/s12957-018-1490-7]</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14 </w:t>
      </w:r>
      <w:r w:rsidRPr="00891B25">
        <w:rPr>
          <w:rFonts w:ascii="Book Antiqua" w:eastAsia="Book Antiqua" w:hAnsi="Book Antiqua" w:cs="Book Antiqua"/>
          <w:b/>
          <w:bCs/>
          <w:color w:val="000000"/>
        </w:rPr>
        <w:t>Yu JI</w:t>
      </w:r>
      <w:r w:rsidRPr="00891B25">
        <w:rPr>
          <w:rFonts w:ascii="Book Antiqua" w:eastAsia="Book Antiqua" w:hAnsi="Book Antiqua" w:cs="Book Antiqua"/>
          <w:color w:val="000000"/>
        </w:rPr>
        <w:t xml:space="preserve">, Lim DH, </w:t>
      </w:r>
      <w:proofErr w:type="spellStart"/>
      <w:r w:rsidRPr="00891B25">
        <w:rPr>
          <w:rFonts w:ascii="Book Antiqua" w:eastAsia="Book Antiqua" w:hAnsi="Book Antiqua" w:cs="Book Antiqua"/>
          <w:color w:val="000000"/>
        </w:rPr>
        <w:t>Ahn</w:t>
      </w:r>
      <w:proofErr w:type="spellEnd"/>
      <w:r w:rsidRPr="00891B25">
        <w:rPr>
          <w:rFonts w:ascii="Book Antiqua" w:eastAsia="Book Antiqua" w:hAnsi="Book Antiqua" w:cs="Book Antiqua"/>
          <w:color w:val="000000"/>
        </w:rPr>
        <w:t xml:space="preserve"> YC, Lee J, Kang WK, Park SH, Park JO, Park YS, Lim HY, Kim ST, Kim S, </w:t>
      </w:r>
      <w:proofErr w:type="spellStart"/>
      <w:r w:rsidRPr="00891B25">
        <w:rPr>
          <w:rFonts w:ascii="Book Antiqua" w:eastAsia="Book Antiqua" w:hAnsi="Book Antiqua" w:cs="Book Antiqua"/>
          <w:color w:val="000000"/>
        </w:rPr>
        <w:t>Sohn</w:t>
      </w:r>
      <w:proofErr w:type="spellEnd"/>
      <w:r w:rsidRPr="00891B25">
        <w:rPr>
          <w:rFonts w:ascii="Book Antiqua" w:eastAsia="Book Antiqua" w:hAnsi="Book Antiqua" w:cs="Book Antiqua"/>
          <w:color w:val="000000"/>
        </w:rPr>
        <w:t xml:space="preserve"> TS, Choi MG, </w:t>
      </w:r>
      <w:proofErr w:type="spellStart"/>
      <w:r w:rsidRPr="00891B25">
        <w:rPr>
          <w:rFonts w:ascii="Book Antiqua" w:eastAsia="Book Antiqua" w:hAnsi="Book Antiqua" w:cs="Book Antiqua"/>
          <w:color w:val="000000"/>
        </w:rPr>
        <w:t>Bae</w:t>
      </w:r>
      <w:proofErr w:type="spellEnd"/>
      <w:r w:rsidRPr="00891B25">
        <w:rPr>
          <w:rFonts w:ascii="Book Antiqua" w:eastAsia="Book Antiqua" w:hAnsi="Book Antiqua" w:cs="Book Antiqua"/>
          <w:color w:val="000000"/>
        </w:rPr>
        <w:t xml:space="preserve"> JM, Nam H. Effects of adjuvant radiotherapy on completely resected gastric cancer: A radiation oncologist's view of the ARTIST randomized phase III trial. </w:t>
      </w:r>
      <w:proofErr w:type="spellStart"/>
      <w:r w:rsidRPr="00891B25">
        <w:rPr>
          <w:rFonts w:ascii="Book Antiqua" w:eastAsia="Book Antiqua" w:hAnsi="Book Antiqua" w:cs="Book Antiqua"/>
          <w:i/>
          <w:iCs/>
          <w:color w:val="000000"/>
        </w:rPr>
        <w:t>Radiother</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Oncol</w:t>
      </w:r>
      <w:proofErr w:type="spellEnd"/>
      <w:r w:rsidRPr="00891B25">
        <w:rPr>
          <w:rFonts w:ascii="Book Antiqua" w:eastAsia="Book Antiqua" w:hAnsi="Book Antiqua" w:cs="Book Antiqua"/>
          <w:color w:val="000000"/>
        </w:rPr>
        <w:t xml:space="preserve"> 2015; </w:t>
      </w:r>
      <w:r w:rsidRPr="00891B25">
        <w:rPr>
          <w:rFonts w:ascii="Book Antiqua" w:eastAsia="Book Antiqua" w:hAnsi="Book Antiqua" w:cs="Book Antiqua"/>
          <w:b/>
          <w:bCs/>
          <w:color w:val="000000"/>
        </w:rPr>
        <w:t>117</w:t>
      </w:r>
      <w:r w:rsidRPr="00891B25">
        <w:rPr>
          <w:rFonts w:ascii="Book Antiqua" w:eastAsia="Book Antiqua" w:hAnsi="Book Antiqua" w:cs="Book Antiqua"/>
          <w:color w:val="000000"/>
        </w:rPr>
        <w:t>: 171-177 [PMID: 26299196 DOI: 10.1016/j.radonc.2015.08.009]</w:t>
      </w:r>
    </w:p>
    <w:p w:rsidR="00A77B3E" w:rsidRPr="008B6FA7" w:rsidRDefault="00D21C1F" w:rsidP="00891B25">
      <w:pPr>
        <w:spacing w:line="360" w:lineRule="auto"/>
        <w:jc w:val="both"/>
        <w:rPr>
          <w:rFonts w:ascii="Book Antiqua" w:hAnsi="Book Antiqua"/>
          <w:lang w:eastAsia="zh-CN"/>
        </w:rPr>
      </w:pPr>
      <w:r w:rsidRPr="00891B25">
        <w:rPr>
          <w:rFonts w:ascii="Book Antiqua" w:eastAsia="Book Antiqua" w:hAnsi="Book Antiqua" w:cs="Book Antiqua"/>
          <w:color w:val="000000"/>
        </w:rPr>
        <w:t xml:space="preserve">15 </w:t>
      </w:r>
      <w:proofErr w:type="spellStart"/>
      <w:r w:rsidRPr="00891B25">
        <w:rPr>
          <w:rFonts w:ascii="Book Antiqua" w:eastAsia="Book Antiqua" w:hAnsi="Book Antiqua" w:cs="Book Antiqua"/>
          <w:b/>
          <w:bCs/>
          <w:color w:val="000000"/>
        </w:rPr>
        <w:t>Bonenkamp</w:t>
      </w:r>
      <w:proofErr w:type="spellEnd"/>
      <w:r w:rsidRPr="00891B25">
        <w:rPr>
          <w:rFonts w:ascii="Book Antiqua" w:eastAsia="Book Antiqua" w:hAnsi="Book Antiqua" w:cs="Book Antiqua"/>
          <w:b/>
          <w:bCs/>
          <w:color w:val="000000"/>
        </w:rPr>
        <w:t xml:space="preserve"> JJ</w:t>
      </w:r>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Hermans</w:t>
      </w:r>
      <w:proofErr w:type="spellEnd"/>
      <w:r w:rsidRPr="00891B25">
        <w:rPr>
          <w:rFonts w:ascii="Book Antiqua" w:eastAsia="Book Antiqua" w:hAnsi="Book Antiqua" w:cs="Book Antiqua"/>
          <w:color w:val="000000"/>
        </w:rPr>
        <w:t xml:space="preserve"> J, </w:t>
      </w:r>
      <w:proofErr w:type="spellStart"/>
      <w:r w:rsidRPr="00891B25">
        <w:rPr>
          <w:rFonts w:ascii="Book Antiqua" w:eastAsia="Book Antiqua" w:hAnsi="Book Antiqua" w:cs="Book Antiqua"/>
          <w:color w:val="000000"/>
        </w:rPr>
        <w:t>Sasako</w:t>
      </w:r>
      <w:proofErr w:type="spellEnd"/>
      <w:r w:rsidRPr="00891B25">
        <w:rPr>
          <w:rFonts w:ascii="Book Antiqua" w:eastAsia="Book Antiqua" w:hAnsi="Book Antiqua" w:cs="Book Antiqua"/>
          <w:color w:val="000000"/>
        </w:rPr>
        <w:t xml:space="preserve"> M, van de </w:t>
      </w:r>
      <w:proofErr w:type="spellStart"/>
      <w:r w:rsidRPr="00891B25">
        <w:rPr>
          <w:rFonts w:ascii="Book Antiqua" w:eastAsia="Book Antiqua" w:hAnsi="Book Antiqua" w:cs="Book Antiqua"/>
          <w:color w:val="000000"/>
        </w:rPr>
        <w:t>Velde</w:t>
      </w:r>
      <w:proofErr w:type="spellEnd"/>
      <w:r w:rsidRPr="00891B25">
        <w:rPr>
          <w:rFonts w:ascii="Book Antiqua" w:eastAsia="Book Antiqua" w:hAnsi="Book Antiqua" w:cs="Book Antiqua"/>
          <w:color w:val="000000"/>
        </w:rPr>
        <w:t xml:space="preserve"> CJ, </w:t>
      </w:r>
      <w:proofErr w:type="spellStart"/>
      <w:r w:rsidRPr="00891B25">
        <w:rPr>
          <w:rFonts w:ascii="Book Antiqua" w:eastAsia="Book Antiqua" w:hAnsi="Book Antiqua" w:cs="Book Antiqua"/>
          <w:color w:val="000000"/>
        </w:rPr>
        <w:t>Welvaart</w:t>
      </w:r>
      <w:proofErr w:type="spellEnd"/>
      <w:r w:rsidRPr="00891B25">
        <w:rPr>
          <w:rFonts w:ascii="Book Antiqua" w:eastAsia="Book Antiqua" w:hAnsi="Book Antiqua" w:cs="Book Antiqua"/>
          <w:color w:val="000000"/>
        </w:rPr>
        <w:t xml:space="preserve"> K, </w:t>
      </w:r>
      <w:proofErr w:type="spellStart"/>
      <w:r w:rsidRPr="00891B25">
        <w:rPr>
          <w:rFonts w:ascii="Book Antiqua" w:eastAsia="Book Antiqua" w:hAnsi="Book Antiqua" w:cs="Book Antiqua"/>
          <w:color w:val="000000"/>
        </w:rPr>
        <w:t>Songun</w:t>
      </w:r>
      <w:proofErr w:type="spellEnd"/>
      <w:r w:rsidRPr="00891B25">
        <w:rPr>
          <w:rFonts w:ascii="Book Antiqua" w:eastAsia="Book Antiqua" w:hAnsi="Book Antiqua" w:cs="Book Antiqua"/>
          <w:color w:val="000000"/>
        </w:rPr>
        <w:t xml:space="preserve"> I, Meyer S, </w:t>
      </w:r>
      <w:proofErr w:type="spellStart"/>
      <w:r w:rsidRPr="00891B25">
        <w:rPr>
          <w:rFonts w:ascii="Book Antiqua" w:eastAsia="Book Antiqua" w:hAnsi="Book Antiqua" w:cs="Book Antiqua"/>
          <w:color w:val="000000"/>
        </w:rPr>
        <w:t>Plukker</w:t>
      </w:r>
      <w:proofErr w:type="spellEnd"/>
      <w:r w:rsidRPr="00891B25">
        <w:rPr>
          <w:rFonts w:ascii="Book Antiqua" w:eastAsia="Book Antiqua" w:hAnsi="Book Antiqua" w:cs="Book Antiqua"/>
          <w:color w:val="000000"/>
        </w:rPr>
        <w:t xml:space="preserve"> JT, Van Elk P, </w:t>
      </w:r>
      <w:proofErr w:type="spellStart"/>
      <w:r w:rsidRPr="00891B25">
        <w:rPr>
          <w:rFonts w:ascii="Book Antiqua" w:eastAsia="Book Antiqua" w:hAnsi="Book Antiqua" w:cs="Book Antiqua"/>
          <w:color w:val="000000"/>
        </w:rPr>
        <w:t>Obertop</w:t>
      </w:r>
      <w:proofErr w:type="spellEnd"/>
      <w:r w:rsidRPr="00891B25">
        <w:rPr>
          <w:rFonts w:ascii="Book Antiqua" w:eastAsia="Book Antiqua" w:hAnsi="Book Antiqua" w:cs="Book Antiqua"/>
          <w:color w:val="000000"/>
        </w:rPr>
        <w:t xml:space="preserve"> H, </w:t>
      </w:r>
      <w:proofErr w:type="spellStart"/>
      <w:r w:rsidRPr="00891B25">
        <w:rPr>
          <w:rFonts w:ascii="Book Antiqua" w:eastAsia="Book Antiqua" w:hAnsi="Book Antiqua" w:cs="Book Antiqua"/>
          <w:color w:val="000000"/>
        </w:rPr>
        <w:t>Gouma</w:t>
      </w:r>
      <w:proofErr w:type="spellEnd"/>
      <w:r w:rsidRPr="00891B25">
        <w:rPr>
          <w:rFonts w:ascii="Book Antiqua" w:eastAsia="Book Antiqua" w:hAnsi="Book Antiqua" w:cs="Book Antiqua"/>
          <w:color w:val="000000"/>
        </w:rPr>
        <w:t xml:space="preserve"> DJ, van </w:t>
      </w:r>
      <w:proofErr w:type="spellStart"/>
      <w:r w:rsidRPr="00891B25">
        <w:rPr>
          <w:rFonts w:ascii="Book Antiqua" w:eastAsia="Book Antiqua" w:hAnsi="Book Antiqua" w:cs="Book Antiqua"/>
          <w:color w:val="000000"/>
        </w:rPr>
        <w:t>Lanschot</w:t>
      </w:r>
      <w:proofErr w:type="spellEnd"/>
      <w:r w:rsidRPr="00891B25">
        <w:rPr>
          <w:rFonts w:ascii="Book Antiqua" w:eastAsia="Book Antiqua" w:hAnsi="Book Antiqua" w:cs="Book Antiqua"/>
          <w:color w:val="000000"/>
        </w:rPr>
        <w:t xml:space="preserve"> JJ, </w:t>
      </w:r>
      <w:proofErr w:type="spellStart"/>
      <w:r w:rsidRPr="00891B25">
        <w:rPr>
          <w:rFonts w:ascii="Book Antiqua" w:eastAsia="Book Antiqua" w:hAnsi="Book Antiqua" w:cs="Book Antiqua"/>
          <w:color w:val="000000"/>
        </w:rPr>
        <w:t>Taat</w:t>
      </w:r>
      <w:proofErr w:type="spellEnd"/>
      <w:r w:rsidRPr="00891B25">
        <w:rPr>
          <w:rFonts w:ascii="Book Antiqua" w:eastAsia="Book Antiqua" w:hAnsi="Book Antiqua" w:cs="Book Antiqua"/>
          <w:color w:val="000000"/>
        </w:rPr>
        <w:t xml:space="preserve"> CW, de </w:t>
      </w:r>
      <w:proofErr w:type="spellStart"/>
      <w:r w:rsidRPr="00891B25">
        <w:rPr>
          <w:rFonts w:ascii="Book Antiqua" w:eastAsia="Book Antiqua" w:hAnsi="Book Antiqua" w:cs="Book Antiqua"/>
          <w:color w:val="000000"/>
        </w:rPr>
        <w:t>Graaf</w:t>
      </w:r>
      <w:proofErr w:type="spellEnd"/>
      <w:r w:rsidRPr="00891B25">
        <w:rPr>
          <w:rFonts w:ascii="Book Antiqua" w:eastAsia="Book Antiqua" w:hAnsi="Book Antiqua" w:cs="Book Antiqua"/>
          <w:color w:val="000000"/>
        </w:rPr>
        <w:t xml:space="preserve"> PW, von </w:t>
      </w:r>
      <w:proofErr w:type="spellStart"/>
      <w:r w:rsidRPr="00891B25">
        <w:rPr>
          <w:rFonts w:ascii="Book Antiqua" w:eastAsia="Book Antiqua" w:hAnsi="Book Antiqua" w:cs="Book Antiqua"/>
          <w:color w:val="000000"/>
        </w:rPr>
        <w:t>Meyenfeldt</w:t>
      </w:r>
      <w:proofErr w:type="spellEnd"/>
      <w:r w:rsidRPr="00891B25">
        <w:rPr>
          <w:rFonts w:ascii="Book Antiqua" w:eastAsia="Book Antiqua" w:hAnsi="Book Antiqua" w:cs="Book Antiqua"/>
          <w:color w:val="000000"/>
        </w:rPr>
        <w:t xml:space="preserve"> MF, </w:t>
      </w:r>
      <w:proofErr w:type="spellStart"/>
      <w:r w:rsidRPr="00891B25">
        <w:rPr>
          <w:rFonts w:ascii="Book Antiqua" w:eastAsia="Book Antiqua" w:hAnsi="Book Antiqua" w:cs="Book Antiqua"/>
          <w:color w:val="000000"/>
        </w:rPr>
        <w:t>Tilanus</w:t>
      </w:r>
      <w:proofErr w:type="spellEnd"/>
      <w:r w:rsidRPr="00891B25">
        <w:rPr>
          <w:rFonts w:ascii="Book Antiqua" w:eastAsia="Book Antiqua" w:hAnsi="Book Antiqua" w:cs="Book Antiqua"/>
          <w:color w:val="000000"/>
        </w:rPr>
        <w:t xml:space="preserve"> H; Dutch Gastric Cancer Group. </w:t>
      </w:r>
      <w:proofErr w:type="gramStart"/>
      <w:r w:rsidRPr="00891B25">
        <w:rPr>
          <w:rFonts w:ascii="Book Antiqua" w:eastAsia="Book Antiqua" w:hAnsi="Book Antiqua" w:cs="Book Antiqua"/>
          <w:color w:val="000000"/>
        </w:rPr>
        <w:t>Extended lymph-node dissection for gastric cancer.</w:t>
      </w:r>
      <w:proofErr w:type="gramEnd"/>
      <w:r w:rsidRPr="00891B25">
        <w:rPr>
          <w:rFonts w:ascii="Book Antiqua" w:eastAsia="Book Antiqua" w:hAnsi="Book Antiqua" w:cs="Book Antiqua"/>
          <w:color w:val="000000"/>
        </w:rPr>
        <w:t xml:space="preserve"> </w:t>
      </w:r>
      <w:r w:rsidRPr="00891B25">
        <w:rPr>
          <w:rFonts w:ascii="Book Antiqua" w:eastAsia="Book Antiqua" w:hAnsi="Book Antiqua" w:cs="Book Antiqua"/>
          <w:i/>
          <w:iCs/>
          <w:color w:val="000000"/>
        </w:rPr>
        <w:t xml:space="preserve">N </w:t>
      </w:r>
      <w:proofErr w:type="spellStart"/>
      <w:r w:rsidRPr="00891B25">
        <w:rPr>
          <w:rFonts w:ascii="Book Antiqua" w:eastAsia="Book Antiqua" w:hAnsi="Book Antiqua" w:cs="Book Antiqua"/>
          <w:i/>
          <w:iCs/>
          <w:color w:val="000000"/>
        </w:rPr>
        <w:t>Engl</w:t>
      </w:r>
      <w:proofErr w:type="spellEnd"/>
      <w:r w:rsidRPr="00891B25">
        <w:rPr>
          <w:rFonts w:ascii="Book Antiqua" w:eastAsia="Book Antiqua" w:hAnsi="Book Antiqua" w:cs="Book Antiqua"/>
          <w:i/>
          <w:iCs/>
          <w:color w:val="000000"/>
        </w:rPr>
        <w:t xml:space="preserve"> J Med</w:t>
      </w:r>
      <w:r w:rsidRPr="00891B25">
        <w:rPr>
          <w:rFonts w:ascii="Book Antiqua" w:eastAsia="Book Antiqua" w:hAnsi="Book Antiqua" w:cs="Book Antiqua"/>
          <w:color w:val="000000"/>
        </w:rPr>
        <w:t xml:space="preserve"> 1999; </w:t>
      </w:r>
      <w:r w:rsidRPr="00891B25">
        <w:rPr>
          <w:rFonts w:ascii="Book Antiqua" w:eastAsia="Book Antiqua" w:hAnsi="Book Antiqua" w:cs="Book Antiqua"/>
          <w:b/>
          <w:bCs/>
          <w:color w:val="000000"/>
        </w:rPr>
        <w:t>340</w:t>
      </w:r>
      <w:r w:rsidRPr="00891B25">
        <w:rPr>
          <w:rFonts w:ascii="Book Antiqua" w:eastAsia="Book Antiqua" w:hAnsi="Book Antiqua" w:cs="Book Antiqua"/>
          <w:color w:val="000000"/>
        </w:rPr>
        <w:t>: 908-914 [PMID: 10089184 DOI: 10.1056/NEJM199903253401202]</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16 </w:t>
      </w:r>
      <w:r w:rsidRPr="00891B25">
        <w:rPr>
          <w:rFonts w:ascii="Book Antiqua" w:eastAsia="Book Antiqua" w:hAnsi="Book Antiqua" w:cs="Book Antiqua"/>
          <w:b/>
          <w:bCs/>
          <w:color w:val="000000"/>
        </w:rPr>
        <w:t>Wang X</w:t>
      </w:r>
      <w:r w:rsidRPr="00DC3CB0">
        <w:rPr>
          <w:rFonts w:ascii="Book Antiqua" w:eastAsia="Book Antiqua" w:hAnsi="Book Antiqua" w:cs="Book Antiqua"/>
          <w:bCs/>
          <w:color w:val="000000"/>
        </w:rPr>
        <w:t>,</w:t>
      </w:r>
      <w:r w:rsidR="00DC3CB0" w:rsidRPr="00DC3CB0">
        <w:rPr>
          <w:rFonts w:ascii="Book Antiqua" w:hAnsi="Book Antiqua" w:cs="Book Antiqua" w:hint="eastAsia"/>
          <w:color w:val="000000"/>
          <w:lang w:eastAsia="zh-CN"/>
        </w:rPr>
        <w:t xml:space="preserve"> </w:t>
      </w:r>
      <w:r w:rsidRPr="00891B25">
        <w:rPr>
          <w:rFonts w:ascii="Book Antiqua" w:eastAsia="Book Antiqua" w:hAnsi="Book Antiqua" w:cs="Book Antiqua"/>
          <w:color w:val="000000"/>
        </w:rPr>
        <w:t xml:space="preserve">Jin J, Li Y, </w:t>
      </w:r>
      <w:r w:rsidRPr="00891B25">
        <w:rPr>
          <w:rFonts w:ascii="Book Antiqua" w:eastAsia="Book Antiqua" w:hAnsi="Book Antiqua" w:cs="Book Antiqua"/>
          <w:i/>
          <w:iCs/>
          <w:color w:val="000000"/>
        </w:rPr>
        <w:t>et al</w:t>
      </w:r>
      <w:r w:rsidR="00DC3CB0" w:rsidRPr="008B6FA7">
        <w:rPr>
          <w:rFonts w:ascii="Book Antiqua" w:hAnsi="Book Antiqua" w:cs="Book Antiqua" w:hint="eastAsia"/>
          <w:iCs/>
          <w:color w:val="000000"/>
          <w:lang w:eastAsia="zh-CN"/>
        </w:rPr>
        <w:t>.</w:t>
      </w:r>
      <w:r w:rsidR="00DC3CB0" w:rsidRPr="00DC3CB0">
        <w:rPr>
          <w:rFonts w:ascii="Book Antiqua" w:hAnsi="Book Antiqua" w:cs="Book Antiqua" w:hint="eastAsia"/>
          <w:color w:val="000000"/>
          <w:lang w:eastAsia="zh-CN"/>
        </w:rPr>
        <w:t xml:space="preserve"> </w:t>
      </w:r>
      <w:r w:rsidRPr="00891B25">
        <w:rPr>
          <w:rFonts w:ascii="Book Antiqua" w:eastAsia="Book Antiqua" w:hAnsi="Book Antiqua" w:cs="Book Antiqua"/>
          <w:color w:val="000000"/>
        </w:rPr>
        <w:t xml:space="preserve">Analysis of recurrence for locally advanced gastric or </w:t>
      </w:r>
      <w:proofErr w:type="spellStart"/>
      <w:r w:rsidRPr="00891B25">
        <w:rPr>
          <w:rFonts w:ascii="Book Antiqua" w:eastAsia="Book Antiqua" w:hAnsi="Book Antiqua" w:cs="Book Antiqua"/>
          <w:color w:val="000000"/>
        </w:rPr>
        <w:t>gastroesophageal</w:t>
      </w:r>
      <w:proofErr w:type="spellEnd"/>
      <w:r w:rsidRPr="00891B25">
        <w:rPr>
          <w:rFonts w:ascii="Book Antiqua" w:eastAsia="Book Antiqua" w:hAnsi="Book Antiqua" w:cs="Book Antiqua"/>
          <w:color w:val="000000"/>
        </w:rPr>
        <w:t xml:space="preserve"> cancer patients after receiving curative </w:t>
      </w:r>
      <w:proofErr w:type="spellStart"/>
      <w:r w:rsidRPr="00891B25">
        <w:rPr>
          <w:rFonts w:ascii="Book Antiqua" w:eastAsia="Book Antiqua" w:hAnsi="Book Antiqua" w:cs="Book Antiqua"/>
          <w:color w:val="000000"/>
        </w:rPr>
        <w:t>gastrectomy</w:t>
      </w:r>
      <w:proofErr w:type="spellEnd"/>
      <w:r w:rsidRPr="00891B25">
        <w:rPr>
          <w:rFonts w:ascii="Book Antiqua" w:eastAsia="Book Antiqua" w:hAnsi="Book Antiqua" w:cs="Book Antiqua"/>
          <w:color w:val="000000"/>
        </w:rPr>
        <w:t xml:space="preserve"> (&gt;D1) and its indication for adjuvant </w:t>
      </w:r>
      <w:proofErr w:type="spellStart"/>
      <w:r w:rsidRPr="00891B25">
        <w:rPr>
          <w:rFonts w:ascii="Book Antiqua" w:eastAsia="Book Antiqua" w:hAnsi="Book Antiqua" w:cs="Book Antiqua"/>
          <w:color w:val="000000"/>
        </w:rPr>
        <w:t>chemoradiotherapy</w:t>
      </w:r>
      <w:proofErr w:type="spellEnd"/>
      <w:r w:rsidRPr="00891B25">
        <w:rPr>
          <w:rFonts w:ascii="Book Antiqua" w:eastAsia="Book Antiqua" w:hAnsi="Book Antiqua" w:cs="Book Antiqua"/>
          <w:color w:val="000000"/>
        </w:rPr>
        <w:t xml:space="preserve">. </w:t>
      </w:r>
      <w:r w:rsidRPr="00891B25">
        <w:rPr>
          <w:rFonts w:ascii="Book Antiqua" w:eastAsia="Book Antiqua" w:hAnsi="Book Antiqua" w:cs="Book Antiqua"/>
          <w:i/>
          <w:iCs/>
          <w:color w:val="000000"/>
        </w:rPr>
        <w:t xml:space="preserve">Chin J </w:t>
      </w:r>
      <w:proofErr w:type="spellStart"/>
      <w:r w:rsidRPr="00891B25">
        <w:rPr>
          <w:rFonts w:ascii="Book Antiqua" w:eastAsia="Book Antiqua" w:hAnsi="Book Antiqua" w:cs="Book Antiqua"/>
          <w:i/>
          <w:iCs/>
          <w:color w:val="000000"/>
        </w:rPr>
        <w:t>Radiat</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Oncol</w:t>
      </w:r>
      <w:proofErr w:type="spellEnd"/>
      <w:r w:rsidR="00891B25" w:rsidRPr="00D47DCD">
        <w:rPr>
          <w:rFonts w:ascii="Book Antiqua" w:eastAsia="Book Antiqua" w:hAnsi="Book Antiqua" w:cs="Book Antiqua"/>
          <w:iCs/>
          <w:color w:val="000000"/>
        </w:rPr>
        <w:t xml:space="preserve"> </w:t>
      </w:r>
      <w:r w:rsidRPr="00891B25">
        <w:rPr>
          <w:rFonts w:ascii="Book Antiqua" w:eastAsia="Book Antiqua" w:hAnsi="Book Antiqua" w:cs="Book Antiqua"/>
          <w:color w:val="000000"/>
        </w:rPr>
        <w:t>2011;</w:t>
      </w:r>
      <w:r w:rsidR="00891B25" w:rsidRPr="00891B25">
        <w:rPr>
          <w:rFonts w:ascii="Book Antiqua" w:eastAsia="Book Antiqua" w:hAnsi="Book Antiqua" w:cs="Book Antiqua"/>
          <w:color w:val="000000"/>
        </w:rPr>
        <w:t xml:space="preserve"> </w:t>
      </w:r>
      <w:r w:rsidRPr="00891B25">
        <w:rPr>
          <w:rFonts w:ascii="Book Antiqua" w:eastAsia="Book Antiqua" w:hAnsi="Book Antiqua" w:cs="Book Antiqua"/>
          <w:b/>
          <w:bCs/>
          <w:color w:val="000000"/>
        </w:rPr>
        <w:t>20</w:t>
      </w:r>
      <w:r w:rsidRPr="00891B25">
        <w:rPr>
          <w:rFonts w:ascii="Book Antiqua" w:eastAsia="Book Antiqua" w:hAnsi="Book Antiqua" w:cs="Book Antiqua"/>
          <w:color w:val="000000"/>
        </w:rPr>
        <w:t>:</w:t>
      </w:r>
      <w:r w:rsidR="00891B25"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133-137</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lastRenderedPageBreak/>
        <w:t xml:space="preserve">17 </w:t>
      </w:r>
      <w:r w:rsidRPr="00891B25">
        <w:rPr>
          <w:rFonts w:ascii="Book Antiqua" w:eastAsia="Book Antiqua" w:hAnsi="Book Antiqua" w:cs="Book Antiqua"/>
          <w:b/>
          <w:bCs/>
          <w:color w:val="000000"/>
        </w:rPr>
        <w:t>Smith DD</w:t>
      </w:r>
      <w:r w:rsidRPr="00891B25">
        <w:rPr>
          <w:rFonts w:ascii="Book Antiqua" w:eastAsia="Book Antiqua" w:hAnsi="Book Antiqua" w:cs="Book Antiqua"/>
          <w:color w:val="000000"/>
        </w:rPr>
        <w:t xml:space="preserve">, Schwarz RR, Schwarz RE. Impact of total lymph node count on staging and survival after </w:t>
      </w:r>
      <w:proofErr w:type="spellStart"/>
      <w:r w:rsidRPr="00891B25">
        <w:rPr>
          <w:rFonts w:ascii="Book Antiqua" w:eastAsia="Book Antiqua" w:hAnsi="Book Antiqua" w:cs="Book Antiqua"/>
          <w:color w:val="000000"/>
        </w:rPr>
        <w:t>gastrectomy</w:t>
      </w:r>
      <w:proofErr w:type="spellEnd"/>
      <w:r w:rsidRPr="00891B25">
        <w:rPr>
          <w:rFonts w:ascii="Book Antiqua" w:eastAsia="Book Antiqua" w:hAnsi="Book Antiqua" w:cs="Book Antiqua"/>
          <w:color w:val="000000"/>
        </w:rPr>
        <w:t xml:space="preserve"> for gastric cancer: data from a large US-population database. </w:t>
      </w:r>
      <w:r w:rsidRPr="00891B25">
        <w:rPr>
          <w:rFonts w:ascii="Book Antiqua" w:eastAsia="Book Antiqua" w:hAnsi="Book Antiqua" w:cs="Book Antiqua"/>
          <w:i/>
          <w:iCs/>
          <w:color w:val="000000"/>
        </w:rPr>
        <w:t xml:space="preserve">J </w:t>
      </w:r>
      <w:proofErr w:type="spellStart"/>
      <w:r w:rsidRPr="00891B25">
        <w:rPr>
          <w:rFonts w:ascii="Book Antiqua" w:eastAsia="Book Antiqua" w:hAnsi="Book Antiqua" w:cs="Book Antiqua"/>
          <w:i/>
          <w:iCs/>
          <w:color w:val="000000"/>
        </w:rPr>
        <w:t>Clin</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Oncol</w:t>
      </w:r>
      <w:proofErr w:type="spellEnd"/>
      <w:r w:rsidRPr="00891B25">
        <w:rPr>
          <w:rFonts w:ascii="Book Antiqua" w:eastAsia="Book Antiqua" w:hAnsi="Book Antiqua" w:cs="Book Antiqua"/>
          <w:color w:val="000000"/>
        </w:rPr>
        <w:t xml:space="preserve"> 2005; </w:t>
      </w:r>
      <w:r w:rsidRPr="00891B25">
        <w:rPr>
          <w:rFonts w:ascii="Book Antiqua" w:eastAsia="Book Antiqua" w:hAnsi="Book Antiqua" w:cs="Book Antiqua"/>
          <w:b/>
          <w:bCs/>
          <w:color w:val="000000"/>
        </w:rPr>
        <w:t>23</w:t>
      </w:r>
      <w:r w:rsidRPr="00891B25">
        <w:rPr>
          <w:rFonts w:ascii="Book Antiqua" w:eastAsia="Book Antiqua" w:hAnsi="Book Antiqua" w:cs="Book Antiqua"/>
          <w:color w:val="000000"/>
        </w:rPr>
        <w:t>: 7114-7124 [PMID: 16192595 DOI: 10.1200/JCO.2005.14.621]</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18 </w:t>
      </w:r>
      <w:r w:rsidRPr="00891B25">
        <w:rPr>
          <w:rFonts w:ascii="Book Antiqua" w:eastAsia="Book Antiqua" w:hAnsi="Book Antiqua" w:cs="Book Antiqua"/>
          <w:b/>
          <w:bCs/>
          <w:color w:val="000000"/>
        </w:rPr>
        <w:t>Huang ZN</w:t>
      </w:r>
      <w:r w:rsidRPr="00DC3CB0">
        <w:rPr>
          <w:rFonts w:ascii="Book Antiqua" w:eastAsia="Book Antiqua" w:hAnsi="Book Antiqua" w:cs="Book Antiqua"/>
          <w:bCs/>
          <w:color w:val="000000"/>
        </w:rPr>
        <w:t>,</w:t>
      </w:r>
      <w:r w:rsidRPr="00DC3CB0">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Chen QY, </w:t>
      </w:r>
      <w:proofErr w:type="spellStart"/>
      <w:r w:rsidRPr="00891B25">
        <w:rPr>
          <w:rFonts w:ascii="Book Antiqua" w:eastAsia="Book Antiqua" w:hAnsi="Book Antiqua" w:cs="Book Antiqua"/>
          <w:color w:val="000000"/>
        </w:rPr>
        <w:t>Zheng</w:t>
      </w:r>
      <w:proofErr w:type="spellEnd"/>
      <w:r w:rsidRPr="00891B25">
        <w:rPr>
          <w:rFonts w:ascii="Book Antiqua" w:eastAsia="Book Antiqua" w:hAnsi="Book Antiqua" w:cs="Book Antiqua"/>
          <w:color w:val="000000"/>
        </w:rPr>
        <w:t xml:space="preserve"> CH, </w:t>
      </w:r>
      <w:r w:rsidRPr="00891B25">
        <w:rPr>
          <w:rFonts w:ascii="Book Antiqua" w:eastAsia="Book Antiqua" w:hAnsi="Book Antiqua" w:cs="Book Antiqua"/>
          <w:i/>
          <w:iCs/>
          <w:color w:val="000000"/>
        </w:rPr>
        <w:t>et al</w:t>
      </w:r>
      <w:r w:rsidR="00D47DCD" w:rsidRPr="00D47DCD">
        <w:rPr>
          <w:rFonts w:ascii="Book Antiqua" w:eastAsiaTheme="minorEastAsia" w:hAnsi="Book Antiqua" w:cs="Book Antiqua" w:hint="eastAsia"/>
          <w:iCs/>
          <w:color w:val="000000"/>
          <w:lang w:eastAsia="zh-CN"/>
        </w:rPr>
        <w:t>.</w:t>
      </w:r>
      <w:r w:rsidRPr="00D47DCD">
        <w:rPr>
          <w:rFonts w:ascii="Book Antiqua" w:eastAsia="Book Antiqua" w:hAnsi="Book Antiqua" w:cs="Book Antiqua"/>
          <w:color w:val="000000"/>
        </w:rPr>
        <w:t xml:space="preserve"> </w:t>
      </w:r>
      <w:r w:rsidRPr="00891B25">
        <w:rPr>
          <w:rFonts w:ascii="Book Antiqua" w:eastAsia="Book Antiqua" w:hAnsi="Book Antiqua" w:cs="Book Antiqua"/>
          <w:color w:val="000000"/>
        </w:rPr>
        <w:t xml:space="preserve">Are the indications for postoperative radiotherapy in the NCCN guidelines for patients with gastric adenocarcinoma too broad? A study based on the SEER database. </w:t>
      </w:r>
      <w:r w:rsidRPr="00891B25">
        <w:rPr>
          <w:rFonts w:ascii="Book Antiqua" w:eastAsia="Book Antiqua" w:hAnsi="Book Antiqua" w:cs="Book Antiqua"/>
          <w:i/>
          <w:iCs/>
          <w:color w:val="000000"/>
        </w:rPr>
        <w:t>BMC Cancer</w:t>
      </w:r>
      <w:r w:rsidR="00891B25" w:rsidRPr="001A77C5">
        <w:rPr>
          <w:rFonts w:ascii="Book Antiqua" w:eastAsia="Book Antiqua" w:hAnsi="Book Antiqua" w:cs="Book Antiqua"/>
          <w:iCs/>
          <w:color w:val="000000"/>
        </w:rPr>
        <w:t xml:space="preserve"> </w:t>
      </w:r>
      <w:r w:rsidRPr="00891B25">
        <w:rPr>
          <w:rFonts w:ascii="Book Antiqua" w:eastAsia="Book Antiqua" w:hAnsi="Book Antiqua" w:cs="Book Antiqua"/>
          <w:color w:val="000000"/>
        </w:rPr>
        <w:t>2018;</w:t>
      </w:r>
      <w:r w:rsidR="00891B25" w:rsidRPr="00891B25">
        <w:rPr>
          <w:rFonts w:ascii="Book Antiqua" w:eastAsia="Book Antiqua" w:hAnsi="Book Antiqua" w:cs="Book Antiqua"/>
          <w:color w:val="000000"/>
        </w:rPr>
        <w:t xml:space="preserve"> </w:t>
      </w:r>
      <w:r w:rsidRPr="00891B25">
        <w:rPr>
          <w:rFonts w:ascii="Book Antiqua" w:eastAsia="Book Antiqua" w:hAnsi="Book Antiqua" w:cs="Book Antiqua"/>
          <w:b/>
          <w:bCs/>
          <w:color w:val="000000"/>
        </w:rPr>
        <w:t>18</w:t>
      </w:r>
      <w:r w:rsidRPr="00891B25">
        <w:rPr>
          <w:rFonts w:ascii="Book Antiqua" w:eastAsia="Book Antiqua" w:hAnsi="Book Antiqua" w:cs="Book Antiqua"/>
          <w:color w:val="000000"/>
        </w:rPr>
        <w:t>:</w:t>
      </w:r>
      <w:r w:rsidR="00891B25" w:rsidRPr="00891B25">
        <w:rPr>
          <w:rFonts w:ascii="Book Antiqua" w:eastAsia="Book Antiqua" w:hAnsi="Book Antiqua" w:cs="Book Antiqua"/>
          <w:color w:val="000000"/>
        </w:rPr>
        <w:t xml:space="preserve"> </w:t>
      </w:r>
      <w:r w:rsidRPr="00891B25">
        <w:rPr>
          <w:rFonts w:ascii="Book Antiqua" w:eastAsia="Book Antiqua" w:hAnsi="Book Antiqua" w:cs="Book Antiqua"/>
          <w:color w:val="000000"/>
        </w:rPr>
        <w:t>1064</w:t>
      </w:r>
      <w:r w:rsidR="007B0FDA" w:rsidRPr="00891B25">
        <w:rPr>
          <w:rFonts w:ascii="Book Antiqua" w:eastAsia="Book Antiqua" w:hAnsi="Book Antiqua" w:cs="Book Antiqua"/>
          <w:color w:val="000000"/>
        </w:rPr>
        <w:t xml:space="preserve"> [</w:t>
      </w:r>
      <w:r w:rsidR="00051410" w:rsidRPr="00051410">
        <w:rPr>
          <w:rFonts w:ascii="Book Antiqua" w:eastAsia="Book Antiqua" w:hAnsi="Book Antiqua" w:cs="Book Antiqua"/>
          <w:color w:val="000000"/>
        </w:rPr>
        <w:t>PMID:</w:t>
      </w:r>
      <w:r w:rsidR="00051410" w:rsidRPr="00191839">
        <w:rPr>
          <w:rFonts w:ascii="Book Antiqua" w:hAnsi="Book Antiqua" w:cs="Book Antiqua" w:hint="eastAsia"/>
          <w:color w:val="000000"/>
          <w:lang w:eastAsia="zh-CN"/>
        </w:rPr>
        <w:t xml:space="preserve"> </w:t>
      </w:r>
      <w:r w:rsidR="00051410" w:rsidRPr="00051410">
        <w:rPr>
          <w:rFonts w:ascii="Book Antiqua" w:eastAsia="Book Antiqua" w:hAnsi="Book Antiqua" w:cs="Book Antiqua"/>
          <w:color w:val="000000"/>
        </w:rPr>
        <w:t>30390644</w:t>
      </w:r>
      <w:r w:rsidR="00051410" w:rsidRPr="00191839">
        <w:rPr>
          <w:rFonts w:ascii="Book Antiqua" w:hAnsi="Book Antiqua" w:cs="Book Antiqua" w:hint="eastAsia"/>
          <w:color w:val="000000"/>
          <w:lang w:eastAsia="zh-CN"/>
        </w:rPr>
        <w:t xml:space="preserve"> </w:t>
      </w:r>
      <w:r w:rsidR="007B0FDA" w:rsidRPr="00891B25">
        <w:rPr>
          <w:rFonts w:ascii="Book Antiqua" w:eastAsia="Book Antiqua" w:hAnsi="Book Antiqua" w:cs="Book Antiqua"/>
          <w:color w:val="000000"/>
        </w:rPr>
        <w:t xml:space="preserve">DOI: </w:t>
      </w:r>
      <w:r w:rsidR="00736B17" w:rsidRPr="00891B25">
        <w:rPr>
          <w:rFonts w:ascii="Book Antiqua" w:eastAsia="Book Antiqua" w:hAnsi="Book Antiqua" w:cs="Book Antiqua"/>
          <w:color w:val="000000"/>
        </w:rPr>
        <w:t>10.1186/s12885-018-4957-6</w:t>
      </w:r>
      <w:r w:rsidR="007B0FDA" w:rsidRPr="00891B25">
        <w:rPr>
          <w:rFonts w:ascii="Book Antiqua" w:eastAsia="Book Antiqua" w:hAnsi="Book Antiqua" w:cs="Book Antiqua"/>
          <w:color w:val="000000"/>
        </w:rPr>
        <w:t>]</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19 </w:t>
      </w:r>
      <w:proofErr w:type="spellStart"/>
      <w:r w:rsidRPr="00891B25">
        <w:rPr>
          <w:rFonts w:ascii="Book Antiqua" w:eastAsia="Book Antiqua" w:hAnsi="Book Antiqua" w:cs="Book Antiqua"/>
          <w:b/>
          <w:bCs/>
          <w:color w:val="000000"/>
        </w:rPr>
        <w:t>Datta</w:t>
      </w:r>
      <w:proofErr w:type="spellEnd"/>
      <w:r w:rsidRPr="00891B25">
        <w:rPr>
          <w:rFonts w:ascii="Book Antiqua" w:eastAsia="Book Antiqua" w:hAnsi="Book Antiqua" w:cs="Book Antiqua"/>
          <w:b/>
          <w:bCs/>
          <w:color w:val="000000"/>
        </w:rPr>
        <w:t xml:space="preserve"> J</w:t>
      </w:r>
      <w:r w:rsidRPr="00891B25">
        <w:rPr>
          <w:rFonts w:ascii="Book Antiqua" w:eastAsia="Book Antiqua" w:hAnsi="Book Antiqua" w:cs="Book Antiqua"/>
          <w:color w:val="000000"/>
        </w:rPr>
        <w:t xml:space="preserve">, McMillan MT, </w:t>
      </w:r>
      <w:proofErr w:type="spellStart"/>
      <w:r w:rsidRPr="00891B25">
        <w:rPr>
          <w:rFonts w:ascii="Book Antiqua" w:eastAsia="Book Antiqua" w:hAnsi="Book Antiqua" w:cs="Book Antiqua"/>
          <w:color w:val="000000"/>
        </w:rPr>
        <w:t>Ecker</w:t>
      </w:r>
      <w:proofErr w:type="spellEnd"/>
      <w:r w:rsidRPr="00891B25">
        <w:rPr>
          <w:rFonts w:ascii="Book Antiqua" w:eastAsia="Book Antiqua" w:hAnsi="Book Antiqua" w:cs="Book Antiqua"/>
          <w:color w:val="000000"/>
        </w:rPr>
        <w:t xml:space="preserve"> BL, </w:t>
      </w:r>
      <w:proofErr w:type="spellStart"/>
      <w:r w:rsidRPr="00891B25">
        <w:rPr>
          <w:rFonts w:ascii="Book Antiqua" w:eastAsia="Book Antiqua" w:hAnsi="Book Antiqua" w:cs="Book Antiqua"/>
          <w:color w:val="000000"/>
        </w:rPr>
        <w:t>Karakousis</w:t>
      </w:r>
      <w:proofErr w:type="spellEnd"/>
      <w:r w:rsidRPr="00891B25">
        <w:rPr>
          <w:rFonts w:ascii="Book Antiqua" w:eastAsia="Book Antiqua" w:hAnsi="Book Antiqua" w:cs="Book Antiqua"/>
          <w:color w:val="000000"/>
        </w:rPr>
        <w:t xml:space="preserve"> GC, </w:t>
      </w:r>
      <w:proofErr w:type="spellStart"/>
      <w:r w:rsidRPr="00891B25">
        <w:rPr>
          <w:rFonts w:ascii="Book Antiqua" w:eastAsia="Book Antiqua" w:hAnsi="Book Antiqua" w:cs="Book Antiqua"/>
          <w:color w:val="000000"/>
        </w:rPr>
        <w:t>Mamtani</w:t>
      </w:r>
      <w:proofErr w:type="spellEnd"/>
      <w:r w:rsidRPr="00891B25">
        <w:rPr>
          <w:rFonts w:ascii="Book Antiqua" w:eastAsia="Book Antiqua" w:hAnsi="Book Antiqua" w:cs="Book Antiqua"/>
          <w:color w:val="000000"/>
        </w:rPr>
        <w:t xml:space="preserve"> R, </w:t>
      </w:r>
      <w:proofErr w:type="spellStart"/>
      <w:r w:rsidRPr="00891B25">
        <w:rPr>
          <w:rFonts w:ascii="Book Antiqua" w:eastAsia="Book Antiqua" w:hAnsi="Book Antiqua" w:cs="Book Antiqua"/>
          <w:color w:val="000000"/>
        </w:rPr>
        <w:t>Plastaras</w:t>
      </w:r>
      <w:proofErr w:type="spellEnd"/>
      <w:r w:rsidRPr="00891B25">
        <w:rPr>
          <w:rFonts w:ascii="Book Antiqua" w:eastAsia="Book Antiqua" w:hAnsi="Book Antiqua" w:cs="Book Antiqua"/>
          <w:color w:val="000000"/>
        </w:rPr>
        <w:t xml:space="preserve"> JP, </w:t>
      </w:r>
      <w:proofErr w:type="spellStart"/>
      <w:r w:rsidRPr="00891B25">
        <w:rPr>
          <w:rFonts w:ascii="Book Antiqua" w:eastAsia="Book Antiqua" w:hAnsi="Book Antiqua" w:cs="Book Antiqua"/>
          <w:color w:val="000000"/>
        </w:rPr>
        <w:t>Giantonio</w:t>
      </w:r>
      <w:proofErr w:type="spellEnd"/>
      <w:r w:rsidRPr="00891B25">
        <w:rPr>
          <w:rFonts w:ascii="Book Antiqua" w:eastAsia="Book Antiqua" w:hAnsi="Book Antiqua" w:cs="Book Antiqua"/>
          <w:color w:val="000000"/>
        </w:rPr>
        <w:t xml:space="preserve"> BJ, </w:t>
      </w:r>
      <w:proofErr w:type="spellStart"/>
      <w:r w:rsidRPr="00891B25">
        <w:rPr>
          <w:rFonts w:ascii="Book Antiqua" w:eastAsia="Book Antiqua" w:hAnsi="Book Antiqua" w:cs="Book Antiqua"/>
          <w:color w:val="000000"/>
        </w:rPr>
        <w:t>Drebin</w:t>
      </w:r>
      <w:proofErr w:type="spellEnd"/>
      <w:r w:rsidRPr="00891B25">
        <w:rPr>
          <w:rFonts w:ascii="Book Antiqua" w:eastAsia="Book Antiqua" w:hAnsi="Book Antiqua" w:cs="Book Antiqua"/>
          <w:color w:val="000000"/>
        </w:rPr>
        <w:t xml:space="preserve"> JA, Dempsey DT, </w:t>
      </w:r>
      <w:proofErr w:type="spellStart"/>
      <w:r w:rsidRPr="00891B25">
        <w:rPr>
          <w:rFonts w:ascii="Book Antiqua" w:eastAsia="Book Antiqua" w:hAnsi="Book Antiqua" w:cs="Book Antiqua"/>
          <w:color w:val="000000"/>
        </w:rPr>
        <w:t>Fraker</w:t>
      </w:r>
      <w:proofErr w:type="spellEnd"/>
      <w:r w:rsidRPr="00891B25">
        <w:rPr>
          <w:rFonts w:ascii="Book Antiqua" w:eastAsia="Book Antiqua" w:hAnsi="Book Antiqua" w:cs="Book Antiqua"/>
          <w:color w:val="000000"/>
        </w:rPr>
        <w:t xml:space="preserve"> DL, Roses RE. Implications of Lymph Node Staging on Selection of Adjuvant Therapy for Gastric Cancer in the United States: A Propensity Score-matched Analysis. </w:t>
      </w:r>
      <w:r w:rsidRPr="00891B25">
        <w:rPr>
          <w:rFonts w:ascii="Book Antiqua" w:eastAsia="Book Antiqua" w:hAnsi="Book Antiqua" w:cs="Book Antiqua"/>
          <w:i/>
          <w:iCs/>
          <w:color w:val="000000"/>
        </w:rPr>
        <w:t xml:space="preserve">Ann </w:t>
      </w:r>
      <w:proofErr w:type="spellStart"/>
      <w:r w:rsidRPr="00891B25">
        <w:rPr>
          <w:rFonts w:ascii="Book Antiqua" w:eastAsia="Book Antiqua" w:hAnsi="Book Antiqua" w:cs="Book Antiqua"/>
          <w:i/>
          <w:iCs/>
          <w:color w:val="000000"/>
        </w:rPr>
        <w:t>Surg</w:t>
      </w:r>
      <w:proofErr w:type="spellEnd"/>
      <w:r w:rsidRPr="00891B25">
        <w:rPr>
          <w:rFonts w:ascii="Book Antiqua" w:eastAsia="Book Antiqua" w:hAnsi="Book Antiqua" w:cs="Book Antiqua"/>
          <w:color w:val="000000"/>
        </w:rPr>
        <w:t xml:space="preserve"> 2016; </w:t>
      </w:r>
      <w:r w:rsidRPr="00891B25">
        <w:rPr>
          <w:rFonts w:ascii="Book Antiqua" w:eastAsia="Book Antiqua" w:hAnsi="Book Antiqua" w:cs="Book Antiqua"/>
          <w:b/>
          <w:bCs/>
          <w:color w:val="000000"/>
        </w:rPr>
        <w:t>263</w:t>
      </w:r>
      <w:r w:rsidRPr="00891B25">
        <w:rPr>
          <w:rFonts w:ascii="Book Antiqua" w:eastAsia="Book Antiqua" w:hAnsi="Book Antiqua" w:cs="Book Antiqua"/>
          <w:color w:val="000000"/>
        </w:rPr>
        <w:t>: 298-305 [PMID: 26135687 DOI: 10.1097/SLA.0000000000001360]</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20 </w:t>
      </w:r>
      <w:r w:rsidRPr="00891B25">
        <w:rPr>
          <w:rFonts w:ascii="Book Antiqua" w:eastAsia="Book Antiqua" w:hAnsi="Book Antiqua" w:cs="Book Antiqua"/>
          <w:b/>
          <w:bCs/>
          <w:color w:val="000000"/>
        </w:rPr>
        <w:t>Zhu WG</w:t>
      </w:r>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Xua</w:t>
      </w:r>
      <w:proofErr w:type="spellEnd"/>
      <w:r w:rsidRPr="00891B25">
        <w:rPr>
          <w:rFonts w:ascii="Book Antiqua" w:eastAsia="Book Antiqua" w:hAnsi="Book Antiqua" w:cs="Book Antiqua"/>
          <w:color w:val="000000"/>
        </w:rPr>
        <w:t xml:space="preserve"> DF, </w:t>
      </w:r>
      <w:proofErr w:type="spellStart"/>
      <w:r w:rsidRPr="00891B25">
        <w:rPr>
          <w:rFonts w:ascii="Book Antiqua" w:eastAsia="Book Antiqua" w:hAnsi="Book Antiqua" w:cs="Book Antiqua"/>
          <w:color w:val="000000"/>
        </w:rPr>
        <w:t>Pu</w:t>
      </w:r>
      <w:proofErr w:type="spellEnd"/>
      <w:r w:rsidRPr="00891B25">
        <w:rPr>
          <w:rFonts w:ascii="Book Antiqua" w:eastAsia="Book Antiqua" w:hAnsi="Book Antiqua" w:cs="Book Antiqua"/>
          <w:color w:val="000000"/>
        </w:rPr>
        <w:t xml:space="preserve"> J, </w:t>
      </w:r>
      <w:proofErr w:type="spellStart"/>
      <w:r w:rsidRPr="00891B25">
        <w:rPr>
          <w:rFonts w:ascii="Book Antiqua" w:eastAsia="Book Antiqua" w:hAnsi="Book Antiqua" w:cs="Book Antiqua"/>
          <w:color w:val="000000"/>
        </w:rPr>
        <w:t>Zong</w:t>
      </w:r>
      <w:proofErr w:type="spellEnd"/>
      <w:r w:rsidRPr="00891B25">
        <w:rPr>
          <w:rFonts w:ascii="Book Antiqua" w:eastAsia="Book Antiqua" w:hAnsi="Book Antiqua" w:cs="Book Antiqua"/>
          <w:color w:val="000000"/>
        </w:rPr>
        <w:t xml:space="preserve"> CD, Li T, Tao GZ, </w:t>
      </w:r>
      <w:proofErr w:type="spellStart"/>
      <w:r w:rsidRPr="00891B25">
        <w:rPr>
          <w:rFonts w:ascii="Book Antiqua" w:eastAsia="Book Antiqua" w:hAnsi="Book Antiqua" w:cs="Book Antiqua"/>
          <w:color w:val="000000"/>
        </w:rPr>
        <w:t>Ji</w:t>
      </w:r>
      <w:proofErr w:type="spellEnd"/>
      <w:r w:rsidRPr="00891B25">
        <w:rPr>
          <w:rFonts w:ascii="Book Antiqua" w:eastAsia="Book Antiqua" w:hAnsi="Book Antiqua" w:cs="Book Antiqua"/>
          <w:color w:val="000000"/>
        </w:rPr>
        <w:t xml:space="preserve"> FZ, Zhou XL, Han JH, Wang CS, Yu CH, Yi JG, Su XL, Ding JX. </w:t>
      </w:r>
      <w:proofErr w:type="gramStart"/>
      <w:r w:rsidRPr="00891B25">
        <w:rPr>
          <w:rFonts w:ascii="Book Antiqua" w:eastAsia="Book Antiqua" w:hAnsi="Book Antiqua" w:cs="Book Antiqua"/>
          <w:color w:val="000000"/>
        </w:rPr>
        <w:t>A randomized, controlled, multicenter study comparing intensity-modulated radiotherapy plus concurrent chemotherapy with chemotherapy alone in gastric cancer patients with D2 resection.</w:t>
      </w:r>
      <w:proofErr w:type="gramEnd"/>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i/>
          <w:iCs/>
          <w:color w:val="000000"/>
        </w:rPr>
        <w:t>Radiother</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Oncol</w:t>
      </w:r>
      <w:proofErr w:type="spellEnd"/>
      <w:r w:rsidRPr="00891B25">
        <w:rPr>
          <w:rFonts w:ascii="Book Antiqua" w:eastAsia="Book Antiqua" w:hAnsi="Book Antiqua" w:cs="Book Antiqua"/>
          <w:color w:val="000000"/>
        </w:rPr>
        <w:t xml:space="preserve"> 2012; </w:t>
      </w:r>
      <w:r w:rsidRPr="00891B25">
        <w:rPr>
          <w:rFonts w:ascii="Book Antiqua" w:eastAsia="Book Antiqua" w:hAnsi="Book Antiqua" w:cs="Book Antiqua"/>
          <w:b/>
          <w:bCs/>
          <w:color w:val="000000"/>
        </w:rPr>
        <w:t>104</w:t>
      </w:r>
      <w:r w:rsidRPr="00891B25">
        <w:rPr>
          <w:rFonts w:ascii="Book Antiqua" w:eastAsia="Book Antiqua" w:hAnsi="Book Antiqua" w:cs="Book Antiqua"/>
          <w:color w:val="000000"/>
        </w:rPr>
        <w:t>: 361-366 [PMID: 22985776 DOI: 10.1016/j.radonc.2012.08.024]</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21 </w:t>
      </w:r>
      <w:proofErr w:type="spellStart"/>
      <w:r w:rsidRPr="00891B25">
        <w:rPr>
          <w:rFonts w:ascii="Book Antiqua" w:eastAsia="Book Antiqua" w:hAnsi="Book Antiqua" w:cs="Book Antiqua"/>
          <w:b/>
          <w:bCs/>
          <w:color w:val="000000"/>
        </w:rPr>
        <w:t>Twelves</w:t>
      </w:r>
      <w:proofErr w:type="spellEnd"/>
      <w:r w:rsidRPr="00891B25">
        <w:rPr>
          <w:rFonts w:ascii="Book Antiqua" w:eastAsia="Book Antiqua" w:hAnsi="Book Antiqua" w:cs="Book Antiqua"/>
          <w:b/>
          <w:bCs/>
          <w:color w:val="000000"/>
        </w:rPr>
        <w:t xml:space="preserve"> C</w:t>
      </w:r>
      <w:r w:rsidRPr="00891B25">
        <w:rPr>
          <w:rFonts w:ascii="Book Antiqua" w:eastAsia="Book Antiqua" w:hAnsi="Book Antiqua" w:cs="Book Antiqua"/>
          <w:color w:val="000000"/>
        </w:rPr>
        <w:t xml:space="preserve">, Wong A, </w:t>
      </w:r>
      <w:proofErr w:type="spellStart"/>
      <w:r w:rsidRPr="00891B25">
        <w:rPr>
          <w:rFonts w:ascii="Book Antiqua" w:eastAsia="Book Antiqua" w:hAnsi="Book Antiqua" w:cs="Book Antiqua"/>
          <w:color w:val="000000"/>
        </w:rPr>
        <w:t>Nowacki</w:t>
      </w:r>
      <w:proofErr w:type="spellEnd"/>
      <w:r w:rsidRPr="00891B25">
        <w:rPr>
          <w:rFonts w:ascii="Book Antiqua" w:eastAsia="Book Antiqua" w:hAnsi="Book Antiqua" w:cs="Book Antiqua"/>
          <w:color w:val="000000"/>
        </w:rPr>
        <w:t xml:space="preserve"> MP, </w:t>
      </w:r>
      <w:proofErr w:type="spellStart"/>
      <w:r w:rsidRPr="00891B25">
        <w:rPr>
          <w:rFonts w:ascii="Book Antiqua" w:eastAsia="Book Antiqua" w:hAnsi="Book Antiqua" w:cs="Book Antiqua"/>
          <w:color w:val="000000"/>
        </w:rPr>
        <w:t>Abt</w:t>
      </w:r>
      <w:proofErr w:type="spellEnd"/>
      <w:r w:rsidRPr="00891B25">
        <w:rPr>
          <w:rFonts w:ascii="Book Antiqua" w:eastAsia="Book Antiqua" w:hAnsi="Book Antiqua" w:cs="Book Antiqua"/>
          <w:color w:val="000000"/>
        </w:rPr>
        <w:t xml:space="preserve"> M, Burris H 3rd, </w:t>
      </w:r>
      <w:proofErr w:type="spellStart"/>
      <w:r w:rsidRPr="00891B25">
        <w:rPr>
          <w:rFonts w:ascii="Book Antiqua" w:eastAsia="Book Antiqua" w:hAnsi="Book Antiqua" w:cs="Book Antiqua"/>
          <w:color w:val="000000"/>
        </w:rPr>
        <w:t>Carrato</w:t>
      </w:r>
      <w:proofErr w:type="spellEnd"/>
      <w:r w:rsidRPr="00891B25">
        <w:rPr>
          <w:rFonts w:ascii="Book Antiqua" w:eastAsia="Book Antiqua" w:hAnsi="Book Antiqua" w:cs="Book Antiqua"/>
          <w:color w:val="000000"/>
        </w:rPr>
        <w:t xml:space="preserve"> A, Cassidy J, Cervantes A, </w:t>
      </w:r>
      <w:proofErr w:type="spellStart"/>
      <w:r w:rsidRPr="00891B25">
        <w:rPr>
          <w:rFonts w:ascii="Book Antiqua" w:eastAsia="Book Antiqua" w:hAnsi="Book Antiqua" w:cs="Book Antiqua"/>
          <w:color w:val="000000"/>
        </w:rPr>
        <w:t>Fagerberg</w:t>
      </w:r>
      <w:proofErr w:type="spellEnd"/>
      <w:r w:rsidRPr="00891B25">
        <w:rPr>
          <w:rFonts w:ascii="Book Antiqua" w:eastAsia="Book Antiqua" w:hAnsi="Book Antiqua" w:cs="Book Antiqua"/>
          <w:color w:val="000000"/>
        </w:rPr>
        <w:t xml:space="preserve"> J, </w:t>
      </w:r>
      <w:proofErr w:type="spellStart"/>
      <w:r w:rsidRPr="00891B25">
        <w:rPr>
          <w:rFonts w:ascii="Book Antiqua" w:eastAsia="Book Antiqua" w:hAnsi="Book Antiqua" w:cs="Book Antiqua"/>
          <w:color w:val="000000"/>
        </w:rPr>
        <w:t>Georgoulias</w:t>
      </w:r>
      <w:proofErr w:type="spellEnd"/>
      <w:r w:rsidRPr="00891B25">
        <w:rPr>
          <w:rFonts w:ascii="Book Antiqua" w:eastAsia="Book Antiqua" w:hAnsi="Book Antiqua" w:cs="Book Antiqua"/>
          <w:color w:val="000000"/>
        </w:rPr>
        <w:t xml:space="preserve"> V, </w:t>
      </w:r>
      <w:proofErr w:type="spellStart"/>
      <w:r w:rsidRPr="00891B25">
        <w:rPr>
          <w:rFonts w:ascii="Book Antiqua" w:eastAsia="Book Antiqua" w:hAnsi="Book Antiqua" w:cs="Book Antiqua"/>
          <w:color w:val="000000"/>
        </w:rPr>
        <w:t>Husseini</w:t>
      </w:r>
      <w:proofErr w:type="spellEnd"/>
      <w:r w:rsidRPr="00891B25">
        <w:rPr>
          <w:rFonts w:ascii="Book Antiqua" w:eastAsia="Book Antiqua" w:hAnsi="Book Antiqua" w:cs="Book Antiqua"/>
          <w:color w:val="000000"/>
        </w:rPr>
        <w:t xml:space="preserve"> F, </w:t>
      </w:r>
      <w:proofErr w:type="spellStart"/>
      <w:r w:rsidRPr="00891B25">
        <w:rPr>
          <w:rFonts w:ascii="Book Antiqua" w:eastAsia="Book Antiqua" w:hAnsi="Book Antiqua" w:cs="Book Antiqua"/>
          <w:color w:val="000000"/>
        </w:rPr>
        <w:t>Jodrell</w:t>
      </w:r>
      <w:proofErr w:type="spellEnd"/>
      <w:r w:rsidRPr="00891B25">
        <w:rPr>
          <w:rFonts w:ascii="Book Antiqua" w:eastAsia="Book Antiqua" w:hAnsi="Book Antiqua" w:cs="Book Antiqua"/>
          <w:color w:val="000000"/>
        </w:rPr>
        <w:t xml:space="preserve"> D, </w:t>
      </w:r>
      <w:proofErr w:type="spellStart"/>
      <w:r w:rsidRPr="00891B25">
        <w:rPr>
          <w:rFonts w:ascii="Book Antiqua" w:eastAsia="Book Antiqua" w:hAnsi="Book Antiqua" w:cs="Book Antiqua"/>
          <w:color w:val="000000"/>
        </w:rPr>
        <w:t>Koralewski</w:t>
      </w:r>
      <w:proofErr w:type="spellEnd"/>
      <w:r w:rsidRPr="00891B25">
        <w:rPr>
          <w:rFonts w:ascii="Book Antiqua" w:eastAsia="Book Antiqua" w:hAnsi="Book Antiqua" w:cs="Book Antiqua"/>
          <w:color w:val="000000"/>
        </w:rPr>
        <w:t xml:space="preserve"> P, </w:t>
      </w:r>
      <w:proofErr w:type="spellStart"/>
      <w:r w:rsidRPr="00891B25">
        <w:rPr>
          <w:rFonts w:ascii="Book Antiqua" w:eastAsia="Book Antiqua" w:hAnsi="Book Antiqua" w:cs="Book Antiqua"/>
          <w:color w:val="000000"/>
        </w:rPr>
        <w:t>Kröning</w:t>
      </w:r>
      <w:proofErr w:type="spellEnd"/>
      <w:r w:rsidRPr="00891B25">
        <w:rPr>
          <w:rFonts w:ascii="Book Antiqua" w:eastAsia="Book Antiqua" w:hAnsi="Book Antiqua" w:cs="Book Antiqua"/>
          <w:color w:val="000000"/>
        </w:rPr>
        <w:t xml:space="preserve"> H, </w:t>
      </w:r>
      <w:proofErr w:type="spellStart"/>
      <w:r w:rsidRPr="00891B25">
        <w:rPr>
          <w:rFonts w:ascii="Book Antiqua" w:eastAsia="Book Antiqua" w:hAnsi="Book Antiqua" w:cs="Book Antiqua"/>
          <w:color w:val="000000"/>
        </w:rPr>
        <w:t>Maroun</w:t>
      </w:r>
      <w:proofErr w:type="spellEnd"/>
      <w:r w:rsidRPr="00891B25">
        <w:rPr>
          <w:rFonts w:ascii="Book Antiqua" w:eastAsia="Book Antiqua" w:hAnsi="Book Antiqua" w:cs="Book Antiqua"/>
          <w:color w:val="000000"/>
        </w:rPr>
        <w:t xml:space="preserve"> J, </w:t>
      </w:r>
      <w:proofErr w:type="spellStart"/>
      <w:r w:rsidRPr="00891B25">
        <w:rPr>
          <w:rFonts w:ascii="Book Antiqua" w:eastAsia="Book Antiqua" w:hAnsi="Book Antiqua" w:cs="Book Antiqua"/>
          <w:color w:val="000000"/>
        </w:rPr>
        <w:t>Marschner</w:t>
      </w:r>
      <w:proofErr w:type="spellEnd"/>
      <w:r w:rsidRPr="00891B25">
        <w:rPr>
          <w:rFonts w:ascii="Book Antiqua" w:eastAsia="Book Antiqua" w:hAnsi="Book Antiqua" w:cs="Book Antiqua"/>
          <w:color w:val="000000"/>
        </w:rPr>
        <w:t xml:space="preserve"> N, </w:t>
      </w:r>
      <w:proofErr w:type="spellStart"/>
      <w:r w:rsidRPr="00891B25">
        <w:rPr>
          <w:rFonts w:ascii="Book Antiqua" w:eastAsia="Book Antiqua" w:hAnsi="Book Antiqua" w:cs="Book Antiqua"/>
          <w:color w:val="000000"/>
        </w:rPr>
        <w:t>McKendrick</w:t>
      </w:r>
      <w:proofErr w:type="spellEnd"/>
      <w:r w:rsidRPr="00891B25">
        <w:rPr>
          <w:rFonts w:ascii="Book Antiqua" w:eastAsia="Book Antiqua" w:hAnsi="Book Antiqua" w:cs="Book Antiqua"/>
          <w:color w:val="000000"/>
        </w:rPr>
        <w:t xml:space="preserve"> J, </w:t>
      </w:r>
      <w:proofErr w:type="spellStart"/>
      <w:r w:rsidRPr="00891B25">
        <w:rPr>
          <w:rFonts w:ascii="Book Antiqua" w:eastAsia="Book Antiqua" w:hAnsi="Book Antiqua" w:cs="Book Antiqua"/>
          <w:color w:val="000000"/>
        </w:rPr>
        <w:t>Pawlicki</w:t>
      </w:r>
      <w:proofErr w:type="spellEnd"/>
      <w:r w:rsidRPr="00891B25">
        <w:rPr>
          <w:rFonts w:ascii="Book Antiqua" w:eastAsia="Book Antiqua" w:hAnsi="Book Antiqua" w:cs="Book Antiqua"/>
          <w:color w:val="000000"/>
        </w:rPr>
        <w:t xml:space="preserve"> M, </w:t>
      </w:r>
      <w:proofErr w:type="spellStart"/>
      <w:r w:rsidRPr="00891B25">
        <w:rPr>
          <w:rFonts w:ascii="Book Antiqua" w:eastAsia="Book Antiqua" w:hAnsi="Book Antiqua" w:cs="Book Antiqua"/>
          <w:color w:val="000000"/>
        </w:rPr>
        <w:t>Rosso</w:t>
      </w:r>
      <w:proofErr w:type="spellEnd"/>
      <w:r w:rsidRPr="00891B25">
        <w:rPr>
          <w:rFonts w:ascii="Book Antiqua" w:eastAsia="Book Antiqua" w:hAnsi="Book Antiqua" w:cs="Book Antiqua"/>
          <w:color w:val="000000"/>
        </w:rPr>
        <w:t xml:space="preserve"> R, </w:t>
      </w:r>
      <w:proofErr w:type="spellStart"/>
      <w:r w:rsidRPr="00891B25">
        <w:rPr>
          <w:rFonts w:ascii="Book Antiqua" w:eastAsia="Book Antiqua" w:hAnsi="Book Antiqua" w:cs="Book Antiqua"/>
          <w:color w:val="000000"/>
        </w:rPr>
        <w:t>Schüller</w:t>
      </w:r>
      <w:proofErr w:type="spellEnd"/>
      <w:r w:rsidRPr="00891B25">
        <w:rPr>
          <w:rFonts w:ascii="Book Antiqua" w:eastAsia="Book Antiqua" w:hAnsi="Book Antiqua" w:cs="Book Antiqua"/>
          <w:color w:val="000000"/>
        </w:rPr>
        <w:t xml:space="preserve"> J, Seitz JF, </w:t>
      </w:r>
      <w:proofErr w:type="spellStart"/>
      <w:r w:rsidRPr="00891B25">
        <w:rPr>
          <w:rFonts w:ascii="Book Antiqua" w:eastAsia="Book Antiqua" w:hAnsi="Book Antiqua" w:cs="Book Antiqua"/>
          <w:color w:val="000000"/>
        </w:rPr>
        <w:t>Stabuc</w:t>
      </w:r>
      <w:proofErr w:type="spellEnd"/>
      <w:r w:rsidRPr="00891B25">
        <w:rPr>
          <w:rFonts w:ascii="Book Antiqua" w:eastAsia="Book Antiqua" w:hAnsi="Book Antiqua" w:cs="Book Antiqua"/>
          <w:color w:val="000000"/>
        </w:rPr>
        <w:t xml:space="preserve"> B, </w:t>
      </w:r>
      <w:proofErr w:type="spellStart"/>
      <w:r w:rsidRPr="00891B25">
        <w:rPr>
          <w:rFonts w:ascii="Book Antiqua" w:eastAsia="Book Antiqua" w:hAnsi="Book Antiqua" w:cs="Book Antiqua"/>
          <w:color w:val="000000"/>
        </w:rPr>
        <w:t>Tujakowski</w:t>
      </w:r>
      <w:proofErr w:type="spellEnd"/>
      <w:r w:rsidRPr="00891B25">
        <w:rPr>
          <w:rFonts w:ascii="Book Antiqua" w:eastAsia="Book Antiqua" w:hAnsi="Book Antiqua" w:cs="Book Antiqua"/>
          <w:color w:val="000000"/>
        </w:rPr>
        <w:t xml:space="preserve"> J, Van Hazel G, </w:t>
      </w:r>
      <w:proofErr w:type="spellStart"/>
      <w:r w:rsidRPr="00891B25">
        <w:rPr>
          <w:rFonts w:ascii="Book Antiqua" w:eastAsia="Book Antiqua" w:hAnsi="Book Antiqua" w:cs="Book Antiqua"/>
          <w:color w:val="000000"/>
        </w:rPr>
        <w:t>Zaluski</w:t>
      </w:r>
      <w:proofErr w:type="spellEnd"/>
      <w:r w:rsidRPr="00891B25">
        <w:rPr>
          <w:rFonts w:ascii="Book Antiqua" w:eastAsia="Book Antiqua" w:hAnsi="Book Antiqua" w:cs="Book Antiqua"/>
          <w:color w:val="000000"/>
        </w:rPr>
        <w:t xml:space="preserve"> J, </w:t>
      </w:r>
      <w:proofErr w:type="spellStart"/>
      <w:r w:rsidRPr="00891B25">
        <w:rPr>
          <w:rFonts w:ascii="Book Antiqua" w:eastAsia="Book Antiqua" w:hAnsi="Book Antiqua" w:cs="Book Antiqua"/>
          <w:color w:val="000000"/>
        </w:rPr>
        <w:t>Scheithauer</w:t>
      </w:r>
      <w:proofErr w:type="spellEnd"/>
      <w:r w:rsidRPr="00891B25">
        <w:rPr>
          <w:rFonts w:ascii="Book Antiqua" w:eastAsia="Book Antiqua" w:hAnsi="Book Antiqua" w:cs="Book Antiqua"/>
          <w:color w:val="000000"/>
        </w:rPr>
        <w:t xml:space="preserve"> W.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as adjuvant treatment for stage III colon cancer. </w:t>
      </w:r>
      <w:r w:rsidRPr="00891B25">
        <w:rPr>
          <w:rFonts w:ascii="Book Antiqua" w:eastAsia="Book Antiqua" w:hAnsi="Book Antiqua" w:cs="Book Antiqua"/>
          <w:i/>
          <w:iCs/>
          <w:color w:val="000000"/>
        </w:rPr>
        <w:t xml:space="preserve">N </w:t>
      </w:r>
      <w:proofErr w:type="spellStart"/>
      <w:r w:rsidRPr="00891B25">
        <w:rPr>
          <w:rFonts w:ascii="Book Antiqua" w:eastAsia="Book Antiqua" w:hAnsi="Book Antiqua" w:cs="Book Antiqua"/>
          <w:i/>
          <w:iCs/>
          <w:color w:val="000000"/>
        </w:rPr>
        <w:t>Engl</w:t>
      </w:r>
      <w:proofErr w:type="spellEnd"/>
      <w:r w:rsidRPr="00891B25">
        <w:rPr>
          <w:rFonts w:ascii="Book Antiqua" w:eastAsia="Book Antiqua" w:hAnsi="Book Antiqua" w:cs="Book Antiqua"/>
          <w:i/>
          <w:iCs/>
          <w:color w:val="000000"/>
        </w:rPr>
        <w:t xml:space="preserve"> J Med</w:t>
      </w:r>
      <w:r w:rsidRPr="00891B25">
        <w:rPr>
          <w:rFonts w:ascii="Book Antiqua" w:eastAsia="Book Antiqua" w:hAnsi="Book Antiqua" w:cs="Book Antiqua"/>
          <w:color w:val="000000"/>
        </w:rPr>
        <w:t xml:space="preserve"> 2005; </w:t>
      </w:r>
      <w:r w:rsidRPr="00891B25">
        <w:rPr>
          <w:rFonts w:ascii="Book Antiqua" w:eastAsia="Book Antiqua" w:hAnsi="Book Antiqua" w:cs="Book Antiqua"/>
          <w:b/>
          <w:bCs/>
          <w:color w:val="000000"/>
        </w:rPr>
        <w:t>352</w:t>
      </w:r>
      <w:r w:rsidRPr="00891B25">
        <w:rPr>
          <w:rFonts w:ascii="Book Antiqua" w:eastAsia="Book Antiqua" w:hAnsi="Book Antiqua" w:cs="Book Antiqua"/>
          <w:color w:val="000000"/>
        </w:rPr>
        <w:t>: 2696-2704 [PMID: 15987918 DOI: 10.1056/NEJMoa043116]</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22 </w:t>
      </w:r>
      <w:proofErr w:type="spellStart"/>
      <w:r w:rsidRPr="00891B25">
        <w:rPr>
          <w:rFonts w:ascii="Book Antiqua" w:eastAsia="Book Antiqua" w:hAnsi="Book Antiqua" w:cs="Book Antiqua"/>
          <w:b/>
          <w:bCs/>
          <w:color w:val="000000"/>
        </w:rPr>
        <w:t>Hofheinz</w:t>
      </w:r>
      <w:proofErr w:type="spellEnd"/>
      <w:r w:rsidRPr="00891B25">
        <w:rPr>
          <w:rFonts w:ascii="Book Antiqua" w:eastAsia="Book Antiqua" w:hAnsi="Book Antiqua" w:cs="Book Antiqua"/>
          <w:b/>
          <w:bCs/>
          <w:color w:val="000000"/>
        </w:rPr>
        <w:t xml:space="preserve"> RD</w:t>
      </w:r>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Wenz</w:t>
      </w:r>
      <w:proofErr w:type="spellEnd"/>
      <w:r w:rsidRPr="00891B25">
        <w:rPr>
          <w:rFonts w:ascii="Book Antiqua" w:eastAsia="Book Antiqua" w:hAnsi="Book Antiqua" w:cs="Book Antiqua"/>
          <w:color w:val="000000"/>
        </w:rPr>
        <w:t xml:space="preserve"> F, Post S, </w:t>
      </w:r>
      <w:proofErr w:type="spellStart"/>
      <w:r w:rsidRPr="00891B25">
        <w:rPr>
          <w:rFonts w:ascii="Book Antiqua" w:eastAsia="Book Antiqua" w:hAnsi="Book Antiqua" w:cs="Book Antiqua"/>
          <w:color w:val="000000"/>
        </w:rPr>
        <w:t>Matzdorff</w:t>
      </w:r>
      <w:proofErr w:type="spellEnd"/>
      <w:r w:rsidRPr="00891B25">
        <w:rPr>
          <w:rFonts w:ascii="Book Antiqua" w:eastAsia="Book Antiqua" w:hAnsi="Book Antiqua" w:cs="Book Antiqua"/>
          <w:color w:val="000000"/>
        </w:rPr>
        <w:t xml:space="preserve"> A, </w:t>
      </w:r>
      <w:proofErr w:type="spellStart"/>
      <w:r w:rsidRPr="00891B25">
        <w:rPr>
          <w:rFonts w:ascii="Book Antiqua" w:eastAsia="Book Antiqua" w:hAnsi="Book Antiqua" w:cs="Book Antiqua"/>
          <w:color w:val="000000"/>
        </w:rPr>
        <w:t>Laechelt</w:t>
      </w:r>
      <w:proofErr w:type="spellEnd"/>
      <w:r w:rsidRPr="00891B25">
        <w:rPr>
          <w:rFonts w:ascii="Book Antiqua" w:eastAsia="Book Antiqua" w:hAnsi="Book Antiqua" w:cs="Book Antiqua"/>
          <w:color w:val="000000"/>
        </w:rPr>
        <w:t xml:space="preserve"> S, Hartmann JT, Müller L, Link H, </w:t>
      </w:r>
      <w:proofErr w:type="spellStart"/>
      <w:r w:rsidRPr="00891B25">
        <w:rPr>
          <w:rFonts w:ascii="Book Antiqua" w:eastAsia="Book Antiqua" w:hAnsi="Book Antiqua" w:cs="Book Antiqua"/>
          <w:color w:val="000000"/>
        </w:rPr>
        <w:t>Moehler</w:t>
      </w:r>
      <w:proofErr w:type="spellEnd"/>
      <w:r w:rsidRPr="00891B25">
        <w:rPr>
          <w:rFonts w:ascii="Book Antiqua" w:eastAsia="Book Antiqua" w:hAnsi="Book Antiqua" w:cs="Book Antiqua"/>
          <w:color w:val="000000"/>
        </w:rPr>
        <w:t xml:space="preserve"> M, </w:t>
      </w:r>
      <w:proofErr w:type="spellStart"/>
      <w:r w:rsidRPr="00891B25">
        <w:rPr>
          <w:rFonts w:ascii="Book Antiqua" w:eastAsia="Book Antiqua" w:hAnsi="Book Antiqua" w:cs="Book Antiqua"/>
          <w:color w:val="000000"/>
        </w:rPr>
        <w:t>Kettner</w:t>
      </w:r>
      <w:proofErr w:type="spellEnd"/>
      <w:r w:rsidRPr="00891B25">
        <w:rPr>
          <w:rFonts w:ascii="Book Antiqua" w:eastAsia="Book Antiqua" w:hAnsi="Book Antiqua" w:cs="Book Antiqua"/>
          <w:color w:val="000000"/>
        </w:rPr>
        <w:t xml:space="preserve"> E, Fritz E, </w:t>
      </w:r>
      <w:proofErr w:type="spellStart"/>
      <w:r w:rsidRPr="00891B25">
        <w:rPr>
          <w:rFonts w:ascii="Book Antiqua" w:eastAsia="Book Antiqua" w:hAnsi="Book Antiqua" w:cs="Book Antiqua"/>
          <w:color w:val="000000"/>
        </w:rPr>
        <w:t>Hieber</w:t>
      </w:r>
      <w:proofErr w:type="spellEnd"/>
      <w:r w:rsidRPr="00891B25">
        <w:rPr>
          <w:rFonts w:ascii="Book Antiqua" w:eastAsia="Book Antiqua" w:hAnsi="Book Antiqua" w:cs="Book Antiqua"/>
          <w:color w:val="000000"/>
        </w:rPr>
        <w:t xml:space="preserve"> U, </w:t>
      </w:r>
      <w:proofErr w:type="spellStart"/>
      <w:r w:rsidRPr="00891B25">
        <w:rPr>
          <w:rFonts w:ascii="Book Antiqua" w:eastAsia="Book Antiqua" w:hAnsi="Book Antiqua" w:cs="Book Antiqua"/>
          <w:color w:val="000000"/>
        </w:rPr>
        <w:t>Lindemann</w:t>
      </w:r>
      <w:proofErr w:type="spellEnd"/>
      <w:r w:rsidRPr="00891B25">
        <w:rPr>
          <w:rFonts w:ascii="Book Antiqua" w:eastAsia="Book Antiqua" w:hAnsi="Book Antiqua" w:cs="Book Antiqua"/>
          <w:color w:val="000000"/>
        </w:rPr>
        <w:t xml:space="preserve"> HW, Grunewald M, </w:t>
      </w:r>
      <w:proofErr w:type="spellStart"/>
      <w:r w:rsidRPr="00891B25">
        <w:rPr>
          <w:rFonts w:ascii="Book Antiqua" w:eastAsia="Book Antiqua" w:hAnsi="Book Antiqua" w:cs="Book Antiqua"/>
          <w:color w:val="000000"/>
        </w:rPr>
        <w:t>Kremers</w:t>
      </w:r>
      <w:proofErr w:type="spellEnd"/>
      <w:r w:rsidRPr="00891B25">
        <w:rPr>
          <w:rFonts w:ascii="Book Antiqua" w:eastAsia="Book Antiqua" w:hAnsi="Book Antiqua" w:cs="Book Antiqua"/>
          <w:color w:val="000000"/>
        </w:rPr>
        <w:t xml:space="preserve"> S, </w:t>
      </w:r>
      <w:proofErr w:type="spellStart"/>
      <w:r w:rsidRPr="00891B25">
        <w:rPr>
          <w:rFonts w:ascii="Book Antiqua" w:eastAsia="Book Antiqua" w:hAnsi="Book Antiqua" w:cs="Book Antiqua"/>
          <w:color w:val="000000"/>
        </w:rPr>
        <w:t>Constantin</w:t>
      </w:r>
      <w:proofErr w:type="spellEnd"/>
      <w:r w:rsidRPr="00891B25">
        <w:rPr>
          <w:rFonts w:ascii="Book Antiqua" w:eastAsia="Book Antiqua" w:hAnsi="Book Antiqua" w:cs="Book Antiqua"/>
          <w:color w:val="000000"/>
        </w:rPr>
        <w:t xml:space="preserve"> C, </w:t>
      </w:r>
      <w:proofErr w:type="spellStart"/>
      <w:r w:rsidRPr="00891B25">
        <w:rPr>
          <w:rFonts w:ascii="Book Antiqua" w:eastAsia="Book Antiqua" w:hAnsi="Book Antiqua" w:cs="Book Antiqua"/>
          <w:color w:val="000000"/>
        </w:rPr>
        <w:t>Hipp</w:t>
      </w:r>
      <w:proofErr w:type="spellEnd"/>
      <w:r w:rsidRPr="00891B25">
        <w:rPr>
          <w:rFonts w:ascii="Book Antiqua" w:eastAsia="Book Antiqua" w:hAnsi="Book Antiqua" w:cs="Book Antiqua"/>
          <w:color w:val="000000"/>
        </w:rPr>
        <w:t xml:space="preserve"> M, </w:t>
      </w:r>
      <w:proofErr w:type="spellStart"/>
      <w:r w:rsidRPr="00891B25">
        <w:rPr>
          <w:rFonts w:ascii="Book Antiqua" w:eastAsia="Book Antiqua" w:hAnsi="Book Antiqua" w:cs="Book Antiqua"/>
          <w:color w:val="000000"/>
        </w:rPr>
        <w:t>Hartung</w:t>
      </w:r>
      <w:proofErr w:type="spellEnd"/>
      <w:r w:rsidRPr="00891B25">
        <w:rPr>
          <w:rFonts w:ascii="Book Antiqua" w:eastAsia="Book Antiqua" w:hAnsi="Book Antiqua" w:cs="Book Antiqua"/>
          <w:color w:val="000000"/>
        </w:rPr>
        <w:t xml:space="preserve"> G, </w:t>
      </w:r>
      <w:proofErr w:type="spellStart"/>
      <w:r w:rsidRPr="00891B25">
        <w:rPr>
          <w:rFonts w:ascii="Book Antiqua" w:eastAsia="Book Antiqua" w:hAnsi="Book Antiqua" w:cs="Book Antiqua"/>
          <w:color w:val="000000"/>
        </w:rPr>
        <w:t>Gencer</w:t>
      </w:r>
      <w:proofErr w:type="spellEnd"/>
      <w:r w:rsidRPr="00891B25">
        <w:rPr>
          <w:rFonts w:ascii="Book Antiqua" w:eastAsia="Book Antiqua" w:hAnsi="Book Antiqua" w:cs="Book Antiqua"/>
          <w:color w:val="000000"/>
        </w:rPr>
        <w:t xml:space="preserve"> D, </w:t>
      </w:r>
      <w:proofErr w:type="spellStart"/>
      <w:r w:rsidRPr="00891B25">
        <w:rPr>
          <w:rFonts w:ascii="Book Antiqua" w:eastAsia="Book Antiqua" w:hAnsi="Book Antiqua" w:cs="Book Antiqua"/>
          <w:color w:val="000000"/>
        </w:rPr>
        <w:t>Kienle</w:t>
      </w:r>
      <w:proofErr w:type="spellEnd"/>
      <w:r w:rsidRPr="00891B25">
        <w:rPr>
          <w:rFonts w:ascii="Book Antiqua" w:eastAsia="Book Antiqua" w:hAnsi="Book Antiqua" w:cs="Book Antiqua"/>
          <w:color w:val="000000"/>
        </w:rPr>
        <w:t xml:space="preserve"> P, Burkholder I, </w:t>
      </w:r>
      <w:proofErr w:type="spellStart"/>
      <w:r w:rsidRPr="00891B25">
        <w:rPr>
          <w:rFonts w:ascii="Book Antiqua" w:eastAsia="Book Antiqua" w:hAnsi="Book Antiqua" w:cs="Book Antiqua"/>
          <w:color w:val="000000"/>
        </w:rPr>
        <w:t>Hochhaus</w:t>
      </w:r>
      <w:proofErr w:type="spellEnd"/>
      <w:r w:rsidRPr="00891B25">
        <w:rPr>
          <w:rFonts w:ascii="Book Antiqua" w:eastAsia="Book Antiqua" w:hAnsi="Book Antiqua" w:cs="Book Antiqua"/>
          <w:color w:val="000000"/>
        </w:rPr>
        <w:t xml:space="preserve"> A. </w:t>
      </w:r>
      <w:proofErr w:type="spellStart"/>
      <w:r w:rsidRPr="00891B25">
        <w:rPr>
          <w:rFonts w:ascii="Book Antiqua" w:eastAsia="Book Antiqua" w:hAnsi="Book Antiqua" w:cs="Book Antiqua"/>
          <w:color w:val="000000"/>
        </w:rPr>
        <w:t>Chemoradiotherapy</w:t>
      </w:r>
      <w:proofErr w:type="spellEnd"/>
      <w:r w:rsidRPr="00891B25">
        <w:rPr>
          <w:rFonts w:ascii="Book Antiqua" w:eastAsia="Book Antiqua" w:hAnsi="Book Antiqua" w:cs="Book Antiqua"/>
          <w:color w:val="000000"/>
        </w:rPr>
        <w:t xml:space="preserve"> with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i/>
          <w:iCs/>
          <w:color w:val="000000"/>
        </w:rPr>
        <w:t>vs</w:t>
      </w:r>
      <w:proofErr w:type="spellEnd"/>
      <w:r w:rsidRPr="00891B25">
        <w:rPr>
          <w:rFonts w:ascii="Book Antiqua" w:eastAsia="Book Antiqua" w:hAnsi="Book Antiqua" w:cs="Book Antiqua"/>
          <w:color w:val="000000"/>
        </w:rPr>
        <w:t xml:space="preserve"> fluorouracil for locally advanced rectal cancer: </w:t>
      </w:r>
      <w:r w:rsidRPr="00891B25">
        <w:rPr>
          <w:rFonts w:ascii="Book Antiqua" w:eastAsia="Book Antiqua" w:hAnsi="Book Antiqua" w:cs="Book Antiqua"/>
          <w:color w:val="000000"/>
        </w:rPr>
        <w:lastRenderedPageBreak/>
        <w:t xml:space="preserve">a </w:t>
      </w:r>
      <w:proofErr w:type="spellStart"/>
      <w:r w:rsidRPr="00891B25">
        <w:rPr>
          <w:rFonts w:ascii="Book Antiqua" w:eastAsia="Book Antiqua" w:hAnsi="Book Antiqua" w:cs="Book Antiqua"/>
          <w:color w:val="000000"/>
        </w:rPr>
        <w:t>randomised</w:t>
      </w:r>
      <w:proofErr w:type="spellEnd"/>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multicentre</w:t>
      </w:r>
      <w:proofErr w:type="spellEnd"/>
      <w:r w:rsidRPr="00891B25">
        <w:rPr>
          <w:rFonts w:ascii="Book Antiqua" w:eastAsia="Book Antiqua" w:hAnsi="Book Antiqua" w:cs="Book Antiqua"/>
          <w:color w:val="000000"/>
        </w:rPr>
        <w:t xml:space="preserve">, non-inferiority, phase 3 trial. </w:t>
      </w:r>
      <w:r w:rsidRPr="00891B25">
        <w:rPr>
          <w:rFonts w:ascii="Book Antiqua" w:eastAsia="Book Antiqua" w:hAnsi="Book Antiqua" w:cs="Book Antiqua"/>
          <w:i/>
          <w:iCs/>
          <w:color w:val="000000"/>
        </w:rPr>
        <w:t xml:space="preserve">Lancet </w:t>
      </w:r>
      <w:proofErr w:type="spellStart"/>
      <w:r w:rsidRPr="00891B25">
        <w:rPr>
          <w:rFonts w:ascii="Book Antiqua" w:eastAsia="Book Antiqua" w:hAnsi="Book Antiqua" w:cs="Book Antiqua"/>
          <w:i/>
          <w:iCs/>
          <w:color w:val="000000"/>
        </w:rPr>
        <w:t>Oncol</w:t>
      </w:r>
      <w:proofErr w:type="spellEnd"/>
      <w:r w:rsidRPr="00891B25">
        <w:rPr>
          <w:rFonts w:ascii="Book Antiqua" w:eastAsia="Book Antiqua" w:hAnsi="Book Antiqua" w:cs="Book Antiqua"/>
          <w:color w:val="000000"/>
        </w:rPr>
        <w:t xml:space="preserve"> 2012; </w:t>
      </w:r>
      <w:r w:rsidRPr="00891B25">
        <w:rPr>
          <w:rFonts w:ascii="Book Antiqua" w:eastAsia="Book Antiqua" w:hAnsi="Book Antiqua" w:cs="Book Antiqua"/>
          <w:b/>
          <w:bCs/>
          <w:color w:val="000000"/>
        </w:rPr>
        <w:t>13</w:t>
      </w:r>
      <w:r w:rsidRPr="00891B25">
        <w:rPr>
          <w:rFonts w:ascii="Book Antiqua" w:eastAsia="Book Antiqua" w:hAnsi="Book Antiqua" w:cs="Book Antiqua"/>
          <w:color w:val="000000"/>
        </w:rPr>
        <w:t>: 579-588 [PMID: 22503032 DOI: 10.1016/S1470-2045(12)70116-X]</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23 </w:t>
      </w:r>
      <w:r w:rsidRPr="00891B25">
        <w:rPr>
          <w:rFonts w:ascii="Book Antiqua" w:eastAsia="Book Antiqua" w:hAnsi="Book Antiqua" w:cs="Book Antiqua"/>
          <w:b/>
          <w:bCs/>
          <w:color w:val="000000"/>
        </w:rPr>
        <w:t>Lee HS</w:t>
      </w:r>
      <w:r w:rsidRPr="00891B25">
        <w:rPr>
          <w:rFonts w:ascii="Book Antiqua" w:eastAsia="Book Antiqua" w:hAnsi="Book Antiqua" w:cs="Book Antiqua"/>
          <w:color w:val="000000"/>
        </w:rPr>
        <w:t xml:space="preserve">, Choi Y, </w:t>
      </w:r>
      <w:proofErr w:type="spellStart"/>
      <w:r w:rsidRPr="00891B25">
        <w:rPr>
          <w:rFonts w:ascii="Book Antiqua" w:eastAsia="Book Antiqua" w:hAnsi="Book Antiqua" w:cs="Book Antiqua"/>
          <w:color w:val="000000"/>
        </w:rPr>
        <w:t>Hur</w:t>
      </w:r>
      <w:proofErr w:type="spellEnd"/>
      <w:r w:rsidRPr="00891B25">
        <w:rPr>
          <w:rFonts w:ascii="Book Antiqua" w:eastAsia="Book Antiqua" w:hAnsi="Book Antiqua" w:cs="Book Antiqua"/>
          <w:color w:val="000000"/>
        </w:rPr>
        <w:t xml:space="preserve"> WJ, Kim HJ, Kwon HC, Kim SH, Kim JS, Lee JH, Jung GJ, Kim MC. Pilot study of postoperative adjuvant </w:t>
      </w:r>
      <w:proofErr w:type="spellStart"/>
      <w:r w:rsidRPr="00891B25">
        <w:rPr>
          <w:rFonts w:ascii="Book Antiqua" w:eastAsia="Book Antiqua" w:hAnsi="Book Antiqua" w:cs="Book Antiqua"/>
          <w:color w:val="000000"/>
        </w:rPr>
        <w:t>chemoradiation</w:t>
      </w:r>
      <w:proofErr w:type="spellEnd"/>
      <w:r w:rsidRPr="00891B25">
        <w:rPr>
          <w:rFonts w:ascii="Book Antiqua" w:eastAsia="Book Antiqua" w:hAnsi="Book Antiqua" w:cs="Book Antiqua"/>
          <w:color w:val="000000"/>
        </w:rPr>
        <w:t xml:space="preserve"> for advanced gastric cancer: adjuvant 5-FU/</w:t>
      </w:r>
      <w:proofErr w:type="spellStart"/>
      <w:r w:rsidRPr="00891B25">
        <w:rPr>
          <w:rFonts w:ascii="Book Antiqua" w:eastAsia="Book Antiqua" w:hAnsi="Book Antiqua" w:cs="Book Antiqua"/>
          <w:color w:val="000000"/>
        </w:rPr>
        <w:t>cisplatin</w:t>
      </w:r>
      <w:proofErr w:type="spellEnd"/>
      <w:r w:rsidRPr="00891B25">
        <w:rPr>
          <w:rFonts w:ascii="Book Antiqua" w:eastAsia="Book Antiqua" w:hAnsi="Book Antiqua" w:cs="Book Antiqua"/>
          <w:color w:val="000000"/>
        </w:rPr>
        <w:t xml:space="preserve"> and </w:t>
      </w:r>
      <w:proofErr w:type="spellStart"/>
      <w:r w:rsidRPr="00891B25">
        <w:rPr>
          <w:rFonts w:ascii="Book Antiqua" w:eastAsia="Book Antiqua" w:hAnsi="Book Antiqua" w:cs="Book Antiqua"/>
          <w:color w:val="000000"/>
        </w:rPr>
        <w:t>chemoradiation</w:t>
      </w:r>
      <w:proofErr w:type="spellEnd"/>
      <w:r w:rsidRPr="00891B25">
        <w:rPr>
          <w:rFonts w:ascii="Book Antiqua" w:eastAsia="Book Antiqua" w:hAnsi="Book Antiqua" w:cs="Book Antiqua"/>
          <w:color w:val="000000"/>
        </w:rPr>
        <w:t xml:space="preserve"> with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w:t>
      </w:r>
      <w:r w:rsidRPr="00891B25">
        <w:rPr>
          <w:rFonts w:ascii="Book Antiqua" w:eastAsia="Book Antiqua" w:hAnsi="Book Antiqua" w:cs="Book Antiqua"/>
          <w:i/>
          <w:iCs/>
          <w:color w:val="000000"/>
        </w:rPr>
        <w:t xml:space="preserve">World J </w:t>
      </w:r>
      <w:proofErr w:type="spellStart"/>
      <w:r w:rsidRPr="00891B25">
        <w:rPr>
          <w:rFonts w:ascii="Book Antiqua" w:eastAsia="Book Antiqua" w:hAnsi="Book Antiqua" w:cs="Book Antiqua"/>
          <w:i/>
          <w:iCs/>
          <w:color w:val="000000"/>
        </w:rPr>
        <w:t>Gastroenterol</w:t>
      </w:r>
      <w:proofErr w:type="spellEnd"/>
      <w:r w:rsidRPr="00891B25">
        <w:rPr>
          <w:rFonts w:ascii="Book Antiqua" w:eastAsia="Book Antiqua" w:hAnsi="Book Antiqua" w:cs="Book Antiqua"/>
          <w:color w:val="000000"/>
        </w:rPr>
        <w:t xml:space="preserve"> 2006; </w:t>
      </w:r>
      <w:r w:rsidRPr="00891B25">
        <w:rPr>
          <w:rFonts w:ascii="Book Antiqua" w:eastAsia="Book Antiqua" w:hAnsi="Book Antiqua" w:cs="Book Antiqua"/>
          <w:b/>
          <w:bCs/>
          <w:color w:val="000000"/>
        </w:rPr>
        <w:t>12</w:t>
      </w:r>
      <w:r w:rsidRPr="00891B25">
        <w:rPr>
          <w:rFonts w:ascii="Book Antiqua" w:eastAsia="Book Antiqua" w:hAnsi="Book Antiqua" w:cs="Book Antiqua"/>
          <w:color w:val="000000"/>
        </w:rPr>
        <w:t>: 603-607 [PMID: 16489675 DOI: 10.3748/wjg.v12.i4.603]</w:t>
      </w:r>
    </w:p>
    <w:p w:rsidR="00A77B3E" w:rsidRPr="00891B25" w:rsidRDefault="00D21C1F" w:rsidP="00891B25">
      <w:pPr>
        <w:spacing w:line="360" w:lineRule="auto"/>
        <w:jc w:val="both"/>
        <w:rPr>
          <w:rFonts w:ascii="Book Antiqua" w:hAnsi="Book Antiqua"/>
        </w:rPr>
      </w:pPr>
      <w:proofErr w:type="gramStart"/>
      <w:r w:rsidRPr="00891B25">
        <w:rPr>
          <w:rFonts w:ascii="Book Antiqua" w:eastAsia="Book Antiqua" w:hAnsi="Book Antiqua" w:cs="Book Antiqua"/>
          <w:color w:val="000000"/>
        </w:rPr>
        <w:t xml:space="preserve">24 </w:t>
      </w:r>
      <w:r w:rsidRPr="00891B25">
        <w:rPr>
          <w:rFonts w:ascii="Book Antiqua" w:eastAsia="Book Antiqua" w:hAnsi="Book Antiqua" w:cs="Book Antiqua"/>
          <w:b/>
          <w:bCs/>
          <w:color w:val="000000"/>
        </w:rPr>
        <w:t>Jansen EP</w:t>
      </w:r>
      <w:r w:rsidRPr="00891B25">
        <w:rPr>
          <w:rFonts w:ascii="Book Antiqua" w:eastAsia="Book Antiqua" w:hAnsi="Book Antiqua" w:cs="Book Antiqua"/>
          <w:color w:val="000000"/>
        </w:rPr>
        <w:t xml:space="preserve">, Boot H, Saunders MP, Crosby TD, </w:t>
      </w:r>
      <w:proofErr w:type="spellStart"/>
      <w:r w:rsidRPr="00891B25">
        <w:rPr>
          <w:rFonts w:ascii="Book Antiqua" w:eastAsia="Book Antiqua" w:hAnsi="Book Antiqua" w:cs="Book Antiqua"/>
          <w:color w:val="000000"/>
        </w:rPr>
        <w:t>Dubbelman</w:t>
      </w:r>
      <w:proofErr w:type="spellEnd"/>
      <w:r w:rsidRPr="00891B25">
        <w:rPr>
          <w:rFonts w:ascii="Book Antiqua" w:eastAsia="Book Antiqua" w:hAnsi="Book Antiqua" w:cs="Book Antiqua"/>
          <w:color w:val="000000"/>
        </w:rPr>
        <w:t xml:space="preserve"> R, </w:t>
      </w:r>
      <w:proofErr w:type="spellStart"/>
      <w:r w:rsidRPr="00891B25">
        <w:rPr>
          <w:rFonts w:ascii="Book Antiqua" w:eastAsia="Book Antiqua" w:hAnsi="Book Antiqua" w:cs="Book Antiqua"/>
          <w:color w:val="000000"/>
        </w:rPr>
        <w:t>Bartelink</w:t>
      </w:r>
      <w:proofErr w:type="spellEnd"/>
      <w:r w:rsidRPr="00891B25">
        <w:rPr>
          <w:rFonts w:ascii="Book Antiqua" w:eastAsia="Book Antiqua" w:hAnsi="Book Antiqua" w:cs="Book Antiqua"/>
          <w:color w:val="000000"/>
        </w:rPr>
        <w:t xml:space="preserve"> H, </w:t>
      </w:r>
      <w:proofErr w:type="spellStart"/>
      <w:r w:rsidRPr="00891B25">
        <w:rPr>
          <w:rFonts w:ascii="Book Antiqua" w:eastAsia="Book Antiqua" w:hAnsi="Book Antiqua" w:cs="Book Antiqua"/>
          <w:color w:val="000000"/>
        </w:rPr>
        <w:t>Verheij</w:t>
      </w:r>
      <w:proofErr w:type="spellEnd"/>
      <w:r w:rsidRPr="00891B25">
        <w:rPr>
          <w:rFonts w:ascii="Book Antiqua" w:eastAsia="Book Antiqua" w:hAnsi="Book Antiqua" w:cs="Book Antiqua"/>
          <w:color w:val="000000"/>
        </w:rPr>
        <w:t xml:space="preserve"> M, Cats A.</w:t>
      </w:r>
      <w:proofErr w:type="gramEnd"/>
      <w:r w:rsidRPr="00891B25">
        <w:rPr>
          <w:rFonts w:ascii="Book Antiqua" w:eastAsia="Book Antiqua" w:hAnsi="Book Antiqua" w:cs="Book Antiqua"/>
          <w:color w:val="000000"/>
        </w:rPr>
        <w:t xml:space="preserve"> </w:t>
      </w:r>
      <w:proofErr w:type="gramStart"/>
      <w:r w:rsidRPr="00891B25">
        <w:rPr>
          <w:rFonts w:ascii="Book Antiqua" w:eastAsia="Book Antiqua" w:hAnsi="Book Antiqua" w:cs="Book Antiqua"/>
          <w:color w:val="000000"/>
        </w:rPr>
        <w:t xml:space="preserve">A phase I-II study of postoperative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-based </w:t>
      </w:r>
      <w:proofErr w:type="spellStart"/>
      <w:r w:rsidRPr="00891B25">
        <w:rPr>
          <w:rFonts w:ascii="Book Antiqua" w:eastAsia="Book Antiqua" w:hAnsi="Book Antiqua" w:cs="Book Antiqua"/>
          <w:color w:val="000000"/>
        </w:rPr>
        <w:t>chemoradiotherapy</w:t>
      </w:r>
      <w:proofErr w:type="spellEnd"/>
      <w:r w:rsidRPr="00891B25">
        <w:rPr>
          <w:rFonts w:ascii="Book Antiqua" w:eastAsia="Book Antiqua" w:hAnsi="Book Antiqua" w:cs="Book Antiqua"/>
          <w:color w:val="000000"/>
        </w:rPr>
        <w:t xml:space="preserve"> in gastric cancer.</w:t>
      </w:r>
      <w:proofErr w:type="gramEnd"/>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i/>
          <w:iCs/>
          <w:color w:val="000000"/>
        </w:rPr>
        <w:t>Int</w:t>
      </w:r>
      <w:proofErr w:type="spellEnd"/>
      <w:r w:rsidRPr="00891B25">
        <w:rPr>
          <w:rFonts w:ascii="Book Antiqua" w:eastAsia="Book Antiqua" w:hAnsi="Book Antiqua" w:cs="Book Antiqua"/>
          <w:i/>
          <w:iCs/>
          <w:color w:val="000000"/>
        </w:rPr>
        <w:t xml:space="preserve"> J </w:t>
      </w:r>
      <w:proofErr w:type="spellStart"/>
      <w:r w:rsidRPr="00891B25">
        <w:rPr>
          <w:rFonts w:ascii="Book Antiqua" w:eastAsia="Book Antiqua" w:hAnsi="Book Antiqua" w:cs="Book Antiqua"/>
          <w:i/>
          <w:iCs/>
          <w:color w:val="000000"/>
        </w:rPr>
        <w:t>Radiat</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Oncol</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Biol</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Phys</w:t>
      </w:r>
      <w:proofErr w:type="spellEnd"/>
      <w:r w:rsidRPr="00891B25">
        <w:rPr>
          <w:rFonts w:ascii="Book Antiqua" w:eastAsia="Book Antiqua" w:hAnsi="Book Antiqua" w:cs="Book Antiqua"/>
          <w:color w:val="000000"/>
        </w:rPr>
        <w:t xml:space="preserve"> 2007; </w:t>
      </w:r>
      <w:r w:rsidRPr="00891B25">
        <w:rPr>
          <w:rFonts w:ascii="Book Antiqua" w:eastAsia="Book Antiqua" w:hAnsi="Book Antiqua" w:cs="Book Antiqua"/>
          <w:b/>
          <w:bCs/>
          <w:color w:val="000000"/>
        </w:rPr>
        <w:t>69</w:t>
      </w:r>
      <w:r w:rsidRPr="00891B25">
        <w:rPr>
          <w:rFonts w:ascii="Book Antiqua" w:eastAsia="Book Antiqua" w:hAnsi="Book Antiqua" w:cs="Book Antiqua"/>
          <w:color w:val="000000"/>
        </w:rPr>
        <w:t>: 1424-1428 [PMID: 17689023 DOI: 10.1016/j.ijrobp.2007.05.004]</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25 </w:t>
      </w:r>
      <w:proofErr w:type="spellStart"/>
      <w:r w:rsidRPr="00891B25">
        <w:rPr>
          <w:rFonts w:ascii="Book Antiqua" w:eastAsia="Book Antiqua" w:hAnsi="Book Antiqua" w:cs="Book Antiqua"/>
          <w:b/>
          <w:bCs/>
          <w:color w:val="000000"/>
        </w:rPr>
        <w:t>Soyfer</w:t>
      </w:r>
      <w:proofErr w:type="spellEnd"/>
      <w:r w:rsidRPr="00891B25">
        <w:rPr>
          <w:rFonts w:ascii="Book Antiqua" w:eastAsia="Book Antiqua" w:hAnsi="Book Antiqua" w:cs="Book Antiqua"/>
          <w:b/>
          <w:bCs/>
          <w:color w:val="000000"/>
        </w:rPr>
        <w:t xml:space="preserve"> V</w:t>
      </w:r>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Geva</w:t>
      </w:r>
      <w:proofErr w:type="spellEnd"/>
      <w:r w:rsidRPr="00891B25">
        <w:rPr>
          <w:rFonts w:ascii="Book Antiqua" w:eastAsia="Book Antiqua" w:hAnsi="Book Antiqua" w:cs="Book Antiqua"/>
          <w:color w:val="000000"/>
        </w:rPr>
        <w:t xml:space="preserve"> R, Michelson M, </w:t>
      </w:r>
      <w:proofErr w:type="spellStart"/>
      <w:r w:rsidRPr="00891B25">
        <w:rPr>
          <w:rFonts w:ascii="Book Antiqua" w:eastAsia="Book Antiqua" w:hAnsi="Book Antiqua" w:cs="Book Antiqua"/>
          <w:color w:val="000000"/>
        </w:rPr>
        <w:t>Inbar</w:t>
      </w:r>
      <w:proofErr w:type="spellEnd"/>
      <w:r w:rsidRPr="00891B25">
        <w:rPr>
          <w:rFonts w:ascii="Book Antiqua" w:eastAsia="Book Antiqua" w:hAnsi="Book Antiqua" w:cs="Book Antiqua"/>
          <w:color w:val="000000"/>
        </w:rPr>
        <w:t xml:space="preserve"> M, </w:t>
      </w:r>
      <w:proofErr w:type="spellStart"/>
      <w:r w:rsidRPr="00891B25">
        <w:rPr>
          <w:rFonts w:ascii="Book Antiqua" w:eastAsia="Book Antiqua" w:hAnsi="Book Antiqua" w:cs="Book Antiqua"/>
          <w:color w:val="000000"/>
        </w:rPr>
        <w:t>Shacham-Shmueli</w:t>
      </w:r>
      <w:proofErr w:type="spellEnd"/>
      <w:r w:rsidRPr="00891B25">
        <w:rPr>
          <w:rFonts w:ascii="Book Antiqua" w:eastAsia="Book Antiqua" w:hAnsi="Book Antiqua" w:cs="Book Antiqua"/>
          <w:color w:val="000000"/>
        </w:rPr>
        <w:t xml:space="preserve"> E, Corn BW. </w:t>
      </w:r>
      <w:proofErr w:type="gramStart"/>
      <w:r w:rsidRPr="00891B25">
        <w:rPr>
          <w:rFonts w:ascii="Book Antiqua" w:eastAsia="Book Antiqua" w:hAnsi="Book Antiqua" w:cs="Book Antiqua"/>
          <w:color w:val="000000"/>
        </w:rPr>
        <w:t>The impact of overall radiotherapy treatment time and delay in initiation of radiotherapy on local control and distant metastases in gastric cancer.</w:t>
      </w:r>
      <w:proofErr w:type="gramEnd"/>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i/>
          <w:iCs/>
          <w:color w:val="000000"/>
        </w:rPr>
        <w:t>Radiat</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Oncol</w:t>
      </w:r>
      <w:proofErr w:type="spellEnd"/>
      <w:r w:rsidRPr="00891B25">
        <w:rPr>
          <w:rFonts w:ascii="Book Antiqua" w:eastAsia="Book Antiqua" w:hAnsi="Book Antiqua" w:cs="Book Antiqua"/>
          <w:color w:val="000000"/>
        </w:rPr>
        <w:t xml:space="preserve"> 2014; </w:t>
      </w:r>
      <w:r w:rsidRPr="00891B25">
        <w:rPr>
          <w:rFonts w:ascii="Book Antiqua" w:eastAsia="Book Antiqua" w:hAnsi="Book Antiqua" w:cs="Book Antiqua"/>
          <w:b/>
          <w:bCs/>
          <w:color w:val="000000"/>
        </w:rPr>
        <w:t>9</w:t>
      </w:r>
      <w:r w:rsidRPr="00891B25">
        <w:rPr>
          <w:rFonts w:ascii="Book Antiqua" w:eastAsia="Book Antiqua" w:hAnsi="Book Antiqua" w:cs="Book Antiqua"/>
          <w:color w:val="000000"/>
        </w:rPr>
        <w:t>: 81 [PMID: 24655942 DOI: 10.1186/1748-717X-9-81]</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26 </w:t>
      </w:r>
      <w:r w:rsidRPr="00891B25">
        <w:rPr>
          <w:rFonts w:ascii="Book Antiqua" w:eastAsia="Book Antiqua" w:hAnsi="Book Antiqua" w:cs="Book Antiqua"/>
          <w:b/>
          <w:bCs/>
          <w:color w:val="000000"/>
        </w:rPr>
        <w:t>McMillan MT</w:t>
      </w:r>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Ojerholm</w:t>
      </w:r>
      <w:proofErr w:type="spellEnd"/>
      <w:r w:rsidRPr="00891B25">
        <w:rPr>
          <w:rFonts w:ascii="Book Antiqua" w:eastAsia="Book Antiqua" w:hAnsi="Book Antiqua" w:cs="Book Antiqua"/>
          <w:color w:val="000000"/>
        </w:rPr>
        <w:t xml:space="preserve"> E, Roses RE, </w:t>
      </w:r>
      <w:proofErr w:type="spellStart"/>
      <w:r w:rsidRPr="00891B25">
        <w:rPr>
          <w:rFonts w:ascii="Book Antiqua" w:eastAsia="Book Antiqua" w:hAnsi="Book Antiqua" w:cs="Book Antiqua"/>
          <w:color w:val="000000"/>
        </w:rPr>
        <w:t>Plastaras</w:t>
      </w:r>
      <w:proofErr w:type="spellEnd"/>
      <w:r w:rsidRPr="00891B25">
        <w:rPr>
          <w:rFonts w:ascii="Book Antiqua" w:eastAsia="Book Antiqua" w:hAnsi="Book Antiqua" w:cs="Book Antiqua"/>
          <w:color w:val="000000"/>
        </w:rPr>
        <w:t xml:space="preserve"> JP, Metz JM, </w:t>
      </w:r>
      <w:proofErr w:type="spellStart"/>
      <w:r w:rsidRPr="00891B25">
        <w:rPr>
          <w:rFonts w:ascii="Book Antiqua" w:eastAsia="Book Antiqua" w:hAnsi="Book Antiqua" w:cs="Book Antiqua"/>
          <w:color w:val="000000"/>
        </w:rPr>
        <w:t>Mamtani</w:t>
      </w:r>
      <w:proofErr w:type="spellEnd"/>
      <w:r w:rsidRPr="00891B25">
        <w:rPr>
          <w:rFonts w:ascii="Book Antiqua" w:eastAsia="Book Antiqua" w:hAnsi="Book Antiqua" w:cs="Book Antiqua"/>
          <w:color w:val="000000"/>
        </w:rPr>
        <w:t xml:space="preserve"> R, </w:t>
      </w:r>
      <w:proofErr w:type="spellStart"/>
      <w:r w:rsidRPr="00891B25">
        <w:rPr>
          <w:rFonts w:ascii="Book Antiqua" w:eastAsia="Book Antiqua" w:hAnsi="Book Antiqua" w:cs="Book Antiqua"/>
          <w:color w:val="000000"/>
        </w:rPr>
        <w:t>Karakousis</w:t>
      </w:r>
      <w:proofErr w:type="spellEnd"/>
      <w:r w:rsidRPr="00891B25">
        <w:rPr>
          <w:rFonts w:ascii="Book Antiqua" w:eastAsia="Book Antiqua" w:hAnsi="Book Antiqua" w:cs="Book Antiqua"/>
          <w:color w:val="000000"/>
        </w:rPr>
        <w:t xml:space="preserve"> GC, </w:t>
      </w:r>
      <w:proofErr w:type="spellStart"/>
      <w:r w:rsidRPr="00891B25">
        <w:rPr>
          <w:rFonts w:ascii="Book Antiqua" w:eastAsia="Book Antiqua" w:hAnsi="Book Antiqua" w:cs="Book Antiqua"/>
          <w:color w:val="000000"/>
        </w:rPr>
        <w:t>Fraker</w:t>
      </w:r>
      <w:proofErr w:type="spellEnd"/>
      <w:r w:rsidRPr="00891B25">
        <w:rPr>
          <w:rFonts w:ascii="Book Antiqua" w:eastAsia="Book Antiqua" w:hAnsi="Book Antiqua" w:cs="Book Antiqua"/>
          <w:color w:val="000000"/>
        </w:rPr>
        <w:t xml:space="preserve"> DL, </w:t>
      </w:r>
      <w:proofErr w:type="spellStart"/>
      <w:r w:rsidRPr="00891B25">
        <w:rPr>
          <w:rFonts w:ascii="Book Antiqua" w:eastAsia="Book Antiqua" w:hAnsi="Book Antiqua" w:cs="Book Antiqua"/>
          <w:color w:val="000000"/>
        </w:rPr>
        <w:t>Drebin</w:t>
      </w:r>
      <w:proofErr w:type="spellEnd"/>
      <w:r w:rsidRPr="00891B25">
        <w:rPr>
          <w:rFonts w:ascii="Book Antiqua" w:eastAsia="Book Antiqua" w:hAnsi="Book Antiqua" w:cs="Book Antiqua"/>
          <w:color w:val="000000"/>
        </w:rPr>
        <w:t xml:space="preserve"> JA, </w:t>
      </w:r>
      <w:proofErr w:type="spellStart"/>
      <w:r w:rsidRPr="00891B25">
        <w:rPr>
          <w:rFonts w:ascii="Book Antiqua" w:eastAsia="Book Antiqua" w:hAnsi="Book Antiqua" w:cs="Book Antiqua"/>
          <w:color w:val="000000"/>
        </w:rPr>
        <w:t>Stripp</w:t>
      </w:r>
      <w:proofErr w:type="spellEnd"/>
      <w:r w:rsidRPr="00891B25">
        <w:rPr>
          <w:rFonts w:ascii="Book Antiqua" w:eastAsia="Book Antiqua" w:hAnsi="Book Antiqua" w:cs="Book Antiqua"/>
          <w:color w:val="000000"/>
        </w:rPr>
        <w:t xml:space="preserve"> D, Ben-Josef E, </w:t>
      </w:r>
      <w:proofErr w:type="spellStart"/>
      <w:r w:rsidRPr="00891B25">
        <w:rPr>
          <w:rFonts w:ascii="Book Antiqua" w:eastAsia="Book Antiqua" w:hAnsi="Book Antiqua" w:cs="Book Antiqua"/>
          <w:color w:val="000000"/>
        </w:rPr>
        <w:t>Datta</w:t>
      </w:r>
      <w:proofErr w:type="spellEnd"/>
      <w:r w:rsidRPr="00891B25">
        <w:rPr>
          <w:rFonts w:ascii="Book Antiqua" w:eastAsia="Book Antiqua" w:hAnsi="Book Antiqua" w:cs="Book Antiqua"/>
          <w:color w:val="000000"/>
        </w:rPr>
        <w:t xml:space="preserve"> J. Adjuvant Radiation Therapy Treatment Time Impacts Overall Survival in Gastric Cancer. </w:t>
      </w:r>
      <w:proofErr w:type="spellStart"/>
      <w:r w:rsidRPr="00891B25">
        <w:rPr>
          <w:rFonts w:ascii="Book Antiqua" w:eastAsia="Book Antiqua" w:hAnsi="Book Antiqua" w:cs="Book Antiqua"/>
          <w:i/>
          <w:iCs/>
          <w:color w:val="000000"/>
        </w:rPr>
        <w:t>Int</w:t>
      </w:r>
      <w:proofErr w:type="spellEnd"/>
      <w:r w:rsidRPr="00891B25">
        <w:rPr>
          <w:rFonts w:ascii="Book Antiqua" w:eastAsia="Book Antiqua" w:hAnsi="Book Antiqua" w:cs="Book Antiqua"/>
          <w:i/>
          <w:iCs/>
          <w:color w:val="000000"/>
        </w:rPr>
        <w:t xml:space="preserve"> J </w:t>
      </w:r>
      <w:proofErr w:type="spellStart"/>
      <w:r w:rsidRPr="00891B25">
        <w:rPr>
          <w:rFonts w:ascii="Book Antiqua" w:eastAsia="Book Antiqua" w:hAnsi="Book Antiqua" w:cs="Book Antiqua"/>
          <w:i/>
          <w:iCs/>
          <w:color w:val="000000"/>
        </w:rPr>
        <w:t>Radiat</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Oncol</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Biol</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Phys</w:t>
      </w:r>
      <w:proofErr w:type="spellEnd"/>
      <w:r w:rsidRPr="00891B25">
        <w:rPr>
          <w:rFonts w:ascii="Book Antiqua" w:eastAsia="Book Antiqua" w:hAnsi="Book Antiqua" w:cs="Book Antiqua"/>
          <w:color w:val="000000"/>
        </w:rPr>
        <w:t xml:space="preserve"> 2015; </w:t>
      </w:r>
      <w:r w:rsidRPr="00891B25">
        <w:rPr>
          <w:rFonts w:ascii="Book Antiqua" w:eastAsia="Book Antiqua" w:hAnsi="Book Antiqua" w:cs="Book Antiqua"/>
          <w:b/>
          <w:bCs/>
          <w:color w:val="000000"/>
        </w:rPr>
        <w:t>93</w:t>
      </w:r>
      <w:r w:rsidRPr="00891B25">
        <w:rPr>
          <w:rFonts w:ascii="Book Antiqua" w:eastAsia="Book Antiqua" w:hAnsi="Book Antiqua" w:cs="Book Antiqua"/>
          <w:color w:val="000000"/>
        </w:rPr>
        <w:t>: 326-336 [PMID: 26232857 DOI: 10.1016/j.ijrobp.2015.05.025]</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27 </w:t>
      </w:r>
      <w:r w:rsidRPr="00891B25">
        <w:rPr>
          <w:rFonts w:ascii="Book Antiqua" w:eastAsia="Book Antiqua" w:hAnsi="Book Antiqua" w:cs="Book Antiqua"/>
          <w:b/>
          <w:bCs/>
          <w:color w:val="000000"/>
        </w:rPr>
        <w:t>Jansen EP</w:t>
      </w:r>
      <w:r w:rsidRPr="00891B25">
        <w:rPr>
          <w:rFonts w:ascii="Book Antiqua" w:eastAsia="Book Antiqua" w:hAnsi="Book Antiqua" w:cs="Book Antiqua"/>
          <w:color w:val="000000"/>
        </w:rPr>
        <w:t xml:space="preserve">, Boot H, </w:t>
      </w:r>
      <w:proofErr w:type="spellStart"/>
      <w:r w:rsidRPr="00891B25">
        <w:rPr>
          <w:rFonts w:ascii="Book Antiqua" w:eastAsia="Book Antiqua" w:hAnsi="Book Antiqua" w:cs="Book Antiqua"/>
          <w:color w:val="000000"/>
        </w:rPr>
        <w:t>Dubbelman</w:t>
      </w:r>
      <w:proofErr w:type="spellEnd"/>
      <w:r w:rsidRPr="00891B25">
        <w:rPr>
          <w:rFonts w:ascii="Book Antiqua" w:eastAsia="Book Antiqua" w:hAnsi="Book Antiqua" w:cs="Book Antiqua"/>
          <w:color w:val="000000"/>
        </w:rPr>
        <w:t xml:space="preserve"> R, </w:t>
      </w:r>
      <w:proofErr w:type="spellStart"/>
      <w:r w:rsidRPr="00891B25">
        <w:rPr>
          <w:rFonts w:ascii="Book Antiqua" w:eastAsia="Book Antiqua" w:hAnsi="Book Antiqua" w:cs="Book Antiqua"/>
          <w:color w:val="000000"/>
        </w:rPr>
        <w:t>Bartelink</w:t>
      </w:r>
      <w:proofErr w:type="spellEnd"/>
      <w:r w:rsidRPr="00891B25">
        <w:rPr>
          <w:rFonts w:ascii="Book Antiqua" w:eastAsia="Book Antiqua" w:hAnsi="Book Antiqua" w:cs="Book Antiqua"/>
          <w:color w:val="000000"/>
        </w:rPr>
        <w:t xml:space="preserve"> H, Cats A, </w:t>
      </w:r>
      <w:proofErr w:type="spellStart"/>
      <w:r w:rsidRPr="00891B25">
        <w:rPr>
          <w:rFonts w:ascii="Book Antiqua" w:eastAsia="Book Antiqua" w:hAnsi="Book Antiqua" w:cs="Book Antiqua"/>
          <w:color w:val="000000"/>
        </w:rPr>
        <w:t>Verheij</w:t>
      </w:r>
      <w:proofErr w:type="spellEnd"/>
      <w:r w:rsidRPr="00891B25">
        <w:rPr>
          <w:rFonts w:ascii="Book Antiqua" w:eastAsia="Book Antiqua" w:hAnsi="Book Antiqua" w:cs="Book Antiqua"/>
          <w:color w:val="000000"/>
        </w:rPr>
        <w:t xml:space="preserve"> M. Postoperative </w:t>
      </w:r>
      <w:proofErr w:type="spellStart"/>
      <w:r w:rsidRPr="00891B25">
        <w:rPr>
          <w:rFonts w:ascii="Book Antiqua" w:eastAsia="Book Antiqua" w:hAnsi="Book Antiqua" w:cs="Book Antiqua"/>
          <w:color w:val="000000"/>
        </w:rPr>
        <w:t>chemoradiotherapy</w:t>
      </w:r>
      <w:proofErr w:type="spellEnd"/>
      <w:r w:rsidRPr="00891B25">
        <w:rPr>
          <w:rFonts w:ascii="Book Antiqua" w:eastAsia="Book Antiqua" w:hAnsi="Book Antiqua" w:cs="Book Antiqua"/>
          <w:color w:val="000000"/>
        </w:rPr>
        <w:t xml:space="preserve"> in gastric cancer -- a Phase I/II dose-finding study of radiotherapy with dose escalation of </w:t>
      </w:r>
      <w:proofErr w:type="spellStart"/>
      <w:r w:rsidRPr="00891B25">
        <w:rPr>
          <w:rFonts w:ascii="Book Antiqua" w:eastAsia="Book Antiqua" w:hAnsi="Book Antiqua" w:cs="Book Antiqua"/>
          <w:color w:val="000000"/>
        </w:rPr>
        <w:t>cisplatin</w:t>
      </w:r>
      <w:proofErr w:type="spellEnd"/>
      <w:r w:rsidRPr="00891B25">
        <w:rPr>
          <w:rFonts w:ascii="Book Antiqua" w:eastAsia="Book Antiqua" w:hAnsi="Book Antiqua" w:cs="Book Antiqua"/>
          <w:color w:val="000000"/>
        </w:rPr>
        <w:t xml:space="preserve"> and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chemotherapy. </w:t>
      </w:r>
      <w:r w:rsidRPr="00891B25">
        <w:rPr>
          <w:rFonts w:ascii="Book Antiqua" w:eastAsia="Book Antiqua" w:hAnsi="Book Antiqua" w:cs="Book Antiqua"/>
          <w:i/>
          <w:iCs/>
          <w:color w:val="000000"/>
        </w:rPr>
        <w:t>Br J Cancer</w:t>
      </w:r>
      <w:r w:rsidRPr="00891B25">
        <w:rPr>
          <w:rFonts w:ascii="Book Antiqua" w:eastAsia="Book Antiqua" w:hAnsi="Book Antiqua" w:cs="Book Antiqua"/>
          <w:color w:val="000000"/>
        </w:rPr>
        <w:t xml:space="preserve"> 2007; </w:t>
      </w:r>
      <w:r w:rsidRPr="00891B25">
        <w:rPr>
          <w:rFonts w:ascii="Book Antiqua" w:eastAsia="Book Antiqua" w:hAnsi="Book Antiqua" w:cs="Book Antiqua"/>
          <w:b/>
          <w:bCs/>
          <w:color w:val="000000"/>
        </w:rPr>
        <w:t>97</w:t>
      </w:r>
      <w:r w:rsidRPr="00891B25">
        <w:rPr>
          <w:rFonts w:ascii="Book Antiqua" w:eastAsia="Book Antiqua" w:hAnsi="Book Antiqua" w:cs="Book Antiqua"/>
          <w:color w:val="000000"/>
        </w:rPr>
        <w:t>: 712-716 [PMID: 17848909 DOI: 10.1038/sj.bjc.6603965]</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28 </w:t>
      </w:r>
      <w:r w:rsidRPr="00891B25">
        <w:rPr>
          <w:rFonts w:ascii="Book Antiqua" w:eastAsia="Book Antiqua" w:hAnsi="Book Antiqua" w:cs="Book Antiqua"/>
          <w:b/>
          <w:bCs/>
          <w:color w:val="000000"/>
        </w:rPr>
        <w:t>Jansen EPM</w:t>
      </w:r>
      <w:r w:rsidRPr="00891B25">
        <w:rPr>
          <w:rFonts w:ascii="Book Antiqua" w:eastAsia="Book Antiqua" w:hAnsi="Book Antiqua" w:cs="Book Antiqua"/>
          <w:color w:val="000000"/>
        </w:rPr>
        <w:t xml:space="preserve">, Boot H, </w:t>
      </w:r>
      <w:proofErr w:type="spellStart"/>
      <w:r w:rsidRPr="00891B25">
        <w:rPr>
          <w:rFonts w:ascii="Book Antiqua" w:eastAsia="Book Antiqua" w:hAnsi="Book Antiqua" w:cs="Book Antiqua"/>
          <w:color w:val="000000"/>
        </w:rPr>
        <w:t>Dubbelman</w:t>
      </w:r>
      <w:proofErr w:type="spellEnd"/>
      <w:r w:rsidRPr="00891B25">
        <w:rPr>
          <w:rFonts w:ascii="Book Antiqua" w:eastAsia="Book Antiqua" w:hAnsi="Book Antiqua" w:cs="Book Antiqua"/>
          <w:color w:val="000000"/>
        </w:rPr>
        <w:t xml:space="preserve"> R, </w:t>
      </w:r>
      <w:proofErr w:type="spellStart"/>
      <w:r w:rsidRPr="00891B25">
        <w:rPr>
          <w:rFonts w:ascii="Book Antiqua" w:eastAsia="Book Antiqua" w:hAnsi="Book Antiqua" w:cs="Book Antiqua"/>
          <w:color w:val="000000"/>
        </w:rPr>
        <w:t>Verheij</w:t>
      </w:r>
      <w:proofErr w:type="spellEnd"/>
      <w:r w:rsidRPr="00891B25">
        <w:rPr>
          <w:rFonts w:ascii="Book Antiqua" w:eastAsia="Book Antiqua" w:hAnsi="Book Antiqua" w:cs="Book Antiqua"/>
          <w:color w:val="000000"/>
        </w:rPr>
        <w:t xml:space="preserve"> M, Cats A. Postoperative </w:t>
      </w:r>
      <w:proofErr w:type="spellStart"/>
      <w:r w:rsidRPr="00891B25">
        <w:rPr>
          <w:rFonts w:ascii="Book Antiqua" w:eastAsia="Book Antiqua" w:hAnsi="Book Antiqua" w:cs="Book Antiqua"/>
          <w:color w:val="000000"/>
        </w:rPr>
        <w:t>chemoradiotherapy</w:t>
      </w:r>
      <w:proofErr w:type="spellEnd"/>
      <w:r w:rsidRPr="00891B25">
        <w:rPr>
          <w:rFonts w:ascii="Book Antiqua" w:eastAsia="Book Antiqua" w:hAnsi="Book Antiqua" w:cs="Book Antiqua"/>
          <w:color w:val="000000"/>
        </w:rPr>
        <w:t xml:space="preserve"> in gastric cancer--a phase I-II study of radiotherapy with dose escalation of weekly </w:t>
      </w:r>
      <w:proofErr w:type="spellStart"/>
      <w:r w:rsidRPr="00891B25">
        <w:rPr>
          <w:rFonts w:ascii="Book Antiqua" w:eastAsia="Book Antiqua" w:hAnsi="Book Antiqua" w:cs="Book Antiqua"/>
          <w:color w:val="000000"/>
        </w:rPr>
        <w:t>cisplatin</w:t>
      </w:r>
      <w:proofErr w:type="spellEnd"/>
      <w:r w:rsidRPr="00891B25">
        <w:rPr>
          <w:rFonts w:ascii="Book Antiqua" w:eastAsia="Book Antiqua" w:hAnsi="Book Antiqua" w:cs="Book Antiqua"/>
          <w:color w:val="000000"/>
        </w:rPr>
        <w:t xml:space="preserve"> and daily </w:t>
      </w:r>
      <w:proofErr w:type="spellStart"/>
      <w:r w:rsidRPr="00891B25">
        <w:rPr>
          <w:rFonts w:ascii="Book Antiqua" w:eastAsia="Book Antiqua" w:hAnsi="Book Antiqua" w:cs="Book Antiqua"/>
          <w:color w:val="000000"/>
        </w:rPr>
        <w:t>capecitabine</w:t>
      </w:r>
      <w:proofErr w:type="spellEnd"/>
      <w:r w:rsidRPr="00891B25">
        <w:rPr>
          <w:rFonts w:ascii="Book Antiqua" w:eastAsia="Book Antiqua" w:hAnsi="Book Antiqua" w:cs="Book Antiqua"/>
          <w:color w:val="000000"/>
        </w:rPr>
        <w:t xml:space="preserve"> chemotherapy. </w:t>
      </w:r>
      <w:r w:rsidRPr="00891B25">
        <w:rPr>
          <w:rFonts w:ascii="Book Antiqua" w:eastAsia="Book Antiqua" w:hAnsi="Book Antiqua" w:cs="Book Antiqua"/>
          <w:i/>
          <w:iCs/>
          <w:color w:val="000000"/>
        </w:rPr>
        <w:t xml:space="preserve">Ann </w:t>
      </w:r>
      <w:proofErr w:type="spellStart"/>
      <w:r w:rsidRPr="00891B25">
        <w:rPr>
          <w:rFonts w:ascii="Book Antiqua" w:eastAsia="Book Antiqua" w:hAnsi="Book Antiqua" w:cs="Book Antiqua"/>
          <w:i/>
          <w:iCs/>
          <w:color w:val="000000"/>
        </w:rPr>
        <w:t>Oncol</w:t>
      </w:r>
      <w:proofErr w:type="spellEnd"/>
      <w:r w:rsidRPr="00891B25">
        <w:rPr>
          <w:rFonts w:ascii="Book Antiqua" w:eastAsia="Book Antiqua" w:hAnsi="Book Antiqua" w:cs="Book Antiqua"/>
          <w:color w:val="000000"/>
        </w:rPr>
        <w:t xml:space="preserve"> 2010; </w:t>
      </w:r>
      <w:r w:rsidRPr="00891B25">
        <w:rPr>
          <w:rFonts w:ascii="Book Antiqua" w:eastAsia="Book Antiqua" w:hAnsi="Book Antiqua" w:cs="Book Antiqua"/>
          <w:b/>
          <w:bCs/>
          <w:color w:val="000000"/>
        </w:rPr>
        <w:t>21</w:t>
      </w:r>
      <w:r w:rsidRPr="00891B25">
        <w:rPr>
          <w:rFonts w:ascii="Book Antiqua" w:eastAsia="Book Antiqua" w:hAnsi="Book Antiqua" w:cs="Book Antiqua"/>
          <w:color w:val="000000"/>
        </w:rPr>
        <w:t>: 530-534 [PMID: 19690058 DOI: 10.1093/</w:t>
      </w:r>
      <w:proofErr w:type="spellStart"/>
      <w:r w:rsidRPr="00891B25">
        <w:rPr>
          <w:rFonts w:ascii="Book Antiqua" w:eastAsia="Book Antiqua" w:hAnsi="Book Antiqua" w:cs="Book Antiqua"/>
          <w:color w:val="000000"/>
        </w:rPr>
        <w:t>annonc</w:t>
      </w:r>
      <w:proofErr w:type="spellEnd"/>
      <w:r w:rsidRPr="00891B25">
        <w:rPr>
          <w:rFonts w:ascii="Book Antiqua" w:eastAsia="Book Antiqua" w:hAnsi="Book Antiqua" w:cs="Book Antiqua"/>
          <w:color w:val="000000"/>
        </w:rPr>
        <w:t>/mdp345]</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29 </w:t>
      </w:r>
      <w:r w:rsidRPr="00891B25">
        <w:rPr>
          <w:rFonts w:ascii="Book Antiqua" w:eastAsia="Book Antiqua" w:hAnsi="Book Antiqua" w:cs="Book Antiqua"/>
          <w:b/>
          <w:bCs/>
          <w:color w:val="000000"/>
        </w:rPr>
        <w:t>Kim TH</w:t>
      </w:r>
      <w:r w:rsidRPr="00891B25">
        <w:rPr>
          <w:rFonts w:ascii="Book Antiqua" w:eastAsia="Book Antiqua" w:hAnsi="Book Antiqua" w:cs="Book Antiqua"/>
          <w:color w:val="000000"/>
        </w:rPr>
        <w:t xml:space="preserve">, Park SR, </w:t>
      </w:r>
      <w:proofErr w:type="spellStart"/>
      <w:r w:rsidRPr="00891B25">
        <w:rPr>
          <w:rFonts w:ascii="Book Antiqua" w:eastAsia="Book Antiqua" w:hAnsi="Book Antiqua" w:cs="Book Antiqua"/>
          <w:color w:val="000000"/>
        </w:rPr>
        <w:t>Ryu</w:t>
      </w:r>
      <w:proofErr w:type="spellEnd"/>
      <w:r w:rsidRPr="00891B25">
        <w:rPr>
          <w:rFonts w:ascii="Book Antiqua" w:eastAsia="Book Antiqua" w:hAnsi="Book Antiqua" w:cs="Book Antiqua"/>
          <w:color w:val="000000"/>
        </w:rPr>
        <w:t xml:space="preserve"> KW, Kim YW, </w:t>
      </w:r>
      <w:proofErr w:type="spellStart"/>
      <w:r w:rsidRPr="00891B25">
        <w:rPr>
          <w:rFonts w:ascii="Book Antiqua" w:eastAsia="Book Antiqua" w:hAnsi="Book Antiqua" w:cs="Book Antiqua"/>
          <w:color w:val="000000"/>
        </w:rPr>
        <w:t>Bae</w:t>
      </w:r>
      <w:proofErr w:type="spellEnd"/>
      <w:r w:rsidRPr="00891B25">
        <w:rPr>
          <w:rFonts w:ascii="Book Antiqua" w:eastAsia="Book Antiqua" w:hAnsi="Book Antiqua" w:cs="Book Antiqua"/>
          <w:color w:val="000000"/>
        </w:rPr>
        <w:t xml:space="preserve"> JM, Lee JH, Choi IJ, Kim YJ, Kim DY. Phase 3 trial of postoperative chemotherapy alone </w:t>
      </w:r>
      <w:proofErr w:type="spellStart"/>
      <w:r w:rsidRPr="00891B25">
        <w:rPr>
          <w:rFonts w:ascii="Book Antiqua" w:eastAsia="Book Antiqua" w:hAnsi="Book Antiqua" w:cs="Book Antiqua"/>
          <w:i/>
          <w:iCs/>
          <w:color w:val="000000"/>
        </w:rPr>
        <w:t>vs</w:t>
      </w:r>
      <w:proofErr w:type="spellEnd"/>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chemoradiation</w:t>
      </w:r>
      <w:proofErr w:type="spellEnd"/>
      <w:r w:rsidRPr="00891B25">
        <w:rPr>
          <w:rFonts w:ascii="Book Antiqua" w:eastAsia="Book Antiqua" w:hAnsi="Book Antiqua" w:cs="Book Antiqua"/>
          <w:color w:val="000000"/>
        </w:rPr>
        <w:t xml:space="preserve"> therapy in stage III-IV gastric cancer treated with R0 </w:t>
      </w:r>
      <w:proofErr w:type="spellStart"/>
      <w:r w:rsidRPr="00891B25">
        <w:rPr>
          <w:rFonts w:ascii="Book Antiqua" w:eastAsia="Book Antiqua" w:hAnsi="Book Antiqua" w:cs="Book Antiqua"/>
          <w:color w:val="000000"/>
        </w:rPr>
        <w:t>gastrectomy</w:t>
      </w:r>
      <w:proofErr w:type="spellEnd"/>
      <w:r w:rsidRPr="00891B25">
        <w:rPr>
          <w:rFonts w:ascii="Book Antiqua" w:eastAsia="Book Antiqua" w:hAnsi="Book Antiqua" w:cs="Book Antiqua"/>
          <w:color w:val="000000"/>
        </w:rPr>
        <w:t xml:space="preserve"> and D2 </w:t>
      </w:r>
      <w:r w:rsidR="00DC3CB0" w:rsidRPr="00DC3CB0">
        <w:rPr>
          <w:rFonts w:ascii="Book Antiqua" w:eastAsia="Book Antiqua" w:hAnsi="Book Antiqua" w:cs="Book Antiqua"/>
          <w:color w:val="000000"/>
        </w:rPr>
        <w:t>lymph</w:t>
      </w:r>
      <w:r w:rsidRPr="00891B25">
        <w:rPr>
          <w:rFonts w:ascii="Book Antiqua" w:eastAsia="Book Antiqua" w:hAnsi="Book Antiqua" w:cs="Book Antiqua"/>
          <w:color w:val="000000"/>
        </w:rPr>
        <w:t xml:space="preserve"> node dissection. </w:t>
      </w:r>
      <w:proofErr w:type="spellStart"/>
      <w:r w:rsidRPr="00891B25">
        <w:rPr>
          <w:rFonts w:ascii="Book Antiqua" w:eastAsia="Book Antiqua" w:hAnsi="Book Antiqua" w:cs="Book Antiqua"/>
          <w:i/>
          <w:iCs/>
          <w:color w:val="000000"/>
        </w:rPr>
        <w:t>Int</w:t>
      </w:r>
      <w:proofErr w:type="spellEnd"/>
      <w:r w:rsidRPr="00891B25">
        <w:rPr>
          <w:rFonts w:ascii="Book Antiqua" w:eastAsia="Book Antiqua" w:hAnsi="Book Antiqua" w:cs="Book Antiqua"/>
          <w:i/>
          <w:iCs/>
          <w:color w:val="000000"/>
        </w:rPr>
        <w:t xml:space="preserve"> J </w:t>
      </w:r>
      <w:proofErr w:type="spellStart"/>
      <w:r w:rsidRPr="00891B25">
        <w:rPr>
          <w:rFonts w:ascii="Book Antiqua" w:eastAsia="Book Antiqua" w:hAnsi="Book Antiqua" w:cs="Book Antiqua"/>
          <w:i/>
          <w:iCs/>
          <w:color w:val="000000"/>
        </w:rPr>
        <w:lastRenderedPageBreak/>
        <w:t>Radiat</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Oncol</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Biol</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Phys</w:t>
      </w:r>
      <w:proofErr w:type="spellEnd"/>
      <w:r w:rsidRPr="00891B25">
        <w:rPr>
          <w:rFonts w:ascii="Book Antiqua" w:eastAsia="Book Antiqua" w:hAnsi="Book Antiqua" w:cs="Book Antiqua"/>
          <w:color w:val="000000"/>
        </w:rPr>
        <w:t xml:space="preserve"> 2012; </w:t>
      </w:r>
      <w:r w:rsidRPr="00891B25">
        <w:rPr>
          <w:rFonts w:ascii="Book Antiqua" w:eastAsia="Book Antiqua" w:hAnsi="Book Antiqua" w:cs="Book Antiqua"/>
          <w:b/>
          <w:bCs/>
          <w:color w:val="000000"/>
        </w:rPr>
        <w:t>84</w:t>
      </w:r>
      <w:r w:rsidRPr="00891B25">
        <w:rPr>
          <w:rFonts w:ascii="Book Antiqua" w:eastAsia="Book Antiqua" w:hAnsi="Book Antiqua" w:cs="Book Antiqua"/>
          <w:color w:val="000000"/>
        </w:rPr>
        <w:t>: e585-e592 [PMID: 22975616 DOI: 10.1016/j.ijrobp.2012.07.2378]</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30 </w:t>
      </w:r>
      <w:r w:rsidRPr="00891B25">
        <w:rPr>
          <w:rFonts w:ascii="Book Antiqua" w:eastAsia="Book Antiqua" w:hAnsi="Book Antiqua" w:cs="Book Antiqua"/>
          <w:b/>
          <w:bCs/>
          <w:color w:val="000000"/>
        </w:rPr>
        <w:t>Fuchs CS</w:t>
      </w:r>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Niedzwiecki</w:t>
      </w:r>
      <w:proofErr w:type="spellEnd"/>
      <w:r w:rsidRPr="00891B25">
        <w:rPr>
          <w:rFonts w:ascii="Book Antiqua" w:eastAsia="Book Antiqua" w:hAnsi="Book Antiqua" w:cs="Book Antiqua"/>
          <w:color w:val="000000"/>
        </w:rPr>
        <w:t xml:space="preserve"> D, </w:t>
      </w:r>
      <w:proofErr w:type="spellStart"/>
      <w:r w:rsidRPr="00891B25">
        <w:rPr>
          <w:rFonts w:ascii="Book Antiqua" w:eastAsia="Book Antiqua" w:hAnsi="Book Antiqua" w:cs="Book Antiqua"/>
          <w:color w:val="000000"/>
        </w:rPr>
        <w:t>Mamon</w:t>
      </w:r>
      <w:proofErr w:type="spellEnd"/>
      <w:r w:rsidRPr="00891B25">
        <w:rPr>
          <w:rFonts w:ascii="Book Antiqua" w:eastAsia="Book Antiqua" w:hAnsi="Book Antiqua" w:cs="Book Antiqua"/>
          <w:color w:val="000000"/>
        </w:rPr>
        <w:t xml:space="preserve"> HJ, </w:t>
      </w:r>
      <w:proofErr w:type="spellStart"/>
      <w:r w:rsidRPr="00891B25">
        <w:rPr>
          <w:rFonts w:ascii="Book Antiqua" w:eastAsia="Book Antiqua" w:hAnsi="Book Antiqua" w:cs="Book Antiqua"/>
          <w:color w:val="000000"/>
        </w:rPr>
        <w:t>Tepper</w:t>
      </w:r>
      <w:proofErr w:type="spellEnd"/>
      <w:r w:rsidRPr="00891B25">
        <w:rPr>
          <w:rFonts w:ascii="Book Antiqua" w:eastAsia="Book Antiqua" w:hAnsi="Book Antiqua" w:cs="Book Antiqua"/>
          <w:color w:val="000000"/>
        </w:rPr>
        <w:t xml:space="preserve"> JE, Ye X, Swanson RS, </w:t>
      </w:r>
      <w:proofErr w:type="spellStart"/>
      <w:r w:rsidRPr="00891B25">
        <w:rPr>
          <w:rFonts w:ascii="Book Antiqua" w:eastAsia="Book Antiqua" w:hAnsi="Book Antiqua" w:cs="Book Antiqua"/>
          <w:color w:val="000000"/>
        </w:rPr>
        <w:t>Enzinger</w:t>
      </w:r>
      <w:proofErr w:type="spellEnd"/>
      <w:r w:rsidRPr="00891B25">
        <w:rPr>
          <w:rFonts w:ascii="Book Antiqua" w:eastAsia="Book Antiqua" w:hAnsi="Book Antiqua" w:cs="Book Antiqua"/>
          <w:color w:val="000000"/>
        </w:rPr>
        <w:t xml:space="preserve"> PC, Haller DG, </w:t>
      </w:r>
      <w:proofErr w:type="spellStart"/>
      <w:r w:rsidRPr="00891B25">
        <w:rPr>
          <w:rFonts w:ascii="Book Antiqua" w:eastAsia="Book Antiqua" w:hAnsi="Book Antiqua" w:cs="Book Antiqua"/>
          <w:color w:val="000000"/>
        </w:rPr>
        <w:t>Dragovich</w:t>
      </w:r>
      <w:proofErr w:type="spellEnd"/>
      <w:r w:rsidRPr="00891B25">
        <w:rPr>
          <w:rFonts w:ascii="Book Antiqua" w:eastAsia="Book Antiqua" w:hAnsi="Book Antiqua" w:cs="Book Antiqua"/>
          <w:color w:val="000000"/>
        </w:rPr>
        <w:t xml:space="preserve"> T, </w:t>
      </w:r>
      <w:proofErr w:type="spellStart"/>
      <w:r w:rsidRPr="00891B25">
        <w:rPr>
          <w:rFonts w:ascii="Book Antiqua" w:eastAsia="Book Antiqua" w:hAnsi="Book Antiqua" w:cs="Book Antiqua"/>
          <w:color w:val="000000"/>
        </w:rPr>
        <w:t>Alberts</w:t>
      </w:r>
      <w:proofErr w:type="spellEnd"/>
      <w:r w:rsidRPr="00891B25">
        <w:rPr>
          <w:rFonts w:ascii="Book Antiqua" w:eastAsia="Book Antiqua" w:hAnsi="Book Antiqua" w:cs="Book Antiqua"/>
          <w:color w:val="000000"/>
        </w:rPr>
        <w:t xml:space="preserve"> SR, </w:t>
      </w:r>
      <w:proofErr w:type="spellStart"/>
      <w:r w:rsidRPr="00891B25">
        <w:rPr>
          <w:rFonts w:ascii="Book Antiqua" w:eastAsia="Book Antiqua" w:hAnsi="Book Antiqua" w:cs="Book Antiqua"/>
          <w:color w:val="000000"/>
        </w:rPr>
        <w:t>Bjarnason</w:t>
      </w:r>
      <w:proofErr w:type="spellEnd"/>
      <w:r w:rsidRPr="00891B25">
        <w:rPr>
          <w:rFonts w:ascii="Book Antiqua" w:eastAsia="Book Antiqua" w:hAnsi="Book Antiqua" w:cs="Book Antiqua"/>
          <w:color w:val="000000"/>
        </w:rPr>
        <w:t xml:space="preserve"> GA, Willett CG, Gunderson LL, Goldberg RM, </w:t>
      </w:r>
      <w:proofErr w:type="spellStart"/>
      <w:r w:rsidRPr="00891B25">
        <w:rPr>
          <w:rFonts w:ascii="Book Antiqua" w:eastAsia="Book Antiqua" w:hAnsi="Book Antiqua" w:cs="Book Antiqua"/>
          <w:color w:val="000000"/>
        </w:rPr>
        <w:t>Venook</w:t>
      </w:r>
      <w:proofErr w:type="spellEnd"/>
      <w:r w:rsidRPr="00891B25">
        <w:rPr>
          <w:rFonts w:ascii="Book Antiqua" w:eastAsia="Book Antiqua" w:hAnsi="Book Antiqua" w:cs="Book Antiqua"/>
          <w:color w:val="000000"/>
        </w:rPr>
        <w:t xml:space="preserve"> AP, </w:t>
      </w:r>
      <w:proofErr w:type="spellStart"/>
      <w:r w:rsidRPr="00891B25">
        <w:rPr>
          <w:rFonts w:ascii="Book Antiqua" w:eastAsia="Book Antiqua" w:hAnsi="Book Antiqua" w:cs="Book Antiqua"/>
          <w:color w:val="000000"/>
        </w:rPr>
        <w:t>Ilson</w:t>
      </w:r>
      <w:proofErr w:type="spellEnd"/>
      <w:r w:rsidRPr="00891B25">
        <w:rPr>
          <w:rFonts w:ascii="Book Antiqua" w:eastAsia="Book Antiqua" w:hAnsi="Book Antiqua" w:cs="Book Antiqua"/>
          <w:color w:val="000000"/>
        </w:rPr>
        <w:t xml:space="preserve"> D, O'Reilly E, </w:t>
      </w:r>
      <w:proofErr w:type="spellStart"/>
      <w:r w:rsidRPr="00891B25">
        <w:rPr>
          <w:rFonts w:ascii="Book Antiqua" w:eastAsia="Book Antiqua" w:hAnsi="Book Antiqua" w:cs="Book Antiqua"/>
          <w:color w:val="000000"/>
        </w:rPr>
        <w:t>Ciombor</w:t>
      </w:r>
      <w:proofErr w:type="spellEnd"/>
      <w:r w:rsidRPr="00891B25">
        <w:rPr>
          <w:rFonts w:ascii="Book Antiqua" w:eastAsia="Book Antiqua" w:hAnsi="Book Antiqua" w:cs="Book Antiqua"/>
          <w:color w:val="000000"/>
        </w:rPr>
        <w:t xml:space="preserve"> K, Berg DJ, </w:t>
      </w:r>
      <w:proofErr w:type="spellStart"/>
      <w:r w:rsidRPr="00891B25">
        <w:rPr>
          <w:rFonts w:ascii="Book Antiqua" w:eastAsia="Book Antiqua" w:hAnsi="Book Antiqua" w:cs="Book Antiqua"/>
          <w:color w:val="000000"/>
        </w:rPr>
        <w:t>Meyerhardt</w:t>
      </w:r>
      <w:proofErr w:type="spellEnd"/>
      <w:r w:rsidRPr="00891B25">
        <w:rPr>
          <w:rFonts w:ascii="Book Antiqua" w:eastAsia="Book Antiqua" w:hAnsi="Book Antiqua" w:cs="Book Antiqua"/>
          <w:color w:val="000000"/>
        </w:rPr>
        <w:t xml:space="preserve"> J, Mayer RJ. Adjuvant </w:t>
      </w:r>
      <w:proofErr w:type="spellStart"/>
      <w:r w:rsidRPr="00891B25">
        <w:rPr>
          <w:rFonts w:ascii="Book Antiqua" w:eastAsia="Book Antiqua" w:hAnsi="Book Antiqua" w:cs="Book Antiqua"/>
          <w:color w:val="000000"/>
        </w:rPr>
        <w:t>Chemoradiotherapy</w:t>
      </w:r>
      <w:proofErr w:type="spellEnd"/>
      <w:r w:rsidRPr="00891B25">
        <w:rPr>
          <w:rFonts w:ascii="Book Antiqua" w:eastAsia="Book Antiqua" w:hAnsi="Book Antiqua" w:cs="Book Antiqua"/>
          <w:color w:val="000000"/>
        </w:rPr>
        <w:t xml:space="preserve"> With</w:t>
      </w:r>
      <w:r w:rsidR="00246AC4"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Epirubicin</w:t>
      </w:r>
      <w:proofErr w:type="spellEnd"/>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Cisplatin</w:t>
      </w:r>
      <w:proofErr w:type="spellEnd"/>
      <w:r w:rsidRPr="00891B25">
        <w:rPr>
          <w:rFonts w:ascii="Book Antiqua" w:eastAsia="Book Antiqua" w:hAnsi="Book Antiqua" w:cs="Book Antiqua"/>
          <w:color w:val="000000"/>
        </w:rPr>
        <w:t xml:space="preserve">, and Fluorouracil Compared With Adjuvant </w:t>
      </w:r>
      <w:proofErr w:type="spellStart"/>
      <w:r w:rsidRPr="00891B25">
        <w:rPr>
          <w:rFonts w:ascii="Book Antiqua" w:eastAsia="Book Antiqua" w:hAnsi="Book Antiqua" w:cs="Book Antiqua"/>
          <w:color w:val="000000"/>
        </w:rPr>
        <w:t>Chemoradiotherapy</w:t>
      </w:r>
      <w:proofErr w:type="spellEnd"/>
      <w:r w:rsidRPr="00891B25">
        <w:rPr>
          <w:rFonts w:ascii="Book Antiqua" w:eastAsia="Book Antiqua" w:hAnsi="Book Antiqua" w:cs="Book Antiqua"/>
          <w:color w:val="000000"/>
        </w:rPr>
        <w:t xml:space="preserve"> With Fluorouracil and </w:t>
      </w:r>
      <w:proofErr w:type="spellStart"/>
      <w:r w:rsidRPr="00891B25">
        <w:rPr>
          <w:rFonts w:ascii="Book Antiqua" w:eastAsia="Book Antiqua" w:hAnsi="Book Antiqua" w:cs="Book Antiqua"/>
          <w:color w:val="000000"/>
        </w:rPr>
        <w:t>Leucovorin</w:t>
      </w:r>
      <w:proofErr w:type="spellEnd"/>
      <w:r w:rsidRPr="00891B25">
        <w:rPr>
          <w:rFonts w:ascii="Book Antiqua" w:eastAsia="Book Antiqua" w:hAnsi="Book Antiqua" w:cs="Book Antiqua"/>
          <w:color w:val="000000"/>
        </w:rPr>
        <w:t xml:space="preserve"> After Curative Resection of Gastric Cancer: Results From CALGB 80101 (Alliance). </w:t>
      </w:r>
      <w:r w:rsidRPr="00891B25">
        <w:rPr>
          <w:rFonts w:ascii="Book Antiqua" w:eastAsia="Book Antiqua" w:hAnsi="Book Antiqua" w:cs="Book Antiqua"/>
          <w:i/>
          <w:iCs/>
          <w:color w:val="000000"/>
        </w:rPr>
        <w:t xml:space="preserve">J </w:t>
      </w:r>
      <w:proofErr w:type="spellStart"/>
      <w:r w:rsidRPr="00891B25">
        <w:rPr>
          <w:rFonts w:ascii="Book Antiqua" w:eastAsia="Book Antiqua" w:hAnsi="Book Antiqua" w:cs="Book Antiqua"/>
          <w:i/>
          <w:iCs/>
          <w:color w:val="000000"/>
        </w:rPr>
        <w:t>Clin</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Oncol</w:t>
      </w:r>
      <w:proofErr w:type="spellEnd"/>
      <w:r w:rsidRPr="00891B25">
        <w:rPr>
          <w:rFonts w:ascii="Book Antiqua" w:eastAsia="Book Antiqua" w:hAnsi="Book Antiqua" w:cs="Book Antiqua"/>
          <w:color w:val="000000"/>
        </w:rPr>
        <w:t xml:space="preserve"> 2017; </w:t>
      </w:r>
      <w:r w:rsidRPr="00891B25">
        <w:rPr>
          <w:rFonts w:ascii="Book Antiqua" w:eastAsia="Book Antiqua" w:hAnsi="Book Antiqua" w:cs="Book Antiqua"/>
          <w:b/>
          <w:bCs/>
          <w:color w:val="000000"/>
        </w:rPr>
        <w:t>35</w:t>
      </w:r>
      <w:r w:rsidRPr="00891B25">
        <w:rPr>
          <w:rFonts w:ascii="Book Antiqua" w:eastAsia="Book Antiqua" w:hAnsi="Book Antiqua" w:cs="Book Antiqua"/>
          <w:color w:val="000000"/>
        </w:rPr>
        <w:t>: 3671-3677 [PMID: 28976791 DOI: 10.1200/JCO.2017.74.2130]</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31 </w:t>
      </w:r>
      <w:r w:rsidRPr="00891B25">
        <w:rPr>
          <w:rFonts w:ascii="Book Antiqua" w:eastAsia="Book Antiqua" w:hAnsi="Book Antiqua" w:cs="Book Antiqua"/>
          <w:b/>
          <w:bCs/>
          <w:color w:val="000000"/>
        </w:rPr>
        <w:t>Nam H</w:t>
      </w:r>
      <w:r w:rsidRPr="00891B25">
        <w:rPr>
          <w:rFonts w:ascii="Book Antiqua" w:eastAsia="Book Antiqua" w:hAnsi="Book Antiqua" w:cs="Book Antiqua"/>
          <w:color w:val="000000"/>
        </w:rPr>
        <w:t xml:space="preserve">, Lim DH, Kim S, Kang WK, </w:t>
      </w:r>
      <w:proofErr w:type="spellStart"/>
      <w:r w:rsidRPr="00891B25">
        <w:rPr>
          <w:rFonts w:ascii="Book Antiqua" w:eastAsia="Book Antiqua" w:hAnsi="Book Antiqua" w:cs="Book Antiqua"/>
          <w:color w:val="000000"/>
        </w:rPr>
        <w:t>Sohn</w:t>
      </w:r>
      <w:proofErr w:type="spellEnd"/>
      <w:r w:rsidRPr="00891B25">
        <w:rPr>
          <w:rFonts w:ascii="Book Antiqua" w:eastAsia="Book Antiqua" w:hAnsi="Book Antiqua" w:cs="Book Antiqua"/>
          <w:color w:val="000000"/>
        </w:rPr>
        <w:t xml:space="preserve"> TS, Noh JH, Kim YI, Park CH, Park CK, </w:t>
      </w:r>
      <w:proofErr w:type="spellStart"/>
      <w:r w:rsidRPr="00891B25">
        <w:rPr>
          <w:rFonts w:ascii="Book Antiqua" w:eastAsia="Book Antiqua" w:hAnsi="Book Antiqua" w:cs="Book Antiqua"/>
          <w:color w:val="000000"/>
        </w:rPr>
        <w:t>Ahn</w:t>
      </w:r>
      <w:proofErr w:type="spellEnd"/>
      <w:r w:rsidRPr="00891B25">
        <w:rPr>
          <w:rFonts w:ascii="Book Antiqua" w:eastAsia="Book Antiqua" w:hAnsi="Book Antiqua" w:cs="Book Antiqua"/>
          <w:color w:val="000000"/>
        </w:rPr>
        <w:t xml:space="preserve"> YC, Huh SJ. </w:t>
      </w:r>
      <w:proofErr w:type="gramStart"/>
      <w:r w:rsidRPr="00891B25">
        <w:rPr>
          <w:rFonts w:ascii="Book Antiqua" w:eastAsia="Book Antiqua" w:hAnsi="Book Antiqua" w:cs="Book Antiqua"/>
          <w:color w:val="000000"/>
        </w:rPr>
        <w:t xml:space="preserve">A new suggestion for the radiation target volume after a subtotal </w:t>
      </w:r>
      <w:proofErr w:type="spellStart"/>
      <w:r w:rsidRPr="00891B25">
        <w:rPr>
          <w:rFonts w:ascii="Book Antiqua" w:eastAsia="Book Antiqua" w:hAnsi="Book Antiqua" w:cs="Book Antiqua"/>
          <w:color w:val="000000"/>
        </w:rPr>
        <w:t>gastrectomy</w:t>
      </w:r>
      <w:proofErr w:type="spellEnd"/>
      <w:r w:rsidRPr="00891B25">
        <w:rPr>
          <w:rFonts w:ascii="Book Antiqua" w:eastAsia="Book Antiqua" w:hAnsi="Book Antiqua" w:cs="Book Antiqua"/>
          <w:color w:val="000000"/>
        </w:rPr>
        <w:t xml:space="preserve"> in patients with stomach cancer.</w:t>
      </w:r>
      <w:proofErr w:type="gramEnd"/>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i/>
          <w:iCs/>
          <w:color w:val="000000"/>
        </w:rPr>
        <w:t>Int</w:t>
      </w:r>
      <w:proofErr w:type="spellEnd"/>
      <w:r w:rsidRPr="00891B25">
        <w:rPr>
          <w:rFonts w:ascii="Book Antiqua" w:eastAsia="Book Antiqua" w:hAnsi="Book Antiqua" w:cs="Book Antiqua"/>
          <w:i/>
          <w:iCs/>
          <w:color w:val="000000"/>
        </w:rPr>
        <w:t xml:space="preserve"> J </w:t>
      </w:r>
      <w:proofErr w:type="spellStart"/>
      <w:r w:rsidRPr="00891B25">
        <w:rPr>
          <w:rFonts w:ascii="Book Antiqua" w:eastAsia="Book Antiqua" w:hAnsi="Book Antiqua" w:cs="Book Antiqua"/>
          <w:i/>
          <w:iCs/>
          <w:color w:val="000000"/>
        </w:rPr>
        <w:t>Radiat</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Oncol</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Biol</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Phys</w:t>
      </w:r>
      <w:proofErr w:type="spellEnd"/>
      <w:r w:rsidRPr="00891B25">
        <w:rPr>
          <w:rFonts w:ascii="Book Antiqua" w:eastAsia="Book Antiqua" w:hAnsi="Book Antiqua" w:cs="Book Antiqua"/>
          <w:color w:val="000000"/>
        </w:rPr>
        <w:t xml:space="preserve"> 2008; </w:t>
      </w:r>
      <w:r w:rsidRPr="00891B25">
        <w:rPr>
          <w:rFonts w:ascii="Book Antiqua" w:eastAsia="Book Antiqua" w:hAnsi="Book Antiqua" w:cs="Book Antiqua"/>
          <w:b/>
          <w:bCs/>
          <w:color w:val="000000"/>
        </w:rPr>
        <w:t>71</w:t>
      </w:r>
      <w:r w:rsidRPr="00891B25">
        <w:rPr>
          <w:rFonts w:ascii="Book Antiqua" w:eastAsia="Book Antiqua" w:hAnsi="Book Antiqua" w:cs="Book Antiqua"/>
          <w:color w:val="000000"/>
        </w:rPr>
        <w:t>: 448-455 [PMID: 18234442 DOI: 10.1016/j.ijrobp.2007.09.055]</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32 </w:t>
      </w:r>
      <w:r w:rsidRPr="00891B25">
        <w:rPr>
          <w:rFonts w:ascii="Book Antiqua" w:eastAsia="Book Antiqua" w:hAnsi="Book Antiqua" w:cs="Book Antiqua"/>
          <w:b/>
          <w:bCs/>
          <w:color w:val="000000"/>
        </w:rPr>
        <w:t>Trip AK</w:t>
      </w:r>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Nijkamp</w:t>
      </w:r>
      <w:proofErr w:type="spellEnd"/>
      <w:r w:rsidRPr="00891B25">
        <w:rPr>
          <w:rFonts w:ascii="Book Antiqua" w:eastAsia="Book Antiqua" w:hAnsi="Book Antiqua" w:cs="Book Antiqua"/>
          <w:color w:val="000000"/>
        </w:rPr>
        <w:t xml:space="preserve"> J, van </w:t>
      </w:r>
      <w:proofErr w:type="spellStart"/>
      <w:r w:rsidRPr="00891B25">
        <w:rPr>
          <w:rFonts w:ascii="Book Antiqua" w:eastAsia="Book Antiqua" w:hAnsi="Book Antiqua" w:cs="Book Antiqua"/>
          <w:color w:val="000000"/>
        </w:rPr>
        <w:t>Tinteren</w:t>
      </w:r>
      <w:proofErr w:type="spellEnd"/>
      <w:r w:rsidRPr="00891B25">
        <w:rPr>
          <w:rFonts w:ascii="Book Antiqua" w:eastAsia="Book Antiqua" w:hAnsi="Book Antiqua" w:cs="Book Antiqua"/>
          <w:color w:val="000000"/>
        </w:rPr>
        <w:t xml:space="preserve"> H, Cats </w:t>
      </w:r>
      <w:proofErr w:type="gramStart"/>
      <w:r w:rsidRPr="00891B25">
        <w:rPr>
          <w:rFonts w:ascii="Book Antiqua" w:eastAsia="Book Antiqua" w:hAnsi="Book Antiqua" w:cs="Book Antiqua"/>
          <w:color w:val="000000"/>
        </w:rPr>
        <w:t>A</w:t>
      </w:r>
      <w:proofErr w:type="gramEnd"/>
      <w:r w:rsidRPr="00891B25">
        <w:rPr>
          <w:rFonts w:ascii="Book Antiqua" w:eastAsia="Book Antiqua" w:hAnsi="Book Antiqua" w:cs="Book Antiqua"/>
          <w:color w:val="000000"/>
        </w:rPr>
        <w:t xml:space="preserve">, Boot H, Jansen EP, </w:t>
      </w:r>
      <w:proofErr w:type="spellStart"/>
      <w:r w:rsidRPr="00891B25">
        <w:rPr>
          <w:rFonts w:ascii="Book Antiqua" w:eastAsia="Book Antiqua" w:hAnsi="Book Antiqua" w:cs="Book Antiqua"/>
          <w:color w:val="000000"/>
        </w:rPr>
        <w:t>Verheij</w:t>
      </w:r>
      <w:proofErr w:type="spellEnd"/>
      <w:r w:rsidRPr="00891B25">
        <w:rPr>
          <w:rFonts w:ascii="Book Antiqua" w:eastAsia="Book Antiqua" w:hAnsi="Book Antiqua" w:cs="Book Antiqua"/>
          <w:color w:val="000000"/>
        </w:rPr>
        <w:t xml:space="preserve"> M. IMRT limits nephrotoxicity after </w:t>
      </w:r>
      <w:proofErr w:type="spellStart"/>
      <w:r w:rsidRPr="00891B25">
        <w:rPr>
          <w:rFonts w:ascii="Book Antiqua" w:eastAsia="Book Antiqua" w:hAnsi="Book Antiqua" w:cs="Book Antiqua"/>
          <w:color w:val="000000"/>
        </w:rPr>
        <w:t>chemoradiotherapy</w:t>
      </w:r>
      <w:proofErr w:type="spellEnd"/>
      <w:r w:rsidRPr="00891B25">
        <w:rPr>
          <w:rFonts w:ascii="Book Antiqua" w:eastAsia="Book Antiqua" w:hAnsi="Book Antiqua" w:cs="Book Antiqua"/>
          <w:color w:val="000000"/>
        </w:rPr>
        <w:t xml:space="preserve"> for gastric cancer. </w:t>
      </w:r>
      <w:proofErr w:type="spellStart"/>
      <w:r w:rsidRPr="00891B25">
        <w:rPr>
          <w:rFonts w:ascii="Book Antiqua" w:eastAsia="Book Antiqua" w:hAnsi="Book Antiqua" w:cs="Book Antiqua"/>
          <w:i/>
          <w:iCs/>
          <w:color w:val="000000"/>
        </w:rPr>
        <w:t>Radiother</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Oncol</w:t>
      </w:r>
      <w:proofErr w:type="spellEnd"/>
      <w:r w:rsidRPr="00891B25">
        <w:rPr>
          <w:rFonts w:ascii="Book Antiqua" w:eastAsia="Book Antiqua" w:hAnsi="Book Antiqua" w:cs="Book Antiqua"/>
          <w:color w:val="000000"/>
        </w:rPr>
        <w:t xml:space="preserve"> 2014; </w:t>
      </w:r>
      <w:r w:rsidRPr="00891B25">
        <w:rPr>
          <w:rFonts w:ascii="Book Antiqua" w:eastAsia="Book Antiqua" w:hAnsi="Book Antiqua" w:cs="Book Antiqua"/>
          <w:b/>
          <w:bCs/>
          <w:color w:val="000000"/>
        </w:rPr>
        <w:t>112</w:t>
      </w:r>
      <w:r w:rsidRPr="00891B25">
        <w:rPr>
          <w:rFonts w:ascii="Book Antiqua" w:eastAsia="Book Antiqua" w:hAnsi="Book Antiqua" w:cs="Book Antiqua"/>
          <w:color w:val="000000"/>
        </w:rPr>
        <w:t>: 289-294 [PMID: 25241995 DOI: 10.1016/j.radonc.2014.08.039]</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33 </w:t>
      </w:r>
      <w:proofErr w:type="spellStart"/>
      <w:r w:rsidRPr="00891B25">
        <w:rPr>
          <w:rFonts w:ascii="Book Antiqua" w:eastAsia="Book Antiqua" w:hAnsi="Book Antiqua" w:cs="Book Antiqua"/>
          <w:b/>
          <w:bCs/>
          <w:color w:val="000000"/>
        </w:rPr>
        <w:t>Minn</w:t>
      </w:r>
      <w:proofErr w:type="spellEnd"/>
      <w:r w:rsidRPr="00891B25">
        <w:rPr>
          <w:rFonts w:ascii="Book Antiqua" w:eastAsia="Book Antiqua" w:hAnsi="Book Antiqua" w:cs="Book Antiqua"/>
          <w:b/>
          <w:bCs/>
          <w:color w:val="000000"/>
        </w:rPr>
        <w:t xml:space="preserve"> AY</w:t>
      </w:r>
      <w:r w:rsidRPr="00891B25">
        <w:rPr>
          <w:rFonts w:ascii="Book Antiqua" w:eastAsia="Book Antiqua" w:hAnsi="Book Antiqua" w:cs="Book Antiqua"/>
          <w:color w:val="000000"/>
        </w:rPr>
        <w:t xml:space="preserve">, Hsu A, La T, Kunz P, Fisher GA, Ford JM, Norton JA, </w:t>
      </w:r>
      <w:proofErr w:type="spellStart"/>
      <w:r w:rsidRPr="00891B25">
        <w:rPr>
          <w:rFonts w:ascii="Book Antiqua" w:eastAsia="Book Antiqua" w:hAnsi="Book Antiqua" w:cs="Book Antiqua"/>
          <w:color w:val="000000"/>
        </w:rPr>
        <w:t>Visser</w:t>
      </w:r>
      <w:proofErr w:type="spellEnd"/>
      <w:r w:rsidRPr="00891B25">
        <w:rPr>
          <w:rFonts w:ascii="Book Antiqua" w:eastAsia="Book Antiqua" w:hAnsi="Book Antiqua" w:cs="Book Antiqua"/>
          <w:color w:val="000000"/>
        </w:rPr>
        <w:t xml:space="preserve"> B, Goodman KA, </w:t>
      </w:r>
      <w:proofErr w:type="spellStart"/>
      <w:r w:rsidRPr="00891B25">
        <w:rPr>
          <w:rFonts w:ascii="Book Antiqua" w:eastAsia="Book Antiqua" w:hAnsi="Book Antiqua" w:cs="Book Antiqua"/>
          <w:color w:val="000000"/>
        </w:rPr>
        <w:t>Koong</w:t>
      </w:r>
      <w:proofErr w:type="spellEnd"/>
      <w:r w:rsidRPr="00891B25">
        <w:rPr>
          <w:rFonts w:ascii="Book Antiqua" w:eastAsia="Book Antiqua" w:hAnsi="Book Antiqua" w:cs="Book Antiqua"/>
          <w:color w:val="000000"/>
        </w:rPr>
        <w:t xml:space="preserve"> AC, Chang DT. </w:t>
      </w:r>
      <w:proofErr w:type="gramStart"/>
      <w:r w:rsidRPr="00891B25">
        <w:rPr>
          <w:rFonts w:ascii="Book Antiqua" w:eastAsia="Book Antiqua" w:hAnsi="Book Antiqua" w:cs="Book Antiqua"/>
          <w:color w:val="000000"/>
        </w:rPr>
        <w:t>Comparison of intensity-modulated radiotherapy and 3-dimensional conformal radiotherapy as adjuvant therapy for gastric cancer.</w:t>
      </w:r>
      <w:proofErr w:type="gramEnd"/>
      <w:r w:rsidRPr="00891B25">
        <w:rPr>
          <w:rFonts w:ascii="Book Antiqua" w:eastAsia="Book Antiqua" w:hAnsi="Book Antiqua" w:cs="Book Antiqua"/>
          <w:color w:val="000000"/>
        </w:rPr>
        <w:t xml:space="preserve"> </w:t>
      </w:r>
      <w:r w:rsidRPr="00891B25">
        <w:rPr>
          <w:rFonts w:ascii="Book Antiqua" w:eastAsia="Book Antiqua" w:hAnsi="Book Antiqua" w:cs="Book Antiqua"/>
          <w:i/>
          <w:iCs/>
          <w:color w:val="000000"/>
        </w:rPr>
        <w:t>Cancer</w:t>
      </w:r>
      <w:r w:rsidRPr="00891B25">
        <w:rPr>
          <w:rFonts w:ascii="Book Antiqua" w:eastAsia="Book Antiqua" w:hAnsi="Book Antiqua" w:cs="Book Antiqua"/>
          <w:color w:val="000000"/>
        </w:rPr>
        <w:t xml:space="preserve"> 2010; </w:t>
      </w:r>
      <w:r w:rsidRPr="00891B25">
        <w:rPr>
          <w:rFonts w:ascii="Book Antiqua" w:eastAsia="Book Antiqua" w:hAnsi="Book Antiqua" w:cs="Book Antiqua"/>
          <w:b/>
          <w:bCs/>
          <w:color w:val="000000"/>
        </w:rPr>
        <w:t>116</w:t>
      </w:r>
      <w:r w:rsidRPr="00891B25">
        <w:rPr>
          <w:rFonts w:ascii="Book Antiqua" w:eastAsia="Book Antiqua" w:hAnsi="Book Antiqua" w:cs="Book Antiqua"/>
          <w:color w:val="000000"/>
        </w:rPr>
        <w:t>: 3943-3952 [PMID: 20564136 DOI: 10.1002/cncr.25246]</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34 </w:t>
      </w:r>
      <w:proofErr w:type="spellStart"/>
      <w:r w:rsidRPr="00891B25">
        <w:rPr>
          <w:rFonts w:ascii="Book Antiqua" w:eastAsia="Book Antiqua" w:hAnsi="Book Antiqua" w:cs="Book Antiqua"/>
          <w:b/>
          <w:bCs/>
          <w:color w:val="000000"/>
        </w:rPr>
        <w:t>Sharfo</w:t>
      </w:r>
      <w:proofErr w:type="spellEnd"/>
      <w:r w:rsidRPr="00891B25">
        <w:rPr>
          <w:rFonts w:ascii="Book Antiqua" w:eastAsia="Book Antiqua" w:hAnsi="Book Antiqua" w:cs="Book Antiqua"/>
          <w:b/>
          <w:bCs/>
          <w:color w:val="000000"/>
        </w:rPr>
        <w:t xml:space="preserve"> AWM</w:t>
      </w:r>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Stieler</w:t>
      </w:r>
      <w:proofErr w:type="spellEnd"/>
      <w:r w:rsidRPr="00891B25">
        <w:rPr>
          <w:rFonts w:ascii="Book Antiqua" w:eastAsia="Book Antiqua" w:hAnsi="Book Antiqua" w:cs="Book Antiqua"/>
          <w:color w:val="000000"/>
        </w:rPr>
        <w:t xml:space="preserve"> F, </w:t>
      </w:r>
      <w:proofErr w:type="spellStart"/>
      <w:r w:rsidRPr="00891B25">
        <w:rPr>
          <w:rFonts w:ascii="Book Antiqua" w:eastAsia="Book Antiqua" w:hAnsi="Book Antiqua" w:cs="Book Antiqua"/>
          <w:color w:val="000000"/>
        </w:rPr>
        <w:t>Kupfer</w:t>
      </w:r>
      <w:proofErr w:type="spellEnd"/>
      <w:r w:rsidRPr="00891B25">
        <w:rPr>
          <w:rFonts w:ascii="Book Antiqua" w:eastAsia="Book Antiqua" w:hAnsi="Book Antiqua" w:cs="Book Antiqua"/>
          <w:color w:val="000000"/>
        </w:rPr>
        <w:t xml:space="preserve"> O, </w:t>
      </w:r>
      <w:proofErr w:type="spellStart"/>
      <w:r w:rsidRPr="00891B25">
        <w:rPr>
          <w:rFonts w:ascii="Book Antiqua" w:eastAsia="Book Antiqua" w:hAnsi="Book Antiqua" w:cs="Book Antiqua"/>
          <w:color w:val="000000"/>
        </w:rPr>
        <w:t>Heijmen</w:t>
      </w:r>
      <w:proofErr w:type="spellEnd"/>
      <w:r w:rsidRPr="00891B25">
        <w:rPr>
          <w:rFonts w:ascii="Book Antiqua" w:eastAsia="Book Antiqua" w:hAnsi="Book Antiqua" w:cs="Book Antiqua"/>
          <w:color w:val="000000"/>
        </w:rPr>
        <w:t xml:space="preserve"> BJM, </w:t>
      </w:r>
      <w:proofErr w:type="spellStart"/>
      <w:r w:rsidRPr="00891B25">
        <w:rPr>
          <w:rFonts w:ascii="Book Antiqua" w:eastAsia="Book Antiqua" w:hAnsi="Book Antiqua" w:cs="Book Antiqua"/>
          <w:color w:val="000000"/>
        </w:rPr>
        <w:t>Dirkx</w:t>
      </w:r>
      <w:proofErr w:type="spellEnd"/>
      <w:r w:rsidRPr="00891B25">
        <w:rPr>
          <w:rFonts w:ascii="Book Antiqua" w:eastAsia="Book Antiqua" w:hAnsi="Book Antiqua" w:cs="Book Antiqua"/>
          <w:color w:val="000000"/>
        </w:rPr>
        <w:t xml:space="preserve"> MLP, </w:t>
      </w:r>
      <w:proofErr w:type="spellStart"/>
      <w:r w:rsidRPr="00891B25">
        <w:rPr>
          <w:rFonts w:ascii="Book Antiqua" w:eastAsia="Book Antiqua" w:hAnsi="Book Antiqua" w:cs="Book Antiqua"/>
          <w:color w:val="000000"/>
        </w:rPr>
        <w:t>Breedveld</w:t>
      </w:r>
      <w:proofErr w:type="spellEnd"/>
      <w:r w:rsidRPr="00891B25">
        <w:rPr>
          <w:rFonts w:ascii="Book Antiqua" w:eastAsia="Book Antiqua" w:hAnsi="Book Antiqua" w:cs="Book Antiqua"/>
          <w:color w:val="000000"/>
        </w:rPr>
        <w:t xml:space="preserve"> S, </w:t>
      </w:r>
      <w:proofErr w:type="spellStart"/>
      <w:r w:rsidRPr="00891B25">
        <w:rPr>
          <w:rFonts w:ascii="Book Antiqua" w:eastAsia="Book Antiqua" w:hAnsi="Book Antiqua" w:cs="Book Antiqua"/>
          <w:color w:val="000000"/>
        </w:rPr>
        <w:t>Wenz</w:t>
      </w:r>
      <w:proofErr w:type="spellEnd"/>
      <w:r w:rsidRPr="00891B25">
        <w:rPr>
          <w:rFonts w:ascii="Book Antiqua" w:eastAsia="Book Antiqua" w:hAnsi="Book Antiqua" w:cs="Book Antiqua"/>
          <w:color w:val="000000"/>
        </w:rPr>
        <w:t xml:space="preserve"> F, </w:t>
      </w:r>
      <w:proofErr w:type="spellStart"/>
      <w:r w:rsidRPr="00891B25">
        <w:rPr>
          <w:rFonts w:ascii="Book Antiqua" w:eastAsia="Book Antiqua" w:hAnsi="Book Antiqua" w:cs="Book Antiqua"/>
          <w:color w:val="000000"/>
        </w:rPr>
        <w:t>Lohr</w:t>
      </w:r>
      <w:proofErr w:type="spellEnd"/>
      <w:r w:rsidRPr="00891B25">
        <w:rPr>
          <w:rFonts w:ascii="Book Antiqua" w:eastAsia="Book Antiqua" w:hAnsi="Book Antiqua" w:cs="Book Antiqua"/>
          <w:color w:val="000000"/>
        </w:rPr>
        <w:t xml:space="preserve"> F, </w:t>
      </w:r>
      <w:proofErr w:type="spellStart"/>
      <w:r w:rsidRPr="00891B25">
        <w:rPr>
          <w:rFonts w:ascii="Book Antiqua" w:eastAsia="Book Antiqua" w:hAnsi="Book Antiqua" w:cs="Book Antiqua"/>
          <w:color w:val="000000"/>
        </w:rPr>
        <w:t>Boda-Heggemann</w:t>
      </w:r>
      <w:proofErr w:type="spellEnd"/>
      <w:r w:rsidRPr="00891B25">
        <w:rPr>
          <w:rFonts w:ascii="Book Antiqua" w:eastAsia="Book Antiqua" w:hAnsi="Book Antiqua" w:cs="Book Antiqua"/>
          <w:color w:val="000000"/>
        </w:rPr>
        <w:t xml:space="preserve"> J, </w:t>
      </w:r>
      <w:proofErr w:type="spellStart"/>
      <w:r w:rsidRPr="00891B25">
        <w:rPr>
          <w:rFonts w:ascii="Book Antiqua" w:eastAsia="Book Antiqua" w:hAnsi="Book Antiqua" w:cs="Book Antiqua"/>
          <w:color w:val="000000"/>
        </w:rPr>
        <w:t>Buergy</w:t>
      </w:r>
      <w:proofErr w:type="spellEnd"/>
      <w:r w:rsidRPr="00891B25">
        <w:rPr>
          <w:rFonts w:ascii="Book Antiqua" w:eastAsia="Book Antiqua" w:hAnsi="Book Antiqua" w:cs="Book Antiqua"/>
          <w:color w:val="000000"/>
        </w:rPr>
        <w:t xml:space="preserve"> D. Automated VMAT planning for postoperative adjuvant treatment of advanced gastric cancer. </w:t>
      </w:r>
      <w:proofErr w:type="spellStart"/>
      <w:r w:rsidRPr="00891B25">
        <w:rPr>
          <w:rFonts w:ascii="Book Antiqua" w:eastAsia="Book Antiqua" w:hAnsi="Book Antiqua" w:cs="Book Antiqua"/>
          <w:i/>
          <w:iCs/>
          <w:color w:val="000000"/>
        </w:rPr>
        <w:t>Radiat</w:t>
      </w:r>
      <w:proofErr w:type="spellEnd"/>
      <w:r w:rsidRPr="00891B25">
        <w:rPr>
          <w:rFonts w:ascii="Book Antiqua" w:eastAsia="Book Antiqua" w:hAnsi="Book Antiqua" w:cs="Book Antiqua"/>
          <w:i/>
          <w:iCs/>
          <w:color w:val="000000"/>
        </w:rPr>
        <w:t xml:space="preserve"> </w:t>
      </w:r>
      <w:proofErr w:type="spellStart"/>
      <w:r w:rsidRPr="00891B25">
        <w:rPr>
          <w:rFonts w:ascii="Book Antiqua" w:eastAsia="Book Antiqua" w:hAnsi="Book Antiqua" w:cs="Book Antiqua"/>
          <w:i/>
          <w:iCs/>
          <w:color w:val="000000"/>
        </w:rPr>
        <w:t>Oncol</w:t>
      </w:r>
      <w:proofErr w:type="spellEnd"/>
      <w:r w:rsidRPr="00891B25">
        <w:rPr>
          <w:rFonts w:ascii="Book Antiqua" w:eastAsia="Book Antiqua" w:hAnsi="Book Antiqua" w:cs="Book Antiqua"/>
          <w:color w:val="000000"/>
        </w:rPr>
        <w:t xml:space="preserve"> 2018; </w:t>
      </w:r>
      <w:r w:rsidRPr="00891B25">
        <w:rPr>
          <w:rFonts w:ascii="Book Antiqua" w:eastAsia="Book Antiqua" w:hAnsi="Book Antiqua" w:cs="Book Antiqua"/>
          <w:b/>
          <w:bCs/>
          <w:color w:val="000000"/>
        </w:rPr>
        <w:t>13</w:t>
      </w:r>
      <w:r w:rsidRPr="00891B25">
        <w:rPr>
          <w:rFonts w:ascii="Book Antiqua" w:eastAsia="Book Antiqua" w:hAnsi="Book Antiqua" w:cs="Book Antiqua"/>
          <w:color w:val="000000"/>
        </w:rPr>
        <w:t>: 74 [PMID: 29685166 DOI: 10.1186/s13014-018-1032-z]</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35 </w:t>
      </w:r>
      <w:r w:rsidRPr="00891B25">
        <w:rPr>
          <w:rFonts w:ascii="Book Antiqua" w:eastAsia="Book Antiqua" w:hAnsi="Book Antiqua" w:cs="Book Antiqua"/>
          <w:b/>
          <w:bCs/>
          <w:color w:val="000000"/>
        </w:rPr>
        <w:t>Wang X</w:t>
      </w:r>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Tian</w:t>
      </w:r>
      <w:proofErr w:type="spellEnd"/>
      <w:r w:rsidRPr="00891B25">
        <w:rPr>
          <w:rFonts w:ascii="Book Antiqua" w:eastAsia="Book Antiqua" w:hAnsi="Book Antiqua" w:cs="Book Antiqua"/>
          <w:color w:val="000000"/>
        </w:rPr>
        <w:t xml:space="preserve"> Y, Tang Y, Hu ZH, Zhang JJ, Fu GS, Ma P, </w:t>
      </w:r>
      <w:proofErr w:type="spellStart"/>
      <w:r w:rsidRPr="00891B25">
        <w:rPr>
          <w:rFonts w:ascii="Book Antiqua" w:eastAsia="Book Antiqua" w:hAnsi="Book Antiqua" w:cs="Book Antiqua"/>
          <w:color w:val="000000"/>
        </w:rPr>
        <w:t>Ren</w:t>
      </w:r>
      <w:proofErr w:type="spellEnd"/>
      <w:r w:rsidRPr="00891B25">
        <w:rPr>
          <w:rFonts w:ascii="Book Antiqua" w:eastAsia="Book Antiqua" w:hAnsi="Book Antiqua" w:cs="Book Antiqua"/>
          <w:color w:val="000000"/>
        </w:rPr>
        <w:t xml:space="preserve"> H, Zhang T, Li N, Liu WY, Fang H, Li YX, Jin J. </w:t>
      </w:r>
      <w:proofErr w:type="spellStart"/>
      <w:r w:rsidRPr="00891B25">
        <w:rPr>
          <w:rFonts w:ascii="Book Antiqua" w:eastAsia="Book Antiqua" w:hAnsi="Book Antiqua" w:cs="Book Antiqua"/>
          <w:color w:val="000000"/>
        </w:rPr>
        <w:t>Tomotherapy</w:t>
      </w:r>
      <w:proofErr w:type="spellEnd"/>
      <w:r w:rsidRPr="00891B25">
        <w:rPr>
          <w:rFonts w:ascii="Book Antiqua" w:eastAsia="Book Antiqua" w:hAnsi="Book Antiqua" w:cs="Book Antiqua"/>
          <w:color w:val="000000"/>
        </w:rPr>
        <w:t xml:space="preserve"> as an adjuvant treatment for </w:t>
      </w:r>
      <w:proofErr w:type="spellStart"/>
      <w:r w:rsidRPr="00891B25">
        <w:rPr>
          <w:rFonts w:ascii="Book Antiqua" w:eastAsia="Book Antiqua" w:hAnsi="Book Antiqua" w:cs="Book Antiqua"/>
          <w:color w:val="000000"/>
        </w:rPr>
        <w:t>gastroesophageal</w:t>
      </w:r>
      <w:proofErr w:type="spellEnd"/>
      <w:r w:rsidRPr="00891B25">
        <w:rPr>
          <w:rFonts w:ascii="Book Antiqua" w:eastAsia="Book Antiqua" w:hAnsi="Book Antiqua" w:cs="Book Antiqua"/>
          <w:color w:val="000000"/>
        </w:rPr>
        <w:t xml:space="preserve"> junction and stomach cancer may reduce bowel and bone marrow toxicity compared to intensity-modulated radiotherapy and volumetric-modulated arc therapy. </w:t>
      </w:r>
      <w:proofErr w:type="spellStart"/>
      <w:r w:rsidRPr="00891B25">
        <w:rPr>
          <w:rFonts w:ascii="Book Antiqua" w:eastAsia="Book Antiqua" w:hAnsi="Book Antiqua" w:cs="Book Antiqua"/>
          <w:i/>
          <w:iCs/>
          <w:color w:val="000000"/>
        </w:rPr>
        <w:t>Oncotarget</w:t>
      </w:r>
      <w:proofErr w:type="spellEnd"/>
      <w:r w:rsidRPr="00891B25">
        <w:rPr>
          <w:rFonts w:ascii="Book Antiqua" w:eastAsia="Book Antiqua" w:hAnsi="Book Antiqua" w:cs="Book Antiqua"/>
          <w:color w:val="000000"/>
        </w:rPr>
        <w:t xml:space="preserve"> 2017; </w:t>
      </w:r>
      <w:r w:rsidRPr="00891B25">
        <w:rPr>
          <w:rFonts w:ascii="Book Antiqua" w:eastAsia="Book Antiqua" w:hAnsi="Book Antiqua" w:cs="Book Antiqua"/>
          <w:b/>
          <w:bCs/>
          <w:color w:val="000000"/>
        </w:rPr>
        <w:t>8</w:t>
      </w:r>
      <w:r w:rsidRPr="00891B25">
        <w:rPr>
          <w:rFonts w:ascii="Book Antiqua" w:eastAsia="Book Antiqua" w:hAnsi="Book Antiqua" w:cs="Book Antiqua"/>
          <w:color w:val="000000"/>
        </w:rPr>
        <w:t>: 39727-39735 [PMID: 28061474 DOI: 10.18632/oncotarget.14459]</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lastRenderedPageBreak/>
        <w:t xml:space="preserve">36 </w:t>
      </w:r>
      <w:proofErr w:type="spellStart"/>
      <w:r w:rsidRPr="00891B25">
        <w:rPr>
          <w:rFonts w:ascii="Book Antiqua" w:eastAsia="Book Antiqua" w:hAnsi="Book Antiqua" w:cs="Book Antiqua"/>
          <w:b/>
          <w:bCs/>
          <w:color w:val="000000"/>
        </w:rPr>
        <w:t>Onal</w:t>
      </w:r>
      <w:proofErr w:type="spellEnd"/>
      <w:r w:rsidRPr="00891B25">
        <w:rPr>
          <w:rFonts w:ascii="Book Antiqua" w:eastAsia="Book Antiqua" w:hAnsi="Book Antiqua" w:cs="Book Antiqua"/>
          <w:b/>
          <w:bCs/>
          <w:color w:val="000000"/>
        </w:rPr>
        <w:t xml:space="preserve"> C</w:t>
      </w:r>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Dölek</w:t>
      </w:r>
      <w:proofErr w:type="spellEnd"/>
      <w:r w:rsidRPr="00891B25">
        <w:rPr>
          <w:rFonts w:ascii="Book Antiqua" w:eastAsia="Book Antiqua" w:hAnsi="Book Antiqua" w:cs="Book Antiqua"/>
          <w:color w:val="000000"/>
        </w:rPr>
        <w:t xml:space="preserve"> Y, </w:t>
      </w:r>
      <w:proofErr w:type="spellStart"/>
      <w:r w:rsidRPr="00891B25">
        <w:rPr>
          <w:rFonts w:ascii="Book Antiqua" w:eastAsia="Book Antiqua" w:hAnsi="Book Antiqua" w:cs="Book Antiqua"/>
          <w:color w:val="000000"/>
        </w:rPr>
        <w:t>AkkuşYıldırım</w:t>
      </w:r>
      <w:proofErr w:type="spellEnd"/>
      <w:r w:rsidRPr="00891B25">
        <w:rPr>
          <w:rFonts w:ascii="Book Antiqua" w:eastAsia="Book Antiqua" w:hAnsi="Book Antiqua" w:cs="Book Antiqua"/>
          <w:color w:val="000000"/>
        </w:rPr>
        <w:t xml:space="preserve"> B. </w:t>
      </w:r>
      <w:proofErr w:type="spellStart"/>
      <w:r w:rsidRPr="00891B25">
        <w:rPr>
          <w:rFonts w:ascii="Book Antiqua" w:eastAsia="Book Antiqua" w:hAnsi="Book Antiqua" w:cs="Book Antiqua"/>
          <w:color w:val="000000"/>
        </w:rPr>
        <w:t>Dosimetric</w:t>
      </w:r>
      <w:proofErr w:type="spellEnd"/>
      <w:r w:rsidRPr="00891B25">
        <w:rPr>
          <w:rFonts w:ascii="Book Antiqua" w:eastAsia="Book Antiqua" w:hAnsi="Book Antiqua" w:cs="Book Antiqua"/>
          <w:color w:val="000000"/>
        </w:rPr>
        <w:t xml:space="preserve"> comparison of 3-dimensional conformal radiotherapy, volumetric modulated arc </w:t>
      </w:r>
      <w:proofErr w:type="gramStart"/>
      <w:r w:rsidRPr="00891B25">
        <w:rPr>
          <w:rFonts w:ascii="Book Antiqua" w:eastAsia="Book Antiqua" w:hAnsi="Book Antiqua" w:cs="Book Antiqua"/>
          <w:color w:val="000000"/>
        </w:rPr>
        <w:t>therapy,</w:t>
      </w:r>
      <w:proofErr w:type="gramEnd"/>
      <w:r w:rsidRPr="00891B25">
        <w:rPr>
          <w:rFonts w:ascii="Book Antiqua" w:eastAsia="Book Antiqua" w:hAnsi="Book Antiqua" w:cs="Book Antiqua"/>
          <w:color w:val="000000"/>
        </w:rPr>
        <w:t xml:space="preserve"> and helical </w:t>
      </w:r>
      <w:proofErr w:type="spellStart"/>
      <w:r w:rsidRPr="00891B25">
        <w:rPr>
          <w:rFonts w:ascii="Book Antiqua" w:eastAsia="Book Antiqua" w:hAnsi="Book Antiqua" w:cs="Book Antiqua"/>
          <w:color w:val="000000"/>
        </w:rPr>
        <w:t>tomotherapy</w:t>
      </w:r>
      <w:proofErr w:type="spellEnd"/>
      <w:r w:rsidRPr="00891B25">
        <w:rPr>
          <w:rFonts w:ascii="Book Antiqua" w:eastAsia="Book Antiqua" w:hAnsi="Book Antiqua" w:cs="Book Antiqua"/>
          <w:color w:val="000000"/>
        </w:rPr>
        <w:t xml:space="preserve"> for postoperative gastric cancer patients. </w:t>
      </w:r>
      <w:proofErr w:type="spellStart"/>
      <w:r w:rsidRPr="00891B25">
        <w:rPr>
          <w:rFonts w:ascii="Book Antiqua" w:eastAsia="Book Antiqua" w:hAnsi="Book Antiqua" w:cs="Book Antiqua"/>
          <w:i/>
          <w:iCs/>
          <w:color w:val="000000"/>
        </w:rPr>
        <w:t>Jpn</w:t>
      </w:r>
      <w:proofErr w:type="spellEnd"/>
      <w:r w:rsidRPr="00891B25">
        <w:rPr>
          <w:rFonts w:ascii="Book Antiqua" w:eastAsia="Book Antiqua" w:hAnsi="Book Antiqua" w:cs="Book Antiqua"/>
          <w:i/>
          <w:iCs/>
          <w:color w:val="000000"/>
        </w:rPr>
        <w:t xml:space="preserve"> J </w:t>
      </w:r>
      <w:proofErr w:type="spellStart"/>
      <w:r w:rsidRPr="00891B25">
        <w:rPr>
          <w:rFonts w:ascii="Book Antiqua" w:eastAsia="Book Antiqua" w:hAnsi="Book Antiqua" w:cs="Book Antiqua"/>
          <w:i/>
          <w:iCs/>
          <w:color w:val="000000"/>
        </w:rPr>
        <w:t>Radiol</w:t>
      </w:r>
      <w:proofErr w:type="spellEnd"/>
      <w:r w:rsidRPr="00891B25">
        <w:rPr>
          <w:rFonts w:ascii="Book Antiqua" w:eastAsia="Book Antiqua" w:hAnsi="Book Antiqua" w:cs="Book Antiqua"/>
          <w:color w:val="000000"/>
        </w:rPr>
        <w:t xml:space="preserve"> 2018; </w:t>
      </w:r>
      <w:r w:rsidRPr="00891B25">
        <w:rPr>
          <w:rFonts w:ascii="Book Antiqua" w:eastAsia="Book Antiqua" w:hAnsi="Book Antiqua" w:cs="Book Antiqua"/>
          <w:b/>
          <w:bCs/>
          <w:color w:val="000000"/>
        </w:rPr>
        <w:t>36</w:t>
      </w:r>
      <w:r w:rsidRPr="00891B25">
        <w:rPr>
          <w:rFonts w:ascii="Book Antiqua" w:eastAsia="Book Antiqua" w:hAnsi="Book Antiqua" w:cs="Book Antiqua"/>
          <w:color w:val="000000"/>
        </w:rPr>
        <w:t>: 30-39 [PMID: 29101643 DOI: 10.1007/s11604-017-0696-x]</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37 </w:t>
      </w:r>
      <w:proofErr w:type="spellStart"/>
      <w:r w:rsidRPr="00891B25">
        <w:rPr>
          <w:rFonts w:ascii="Book Antiqua" w:eastAsia="Book Antiqua" w:hAnsi="Book Antiqua" w:cs="Book Antiqua"/>
          <w:b/>
          <w:bCs/>
          <w:color w:val="000000"/>
        </w:rPr>
        <w:t>Stumpf</w:t>
      </w:r>
      <w:proofErr w:type="spellEnd"/>
      <w:r w:rsidRPr="00891B25">
        <w:rPr>
          <w:rFonts w:ascii="Book Antiqua" w:eastAsia="Book Antiqua" w:hAnsi="Book Antiqua" w:cs="Book Antiqua"/>
          <w:b/>
          <w:bCs/>
          <w:color w:val="000000"/>
        </w:rPr>
        <w:t xml:space="preserve"> PK</w:t>
      </w:r>
      <w:r w:rsidRPr="00891B25">
        <w:rPr>
          <w:rFonts w:ascii="Book Antiqua" w:eastAsia="Book Antiqua" w:hAnsi="Book Antiqua" w:cs="Book Antiqua"/>
          <w:color w:val="000000"/>
        </w:rPr>
        <w:t xml:space="preserve">, </w:t>
      </w:r>
      <w:proofErr w:type="spellStart"/>
      <w:r w:rsidRPr="00891B25">
        <w:rPr>
          <w:rFonts w:ascii="Book Antiqua" w:eastAsia="Book Antiqua" w:hAnsi="Book Antiqua" w:cs="Book Antiqua"/>
          <w:color w:val="000000"/>
        </w:rPr>
        <w:t>Amini</w:t>
      </w:r>
      <w:proofErr w:type="spellEnd"/>
      <w:r w:rsidRPr="00891B25">
        <w:rPr>
          <w:rFonts w:ascii="Book Antiqua" w:eastAsia="Book Antiqua" w:hAnsi="Book Antiqua" w:cs="Book Antiqua"/>
          <w:color w:val="000000"/>
        </w:rPr>
        <w:t xml:space="preserve"> A, Jones BL, </w:t>
      </w:r>
      <w:proofErr w:type="spellStart"/>
      <w:r w:rsidRPr="00891B25">
        <w:rPr>
          <w:rFonts w:ascii="Book Antiqua" w:eastAsia="Book Antiqua" w:hAnsi="Book Antiqua" w:cs="Book Antiqua"/>
          <w:color w:val="000000"/>
        </w:rPr>
        <w:t>Koshy</w:t>
      </w:r>
      <w:proofErr w:type="spellEnd"/>
      <w:r w:rsidRPr="00891B25">
        <w:rPr>
          <w:rFonts w:ascii="Book Antiqua" w:eastAsia="Book Antiqua" w:hAnsi="Book Antiqua" w:cs="Book Antiqua"/>
          <w:color w:val="000000"/>
        </w:rPr>
        <w:t xml:space="preserve"> M, </w:t>
      </w:r>
      <w:proofErr w:type="spellStart"/>
      <w:r w:rsidRPr="00891B25">
        <w:rPr>
          <w:rFonts w:ascii="Book Antiqua" w:eastAsia="Book Antiqua" w:hAnsi="Book Antiqua" w:cs="Book Antiqua"/>
          <w:color w:val="000000"/>
        </w:rPr>
        <w:t>Sher</w:t>
      </w:r>
      <w:proofErr w:type="spellEnd"/>
      <w:r w:rsidRPr="00891B25">
        <w:rPr>
          <w:rFonts w:ascii="Book Antiqua" w:eastAsia="Book Antiqua" w:hAnsi="Book Antiqua" w:cs="Book Antiqua"/>
          <w:color w:val="000000"/>
        </w:rPr>
        <w:t xml:space="preserve"> DJ, Lieu CH, </w:t>
      </w:r>
      <w:proofErr w:type="spellStart"/>
      <w:r w:rsidRPr="00891B25">
        <w:rPr>
          <w:rFonts w:ascii="Book Antiqua" w:eastAsia="Book Antiqua" w:hAnsi="Book Antiqua" w:cs="Book Antiqua"/>
          <w:color w:val="000000"/>
        </w:rPr>
        <w:t>Schefter</w:t>
      </w:r>
      <w:proofErr w:type="spellEnd"/>
      <w:r w:rsidRPr="00891B25">
        <w:rPr>
          <w:rFonts w:ascii="Book Antiqua" w:eastAsia="Book Antiqua" w:hAnsi="Book Antiqua" w:cs="Book Antiqua"/>
          <w:color w:val="000000"/>
        </w:rPr>
        <w:t xml:space="preserve"> TE, Goodman KA, </w:t>
      </w:r>
      <w:proofErr w:type="spellStart"/>
      <w:r w:rsidRPr="00891B25">
        <w:rPr>
          <w:rFonts w:ascii="Book Antiqua" w:eastAsia="Book Antiqua" w:hAnsi="Book Antiqua" w:cs="Book Antiqua"/>
          <w:color w:val="000000"/>
        </w:rPr>
        <w:t>Rusthoven</w:t>
      </w:r>
      <w:proofErr w:type="spellEnd"/>
      <w:r w:rsidRPr="00891B25">
        <w:rPr>
          <w:rFonts w:ascii="Book Antiqua" w:eastAsia="Book Antiqua" w:hAnsi="Book Antiqua" w:cs="Book Antiqua"/>
          <w:color w:val="000000"/>
        </w:rPr>
        <w:t xml:space="preserve"> CG. Adjuvant radiotherapy improves overall survival in patients with resected gastric adenocarcinoma: A National Cancer Data Base analysis. </w:t>
      </w:r>
      <w:r w:rsidRPr="00891B25">
        <w:rPr>
          <w:rFonts w:ascii="Book Antiqua" w:eastAsia="Book Antiqua" w:hAnsi="Book Antiqua" w:cs="Book Antiqua"/>
          <w:i/>
          <w:iCs/>
          <w:color w:val="000000"/>
        </w:rPr>
        <w:t>Cancer</w:t>
      </w:r>
      <w:r w:rsidRPr="00891B25">
        <w:rPr>
          <w:rFonts w:ascii="Book Antiqua" w:eastAsia="Book Antiqua" w:hAnsi="Book Antiqua" w:cs="Book Antiqua"/>
          <w:color w:val="000000"/>
        </w:rPr>
        <w:t xml:space="preserve"> 2017; </w:t>
      </w:r>
      <w:r w:rsidRPr="00891B25">
        <w:rPr>
          <w:rFonts w:ascii="Book Antiqua" w:eastAsia="Book Antiqua" w:hAnsi="Book Antiqua" w:cs="Book Antiqua"/>
          <w:b/>
          <w:bCs/>
          <w:color w:val="000000"/>
        </w:rPr>
        <w:t>123</w:t>
      </w:r>
      <w:r w:rsidRPr="00891B25">
        <w:rPr>
          <w:rFonts w:ascii="Book Antiqua" w:eastAsia="Book Antiqua" w:hAnsi="Book Antiqua" w:cs="Book Antiqua"/>
          <w:color w:val="000000"/>
        </w:rPr>
        <w:t>: 3402-3409 [PMID: 28513823 DOI: 10.1002/cncr.30748]</w:t>
      </w:r>
    </w:p>
    <w:bookmarkEnd w:id="2"/>
    <w:p w:rsidR="00A77B3E" w:rsidRPr="00891B25" w:rsidRDefault="00A77B3E" w:rsidP="00891B25">
      <w:pPr>
        <w:spacing w:line="360" w:lineRule="auto"/>
        <w:jc w:val="both"/>
        <w:rPr>
          <w:rFonts w:ascii="Book Antiqua" w:hAnsi="Book Antiqua"/>
        </w:rPr>
        <w:sectPr w:rsidR="00A77B3E" w:rsidRPr="00891B25">
          <w:pgSz w:w="12240" w:h="15840"/>
          <w:pgMar w:top="1440" w:right="1440" w:bottom="1440" w:left="1440" w:header="720" w:footer="720" w:gutter="0"/>
          <w:cols w:space="720"/>
          <w:docGrid w:linePitch="360"/>
        </w:sect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color w:val="000000"/>
        </w:rPr>
        <w:lastRenderedPageBreak/>
        <w:t>Footnotes</w:t>
      </w:r>
    </w:p>
    <w:p w:rsidR="00A77B3E" w:rsidRPr="00891B25" w:rsidRDefault="00D21C1F" w:rsidP="00891B25">
      <w:pPr>
        <w:spacing w:line="360" w:lineRule="auto"/>
        <w:jc w:val="both"/>
        <w:rPr>
          <w:rFonts w:ascii="Book Antiqua" w:eastAsia="Book Antiqua" w:hAnsi="Book Antiqua" w:cs="Book Antiqua"/>
          <w:color w:val="000000"/>
        </w:rPr>
      </w:pPr>
      <w:r w:rsidRPr="00891B25">
        <w:rPr>
          <w:rFonts w:ascii="Book Antiqua" w:eastAsia="Book Antiqua" w:hAnsi="Book Antiqua" w:cs="Book Antiqua"/>
          <w:b/>
          <w:bCs/>
          <w:color w:val="000000"/>
        </w:rPr>
        <w:t xml:space="preserve">Institutional review board statement: </w:t>
      </w:r>
      <w:r w:rsidRPr="00891B25">
        <w:rPr>
          <w:rFonts w:ascii="Book Antiqua" w:eastAsia="Book Antiqua" w:hAnsi="Book Antiqua" w:cs="Book Antiqua"/>
          <w:color w:val="000000"/>
        </w:rPr>
        <w:t xml:space="preserve">This study was approved by the Independent Ethics Committees of Cancer Institute and Hospital, Chinese Academy of Medical Sciences (Approved </w:t>
      </w:r>
      <w:r w:rsidR="00F961AF" w:rsidRPr="00891B25">
        <w:rPr>
          <w:rFonts w:ascii="Book Antiqua" w:eastAsia="Book Antiqua" w:hAnsi="Book Antiqua" w:cs="Book Antiqua"/>
          <w:color w:val="000000"/>
        </w:rPr>
        <w:t xml:space="preserve">No. </w:t>
      </w:r>
      <w:r w:rsidRPr="00891B25">
        <w:rPr>
          <w:rFonts w:ascii="Book Antiqua" w:eastAsia="Book Antiqua" w:hAnsi="Book Antiqua" w:cs="Book Antiqua"/>
          <w:color w:val="000000"/>
        </w:rPr>
        <w:t xml:space="preserve">11-72/507). </w:t>
      </w:r>
    </w:p>
    <w:p w:rsidR="00C117AB" w:rsidRPr="00891B25" w:rsidRDefault="00C117AB" w:rsidP="00891B25">
      <w:pPr>
        <w:spacing w:line="360" w:lineRule="auto"/>
        <w:jc w:val="both"/>
        <w:rPr>
          <w:rFonts w:ascii="Book Antiqua" w:hAnsi="Book Antiqua"/>
        </w:rPr>
      </w:pPr>
    </w:p>
    <w:p w:rsidR="00C117AB" w:rsidRPr="00891B25" w:rsidRDefault="00C117AB" w:rsidP="00891B25">
      <w:pPr>
        <w:spacing w:line="360" w:lineRule="auto"/>
        <w:jc w:val="both"/>
        <w:rPr>
          <w:rFonts w:ascii="Book Antiqua" w:hAnsi="Book Antiqua" w:cs="Arial"/>
          <w:lang w:eastAsia="zh-CN"/>
        </w:rPr>
      </w:pPr>
      <w:r w:rsidRPr="00891B25">
        <w:rPr>
          <w:rFonts w:ascii="Book Antiqua" w:hAnsi="Book Antiqua" w:cs="Arial"/>
          <w:b/>
          <w:lang w:eastAsia="zh-CN"/>
        </w:rPr>
        <w:t>Clinical trial registration statement:</w:t>
      </w:r>
      <w:r w:rsidRPr="00891B25">
        <w:rPr>
          <w:rFonts w:ascii="Book Antiqua" w:hAnsi="Book Antiqua" w:cs="Arial"/>
          <w:lang w:eastAsia="zh-CN"/>
        </w:rPr>
        <w:t xml:space="preserve"> The clinical trial is registered with ClinicalTrials.gov, using identifier </w:t>
      </w:r>
      <w:r w:rsidRPr="00891B25">
        <w:rPr>
          <w:rFonts w:ascii="Book Antiqua" w:eastAsia="Book Antiqua" w:hAnsi="Book Antiqua" w:cs="Book Antiqua"/>
          <w:color w:val="000000"/>
        </w:rPr>
        <w:t>NCT01674959</w:t>
      </w:r>
      <w:r w:rsidRPr="00891B25">
        <w:rPr>
          <w:rFonts w:ascii="Book Antiqua" w:hAnsi="Book Antiqua" w:cs="Arial"/>
          <w:lang w:eastAsia="zh-CN"/>
        </w:rPr>
        <w:t>. Details can be found at https://clinicaltrials.gov/ct2/show/</w:t>
      </w:r>
      <w:r w:rsidRPr="00891B25">
        <w:rPr>
          <w:rFonts w:ascii="Book Antiqua" w:eastAsia="Book Antiqua" w:hAnsi="Book Antiqua" w:cs="Book Antiqua"/>
          <w:color w:val="000000"/>
        </w:rPr>
        <w:t>NCT01674959</w:t>
      </w:r>
      <w:r w:rsidRPr="00891B25">
        <w:rPr>
          <w:rFonts w:ascii="Book Antiqua" w:hAnsi="Book Antiqua" w:cs="Arial"/>
          <w:lang w:eastAsia="zh-CN"/>
        </w:rPr>
        <w:t>?term=</w:t>
      </w:r>
      <w:r w:rsidRPr="00891B25">
        <w:rPr>
          <w:rFonts w:ascii="Book Antiqua" w:eastAsia="Book Antiqua" w:hAnsi="Book Antiqua" w:cs="Book Antiqua"/>
          <w:color w:val="000000"/>
        </w:rPr>
        <w:t>NCT01674959</w:t>
      </w:r>
      <w:r w:rsidRPr="00891B25">
        <w:rPr>
          <w:rFonts w:ascii="Book Antiqua" w:hAnsi="Book Antiqua" w:cs="Arial"/>
          <w:lang w:eastAsia="zh-CN"/>
        </w:rPr>
        <w:t>&amp;rank=1.</w:t>
      </w:r>
    </w:p>
    <w:p w:rsidR="009C03B3" w:rsidRPr="00891B25" w:rsidRDefault="009C03B3" w:rsidP="00891B25">
      <w:pPr>
        <w:spacing w:line="360" w:lineRule="auto"/>
        <w:jc w:val="both"/>
        <w:rPr>
          <w:rFonts w:ascii="Book Antiqua" w:hAnsi="Book Antiqua" w:cs="Arial"/>
          <w:b/>
          <w:lang w:eastAsia="zh-CN"/>
        </w:rPr>
      </w:pPr>
    </w:p>
    <w:p w:rsidR="009C03B3" w:rsidRPr="00891B25" w:rsidRDefault="009C03B3" w:rsidP="00891B25">
      <w:pPr>
        <w:spacing w:line="360" w:lineRule="auto"/>
        <w:jc w:val="both"/>
        <w:rPr>
          <w:rFonts w:ascii="Book Antiqua" w:hAnsi="Book Antiqua" w:cs="Arial"/>
          <w:lang w:eastAsia="zh-CN"/>
        </w:rPr>
      </w:pPr>
      <w:r w:rsidRPr="00891B25">
        <w:rPr>
          <w:rFonts w:ascii="Book Antiqua" w:hAnsi="Book Antiqua" w:cs="Arial"/>
          <w:b/>
          <w:lang w:eastAsia="zh-CN"/>
        </w:rPr>
        <w:t>Informed consent statement:</w:t>
      </w:r>
      <w:r w:rsidR="0010058E" w:rsidRPr="00891B25">
        <w:rPr>
          <w:rFonts w:ascii="Book Antiqua" w:hAnsi="Book Antiqua" w:cs="Arial"/>
          <w:b/>
          <w:lang w:eastAsia="zh-CN"/>
        </w:rPr>
        <w:t xml:space="preserve"> </w:t>
      </w:r>
      <w:r w:rsidRPr="00891B25">
        <w:rPr>
          <w:rFonts w:ascii="Book Antiqua" w:eastAsia="Book Antiqua" w:hAnsi="Book Antiqua" w:cs="Book Antiqua"/>
          <w:color w:val="000000"/>
        </w:rPr>
        <w:t>All patients signed informed consent.</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bCs/>
          <w:color w:val="000000"/>
        </w:rPr>
        <w:t xml:space="preserve">Conflict-of-interest statement: </w:t>
      </w:r>
      <w:r w:rsidRPr="00891B25">
        <w:rPr>
          <w:rFonts w:ascii="Book Antiqua" w:eastAsia="Book Antiqua" w:hAnsi="Book Antiqua" w:cs="Book Antiqua"/>
          <w:color w:val="000000"/>
        </w:rPr>
        <w:t>The authors of this work have nothing to disclose.</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eastAsia="Book Antiqua" w:hAnsi="Book Antiqua" w:cs="Book Antiqua"/>
          <w:color w:val="000000"/>
        </w:rPr>
      </w:pPr>
      <w:r w:rsidRPr="00891B25">
        <w:rPr>
          <w:rFonts w:ascii="Book Antiqua" w:eastAsia="Book Antiqua" w:hAnsi="Book Antiqua" w:cs="Book Antiqua"/>
          <w:b/>
          <w:bCs/>
          <w:color w:val="000000"/>
        </w:rPr>
        <w:t xml:space="preserve">Data sharing statement: </w:t>
      </w:r>
      <w:r w:rsidRPr="00891B25">
        <w:rPr>
          <w:rFonts w:ascii="Book Antiqua" w:eastAsia="Book Antiqua" w:hAnsi="Book Antiqua" w:cs="Book Antiqua"/>
          <w:color w:val="000000"/>
        </w:rPr>
        <w:t>Technical appendix, statistical code, and dataset available from the corresponding author at jingjin1025@163.com. Participants gave informed consent for data sharing.</w:t>
      </w:r>
    </w:p>
    <w:p w:rsidR="007D5A71" w:rsidRPr="00891B25" w:rsidRDefault="007D5A71" w:rsidP="00891B25">
      <w:pPr>
        <w:spacing w:line="360" w:lineRule="auto"/>
        <w:jc w:val="both"/>
        <w:rPr>
          <w:rFonts w:ascii="Book Antiqua" w:hAnsi="Book Antiqua"/>
        </w:rPr>
      </w:pPr>
    </w:p>
    <w:p w:rsidR="007D5A71" w:rsidRPr="00891B25" w:rsidRDefault="007D5A71" w:rsidP="00891B25">
      <w:pPr>
        <w:autoSpaceDE w:val="0"/>
        <w:autoSpaceDN w:val="0"/>
        <w:adjustRightInd w:val="0"/>
        <w:snapToGrid w:val="0"/>
        <w:spacing w:line="360" w:lineRule="auto"/>
        <w:jc w:val="both"/>
        <w:rPr>
          <w:rFonts w:ascii="Book Antiqua" w:hAnsi="Book Antiqua" w:cs="Garamond-Bold"/>
          <w:bCs/>
          <w:color w:val="000000"/>
        </w:rPr>
      </w:pPr>
      <w:r w:rsidRPr="00891B25">
        <w:rPr>
          <w:rFonts w:ascii="Book Antiqua" w:hAnsi="Book Antiqua"/>
          <w:b/>
          <w:bCs/>
          <w:color w:val="000000"/>
        </w:rPr>
        <w:t>CONSORT 2010 statement:</w:t>
      </w:r>
      <w:r w:rsidR="00545C3A" w:rsidRPr="00891B25">
        <w:rPr>
          <w:rFonts w:ascii="Book Antiqua" w:hAnsi="Book Antiqua"/>
          <w:b/>
          <w:bCs/>
          <w:color w:val="000000"/>
        </w:rPr>
        <w:t xml:space="preserve"> </w:t>
      </w:r>
      <w:r w:rsidR="00EB7F11" w:rsidRPr="00891B25">
        <w:rPr>
          <w:rFonts w:ascii="Book Antiqua" w:hAnsi="Book Antiqua" w:cs="Garamond"/>
          <w:color w:val="000000"/>
        </w:rPr>
        <w:t>The authors have read the CONSORT 2010 Statement, and the manuscript was prepared and revised according to the CONSORT 2010 Statement.</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bCs/>
          <w:color w:val="000000"/>
        </w:rPr>
        <w:t xml:space="preserve">Open-Access: </w:t>
      </w:r>
      <w:r w:rsidRPr="00891B2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91B25">
        <w:rPr>
          <w:rFonts w:ascii="Book Antiqua" w:eastAsia="Book Antiqua" w:hAnsi="Book Antiqua" w:cs="Book Antiqua"/>
          <w:color w:val="000000"/>
        </w:rPr>
        <w:t>NonCommercial</w:t>
      </w:r>
      <w:proofErr w:type="spellEnd"/>
      <w:r w:rsidRPr="00891B2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color w:val="000000"/>
        </w:rPr>
        <w:t xml:space="preserve">Manuscript source: </w:t>
      </w:r>
      <w:r w:rsidRPr="00891B25">
        <w:rPr>
          <w:rFonts w:ascii="Book Antiqua" w:eastAsia="Book Antiqua" w:hAnsi="Book Antiqua" w:cs="Book Antiqua"/>
          <w:color w:val="000000"/>
        </w:rPr>
        <w:t>Unso</w:t>
      </w:r>
      <w:r w:rsidR="001C3DE6" w:rsidRPr="00891B25">
        <w:rPr>
          <w:rFonts w:ascii="Book Antiqua" w:eastAsia="Book Antiqua" w:hAnsi="Book Antiqua" w:cs="Book Antiqua"/>
          <w:color w:val="000000"/>
        </w:rPr>
        <w:t>licited manus</w:t>
      </w:r>
      <w:r w:rsidRPr="00891B25">
        <w:rPr>
          <w:rFonts w:ascii="Book Antiqua" w:eastAsia="Book Antiqua" w:hAnsi="Book Antiqua" w:cs="Book Antiqua"/>
          <w:color w:val="000000"/>
        </w:rPr>
        <w:t>cript</w:t>
      </w:r>
    </w:p>
    <w:p w:rsidR="00DB06A5" w:rsidRPr="00891B25" w:rsidRDefault="00DB06A5"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color w:val="000000"/>
        </w:rPr>
        <w:t xml:space="preserve">Peer-review started: </w:t>
      </w:r>
      <w:r w:rsidRPr="00891B25">
        <w:rPr>
          <w:rFonts w:ascii="Book Antiqua" w:eastAsia="Book Antiqua" w:hAnsi="Book Antiqua" w:cs="Book Antiqua"/>
          <w:color w:val="000000"/>
        </w:rPr>
        <w:t>April 15, 2021</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color w:val="000000"/>
        </w:rPr>
        <w:t xml:space="preserve">First decision: </w:t>
      </w:r>
      <w:r w:rsidRPr="00891B25">
        <w:rPr>
          <w:rFonts w:ascii="Book Antiqua" w:eastAsia="Book Antiqua" w:hAnsi="Book Antiqua" w:cs="Book Antiqua"/>
          <w:color w:val="000000"/>
        </w:rPr>
        <w:t>June 4, 2021</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color w:val="000000"/>
        </w:rPr>
        <w:t xml:space="preserve">Article in press: </w:t>
      </w:r>
      <w:r w:rsidR="008E369E" w:rsidRPr="008E369E">
        <w:rPr>
          <w:rFonts w:ascii="Book Antiqua" w:eastAsia="Book Antiqua" w:hAnsi="Book Antiqua" w:cs="Book Antiqua"/>
          <w:color w:val="000000"/>
        </w:rPr>
        <w:t>August 16, 2021</w:t>
      </w:r>
    </w:p>
    <w:p w:rsidR="00A77B3E" w:rsidRPr="00891B25" w:rsidRDefault="00A77B3E" w:rsidP="00891B25">
      <w:pPr>
        <w:spacing w:line="360" w:lineRule="auto"/>
        <w:jc w:val="both"/>
        <w:rPr>
          <w:rFonts w:ascii="Book Antiqua" w:hAnsi="Book Antiqua"/>
        </w:rPr>
      </w:pP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color w:val="000000"/>
        </w:rPr>
        <w:t xml:space="preserve">Specialty type: </w:t>
      </w:r>
      <w:r w:rsidRPr="00891B25">
        <w:rPr>
          <w:rFonts w:ascii="Book Antiqua" w:eastAsia="Book Antiqua" w:hAnsi="Book Antiqua" w:cs="Book Antiqua"/>
          <w:color w:val="000000"/>
        </w:rPr>
        <w:t>Gastroentero</w:t>
      </w:r>
      <w:r w:rsidR="00F17A69" w:rsidRPr="00891B25">
        <w:rPr>
          <w:rFonts w:ascii="Book Antiqua" w:eastAsia="Book Antiqua" w:hAnsi="Book Antiqua" w:cs="Book Antiqua"/>
          <w:color w:val="000000"/>
        </w:rPr>
        <w:t xml:space="preserve">logy and </w:t>
      </w:r>
      <w:proofErr w:type="spellStart"/>
      <w:r w:rsidR="00F17A69" w:rsidRPr="00891B25">
        <w:rPr>
          <w:rFonts w:ascii="Book Antiqua" w:eastAsia="Book Antiqua" w:hAnsi="Book Antiqua" w:cs="Book Antiqua"/>
          <w:color w:val="000000"/>
        </w:rPr>
        <w:t>hep</w:t>
      </w:r>
      <w:r w:rsidRPr="00891B25">
        <w:rPr>
          <w:rFonts w:ascii="Book Antiqua" w:eastAsia="Book Antiqua" w:hAnsi="Book Antiqua" w:cs="Book Antiqua"/>
          <w:color w:val="000000"/>
        </w:rPr>
        <w:t>atology</w:t>
      </w:r>
      <w:proofErr w:type="spellEnd"/>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color w:val="000000"/>
        </w:rPr>
        <w:t xml:space="preserve">Country/Territory of origin: </w:t>
      </w:r>
      <w:r w:rsidRPr="00891B25">
        <w:rPr>
          <w:rFonts w:ascii="Book Antiqua" w:eastAsia="Book Antiqua" w:hAnsi="Book Antiqua" w:cs="Book Antiqua"/>
          <w:color w:val="000000"/>
        </w:rPr>
        <w:t>China</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b/>
          <w:color w:val="000000"/>
        </w:rPr>
        <w:t>Peer-review report’s scientific quality classification</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 xml:space="preserve">Grade </w:t>
      </w:r>
      <w:proofErr w:type="gramStart"/>
      <w:r w:rsidRPr="00891B25">
        <w:rPr>
          <w:rFonts w:ascii="Book Antiqua" w:eastAsia="Book Antiqua" w:hAnsi="Book Antiqua" w:cs="Book Antiqua"/>
          <w:color w:val="000000"/>
        </w:rPr>
        <w:t>A</w:t>
      </w:r>
      <w:proofErr w:type="gramEnd"/>
      <w:r w:rsidRPr="00891B25">
        <w:rPr>
          <w:rFonts w:ascii="Book Antiqua" w:eastAsia="Book Antiqua" w:hAnsi="Book Antiqua" w:cs="Book Antiqua"/>
          <w:color w:val="000000"/>
        </w:rPr>
        <w:t xml:space="preserve"> (Excellent): 0</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Grade B (Very good): B</w:t>
      </w:r>
      <w:r w:rsidR="00921441" w:rsidRPr="00891B25">
        <w:rPr>
          <w:rFonts w:ascii="Book Antiqua" w:eastAsia="Book Antiqua" w:hAnsi="Book Antiqua" w:cs="Book Antiqua"/>
          <w:color w:val="000000"/>
        </w:rPr>
        <w:t>, B</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Grade C (Good): C, C, C</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Grade D (Fair): 0</w:t>
      </w:r>
    </w:p>
    <w:p w:rsidR="00A77B3E" w:rsidRPr="00891B25" w:rsidRDefault="00D21C1F" w:rsidP="00891B25">
      <w:pPr>
        <w:spacing w:line="360" w:lineRule="auto"/>
        <w:jc w:val="both"/>
        <w:rPr>
          <w:rFonts w:ascii="Book Antiqua" w:hAnsi="Book Antiqua"/>
        </w:rPr>
      </w:pPr>
      <w:r w:rsidRPr="00891B25">
        <w:rPr>
          <w:rFonts w:ascii="Book Antiqua" w:eastAsia="Book Antiqua" w:hAnsi="Book Antiqua" w:cs="Book Antiqua"/>
          <w:color w:val="000000"/>
        </w:rPr>
        <w:t>Grade E (Poor): 0</w:t>
      </w:r>
    </w:p>
    <w:p w:rsidR="00A77B3E" w:rsidRPr="00891B25" w:rsidRDefault="00A77B3E" w:rsidP="00891B25">
      <w:pPr>
        <w:spacing w:line="360" w:lineRule="auto"/>
        <w:jc w:val="both"/>
        <w:rPr>
          <w:rFonts w:ascii="Book Antiqua" w:hAnsi="Book Antiqua"/>
        </w:rPr>
      </w:pPr>
    </w:p>
    <w:p w:rsidR="00A77B3E" w:rsidRPr="00191839" w:rsidRDefault="00D21C1F" w:rsidP="00891B25">
      <w:pPr>
        <w:spacing w:line="360" w:lineRule="auto"/>
        <w:jc w:val="both"/>
        <w:rPr>
          <w:rFonts w:ascii="Book Antiqua" w:hAnsi="Book Antiqua" w:cs="Book Antiqua"/>
          <w:b/>
          <w:color w:val="000000"/>
          <w:lang w:eastAsia="zh-CN"/>
        </w:rPr>
      </w:pPr>
      <w:r w:rsidRPr="00891B25">
        <w:rPr>
          <w:rFonts w:ascii="Book Antiqua" w:eastAsia="Book Antiqua" w:hAnsi="Book Antiqua" w:cs="Book Antiqua"/>
          <w:b/>
          <w:color w:val="000000"/>
        </w:rPr>
        <w:t xml:space="preserve">P-Reviewer: </w:t>
      </w:r>
      <w:proofErr w:type="spellStart"/>
      <w:r w:rsidRPr="00891B25">
        <w:rPr>
          <w:rFonts w:ascii="Book Antiqua" w:eastAsia="Book Antiqua" w:hAnsi="Book Antiqua" w:cs="Book Antiqua"/>
          <w:color w:val="000000"/>
        </w:rPr>
        <w:t>Dimofte</w:t>
      </w:r>
      <w:proofErr w:type="spellEnd"/>
      <w:r w:rsidRPr="00891B25">
        <w:rPr>
          <w:rFonts w:ascii="Book Antiqua" w:eastAsia="Book Antiqua" w:hAnsi="Book Antiqua" w:cs="Book Antiqua"/>
          <w:color w:val="000000"/>
        </w:rPr>
        <w:t xml:space="preserve"> GM, Kim HS, Lee KG, Mohamed SY</w:t>
      </w:r>
      <w:r w:rsidRPr="00891B25">
        <w:rPr>
          <w:rFonts w:ascii="Book Antiqua" w:eastAsia="Book Antiqua" w:hAnsi="Book Antiqua" w:cs="Book Antiqua"/>
          <w:b/>
          <w:color w:val="000000"/>
        </w:rPr>
        <w:t xml:space="preserve"> S-Editor: </w:t>
      </w:r>
      <w:r w:rsidRPr="00891B25">
        <w:rPr>
          <w:rFonts w:ascii="Book Antiqua" w:eastAsia="Book Antiqua" w:hAnsi="Book Antiqua" w:cs="Book Antiqua"/>
          <w:color w:val="000000"/>
        </w:rPr>
        <w:t>W</w:t>
      </w:r>
      <w:r w:rsidR="009C66AC" w:rsidRPr="00891B25">
        <w:rPr>
          <w:rFonts w:ascii="Book Antiqua" w:eastAsia="Book Antiqua" w:hAnsi="Book Antiqua" w:cs="Book Antiqua"/>
          <w:color w:val="000000"/>
        </w:rPr>
        <w:t>u YXJ</w:t>
      </w:r>
      <w:r w:rsidRPr="00891B25">
        <w:rPr>
          <w:rFonts w:ascii="Book Antiqua" w:eastAsia="Book Antiqua" w:hAnsi="Book Antiqua" w:cs="Book Antiqua"/>
          <w:b/>
          <w:color w:val="000000"/>
        </w:rPr>
        <w:t xml:space="preserve"> L-Editor: </w:t>
      </w:r>
      <w:proofErr w:type="spellStart"/>
      <w:r w:rsidR="00A742B1">
        <w:rPr>
          <w:rFonts w:ascii="Book Antiqua" w:eastAsia="Book Antiqua" w:hAnsi="Book Antiqua" w:cs="Book Antiqua"/>
          <w:bCs/>
          <w:color w:val="000000"/>
        </w:rPr>
        <w:t>Filipodia</w:t>
      </w:r>
      <w:proofErr w:type="spellEnd"/>
      <w:r w:rsidR="00277F60">
        <w:rPr>
          <w:rFonts w:ascii="Book Antiqua" w:eastAsia="Book Antiqua" w:hAnsi="Book Antiqua" w:cs="Book Antiqua"/>
          <w:bCs/>
          <w:color w:val="000000"/>
        </w:rPr>
        <w:t xml:space="preserve"> </w:t>
      </w:r>
      <w:r w:rsidRPr="00891B25">
        <w:rPr>
          <w:rFonts w:ascii="Book Antiqua" w:eastAsia="Book Antiqua" w:hAnsi="Book Antiqua" w:cs="Book Antiqua"/>
          <w:b/>
          <w:color w:val="000000"/>
        </w:rPr>
        <w:t xml:space="preserve">P-Editor: </w:t>
      </w:r>
      <w:r w:rsidR="008E369E" w:rsidRPr="00191839">
        <w:rPr>
          <w:rFonts w:ascii="Book Antiqua" w:hAnsi="Book Antiqua" w:cs="Book Antiqua" w:hint="eastAsia"/>
          <w:color w:val="000000"/>
          <w:lang w:eastAsia="zh-CN"/>
        </w:rPr>
        <w:t>Yuan YY</w:t>
      </w:r>
    </w:p>
    <w:p w:rsidR="00277F60" w:rsidRPr="00891B25" w:rsidRDefault="00277F60" w:rsidP="00891B25">
      <w:pPr>
        <w:spacing w:line="360" w:lineRule="auto"/>
        <w:jc w:val="both"/>
        <w:rPr>
          <w:rFonts w:ascii="Book Antiqua" w:hAnsi="Book Antiqua"/>
        </w:rPr>
        <w:sectPr w:rsidR="00277F60" w:rsidRPr="00891B25">
          <w:pgSz w:w="12240" w:h="15840"/>
          <w:pgMar w:top="1440" w:right="1440" w:bottom="1440" w:left="1440" w:header="720" w:footer="720" w:gutter="0"/>
          <w:cols w:space="720"/>
          <w:docGrid w:linePitch="360"/>
        </w:sectPr>
      </w:pPr>
    </w:p>
    <w:p w:rsidR="00A77B3E" w:rsidRPr="00891B25" w:rsidRDefault="00D21C1F" w:rsidP="00891B25">
      <w:pPr>
        <w:spacing w:line="360" w:lineRule="auto"/>
        <w:jc w:val="both"/>
        <w:rPr>
          <w:rFonts w:ascii="Book Antiqua" w:eastAsia="Book Antiqua" w:hAnsi="Book Antiqua" w:cs="Book Antiqua"/>
          <w:b/>
          <w:color w:val="000000"/>
        </w:rPr>
      </w:pPr>
      <w:r w:rsidRPr="00891B25">
        <w:rPr>
          <w:rFonts w:ascii="Book Antiqua" w:eastAsia="Book Antiqua" w:hAnsi="Book Antiqua" w:cs="Book Antiqua"/>
          <w:b/>
          <w:color w:val="000000"/>
        </w:rPr>
        <w:lastRenderedPageBreak/>
        <w:t>Figure Legends</w:t>
      </w:r>
    </w:p>
    <w:p w:rsidR="00322978" w:rsidRPr="00891B25" w:rsidRDefault="001251BA" w:rsidP="00891B25">
      <w:pPr>
        <w:spacing w:line="360" w:lineRule="auto"/>
        <w:jc w:val="both"/>
        <w:rPr>
          <w:rFonts w:ascii="Book Antiqua" w:hAnsi="Book Antiqua"/>
        </w:rPr>
      </w:pPr>
      <w:r>
        <w:rPr>
          <w:rFonts w:ascii="Book Antiqua" w:hAnsi="Book Antiqua"/>
          <w:noProof/>
          <w:lang w:eastAsia="zh-CN"/>
        </w:rPr>
        <w:drawing>
          <wp:inline distT="0" distB="0" distL="0" distR="0">
            <wp:extent cx="5955030" cy="2282190"/>
            <wp:effectExtent l="0" t="0" r="762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5030" cy="2282190"/>
                    </a:xfrm>
                    <a:prstGeom prst="rect">
                      <a:avLst/>
                    </a:prstGeom>
                    <a:noFill/>
                    <a:ln>
                      <a:noFill/>
                    </a:ln>
                  </pic:spPr>
                </pic:pic>
              </a:graphicData>
            </a:graphic>
          </wp:inline>
        </w:drawing>
      </w:r>
    </w:p>
    <w:p w:rsidR="00A77B3E" w:rsidRPr="00891B25" w:rsidRDefault="00D21C1F" w:rsidP="00891B25">
      <w:pPr>
        <w:spacing w:line="360" w:lineRule="auto"/>
        <w:jc w:val="both"/>
        <w:rPr>
          <w:rFonts w:ascii="Book Antiqua" w:eastAsia="Book Antiqua" w:hAnsi="Book Antiqua" w:cs="Book Antiqua"/>
          <w:b/>
          <w:bCs/>
          <w:color w:val="000000"/>
        </w:rPr>
      </w:pPr>
      <w:r w:rsidRPr="00891B25">
        <w:rPr>
          <w:rFonts w:ascii="Book Antiqua" w:eastAsia="Book Antiqua" w:hAnsi="Book Antiqua" w:cs="Book Antiqua"/>
          <w:b/>
          <w:bCs/>
          <w:color w:val="000000"/>
        </w:rPr>
        <w:t>Figure 1</w:t>
      </w:r>
      <w:r w:rsidR="00105E2F" w:rsidRPr="00891B25">
        <w:rPr>
          <w:rFonts w:ascii="Book Antiqua" w:eastAsia="Book Antiqua" w:hAnsi="Book Antiqua" w:cs="Book Antiqua"/>
          <w:b/>
          <w:bCs/>
          <w:color w:val="000000"/>
        </w:rPr>
        <w:t xml:space="preserve"> </w:t>
      </w:r>
      <w:r w:rsidRPr="00891B25">
        <w:rPr>
          <w:rFonts w:ascii="Book Antiqua" w:eastAsia="Book Antiqua" w:hAnsi="Book Antiqua" w:cs="Book Antiqua"/>
          <w:b/>
          <w:bCs/>
          <w:color w:val="000000"/>
        </w:rPr>
        <w:t>Overall survival rates</w:t>
      </w:r>
      <w:r w:rsidR="00246AC4" w:rsidRPr="00891B25">
        <w:rPr>
          <w:rFonts w:ascii="Book Antiqua" w:eastAsia="Book Antiqua" w:hAnsi="Book Antiqua" w:cs="Book Antiqua"/>
          <w:b/>
          <w:bCs/>
          <w:color w:val="000000"/>
        </w:rPr>
        <w:t xml:space="preserve"> </w:t>
      </w:r>
      <w:r w:rsidRPr="00891B25">
        <w:rPr>
          <w:rFonts w:ascii="Book Antiqua" w:eastAsia="Book Antiqua" w:hAnsi="Book Antiqua" w:cs="Book Antiqua"/>
          <w:b/>
          <w:bCs/>
          <w:color w:val="000000"/>
        </w:rPr>
        <w:t>and disease</w:t>
      </w:r>
      <w:r w:rsidR="00F22360">
        <w:rPr>
          <w:rFonts w:ascii="Book Antiqua" w:eastAsia="Book Antiqua" w:hAnsi="Book Antiqua" w:cs="Book Antiqua"/>
          <w:b/>
          <w:bCs/>
          <w:color w:val="000000"/>
        </w:rPr>
        <w:t>-</w:t>
      </w:r>
      <w:r w:rsidRPr="00891B25">
        <w:rPr>
          <w:rFonts w:ascii="Book Antiqua" w:eastAsia="Book Antiqua" w:hAnsi="Book Antiqua" w:cs="Book Antiqua"/>
          <w:b/>
          <w:bCs/>
          <w:color w:val="000000"/>
        </w:rPr>
        <w:t>free survival rates</w:t>
      </w:r>
      <w:r w:rsidR="00246AC4" w:rsidRPr="00891B25">
        <w:rPr>
          <w:rFonts w:ascii="Book Antiqua" w:eastAsia="Book Antiqua" w:hAnsi="Book Antiqua" w:cs="Book Antiqua"/>
          <w:b/>
          <w:bCs/>
          <w:color w:val="000000"/>
        </w:rPr>
        <w:t xml:space="preserve"> </w:t>
      </w:r>
      <w:r w:rsidRPr="00891B25">
        <w:rPr>
          <w:rFonts w:ascii="Book Antiqua" w:eastAsia="Book Antiqua" w:hAnsi="Book Antiqua" w:cs="Book Antiqua"/>
          <w:b/>
          <w:bCs/>
          <w:color w:val="000000"/>
        </w:rPr>
        <w:t>according to the Kaplan-Meier technique.</w:t>
      </w:r>
      <w:r w:rsidR="00246AC4" w:rsidRPr="00D47DCD">
        <w:rPr>
          <w:rFonts w:ascii="Book Antiqua" w:eastAsia="Book Antiqua" w:hAnsi="Book Antiqua" w:cs="Book Antiqua"/>
          <w:b/>
          <w:color w:val="000000"/>
        </w:rPr>
        <w:t xml:space="preserve"> </w:t>
      </w:r>
      <w:r w:rsidR="00246AC4" w:rsidRPr="00891B25">
        <w:rPr>
          <w:rFonts w:ascii="Book Antiqua" w:eastAsia="Book Antiqua" w:hAnsi="Book Antiqua" w:cs="Book Antiqua"/>
          <w:color w:val="000000"/>
        </w:rPr>
        <w:t>A: Overall survival rates; B: Disease</w:t>
      </w:r>
      <w:r w:rsidR="00F22360">
        <w:rPr>
          <w:rFonts w:ascii="Book Antiqua" w:eastAsia="Book Antiqua" w:hAnsi="Book Antiqua" w:cs="Book Antiqua"/>
          <w:color w:val="000000"/>
        </w:rPr>
        <w:t>-</w:t>
      </w:r>
      <w:r w:rsidR="00246AC4" w:rsidRPr="00891B25">
        <w:rPr>
          <w:rFonts w:ascii="Book Antiqua" w:eastAsia="Book Antiqua" w:hAnsi="Book Antiqua" w:cs="Book Antiqua"/>
          <w:color w:val="000000"/>
        </w:rPr>
        <w:t>free survival rates.</w:t>
      </w:r>
    </w:p>
    <w:p w:rsidR="00246AC4" w:rsidRPr="00891B25" w:rsidRDefault="00246AC4" w:rsidP="00891B25">
      <w:pPr>
        <w:spacing w:line="360" w:lineRule="auto"/>
        <w:jc w:val="both"/>
        <w:rPr>
          <w:rFonts w:ascii="Book Antiqua" w:eastAsia="Book Antiqua" w:hAnsi="Book Antiqua" w:cs="Book Antiqua"/>
          <w:b/>
          <w:bCs/>
          <w:color w:val="000000"/>
        </w:rPr>
      </w:pPr>
    </w:p>
    <w:p w:rsidR="008F559E" w:rsidRPr="00891B25" w:rsidRDefault="008F559E" w:rsidP="00891B25">
      <w:pPr>
        <w:spacing w:line="360" w:lineRule="auto"/>
        <w:jc w:val="both"/>
        <w:rPr>
          <w:rFonts w:ascii="Book Antiqua" w:eastAsia="Book Antiqua" w:hAnsi="Book Antiqua" w:cs="Book Antiqua"/>
          <w:b/>
          <w:bCs/>
          <w:color w:val="000000"/>
        </w:rPr>
        <w:sectPr w:rsidR="008F559E" w:rsidRPr="00891B25">
          <w:pgSz w:w="12240" w:h="15840"/>
          <w:pgMar w:top="1440" w:right="1440" w:bottom="1440" w:left="1440" w:header="720" w:footer="720" w:gutter="0"/>
          <w:cols w:space="720"/>
          <w:docGrid w:linePitch="360"/>
        </w:sectPr>
      </w:pPr>
    </w:p>
    <w:p w:rsidR="0033118E" w:rsidRPr="00891B25" w:rsidRDefault="0033118E" w:rsidP="00891B25">
      <w:pPr>
        <w:autoSpaceDE w:val="0"/>
        <w:autoSpaceDN w:val="0"/>
        <w:adjustRightInd w:val="0"/>
        <w:spacing w:line="360" w:lineRule="auto"/>
        <w:jc w:val="both"/>
        <w:rPr>
          <w:rFonts w:ascii="Book Antiqua" w:hAnsi="Book Antiqua"/>
          <w:iCs/>
        </w:rPr>
      </w:pPr>
      <w:r w:rsidRPr="00891B25">
        <w:rPr>
          <w:rFonts w:ascii="Book Antiqua" w:hAnsi="Book Antiqua"/>
          <w:b/>
          <w:bCs/>
          <w:iCs/>
        </w:rPr>
        <w:lastRenderedPageBreak/>
        <w:t xml:space="preserve">Table 1 Clinical target volume for elective nodal regions according to the </w:t>
      </w:r>
      <w:r w:rsidR="00D71A41" w:rsidRPr="00891B25">
        <w:rPr>
          <w:rFonts w:ascii="Book Antiqua" w:hAnsi="Book Antiqua"/>
          <w:b/>
          <w:bCs/>
          <w:iCs/>
        </w:rPr>
        <w:t>Japanese Gastric Cancer Association</w:t>
      </w:r>
      <w:r w:rsidRPr="00891B25">
        <w:rPr>
          <w:rFonts w:ascii="Book Antiqua" w:hAnsi="Book Antiqua"/>
          <w:b/>
          <w:bCs/>
          <w:iCs/>
        </w:rPr>
        <w:t xml:space="preserve"> guidelines</w:t>
      </w:r>
    </w:p>
    <w:tbl>
      <w:tblPr>
        <w:tblW w:w="5000" w:type="pct"/>
        <w:tblBorders>
          <w:top w:val="single" w:sz="4" w:space="0" w:color="auto"/>
          <w:bottom w:val="single" w:sz="4" w:space="0" w:color="auto"/>
        </w:tblBorders>
        <w:tblLook w:val="0000" w:firstRow="0" w:lastRow="0" w:firstColumn="0" w:lastColumn="0" w:noHBand="0" w:noVBand="0"/>
      </w:tblPr>
      <w:tblGrid>
        <w:gridCol w:w="5378"/>
        <w:gridCol w:w="4198"/>
      </w:tblGrid>
      <w:tr w:rsidR="0033118E" w:rsidRPr="00891B25" w:rsidTr="00D47DCD">
        <w:trPr>
          <w:trHeight w:val="399"/>
        </w:trPr>
        <w:tc>
          <w:tcPr>
            <w:tcW w:w="2808" w:type="pct"/>
            <w:tcBorders>
              <w:top w:val="single" w:sz="4" w:space="0" w:color="auto"/>
              <w:left w:val="nil"/>
              <w:bottom w:val="single" w:sz="4" w:space="0" w:color="auto"/>
              <w:right w:val="nil"/>
            </w:tcBorders>
            <w:vAlign w:val="center"/>
          </w:tcPr>
          <w:p w:rsidR="0033118E" w:rsidRPr="00891B25" w:rsidRDefault="0033118E" w:rsidP="00891B25">
            <w:pPr>
              <w:autoSpaceDE w:val="0"/>
              <w:autoSpaceDN w:val="0"/>
              <w:adjustRightInd w:val="0"/>
              <w:spacing w:line="360" w:lineRule="auto"/>
              <w:jc w:val="both"/>
              <w:rPr>
                <w:rFonts w:ascii="Book Antiqua" w:hAnsi="Book Antiqua"/>
                <w:b/>
                <w:bCs/>
                <w:iCs/>
              </w:rPr>
            </w:pPr>
            <w:r w:rsidRPr="00891B25">
              <w:rPr>
                <w:rFonts w:ascii="Book Antiqua" w:hAnsi="Book Antiqua"/>
                <w:b/>
                <w:bCs/>
                <w:iCs/>
              </w:rPr>
              <w:t>Tumor location</w:t>
            </w:r>
          </w:p>
        </w:tc>
        <w:tc>
          <w:tcPr>
            <w:tcW w:w="2192" w:type="pct"/>
            <w:tcBorders>
              <w:top w:val="single" w:sz="4" w:space="0" w:color="auto"/>
              <w:left w:val="nil"/>
              <w:bottom w:val="single" w:sz="4" w:space="0" w:color="auto"/>
              <w:right w:val="nil"/>
            </w:tcBorders>
            <w:vAlign w:val="center"/>
          </w:tcPr>
          <w:p w:rsidR="0033118E" w:rsidRPr="00891B25" w:rsidRDefault="0033118E" w:rsidP="00891B25">
            <w:pPr>
              <w:autoSpaceDE w:val="0"/>
              <w:autoSpaceDN w:val="0"/>
              <w:adjustRightInd w:val="0"/>
              <w:spacing w:line="360" w:lineRule="auto"/>
              <w:jc w:val="both"/>
              <w:rPr>
                <w:rFonts w:ascii="Book Antiqua" w:hAnsi="Book Antiqua"/>
                <w:b/>
                <w:bCs/>
                <w:iCs/>
              </w:rPr>
            </w:pPr>
            <w:r w:rsidRPr="00891B25">
              <w:rPr>
                <w:rFonts w:ascii="Book Antiqua" w:hAnsi="Book Antiqua"/>
                <w:b/>
                <w:bCs/>
                <w:iCs/>
              </w:rPr>
              <w:t>CTV for elective nodal regions</w:t>
            </w:r>
          </w:p>
        </w:tc>
      </w:tr>
      <w:tr w:rsidR="0033118E" w:rsidRPr="00891B25" w:rsidTr="00D47DCD">
        <w:trPr>
          <w:trHeight w:val="236"/>
        </w:trPr>
        <w:tc>
          <w:tcPr>
            <w:tcW w:w="2808" w:type="pct"/>
            <w:tcBorders>
              <w:top w:val="single" w:sz="4" w:space="0" w:color="auto"/>
              <w:left w:val="nil"/>
              <w:bottom w:val="nil"/>
              <w:right w:val="nil"/>
            </w:tcBorders>
            <w:vAlign w:val="center"/>
          </w:tcPr>
          <w:p w:rsidR="0033118E" w:rsidRPr="00891B25" w:rsidRDefault="0033118E" w:rsidP="00891B25">
            <w:pPr>
              <w:autoSpaceDE w:val="0"/>
              <w:autoSpaceDN w:val="0"/>
              <w:adjustRightInd w:val="0"/>
              <w:spacing w:line="360" w:lineRule="auto"/>
              <w:jc w:val="both"/>
              <w:rPr>
                <w:rFonts w:ascii="Book Antiqua" w:hAnsi="Book Antiqua"/>
                <w:iCs/>
              </w:rPr>
            </w:pPr>
            <w:r w:rsidRPr="00891B25">
              <w:rPr>
                <w:rFonts w:ascii="Book Antiqua" w:hAnsi="Book Antiqua"/>
                <w:iCs/>
              </w:rPr>
              <w:t>Upper 1/3</w:t>
            </w:r>
            <w:r w:rsidRPr="00891B25">
              <w:rPr>
                <w:rFonts w:ascii="Book Antiqua" w:hAnsi="Book Antiqua"/>
                <w:iCs/>
                <w:vertAlign w:val="superscript"/>
              </w:rPr>
              <w:t>rd</w:t>
            </w:r>
            <w:r w:rsidRPr="00891B25">
              <w:rPr>
                <w:rFonts w:ascii="Book Antiqua" w:hAnsi="Book Antiqua"/>
                <w:iCs/>
              </w:rPr>
              <w:t xml:space="preserve"> or </w:t>
            </w:r>
            <w:proofErr w:type="spellStart"/>
            <w:r w:rsidRPr="00891B25">
              <w:rPr>
                <w:rFonts w:ascii="Book Antiqua" w:hAnsi="Book Antiqua"/>
                <w:iCs/>
              </w:rPr>
              <w:t>gastroesophageal</w:t>
            </w:r>
            <w:proofErr w:type="spellEnd"/>
            <w:r w:rsidRPr="00891B25">
              <w:rPr>
                <w:rFonts w:ascii="Book Antiqua" w:hAnsi="Book Antiqua"/>
                <w:iCs/>
              </w:rPr>
              <w:t xml:space="preserve"> junction</w:t>
            </w:r>
          </w:p>
        </w:tc>
        <w:tc>
          <w:tcPr>
            <w:tcW w:w="2192" w:type="pct"/>
            <w:tcBorders>
              <w:top w:val="single" w:sz="4" w:space="0" w:color="auto"/>
              <w:left w:val="nil"/>
              <w:bottom w:val="nil"/>
              <w:right w:val="nil"/>
            </w:tcBorders>
            <w:vAlign w:val="center"/>
          </w:tcPr>
          <w:p w:rsidR="0033118E" w:rsidRPr="00891B25" w:rsidRDefault="0033118E" w:rsidP="00891B25">
            <w:pPr>
              <w:autoSpaceDE w:val="0"/>
              <w:autoSpaceDN w:val="0"/>
              <w:adjustRightInd w:val="0"/>
              <w:spacing w:line="360" w:lineRule="auto"/>
              <w:jc w:val="both"/>
              <w:rPr>
                <w:rFonts w:ascii="Book Antiqua" w:hAnsi="Book Antiqua"/>
                <w:iCs/>
              </w:rPr>
            </w:pPr>
            <w:r w:rsidRPr="00891B25">
              <w:rPr>
                <w:rFonts w:ascii="Book Antiqua" w:hAnsi="Book Antiqua"/>
                <w:iCs/>
              </w:rPr>
              <w:t>110, 1-3, 7, 9-11</w:t>
            </w:r>
          </w:p>
        </w:tc>
      </w:tr>
      <w:tr w:rsidR="0033118E" w:rsidRPr="00891B25" w:rsidTr="005172D3">
        <w:tc>
          <w:tcPr>
            <w:tcW w:w="2808" w:type="pct"/>
            <w:tcBorders>
              <w:top w:val="nil"/>
              <w:left w:val="nil"/>
              <w:bottom w:val="nil"/>
              <w:right w:val="nil"/>
            </w:tcBorders>
            <w:vAlign w:val="center"/>
          </w:tcPr>
          <w:p w:rsidR="0033118E" w:rsidRPr="00891B25" w:rsidRDefault="0033118E" w:rsidP="00891B25">
            <w:pPr>
              <w:autoSpaceDE w:val="0"/>
              <w:autoSpaceDN w:val="0"/>
              <w:adjustRightInd w:val="0"/>
              <w:spacing w:line="360" w:lineRule="auto"/>
              <w:jc w:val="both"/>
              <w:rPr>
                <w:rFonts w:ascii="Book Antiqua" w:hAnsi="Book Antiqua"/>
                <w:iCs/>
              </w:rPr>
            </w:pPr>
            <w:r w:rsidRPr="00891B25">
              <w:rPr>
                <w:rFonts w:ascii="Book Antiqua" w:hAnsi="Book Antiqua"/>
                <w:iCs/>
              </w:rPr>
              <w:t>Middle 1/3</w:t>
            </w:r>
            <w:r w:rsidRPr="00891B25">
              <w:rPr>
                <w:rFonts w:ascii="Book Antiqua" w:hAnsi="Book Antiqua"/>
                <w:iCs/>
                <w:vertAlign w:val="superscript"/>
              </w:rPr>
              <w:t>rd</w:t>
            </w:r>
          </w:p>
        </w:tc>
        <w:tc>
          <w:tcPr>
            <w:tcW w:w="2192" w:type="pct"/>
            <w:tcBorders>
              <w:top w:val="nil"/>
              <w:left w:val="nil"/>
              <w:bottom w:val="nil"/>
              <w:right w:val="nil"/>
            </w:tcBorders>
            <w:vAlign w:val="center"/>
          </w:tcPr>
          <w:p w:rsidR="0033118E" w:rsidRPr="00891B25" w:rsidRDefault="0033118E" w:rsidP="00891B25">
            <w:pPr>
              <w:autoSpaceDE w:val="0"/>
              <w:autoSpaceDN w:val="0"/>
              <w:adjustRightInd w:val="0"/>
              <w:spacing w:line="360" w:lineRule="auto"/>
              <w:jc w:val="both"/>
              <w:rPr>
                <w:rFonts w:ascii="Book Antiqua" w:hAnsi="Book Antiqua"/>
                <w:iCs/>
              </w:rPr>
            </w:pPr>
            <w:r w:rsidRPr="00891B25">
              <w:rPr>
                <w:rFonts w:ascii="Book Antiqua" w:hAnsi="Book Antiqua"/>
                <w:iCs/>
              </w:rPr>
              <w:t>1-3, 5-13, 14</w:t>
            </w:r>
            <w:r w:rsidRPr="00891B25">
              <w:rPr>
                <w:rFonts w:ascii="Book Antiqua" w:hAnsi="Book Antiqua"/>
                <w:iCs/>
                <w:vertAlign w:val="superscript"/>
              </w:rPr>
              <w:t>1</w:t>
            </w:r>
            <w:r w:rsidRPr="00891B25">
              <w:rPr>
                <w:rFonts w:ascii="Book Antiqua" w:hAnsi="Book Antiqua"/>
                <w:iCs/>
              </w:rPr>
              <w:t>, 16a</w:t>
            </w:r>
          </w:p>
        </w:tc>
      </w:tr>
      <w:tr w:rsidR="0033118E" w:rsidRPr="00891B25" w:rsidTr="005172D3">
        <w:tc>
          <w:tcPr>
            <w:tcW w:w="2808" w:type="pct"/>
            <w:tcBorders>
              <w:top w:val="nil"/>
              <w:left w:val="nil"/>
              <w:bottom w:val="single" w:sz="4" w:space="0" w:color="auto"/>
              <w:right w:val="nil"/>
            </w:tcBorders>
            <w:vAlign w:val="center"/>
          </w:tcPr>
          <w:p w:rsidR="0033118E" w:rsidRPr="00891B25" w:rsidRDefault="0033118E" w:rsidP="00891B25">
            <w:pPr>
              <w:autoSpaceDE w:val="0"/>
              <w:autoSpaceDN w:val="0"/>
              <w:adjustRightInd w:val="0"/>
              <w:spacing w:line="360" w:lineRule="auto"/>
              <w:jc w:val="both"/>
              <w:rPr>
                <w:rFonts w:ascii="Book Antiqua" w:hAnsi="Book Antiqua"/>
                <w:iCs/>
              </w:rPr>
            </w:pPr>
            <w:r w:rsidRPr="00891B25">
              <w:rPr>
                <w:rFonts w:ascii="Book Antiqua" w:hAnsi="Book Antiqua"/>
                <w:iCs/>
              </w:rPr>
              <w:t>Lower 1/3</w:t>
            </w:r>
            <w:r w:rsidRPr="00891B25">
              <w:rPr>
                <w:rFonts w:ascii="Book Antiqua" w:hAnsi="Book Antiqua"/>
                <w:iCs/>
                <w:vertAlign w:val="superscript"/>
              </w:rPr>
              <w:t>rd</w:t>
            </w:r>
          </w:p>
        </w:tc>
        <w:tc>
          <w:tcPr>
            <w:tcW w:w="2192" w:type="pct"/>
            <w:tcBorders>
              <w:top w:val="nil"/>
              <w:left w:val="nil"/>
              <w:bottom w:val="single" w:sz="4" w:space="0" w:color="auto"/>
              <w:right w:val="nil"/>
            </w:tcBorders>
            <w:vAlign w:val="center"/>
          </w:tcPr>
          <w:p w:rsidR="0033118E" w:rsidRPr="00891B25" w:rsidRDefault="0033118E" w:rsidP="00891B25">
            <w:pPr>
              <w:autoSpaceDE w:val="0"/>
              <w:autoSpaceDN w:val="0"/>
              <w:adjustRightInd w:val="0"/>
              <w:spacing w:line="360" w:lineRule="auto"/>
              <w:jc w:val="both"/>
              <w:rPr>
                <w:rFonts w:ascii="Book Antiqua" w:hAnsi="Book Antiqua"/>
                <w:iCs/>
              </w:rPr>
            </w:pPr>
            <w:r w:rsidRPr="00891B25">
              <w:rPr>
                <w:rFonts w:ascii="Book Antiqua" w:hAnsi="Book Antiqua"/>
                <w:iCs/>
              </w:rPr>
              <w:t>3, 5-9, 11p, 12-13, 14</w:t>
            </w:r>
            <w:r w:rsidRPr="00891B25">
              <w:rPr>
                <w:rFonts w:ascii="Book Antiqua" w:hAnsi="Book Antiqua"/>
                <w:iCs/>
                <w:vertAlign w:val="superscript"/>
              </w:rPr>
              <w:t>1</w:t>
            </w:r>
            <w:r w:rsidRPr="00891B25">
              <w:rPr>
                <w:rFonts w:ascii="Book Antiqua" w:hAnsi="Book Antiqua"/>
                <w:iCs/>
              </w:rPr>
              <w:t>, 16a</w:t>
            </w:r>
          </w:p>
        </w:tc>
      </w:tr>
    </w:tbl>
    <w:p w:rsidR="008F559E" w:rsidRPr="00C54455" w:rsidRDefault="0033118E" w:rsidP="00891B25">
      <w:pPr>
        <w:autoSpaceDE w:val="0"/>
        <w:autoSpaceDN w:val="0"/>
        <w:adjustRightInd w:val="0"/>
        <w:spacing w:line="360" w:lineRule="auto"/>
        <w:jc w:val="both"/>
        <w:rPr>
          <w:rFonts w:ascii="Book Antiqua" w:hAnsi="Book Antiqua"/>
          <w:iCs/>
          <w:lang w:eastAsia="zh-CN"/>
        </w:rPr>
      </w:pPr>
      <w:r w:rsidRPr="00891B25">
        <w:rPr>
          <w:rFonts w:ascii="Book Antiqua" w:hAnsi="Book Antiqua"/>
          <w:iCs/>
          <w:vertAlign w:val="superscript"/>
        </w:rPr>
        <w:t>1</w:t>
      </w:r>
      <w:r w:rsidRPr="00891B25">
        <w:rPr>
          <w:rFonts w:ascii="Book Antiqua" w:hAnsi="Book Antiqua"/>
          <w:iCs/>
        </w:rPr>
        <w:t>No. 14 was included in the clinical target volume (CTV) only when the surface or parenchyma of the pancreas was involved by the tumor.</w:t>
      </w:r>
      <w:bookmarkStart w:id="3" w:name="_GoBack"/>
      <w:r w:rsidR="00C534B0" w:rsidRPr="00891B25">
        <w:rPr>
          <w:rFonts w:ascii="Book Antiqua" w:hAnsi="Book Antiqua"/>
          <w:iCs/>
        </w:rPr>
        <w:t xml:space="preserve"> </w:t>
      </w:r>
      <w:bookmarkEnd w:id="3"/>
      <w:r w:rsidRPr="00891B25">
        <w:rPr>
          <w:rFonts w:ascii="Book Antiqua" w:hAnsi="Book Antiqua"/>
          <w:iCs/>
        </w:rPr>
        <w:t xml:space="preserve">110: </w:t>
      </w:r>
      <w:proofErr w:type="spellStart"/>
      <w:r w:rsidRPr="00891B25">
        <w:rPr>
          <w:rFonts w:ascii="Book Antiqua" w:hAnsi="Book Antiqua"/>
          <w:iCs/>
        </w:rPr>
        <w:t>Paraesophageal</w:t>
      </w:r>
      <w:proofErr w:type="spellEnd"/>
      <w:r w:rsidRPr="00891B25">
        <w:rPr>
          <w:rFonts w:ascii="Book Antiqua" w:hAnsi="Book Antiqua"/>
          <w:iCs/>
        </w:rPr>
        <w:t xml:space="preserve"> lymph nodes (LNs) in the lower thorax; 1: Right </w:t>
      </w:r>
      <w:proofErr w:type="spellStart"/>
      <w:r w:rsidRPr="00891B25">
        <w:rPr>
          <w:rFonts w:ascii="Book Antiqua" w:hAnsi="Book Antiqua"/>
          <w:iCs/>
        </w:rPr>
        <w:t>paracardial</w:t>
      </w:r>
      <w:proofErr w:type="spellEnd"/>
      <w:r w:rsidRPr="00891B25">
        <w:rPr>
          <w:rFonts w:ascii="Book Antiqua" w:hAnsi="Book Antiqua"/>
          <w:iCs/>
        </w:rPr>
        <w:t xml:space="preserve"> LNs; 2: Left </w:t>
      </w:r>
      <w:proofErr w:type="spellStart"/>
      <w:r w:rsidRPr="00891B25">
        <w:rPr>
          <w:rFonts w:ascii="Book Antiqua" w:hAnsi="Book Antiqua"/>
          <w:iCs/>
        </w:rPr>
        <w:t>paracardial</w:t>
      </w:r>
      <w:proofErr w:type="spellEnd"/>
      <w:r w:rsidRPr="00891B25">
        <w:rPr>
          <w:rFonts w:ascii="Book Antiqua" w:hAnsi="Book Antiqua"/>
          <w:iCs/>
        </w:rPr>
        <w:t xml:space="preserve"> LNs; 3: </w:t>
      </w:r>
      <w:bookmarkStart w:id="4" w:name="_Hlk74584023"/>
      <w:r w:rsidRPr="00891B25">
        <w:rPr>
          <w:rFonts w:ascii="Book Antiqua" w:hAnsi="Book Antiqua"/>
          <w:iCs/>
        </w:rPr>
        <w:t>LNs along the lesser curvature</w:t>
      </w:r>
      <w:bookmarkEnd w:id="4"/>
      <w:r w:rsidRPr="00891B25">
        <w:rPr>
          <w:rFonts w:ascii="Book Antiqua" w:hAnsi="Book Antiqua"/>
          <w:iCs/>
        </w:rPr>
        <w:t xml:space="preserve">; 5: </w:t>
      </w:r>
      <w:proofErr w:type="spellStart"/>
      <w:r w:rsidRPr="00891B25">
        <w:rPr>
          <w:rFonts w:ascii="Book Antiqua" w:hAnsi="Book Antiqua"/>
          <w:iCs/>
        </w:rPr>
        <w:t>Suprapyloric</w:t>
      </w:r>
      <w:proofErr w:type="spellEnd"/>
      <w:r w:rsidRPr="00891B25">
        <w:rPr>
          <w:rFonts w:ascii="Book Antiqua" w:hAnsi="Book Antiqua"/>
          <w:iCs/>
        </w:rPr>
        <w:t xml:space="preserve"> LNs; 6: </w:t>
      </w:r>
      <w:proofErr w:type="spellStart"/>
      <w:r w:rsidRPr="00891B25">
        <w:rPr>
          <w:rFonts w:ascii="Book Antiqua" w:hAnsi="Book Antiqua"/>
          <w:iCs/>
        </w:rPr>
        <w:t>Infrapyloric</w:t>
      </w:r>
      <w:proofErr w:type="spellEnd"/>
      <w:r w:rsidRPr="00891B25">
        <w:rPr>
          <w:rFonts w:ascii="Book Antiqua" w:hAnsi="Book Antiqua"/>
          <w:iCs/>
        </w:rPr>
        <w:t xml:space="preserve"> LNs; 7: LNs along the left gastric artery; 8: LNs along the common hepatic artery; 9: LNs around the celiac artery; 10: LNs at the splenic hilum; 11: LNs along the splenic artery (11p: LNs along the proximal splenic artery); 12: LNs in the </w:t>
      </w:r>
      <w:proofErr w:type="spellStart"/>
      <w:r w:rsidRPr="00891B25">
        <w:rPr>
          <w:rFonts w:ascii="Book Antiqua" w:hAnsi="Book Antiqua"/>
          <w:iCs/>
        </w:rPr>
        <w:t>hepatoduodenal</w:t>
      </w:r>
      <w:proofErr w:type="spellEnd"/>
      <w:r w:rsidRPr="00891B25">
        <w:rPr>
          <w:rFonts w:ascii="Book Antiqua" w:hAnsi="Book Antiqua"/>
          <w:iCs/>
        </w:rPr>
        <w:t xml:space="preserve"> ligament; 13: LNs on the posterior surface of the pancreatic head; 14:</w:t>
      </w:r>
      <w:r w:rsidR="00891B25">
        <w:rPr>
          <w:rFonts w:ascii="Book Antiqua" w:hAnsi="Book Antiqua"/>
          <w:iCs/>
        </w:rPr>
        <w:t xml:space="preserve"> </w:t>
      </w:r>
      <w:r w:rsidRPr="00891B25">
        <w:rPr>
          <w:rFonts w:ascii="Book Antiqua" w:hAnsi="Book Antiqua"/>
          <w:iCs/>
        </w:rPr>
        <w:t xml:space="preserve">LNs along the root of the mesentery; 16a: LNs </w:t>
      </w:r>
      <w:bookmarkStart w:id="5" w:name="_Hlk74586350"/>
      <w:r w:rsidRPr="00891B25">
        <w:rPr>
          <w:rFonts w:ascii="Book Antiqua" w:hAnsi="Book Antiqua"/>
          <w:iCs/>
        </w:rPr>
        <w:t>around the abdominal aorta</w:t>
      </w:r>
      <w:bookmarkEnd w:id="5"/>
      <w:r w:rsidRPr="00891B25">
        <w:rPr>
          <w:rFonts w:ascii="Book Antiqua" w:hAnsi="Book Antiqua"/>
          <w:iCs/>
        </w:rPr>
        <w:t xml:space="preserve"> (above the level of the inferior border of the left renal vein).</w:t>
      </w:r>
      <w:r w:rsidR="0001354E" w:rsidRPr="00891B25">
        <w:rPr>
          <w:rFonts w:ascii="Book Antiqua" w:hAnsi="Book Antiqua"/>
          <w:iCs/>
        </w:rPr>
        <w:t xml:space="preserve"> </w:t>
      </w:r>
      <w:r w:rsidRPr="00891B25">
        <w:rPr>
          <w:rFonts w:ascii="Book Antiqua" w:hAnsi="Book Antiqua"/>
          <w:iCs/>
        </w:rPr>
        <w:t>CTV: Clinical target volume</w:t>
      </w:r>
      <w:r w:rsidR="007055C3" w:rsidRPr="00891B25">
        <w:rPr>
          <w:rFonts w:ascii="Book Antiqua" w:hAnsi="Book Antiqua"/>
          <w:iCs/>
        </w:rPr>
        <w:t>.</w:t>
      </w:r>
    </w:p>
    <w:p w:rsidR="00CF6019" w:rsidRPr="00891B25" w:rsidRDefault="00CF6019" w:rsidP="00891B25">
      <w:pPr>
        <w:spacing w:line="360" w:lineRule="auto"/>
        <w:jc w:val="both"/>
        <w:rPr>
          <w:rFonts w:ascii="Book Antiqua" w:eastAsia="Book Antiqua" w:hAnsi="Book Antiqua" w:cs="Book Antiqua"/>
          <w:b/>
          <w:bCs/>
          <w:color w:val="000000"/>
        </w:rPr>
        <w:sectPr w:rsidR="00CF6019" w:rsidRPr="00891B25">
          <w:pgSz w:w="12240" w:h="15840"/>
          <w:pgMar w:top="1440" w:right="1440" w:bottom="1440" w:left="1440" w:header="720" w:footer="720" w:gutter="0"/>
          <w:cols w:space="720"/>
          <w:docGrid w:linePitch="360"/>
        </w:sectPr>
      </w:pPr>
    </w:p>
    <w:p w:rsidR="00CF6019" w:rsidRPr="00891B25" w:rsidRDefault="00CF6019" w:rsidP="00891B25">
      <w:pPr>
        <w:autoSpaceDE w:val="0"/>
        <w:autoSpaceDN w:val="0"/>
        <w:adjustRightInd w:val="0"/>
        <w:spacing w:line="360" w:lineRule="auto"/>
        <w:jc w:val="both"/>
        <w:rPr>
          <w:rFonts w:ascii="Book Antiqua" w:hAnsi="Book Antiqua"/>
          <w:b/>
          <w:bCs/>
        </w:rPr>
      </w:pPr>
      <w:r w:rsidRPr="00891B25">
        <w:rPr>
          <w:rFonts w:ascii="Book Antiqua" w:hAnsi="Book Antiqua"/>
          <w:b/>
          <w:bCs/>
        </w:rPr>
        <w:lastRenderedPageBreak/>
        <w:t>Table 2 Patient characteristics</w:t>
      </w:r>
    </w:p>
    <w:tbl>
      <w:tblPr>
        <w:tblW w:w="5000" w:type="pct"/>
        <w:tblBorders>
          <w:top w:val="single" w:sz="4" w:space="0" w:color="000000"/>
          <w:bottom w:val="single" w:sz="4" w:space="0" w:color="000000"/>
        </w:tblBorders>
        <w:tblLook w:val="04A0" w:firstRow="1" w:lastRow="0" w:firstColumn="1" w:lastColumn="0" w:noHBand="0" w:noVBand="1"/>
      </w:tblPr>
      <w:tblGrid>
        <w:gridCol w:w="4734"/>
        <w:gridCol w:w="2421"/>
        <w:gridCol w:w="2421"/>
      </w:tblGrid>
      <w:tr w:rsidR="00CF6019" w:rsidRPr="00891B25" w:rsidTr="005172D3">
        <w:trPr>
          <w:trHeight w:val="270"/>
        </w:trPr>
        <w:tc>
          <w:tcPr>
            <w:tcW w:w="2472" w:type="pct"/>
            <w:tcBorders>
              <w:top w:val="single" w:sz="4" w:space="0" w:color="000000"/>
              <w:bottom w:val="single" w:sz="4" w:space="0" w:color="000000"/>
            </w:tcBorders>
            <w:vAlign w:val="center"/>
          </w:tcPr>
          <w:p w:rsidR="00CF6019" w:rsidRPr="00891B25" w:rsidRDefault="00CF6019" w:rsidP="00891B25">
            <w:pPr>
              <w:snapToGrid w:val="0"/>
              <w:spacing w:line="360" w:lineRule="auto"/>
              <w:jc w:val="both"/>
              <w:rPr>
                <w:rFonts w:ascii="Book Antiqua" w:hAnsi="Book Antiqua"/>
                <w:b/>
                <w:bCs/>
              </w:rPr>
            </w:pPr>
            <w:r w:rsidRPr="00891B25">
              <w:rPr>
                <w:rFonts w:ascii="Book Antiqua" w:hAnsi="Book Antiqua"/>
                <w:b/>
                <w:bCs/>
              </w:rPr>
              <w:t>Characteristic</w:t>
            </w:r>
          </w:p>
        </w:tc>
        <w:tc>
          <w:tcPr>
            <w:tcW w:w="1264" w:type="pct"/>
            <w:tcBorders>
              <w:top w:val="single" w:sz="4" w:space="0" w:color="000000"/>
              <w:bottom w:val="single" w:sz="4" w:space="0" w:color="000000"/>
            </w:tcBorders>
            <w:vAlign w:val="center"/>
          </w:tcPr>
          <w:p w:rsidR="00CF6019" w:rsidRPr="00891B25" w:rsidRDefault="00CF6019" w:rsidP="00891B25">
            <w:pPr>
              <w:snapToGrid w:val="0"/>
              <w:spacing w:line="360" w:lineRule="auto"/>
              <w:jc w:val="both"/>
              <w:rPr>
                <w:rFonts w:ascii="Book Antiqua" w:hAnsi="Book Antiqua"/>
                <w:b/>
                <w:bCs/>
                <w:i/>
                <w:iCs/>
              </w:rPr>
            </w:pPr>
            <w:r w:rsidRPr="00891B25">
              <w:rPr>
                <w:rFonts w:ascii="Book Antiqua" w:hAnsi="Book Antiqua"/>
                <w:b/>
                <w:bCs/>
                <w:i/>
                <w:iCs/>
              </w:rPr>
              <w:t>n</w:t>
            </w:r>
          </w:p>
        </w:tc>
        <w:tc>
          <w:tcPr>
            <w:tcW w:w="1264" w:type="pct"/>
            <w:tcBorders>
              <w:top w:val="single" w:sz="4" w:space="0" w:color="000000"/>
              <w:bottom w:val="single" w:sz="4" w:space="0" w:color="000000"/>
            </w:tcBorders>
            <w:vAlign w:val="center"/>
          </w:tcPr>
          <w:p w:rsidR="00CF6019" w:rsidRPr="00891B25" w:rsidRDefault="00CF6019" w:rsidP="00891B25">
            <w:pPr>
              <w:snapToGrid w:val="0"/>
              <w:spacing w:line="360" w:lineRule="auto"/>
              <w:jc w:val="both"/>
              <w:rPr>
                <w:rFonts w:ascii="Book Antiqua" w:hAnsi="Book Antiqua"/>
                <w:b/>
                <w:bCs/>
              </w:rPr>
            </w:pPr>
            <w:r w:rsidRPr="00891B25">
              <w:rPr>
                <w:rFonts w:ascii="Book Antiqua" w:hAnsi="Book Antiqua"/>
                <w:b/>
                <w:bCs/>
              </w:rPr>
              <w:t>%</w:t>
            </w:r>
          </w:p>
        </w:tc>
      </w:tr>
      <w:tr w:rsidR="00CF6019" w:rsidRPr="00891B25" w:rsidTr="005172D3">
        <w:tc>
          <w:tcPr>
            <w:tcW w:w="2472" w:type="pct"/>
            <w:tcBorders>
              <w:top w:val="single" w:sz="4" w:space="0" w:color="000000"/>
            </w:tcBorders>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 xml:space="preserve">Age </w:t>
            </w:r>
            <w:r w:rsidR="00277F60">
              <w:rPr>
                <w:rFonts w:ascii="Book Antiqua" w:hAnsi="Book Antiqua"/>
              </w:rPr>
              <w:t xml:space="preserve">in </w:t>
            </w:r>
            <w:proofErr w:type="spellStart"/>
            <w:r w:rsidRPr="00891B25">
              <w:rPr>
                <w:rFonts w:ascii="Book Antiqua" w:hAnsi="Book Antiqua"/>
              </w:rPr>
              <w:t>y</w:t>
            </w:r>
            <w:r w:rsidR="00972FCC" w:rsidRPr="00891B25">
              <w:rPr>
                <w:rFonts w:ascii="Book Antiqua" w:hAnsi="Book Antiqua"/>
              </w:rPr>
              <w:t>r</w:t>
            </w:r>
            <w:proofErr w:type="spellEnd"/>
            <w:r w:rsidRPr="00891B25">
              <w:rPr>
                <w:rFonts w:ascii="Book Antiqua" w:hAnsi="Book Antiqua"/>
              </w:rPr>
              <w:t>, median (range)</w:t>
            </w:r>
          </w:p>
        </w:tc>
        <w:tc>
          <w:tcPr>
            <w:tcW w:w="2528" w:type="pct"/>
            <w:gridSpan w:val="2"/>
            <w:tcBorders>
              <w:top w:val="single" w:sz="4" w:space="0" w:color="000000"/>
            </w:tcBorders>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53 (24-71)</w:t>
            </w:r>
          </w:p>
        </w:tc>
      </w:tr>
      <w:tr w:rsidR="00CF6019" w:rsidRPr="00891B25" w:rsidTr="00D47DCD">
        <w:trPr>
          <w:trHeight w:val="374"/>
        </w:trPr>
        <w:tc>
          <w:tcPr>
            <w:tcW w:w="2472"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Men</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28</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70.0</w:t>
            </w:r>
          </w:p>
        </w:tc>
      </w:tr>
      <w:tr w:rsidR="00CF6019" w:rsidRPr="00891B25" w:rsidTr="005172D3">
        <w:tc>
          <w:tcPr>
            <w:tcW w:w="2472"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 xml:space="preserve">Tumor size </w:t>
            </w:r>
            <w:r w:rsidR="00277F60">
              <w:rPr>
                <w:rFonts w:ascii="Book Antiqua" w:hAnsi="Book Antiqua"/>
              </w:rPr>
              <w:t xml:space="preserve">in </w:t>
            </w:r>
            <w:r w:rsidRPr="00891B25">
              <w:rPr>
                <w:rFonts w:ascii="Book Antiqua" w:hAnsi="Book Antiqua"/>
              </w:rPr>
              <w:t>cm, median (range)</w:t>
            </w:r>
          </w:p>
        </w:tc>
        <w:tc>
          <w:tcPr>
            <w:tcW w:w="2528" w:type="pct"/>
            <w:gridSpan w:val="2"/>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5.0 (2-20)</w:t>
            </w:r>
          </w:p>
        </w:tc>
      </w:tr>
      <w:tr w:rsidR="00CF6019" w:rsidRPr="00891B25" w:rsidTr="005172D3">
        <w:trPr>
          <w:trHeight w:val="395"/>
        </w:trPr>
        <w:tc>
          <w:tcPr>
            <w:tcW w:w="2472"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Location of primary tumor</w:t>
            </w:r>
          </w:p>
        </w:tc>
        <w:tc>
          <w:tcPr>
            <w:tcW w:w="2528" w:type="pct"/>
            <w:gridSpan w:val="2"/>
            <w:vAlign w:val="center"/>
          </w:tcPr>
          <w:p w:rsidR="00CF6019" w:rsidRPr="00891B25" w:rsidRDefault="00CF6019" w:rsidP="00891B25">
            <w:pPr>
              <w:snapToGrid w:val="0"/>
              <w:spacing w:line="360" w:lineRule="auto"/>
              <w:jc w:val="both"/>
              <w:rPr>
                <w:rFonts w:ascii="Book Antiqua" w:hAnsi="Book Antiqua"/>
              </w:rPr>
            </w:pPr>
          </w:p>
        </w:tc>
      </w:tr>
      <w:tr w:rsidR="00CF6019" w:rsidRPr="00891B25" w:rsidTr="005172D3">
        <w:trPr>
          <w:trHeight w:val="392"/>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r w:rsidRPr="00891B25">
              <w:rPr>
                <w:rFonts w:ascii="Book Antiqua" w:hAnsi="Book Antiqua"/>
              </w:rPr>
              <w:t>Upper 1/3</w:t>
            </w:r>
            <w:r w:rsidRPr="00891B25">
              <w:rPr>
                <w:rFonts w:ascii="Book Antiqua" w:hAnsi="Book Antiqua"/>
                <w:vertAlign w:val="superscript"/>
              </w:rPr>
              <w:t>rd</w:t>
            </w:r>
            <w:r w:rsidRPr="00891B25">
              <w:rPr>
                <w:rFonts w:ascii="Book Antiqua" w:hAnsi="Book Antiqua"/>
              </w:rPr>
              <w:t xml:space="preserve"> of stomach</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8</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20</w:t>
            </w:r>
          </w:p>
        </w:tc>
      </w:tr>
      <w:tr w:rsidR="00CF6019" w:rsidRPr="00891B25" w:rsidTr="005172D3">
        <w:trPr>
          <w:trHeight w:val="392"/>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r w:rsidRPr="00891B25">
              <w:rPr>
                <w:rFonts w:ascii="Book Antiqua" w:hAnsi="Book Antiqua"/>
              </w:rPr>
              <w:t>Middle 1/3</w:t>
            </w:r>
            <w:r w:rsidRPr="00891B25">
              <w:rPr>
                <w:rFonts w:ascii="Book Antiqua" w:hAnsi="Book Antiqua"/>
                <w:vertAlign w:val="superscript"/>
              </w:rPr>
              <w:t>rd</w:t>
            </w:r>
            <w:r w:rsidRPr="00891B25">
              <w:rPr>
                <w:rFonts w:ascii="Book Antiqua" w:hAnsi="Book Antiqua"/>
              </w:rPr>
              <w:t xml:space="preserve"> of stomach</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8</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20</w:t>
            </w:r>
          </w:p>
        </w:tc>
      </w:tr>
      <w:tr w:rsidR="00CF6019" w:rsidRPr="00891B25" w:rsidTr="005172D3">
        <w:trPr>
          <w:trHeight w:val="392"/>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r w:rsidRPr="00891B25">
              <w:rPr>
                <w:rFonts w:ascii="Book Antiqua" w:hAnsi="Book Antiqua"/>
              </w:rPr>
              <w:t>Lower 1/3</w:t>
            </w:r>
            <w:r w:rsidRPr="00891B25">
              <w:rPr>
                <w:rFonts w:ascii="Book Antiqua" w:hAnsi="Book Antiqua"/>
                <w:vertAlign w:val="superscript"/>
              </w:rPr>
              <w:t>rd</w:t>
            </w:r>
            <w:r w:rsidRPr="00891B25">
              <w:rPr>
                <w:rFonts w:ascii="Book Antiqua" w:hAnsi="Book Antiqua"/>
              </w:rPr>
              <w:t xml:space="preserve"> of stomach</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14</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35</w:t>
            </w:r>
          </w:p>
        </w:tc>
      </w:tr>
      <w:tr w:rsidR="00CF6019" w:rsidRPr="00891B25" w:rsidTr="005172D3">
        <w:trPr>
          <w:trHeight w:val="392"/>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r w:rsidRPr="00891B25">
              <w:rPr>
                <w:rFonts w:ascii="Book Antiqua" w:hAnsi="Book Antiqua"/>
              </w:rPr>
              <w:t>≥</w:t>
            </w:r>
            <w:r w:rsidR="00D47DCD">
              <w:rPr>
                <w:rFonts w:ascii="Book Antiqua" w:hAnsi="Book Antiqua" w:hint="eastAsia"/>
                <w:lang w:eastAsia="zh-CN"/>
              </w:rPr>
              <w:t xml:space="preserve"> </w:t>
            </w:r>
            <w:r w:rsidRPr="00891B25">
              <w:rPr>
                <w:rFonts w:ascii="Book Antiqua" w:hAnsi="Book Antiqua"/>
              </w:rPr>
              <w:t>2 sites involved</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10</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25</w:t>
            </w:r>
          </w:p>
        </w:tc>
      </w:tr>
      <w:tr w:rsidR="00CF6019" w:rsidRPr="00891B25" w:rsidTr="00433CD0">
        <w:trPr>
          <w:trHeight w:val="361"/>
        </w:trPr>
        <w:tc>
          <w:tcPr>
            <w:tcW w:w="2472"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Surgery type</w:t>
            </w:r>
          </w:p>
        </w:tc>
        <w:tc>
          <w:tcPr>
            <w:tcW w:w="2528" w:type="pct"/>
            <w:gridSpan w:val="2"/>
            <w:vAlign w:val="center"/>
          </w:tcPr>
          <w:p w:rsidR="00CF6019" w:rsidRPr="00891B25" w:rsidRDefault="00CF6019" w:rsidP="00891B25">
            <w:pPr>
              <w:snapToGrid w:val="0"/>
              <w:spacing w:line="360" w:lineRule="auto"/>
              <w:jc w:val="both"/>
              <w:rPr>
                <w:rFonts w:ascii="Book Antiqua" w:hAnsi="Book Antiqua"/>
              </w:rPr>
            </w:pPr>
          </w:p>
        </w:tc>
      </w:tr>
      <w:tr w:rsidR="00CF6019" w:rsidRPr="00891B25" w:rsidTr="005172D3">
        <w:trPr>
          <w:trHeight w:val="208"/>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r w:rsidRPr="00891B25">
              <w:rPr>
                <w:rFonts w:ascii="Book Antiqua" w:hAnsi="Book Antiqua"/>
              </w:rPr>
              <w:t xml:space="preserve">Partial </w:t>
            </w:r>
            <w:proofErr w:type="spellStart"/>
            <w:r w:rsidRPr="00891B25">
              <w:rPr>
                <w:rFonts w:ascii="Book Antiqua" w:hAnsi="Book Antiqua"/>
              </w:rPr>
              <w:t>gastrectomy</w:t>
            </w:r>
            <w:proofErr w:type="spellEnd"/>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36</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90</w:t>
            </w:r>
          </w:p>
        </w:tc>
      </w:tr>
      <w:tr w:rsidR="00CF6019" w:rsidRPr="00891B25" w:rsidTr="005172D3">
        <w:trPr>
          <w:trHeight w:val="208"/>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r w:rsidRPr="00891B25">
              <w:rPr>
                <w:rFonts w:ascii="Book Antiqua" w:hAnsi="Book Antiqua"/>
              </w:rPr>
              <w:t xml:space="preserve">Total </w:t>
            </w:r>
            <w:proofErr w:type="spellStart"/>
            <w:r w:rsidRPr="00891B25">
              <w:rPr>
                <w:rFonts w:ascii="Book Antiqua" w:hAnsi="Book Antiqua"/>
              </w:rPr>
              <w:t>gastrectomy</w:t>
            </w:r>
            <w:proofErr w:type="spellEnd"/>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4</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10</w:t>
            </w:r>
          </w:p>
        </w:tc>
      </w:tr>
      <w:tr w:rsidR="00CF6019" w:rsidRPr="00891B25" w:rsidTr="005172D3">
        <w:tc>
          <w:tcPr>
            <w:tcW w:w="2472"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Positive LNs, median (range)</w:t>
            </w:r>
          </w:p>
        </w:tc>
        <w:tc>
          <w:tcPr>
            <w:tcW w:w="2528" w:type="pct"/>
            <w:gridSpan w:val="2"/>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7 (1-26)</w:t>
            </w:r>
          </w:p>
        </w:tc>
      </w:tr>
      <w:tr w:rsidR="00CF6019" w:rsidRPr="00891B25" w:rsidTr="005172D3">
        <w:tc>
          <w:tcPr>
            <w:tcW w:w="2472"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LNs resected, median (range)</w:t>
            </w:r>
          </w:p>
        </w:tc>
        <w:tc>
          <w:tcPr>
            <w:tcW w:w="2528" w:type="pct"/>
            <w:gridSpan w:val="2"/>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24 (15-56)</w:t>
            </w:r>
          </w:p>
        </w:tc>
      </w:tr>
      <w:tr w:rsidR="00CF6019" w:rsidRPr="00891B25" w:rsidTr="005172D3">
        <w:tc>
          <w:tcPr>
            <w:tcW w:w="2472"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LN ratio, median (range)</w:t>
            </w:r>
          </w:p>
        </w:tc>
        <w:tc>
          <w:tcPr>
            <w:tcW w:w="2528" w:type="pct"/>
            <w:gridSpan w:val="2"/>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0.27 (0-0.86)</w:t>
            </w:r>
          </w:p>
        </w:tc>
      </w:tr>
      <w:tr w:rsidR="00CF6019" w:rsidRPr="00891B25" w:rsidTr="005172D3">
        <w:trPr>
          <w:trHeight w:val="391"/>
        </w:trPr>
        <w:tc>
          <w:tcPr>
            <w:tcW w:w="2472"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Extent of dissection</w:t>
            </w:r>
          </w:p>
        </w:tc>
        <w:tc>
          <w:tcPr>
            <w:tcW w:w="2528" w:type="pct"/>
            <w:gridSpan w:val="2"/>
            <w:vAlign w:val="center"/>
          </w:tcPr>
          <w:p w:rsidR="00CF6019" w:rsidRPr="00891B25" w:rsidRDefault="00CF6019" w:rsidP="00891B25">
            <w:pPr>
              <w:snapToGrid w:val="0"/>
              <w:spacing w:line="360" w:lineRule="auto"/>
              <w:jc w:val="both"/>
              <w:rPr>
                <w:rFonts w:ascii="Book Antiqua" w:hAnsi="Book Antiqua"/>
              </w:rPr>
            </w:pPr>
          </w:p>
        </w:tc>
      </w:tr>
      <w:tr w:rsidR="00CF6019" w:rsidRPr="00891B25" w:rsidTr="005172D3">
        <w:trPr>
          <w:trHeight w:val="391"/>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r w:rsidRPr="00891B25">
              <w:rPr>
                <w:rFonts w:ascii="Book Antiqua" w:hAnsi="Book Antiqua"/>
              </w:rPr>
              <w:t>D1</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18</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45</w:t>
            </w:r>
          </w:p>
        </w:tc>
      </w:tr>
      <w:tr w:rsidR="00CF6019" w:rsidRPr="00891B25" w:rsidTr="005172D3">
        <w:trPr>
          <w:trHeight w:val="391"/>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r w:rsidRPr="00891B25">
              <w:rPr>
                <w:rFonts w:ascii="Book Antiqua" w:hAnsi="Book Antiqua"/>
              </w:rPr>
              <w:t>D2</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22</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55</w:t>
            </w:r>
          </w:p>
        </w:tc>
      </w:tr>
      <w:tr w:rsidR="00CF6019" w:rsidRPr="00891B25" w:rsidTr="005172D3">
        <w:trPr>
          <w:trHeight w:val="392"/>
        </w:trPr>
        <w:tc>
          <w:tcPr>
            <w:tcW w:w="2472"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Lauren type</w:t>
            </w:r>
          </w:p>
        </w:tc>
        <w:tc>
          <w:tcPr>
            <w:tcW w:w="1264" w:type="pct"/>
            <w:vAlign w:val="center"/>
          </w:tcPr>
          <w:p w:rsidR="00CF6019" w:rsidRPr="00891B25" w:rsidRDefault="00CF6019" w:rsidP="00891B25">
            <w:pPr>
              <w:snapToGrid w:val="0"/>
              <w:spacing w:line="360" w:lineRule="auto"/>
              <w:jc w:val="both"/>
              <w:rPr>
                <w:rFonts w:ascii="Book Antiqua" w:hAnsi="Book Antiqua"/>
              </w:rPr>
            </w:pPr>
          </w:p>
        </w:tc>
        <w:tc>
          <w:tcPr>
            <w:tcW w:w="1264" w:type="pct"/>
            <w:vAlign w:val="center"/>
          </w:tcPr>
          <w:p w:rsidR="00CF6019" w:rsidRPr="00891B25" w:rsidRDefault="00CF6019" w:rsidP="00891B25">
            <w:pPr>
              <w:snapToGrid w:val="0"/>
              <w:spacing w:line="360" w:lineRule="auto"/>
              <w:jc w:val="both"/>
              <w:rPr>
                <w:rFonts w:ascii="Book Antiqua" w:hAnsi="Book Antiqua"/>
              </w:rPr>
            </w:pPr>
          </w:p>
        </w:tc>
      </w:tr>
      <w:tr w:rsidR="00CF6019" w:rsidRPr="00891B25" w:rsidTr="005172D3">
        <w:trPr>
          <w:trHeight w:val="392"/>
        </w:trPr>
        <w:tc>
          <w:tcPr>
            <w:tcW w:w="2472" w:type="pct"/>
            <w:vAlign w:val="center"/>
          </w:tcPr>
          <w:p w:rsidR="00CF6019" w:rsidRPr="00891B25" w:rsidRDefault="00CF6019" w:rsidP="00891B25">
            <w:pPr>
              <w:tabs>
                <w:tab w:val="left" w:pos="1310"/>
              </w:tabs>
              <w:snapToGrid w:val="0"/>
              <w:spacing w:line="360" w:lineRule="auto"/>
              <w:ind w:firstLineChars="250" w:firstLine="600"/>
              <w:jc w:val="both"/>
              <w:rPr>
                <w:rFonts w:ascii="Book Antiqua" w:hAnsi="Book Antiqua"/>
              </w:rPr>
            </w:pPr>
            <w:r w:rsidRPr="00891B25">
              <w:rPr>
                <w:rFonts w:ascii="Book Antiqua" w:hAnsi="Book Antiqua"/>
              </w:rPr>
              <w:t>Intestinal type</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12</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30</w:t>
            </w:r>
          </w:p>
        </w:tc>
      </w:tr>
      <w:tr w:rsidR="00CF6019" w:rsidRPr="00891B25" w:rsidTr="005172D3">
        <w:trPr>
          <w:trHeight w:val="392"/>
        </w:trPr>
        <w:tc>
          <w:tcPr>
            <w:tcW w:w="2472" w:type="pct"/>
            <w:vAlign w:val="center"/>
          </w:tcPr>
          <w:p w:rsidR="00CF6019" w:rsidRPr="00891B25" w:rsidRDefault="00CF6019" w:rsidP="00891B25">
            <w:pPr>
              <w:tabs>
                <w:tab w:val="left" w:pos="0"/>
              </w:tabs>
              <w:snapToGrid w:val="0"/>
              <w:spacing w:line="360" w:lineRule="auto"/>
              <w:ind w:firstLineChars="250" w:firstLine="600"/>
              <w:jc w:val="both"/>
              <w:rPr>
                <w:rFonts w:ascii="Book Antiqua" w:hAnsi="Book Antiqua"/>
              </w:rPr>
            </w:pPr>
            <w:r w:rsidRPr="00891B25">
              <w:rPr>
                <w:rFonts w:ascii="Book Antiqua" w:hAnsi="Book Antiqua"/>
              </w:rPr>
              <w:t>Diffuse type</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16</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40</w:t>
            </w:r>
          </w:p>
        </w:tc>
      </w:tr>
      <w:tr w:rsidR="00CF6019" w:rsidRPr="00891B25" w:rsidTr="005172D3">
        <w:trPr>
          <w:trHeight w:val="392"/>
        </w:trPr>
        <w:tc>
          <w:tcPr>
            <w:tcW w:w="2472" w:type="pct"/>
            <w:vAlign w:val="center"/>
          </w:tcPr>
          <w:p w:rsidR="00CF6019" w:rsidRPr="00891B25" w:rsidRDefault="00CF6019" w:rsidP="00891B25">
            <w:pPr>
              <w:tabs>
                <w:tab w:val="left" w:pos="1593"/>
              </w:tabs>
              <w:snapToGrid w:val="0"/>
              <w:spacing w:line="360" w:lineRule="auto"/>
              <w:ind w:firstLineChars="250" w:firstLine="600"/>
              <w:jc w:val="both"/>
              <w:rPr>
                <w:rFonts w:ascii="Book Antiqua" w:hAnsi="Book Antiqua"/>
              </w:rPr>
            </w:pPr>
            <w:r w:rsidRPr="00891B25">
              <w:rPr>
                <w:rFonts w:ascii="Book Antiqua" w:hAnsi="Book Antiqua"/>
              </w:rPr>
              <w:t>Mixed type</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12</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30</w:t>
            </w:r>
          </w:p>
        </w:tc>
      </w:tr>
      <w:tr w:rsidR="00CF6019" w:rsidRPr="00891B25" w:rsidTr="005172D3">
        <w:trPr>
          <w:trHeight w:val="392"/>
        </w:trPr>
        <w:tc>
          <w:tcPr>
            <w:tcW w:w="2472"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Tumor differentiation</w:t>
            </w:r>
          </w:p>
        </w:tc>
        <w:tc>
          <w:tcPr>
            <w:tcW w:w="2528" w:type="pct"/>
            <w:gridSpan w:val="2"/>
            <w:vAlign w:val="center"/>
          </w:tcPr>
          <w:p w:rsidR="00CF6019" w:rsidRPr="00891B25" w:rsidRDefault="00CF6019" w:rsidP="00891B25">
            <w:pPr>
              <w:snapToGrid w:val="0"/>
              <w:spacing w:line="360" w:lineRule="auto"/>
              <w:jc w:val="both"/>
              <w:rPr>
                <w:rFonts w:ascii="Book Antiqua" w:hAnsi="Book Antiqua"/>
              </w:rPr>
            </w:pPr>
          </w:p>
        </w:tc>
      </w:tr>
      <w:tr w:rsidR="00CF6019" w:rsidRPr="00891B25" w:rsidTr="005172D3">
        <w:trPr>
          <w:trHeight w:val="392"/>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r w:rsidRPr="00891B25">
              <w:rPr>
                <w:rFonts w:ascii="Book Antiqua" w:hAnsi="Book Antiqua"/>
              </w:rPr>
              <w:t>Good</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1</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2.5</w:t>
            </w:r>
          </w:p>
        </w:tc>
      </w:tr>
      <w:tr w:rsidR="00CF6019" w:rsidRPr="00891B25" w:rsidTr="005172D3">
        <w:trPr>
          <w:trHeight w:val="392"/>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r w:rsidRPr="00891B25">
              <w:rPr>
                <w:rFonts w:ascii="Book Antiqua" w:hAnsi="Book Antiqua"/>
              </w:rPr>
              <w:t>Moderate</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8</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20</w:t>
            </w:r>
          </w:p>
        </w:tc>
      </w:tr>
      <w:tr w:rsidR="00CF6019" w:rsidRPr="00891B25" w:rsidTr="005172D3">
        <w:trPr>
          <w:trHeight w:val="392"/>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r w:rsidRPr="00891B25">
              <w:rPr>
                <w:rFonts w:ascii="Book Antiqua" w:hAnsi="Book Antiqua"/>
              </w:rPr>
              <w:t>Poor</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31</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77.5</w:t>
            </w:r>
          </w:p>
        </w:tc>
      </w:tr>
      <w:tr w:rsidR="00CF6019" w:rsidRPr="00891B25" w:rsidTr="005172D3">
        <w:trPr>
          <w:trHeight w:val="391"/>
        </w:trPr>
        <w:tc>
          <w:tcPr>
            <w:tcW w:w="2472"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Lymphatic/vascular invasion</w:t>
            </w:r>
          </w:p>
        </w:tc>
        <w:tc>
          <w:tcPr>
            <w:tcW w:w="2528" w:type="pct"/>
            <w:gridSpan w:val="2"/>
            <w:vAlign w:val="center"/>
          </w:tcPr>
          <w:p w:rsidR="00CF6019" w:rsidRPr="00891B25" w:rsidRDefault="00CF6019" w:rsidP="00891B25">
            <w:pPr>
              <w:snapToGrid w:val="0"/>
              <w:spacing w:line="360" w:lineRule="auto"/>
              <w:jc w:val="both"/>
              <w:rPr>
                <w:rFonts w:ascii="Book Antiqua" w:hAnsi="Book Antiqua"/>
              </w:rPr>
            </w:pPr>
          </w:p>
        </w:tc>
      </w:tr>
      <w:tr w:rsidR="00CF6019" w:rsidRPr="00891B25" w:rsidTr="005172D3">
        <w:trPr>
          <w:trHeight w:val="391"/>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r w:rsidRPr="00891B25">
              <w:rPr>
                <w:rFonts w:ascii="Book Antiqua" w:hAnsi="Book Antiqua"/>
              </w:rPr>
              <w:lastRenderedPageBreak/>
              <w:t>Absent</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16</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40</w:t>
            </w:r>
          </w:p>
        </w:tc>
      </w:tr>
      <w:tr w:rsidR="00CF6019" w:rsidRPr="00891B25" w:rsidTr="005172D3">
        <w:trPr>
          <w:trHeight w:val="391"/>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r w:rsidRPr="00891B25">
              <w:rPr>
                <w:rFonts w:ascii="Book Antiqua" w:hAnsi="Book Antiqua"/>
              </w:rPr>
              <w:t>Present</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24</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60</w:t>
            </w:r>
          </w:p>
        </w:tc>
      </w:tr>
      <w:tr w:rsidR="00CF6019" w:rsidRPr="00891B25" w:rsidTr="00D47DCD">
        <w:trPr>
          <w:trHeight w:val="368"/>
        </w:trPr>
        <w:tc>
          <w:tcPr>
            <w:tcW w:w="2472" w:type="pct"/>
            <w:vAlign w:val="center"/>
          </w:tcPr>
          <w:p w:rsidR="00CF6019" w:rsidRPr="00891B25" w:rsidRDefault="00CF6019" w:rsidP="00891B25">
            <w:pPr>
              <w:snapToGrid w:val="0"/>
              <w:spacing w:line="360" w:lineRule="auto"/>
              <w:jc w:val="both"/>
              <w:rPr>
                <w:rFonts w:ascii="Book Antiqua" w:hAnsi="Book Antiqua"/>
              </w:rPr>
            </w:pPr>
            <w:proofErr w:type="spellStart"/>
            <w:r w:rsidRPr="00891B25">
              <w:rPr>
                <w:rFonts w:ascii="Book Antiqua" w:hAnsi="Book Antiqua"/>
              </w:rPr>
              <w:t>Perineural</w:t>
            </w:r>
            <w:proofErr w:type="spellEnd"/>
            <w:r w:rsidRPr="00891B25">
              <w:rPr>
                <w:rFonts w:ascii="Book Antiqua" w:hAnsi="Book Antiqua"/>
              </w:rPr>
              <w:t xml:space="preserve"> invasion</w:t>
            </w:r>
          </w:p>
        </w:tc>
        <w:tc>
          <w:tcPr>
            <w:tcW w:w="2528" w:type="pct"/>
            <w:gridSpan w:val="2"/>
            <w:vAlign w:val="center"/>
          </w:tcPr>
          <w:p w:rsidR="00CF6019" w:rsidRPr="00891B25" w:rsidRDefault="00CF6019" w:rsidP="00891B25">
            <w:pPr>
              <w:snapToGrid w:val="0"/>
              <w:spacing w:line="360" w:lineRule="auto"/>
              <w:jc w:val="both"/>
              <w:rPr>
                <w:rFonts w:ascii="Book Antiqua" w:hAnsi="Book Antiqua"/>
              </w:rPr>
            </w:pPr>
          </w:p>
        </w:tc>
      </w:tr>
      <w:tr w:rsidR="00CF6019" w:rsidRPr="00891B25" w:rsidTr="005172D3">
        <w:trPr>
          <w:trHeight w:val="306"/>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r w:rsidRPr="00891B25">
              <w:rPr>
                <w:rFonts w:ascii="Book Antiqua" w:hAnsi="Book Antiqua"/>
              </w:rPr>
              <w:t>Absent</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30</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75</w:t>
            </w:r>
          </w:p>
        </w:tc>
      </w:tr>
      <w:tr w:rsidR="00CF6019" w:rsidRPr="00891B25" w:rsidTr="005172D3">
        <w:trPr>
          <w:trHeight w:val="312"/>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r w:rsidRPr="00891B25">
              <w:rPr>
                <w:rFonts w:ascii="Book Antiqua" w:hAnsi="Book Antiqua"/>
              </w:rPr>
              <w:t>Present</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10</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25</w:t>
            </w:r>
          </w:p>
        </w:tc>
      </w:tr>
      <w:tr w:rsidR="00CF6019" w:rsidRPr="00891B25" w:rsidTr="005172D3">
        <w:trPr>
          <w:trHeight w:val="391"/>
        </w:trPr>
        <w:tc>
          <w:tcPr>
            <w:tcW w:w="2472"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Signet ring cells</w:t>
            </w:r>
          </w:p>
        </w:tc>
        <w:tc>
          <w:tcPr>
            <w:tcW w:w="2528" w:type="pct"/>
            <w:gridSpan w:val="2"/>
            <w:vAlign w:val="center"/>
          </w:tcPr>
          <w:p w:rsidR="00CF6019" w:rsidRPr="00891B25" w:rsidRDefault="00CF6019" w:rsidP="00891B25">
            <w:pPr>
              <w:snapToGrid w:val="0"/>
              <w:spacing w:line="360" w:lineRule="auto"/>
              <w:jc w:val="both"/>
              <w:rPr>
                <w:rFonts w:ascii="Book Antiqua" w:hAnsi="Book Antiqua"/>
              </w:rPr>
            </w:pPr>
          </w:p>
        </w:tc>
      </w:tr>
      <w:tr w:rsidR="00CF6019" w:rsidRPr="00891B25" w:rsidTr="005172D3">
        <w:trPr>
          <w:trHeight w:val="391"/>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r w:rsidRPr="00891B25">
              <w:rPr>
                <w:rFonts w:ascii="Book Antiqua" w:hAnsi="Book Antiqua"/>
              </w:rPr>
              <w:t>Absent</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29</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72.5</w:t>
            </w:r>
          </w:p>
        </w:tc>
      </w:tr>
      <w:tr w:rsidR="00CF6019" w:rsidRPr="00891B25" w:rsidTr="005172D3">
        <w:trPr>
          <w:trHeight w:val="391"/>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r w:rsidRPr="00891B25">
              <w:rPr>
                <w:rFonts w:ascii="Book Antiqua" w:hAnsi="Book Antiqua"/>
              </w:rPr>
              <w:t>Present</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11</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27.5</w:t>
            </w:r>
          </w:p>
        </w:tc>
      </w:tr>
      <w:tr w:rsidR="00CF6019" w:rsidRPr="00891B25" w:rsidTr="005172D3">
        <w:trPr>
          <w:trHeight w:val="391"/>
        </w:trPr>
        <w:tc>
          <w:tcPr>
            <w:tcW w:w="2472"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Tumor deposit</w:t>
            </w:r>
          </w:p>
        </w:tc>
        <w:tc>
          <w:tcPr>
            <w:tcW w:w="2528" w:type="pct"/>
            <w:gridSpan w:val="2"/>
            <w:vAlign w:val="center"/>
          </w:tcPr>
          <w:p w:rsidR="00CF6019" w:rsidRPr="00891B25" w:rsidRDefault="00CF6019" w:rsidP="00891B25">
            <w:pPr>
              <w:snapToGrid w:val="0"/>
              <w:spacing w:line="360" w:lineRule="auto"/>
              <w:jc w:val="both"/>
              <w:rPr>
                <w:rFonts w:ascii="Book Antiqua" w:hAnsi="Book Antiqua"/>
              </w:rPr>
            </w:pPr>
          </w:p>
        </w:tc>
      </w:tr>
      <w:tr w:rsidR="00CF6019" w:rsidRPr="00891B25" w:rsidTr="005172D3">
        <w:trPr>
          <w:trHeight w:val="391"/>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r w:rsidRPr="00891B25">
              <w:rPr>
                <w:rFonts w:ascii="Book Antiqua" w:hAnsi="Book Antiqua"/>
              </w:rPr>
              <w:t>Absent</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34</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85</w:t>
            </w:r>
          </w:p>
        </w:tc>
      </w:tr>
      <w:tr w:rsidR="00CF6019" w:rsidRPr="00891B25" w:rsidTr="005172D3">
        <w:trPr>
          <w:trHeight w:val="391"/>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r w:rsidRPr="00891B25">
              <w:rPr>
                <w:rFonts w:ascii="Book Antiqua" w:hAnsi="Book Antiqua"/>
              </w:rPr>
              <w:t>Present</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6</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15</w:t>
            </w:r>
          </w:p>
        </w:tc>
      </w:tr>
      <w:tr w:rsidR="00CF6019" w:rsidRPr="00891B25" w:rsidTr="005172D3">
        <w:trPr>
          <w:trHeight w:val="397"/>
        </w:trPr>
        <w:tc>
          <w:tcPr>
            <w:tcW w:w="2472"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Stage (AJCC 7</w:t>
            </w:r>
            <w:r w:rsidRPr="00891B25">
              <w:rPr>
                <w:rFonts w:ascii="Book Antiqua" w:hAnsi="Book Antiqua"/>
                <w:vertAlign w:val="superscript"/>
              </w:rPr>
              <w:t>th</w:t>
            </w:r>
            <w:r w:rsidRPr="00891B25">
              <w:rPr>
                <w:rFonts w:ascii="Book Antiqua" w:hAnsi="Book Antiqua"/>
              </w:rPr>
              <w:t>)</w:t>
            </w:r>
          </w:p>
        </w:tc>
        <w:tc>
          <w:tcPr>
            <w:tcW w:w="2528" w:type="pct"/>
            <w:gridSpan w:val="2"/>
            <w:vAlign w:val="center"/>
          </w:tcPr>
          <w:p w:rsidR="00CF6019" w:rsidRPr="00891B25" w:rsidRDefault="00CF6019" w:rsidP="00891B25">
            <w:pPr>
              <w:snapToGrid w:val="0"/>
              <w:spacing w:line="360" w:lineRule="auto"/>
              <w:jc w:val="both"/>
              <w:rPr>
                <w:rFonts w:ascii="Book Antiqua" w:hAnsi="Book Antiqua"/>
              </w:rPr>
            </w:pPr>
          </w:p>
        </w:tc>
      </w:tr>
      <w:tr w:rsidR="00CF6019" w:rsidRPr="00891B25" w:rsidTr="005172D3">
        <w:trPr>
          <w:trHeight w:val="392"/>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bookmarkStart w:id="6" w:name="OLE_LINK13"/>
            <w:bookmarkStart w:id="7" w:name="OLE_LINK14"/>
            <w:bookmarkStart w:id="8" w:name="OLE_LINK15"/>
            <w:bookmarkStart w:id="9" w:name="OLE_LINK16"/>
            <w:bookmarkStart w:id="10" w:name="OLE_LINK17"/>
            <w:bookmarkStart w:id="11" w:name="OLE_LINK18"/>
            <w:bookmarkStart w:id="12" w:name="OLE_LINK19"/>
            <w:proofErr w:type="spellStart"/>
            <w:r w:rsidRPr="00891B25">
              <w:rPr>
                <w:rFonts w:ascii="Book Antiqua" w:hAnsi="Book Antiqua"/>
              </w:rPr>
              <w:t>II</w:t>
            </w:r>
            <w:bookmarkEnd w:id="6"/>
            <w:bookmarkEnd w:id="7"/>
            <w:bookmarkEnd w:id="8"/>
            <w:bookmarkEnd w:id="9"/>
            <w:bookmarkEnd w:id="10"/>
            <w:bookmarkEnd w:id="11"/>
            <w:bookmarkEnd w:id="12"/>
            <w:r w:rsidRPr="00891B25">
              <w:rPr>
                <w:rFonts w:ascii="Book Antiqua" w:hAnsi="Book Antiqua"/>
              </w:rPr>
              <w:t>a</w:t>
            </w:r>
            <w:proofErr w:type="spellEnd"/>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2</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5</w:t>
            </w:r>
          </w:p>
        </w:tc>
      </w:tr>
      <w:tr w:rsidR="00CF6019" w:rsidRPr="00891B25" w:rsidTr="005172D3">
        <w:trPr>
          <w:trHeight w:val="392"/>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proofErr w:type="spellStart"/>
            <w:r w:rsidRPr="00891B25">
              <w:rPr>
                <w:rFonts w:ascii="Book Antiqua" w:hAnsi="Book Antiqua"/>
              </w:rPr>
              <w:t>IIb</w:t>
            </w:r>
            <w:proofErr w:type="spellEnd"/>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6</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15</w:t>
            </w:r>
          </w:p>
        </w:tc>
      </w:tr>
      <w:tr w:rsidR="00CF6019" w:rsidRPr="00891B25" w:rsidTr="005172D3">
        <w:trPr>
          <w:trHeight w:val="392"/>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proofErr w:type="spellStart"/>
            <w:r w:rsidRPr="00891B25">
              <w:rPr>
                <w:rFonts w:ascii="Book Antiqua" w:hAnsi="Book Antiqua"/>
              </w:rPr>
              <w:t>IIIa</w:t>
            </w:r>
            <w:proofErr w:type="spellEnd"/>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11</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27.5</w:t>
            </w:r>
          </w:p>
        </w:tc>
      </w:tr>
      <w:tr w:rsidR="00CF6019" w:rsidRPr="00891B25" w:rsidTr="005172D3">
        <w:trPr>
          <w:trHeight w:val="392"/>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proofErr w:type="spellStart"/>
            <w:r w:rsidRPr="00891B25">
              <w:rPr>
                <w:rFonts w:ascii="Book Antiqua" w:hAnsi="Book Antiqua"/>
              </w:rPr>
              <w:t>IIIb</w:t>
            </w:r>
            <w:proofErr w:type="spellEnd"/>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11</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27.5</w:t>
            </w:r>
          </w:p>
        </w:tc>
      </w:tr>
      <w:tr w:rsidR="00CF6019" w:rsidRPr="00891B25" w:rsidTr="005172D3">
        <w:trPr>
          <w:trHeight w:val="392"/>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proofErr w:type="spellStart"/>
            <w:r w:rsidRPr="00891B25">
              <w:rPr>
                <w:rFonts w:ascii="Book Antiqua" w:hAnsi="Book Antiqua"/>
              </w:rPr>
              <w:t>IIIc</w:t>
            </w:r>
            <w:proofErr w:type="spellEnd"/>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10</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25</w:t>
            </w:r>
          </w:p>
        </w:tc>
      </w:tr>
      <w:tr w:rsidR="00CF6019" w:rsidRPr="00891B25" w:rsidTr="0042101F">
        <w:trPr>
          <w:trHeight w:val="237"/>
        </w:trPr>
        <w:tc>
          <w:tcPr>
            <w:tcW w:w="2472"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Stage (AJCC 6</w:t>
            </w:r>
            <w:r w:rsidRPr="00891B25">
              <w:rPr>
                <w:rFonts w:ascii="Book Antiqua" w:hAnsi="Book Antiqua"/>
                <w:vertAlign w:val="superscript"/>
              </w:rPr>
              <w:t>th</w:t>
            </w:r>
            <w:r w:rsidRPr="00891B25">
              <w:rPr>
                <w:rFonts w:ascii="Book Antiqua" w:hAnsi="Book Antiqua"/>
              </w:rPr>
              <w:t>)</w:t>
            </w:r>
          </w:p>
        </w:tc>
        <w:tc>
          <w:tcPr>
            <w:tcW w:w="2528" w:type="pct"/>
            <w:gridSpan w:val="2"/>
            <w:vAlign w:val="center"/>
          </w:tcPr>
          <w:p w:rsidR="00CF6019" w:rsidRPr="00891B25" w:rsidRDefault="00CF6019" w:rsidP="00891B25">
            <w:pPr>
              <w:snapToGrid w:val="0"/>
              <w:spacing w:line="360" w:lineRule="auto"/>
              <w:jc w:val="both"/>
              <w:rPr>
                <w:rFonts w:ascii="Book Antiqua" w:hAnsi="Book Antiqua"/>
              </w:rPr>
            </w:pPr>
          </w:p>
        </w:tc>
      </w:tr>
      <w:tr w:rsidR="00CF6019" w:rsidRPr="00891B25" w:rsidTr="005172D3">
        <w:trPr>
          <w:trHeight w:val="392"/>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proofErr w:type="spellStart"/>
            <w:r w:rsidRPr="00891B25">
              <w:rPr>
                <w:rFonts w:ascii="Book Antiqua" w:hAnsi="Book Antiqua"/>
              </w:rPr>
              <w:t>Ib</w:t>
            </w:r>
            <w:proofErr w:type="spellEnd"/>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2</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5</w:t>
            </w:r>
          </w:p>
        </w:tc>
      </w:tr>
      <w:tr w:rsidR="00CF6019" w:rsidRPr="00891B25" w:rsidTr="005172D3">
        <w:trPr>
          <w:trHeight w:val="392"/>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r w:rsidRPr="00891B25">
              <w:rPr>
                <w:rFonts w:ascii="Book Antiqua" w:hAnsi="Book Antiqua"/>
              </w:rPr>
              <w:t>II</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14</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35</w:t>
            </w:r>
          </w:p>
        </w:tc>
      </w:tr>
      <w:tr w:rsidR="00CF6019" w:rsidRPr="00891B25" w:rsidTr="005172D3">
        <w:trPr>
          <w:trHeight w:val="392"/>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proofErr w:type="spellStart"/>
            <w:r w:rsidRPr="00891B25">
              <w:rPr>
                <w:rFonts w:ascii="Book Antiqua" w:hAnsi="Book Antiqua"/>
              </w:rPr>
              <w:t>IIIa</w:t>
            </w:r>
            <w:proofErr w:type="spellEnd"/>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10</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25</w:t>
            </w:r>
          </w:p>
        </w:tc>
      </w:tr>
      <w:tr w:rsidR="00CF6019" w:rsidRPr="00891B25" w:rsidTr="005172D3">
        <w:trPr>
          <w:trHeight w:val="392"/>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proofErr w:type="spellStart"/>
            <w:r w:rsidRPr="00891B25">
              <w:rPr>
                <w:rFonts w:ascii="Book Antiqua" w:hAnsi="Book Antiqua"/>
              </w:rPr>
              <w:t>IIIb</w:t>
            </w:r>
            <w:proofErr w:type="spellEnd"/>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2</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5</w:t>
            </w:r>
          </w:p>
        </w:tc>
      </w:tr>
      <w:tr w:rsidR="00CF6019" w:rsidRPr="00891B25" w:rsidTr="00D47DCD">
        <w:trPr>
          <w:trHeight w:val="353"/>
        </w:trPr>
        <w:tc>
          <w:tcPr>
            <w:tcW w:w="2472" w:type="pct"/>
            <w:vAlign w:val="center"/>
          </w:tcPr>
          <w:p w:rsidR="00CF6019" w:rsidRPr="00891B25" w:rsidRDefault="00CF6019" w:rsidP="00891B25">
            <w:pPr>
              <w:snapToGrid w:val="0"/>
              <w:spacing w:line="360" w:lineRule="auto"/>
              <w:ind w:firstLineChars="250" w:firstLine="600"/>
              <w:jc w:val="both"/>
              <w:rPr>
                <w:rFonts w:ascii="Book Antiqua" w:hAnsi="Book Antiqua"/>
              </w:rPr>
            </w:pPr>
            <w:r w:rsidRPr="00891B25">
              <w:rPr>
                <w:rFonts w:ascii="Book Antiqua" w:hAnsi="Book Antiqua"/>
              </w:rPr>
              <w:t>IV</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12</w:t>
            </w:r>
          </w:p>
        </w:tc>
        <w:tc>
          <w:tcPr>
            <w:tcW w:w="1264" w:type="pct"/>
            <w:vAlign w:val="center"/>
          </w:tcPr>
          <w:p w:rsidR="00CF6019" w:rsidRPr="00891B25" w:rsidRDefault="00CF6019" w:rsidP="00891B25">
            <w:pPr>
              <w:snapToGrid w:val="0"/>
              <w:spacing w:line="360" w:lineRule="auto"/>
              <w:jc w:val="both"/>
              <w:rPr>
                <w:rFonts w:ascii="Book Antiqua" w:hAnsi="Book Antiqua"/>
              </w:rPr>
            </w:pPr>
            <w:r w:rsidRPr="00891B25">
              <w:rPr>
                <w:rFonts w:ascii="Book Antiqua" w:hAnsi="Book Antiqua"/>
              </w:rPr>
              <w:t>30</w:t>
            </w:r>
          </w:p>
        </w:tc>
      </w:tr>
    </w:tbl>
    <w:p w:rsidR="008F559E" w:rsidRPr="00891B25" w:rsidRDefault="00F22360" w:rsidP="00891B25">
      <w:pPr>
        <w:spacing w:line="360" w:lineRule="auto"/>
        <w:jc w:val="both"/>
        <w:rPr>
          <w:rFonts w:ascii="Book Antiqua" w:eastAsia="Book Antiqua" w:hAnsi="Book Antiqua" w:cs="Book Antiqua"/>
          <w:b/>
          <w:bCs/>
          <w:color w:val="000000"/>
        </w:rPr>
      </w:pPr>
      <w:r w:rsidRPr="00891B25">
        <w:rPr>
          <w:rFonts w:ascii="Book Antiqua" w:hAnsi="Book Antiqua"/>
        </w:rPr>
        <w:t>AJCC: American Joint Committee on Cancer</w:t>
      </w:r>
      <w:r>
        <w:rPr>
          <w:rFonts w:ascii="Book Antiqua" w:hAnsi="Book Antiqua"/>
        </w:rPr>
        <w:t xml:space="preserve">; </w:t>
      </w:r>
      <w:r w:rsidR="00CF6019" w:rsidRPr="00891B25">
        <w:rPr>
          <w:rFonts w:ascii="Book Antiqua" w:hAnsi="Book Antiqua"/>
        </w:rPr>
        <w:t>LN:</w:t>
      </w:r>
      <w:r w:rsidR="00E2069A" w:rsidRPr="00891B25">
        <w:rPr>
          <w:rFonts w:ascii="Book Antiqua" w:hAnsi="Book Antiqua"/>
        </w:rPr>
        <w:t xml:space="preserve"> L</w:t>
      </w:r>
      <w:r w:rsidR="00CF6019" w:rsidRPr="00891B25">
        <w:rPr>
          <w:rFonts w:ascii="Book Antiqua" w:hAnsi="Book Antiqua"/>
        </w:rPr>
        <w:t>ymph node</w:t>
      </w:r>
      <w:r>
        <w:rPr>
          <w:rFonts w:ascii="Book Antiqua" w:hAnsi="Book Antiqua"/>
        </w:rPr>
        <w:t>.</w:t>
      </w:r>
    </w:p>
    <w:p w:rsidR="002871DF" w:rsidRPr="00891B25" w:rsidRDefault="002871DF" w:rsidP="00891B25">
      <w:pPr>
        <w:spacing w:line="360" w:lineRule="auto"/>
        <w:jc w:val="both"/>
        <w:rPr>
          <w:rFonts w:ascii="Book Antiqua" w:eastAsia="Book Antiqua" w:hAnsi="Book Antiqua" w:cs="Book Antiqua"/>
          <w:b/>
          <w:bCs/>
          <w:color w:val="000000"/>
        </w:rPr>
        <w:sectPr w:rsidR="002871DF" w:rsidRPr="00891B25">
          <w:pgSz w:w="12240" w:h="15840"/>
          <w:pgMar w:top="1440" w:right="1440" w:bottom="1440" w:left="1440" w:header="720" w:footer="720" w:gutter="0"/>
          <w:cols w:space="720"/>
          <w:docGrid w:linePitch="360"/>
        </w:sectPr>
      </w:pPr>
    </w:p>
    <w:p w:rsidR="00175BA8" w:rsidRPr="00891B25" w:rsidRDefault="00175BA8" w:rsidP="00891B25">
      <w:pPr>
        <w:spacing w:line="360" w:lineRule="auto"/>
        <w:jc w:val="both"/>
        <w:rPr>
          <w:rFonts w:ascii="Book Antiqua" w:hAnsi="Book Antiqua"/>
          <w:b/>
          <w:bCs/>
        </w:rPr>
      </w:pPr>
      <w:r w:rsidRPr="00891B25">
        <w:rPr>
          <w:rFonts w:ascii="Book Antiqua" w:hAnsi="Book Antiqua"/>
          <w:b/>
          <w:bCs/>
        </w:rPr>
        <w:lastRenderedPageBreak/>
        <w:t xml:space="preserve">Table 3 Overall toxicities </w:t>
      </w:r>
      <w:bookmarkStart w:id="13" w:name="OLE_LINK8"/>
      <w:bookmarkStart w:id="14" w:name="OLE_LINK9"/>
      <w:r w:rsidRPr="00891B25">
        <w:rPr>
          <w:rFonts w:ascii="Book Antiqua" w:hAnsi="Book Antiqua"/>
          <w:b/>
          <w:bCs/>
        </w:rPr>
        <w:t>at the recommended dose</w:t>
      </w:r>
      <w:r w:rsidR="00277F60">
        <w:rPr>
          <w:rFonts w:ascii="Book Antiqua" w:hAnsi="Book Antiqua"/>
          <w:b/>
          <w:bCs/>
        </w:rPr>
        <w:t>,</w:t>
      </w:r>
      <w:r w:rsidRPr="00891B25">
        <w:rPr>
          <w:rFonts w:ascii="Book Antiqua" w:hAnsi="Book Antiqua"/>
          <w:b/>
          <w:bCs/>
        </w:rPr>
        <w:t xml:space="preserve"> </w:t>
      </w:r>
      <w:bookmarkEnd w:id="13"/>
      <w:bookmarkEnd w:id="14"/>
      <w:r w:rsidRPr="00891B25">
        <w:rPr>
          <w:rFonts w:ascii="Book Antiqua" w:hAnsi="Book Antiqua"/>
          <w:b/>
          <w:bCs/>
          <w:i/>
          <w:iCs/>
        </w:rPr>
        <w:t>n</w:t>
      </w:r>
      <w:r w:rsidR="00EB359D" w:rsidRPr="00891B25">
        <w:rPr>
          <w:rFonts w:ascii="Book Antiqua" w:hAnsi="Book Antiqua"/>
          <w:b/>
          <w:bCs/>
          <w:i/>
          <w:iCs/>
        </w:rPr>
        <w:t xml:space="preserve"> </w:t>
      </w:r>
      <w:r w:rsidRPr="00891B25">
        <w:rPr>
          <w:rFonts w:ascii="Book Antiqua" w:hAnsi="Book Antiqua"/>
          <w:b/>
          <w:bCs/>
        </w:rPr>
        <w:t>= 40</w:t>
      </w:r>
    </w:p>
    <w:tbl>
      <w:tblPr>
        <w:tblW w:w="5000" w:type="pct"/>
        <w:tblBorders>
          <w:top w:val="single" w:sz="4" w:space="0" w:color="000000"/>
          <w:bottom w:val="single" w:sz="4" w:space="0" w:color="000000"/>
        </w:tblBorders>
        <w:tblLook w:val="04A0" w:firstRow="1" w:lastRow="0" w:firstColumn="1" w:lastColumn="0" w:noHBand="0" w:noVBand="1"/>
      </w:tblPr>
      <w:tblGrid>
        <w:gridCol w:w="3342"/>
        <w:gridCol w:w="3118"/>
        <w:gridCol w:w="3116"/>
      </w:tblGrid>
      <w:tr w:rsidR="00175BA8" w:rsidRPr="00891B25" w:rsidTr="0042101F">
        <w:trPr>
          <w:trHeight w:val="266"/>
        </w:trPr>
        <w:tc>
          <w:tcPr>
            <w:tcW w:w="1745" w:type="pct"/>
            <w:tcBorders>
              <w:top w:val="single" w:sz="4" w:space="0" w:color="000000"/>
              <w:bottom w:val="single" w:sz="4" w:space="0" w:color="000000"/>
            </w:tcBorders>
            <w:vAlign w:val="center"/>
          </w:tcPr>
          <w:p w:rsidR="00175BA8" w:rsidRPr="00891B25" w:rsidRDefault="00175BA8" w:rsidP="00891B25">
            <w:pPr>
              <w:spacing w:line="360" w:lineRule="auto"/>
              <w:jc w:val="both"/>
              <w:rPr>
                <w:rFonts w:ascii="Book Antiqua" w:hAnsi="Book Antiqua"/>
                <w:b/>
                <w:bCs/>
              </w:rPr>
            </w:pPr>
            <w:r w:rsidRPr="00891B25">
              <w:rPr>
                <w:rFonts w:ascii="Book Antiqua" w:hAnsi="Book Antiqua"/>
                <w:b/>
                <w:bCs/>
              </w:rPr>
              <w:t>Toxicity</w:t>
            </w:r>
          </w:p>
        </w:tc>
        <w:tc>
          <w:tcPr>
            <w:tcW w:w="1628" w:type="pct"/>
            <w:tcBorders>
              <w:top w:val="single" w:sz="4" w:space="0" w:color="000000"/>
              <w:bottom w:val="single" w:sz="4" w:space="0" w:color="000000"/>
            </w:tcBorders>
            <w:vAlign w:val="center"/>
          </w:tcPr>
          <w:p w:rsidR="00175BA8" w:rsidRPr="00891B25" w:rsidRDefault="00175BA8" w:rsidP="00891B25">
            <w:pPr>
              <w:spacing w:line="360" w:lineRule="auto"/>
              <w:jc w:val="both"/>
              <w:rPr>
                <w:rFonts w:ascii="Book Antiqua" w:hAnsi="Book Antiqua"/>
                <w:b/>
                <w:bCs/>
              </w:rPr>
            </w:pPr>
            <w:r w:rsidRPr="00891B25">
              <w:rPr>
                <w:rFonts w:ascii="Book Antiqua" w:hAnsi="Book Antiqua"/>
                <w:b/>
                <w:bCs/>
              </w:rPr>
              <w:t>Grade 1-2</w:t>
            </w:r>
            <w:r w:rsidR="00775B69" w:rsidRPr="00891B25">
              <w:rPr>
                <w:rFonts w:ascii="Book Antiqua" w:hAnsi="Book Antiqua"/>
                <w:b/>
                <w:bCs/>
              </w:rPr>
              <w:t>,</w:t>
            </w:r>
            <w:r w:rsidR="00775B69" w:rsidRPr="00891B25">
              <w:rPr>
                <w:rFonts w:ascii="Book Antiqua" w:hAnsi="Book Antiqua"/>
                <w:b/>
                <w:bCs/>
                <w:i/>
                <w:iCs/>
              </w:rPr>
              <w:t xml:space="preserve"> n</w:t>
            </w:r>
            <w:r w:rsidRPr="00891B25">
              <w:rPr>
                <w:rFonts w:ascii="Book Antiqua" w:hAnsi="Book Antiqua"/>
                <w:b/>
                <w:bCs/>
              </w:rPr>
              <w:t xml:space="preserve"> (%)</w:t>
            </w:r>
          </w:p>
        </w:tc>
        <w:tc>
          <w:tcPr>
            <w:tcW w:w="1627" w:type="pct"/>
            <w:tcBorders>
              <w:top w:val="single" w:sz="4" w:space="0" w:color="000000"/>
              <w:bottom w:val="single" w:sz="4" w:space="0" w:color="000000"/>
            </w:tcBorders>
            <w:vAlign w:val="center"/>
          </w:tcPr>
          <w:p w:rsidR="00175BA8" w:rsidRPr="00891B25" w:rsidRDefault="00175BA8" w:rsidP="00891B25">
            <w:pPr>
              <w:spacing w:line="360" w:lineRule="auto"/>
              <w:jc w:val="both"/>
              <w:rPr>
                <w:rFonts w:ascii="Book Antiqua" w:hAnsi="Book Antiqua"/>
                <w:b/>
                <w:bCs/>
              </w:rPr>
            </w:pPr>
            <w:r w:rsidRPr="00891B25">
              <w:rPr>
                <w:rFonts w:ascii="Book Antiqua" w:hAnsi="Book Antiqua"/>
                <w:b/>
                <w:bCs/>
              </w:rPr>
              <w:t>Grade 3-4</w:t>
            </w:r>
            <w:r w:rsidR="00C21813" w:rsidRPr="00891B25">
              <w:rPr>
                <w:rFonts w:ascii="Book Antiqua" w:hAnsi="Book Antiqua"/>
                <w:b/>
                <w:bCs/>
              </w:rPr>
              <w:t>,</w:t>
            </w:r>
            <w:r w:rsidR="00C21813" w:rsidRPr="00891B25">
              <w:rPr>
                <w:rFonts w:ascii="Book Antiqua" w:hAnsi="Book Antiqua"/>
                <w:b/>
                <w:bCs/>
                <w:i/>
                <w:iCs/>
              </w:rPr>
              <w:t xml:space="preserve"> n</w:t>
            </w:r>
            <w:r w:rsidR="00C21813" w:rsidRPr="00891B25">
              <w:rPr>
                <w:rFonts w:ascii="Book Antiqua" w:hAnsi="Book Antiqua"/>
                <w:b/>
                <w:bCs/>
              </w:rPr>
              <w:t xml:space="preserve"> (%)</w:t>
            </w:r>
          </w:p>
        </w:tc>
      </w:tr>
      <w:tr w:rsidR="00175BA8" w:rsidRPr="00891B25" w:rsidTr="0042101F">
        <w:trPr>
          <w:cantSplit/>
          <w:trHeight w:val="244"/>
        </w:trPr>
        <w:tc>
          <w:tcPr>
            <w:tcW w:w="1745" w:type="pct"/>
            <w:tcBorders>
              <w:top w:val="single" w:sz="4" w:space="0" w:color="000000"/>
            </w:tcBorders>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Nausea</w:t>
            </w:r>
          </w:p>
        </w:tc>
        <w:tc>
          <w:tcPr>
            <w:tcW w:w="1628" w:type="pct"/>
            <w:tcBorders>
              <w:top w:val="single" w:sz="4" w:space="0" w:color="000000"/>
            </w:tcBorders>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22 (45)</w:t>
            </w:r>
          </w:p>
        </w:tc>
        <w:tc>
          <w:tcPr>
            <w:tcW w:w="1627" w:type="pct"/>
            <w:tcBorders>
              <w:top w:val="single" w:sz="4" w:space="0" w:color="000000"/>
            </w:tcBorders>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3 (7.5)</w:t>
            </w:r>
          </w:p>
        </w:tc>
      </w:tr>
      <w:tr w:rsidR="00175BA8" w:rsidRPr="00891B25" w:rsidTr="0042101F">
        <w:trPr>
          <w:cantSplit/>
          <w:trHeight w:val="76"/>
        </w:trPr>
        <w:tc>
          <w:tcPr>
            <w:tcW w:w="1745"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Vomiting</w:t>
            </w:r>
          </w:p>
        </w:tc>
        <w:tc>
          <w:tcPr>
            <w:tcW w:w="1628"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15 (37.5)</w:t>
            </w:r>
          </w:p>
        </w:tc>
        <w:tc>
          <w:tcPr>
            <w:tcW w:w="1627"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4 (10)</w:t>
            </w:r>
          </w:p>
        </w:tc>
      </w:tr>
      <w:tr w:rsidR="00175BA8" w:rsidRPr="00891B25" w:rsidTr="0042101F">
        <w:trPr>
          <w:cantSplit/>
          <w:trHeight w:val="195"/>
        </w:trPr>
        <w:tc>
          <w:tcPr>
            <w:tcW w:w="1745"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Anorexia</w:t>
            </w:r>
          </w:p>
        </w:tc>
        <w:tc>
          <w:tcPr>
            <w:tcW w:w="1628"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27 (67.5)</w:t>
            </w:r>
          </w:p>
        </w:tc>
        <w:tc>
          <w:tcPr>
            <w:tcW w:w="1627"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2 (5)</w:t>
            </w:r>
          </w:p>
        </w:tc>
      </w:tr>
      <w:tr w:rsidR="00175BA8" w:rsidRPr="00891B25" w:rsidTr="0042101F">
        <w:trPr>
          <w:cantSplit/>
          <w:trHeight w:val="315"/>
        </w:trPr>
        <w:tc>
          <w:tcPr>
            <w:tcW w:w="1745"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Esophagitis</w:t>
            </w:r>
          </w:p>
        </w:tc>
        <w:tc>
          <w:tcPr>
            <w:tcW w:w="1628"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6 (15)</w:t>
            </w:r>
          </w:p>
        </w:tc>
        <w:tc>
          <w:tcPr>
            <w:tcW w:w="1627"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3 (7.5)</w:t>
            </w:r>
          </w:p>
        </w:tc>
      </w:tr>
      <w:tr w:rsidR="00175BA8" w:rsidRPr="00891B25" w:rsidTr="0042101F">
        <w:trPr>
          <w:cantSplit/>
          <w:trHeight w:val="293"/>
        </w:trPr>
        <w:tc>
          <w:tcPr>
            <w:tcW w:w="1745"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Diarrhea</w:t>
            </w:r>
          </w:p>
        </w:tc>
        <w:tc>
          <w:tcPr>
            <w:tcW w:w="1628"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5 (12.5)</w:t>
            </w:r>
          </w:p>
        </w:tc>
        <w:tc>
          <w:tcPr>
            <w:tcW w:w="1627"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0</w:t>
            </w:r>
          </w:p>
        </w:tc>
      </w:tr>
      <w:tr w:rsidR="00175BA8" w:rsidRPr="00891B25" w:rsidTr="0042101F">
        <w:trPr>
          <w:cantSplit/>
          <w:trHeight w:val="271"/>
        </w:trPr>
        <w:tc>
          <w:tcPr>
            <w:tcW w:w="1745"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Abdominal pain</w:t>
            </w:r>
          </w:p>
        </w:tc>
        <w:tc>
          <w:tcPr>
            <w:tcW w:w="1628"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1 (2.5)</w:t>
            </w:r>
          </w:p>
        </w:tc>
        <w:tc>
          <w:tcPr>
            <w:tcW w:w="1627"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1 (2.5)</w:t>
            </w:r>
          </w:p>
        </w:tc>
      </w:tr>
      <w:tr w:rsidR="00175BA8" w:rsidRPr="00891B25" w:rsidTr="0042101F">
        <w:trPr>
          <w:cantSplit/>
          <w:trHeight w:val="249"/>
        </w:trPr>
        <w:tc>
          <w:tcPr>
            <w:tcW w:w="1745"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Gastritis</w:t>
            </w:r>
          </w:p>
        </w:tc>
        <w:tc>
          <w:tcPr>
            <w:tcW w:w="1628"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9 (22.5)</w:t>
            </w:r>
          </w:p>
        </w:tc>
        <w:tc>
          <w:tcPr>
            <w:tcW w:w="1627"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2 (5)</w:t>
            </w:r>
          </w:p>
        </w:tc>
      </w:tr>
      <w:tr w:rsidR="00175BA8" w:rsidRPr="00891B25" w:rsidTr="0042101F">
        <w:trPr>
          <w:cantSplit/>
          <w:trHeight w:val="273"/>
        </w:trPr>
        <w:tc>
          <w:tcPr>
            <w:tcW w:w="1745"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Fatigue</w:t>
            </w:r>
          </w:p>
        </w:tc>
        <w:tc>
          <w:tcPr>
            <w:tcW w:w="1628"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21 (52.5)</w:t>
            </w:r>
          </w:p>
        </w:tc>
        <w:tc>
          <w:tcPr>
            <w:tcW w:w="1627"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1 (2.5)</w:t>
            </w:r>
          </w:p>
        </w:tc>
      </w:tr>
      <w:tr w:rsidR="00175BA8" w:rsidRPr="00891B25" w:rsidTr="0042101F">
        <w:trPr>
          <w:cantSplit/>
          <w:trHeight w:val="205"/>
        </w:trPr>
        <w:tc>
          <w:tcPr>
            <w:tcW w:w="1745"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Weight loss</w:t>
            </w:r>
          </w:p>
        </w:tc>
        <w:tc>
          <w:tcPr>
            <w:tcW w:w="1628"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8 (20)</w:t>
            </w:r>
          </w:p>
        </w:tc>
        <w:tc>
          <w:tcPr>
            <w:tcW w:w="1627"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0</w:t>
            </w:r>
          </w:p>
        </w:tc>
      </w:tr>
      <w:tr w:rsidR="00175BA8" w:rsidRPr="00891B25" w:rsidTr="0042101F">
        <w:trPr>
          <w:cantSplit/>
          <w:trHeight w:val="169"/>
        </w:trPr>
        <w:tc>
          <w:tcPr>
            <w:tcW w:w="1745"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HFS</w:t>
            </w:r>
          </w:p>
        </w:tc>
        <w:tc>
          <w:tcPr>
            <w:tcW w:w="1628"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14 (35)</w:t>
            </w:r>
          </w:p>
        </w:tc>
        <w:tc>
          <w:tcPr>
            <w:tcW w:w="1627"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0</w:t>
            </w:r>
          </w:p>
        </w:tc>
      </w:tr>
      <w:tr w:rsidR="00175BA8" w:rsidRPr="00891B25" w:rsidTr="0042101F">
        <w:trPr>
          <w:trHeight w:val="161"/>
        </w:trPr>
        <w:tc>
          <w:tcPr>
            <w:tcW w:w="1745"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Leukopenia</w:t>
            </w:r>
          </w:p>
        </w:tc>
        <w:tc>
          <w:tcPr>
            <w:tcW w:w="1628"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27 (67.5)</w:t>
            </w:r>
          </w:p>
        </w:tc>
        <w:tc>
          <w:tcPr>
            <w:tcW w:w="1627"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5 (12.5)</w:t>
            </w:r>
          </w:p>
        </w:tc>
      </w:tr>
      <w:tr w:rsidR="00175BA8" w:rsidRPr="00891B25" w:rsidTr="0042101F">
        <w:trPr>
          <w:trHeight w:val="281"/>
        </w:trPr>
        <w:tc>
          <w:tcPr>
            <w:tcW w:w="1745"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Neutropenia</w:t>
            </w:r>
          </w:p>
        </w:tc>
        <w:tc>
          <w:tcPr>
            <w:tcW w:w="1628"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7 (17.5)</w:t>
            </w:r>
          </w:p>
        </w:tc>
        <w:tc>
          <w:tcPr>
            <w:tcW w:w="1627"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1 (2.5)</w:t>
            </w:r>
          </w:p>
        </w:tc>
      </w:tr>
      <w:tr w:rsidR="00175BA8" w:rsidRPr="00891B25" w:rsidTr="005172D3">
        <w:trPr>
          <w:trHeight w:val="329"/>
        </w:trPr>
        <w:tc>
          <w:tcPr>
            <w:tcW w:w="1745"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Anemia</w:t>
            </w:r>
          </w:p>
        </w:tc>
        <w:tc>
          <w:tcPr>
            <w:tcW w:w="1628"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3 (7.5)</w:t>
            </w:r>
          </w:p>
        </w:tc>
        <w:tc>
          <w:tcPr>
            <w:tcW w:w="1627"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0</w:t>
            </w:r>
          </w:p>
        </w:tc>
      </w:tr>
      <w:tr w:rsidR="00175BA8" w:rsidRPr="00891B25" w:rsidTr="005172D3">
        <w:trPr>
          <w:trHeight w:val="329"/>
        </w:trPr>
        <w:tc>
          <w:tcPr>
            <w:tcW w:w="1745"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Thrombocytopenia</w:t>
            </w:r>
          </w:p>
        </w:tc>
        <w:tc>
          <w:tcPr>
            <w:tcW w:w="1628"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17 (42.5)</w:t>
            </w:r>
          </w:p>
        </w:tc>
        <w:tc>
          <w:tcPr>
            <w:tcW w:w="1627"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3 (7.5)</w:t>
            </w:r>
          </w:p>
        </w:tc>
      </w:tr>
      <w:tr w:rsidR="00175BA8" w:rsidRPr="00891B25" w:rsidTr="0042101F">
        <w:trPr>
          <w:trHeight w:val="201"/>
        </w:trPr>
        <w:tc>
          <w:tcPr>
            <w:tcW w:w="1745"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ALT/AST</w:t>
            </w:r>
          </w:p>
        </w:tc>
        <w:tc>
          <w:tcPr>
            <w:tcW w:w="1628"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2 (5)</w:t>
            </w:r>
          </w:p>
        </w:tc>
        <w:tc>
          <w:tcPr>
            <w:tcW w:w="1627" w:type="pct"/>
            <w:vAlign w:val="center"/>
          </w:tcPr>
          <w:p w:rsidR="00175BA8" w:rsidRPr="00891B25" w:rsidRDefault="00175BA8" w:rsidP="00891B25">
            <w:pPr>
              <w:spacing w:line="360" w:lineRule="auto"/>
              <w:jc w:val="both"/>
              <w:rPr>
                <w:rFonts w:ascii="Book Antiqua" w:hAnsi="Book Antiqua"/>
              </w:rPr>
            </w:pPr>
            <w:r w:rsidRPr="00891B25">
              <w:rPr>
                <w:rFonts w:ascii="Book Antiqua" w:hAnsi="Book Antiqua"/>
              </w:rPr>
              <w:t>0</w:t>
            </w:r>
          </w:p>
        </w:tc>
      </w:tr>
    </w:tbl>
    <w:p w:rsidR="00175BA8" w:rsidRPr="00891B25" w:rsidRDefault="00175BA8" w:rsidP="00891B25">
      <w:pPr>
        <w:spacing w:line="360" w:lineRule="auto"/>
        <w:jc w:val="both"/>
        <w:rPr>
          <w:rFonts w:ascii="Book Antiqua" w:hAnsi="Book Antiqua"/>
        </w:rPr>
      </w:pPr>
      <w:r w:rsidRPr="00891B25">
        <w:rPr>
          <w:rFonts w:ascii="Book Antiqua" w:hAnsi="Book Antiqua"/>
        </w:rPr>
        <w:t xml:space="preserve">ALT: </w:t>
      </w:r>
      <w:r w:rsidR="00EF0F3F" w:rsidRPr="00891B25">
        <w:rPr>
          <w:rFonts w:ascii="Book Antiqua" w:hAnsi="Book Antiqua"/>
        </w:rPr>
        <w:t>A</w:t>
      </w:r>
      <w:r w:rsidRPr="00891B25">
        <w:rPr>
          <w:rFonts w:ascii="Book Antiqua" w:hAnsi="Book Antiqua"/>
        </w:rPr>
        <w:t xml:space="preserve">lanine aminotransferase; AST: </w:t>
      </w:r>
      <w:r w:rsidR="00EF0F3F" w:rsidRPr="00891B25">
        <w:rPr>
          <w:rFonts w:ascii="Book Antiqua" w:hAnsi="Book Antiqua"/>
        </w:rPr>
        <w:t>A</w:t>
      </w:r>
      <w:r w:rsidRPr="00891B25">
        <w:rPr>
          <w:rFonts w:ascii="Book Antiqua" w:hAnsi="Book Antiqua"/>
        </w:rPr>
        <w:t>spartate aminotransferase</w:t>
      </w:r>
      <w:r w:rsidR="00F22360">
        <w:rPr>
          <w:rFonts w:ascii="Book Antiqua" w:hAnsi="Book Antiqua"/>
        </w:rPr>
        <w:t xml:space="preserve">; </w:t>
      </w:r>
      <w:r w:rsidR="00F22360" w:rsidRPr="00891B25">
        <w:rPr>
          <w:rFonts w:ascii="Book Antiqua" w:hAnsi="Book Antiqua"/>
        </w:rPr>
        <w:t>HFS: Hand foot syndrome</w:t>
      </w:r>
      <w:r w:rsidR="00F22360">
        <w:rPr>
          <w:rFonts w:ascii="Book Antiqua" w:hAnsi="Book Antiqua"/>
        </w:rPr>
        <w:t>.</w:t>
      </w:r>
    </w:p>
    <w:p w:rsidR="00384FD3" w:rsidRPr="00891B25" w:rsidRDefault="00384FD3" w:rsidP="00891B25">
      <w:pPr>
        <w:spacing w:line="360" w:lineRule="auto"/>
        <w:jc w:val="both"/>
        <w:rPr>
          <w:rFonts w:ascii="Book Antiqua" w:eastAsia="Book Antiqua" w:hAnsi="Book Antiqua" w:cs="Book Antiqua"/>
          <w:b/>
          <w:bCs/>
          <w:color w:val="000000"/>
        </w:rPr>
        <w:sectPr w:rsidR="00384FD3" w:rsidRPr="00891B25">
          <w:pgSz w:w="12240" w:h="15840"/>
          <w:pgMar w:top="1440" w:right="1440" w:bottom="1440" w:left="1440" w:header="720" w:footer="720" w:gutter="0"/>
          <w:cols w:space="720"/>
          <w:docGrid w:linePitch="360"/>
        </w:sectPr>
      </w:pPr>
    </w:p>
    <w:p w:rsidR="00384FD3" w:rsidRPr="00891B25" w:rsidRDefault="00384FD3" w:rsidP="00891B25">
      <w:pPr>
        <w:spacing w:line="360" w:lineRule="auto"/>
        <w:jc w:val="both"/>
        <w:rPr>
          <w:rFonts w:ascii="Book Antiqua" w:hAnsi="Book Antiqua"/>
        </w:rPr>
      </w:pPr>
      <w:r w:rsidRPr="00891B25">
        <w:rPr>
          <w:rFonts w:ascii="Book Antiqua" w:hAnsi="Book Antiqua"/>
          <w:b/>
          <w:bCs/>
        </w:rPr>
        <w:lastRenderedPageBreak/>
        <w:t>Table 4 Survival outcomes</w:t>
      </w:r>
    </w:p>
    <w:tbl>
      <w:tblPr>
        <w:tblW w:w="5000" w:type="pct"/>
        <w:tblBorders>
          <w:top w:val="single" w:sz="4" w:space="0" w:color="000000"/>
          <w:bottom w:val="single" w:sz="4" w:space="0" w:color="000000"/>
        </w:tblBorders>
        <w:tblLook w:val="04A0" w:firstRow="1" w:lastRow="0" w:firstColumn="1" w:lastColumn="0" w:noHBand="0" w:noVBand="1"/>
      </w:tblPr>
      <w:tblGrid>
        <w:gridCol w:w="1030"/>
        <w:gridCol w:w="2059"/>
        <w:gridCol w:w="2059"/>
        <w:gridCol w:w="2168"/>
        <w:gridCol w:w="2260"/>
      </w:tblGrid>
      <w:tr w:rsidR="00384FD3" w:rsidRPr="00891B25" w:rsidTr="005172D3">
        <w:trPr>
          <w:trHeight w:val="386"/>
        </w:trPr>
        <w:tc>
          <w:tcPr>
            <w:tcW w:w="538" w:type="pct"/>
            <w:tcBorders>
              <w:top w:val="single" w:sz="4" w:space="0" w:color="000000"/>
              <w:bottom w:val="single" w:sz="4" w:space="0" w:color="000000"/>
            </w:tcBorders>
            <w:vAlign w:val="center"/>
          </w:tcPr>
          <w:p w:rsidR="00384FD3" w:rsidRPr="00891B25" w:rsidRDefault="00384FD3" w:rsidP="00891B25">
            <w:pPr>
              <w:spacing w:line="360" w:lineRule="auto"/>
              <w:jc w:val="both"/>
              <w:rPr>
                <w:rFonts w:ascii="Book Antiqua" w:hAnsi="Book Antiqua"/>
                <w:b/>
              </w:rPr>
            </w:pPr>
            <w:r w:rsidRPr="00891B25">
              <w:rPr>
                <w:rFonts w:ascii="Book Antiqua" w:hAnsi="Book Antiqua"/>
                <w:b/>
              </w:rPr>
              <w:t>Time</w:t>
            </w:r>
          </w:p>
        </w:tc>
        <w:tc>
          <w:tcPr>
            <w:tcW w:w="1075" w:type="pct"/>
            <w:tcBorders>
              <w:top w:val="single" w:sz="4" w:space="0" w:color="000000"/>
              <w:bottom w:val="single" w:sz="4" w:space="0" w:color="000000"/>
            </w:tcBorders>
            <w:vAlign w:val="center"/>
          </w:tcPr>
          <w:p w:rsidR="00384FD3" w:rsidRPr="00891B25" w:rsidRDefault="00384FD3" w:rsidP="00891B25">
            <w:pPr>
              <w:spacing w:line="360" w:lineRule="auto"/>
              <w:jc w:val="both"/>
              <w:rPr>
                <w:rFonts w:ascii="Book Antiqua" w:hAnsi="Book Antiqua"/>
                <w:b/>
              </w:rPr>
            </w:pPr>
            <w:r w:rsidRPr="00891B25">
              <w:rPr>
                <w:rFonts w:ascii="Book Antiqua" w:hAnsi="Book Antiqua"/>
                <w:b/>
              </w:rPr>
              <w:t>DFS (95%CI)</w:t>
            </w:r>
          </w:p>
        </w:tc>
        <w:tc>
          <w:tcPr>
            <w:tcW w:w="1075" w:type="pct"/>
            <w:tcBorders>
              <w:top w:val="single" w:sz="4" w:space="0" w:color="000000"/>
              <w:bottom w:val="single" w:sz="4" w:space="0" w:color="000000"/>
            </w:tcBorders>
            <w:vAlign w:val="center"/>
          </w:tcPr>
          <w:p w:rsidR="00384FD3" w:rsidRPr="00891B25" w:rsidRDefault="00384FD3" w:rsidP="00891B25">
            <w:pPr>
              <w:spacing w:line="360" w:lineRule="auto"/>
              <w:jc w:val="both"/>
              <w:rPr>
                <w:rFonts w:ascii="Book Antiqua" w:hAnsi="Book Antiqua"/>
                <w:b/>
              </w:rPr>
            </w:pPr>
            <w:r w:rsidRPr="00891B25">
              <w:rPr>
                <w:rFonts w:ascii="Book Antiqua" w:hAnsi="Book Antiqua"/>
                <w:b/>
              </w:rPr>
              <w:t>OS (95%CI)</w:t>
            </w:r>
          </w:p>
        </w:tc>
        <w:tc>
          <w:tcPr>
            <w:tcW w:w="1132" w:type="pct"/>
            <w:tcBorders>
              <w:top w:val="single" w:sz="4" w:space="0" w:color="000000"/>
              <w:bottom w:val="single" w:sz="4" w:space="0" w:color="000000"/>
            </w:tcBorders>
            <w:vAlign w:val="center"/>
          </w:tcPr>
          <w:p w:rsidR="00384FD3" w:rsidRPr="00891B25" w:rsidRDefault="00384FD3" w:rsidP="00891B25">
            <w:pPr>
              <w:spacing w:line="360" w:lineRule="auto"/>
              <w:jc w:val="both"/>
              <w:rPr>
                <w:rFonts w:ascii="Book Antiqua" w:hAnsi="Book Antiqua"/>
                <w:b/>
              </w:rPr>
            </w:pPr>
            <w:r w:rsidRPr="00891B25">
              <w:rPr>
                <w:rFonts w:ascii="Book Antiqua" w:hAnsi="Book Antiqua"/>
                <w:b/>
              </w:rPr>
              <w:t>LRFS (95%CI)</w:t>
            </w:r>
          </w:p>
        </w:tc>
        <w:tc>
          <w:tcPr>
            <w:tcW w:w="1180" w:type="pct"/>
            <w:tcBorders>
              <w:top w:val="single" w:sz="4" w:space="0" w:color="000000"/>
              <w:bottom w:val="single" w:sz="4" w:space="0" w:color="000000"/>
            </w:tcBorders>
            <w:vAlign w:val="center"/>
          </w:tcPr>
          <w:p w:rsidR="00384FD3" w:rsidRPr="00891B25" w:rsidRDefault="00384FD3" w:rsidP="00891B25">
            <w:pPr>
              <w:spacing w:line="360" w:lineRule="auto"/>
              <w:jc w:val="both"/>
              <w:rPr>
                <w:rFonts w:ascii="Book Antiqua" w:hAnsi="Book Antiqua"/>
                <w:b/>
              </w:rPr>
            </w:pPr>
            <w:r w:rsidRPr="00891B25">
              <w:rPr>
                <w:rFonts w:ascii="Book Antiqua" w:hAnsi="Book Antiqua"/>
                <w:b/>
              </w:rPr>
              <w:t>DMFS (95%CI)</w:t>
            </w:r>
          </w:p>
        </w:tc>
      </w:tr>
      <w:tr w:rsidR="00384FD3" w:rsidRPr="00891B25" w:rsidTr="005172D3">
        <w:trPr>
          <w:trHeight w:val="393"/>
        </w:trPr>
        <w:tc>
          <w:tcPr>
            <w:tcW w:w="538" w:type="pct"/>
            <w:tcBorders>
              <w:top w:val="single" w:sz="4" w:space="0" w:color="000000"/>
            </w:tcBorders>
            <w:vAlign w:val="center"/>
          </w:tcPr>
          <w:p w:rsidR="00384FD3" w:rsidRPr="00891B25" w:rsidRDefault="00384FD3" w:rsidP="00891B25">
            <w:pPr>
              <w:spacing w:line="360" w:lineRule="auto"/>
              <w:jc w:val="both"/>
              <w:rPr>
                <w:rFonts w:ascii="Book Antiqua" w:hAnsi="Book Antiqua"/>
              </w:rPr>
            </w:pPr>
            <w:r w:rsidRPr="00891B25">
              <w:rPr>
                <w:rFonts w:ascii="Book Antiqua" w:hAnsi="Book Antiqua"/>
              </w:rPr>
              <w:t xml:space="preserve">3 </w:t>
            </w:r>
            <w:proofErr w:type="spellStart"/>
            <w:r w:rsidRPr="00891B25">
              <w:rPr>
                <w:rFonts w:ascii="Book Antiqua" w:hAnsi="Book Antiqua"/>
              </w:rPr>
              <w:t>yr</w:t>
            </w:r>
            <w:proofErr w:type="spellEnd"/>
          </w:p>
        </w:tc>
        <w:tc>
          <w:tcPr>
            <w:tcW w:w="1075" w:type="pct"/>
            <w:tcBorders>
              <w:top w:val="single" w:sz="4" w:space="0" w:color="000000"/>
            </w:tcBorders>
            <w:vAlign w:val="center"/>
          </w:tcPr>
          <w:p w:rsidR="00384FD3" w:rsidRPr="00891B25" w:rsidRDefault="00384FD3" w:rsidP="00891B25">
            <w:pPr>
              <w:spacing w:line="360" w:lineRule="auto"/>
              <w:jc w:val="both"/>
              <w:rPr>
                <w:rFonts w:ascii="Book Antiqua" w:hAnsi="Book Antiqua"/>
              </w:rPr>
            </w:pPr>
            <w:r w:rsidRPr="00891B25">
              <w:rPr>
                <w:rFonts w:ascii="Book Antiqua" w:hAnsi="Book Antiqua"/>
              </w:rPr>
              <w:t>66.2 (58.6-73.8)</w:t>
            </w:r>
          </w:p>
        </w:tc>
        <w:tc>
          <w:tcPr>
            <w:tcW w:w="1075" w:type="pct"/>
            <w:tcBorders>
              <w:top w:val="single" w:sz="4" w:space="0" w:color="000000"/>
            </w:tcBorders>
            <w:vAlign w:val="center"/>
          </w:tcPr>
          <w:p w:rsidR="00384FD3" w:rsidRPr="00891B25" w:rsidRDefault="00384FD3" w:rsidP="00891B25">
            <w:pPr>
              <w:spacing w:line="360" w:lineRule="auto"/>
              <w:jc w:val="both"/>
              <w:rPr>
                <w:rFonts w:ascii="Book Antiqua" w:hAnsi="Book Antiqua"/>
              </w:rPr>
            </w:pPr>
            <w:r w:rsidRPr="00891B25">
              <w:rPr>
                <w:rFonts w:ascii="Book Antiqua" w:hAnsi="Book Antiqua"/>
              </w:rPr>
              <w:t>75 (68.2-81.8)</w:t>
            </w:r>
          </w:p>
        </w:tc>
        <w:tc>
          <w:tcPr>
            <w:tcW w:w="1132" w:type="pct"/>
            <w:tcBorders>
              <w:top w:val="single" w:sz="4" w:space="0" w:color="000000"/>
            </w:tcBorders>
            <w:vAlign w:val="center"/>
          </w:tcPr>
          <w:p w:rsidR="00384FD3" w:rsidRPr="00891B25" w:rsidRDefault="00384FD3" w:rsidP="00891B25">
            <w:pPr>
              <w:spacing w:line="360" w:lineRule="auto"/>
              <w:jc w:val="both"/>
              <w:rPr>
                <w:rFonts w:ascii="Book Antiqua" w:hAnsi="Book Antiqua"/>
              </w:rPr>
            </w:pPr>
            <w:r w:rsidRPr="00891B25">
              <w:rPr>
                <w:rFonts w:ascii="Book Antiqua" w:hAnsi="Book Antiqua"/>
              </w:rPr>
              <w:t>80.8 (74.2-88.6)</w:t>
            </w:r>
          </w:p>
        </w:tc>
        <w:tc>
          <w:tcPr>
            <w:tcW w:w="1180" w:type="pct"/>
            <w:tcBorders>
              <w:top w:val="single" w:sz="4" w:space="0" w:color="000000"/>
            </w:tcBorders>
            <w:vAlign w:val="center"/>
          </w:tcPr>
          <w:p w:rsidR="00384FD3" w:rsidRPr="00891B25" w:rsidRDefault="00384FD3" w:rsidP="00891B25">
            <w:pPr>
              <w:spacing w:line="360" w:lineRule="auto"/>
              <w:jc w:val="both"/>
              <w:rPr>
                <w:rFonts w:ascii="Book Antiqua" w:hAnsi="Book Antiqua"/>
              </w:rPr>
            </w:pPr>
            <w:r w:rsidRPr="00891B25">
              <w:rPr>
                <w:rFonts w:ascii="Book Antiqua" w:hAnsi="Book Antiqua"/>
              </w:rPr>
              <w:t>72.4 (64.9-79.9)</w:t>
            </w:r>
          </w:p>
        </w:tc>
      </w:tr>
      <w:tr w:rsidR="00384FD3" w:rsidRPr="00891B25" w:rsidTr="005172D3">
        <w:tc>
          <w:tcPr>
            <w:tcW w:w="538" w:type="pct"/>
            <w:vAlign w:val="center"/>
          </w:tcPr>
          <w:p w:rsidR="00384FD3" w:rsidRPr="00891B25" w:rsidRDefault="00384FD3" w:rsidP="00891B25">
            <w:pPr>
              <w:spacing w:line="360" w:lineRule="auto"/>
              <w:jc w:val="both"/>
              <w:rPr>
                <w:rFonts w:ascii="Book Antiqua" w:hAnsi="Book Antiqua"/>
              </w:rPr>
            </w:pPr>
            <w:r w:rsidRPr="00891B25">
              <w:rPr>
                <w:rFonts w:ascii="Book Antiqua" w:hAnsi="Book Antiqua"/>
              </w:rPr>
              <w:t xml:space="preserve">5 </w:t>
            </w:r>
            <w:proofErr w:type="spellStart"/>
            <w:r w:rsidRPr="00891B25">
              <w:rPr>
                <w:rFonts w:ascii="Book Antiqua" w:hAnsi="Book Antiqua"/>
              </w:rPr>
              <w:t>yr</w:t>
            </w:r>
            <w:proofErr w:type="spellEnd"/>
          </w:p>
        </w:tc>
        <w:tc>
          <w:tcPr>
            <w:tcW w:w="1075" w:type="pct"/>
            <w:vAlign w:val="center"/>
          </w:tcPr>
          <w:p w:rsidR="00384FD3" w:rsidRPr="00891B25" w:rsidRDefault="00384FD3" w:rsidP="00891B25">
            <w:pPr>
              <w:spacing w:line="360" w:lineRule="auto"/>
              <w:jc w:val="both"/>
              <w:rPr>
                <w:rFonts w:ascii="Book Antiqua" w:hAnsi="Book Antiqua"/>
              </w:rPr>
            </w:pPr>
            <w:r w:rsidRPr="00891B25">
              <w:rPr>
                <w:rFonts w:ascii="Book Antiqua" w:hAnsi="Book Antiqua"/>
              </w:rPr>
              <w:t>55.2 (47.1-63.3)</w:t>
            </w:r>
          </w:p>
        </w:tc>
        <w:tc>
          <w:tcPr>
            <w:tcW w:w="1075" w:type="pct"/>
            <w:vAlign w:val="center"/>
          </w:tcPr>
          <w:p w:rsidR="00384FD3" w:rsidRPr="00891B25" w:rsidRDefault="00384FD3" w:rsidP="00891B25">
            <w:pPr>
              <w:spacing w:line="360" w:lineRule="auto"/>
              <w:jc w:val="both"/>
              <w:rPr>
                <w:rFonts w:ascii="Book Antiqua" w:hAnsi="Book Antiqua"/>
              </w:rPr>
            </w:pPr>
            <w:r w:rsidRPr="00891B25">
              <w:rPr>
                <w:rFonts w:ascii="Book Antiqua" w:hAnsi="Book Antiqua"/>
              </w:rPr>
              <w:t>58.9 (51.0-66.8)</w:t>
            </w:r>
          </w:p>
        </w:tc>
        <w:tc>
          <w:tcPr>
            <w:tcW w:w="1132" w:type="pct"/>
            <w:vAlign w:val="center"/>
          </w:tcPr>
          <w:p w:rsidR="00384FD3" w:rsidRPr="00891B25" w:rsidRDefault="00384FD3" w:rsidP="00891B25">
            <w:pPr>
              <w:spacing w:line="360" w:lineRule="auto"/>
              <w:jc w:val="both"/>
              <w:rPr>
                <w:rFonts w:ascii="Book Antiqua" w:hAnsi="Book Antiqua"/>
              </w:rPr>
            </w:pPr>
            <w:r w:rsidRPr="00891B25">
              <w:rPr>
                <w:rFonts w:ascii="Book Antiqua" w:hAnsi="Book Antiqua"/>
              </w:rPr>
              <w:t>80.8 (74.2-88.6)</w:t>
            </w:r>
          </w:p>
        </w:tc>
        <w:tc>
          <w:tcPr>
            <w:tcW w:w="1180" w:type="pct"/>
            <w:vAlign w:val="center"/>
          </w:tcPr>
          <w:p w:rsidR="00384FD3" w:rsidRPr="00891B25" w:rsidRDefault="00384FD3" w:rsidP="00891B25">
            <w:pPr>
              <w:spacing w:line="360" w:lineRule="auto"/>
              <w:jc w:val="both"/>
              <w:rPr>
                <w:rFonts w:ascii="Book Antiqua" w:hAnsi="Book Antiqua"/>
              </w:rPr>
            </w:pPr>
            <w:r w:rsidRPr="00891B25">
              <w:rPr>
                <w:rFonts w:ascii="Book Antiqua" w:hAnsi="Book Antiqua"/>
              </w:rPr>
              <w:t>60.4 (52.1-68.7)</w:t>
            </w:r>
          </w:p>
        </w:tc>
      </w:tr>
      <w:tr w:rsidR="00384FD3" w:rsidRPr="00891B25" w:rsidTr="005172D3">
        <w:tc>
          <w:tcPr>
            <w:tcW w:w="538" w:type="pct"/>
            <w:vAlign w:val="center"/>
          </w:tcPr>
          <w:p w:rsidR="00384FD3" w:rsidRPr="00891B25" w:rsidRDefault="00384FD3" w:rsidP="00891B25">
            <w:pPr>
              <w:spacing w:line="360" w:lineRule="auto"/>
              <w:jc w:val="both"/>
              <w:rPr>
                <w:rFonts w:ascii="Book Antiqua" w:hAnsi="Book Antiqua"/>
              </w:rPr>
            </w:pPr>
            <w:r w:rsidRPr="00891B25">
              <w:rPr>
                <w:rFonts w:ascii="Book Antiqua" w:hAnsi="Book Antiqua"/>
              </w:rPr>
              <w:t>7 yr</w:t>
            </w:r>
            <w:r w:rsidRPr="00891B25">
              <w:rPr>
                <w:rFonts w:ascii="Book Antiqua" w:hAnsi="Book Antiqua"/>
                <w:vertAlign w:val="superscript"/>
              </w:rPr>
              <w:t>1</w:t>
            </w:r>
          </w:p>
        </w:tc>
        <w:tc>
          <w:tcPr>
            <w:tcW w:w="1075" w:type="pct"/>
            <w:vAlign w:val="center"/>
          </w:tcPr>
          <w:p w:rsidR="00384FD3" w:rsidRPr="00891B25" w:rsidRDefault="00384FD3" w:rsidP="00891B25">
            <w:pPr>
              <w:spacing w:line="360" w:lineRule="auto"/>
              <w:jc w:val="both"/>
              <w:rPr>
                <w:rFonts w:ascii="Book Antiqua" w:hAnsi="Book Antiqua"/>
              </w:rPr>
            </w:pPr>
            <w:r w:rsidRPr="00891B25">
              <w:rPr>
                <w:rFonts w:ascii="Book Antiqua" w:hAnsi="Book Antiqua"/>
              </w:rPr>
              <w:t>52.3 (44.1-60.5)</w:t>
            </w:r>
          </w:p>
        </w:tc>
        <w:tc>
          <w:tcPr>
            <w:tcW w:w="1075" w:type="pct"/>
            <w:vAlign w:val="center"/>
          </w:tcPr>
          <w:p w:rsidR="00384FD3" w:rsidRPr="00891B25" w:rsidRDefault="00384FD3" w:rsidP="00891B25">
            <w:pPr>
              <w:spacing w:line="360" w:lineRule="auto"/>
              <w:jc w:val="both"/>
              <w:rPr>
                <w:rFonts w:ascii="Book Antiqua" w:hAnsi="Book Antiqua"/>
              </w:rPr>
            </w:pPr>
            <w:r w:rsidRPr="00891B25">
              <w:rPr>
                <w:rFonts w:ascii="Book Antiqua" w:hAnsi="Book Antiqua"/>
              </w:rPr>
              <w:t>48.2 (39.5-56.9)</w:t>
            </w:r>
          </w:p>
        </w:tc>
        <w:tc>
          <w:tcPr>
            <w:tcW w:w="1132" w:type="pct"/>
            <w:vAlign w:val="center"/>
          </w:tcPr>
          <w:p w:rsidR="00384FD3" w:rsidRPr="00891B25" w:rsidRDefault="00384FD3" w:rsidP="00891B25">
            <w:pPr>
              <w:spacing w:line="360" w:lineRule="auto"/>
              <w:jc w:val="both"/>
              <w:rPr>
                <w:rFonts w:ascii="Book Antiqua" w:hAnsi="Book Antiqua"/>
              </w:rPr>
            </w:pPr>
            <w:r w:rsidRPr="00891B25">
              <w:rPr>
                <w:rFonts w:ascii="Book Antiqua" w:hAnsi="Book Antiqua"/>
              </w:rPr>
              <w:t>80.8 (74.2-88.6)</w:t>
            </w:r>
          </w:p>
        </w:tc>
        <w:tc>
          <w:tcPr>
            <w:tcW w:w="1180" w:type="pct"/>
            <w:vAlign w:val="center"/>
          </w:tcPr>
          <w:p w:rsidR="00384FD3" w:rsidRPr="00891B25" w:rsidRDefault="00384FD3" w:rsidP="00891B25">
            <w:pPr>
              <w:spacing w:line="360" w:lineRule="auto"/>
              <w:jc w:val="both"/>
              <w:rPr>
                <w:rFonts w:ascii="Book Antiqua" w:hAnsi="Book Antiqua"/>
              </w:rPr>
            </w:pPr>
            <w:r w:rsidRPr="00891B25">
              <w:rPr>
                <w:rFonts w:ascii="Book Antiqua" w:hAnsi="Book Antiqua"/>
              </w:rPr>
              <w:t>57.2 (48.8-65.6)</w:t>
            </w:r>
          </w:p>
        </w:tc>
      </w:tr>
    </w:tbl>
    <w:p w:rsidR="00384FD3" w:rsidRPr="00891B25" w:rsidRDefault="00384FD3" w:rsidP="00891B25">
      <w:pPr>
        <w:spacing w:line="360" w:lineRule="auto"/>
        <w:jc w:val="both"/>
        <w:rPr>
          <w:rFonts w:ascii="Book Antiqua" w:hAnsi="Book Antiqua"/>
          <w:lang w:eastAsia="zh-CN"/>
        </w:rPr>
      </w:pPr>
      <w:proofErr w:type="gramStart"/>
      <w:r w:rsidRPr="00891B25">
        <w:rPr>
          <w:rFonts w:ascii="Book Antiqua" w:hAnsi="Book Antiqua"/>
          <w:vertAlign w:val="superscript"/>
        </w:rPr>
        <w:t>1</w:t>
      </w:r>
      <w:r w:rsidRPr="00891B25">
        <w:rPr>
          <w:rFonts w:ascii="Book Antiqua" w:hAnsi="Book Antiqua"/>
        </w:rPr>
        <w:t>Estimated survival.</w:t>
      </w:r>
      <w:proofErr w:type="gramEnd"/>
      <w:r w:rsidR="00E11868" w:rsidRPr="00891B25">
        <w:rPr>
          <w:rFonts w:ascii="Book Antiqua" w:hAnsi="Book Antiqua"/>
        </w:rPr>
        <w:t xml:space="preserve"> </w:t>
      </w:r>
      <w:r w:rsidR="00F22360" w:rsidRPr="00891B25">
        <w:rPr>
          <w:rFonts w:ascii="Book Antiqua" w:hAnsi="Book Antiqua"/>
        </w:rPr>
        <w:t xml:space="preserve">CI: Confidence interval; </w:t>
      </w:r>
      <w:r w:rsidR="003C2BCE" w:rsidRPr="00891B25">
        <w:rPr>
          <w:rFonts w:ascii="Book Antiqua" w:hAnsi="Book Antiqua"/>
        </w:rPr>
        <w:t>DFS: Disease-free survival</w:t>
      </w:r>
      <w:r w:rsidR="00F22360">
        <w:rPr>
          <w:rFonts w:ascii="Book Antiqua" w:hAnsi="Book Antiqua"/>
        </w:rPr>
        <w:t xml:space="preserve">; </w:t>
      </w:r>
      <w:r w:rsidR="00F22360" w:rsidRPr="00891B25">
        <w:rPr>
          <w:rFonts w:ascii="Book Antiqua" w:hAnsi="Book Antiqua"/>
        </w:rPr>
        <w:t>DMFS: Distant metastasis-free survival</w:t>
      </w:r>
      <w:r w:rsidR="00F22360">
        <w:rPr>
          <w:rFonts w:ascii="Book Antiqua" w:hAnsi="Book Antiqua"/>
        </w:rPr>
        <w:t xml:space="preserve">; </w:t>
      </w:r>
      <w:r w:rsidR="00F22360" w:rsidRPr="00891B25">
        <w:rPr>
          <w:rFonts w:ascii="Book Antiqua" w:hAnsi="Book Antiqua"/>
        </w:rPr>
        <w:t xml:space="preserve">LRFS: </w:t>
      </w:r>
      <w:proofErr w:type="spellStart"/>
      <w:r w:rsidR="00F22360" w:rsidRPr="00891B25">
        <w:rPr>
          <w:rFonts w:ascii="Book Antiqua" w:hAnsi="Book Antiqua"/>
        </w:rPr>
        <w:t>Locoregional</w:t>
      </w:r>
      <w:proofErr w:type="spellEnd"/>
      <w:r w:rsidR="00F22360" w:rsidRPr="00891B25">
        <w:rPr>
          <w:rFonts w:ascii="Book Antiqua" w:hAnsi="Book Antiqua"/>
        </w:rPr>
        <w:t xml:space="preserve"> recurrence-free survival; </w:t>
      </w:r>
      <w:r w:rsidR="003C2BCE" w:rsidRPr="00891B25">
        <w:rPr>
          <w:rFonts w:ascii="Book Antiqua" w:hAnsi="Book Antiqua"/>
        </w:rPr>
        <w:t>OS: Overall survival</w:t>
      </w:r>
      <w:r w:rsidR="00F22360">
        <w:rPr>
          <w:rFonts w:ascii="Book Antiqua" w:hAnsi="Book Antiqua"/>
        </w:rPr>
        <w:t>.</w:t>
      </w:r>
      <w:r w:rsidR="003C2BCE" w:rsidRPr="00891B25">
        <w:rPr>
          <w:rFonts w:ascii="Book Antiqua" w:hAnsi="Book Antiqua"/>
        </w:rPr>
        <w:t xml:space="preserve"> </w:t>
      </w:r>
    </w:p>
    <w:p w:rsidR="00DD7123" w:rsidRDefault="00DD7123">
      <w:pPr>
        <w:rPr>
          <w:rFonts w:ascii="Book Antiqua" w:hAnsi="Book Antiqua"/>
          <w:b/>
          <w:bCs/>
        </w:rPr>
      </w:pPr>
      <w:r>
        <w:rPr>
          <w:rFonts w:ascii="Book Antiqua" w:hAnsi="Book Antiqua"/>
          <w:b/>
          <w:bCs/>
        </w:rPr>
        <w:br w:type="page"/>
      </w:r>
    </w:p>
    <w:p w:rsidR="00DD7123" w:rsidRDefault="00DD7123" w:rsidP="00DD7123">
      <w:pPr>
        <w:jc w:val="center"/>
        <w:rPr>
          <w:rFonts w:ascii="Book Antiqua" w:hAnsi="Book Antiqua"/>
        </w:rPr>
      </w:pPr>
    </w:p>
    <w:p w:rsidR="00DD7123" w:rsidRDefault="00DD7123" w:rsidP="00DD7123">
      <w:pPr>
        <w:jc w:val="center"/>
        <w:rPr>
          <w:rFonts w:ascii="Book Antiqua" w:hAnsi="Book Antiqua"/>
        </w:rPr>
      </w:pPr>
    </w:p>
    <w:p w:rsidR="00DD7123" w:rsidRDefault="00DD7123" w:rsidP="00DD7123">
      <w:pPr>
        <w:jc w:val="center"/>
        <w:rPr>
          <w:rFonts w:ascii="Book Antiqua" w:hAnsi="Book Antiqua"/>
        </w:rPr>
      </w:pPr>
    </w:p>
    <w:p w:rsidR="00DD7123" w:rsidRDefault="00DD7123" w:rsidP="00DD7123">
      <w:pPr>
        <w:jc w:val="center"/>
        <w:rPr>
          <w:rFonts w:ascii="Book Antiqua" w:hAnsi="Book Antiqua"/>
        </w:rPr>
      </w:pPr>
    </w:p>
    <w:p w:rsidR="00DD7123" w:rsidRDefault="00DD7123" w:rsidP="00DD7123">
      <w:pPr>
        <w:jc w:val="center"/>
        <w:rPr>
          <w:rFonts w:ascii="Book Antiqua" w:hAnsi="Book Antiqua"/>
        </w:rPr>
      </w:pPr>
    </w:p>
    <w:p w:rsidR="00DD7123" w:rsidRDefault="00DD7123" w:rsidP="00DD7123">
      <w:pPr>
        <w:jc w:val="center"/>
        <w:rPr>
          <w:rFonts w:ascii="Book Antiqua" w:hAnsi="Book Antiqua"/>
        </w:rPr>
      </w:pPr>
      <w:r>
        <w:rPr>
          <w:rFonts w:ascii="Book Antiqua" w:hAnsi="Book Antiqua"/>
          <w:noProof/>
          <w:lang w:eastAsia="zh-CN"/>
        </w:rPr>
        <w:drawing>
          <wp:inline distT="0" distB="0" distL="0" distR="0">
            <wp:extent cx="2501265" cy="1443355"/>
            <wp:effectExtent l="0" t="0" r="0" b="4445"/>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265" cy="1443355"/>
                    </a:xfrm>
                    <a:prstGeom prst="rect">
                      <a:avLst/>
                    </a:prstGeom>
                    <a:noFill/>
                    <a:ln>
                      <a:noFill/>
                    </a:ln>
                  </pic:spPr>
                </pic:pic>
              </a:graphicData>
            </a:graphic>
          </wp:inline>
        </w:drawing>
      </w:r>
    </w:p>
    <w:p w:rsidR="00DD7123" w:rsidRDefault="00DD7123" w:rsidP="00DD7123">
      <w:pPr>
        <w:jc w:val="center"/>
        <w:rPr>
          <w:rFonts w:ascii="Book Antiqua" w:hAnsi="Book Antiqua"/>
        </w:rPr>
      </w:pPr>
    </w:p>
    <w:p w:rsidR="00DD7123" w:rsidRDefault="00DD7123" w:rsidP="00DD712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DD7123" w:rsidRDefault="00DD7123" w:rsidP="00DD712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DD7123" w:rsidRDefault="00DD7123" w:rsidP="00DD712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DD7123" w:rsidRDefault="00DD7123" w:rsidP="00DD712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DD7123" w:rsidRDefault="00DD7123" w:rsidP="00DD712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DD7123" w:rsidRDefault="00DD7123" w:rsidP="00DD7123">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rsidR="00DD7123" w:rsidRDefault="00DD7123" w:rsidP="00DD7123">
      <w:pPr>
        <w:jc w:val="center"/>
        <w:rPr>
          <w:rFonts w:ascii="Book Antiqua" w:hAnsi="Book Antiqua"/>
        </w:rPr>
      </w:pPr>
    </w:p>
    <w:p w:rsidR="00DD7123" w:rsidRDefault="00DD7123" w:rsidP="00DD7123">
      <w:pPr>
        <w:jc w:val="center"/>
        <w:rPr>
          <w:rFonts w:ascii="Book Antiqua" w:hAnsi="Book Antiqua"/>
        </w:rPr>
      </w:pPr>
    </w:p>
    <w:p w:rsidR="00DD7123" w:rsidRDefault="00DD7123" w:rsidP="00DD7123">
      <w:pPr>
        <w:jc w:val="center"/>
        <w:rPr>
          <w:rFonts w:ascii="Book Antiqua" w:hAnsi="Book Antiqua"/>
        </w:rPr>
      </w:pPr>
    </w:p>
    <w:p w:rsidR="00DD7123" w:rsidRDefault="00DD7123" w:rsidP="00DD7123">
      <w:pPr>
        <w:jc w:val="center"/>
        <w:rPr>
          <w:rFonts w:ascii="Book Antiqua" w:hAnsi="Book Antiqua"/>
        </w:rPr>
      </w:pPr>
      <w:r>
        <w:rPr>
          <w:rFonts w:ascii="Book Antiqua" w:hAnsi="Book Antiqua"/>
          <w:noProof/>
          <w:lang w:eastAsia="zh-CN"/>
        </w:rPr>
        <w:drawing>
          <wp:inline distT="0" distB="0" distL="0" distR="0">
            <wp:extent cx="1450975" cy="1443355"/>
            <wp:effectExtent l="0" t="0" r="0" b="4445"/>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0975" cy="1443355"/>
                    </a:xfrm>
                    <a:prstGeom prst="rect">
                      <a:avLst/>
                    </a:prstGeom>
                    <a:noFill/>
                    <a:ln>
                      <a:noFill/>
                    </a:ln>
                  </pic:spPr>
                </pic:pic>
              </a:graphicData>
            </a:graphic>
          </wp:inline>
        </w:drawing>
      </w:r>
    </w:p>
    <w:p w:rsidR="00DD7123" w:rsidRDefault="00DD7123" w:rsidP="00DD7123">
      <w:pPr>
        <w:jc w:val="center"/>
        <w:rPr>
          <w:rFonts w:ascii="Book Antiqua" w:hAnsi="Book Antiqua"/>
        </w:rPr>
      </w:pPr>
    </w:p>
    <w:p w:rsidR="00DD7123" w:rsidRDefault="00DD7123" w:rsidP="00DD7123">
      <w:pPr>
        <w:jc w:val="center"/>
        <w:rPr>
          <w:rFonts w:ascii="Book Antiqua" w:hAnsi="Book Antiqua"/>
        </w:rPr>
      </w:pPr>
    </w:p>
    <w:p w:rsidR="00DD7123" w:rsidRDefault="00DD7123" w:rsidP="00DD7123">
      <w:pPr>
        <w:jc w:val="center"/>
        <w:rPr>
          <w:rFonts w:ascii="Book Antiqua" w:hAnsi="Book Antiqua"/>
        </w:rPr>
      </w:pPr>
    </w:p>
    <w:p w:rsidR="00DD7123" w:rsidRDefault="00DD7123" w:rsidP="00DD7123">
      <w:pPr>
        <w:jc w:val="center"/>
        <w:rPr>
          <w:rFonts w:ascii="Book Antiqua" w:hAnsi="Book Antiqua"/>
        </w:rPr>
      </w:pPr>
    </w:p>
    <w:p w:rsidR="00DD7123" w:rsidRDefault="00DD7123" w:rsidP="00DD7123">
      <w:pPr>
        <w:jc w:val="center"/>
        <w:rPr>
          <w:rFonts w:ascii="Book Antiqua" w:hAnsi="Book Antiqua"/>
        </w:rPr>
      </w:pPr>
    </w:p>
    <w:p w:rsidR="00DD7123" w:rsidRDefault="00DD7123" w:rsidP="00DD7123">
      <w:pPr>
        <w:jc w:val="center"/>
        <w:rPr>
          <w:rFonts w:ascii="Book Antiqua" w:hAnsi="Book Antiqua"/>
        </w:rPr>
      </w:pPr>
    </w:p>
    <w:p w:rsidR="00DD7123" w:rsidRDefault="00DD7123" w:rsidP="00DD7123">
      <w:pPr>
        <w:jc w:val="center"/>
        <w:rPr>
          <w:rFonts w:ascii="Book Antiqua" w:hAnsi="Book Antiqua"/>
        </w:rPr>
      </w:pPr>
    </w:p>
    <w:p w:rsidR="00DD7123" w:rsidRDefault="00DD7123" w:rsidP="00DD7123">
      <w:pPr>
        <w:jc w:val="center"/>
        <w:rPr>
          <w:rFonts w:ascii="Book Antiqua" w:hAnsi="Book Antiqua"/>
        </w:rPr>
      </w:pPr>
    </w:p>
    <w:p w:rsidR="00DD7123" w:rsidRDefault="00DD7123" w:rsidP="00DD7123">
      <w:pPr>
        <w:jc w:val="center"/>
        <w:rPr>
          <w:rFonts w:ascii="Book Antiqua" w:hAnsi="Book Antiqua"/>
        </w:rPr>
      </w:pPr>
    </w:p>
    <w:p w:rsidR="00DD7123" w:rsidRDefault="00DD7123" w:rsidP="00DD7123">
      <w:pPr>
        <w:jc w:val="right"/>
        <w:rPr>
          <w:rFonts w:ascii="Book Antiqua" w:hAnsi="Book Antiqua"/>
          <w:color w:val="000000" w:themeColor="text1"/>
        </w:rPr>
      </w:pPr>
    </w:p>
    <w:p w:rsidR="00DD7123" w:rsidRDefault="00DD7123" w:rsidP="00DD7123">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8F559E" w:rsidRPr="00891B25" w:rsidRDefault="008F559E" w:rsidP="00891B25">
      <w:pPr>
        <w:spacing w:line="360" w:lineRule="auto"/>
        <w:jc w:val="both"/>
        <w:rPr>
          <w:rFonts w:ascii="Book Antiqua" w:hAnsi="Book Antiqua"/>
          <w:b/>
          <w:bCs/>
        </w:rPr>
      </w:pPr>
    </w:p>
    <w:sectPr w:rsidR="008F559E" w:rsidRPr="00891B25" w:rsidSect="002843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89" w:rsidRDefault="00D42089" w:rsidP="00264B33">
      <w:r>
        <w:separator/>
      </w:r>
    </w:p>
  </w:endnote>
  <w:endnote w:type="continuationSeparator" w:id="0">
    <w:p w:rsidR="00D42089" w:rsidRDefault="00D42089" w:rsidP="0026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2E" w:rsidRPr="0096362E" w:rsidRDefault="00284339" w:rsidP="0096362E">
    <w:pPr>
      <w:pStyle w:val="a4"/>
      <w:jc w:val="right"/>
      <w:rPr>
        <w:rFonts w:ascii="Book Antiqua" w:hAnsi="Book Antiqua"/>
        <w:sz w:val="24"/>
        <w:szCs w:val="24"/>
      </w:rPr>
    </w:pPr>
    <w:r>
      <w:rPr>
        <w:rFonts w:ascii="Book Antiqua" w:hAnsi="Book Antiqua"/>
        <w:sz w:val="24"/>
        <w:szCs w:val="24"/>
      </w:rPr>
      <w:fldChar w:fldCharType="begin"/>
    </w:r>
    <w:r w:rsidR="0096362E">
      <w:rPr>
        <w:rFonts w:ascii="Book Antiqua" w:hAnsi="Book Antiqua"/>
        <w:sz w:val="24"/>
        <w:szCs w:val="24"/>
      </w:rPr>
      <w:instrText xml:space="preserve"> PAGE   \* MERGEFORMAT </w:instrText>
    </w:r>
    <w:r>
      <w:rPr>
        <w:rFonts w:ascii="Book Antiqua" w:hAnsi="Book Antiqua"/>
        <w:sz w:val="24"/>
        <w:szCs w:val="24"/>
      </w:rPr>
      <w:fldChar w:fldCharType="separate"/>
    </w:r>
    <w:r w:rsidR="00C54455">
      <w:rPr>
        <w:rFonts w:ascii="Book Antiqua" w:hAnsi="Book Antiqua"/>
        <w:noProof/>
        <w:sz w:val="24"/>
        <w:szCs w:val="24"/>
      </w:rPr>
      <w:t>27</w:t>
    </w:r>
    <w:r>
      <w:rPr>
        <w:rFonts w:ascii="Book Antiqua" w:hAnsi="Book Antiqua"/>
        <w:sz w:val="24"/>
        <w:szCs w:val="24"/>
      </w:rPr>
      <w:fldChar w:fldCharType="end"/>
    </w:r>
    <w:r w:rsidR="00277F60">
      <w:rPr>
        <w:rFonts w:ascii="Book Antiqua" w:hAnsi="Book Antiqua"/>
        <w:sz w:val="24"/>
        <w:szCs w:val="24"/>
      </w:rPr>
      <w:t xml:space="preserve"> </w:t>
    </w:r>
    <w:r w:rsidR="0096362E">
      <w:rPr>
        <w:rFonts w:ascii="Book Antiqua" w:hAnsi="Book Antiqua"/>
        <w:sz w:val="24"/>
        <w:szCs w:val="24"/>
      </w:rPr>
      <w:t>/</w:t>
    </w:r>
    <w:r w:rsidR="00277F60">
      <w:rPr>
        <w:rFonts w:ascii="Book Antiqua" w:hAnsi="Book Antiqua"/>
        <w:sz w:val="24"/>
        <w:szCs w:val="24"/>
      </w:rPr>
      <w:t xml:space="preserve"> </w:t>
    </w:r>
    <w:r>
      <w:rPr>
        <w:rFonts w:ascii="Book Antiqua" w:hAnsi="Book Antiqua"/>
        <w:sz w:val="24"/>
        <w:szCs w:val="24"/>
      </w:rPr>
      <w:fldChar w:fldCharType="begin"/>
    </w:r>
    <w:r w:rsidR="0096362E">
      <w:rPr>
        <w:rFonts w:ascii="Book Antiqua" w:hAnsi="Book Antiqua"/>
        <w:sz w:val="24"/>
        <w:szCs w:val="24"/>
      </w:rPr>
      <w:instrText xml:space="preserve"> NUMPAGES   \* MERGEFORMAT </w:instrText>
    </w:r>
    <w:r>
      <w:rPr>
        <w:rFonts w:ascii="Book Antiqua" w:hAnsi="Book Antiqua"/>
        <w:sz w:val="24"/>
        <w:szCs w:val="24"/>
      </w:rPr>
      <w:fldChar w:fldCharType="separate"/>
    </w:r>
    <w:r w:rsidR="00C54455">
      <w:rPr>
        <w:rFonts w:ascii="Book Antiqua" w:hAnsi="Book Antiqua"/>
        <w:noProof/>
        <w:sz w:val="24"/>
        <w:szCs w:val="24"/>
      </w:rPr>
      <w:t>32</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89" w:rsidRDefault="00D42089" w:rsidP="00264B33">
      <w:r>
        <w:separator/>
      </w:r>
    </w:p>
  </w:footnote>
  <w:footnote w:type="continuationSeparator" w:id="0">
    <w:p w:rsidR="00D42089" w:rsidRDefault="00D42089" w:rsidP="00264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13BBE82C-0718-4FE4-877C-FD2CF885F61D}"/>
    <w:docVar w:name="KY_MEDREF_VERSION" w:val="3"/>
  </w:docVars>
  <w:rsids>
    <w:rsidRoot w:val="00A77B3E"/>
    <w:rsid w:val="000046FF"/>
    <w:rsid w:val="0001354E"/>
    <w:rsid w:val="00014D80"/>
    <w:rsid w:val="00015934"/>
    <w:rsid w:val="00021AC8"/>
    <w:rsid w:val="000243B5"/>
    <w:rsid w:val="00024507"/>
    <w:rsid w:val="00024684"/>
    <w:rsid w:val="000250F0"/>
    <w:rsid w:val="00031740"/>
    <w:rsid w:val="00032819"/>
    <w:rsid w:val="0003676F"/>
    <w:rsid w:val="000473DB"/>
    <w:rsid w:val="00051410"/>
    <w:rsid w:val="000555BF"/>
    <w:rsid w:val="00064DC8"/>
    <w:rsid w:val="00084EAC"/>
    <w:rsid w:val="0008708C"/>
    <w:rsid w:val="000A1A01"/>
    <w:rsid w:val="000A2B5B"/>
    <w:rsid w:val="000B1504"/>
    <w:rsid w:val="000B6033"/>
    <w:rsid w:val="000E0DBD"/>
    <w:rsid w:val="000E30FE"/>
    <w:rsid w:val="000F2DBD"/>
    <w:rsid w:val="000F5DEB"/>
    <w:rsid w:val="0010058E"/>
    <w:rsid w:val="00102043"/>
    <w:rsid w:val="00102C0D"/>
    <w:rsid w:val="001042E4"/>
    <w:rsid w:val="00105E2F"/>
    <w:rsid w:val="0010631C"/>
    <w:rsid w:val="001063F9"/>
    <w:rsid w:val="001076D4"/>
    <w:rsid w:val="00113204"/>
    <w:rsid w:val="0012353E"/>
    <w:rsid w:val="001251BA"/>
    <w:rsid w:val="00131E99"/>
    <w:rsid w:val="00137868"/>
    <w:rsid w:val="00146A33"/>
    <w:rsid w:val="00152D0F"/>
    <w:rsid w:val="001561BC"/>
    <w:rsid w:val="00162C98"/>
    <w:rsid w:val="00175BA8"/>
    <w:rsid w:val="00182AA5"/>
    <w:rsid w:val="0019130B"/>
    <w:rsid w:val="00191839"/>
    <w:rsid w:val="001A6856"/>
    <w:rsid w:val="001A77C5"/>
    <w:rsid w:val="001C00EF"/>
    <w:rsid w:val="001C3DE6"/>
    <w:rsid w:val="001D4DED"/>
    <w:rsid w:val="001D6345"/>
    <w:rsid w:val="001D746B"/>
    <w:rsid w:val="002122B5"/>
    <w:rsid w:val="00233019"/>
    <w:rsid w:val="0024151A"/>
    <w:rsid w:val="00246AC4"/>
    <w:rsid w:val="00253EF1"/>
    <w:rsid w:val="00264B33"/>
    <w:rsid w:val="00277F60"/>
    <w:rsid w:val="00284339"/>
    <w:rsid w:val="002871DF"/>
    <w:rsid w:val="00296AFB"/>
    <w:rsid w:val="002A3505"/>
    <w:rsid w:val="002A4AA2"/>
    <w:rsid w:val="002A66C2"/>
    <w:rsid w:val="002D2CBB"/>
    <w:rsid w:val="002E21D8"/>
    <w:rsid w:val="002E3879"/>
    <w:rsid w:val="002E5221"/>
    <w:rsid w:val="002E5354"/>
    <w:rsid w:val="002F0AB3"/>
    <w:rsid w:val="002F2983"/>
    <w:rsid w:val="002F62E5"/>
    <w:rsid w:val="00301CCC"/>
    <w:rsid w:val="00313F9C"/>
    <w:rsid w:val="0031488A"/>
    <w:rsid w:val="00315594"/>
    <w:rsid w:val="00321E1E"/>
    <w:rsid w:val="00322978"/>
    <w:rsid w:val="00325CCB"/>
    <w:rsid w:val="00326E8D"/>
    <w:rsid w:val="0033118E"/>
    <w:rsid w:val="00346051"/>
    <w:rsid w:val="003557E6"/>
    <w:rsid w:val="00373DDB"/>
    <w:rsid w:val="00384FD3"/>
    <w:rsid w:val="00385434"/>
    <w:rsid w:val="00394D69"/>
    <w:rsid w:val="003C02D9"/>
    <w:rsid w:val="003C2BCE"/>
    <w:rsid w:val="003C4BFE"/>
    <w:rsid w:val="003F0490"/>
    <w:rsid w:val="003F3039"/>
    <w:rsid w:val="003F70CC"/>
    <w:rsid w:val="00412FED"/>
    <w:rsid w:val="00420817"/>
    <w:rsid w:val="0042101F"/>
    <w:rsid w:val="00422FC2"/>
    <w:rsid w:val="00433CD0"/>
    <w:rsid w:val="004377C5"/>
    <w:rsid w:val="00440CE0"/>
    <w:rsid w:val="00457400"/>
    <w:rsid w:val="00460116"/>
    <w:rsid w:val="0046339D"/>
    <w:rsid w:val="0046536F"/>
    <w:rsid w:val="004657B7"/>
    <w:rsid w:val="0046640F"/>
    <w:rsid w:val="0048002E"/>
    <w:rsid w:val="00485FC0"/>
    <w:rsid w:val="004A43C5"/>
    <w:rsid w:val="004A7AC1"/>
    <w:rsid w:val="004B3CBF"/>
    <w:rsid w:val="004B68AF"/>
    <w:rsid w:val="004C132F"/>
    <w:rsid w:val="004C1ABB"/>
    <w:rsid w:val="004D1B00"/>
    <w:rsid w:val="004D2D00"/>
    <w:rsid w:val="00513B72"/>
    <w:rsid w:val="005172D3"/>
    <w:rsid w:val="005239AB"/>
    <w:rsid w:val="00542E84"/>
    <w:rsid w:val="00544DBD"/>
    <w:rsid w:val="00545C3A"/>
    <w:rsid w:val="00547AC3"/>
    <w:rsid w:val="00555CBE"/>
    <w:rsid w:val="00557307"/>
    <w:rsid w:val="00565C01"/>
    <w:rsid w:val="00583872"/>
    <w:rsid w:val="005A5B61"/>
    <w:rsid w:val="005B7EC7"/>
    <w:rsid w:val="005C1EC3"/>
    <w:rsid w:val="005D573E"/>
    <w:rsid w:val="005E1F3F"/>
    <w:rsid w:val="005F59B9"/>
    <w:rsid w:val="00600AEF"/>
    <w:rsid w:val="0060373C"/>
    <w:rsid w:val="0060534C"/>
    <w:rsid w:val="006175F2"/>
    <w:rsid w:val="0062719B"/>
    <w:rsid w:val="00636049"/>
    <w:rsid w:val="006444E0"/>
    <w:rsid w:val="0065625B"/>
    <w:rsid w:val="006A4A92"/>
    <w:rsid w:val="006B5FFA"/>
    <w:rsid w:val="006B7E77"/>
    <w:rsid w:val="006C06EC"/>
    <w:rsid w:val="006D76F0"/>
    <w:rsid w:val="006F00C1"/>
    <w:rsid w:val="007055C3"/>
    <w:rsid w:val="00717F3F"/>
    <w:rsid w:val="00736B17"/>
    <w:rsid w:val="00737CB7"/>
    <w:rsid w:val="00740677"/>
    <w:rsid w:val="00750077"/>
    <w:rsid w:val="0075308C"/>
    <w:rsid w:val="0076737B"/>
    <w:rsid w:val="00775B69"/>
    <w:rsid w:val="007904DD"/>
    <w:rsid w:val="00792ABE"/>
    <w:rsid w:val="007B0FDA"/>
    <w:rsid w:val="007C14CA"/>
    <w:rsid w:val="007C25AC"/>
    <w:rsid w:val="007C5221"/>
    <w:rsid w:val="007D4CBA"/>
    <w:rsid w:val="007D5A71"/>
    <w:rsid w:val="007D7FEF"/>
    <w:rsid w:val="007F2112"/>
    <w:rsid w:val="007F2730"/>
    <w:rsid w:val="0080241C"/>
    <w:rsid w:val="00806D24"/>
    <w:rsid w:val="00810369"/>
    <w:rsid w:val="008174FC"/>
    <w:rsid w:val="00843242"/>
    <w:rsid w:val="00860A48"/>
    <w:rsid w:val="00870AE0"/>
    <w:rsid w:val="008731B6"/>
    <w:rsid w:val="00880AFA"/>
    <w:rsid w:val="00881956"/>
    <w:rsid w:val="008839CA"/>
    <w:rsid w:val="00886BAF"/>
    <w:rsid w:val="00891B25"/>
    <w:rsid w:val="008B6FA7"/>
    <w:rsid w:val="008C5169"/>
    <w:rsid w:val="008C5A1C"/>
    <w:rsid w:val="008E0967"/>
    <w:rsid w:val="008E369E"/>
    <w:rsid w:val="008F40A3"/>
    <w:rsid w:val="008F514A"/>
    <w:rsid w:val="008F559E"/>
    <w:rsid w:val="00900756"/>
    <w:rsid w:val="00905F10"/>
    <w:rsid w:val="00910277"/>
    <w:rsid w:val="00916731"/>
    <w:rsid w:val="00921441"/>
    <w:rsid w:val="009244A6"/>
    <w:rsid w:val="00931542"/>
    <w:rsid w:val="009430B3"/>
    <w:rsid w:val="00943FE3"/>
    <w:rsid w:val="00947D84"/>
    <w:rsid w:val="0096362E"/>
    <w:rsid w:val="00972FCC"/>
    <w:rsid w:val="00983594"/>
    <w:rsid w:val="00987317"/>
    <w:rsid w:val="00990018"/>
    <w:rsid w:val="0099724E"/>
    <w:rsid w:val="009A03F2"/>
    <w:rsid w:val="009A3BE8"/>
    <w:rsid w:val="009A7FDF"/>
    <w:rsid w:val="009B2877"/>
    <w:rsid w:val="009C03B3"/>
    <w:rsid w:val="009C0CC3"/>
    <w:rsid w:val="009C18CD"/>
    <w:rsid w:val="009C3C2F"/>
    <w:rsid w:val="009C400B"/>
    <w:rsid w:val="009C66AC"/>
    <w:rsid w:val="009C7655"/>
    <w:rsid w:val="009D65B9"/>
    <w:rsid w:val="009E04D1"/>
    <w:rsid w:val="009E447F"/>
    <w:rsid w:val="009F2D85"/>
    <w:rsid w:val="00A07978"/>
    <w:rsid w:val="00A14A6F"/>
    <w:rsid w:val="00A16747"/>
    <w:rsid w:val="00A250AC"/>
    <w:rsid w:val="00A3034D"/>
    <w:rsid w:val="00A42D17"/>
    <w:rsid w:val="00A43319"/>
    <w:rsid w:val="00A5282F"/>
    <w:rsid w:val="00A66EE0"/>
    <w:rsid w:val="00A67747"/>
    <w:rsid w:val="00A742B1"/>
    <w:rsid w:val="00A751ED"/>
    <w:rsid w:val="00A77B3E"/>
    <w:rsid w:val="00AA1A1E"/>
    <w:rsid w:val="00AB15FD"/>
    <w:rsid w:val="00AB46EB"/>
    <w:rsid w:val="00AC1382"/>
    <w:rsid w:val="00AE2C2E"/>
    <w:rsid w:val="00B03776"/>
    <w:rsid w:val="00B14F75"/>
    <w:rsid w:val="00B5189C"/>
    <w:rsid w:val="00B61C08"/>
    <w:rsid w:val="00B61E28"/>
    <w:rsid w:val="00B73F11"/>
    <w:rsid w:val="00B76BC6"/>
    <w:rsid w:val="00B86BC6"/>
    <w:rsid w:val="00B935E3"/>
    <w:rsid w:val="00BA0C92"/>
    <w:rsid w:val="00BA614B"/>
    <w:rsid w:val="00BB45CB"/>
    <w:rsid w:val="00BC3F7D"/>
    <w:rsid w:val="00BD4FE0"/>
    <w:rsid w:val="00BE14C5"/>
    <w:rsid w:val="00BE4E6E"/>
    <w:rsid w:val="00C117AB"/>
    <w:rsid w:val="00C200ED"/>
    <w:rsid w:val="00C21813"/>
    <w:rsid w:val="00C269E2"/>
    <w:rsid w:val="00C32CFF"/>
    <w:rsid w:val="00C411C3"/>
    <w:rsid w:val="00C42AD9"/>
    <w:rsid w:val="00C534B0"/>
    <w:rsid w:val="00C54455"/>
    <w:rsid w:val="00C55AF4"/>
    <w:rsid w:val="00C568C9"/>
    <w:rsid w:val="00C65BFF"/>
    <w:rsid w:val="00C7207F"/>
    <w:rsid w:val="00C815D5"/>
    <w:rsid w:val="00C87A64"/>
    <w:rsid w:val="00CA0091"/>
    <w:rsid w:val="00CA2A55"/>
    <w:rsid w:val="00CC273A"/>
    <w:rsid w:val="00CC2F2C"/>
    <w:rsid w:val="00CD3B43"/>
    <w:rsid w:val="00CD79C8"/>
    <w:rsid w:val="00CE664C"/>
    <w:rsid w:val="00CF173A"/>
    <w:rsid w:val="00CF6019"/>
    <w:rsid w:val="00CF778D"/>
    <w:rsid w:val="00D0641C"/>
    <w:rsid w:val="00D14BF1"/>
    <w:rsid w:val="00D164B0"/>
    <w:rsid w:val="00D21C1F"/>
    <w:rsid w:val="00D41A3E"/>
    <w:rsid w:val="00D42089"/>
    <w:rsid w:val="00D47DCD"/>
    <w:rsid w:val="00D6181D"/>
    <w:rsid w:val="00D66C68"/>
    <w:rsid w:val="00D71A41"/>
    <w:rsid w:val="00DA4F9B"/>
    <w:rsid w:val="00DB06A5"/>
    <w:rsid w:val="00DB672C"/>
    <w:rsid w:val="00DC2364"/>
    <w:rsid w:val="00DC3CB0"/>
    <w:rsid w:val="00DC799C"/>
    <w:rsid w:val="00DD68D4"/>
    <w:rsid w:val="00DD7123"/>
    <w:rsid w:val="00DE51F3"/>
    <w:rsid w:val="00DF2C13"/>
    <w:rsid w:val="00E07001"/>
    <w:rsid w:val="00E11868"/>
    <w:rsid w:val="00E2069A"/>
    <w:rsid w:val="00E50FEC"/>
    <w:rsid w:val="00E51133"/>
    <w:rsid w:val="00E571D1"/>
    <w:rsid w:val="00E703E3"/>
    <w:rsid w:val="00E756B9"/>
    <w:rsid w:val="00E963C6"/>
    <w:rsid w:val="00EA3023"/>
    <w:rsid w:val="00EA729A"/>
    <w:rsid w:val="00EB359D"/>
    <w:rsid w:val="00EB3E78"/>
    <w:rsid w:val="00EB7CF4"/>
    <w:rsid w:val="00EB7F11"/>
    <w:rsid w:val="00EC3042"/>
    <w:rsid w:val="00ED3FF5"/>
    <w:rsid w:val="00ED406A"/>
    <w:rsid w:val="00ED7260"/>
    <w:rsid w:val="00EE39D3"/>
    <w:rsid w:val="00EE7158"/>
    <w:rsid w:val="00EF0F3F"/>
    <w:rsid w:val="00EF4EED"/>
    <w:rsid w:val="00F004D2"/>
    <w:rsid w:val="00F00A3A"/>
    <w:rsid w:val="00F051D7"/>
    <w:rsid w:val="00F13179"/>
    <w:rsid w:val="00F17A69"/>
    <w:rsid w:val="00F22360"/>
    <w:rsid w:val="00F33B8C"/>
    <w:rsid w:val="00F34E97"/>
    <w:rsid w:val="00F47CD7"/>
    <w:rsid w:val="00F53338"/>
    <w:rsid w:val="00F538EB"/>
    <w:rsid w:val="00F77C37"/>
    <w:rsid w:val="00F84007"/>
    <w:rsid w:val="00F86F2A"/>
    <w:rsid w:val="00F92049"/>
    <w:rsid w:val="00F951A9"/>
    <w:rsid w:val="00F95AD0"/>
    <w:rsid w:val="00F961AF"/>
    <w:rsid w:val="00FB202B"/>
    <w:rsid w:val="00FD5575"/>
    <w:rsid w:val="00FD752E"/>
    <w:rsid w:val="00FE01FB"/>
    <w:rsid w:val="00FE78E2"/>
    <w:rsid w:val="00FF47E0"/>
    <w:rsid w:val="00FF56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3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84339"/>
  </w:style>
  <w:style w:type="paragraph" w:styleId="a3">
    <w:name w:val="header"/>
    <w:basedOn w:val="a"/>
    <w:link w:val="Char"/>
    <w:unhideWhenUsed/>
    <w:rsid w:val="00264B3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264B33"/>
    <w:rPr>
      <w:sz w:val="18"/>
      <w:szCs w:val="18"/>
    </w:rPr>
  </w:style>
  <w:style w:type="paragraph" w:styleId="a4">
    <w:name w:val="footer"/>
    <w:basedOn w:val="a"/>
    <w:link w:val="Char0"/>
    <w:unhideWhenUsed/>
    <w:rsid w:val="00264B33"/>
    <w:pPr>
      <w:tabs>
        <w:tab w:val="center" w:pos="4153"/>
        <w:tab w:val="right" w:pos="8306"/>
      </w:tabs>
      <w:snapToGrid w:val="0"/>
    </w:pPr>
    <w:rPr>
      <w:sz w:val="18"/>
      <w:szCs w:val="18"/>
    </w:rPr>
  </w:style>
  <w:style w:type="character" w:customStyle="1" w:styleId="Char0">
    <w:name w:val="页脚 Char"/>
    <w:link w:val="a4"/>
    <w:rsid w:val="00264B33"/>
    <w:rPr>
      <w:sz w:val="18"/>
      <w:szCs w:val="18"/>
    </w:rPr>
  </w:style>
  <w:style w:type="character" w:styleId="a5">
    <w:name w:val="annotation reference"/>
    <w:semiHidden/>
    <w:unhideWhenUsed/>
    <w:rsid w:val="000E30FE"/>
    <w:rPr>
      <w:sz w:val="21"/>
      <w:szCs w:val="21"/>
    </w:rPr>
  </w:style>
  <w:style w:type="paragraph" w:styleId="a6">
    <w:name w:val="annotation text"/>
    <w:basedOn w:val="a"/>
    <w:link w:val="Char1"/>
    <w:semiHidden/>
    <w:unhideWhenUsed/>
    <w:rsid w:val="000E30FE"/>
  </w:style>
  <w:style w:type="character" w:customStyle="1" w:styleId="Char1">
    <w:name w:val="批注文字 Char"/>
    <w:link w:val="a6"/>
    <w:semiHidden/>
    <w:rsid w:val="000E30FE"/>
    <w:rPr>
      <w:sz w:val="24"/>
      <w:szCs w:val="24"/>
    </w:rPr>
  </w:style>
  <w:style w:type="paragraph" w:styleId="a7">
    <w:name w:val="annotation subject"/>
    <w:basedOn w:val="a6"/>
    <w:next w:val="a6"/>
    <w:link w:val="Char2"/>
    <w:semiHidden/>
    <w:unhideWhenUsed/>
    <w:rsid w:val="000E30FE"/>
    <w:rPr>
      <w:b/>
      <w:bCs/>
    </w:rPr>
  </w:style>
  <w:style w:type="character" w:customStyle="1" w:styleId="Char2">
    <w:name w:val="批注主题 Char"/>
    <w:link w:val="a7"/>
    <w:semiHidden/>
    <w:rsid w:val="000E30FE"/>
    <w:rPr>
      <w:b/>
      <w:bCs/>
      <w:sz w:val="24"/>
      <w:szCs w:val="24"/>
    </w:rPr>
  </w:style>
  <w:style w:type="paragraph" w:styleId="a8">
    <w:name w:val="Balloon Text"/>
    <w:basedOn w:val="a"/>
    <w:link w:val="Char3"/>
    <w:rsid w:val="00C87A64"/>
    <w:rPr>
      <w:sz w:val="18"/>
      <w:szCs w:val="18"/>
    </w:rPr>
  </w:style>
  <w:style w:type="character" w:customStyle="1" w:styleId="Char3">
    <w:name w:val="批注框文本 Char"/>
    <w:link w:val="a8"/>
    <w:rsid w:val="00C87A64"/>
    <w:rPr>
      <w:sz w:val="18"/>
      <w:szCs w:val="18"/>
    </w:rPr>
  </w:style>
  <w:style w:type="paragraph" w:styleId="a9">
    <w:name w:val="Revision"/>
    <w:hidden/>
    <w:uiPriority w:val="99"/>
    <w:semiHidden/>
    <w:rsid w:val="00792ABE"/>
    <w:rPr>
      <w:sz w:val="24"/>
      <w:szCs w:val="24"/>
      <w:lang w:eastAsia="en-US"/>
    </w:rPr>
  </w:style>
  <w:style w:type="character" w:styleId="aa">
    <w:name w:val="Hyperlink"/>
    <w:basedOn w:val="a0"/>
    <w:unhideWhenUsed/>
    <w:rsid w:val="006B7E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3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84339"/>
  </w:style>
  <w:style w:type="paragraph" w:styleId="a3">
    <w:name w:val="header"/>
    <w:basedOn w:val="a"/>
    <w:link w:val="Char"/>
    <w:unhideWhenUsed/>
    <w:rsid w:val="00264B3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264B33"/>
    <w:rPr>
      <w:sz w:val="18"/>
      <w:szCs w:val="18"/>
    </w:rPr>
  </w:style>
  <w:style w:type="paragraph" w:styleId="a4">
    <w:name w:val="footer"/>
    <w:basedOn w:val="a"/>
    <w:link w:val="Char0"/>
    <w:unhideWhenUsed/>
    <w:rsid w:val="00264B33"/>
    <w:pPr>
      <w:tabs>
        <w:tab w:val="center" w:pos="4153"/>
        <w:tab w:val="right" w:pos="8306"/>
      </w:tabs>
      <w:snapToGrid w:val="0"/>
    </w:pPr>
    <w:rPr>
      <w:sz w:val="18"/>
      <w:szCs w:val="18"/>
    </w:rPr>
  </w:style>
  <w:style w:type="character" w:customStyle="1" w:styleId="Char0">
    <w:name w:val="页脚 Char"/>
    <w:link w:val="a4"/>
    <w:rsid w:val="00264B33"/>
    <w:rPr>
      <w:sz w:val="18"/>
      <w:szCs w:val="18"/>
    </w:rPr>
  </w:style>
  <w:style w:type="character" w:styleId="a5">
    <w:name w:val="annotation reference"/>
    <w:semiHidden/>
    <w:unhideWhenUsed/>
    <w:rsid w:val="000E30FE"/>
    <w:rPr>
      <w:sz w:val="21"/>
      <w:szCs w:val="21"/>
    </w:rPr>
  </w:style>
  <w:style w:type="paragraph" w:styleId="a6">
    <w:name w:val="annotation text"/>
    <w:basedOn w:val="a"/>
    <w:link w:val="Char1"/>
    <w:semiHidden/>
    <w:unhideWhenUsed/>
    <w:rsid w:val="000E30FE"/>
  </w:style>
  <w:style w:type="character" w:customStyle="1" w:styleId="Char1">
    <w:name w:val="批注文字 Char"/>
    <w:link w:val="a6"/>
    <w:semiHidden/>
    <w:rsid w:val="000E30FE"/>
    <w:rPr>
      <w:sz w:val="24"/>
      <w:szCs w:val="24"/>
    </w:rPr>
  </w:style>
  <w:style w:type="paragraph" w:styleId="a7">
    <w:name w:val="annotation subject"/>
    <w:basedOn w:val="a6"/>
    <w:next w:val="a6"/>
    <w:link w:val="Char2"/>
    <w:semiHidden/>
    <w:unhideWhenUsed/>
    <w:rsid w:val="000E30FE"/>
    <w:rPr>
      <w:b/>
      <w:bCs/>
    </w:rPr>
  </w:style>
  <w:style w:type="character" w:customStyle="1" w:styleId="Char2">
    <w:name w:val="批注主题 Char"/>
    <w:link w:val="a7"/>
    <w:semiHidden/>
    <w:rsid w:val="000E30FE"/>
    <w:rPr>
      <w:b/>
      <w:bCs/>
      <w:sz w:val="24"/>
      <w:szCs w:val="24"/>
    </w:rPr>
  </w:style>
  <w:style w:type="paragraph" w:styleId="a8">
    <w:name w:val="Balloon Text"/>
    <w:basedOn w:val="a"/>
    <w:link w:val="Char3"/>
    <w:rsid w:val="00C87A64"/>
    <w:rPr>
      <w:sz w:val="18"/>
      <w:szCs w:val="18"/>
    </w:rPr>
  </w:style>
  <w:style w:type="character" w:customStyle="1" w:styleId="Char3">
    <w:name w:val="批注框文本 Char"/>
    <w:link w:val="a8"/>
    <w:rsid w:val="00C87A64"/>
    <w:rPr>
      <w:sz w:val="18"/>
      <w:szCs w:val="18"/>
    </w:rPr>
  </w:style>
  <w:style w:type="paragraph" w:styleId="a9">
    <w:name w:val="Revision"/>
    <w:hidden/>
    <w:uiPriority w:val="99"/>
    <w:semiHidden/>
    <w:rsid w:val="00792ABE"/>
    <w:rPr>
      <w:sz w:val="24"/>
      <w:szCs w:val="24"/>
      <w:lang w:eastAsia="en-US"/>
    </w:rPr>
  </w:style>
  <w:style w:type="character" w:styleId="aa">
    <w:name w:val="Hyperlink"/>
    <w:basedOn w:val="a0"/>
    <w:unhideWhenUsed/>
    <w:rsid w:val="006B7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3067">
      <w:bodyDiv w:val="1"/>
      <w:marLeft w:val="0"/>
      <w:marRight w:val="0"/>
      <w:marTop w:val="0"/>
      <w:marBottom w:val="0"/>
      <w:divBdr>
        <w:top w:val="none" w:sz="0" w:space="0" w:color="auto"/>
        <w:left w:val="none" w:sz="0" w:space="0" w:color="auto"/>
        <w:bottom w:val="none" w:sz="0" w:space="0" w:color="auto"/>
        <w:right w:val="none" w:sz="0" w:space="0" w:color="auto"/>
      </w:divBdr>
    </w:div>
    <w:div w:id="1410931417">
      <w:bodyDiv w:val="1"/>
      <w:marLeft w:val="0"/>
      <w:marRight w:val="0"/>
      <w:marTop w:val="0"/>
      <w:marBottom w:val="0"/>
      <w:divBdr>
        <w:top w:val="none" w:sz="0" w:space="0" w:color="auto"/>
        <w:left w:val="none" w:sz="0" w:space="0" w:color="auto"/>
        <w:bottom w:val="none" w:sz="0" w:space="0" w:color="auto"/>
        <w:right w:val="none" w:sz="0" w:space="0" w:color="auto"/>
      </w:divBdr>
    </w:div>
    <w:div w:id="186786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C64AD-A7EF-428D-B5A6-3ED0D140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32</Pages>
  <Words>7126</Words>
  <Characters>40624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16</cp:revision>
  <dcterms:created xsi:type="dcterms:W3CDTF">2021-09-29T12:19:00Z</dcterms:created>
  <dcterms:modified xsi:type="dcterms:W3CDTF">2021-10-13T06:34:00Z</dcterms:modified>
</cp:coreProperties>
</file>