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B0" w:rsidRDefault="004B178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D008B0" w:rsidRDefault="004B178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67007</w:t>
      </w:r>
    </w:p>
    <w:p w:rsidR="00D008B0" w:rsidRDefault="004B178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Retrospective Cohort Study</w:t>
      </w:r>
    </w:p>
    <w:p w:rsidR="00D008B0" w:rsidRDefault="004B178F">
      <w:pPr>
        <w:spacing w:line="360" w:lineRule="auto"/>
        <w:jc w:val="both"/>
        <w:rPr>
          <w:rFonts w:ascii="Book Antiqua" w:hAnsi="Book Antiqua"/>
        </w:rPr>
      </w:pPr>
      <w:r>
        <w:rPr>
          <w:rFonts w:ascii="Book Antiqua" w:hAnsi="Book Antiqua" w:cs="Book Antiqua"/>
          <w:b/>
          <w:color w:val="000000"/>
          <w:lang w:eastAsia="zh-CN"/>
        </w:rPr>
        <w:t>H</w:t>
      </w:r>
      <w:r>
        <w:rPr>
          <w:rFonts w:ascii="Book Antiqua" w:eastAsia="Book Antiqua" w:hAnsi="Book Antiqua" w:cs="Book Antiqua"/>
          <w:b/>
          <w:color w:val="000000"/>
        </w:rPr>
        <w:t xml:space="preserve">epatocellular carcinoma surveillance and </w:t>
      </w:r>
      <w:proofErr w:type="spellStart"/>
      <w:r>
        <w:rPr>
          <w:rFonts w:ascii="Book Antiqua" w:eastAsia="Book Antiqua" w:hAnsi="Book Antiqua" w:cs="Book Antiqua"/>
          <w:b/>
          <w:color w:val="000000"/>
        </w:rPr>
        <w:t>quantile</w:t>
      </w:r>
      <w:proofErr w:type="spellEnd"/>
      <w:r>
        <w:rPr>
          <w:rFonts w:ascii="Book Antiqua" w:eastAsia="Book Antiqua" w:hAnsi="Book Antiqua" w:cs="Book Antiqua"/>
          <w:b/>
          <w:color w:val="000000"/>
        </w:rPr>
        <w:t xml:space="preserve"> regression for determinants of </w:t>
      </w:r>
      <w:proofErr w:type="spellStart"/>
      <w:r>
        <w:rPr>
          <w:rFonts w:ascii="Book Antiqua" w:eastAsia="Book Antiqua" w:hAnsi="Book Antiqua" w:cs="Book Antiqua"/>
          <w:b/>
          <w:color w:val="000000"/>
        </w:rPr>
        <w:t>underutilisation</w:t>
      </w:r>
      <w:proofErr w:type="spellEnd"/>
      <w:r>
        <w:rPr>
          <w:rFonts w:ascii="Book Antiqua" w:eastAsia="Book Antiqua" w:hAnsi="Book Antiqua" w:cs="Book Antiqua"/>
          <w:b/>
          <w:color w:val="000000"/>
        </w:rPr>
        <w:t xml:space="preserve"> in at-risk Australian </w:t>
      </w:r>
      <w:r>
        <w:rPr>
          <w:rFonts w:ascii="Book Antiqua" w:hAnsi="Book Antiqua" w:cs="Book Antiqua"/>
          <w:b/>
          <w:color w:val="000000"/>
          <w:lang w:eastAsia="zh-CN"/>
        </w:rPr>
        <w:t>p</w:t>
      </w:r>
      <w:r>
        <w:rPr>
          <w:rFonts w:ascii="Book Antiqua" w:eastAsia="Book Antiqua" w:hAnsi="Book Antiqua" w:cs="Book Antiqua"/>
          <w:b/>
          <w:color w:val="000000"/>
        </w:rPr>
        <w:t>atients</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color w:val="000000"/>
        </w:rPr>
        <w:t xml:space="preserve">Low </w:t>
      </w:r>
      <w:r>
        <w:rPr>
          <w:rFonts w:ascii="Book Antiqua" w:hAnsi="Book Antiqua" w:cs="Book Antiqua"/>
          <w:color w:val="000000"/>
          <w:lang w:eastAsia="zh-CN"/>
        </w:rPr>
        <w:t xml:space="preserve">ESL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Hepatocellular carcinoma surveillance in at-risk Australians</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color w:val="000000"/>
        </w:rPr>
        <w:t xml:space="preserve">Elizabeth SL Low, Ross </w:t>
      </w:r>
      <w:proofErr w:type="spellStart"/>
      <w:r>
        <w:rPr>
          <w:rFonts w:ascii="Book Antiqua" w:eastAsia="Book Antiqua" w:hAnsi="Book Antiqua" w:cs="Book Antiqua"/>
          <w:color w:val="000000"/>
        </w:rPr>
        <w:t>Apostolov</w:t>
      </w:r>
      <w:proofErr w:type="spellEnd"/>
      <w:r>
        <w:rPr>
          <w:rFonts w:ascii="Book Antiqua" w:eastAsia="Book Antiqua" w:hAnsi="Book Antiqua" w:cs="Book Antiqua"/>
          <w:color w:val="000000"/>
        </w:rPr>
        <w:t xml:space="preserve">, Darren Wong, Sandra Lin, </w:t>
      </w:r>
      <w:proofErr w:type="spellStart"/>
      <w:r>
        <w:rPr>
          <w:rFonts w:ascii="Book Antiqua" w:eastAsia="Book Antiqua" w:hAnsi="Book Antiqua" w:cs="Book Antiqua"/>
          <w:color w:val="000000"/>
        </w:rPr>
        <w:t>Numan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Kutaiba</w:t>
      </w:r>
      <w:proofErr w:type="spellEnd"/>
      <w:r>
        <w:rPr>
          <w:rFonts w:ascii="Book Antiqua" w:eastAsia="Book Antiqua" w:hAnsi="Book Antiqua" w:cs="Book Antiqua"/>
          <w:color w:val="000000"/>
        </w:rPr>
        <w:t>, Josephine A Grace, Marie Sinclair</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Elizabeth SL Low, Ross </w:t>
      </w:r>
      <w:proofErr w:type="spellStart"/>
      <w:r>
        <w:rPr>
          <w:rFonts w:ascii="Book Antiqua" w:eastAsia="Book Antiqua" w:hAnsi="Book Antiqua" w:cs="Book Antiqua"/>
          <w:b/>
          <w:bCs/>
          <w:color w:val="000000"/>
        </w:rPr>
        <w:t>Apostolov</w:t>
      </w:r>
      <w:proofErr w:type="spellEnd"/>
      <w:r>
        <w:rPr>
          <w:rFonts w:ascii="Book Antiqua" w:eastAsia="Book Antiqua" w:hAnsi="Book Antiqua" w:cs="Book Antiqua"/>
          <w:b/>
          <w:bCs/>
          <w:color w:val="000000"/>
        </w:rPr>
        <w:t xml:space="preserve">, Darren Wong, Josephine A Grace, Marie Sinclair, </w:t>
      </w:r>
      <w:r>
        <w:rPr>
          <w:rFonts w:ascii="Book Antiqua" w:eastAsia="Book Antiqua" w:hAnsi="Book Antiqua" w:cs="Book Antiqua"/>
          <w:color w:val="000000"/>
        </w:rPr>
        <w:t>Department of Gastroenterology and Liver Transplant Unit, Austin Health, Heidelberg 3084, Victoria, Australia</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Ross </w:t>
      </w:r>
      <w:proofErr w:type="spellStart"/>
      <w:r>
        <w:rPr>
          <w:rFonts w:ascii="Book Antiqua" w:eastAsia="Book Antiqua" w:hAnsi="Book Antiqua" w:cs="Book Antiqua"/>
          <w:b/>
          <w:bCs/>
          <w:color w:val="000000"/>
        </w:rPr>
        <w:t>Apostolov</w:t>
      </w:r>
      <w:proofErr w:type="spellEnd"/>
      <w:r>
        <w:rPr>
          <w:rFonts w:ascii="Book Antiqua" w:eastAsia="Book Antiqua" w:hAnsi="Book Antiqua" w:cs="Book Antiqua"/>
          <w:b/>
          <w:bCs/>
          <w:color w:val="000000"/>
        </w:rPr>
        <w:t xml:space="preserve">, Josephine A Grace, Marie Sinclair, </w:t>
      </w:r>
      <w:r>
        <w:rPr>
          <w:rFonts w:ascii="Book Antiqua" w:eastAsia="Book Antiqua" w:hAnsi="Book Antiqua" w:cs="Book Antiqua"/>
          <w:color w:val="000000"/>
        </w:rPr>
        <w:t>Department of Medicine, University of Melbourne, Melbourne 3000, Victoria, Australia</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Sandra Lin,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Monash</w:t>
      </w:r>
      <w:proofErr w:type="spellEnd"/>
      <w:r>
        <w:rPr>
          <w:rFonts w:ascii="Book Antiqua" w:eastAsia="Book Antiqua" w:hAnsi="Book Antiqua" w:cs="Book Antiqua"/>
          <w:color w:val="000000"/>
        </w:rPr>
        <w:t xml:space="preserve"> Health, Clayton 3168, Victoria, Australia</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proofErr w:type="spellStart"/>
      <w:r>
        <w:rPr>
          <w:rFonts w:ascii="Book Antiqua" w:eastAsia="Book Antiqua" w:hAnsi="Book Antiqua" w:cs="Book Antiqua"/>
          <w:b/>
          <w:bCs/>
          <w:color w:val="000000"/>
        </w:rPr>
        <w:t>Numan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Kutaiba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Austin Health, Heidelberg 3084, Victoria, Australia</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Low ESL, </w:t>
      </w:r>
      <w:proofErr w:type="spellStart"/>
      <w:r>
        <w:rPr>
          <w:rFonts w:ascii="Book Antiqua" w:eastAsia="Book Antiqua" w:hAnsi="Book Antiqua" w:cs="Book Antiqua"/>
          <w:color w:val="000000"/>
        </w:rPr>
        <w:t>Apostolov</w:t>
      </w:r>
      <w:proofErr w:type="spellEnd"/>
      <w:r>
        <w:rPr>
          <w:rFonts w:ascii="Book Antiqua" w:eastAsia="Book Antiqua" w:hAnsi="Book Antiqua" w:cs="Book Antiqua"/>
          <w:color w:val="000000"/>
        </w:rPr>
        <w:t xml:space="preserve"> R, Lin S and </w:t>
      </w:r>
      <w:proofErr w:type="spellStart"/>
      <w:r>
        <w:rPr>
          <w:rFonts w:ascii="Book Antiqua" w:eastAsia="Book Antiqua" w:hAnsi="Book Antiqua" w:cs="Book Antiqua"/>
          <w:color w:val="000000"/>
        </w:rPr>
        <w:t>Kutaiba</w:t>
      </w:r>
      <w:proofErr w:type="spellEnd"/>
      <w:r>
        <w:rPr>
          <w:rFonts w:ascii="Book Antiqua" w:eastAsia="Book Antiqua" w:hAnsi="Book Antiqua" w:cs="Book Antiqua"/>
          <w:color w:val="000000"/>
        </w:rPr>
        <w:t xml:space="preserve"> N directly designed and performed the study, with contribution from Sinclair M, Wong D and Grace J</w:t>
      </w:r>
      <w:r>
        <w:rPr>
          <w:rFonts w:ascii="Book Antiqua" w:hAnsi="Book Antiqua" w:cs="Book Antiqua" w:hint="eastAsia"/>
          <w:color w:val="000000"/>
          <w:lang w:eastAsia="zh-CN"/>
        </w:rPr>
        <w:t>;</w:t>
      </w:r>
      <w:r>
        <w:rPr>
          <w:rFonts w:ascii="Book Antiqua" w:eastAsia="Book Antiqua" w:hAnsi="Book Antiqua" w:cs="Book Antiqua"/>
          <w:color w:val="000000"/>
        </w:rPr>
        <w:t xml:space="preserve"> Low </w:t>
      </w:r>
      <w:r>
        <w:rPr>
          <w:rFonts w:ascii="Book Antiqua" w:eastAsia="Book Antiqua" w:hAnsi="Book Antiqua" w:cs="Book Antiqua"/>
          <w:color w:val="000000"/>
        </w:rPr>
        <w:lastRenderedPageBreak/>
        <w:t xml:space="preserve">ESL, Lin S and Wong D collated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Low ESL wrote the paper, with revisions and editing by all other listed authors.</w:t>
      </w:r>
      <w:r>
        <w:rPr>
          <w:rFonts w:ascii="Book Antiqua" w:hAnsi="Book Antiqua"/>
        </w:rPr>
        <w:t xml:space="preserv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Corresponding author: Elizabeth SL Low, MBBS, Doctor, </w:t>
      </w:r>
      <w:r>
        <w:rPr>
          <w:rFonts w:ascii="Book Antiqua" w:eastAsia="Book Antiqua" w:hAnsi="Book Antiqua" w:cs="Book Antiqua"/>
          <w:color w:val="000000"/>
        </w:rPr>
        <w:t xml:space="preserve">Department of Gastroenterology and Liver Transplant Unit, Austin Health, 145 </w:t>
      </w:r>
      <w:proofErr w:type="spellStart"/>
      <w:r>
        <w:rPr>
          <w:rFonts w:ascii="Book Antiqua" w:eastAsia="Book Antiqua" w:hAnsi="Book Antiqua" w:cs="Book Antiqua"/>
          <w:color w:val="000000"/>
        </w:rPr>
        <w:t>Studley</w:t>
      </w:r>
      <w:proofErr w:type="spellEnd"/>
      <w:r>
        <w:rPr>
          <w:rFonts w:ascii="Book Antiqua" w:eastAsia="Book Antiqua" w:hAnsi="Book Antiqua" w:cs="Book Antiqua"/>
          <w:color w:val="000000"/>
        </w:rPr>
        <w:t xml:space="preserve"> Road, Heidelberg 3084, Victoria, Australia. elizabeth_low312@hotmail.com</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16, 2021</w:t>
      </w:r>
    </w:p>
    <w:p w:rsidR="00D008B0" w:rsidRDefault="004B178F">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July 13, 2021</w:t>
      </w: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19, 2021</w:t>
      </w:r>
    </w:p>
    <w:p w:rsidR="00D008B0" w:rsidRDefault="004B178F">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December 15</w:t>
      </w:r>
      <w:r>
        <w:rPr>
          <w:rFonts w:ascii="Book Antiqua" w:eastAsia="宋体" w:hAnsi="Book Antiqua" w:cs="Book Antiqua" w:hint="eastAsia"/>
          <w:color w:val="000000"/>
          <w:lang w:eastAsia="zh-CN"/>
        </w:rPr>
        <w:t>, 2021</w:t>
      </w:r>
    </w:p>
    <w:p w:rsidR="00D008B0" w:rsidRDefault="00D008B0">
      <w:pPr>
        <w:spacing w:line="360" w:lineRule="auto"/>
        <w:jc w:val="both"/>
        <w:rPr>
          <w:rFonts w:ascii="Book Antiqua" w:hAnsi="Book Antiqua"/>
        </w:rPr>
        <w:sectPr w:rsidR="00D008B0">
          <w:footerReference w:type="default" r:id="rId8"/>
          <w:pgSz w:w="12240" w:h="15840"/>
          <w:pgMar w:top="1440" w:right="1440" w:bottom="1440" w:left="1440" w:header="720" w:footer="720" w:gutter="0"/>
          <w:cols w:space="720"/>
          <w:docGrid w:linePitch="360"/>
        </w:sectPr>
      </w:pPr>
    </w:p>
    <w:p w:rsidR="00D008B0" w:rsidRDefault="004B178F">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008B0" w:rsidRDefault="004B178F">
      <w:pPr>
        <w:spacing w:line="360" w:lineRule="auto"/>
        <w:jc w:val="both"/>
        <w:rPr>
          <w:rFonts w:ascii="Book Antiqua" w:hAnsi="Book Antiqua"/>
        </w:rPr>
      </w:pPr>
      <w:r>
        <w:rPr>
          <w:rFonts w:ascii="Book Antiqua" w:eastAsia="Book Antiqua" w:hAnsi="Book Antiqua" w:cs="Book Antiqua"/>
          <w:color w:val="000000"/>
        </w:rPr>
        <w:t>BACKGROUND</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iCs/>
          <w:color w:val="000000"/>
        </w:rPr>
        <w:t xml:space="preserve">While clinical guidelines recommend hepatocellular carcinoma (HCC) surveillance for at-risk individuals, reported surveillance rates in the United States and Europe remain disappointingly low.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color w:val="000000"/>
        </w:rPr>
        <w:t>AIM</w:t>
      </w:r>
    </w:p>
    <w:p w:rsidR="00D008B0" w:rsidRDefault="004B178F">
      <w:pPr>
        <w:spacing w:line="360" w:lineRule="auto"/>
        <w:jc w:val="both"/>
        <w:rPr>
          <w:rFonts w:ascii="Book Antiqua" w:hAnsi="Book Antiqua"/>
        </w:rPr>
      </w:pPr>
      <w:r>
        <w:rPr>
          <w:rStyle w:val="MsoSubtleEmphasis0"/>
          <w:rFonts w:ascii="Book Antiqua" w:hAnsi="Book Antiqua" w:cs="Book Antiqua"/>
          <w:iCs/>
          <w:color w:val="000000"/>
          <w:lang w:eastAsia="zh-CN"/>
        </w:rPr>
        <w:t>T</w:t>
      </w:r>
      <w:r>
        <w:rPr>
          <w:rStyle w:val="MsoSubtleEmphasis0"/>
          <w:rFonts w:ascii="Book Antiqua" w:eastAsia="Book Antiqua" w:hAnsi="Book Antiqua" w:cs="Book Antiqua"/>
          <w:iCs/>
          <w:color w:val="000000"/>
        </w:rPr>
        <w:t xml:space="preserve">o quantify HCC surveillance in an Australian cohort, and assess for factors associated with surveillance </w:t>
      </w:r>
      <w:proofErr w:type="spellStart"/>
      <w:r>
        <w:rPr>
          <w:rStyle w:val="MsoSubtleEmphasis0"/>
          <w:rFonts w:ascii="Book Antiqua" w:eastAsia="Book Antiqua" w:hAnsi="Book Antiqua" w:cs="Book Antiqua"/>
          <w:iCs/>
          <w:color w:val="000000"/>
        </w:rPr>
        <w:t>underutilisation</w:t>
      </w:r>
      <w:proofErr w:type="spellEnd"/>
      <w:r>
        <w:rPr>
          <w:rStyle w:val="MsoSubtleEmphasis0"/>
          <w:rFonts w:ascii="Book Antiqua" w:eastAsia="Book Antiqua" w:hAnsi="Book Antiqua" w:cs="Book Antiqua"/>
          <w:iCs/>
          <w:color w:val="000000"/>
        </w:rPr>
        <w:t xml:space="preserv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color w:val="000000"/>
        </w:rPr>
        <w:t>METHODS</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iCs/>
          <w:color w:val="000000"/>
        </w:rPr>
        <w:t xml:space="preserve">All patients undergoing HCC surveillance liver ultrasounds </w:t>
      </w:r>
      <w:proofErr w:type="gramStart"/>
      <w:r>
        <w:rPr>
          <w:rStyle w:val="MsoSubtleEmphasis0"/>
          <w:rFonts w:ascii="Book Antiqua" w:eastAsia="Book Antiqua" w:hAnsi="Book Antiqua" w:cs="Book Antiqua"/>
          <w:iCs/>
          <w:color w:val="000000"/>
        </w:rPr>
        <w:t>between January 1</w:t>
      </w:r>
      <w:r>
        <w:rPr>
          <w:rStyle w:val="MsoSubtleEmphasis0"/>
          <w:rFonts w:ascii="Book Antiqua" w:hAnsi="Book Antiqua" w:cs="Book Antiqua" w:hint="eastAsia"/>
          <w:iCs/>
          <w:color w:val="000000"/>
          <w:lang w:eastAsia="zh-CN"/>
        </w:rPr>
        <w:t xml:space="preserve">, 2018 </w:t>
      </w:r>
      <w:r>
        <w:rPr>
          <w:rStyle w:val="MsoSubtleEmphasis0"/>
          <w:rFonts w:ascii="Book Antiqua" w:eastAsia="Book Antiqua" w:hAnsi="Book Antiqua" w:cs="Book Antiqua"/>
          <w:iCs/>
          <w:color w:val="000000"/>
        </w:rPr>
        <w:t xml:space="preserve">to June </w:t>
      </w:r>
      <w:r>
        <w:rPr>
          <w:rStyle w:val="MsoSubtleEmphasis0"/>
          <w:rFonts w:ascii="Book Antiqua" w:hAnsi="Book Antiqua" w:cs="Book Antiqua" w:hint="eastAsia"/>
          <w:iCs/>
          <w:color w:val="000000"/>
          <w:lang w:eastAsia="zh-CN"/>
        </w:rPr>
        <w:t xml:space="preserve">30, </w:t>
      </w:r>
      <w:r>
        <w:rPr>
          <w:rStyle w:val="MsoSubtleEmphasis0"/>
          <w:rFonts w:ascii="Book Antiqua" w:eastAsia="Book Antiqua" w:hAnsi="Book Antiqua" w:cs="Book Antiqua"/>
          <w:iCs/>
          <w:color w:val="000000"/>
        </w:rPr>
        <w:t>2018 at a tertiary hospital in Melbourne, Australia,</w:t>
      </w:r>
      <w:proofErr w:type="gramEnd"/>
      <w:r>
        <w:rPr>
          <w:rStyle w:val="MsoSubtleEmphasis0"/>
          <w:rFonts w:ascii="Book Antiqua" w:eastAsia="Book Antiqua" w:hAnsi="Book Antiqua" w:cs="Book Antiqua"/>
          <w:iCs/>
          <w:color w:val="000000"/>
        </w:rPr>
        <w:t xml:space="preserve"> were followed until July 31</w:t>
      </w:r>
      <w:r>
        <w:rPr>
          <w:rStyle w:val="MsoSubtleEmphasis0"/>
          <w:rFonts w:ascii="Book Antiqua" w:hAnsi="Book Antiqua" w:cs="Book Antiqua" w:hint="eastAsia"/>
          <w:iCs/>
          <w:color w:val="000000"/>
          <w:lang w:eastAsia="zh-CN"/>
        </w:rPr>
        <w:t xml:space="preserve">, </w:t>
      </w:r>
      <w:r>
        <w:rPr>
          <w:rStyle w:val="MsoSubtleEmphasis0"/>
          <w:rFonts w:ascii="Book Antiqua" w:eastAsia="Book Antiqua" w:hAnsi="Book Antiqua" w:cs="Book Antiqua"/>
          <w:iCs/>
          <w:color w:val="000000"/>
        </w:rPr>
        <w:t xml:space="preserve">2020, or when surveillance was no longer required. The primary outcome was the percentage of time up-to-date with HCC surveillance (PTUDS). </w:t>
      </w:r>
      <w:proofErr w:type="spellStart"/>
      <w:r>
        <w:rPr>
          <w:rStyle w:val="MsoSubtleEmphasis0"/>
          <w:rFonts w:ascii="Book Antiqua" w:eastAsia="Book Antiqua" w:hAnsi="Book Antiqua" w:cs="Book Antiqua"/>
          <w:iCs/>
          <w:color w:val="000000"/>
        </w:rPr>
        <w:t>Quantile</w:t>
      </w:r>
      <w:proofErr w:type="spellEnd"/>
      <w:r>
        <w:rPr>
          <w:rStyle w:val="MsoSubtleEmphasis0"/>
          <w:rFonts w:ascii="Book Antiqua" w:eastAsia="Book Antiqua" w:hAnsi="Book Antiqua" w:cs="Book Antiqua"/>
          <w:iCs/>
          <w:color w:val="000000"/>
        </w:rPr>
        <w:t xml:space="preserve"> regression was performed to determine the impact of factors associated with HCC surveillance </w:t>
      </w:r>
      <w:proofErr w:type="spellStart"/>
      <w:r>
        <w:rPr>
          <w:rStyle w:val="MsoSubtleEmphasis0"/>
          <w:rFonts w:ascii="Book Antiqua" w:eastAsia="Book Antiqua" w:hAnsi="Book Antiqua" w:cs="Book Antiqua"/>
          <w:iCs/>
          <w:color w:val="000000"/>
        </w:rPr>
        <w:t>underutilisation</w:t>
      </w:r>
      <w:proofErr w:type="spellEnd"/>
      <w:r>
        <w:rPr>
          <w:rStyle w:val="MsoSubtleEmphasis0"/>
          <w:rFonts w:ascii="Book Antiqua" w:eastAsia="Book Antiqua" w:hAnsi="Book Antiqua" w:cs="Book Antiqua"/>
          <w:iCs/>
          <w:color w:val="000000"/>
        </w:rPr>
        <w:t xml:space="preserv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color w:val="000000"/>
        </w:rPr>
        <w:t>RESULTS</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iCs/>
          <w:color w:val="000000"/>
        </w:rPr>
        <w:t>Among 775 at-risk patients followed up for a median of 27.5 months, the median PTUDS was 84.2% (IQR</w:t>
      </w:r>
      <w:r>
        <w:rPr>
          <w:rStyle w:val="MsoSubtleEmphasis0"/>
          <w:rFonts w:ascii="Book Antiqua" w:hAnsi="Book Antiqua" w:cs="Book Antiqua" w:hint="eastAsia"/>
          <w:iCs/>
          <w:color w:val="000000"/>
          <w:lang w:eastAsia="zh-CN"/>
        </w:rPr>
        <w:t>:</w:t>
      </w:r>
      <w:r>
        <w:rPr>
          <w:rStyle w:val="MsoSubtleEmphasis0"/>
          <w:rFonts w:ascii="Book Antiqua" w:eastAsia="Book Antiqua" w:hAnsi="Book Antiqua" w:cs="Book Antiqua"/>
          <w:iCs/>
          <w:color w:val="000000"/>
        </w:rPr>
        <w:t xml:space="preserve"> 66.3</w:t>
      </w:r>
      <w:r>
        <w:rPr>
          <w:rStyle w:val="MsoSubtleEmphasis0"/>
          <w:rFonts w:ascii="Book Antiqua" w:hAnsi="Book Antiqua" w:cs="Book Antiqua" w:hint="eastAsia"/>
          <w:iCs/>
          <w:color w:val="000000"/>
          <w:lang w:eastAsia="zh-CN"/>
        </w:rPr>
        <w:t>%</w:t>
      </w:r>
      <w:r>
        <w:rPr>
          <w:rStyle w:val="MsoSubtleEmphasis0"/>
          <w:rFonts w:ascii="Book Antiqua" w:eastAsia="Book Antiqua" w:hAnsi="Book Antiqua" w:cs="Book Antiqua"/>
          <w:iCs/>
          <w:color w:val="000000"/>
        </w:rPr>
        <w:t xml:space="preserve">-96.3%). 85.0% of patients were followed up by specialist gastroenterologists. Amongst </w:t>
      </w:r>
      <w:proofErr w:type="gramStart"/>
      <w:r>
        <w:rPr>
          <w:rStyle w:val="MsoSubtleEmphasis0"/>
          <w:rFonts w:ascii="Book Antiqua" w:eastAsia="Book Antiqua" w:hAnsi="Book Antiqua" w:cs="Book Antiqua"/>
          <w:iCs/>
          <w:color w:val="000000"/>
        </w:rPr>
        <w:t>those receiving specialist care</w:t>
      </w:r>
      <w:proofErr w:type="gramEnd"/>
      <w:r>
        <w:rPr>
          <w:rStyle w:val="MsoSubtleEmphasis0"/>
          <w:rFonts w:ascii="Book Antiqua" w:eastAsia="Book Antiqua" w:hAnsi="Book Antiqua" w:cs="Book Antiqua"/>
          <w:iCs/>
          <w:color w:val="000000"/>
        </w:rPr>
        <w:t xml:space="preserve">, </w:t>
      </w:r>
      <w:proofErr w:type="spellStart"/>
      <w:r>
        <w:rPr>
          <w:rStyle w:val="MsoSubtleEmphasis0"/>
          <w:rFonts w:ascii="Book Antiqua" w:eastAsia="Book Antiqua" w:hAnsi="Book Antiqua" w:cs="Book Antiqua"/>
          <w:iCs/>
          <w:color w:val="000000"/>
        </w:rPr>
        <w:t>quantile</w:t>
      </w:r>
      <w:proofErr w:type="spellEnd"/>
      <w:r>
        <w:rPr>
          <w:rStyle w:val="MsoSubtleEmphasis0"/>
          <w:rFonts w:ascii="Book Antiqua" w:eastAsia="Book Antiqua" w:hAnsi="Book Antiqua" w:cs="Book Antiqua"/>
          <w:iCs/>
          <w:color w:val="000000"/>
        </w:rPr>
        <w:t xml:space="preserve"> regression demonstrated differential associations at various </w:t>
      </w:r>
      <w:proofErr w:type="spellStart"/>
      <w:r>
        <w:rPr>
          <w:rStyle w:val="MsoSubtleEmphasis0"/>
          <w:rFonts w:ascii="Book Antiqua" w:eastAsia="Book Antiqua" w:hAnsi="Book Antiqua" w:cs="Book Antiqua"/>
          <w:iCs/>
          <w:color w:val="000000"/>
        </w:rPr>
        <w:t>quantile</w:t>
      </w:r>
      <w:proofErr w:type="spellEnd"/>
      <w:r>
        <w:rPr>
          <w:rStyle w:val="MsoSubtleEmphasis0"/>
          <w:rFonts w:ascii="Book Antiqua" w:eastAsia="Book Antiqua" w:hAnsi="Book Antiqua" w:cs="Book Antiqua"/>
          <w:iCs/>
          <w:color w:val="000000"/>
        </w:rPr>
        <w:t xml:space="preserve"> levels of PTUDS for several factors. Older age at the 25</w:t>
      </w:r>
      <w:r>
        <w:rPr>
          <w:rStyle w:val="MsoSubtleEmphasis0"/>
          <w:rFonts w:ascii="Book Antiqua" w:eastAsia="Book Antiqua" w:hAnsi="Book Antiqua" w:cs="Book Antiqua"/>
          <w:iCs/>
          <w:color w:val="000000"/>
          <w:vertAlign w:val="superscript"/>
        </w:rPr>
        <w:t xml:space="preserve">th </w:t>
      </w:r>
      <w:proofErr w:type="spellStart"/>
      <w:r>
        <w:rPr>
          <w:rStyle w:val="MsoSubtleEmphasis0"/>
          <w:rFonts w:ascii="Book Antiqua" w:eastAsia="Book Antiqua" w:hAnsi="Book Antiqua" w:cs="Book Antiqua"/>
          <w:iCs/>
          <w:color w:val="000000"/>
        </w:rPr>
        <w:t>quantile</w:t>
      </w:r>
      <w:proofErr w:type="spellEnd"/>
      <w:r>
        <w:rPr>
          <w:rStyle w:val="MsoSubtleEmphasis0"/>
          <w:rFonts w:ascii="Book Antiqua" w:eastAsia="Book Antiqua" w:hAnsi="Book Antiqua" w:cs="Book Antiqua"/>
          <w:iCs/>
          <w:color w:val="000000"/>
        </w:rPr>
        <w:t xml:space="preserve"> (estimate 0.002 per percent,</w:t>
      </w:r>
      <w:r>
        <w:rPr>
          <w:rStyle w:val="MsoSubtleEmphasis0"/>
          <w:rFonts w:ascii="Book Antiqua" w:eastAsia="Book Antiqua" w:hAnsi="Book Antiqua" w:cs="Book Antiqua"/>
          <w:i/>
          <w:iCs/>
          <w:color w:val="000000"/>
        </w:rPr>
        <w:t xml:space="preserve"> P = </w:t>
      </w:r>
      <w:r>
        <w:rPr>
          <w:rStyle w:val="MsoSubtleEmphasis0"/>
          <w:rFonts w:ascii="Book Antiqua" w:eastAsia="Book Antiqua" w:hAnsi="Book Antiqua" w:cs="Book Antiqua"/>
          <w:iCs/>
          <w:color w:val="000000"/>
        </w:rPr>
        <w:t>0.03), and cirrhotic status at the 75</w:t>
      </w:r>
      <w:r>
        <w:rPr>
          <w:rStyle w:val="MsoSubtleEmphasis0"/>
          <w:rFonts w:ascii="Book Antiqua" w:eastAsia="Book Antiqua" w:hAnsi="Book Antiqua" w:cs="Book Antiqua"/>
          <w:iCs/>
          <w:color w:val="000000"/>
          <w:vertAlign w:val="superscript"/>
        </w:rPr>
        <w:t xml:space="preserve">th </w:t>
      </w:r>
      <w:proofErr w:type="spellStart"/>
      <w:r>
        <w:rPr>
          <w:rStyle w:val="MsoSubtleEmphasis0"/>
          <w:rFonts w:ascii="Book Antiqua" w:eastAsia="Book Antiqua" w:hAnsi="Book Antiqua" w:cs="Book Antiqua"/>
          <w:iCs/>
          <w:color w:val="000000"/>
        </w:rPr>
        <w:t>quantile</w:t>
      </w:r>
      <w:proofErr w:type="spellEnd"/>
      <w:r>
        <w:rPr>
          <w:rStyle w:val="MsoSubtleEmphasis0"/>
          <w:rFonts w:ascii="Book Antiqua" w:eastAsia="Book Antiqua" w:hAnsi="Book Antiqua" w:cs="Book Antiqua"/>
          <w:iCs/>
          <w:color w:val="000000"/>
        </w:rPr>
        <w:t xml:space="preserve"> (estimate 0.021,</w:t>
      </w:r>
      <w:r>
        <w:rPr>
          <w:rStyle w:val="MsoSubtleEmphasis0"/>
          <w:rFonts w:ascii="Book Antiqua" w:eastAsia="Book Antiqua" w:hAnsi="Book Antiqua" w:cs="Book Antiqua"/>
          <w:i/>
          <w:iCs/>
          <w:color w:val="000000"/>
        </w:rPr>
        <w:t xml:space="preserve"> P = </w:t>
      </w:r>
      <w:r>
        <w:rPr>
          <w:rStyle w:val="MsoSubtleEmphasis0"/>
          <w:rFonts w:ascii="Book Antiqua" w:eastAsia="Book Antiqua" w:hAnsi="Book Antiqua" w:cs="Book Antiqua"/>
          <w:iCs/>
          <w:color w:val="000000"/>
        </w:rPr>
        <w:t>0.017), were significantly associated with greater percentage of time up-to-date. African ethnicity (estimate -0.089,</w:t>
      </w:r>
      <w:r>
        <w:rPr>
          <w:rStyle w:val="MsoSubtleEmphasis0"/>
          <w:rFonts w:ascii="Book Antiqua" w:eastAsia="Book Antiqua" w:hAnsi="Book Antiqua" w:cs="Book Antiqua"/>
          <w:i/>
          <w:iCs/>
          <w:color w:val="000000"/>
        </w:rPr>
        <w:t xml:space="preserve"> P = </w:t>
      </w:r>
      <w:r>
        <w:rPr>
          <w:rStyle w:val="MsoSubtleEmphasis0"/>
          <w:rFonts w:ascii="Book Antiqua" w:eastAsia="Book Antiqua" w:hAnsi="Book Antiqua" w:cs="Book Antiqua"/>
          <w:iCs/>
          <w:color w:val="000000"/>
        </w:rPr>
        <w:t>0.048) and a culturally and linguistically diverse (CALD) background (estimate -0.063,</w:t>
      </w:r>
      <w:r>
        <w:rPr>
          <w:rStyle w:val="MsoSubtleEmphasis0"/>
          <w:rFonts w:ascii="Book Antiqua" w:eastAsia="Book Antiqua" w:hAnsi="Book Antiqua" w:cs="Book Antiqua"/>
          <w:i/>
          <w:iCs/>
          <w:color w:val="000000"/>
        </w:rPr>
        <w:t xml:space="preserve"> P = </w:t>
      </w:r>
      <w:r>
        <w:rPr>
          <w:rStyle w:val="MsoSubtleEmphasis0"/>
          <w:rFonts w:ascii="Book Antiqua" w:eastAsia="Book Antiqua" w:hAnsi="Book Antiqua" w:cs="Book Antiqua"/>
          <w:iCs/>
          <w:color w:val="000000"/>
        </w:rPr>
        <w:t>0.01) were significantly associated with lower PTUDS at the 50</w:t>
      </w:r>
      <w:r>
        <w:rPr>
          <w:rStyle w:val="MsoSubtleEmphasis0"/>
          <w:rFonts w:ascii="Book Antiqua" w:eastAsia="Book Antiqua" w:hAnsi="Book Antiqua" w:cs="Book Antiqua"/>
          <w:iCs/>
          <w:color w:val="000000"/>
          <w:vertAlign w:val="superscript"/>
        </w:rPr>
        <w:t xml:space="preserve">th </w:t>
      </w:r>
      <w:proofErr w:type="spellStart"/>
      <w:r>
        <w:rPr>
          <w:rStyle w:val="MsoSubtleEmphasis0"/>
          <w:rFonts w:ascii="Book Antiqua" w:eastAsia="Book Antiqua" w:hAnsi="Book Antiqua" w:cs="Book Antiqua"/>
          <w:iCs/>
          <w:color w:val="000000"/>
        </w:rPr>
        <w:t>quantile</w:t>
      </w:r>
      <w:proofErr w:type="spellEnd"/>
      <w:r>
        <w:rPr>
          <w:rStyle w:val="MsoSubtleEmphasis0"/>
          <w:rFonts w:ascii="Book Antiqua" w:eastAsia="Book Antiqua" w:hAnsi="Book Antiqua" w:cs="Book Antiqua"/>
          <w:iCs/>
          <w:color w:val="000000"/>
        </w:rPr>
        <w:t>, and again for CALD at the 75</w:t>
      </w:r>
      <w:r>
        <w:rPr>
          <w:rStyle w:val="MsoSubtleEmphasis0"/>
          <w:rFonts w:ascii="Book Antiqua" w:eastAsia="Book Antiqua" w:hAnsi="Book Antiqua" w:cs="Book Antiqua"/>
          <w:iCs/>
          <w:color w:val="000000"/>
          <w:vertAlign w:val="superscript"/>
        </w:rPr>
        <w:t xml:space="preserve">th </w:t>
      </w:r>
      <w:proofErr w:type="spellStart"/>
      <w:r>
        <w:rPr>
          <w:rStyle w:val="MsoSubtleEmphasis0"/>
          <w:rFonts w:ascii="Book Antiqua" w:eastAsia="Book Antiqua" w:hAnsi="Book Antiqua" w:cs="Book Antiqua"/>
          <w:iCs/>
          <w:color w:val="000000"/>
        </w:rPr>
        <w:t>quantile</w:t>
      </w:r>
      <w:proofErr w:type="spellEnd"/>
      <w:r>
        <w:rPr>
          <w:rStyle w:val="MsoSubtleEmphasis0"/>
          <w:rFonts w:ascii="Book Antiqua" w:eastAsia="Book Antiqua" w:hAnsi="Book Antiqua" w:cs="Book Antiqua"/>
          <w:iCs/>
          <w:color w:val="000000"/>
        </w:rPr>
        <w:t xml:space="preserve"> (estimate -0.026,</w:t>
      </w:r>
      <w:r>
        <w:rPr>
          <w:rStyle w:val="MsoSubtleEmphasis0"/>
          <w:rFonts w:ascii="Book Antiqua" w:eastAsia="Book Antiqua" w:hAnsi="Book Antiqua" w:cs="Book Antiqua"/>
          <w:i/>
          <w:iCs/>
          <w:color w:val="000000"/>
        </w:rPr>
        <w:t xml:space="preserve"> P = </w:t>
      </w:r>
      <w:r>
        <w:rPr>
          <w:rStyle w:val="MsoSubtleEmphasis0"/>
          <w:rFonts w:ascii="Book Antiqua" w:eastAsia="Book Antiqua" w:hAnsi="Book Antiqua" w:cs="Book Antiqua"/>
          <w:iCs/>
          <w:color w:val="000000"/>
        </w:rPr>
        <w:t xml:space="preserve">0.045).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color w:val="000000"/>
        </w:rPr>
        <w:t>CONCLUSION</w:t>
      </w:r>
    </w:p>
    <w:p w:rsidR="00D008B0" w:rsidRDefault="004B178F">
      <w:pPr>
        <w:spacing w:line="360" w:lineRule="auto"/>
        <w:jc w:val="both"/>
        <w:rPr>
          <w:rFonts w:ascii="Book Antiqua" w:hAnsi="Book Antiqua"/>
        </w:rPr>
      </w:pPr>
      <w:r>
        <w:rPr>
          <w:rFonts w:ascii="Book Antiqua" w:eastAsia="Book Antiqua" w:hAnsi="Book Antiqua" w:cs="Book Antiqua"/>
          <w:iCs/>
          <w:color w:val="000000"/>
        </w:rPr>
        <w:t xml:space="preserve">While median PTUDS in this Australian cohort study was 84.2%, awareness of the impact of specific factors across PTUDS </w:t>
      </w:r>
      <w:proofErr w:type="spellStart"/>
      <w:r>
        <w:rPr>
          <w:rFonts w:ascii="Book Antiqua" w:eastAsia="Book Antiqua" w:hAnsi="Book Antiqua" w:cs="Book Antiqua"/>
          <w:iCs/>
          <w:color w:val="000000"/>
        </w:rPr>
        <w:t>quantiles</w:t>
      </w:r>
      <w:proofErr w:type="spellEnd"/>
      <w:r>
        <w:rPr>
          <w:rFonts w:ascii="Book Antiqua" w:eastAsia="Book Antiqua" w:hAnsi="Book Antiqua" w:cs="Book Antiqua"/>
          <w:iCs/>
          <w:color w:val="000000"/>
        </w:rPr>
        <w:t xml:space="preserve"> can aid targeted interventions towards improved HCC surveillance.</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cirrhosis; Hepatitis, viral, human; Carcinoma, hepatocellular; Liver neoplasms; </w:t>
      </w:r>
      <w:proofErr w:type="gramStart"/>
      <w:r>
        <w:rPr>
          <w:rFonts w:ascii="Book Antiqua" w:eastAsia="Book Antiqua" w:hAnsi="Book Antiqua" w:cs="Book Antiqua"/>
          <w:color w:val="000000"/>
        </w:rPr>
        <w:t>Early</w:t>
      </w:r>
      <w:proofErr w:type="gramEnd"/>
      <w:r>
        <w:rPr>
          <w:rFonts w:ascii="Book Antiqua" w:eastAsia="Book Antiqua" w:hAnsi="Book Antiqua" w:cs="Book Antiqua"/>
          <w:color w:val="000000"/>
        </w:rPr>
        <w:t xml:space="preserve"> detection of cancer; Population surveillance</w:t>
      </w:r>
    </w:p>
    <w:p w:rsidR="00D008B0" w:rsidRDefault="00D008B0">
      <w:pPr>
        <w:spacing w:line="360" w:lineRule="auto"/>
        <w:jc w:val="both"/>
        <w:rPr>
          <w:rFonts w:ascii="Book Antiqua" w:hAnsi="Book Antiqua"/>
          <w:lang w:eastAsia="zh-CN"/>
        </w:rPr>
      </w:pPr>
    </w:p>
    <w:p w:rsidR="00C26992" w:rsidRPr="00026CB8" w:rsidRDefault="00C26992" w:rsidP="00C2699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C26992" w:rsidRDefault="00C26992">
      <w:pPr>
        <w:spacing w:line="360" w:lineRule="auto"/>
        <w:jc w:val="both"/>
        <w:rPr>
          <w:rFonts w:ascii="Book Antiqua" w:hAnsi="Book Antiqua"/>
          <w:lang w:eastAsia="zh-CN"/>
        </w:rPr>
      </w:pPr>
    </w:p>
    <w:p w:rsidR="00C26992" w:rsidRDefault="00A13342">
      <w:pPr>
        <w:spacing w:line="360" w:lineRule="auto"/>
        <w:jc w:val="both"/>
        <w:rPr>
          <w:rFonts w:ascii="Book Antiqua" w:hAnsi="Book Antiqua" w:cs="Book Antiqua"/>
          <w:color w:val="000000"/>
          <w:lang w:eastAsia="zh-CN"/>
        </w:rPr>
      </w:pPr>
      <w:r w:rsidRPr="00A13342">
        <w:rPr>
          <w:rFonts w:ascii="Book Antiqua" w:eastAsia="Book Antiqua" w:hAnsi="Book Antiqua" w:cs="Book Antiqua"/>
          <w:b/>
          <w:color w:val="000000"/>
        </w:rPr>
        <w:t xml:space="preserve">Citation: </w:t>
      </w:r>
      <w:r w:rsidR="004B178F">
        <w:rPr>
          <w:rFonts w:ascii="Book Antiqua" w:eastAsia="Book Antiqua" w:hAnsi="Book Antiqua" w:cs="Book Antiqua"/>
          <w:color w:val="000000"/>
        </w:rPr>
        <w:t xml:space="preserve">Low ES, </w:t>
      </w:r>
      <w:proofErr w:type="spellStart"/>
      <w:r w:rsidR="004B178F">
        <w:rPr>
          <w:rFonts w:ascii="Book Antiqua" w:eastAsia="Book Antiqua" w:hAnsi="Book Antiqua" w:cs="Book Antiqua"/>
          <w:color w:val="000000"/>
        </w:rPr>
        <w:t>Apostolov</w:t>
      </w:r>
      <w:proofErr w:type="spellEnd"/>
      <w:r w:rsidR="004B178F">
        <w:rPr>
          <w:rFonts w:ascii="Book Antiqua" w:eastAsia="Book Antiqua" w:hAnsi="Book Antiqua" w:cs="Book Antiqua"/>
          <w:color w:val="000000"/>
        </w:rPr>
        <w:t xml:space="preserve"> R, Wong D, Lin S, </w:t>
      </w:r>
      <w:proofErr w:type="spellStart"/>
      <w:r w:rsidR="004B178F">
        <w:rPr>
          <w:rFonts w:ascii="Book Antiqua" w:eastAsia="Book Antiqua" w:hAnsi="Book Antiqua" w:cs="Book Antiqua"/>
          <w:color w:val="000000"/>
        </w:rPr>
        <w:t>Kutaiba</w:t>
      </w:r>
      <w:proofErr w:type="spellEnd"/>
      <w:r w:rsidR="004B178F">
        <w:rPr>
          <w:rFonts w:ascii="Book Antiqua" w:eastAsia="Book Antiqua" w:hAnsi="Book Antiqua" w:cs="Book Antiqua"/>
          <w:color w:val="000000"/>
        </w:rPr>
        <w:t xml:space="preserve"> N, Grace JA, Sinclair M. Hepatocellular carcinoma surveillance and </w:t>
      </w:r>
      <w:proofErr w:type="spellStart"/>
      <w:r w:rsidR="004B178F">
        <w:rPr>
          <w:rFonts w:ascii="Book Antiqua" w:eastAsia="Book Antiqua" w:hAnsi="Book Antiqua" w:cs="Book Antiqua"/>
          <w:color w:val="000000"/>
        </w:rPr>
        <w:t>quantile</w:t>
      </w:r>
      <w:proofErr w:type="spellEnd"/>
      <w:r w:rsidR="004B178F">
        <w:rPr>
          <w:rFonts w:ascii="Book Antiqua" w:eastAsia="Book Antiqua" w:hAnsi="Book Antiqua" w:cs="Book Antiqua"/>
          <w:color w:val="000000"/>
        </w:rPr>
        <w:t xml:space="preserve"> regression for determinants of </w:t>
      </w:r>
      <w:proofErr w:type="spellStart"/>
      <w:r w:rsidR="004B178F">
        <w:rPr>
          <w:rFonts w:ascii="Book Antiqua" w:eastAsia="Book Antiqua" w:hAnsi="Book Antiqua" w:cs="Book Antiqua"/>
          <w:color w:val="000000"/>
        </w:rPr>
        <w:t>underutilisation</w:t>
      </w:r>
      <w:proofErr w:type="spellEnd"/>
      <w:r w:rsidR="004B178F">
        <w:rPr>
          <w:rFonts w:ascii="Book Antiqua" w:eastAsia="Book Antiqua" w:hAnsi="Book Antiqua" w:cs="Book Antiqua"/>
          <w:color w:val="000000"/>
        </w:rPr>
        <w:t xml:space="preserve"> in at-risk Australian patients. </w:t>
      </w:r>
      <w:r w:rsidR="004B178F">
        <w:rPr>
          <w:rFonts w:ascii="Book Antiqua" w:eastAsia="Book Antiqua" w:hAnsi="Book Antiqua" w:cs="Book Antiqua"/>
          <w:i/>
          <w:iCs/>
          <w:color w:val="000000"/>
        </w:rPr>
        <w:t xml:space="preserve">World J </w:t>
      </w:r>
      <w:proofErr w:type="spellStart"/>
      <w:r w:rsidR="004B178F">
        <w:rPr>
          <w:rFonts w:ascii="Book Antiqua" w:eastAsia="Book Antiqua" w:hAnsi="Book Antiqua" w:cs="Book Antiqua"/>
          <w:i/>
          <w:iCs/>
          <w:color w:val="000000"/>
        </w:rPr>
        <w:t>Gastrointest</w:t>
      </w:r>
      <w:proofErr w:type="spellEnd"/>
      <w:r w:rsidR="004B178F">
        <w:rPr>
          <w:rFonts w:ascii="Book Antiqua" w:eastAsia="Book Antiqua" w:hAnsi="Book Antiqua" w:cs="Book Antiqua"/>
          <w:i/>
          <w:iCs/>
          <w:color w:val="000000"/>
        </w:rPr>
        <w:t xml:space="preserve"> </w:t>
      </w:r>
      <w:proofErr w:type="spellStart"/>
      <w:r w:rsidR="004B178F">
        <w:rPr>
          <w:rFonts w:ascii="Book Antiqua" w:eastAsia="Book Antiqua" w:hAnsi="Book Antiqua" w:cs="Book Antiqua"/>
          <w:i/>
          <w:iCs/>
          <w:color w:val="000000"/>
        </w:rPr>
        <w:t>Oncol</w:t>
      </w:r>
      <w:proofErr w:type="spellEnd"/>
      <w:r w:rsidR="004B178F">
        <w:rPr>
          <w:rFonts w:ascii="Book Antiqua" w:eastAsia="Book Antiqua" w:hAnsi="Book Antiqua" w:cs="Book Antiqua"/>
          <w:color w:val="000000"/>
        </w:rPr>
        <w:t xml:space="preserve"> 2021; </w:t>
      </w:r>
      <w:r w:rsidR="004B178F">
        <w:rPr>
          <w:rFonts w:ascii="Book Antiqua" w:eastAsia="Book Antiqua" w:hAnsi="Book Antiqua" w:cs="Book Antiqua" w:hint="eastAsia"/>
          <w:color w:val="000000"/>
        </w:rPr>
        <w:t>13(</w:t>
      </w:r>
      <w:r w:rsidR="004B178F">
        <w:rPr>
          <w:rFonts w:ascii="Book Antiqua" w:eastAsia="宋体" w:hAnsi="Book Antiqua" w:cs="Book Antiqua" w:hint="eastAsia"/>
          <w:color w:val="000000"/>
          <w:lang w:eastAsia="zh-CN"/>
        </w:rPr>
        <w:t>12</w:t>
      </w:r>
      <w:r w:rsidR="004B178F">
        <w:rPr>
          <w:rFonts w:ascii="Book Antiqua" w:eastAsia="Book Antiqua" w:hAnsi="Book Antiqua" w:cs="Book Antiqua" w:hint="eastAsia"/>
          <w:color w:val="000000"/>
        </w:rPr>
        <w:t xml:space="preserve">): </w:t>
      </w:r>
      <w:r w:rsidR="00E63303">
        <w:rPr>
          <w:rFonts w:ascii="Book Antiqua" w:hAnsi="Book Antiqua" w:cs="Book Antiqua" w:hint="eastAsia"/>
          <w:color w:val="000000"/>
          <w:lang w:eastAsia="zh-CN"/>
        </w:rPr>
        <w:t>2149</w:t>
      </w:r>
      <w:r w:rsidR="004B178F">
        <w:rPr>
          <w:rFonts w:ascii="Book Antiqua" w:eastAsia="Book Antiqua" w:hAnsi="Book Antiqua" w:cs="Book Antiqua" w:hint="eastAsia"/>
          <w:color w:val="000000"/>
        </w:rPr>
        <w:t>-</w:t>
      </w:r>
      <w:r w:rsidR="00E63303">
        <w:rPr>
          <w:rFonts w:ascii="Book Antiqua" w:hAnsi="Book Antiqua" w:cs="Book Antiqua" w:hint="eastAsia"/>
          <w:color w:val="000000"/>
          <w:lang w:eastAsia="zh-CN"/>
        </w:rPr>
        <w:t>216</w:t>
      </w:r>
      <w:r w:rsidR="004B178F">
        <w:rPr>
          <w:rFonts w:ascii="Book Antiqua" w:eastAsia="Book Antiqua" w:hAnsi="Book Antiqua" w:cs="Book Antiqua" w:hint="eastAsia"/>
          <w:color w:val="000000"/>
        </w:rPr>
        <w:t>0</w:t>
      </w:r>
    </w:p>
    <w:p w:rsidR="00C26992" w:rsidRDefault="004B178F">
      <w:pPr>
        <w:spacing w:line="360" w:lineRule="auto"/>
        <w:jc w:val="both"/>
        <w:rPr>
          <w:rFonts w:ascii="Book Antiqua" w:hAnsi="Book Antiqua" w:cs="Book Antiqua"/>
          <w:color w:val="000000"/>
          <w:lang w:eastAsia="zh-CN"/>
        </w:rPr>
      </w:pPr>
      <w:r w:rsidRPr="00C26992">
        <w:rPr>
          <w:rFonts w:ascii="Book Antiqua" w:eastAsia="Book Antiqua" w:hAnsi="Book Antiqua" w:cs="Book Antiqua" w:hint="eastAsia"/>
          <w:b/>
          <w:color w:val="000000"/>
        </w:rPr>
        <w:t xml:space="preserve">URL: </w:t>
      </w:r>
      <w:r w:rsidR="00C26992" w:rsidRPr="00C26992">
        <w:rPr>
          <w:rFonts w:ascii="Book Antiqua" w:eastAsia="Book Antiqua" w:hAnsi="Book Antiqua" w:cs="Book Antiqua" w:hint="eastAsia"/>
          <w:color w:val="000000"/>
        </w:rPr>
        <w:t>https://www.wjgnet.com/1948-5204/full/v13/i</w:t>
      </w:r>
      <w:r w:rsidR="00C26992" w:rsidRPr="00C26992">
        <w:rPr>
          <w:rFonts w:ascii="Book Antiqua" w:eastAsia="宋体" w:hAnsi="Book Antiqua" w:cs="Book Antiqua" w:hint="eastAsia"/>
          <w:color w:val="000000"/>
          <w:lang w:eastAsia="zh-CN"/>
        </w:rPr>
        <w:t>12</w:t>
      </w:r>
      <w:r w:rsidR="00C26992" w:rsidRPr="00C26992">
        <w:rPr>
          <w:rFonts w:ascii="Book Antiqua" w:eastAsia="Book Antiqua" w:hAnsi="Book Antiqua" w:cs="Book Antiqua" w:hint="eastAsia"/>
          <w:color w:val="000000"/>
        </w:rPr>
        <w:t>/</w:t>
      </w:r>
      <w:r w:rsidR="00E63303">
        <w:rPr>
          <w:rFonts w:ascii="Book Antiqua" w:hAnsi="Book Antiqua" w:cs="Book Antiqua" w:hint="eastAsia"/>
          <w:color w:val="000000"/>
          <w:lang w:eastAsia="zh-CN"/>
        </w:rPr>
        <w:t>2149</w:t>
      </w:r>
      <w:r w:rsidR="00C26992" w:rsidRPr="00C26992">
        <w:rPr>
          <w:rFonts w:ascii="Book Antiqua" w:eastAsia="Book Antiqua" w:hAnsi="Book Antiqua" w:cs="Book Antiqua" w:hint="eastAsia"/>
          <w:color w:val="000000"/>
        </w:rPr>
        <w:t>.htm</w:t>
      </w:r>
    </w:p>
    <w:p w:rsidR="00D008B0" w:rsidRPr="00E63303" w:rsidRDefault="004B178F">
      <w:pPr>
        <w:spacing w:line="360" w:lineRule="auto"/>
        <w:jc w:val="both"/>
        <w:rPr>
          <w:rFonts w:ascii="Book Antiqua" w:hAnsi="Book Antiqua"/>
          <w:lang w:eastAsia="zh-CN"/>
        </w:rPr>
      </w:pPr>
      <w:r w:rsidRPr="00C26992">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https://dx.doi.org/10.4251/wjgo.v13.i</w:t>
      </w:r>
      <w:r>
        <w:rPr>
          <w:rFonts w:ascii="Book Antiqua" w:eastAsia="宋体" w:hAnsi="Book Antiqua" w:cs="Book Antiqua" w:hint="eastAsia"/>
          <w:color w:val="000000"/>
          <w:lang w:eastAsia="zh-CN"/>
        </w:rPr>
        <w:t>12</w:t>
      </w:r>
      <w:r>
        <w:rPr>
          <w:rFonts w:ascii="Book Antiqua" w:eastAsia="Book Antiqua" w:hAnsi="Book Antiqua" w:cs="Book Antiqua" w:hint="eastAsia"/>
          <w:color w:val="000000"/>
        </w:rPr>
        <w:t>.</w:t>
      </w:r>
      <w:r w:rsidR="00E63303">
        <w:rPr>
          <w:rFonts w:ascii="Book Antiqua" w:hAnsi="Book Antiqua" w:cs="Book Antiqua" w:hint="eastAsia"/>
          <w:color w:val="000000"/>
          <w:lang w:eastAsia="zh-CN"/>
        </w:rPr>
        <w:t>2149</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evaluated the uptake of liver cancer screening in a cohort of high-risk Australians, and found that on average, patients were up-to-date with their surveillance for 84.2% of the study time period. Certain factors, such as absence of cirrhosis, younger age, African ethnicity and a non-English speaking background were associated to varying degrees with lower time up-to-date with hepatocellular carcinoma screening.</w:t>
      </w:r>
    </w:p>
    <w:p w:rsidR="00D008B0" w:rsidRDefault="004B178F">
      <w:pPr>
        <w:spacing w:line="360" w:lineRule="auto"/>
        <w:jc w:val="both"/>
        <w:rPr>
          <w:rFonts w:ascii="Book Antiqua" w:hAnsi="Book Antiqua"/>
          <w:u w:val="single"/>
        </w:rPr>
      </w:pPr>
      <w:r>
        <w:rPr>
          <w:rFonts w:ascii="Book Antiqua" w:eastAsia="Book Antiqua" w:hAnsi="Book Antiqua" w:cs="Book Antiqua"/>
          <w:b/>
          <w:caps/>
          <w:color w:val="000000"/>
        </w:rPr>
        <w:br w:type="page"/>
      </w:r>
      <w:r>
        <w:rPr>
          <w:rFonts w:ascii="Book Antiqua" w:eastAsia="Book Antiqua" w:hAnsi="Book Antiqua" w:cs="Book Antiqua"/>
          <w:b/>
          <w:caps/>
          <w:color w:val="000000"/>
          <w:u w:val="single"/>
        </w:rPr>
        <w:lastRenderedPageBreak/>
        <w:t>INTRODUCTION</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iCs/>
          <w:color w:val="000000"/>
        </w:rPr>
        <w:t xml:space="preserve">Globally, hepatocellular carcinoma (HCC) is the sixth most commonly diagnosed cancer and is the fourth leading cause of cancer-related </w:t>
      </w:r>
      <w:proofErr w:type="gramStart"/>
      <w:r>
        <w:rPr>
          <w:rStyle w:val="MsoSubtleEmphasis0"/>
          <w:rFonts w:ascii="Book Antiqua" w:eastAsia="Book Antiqua" w:hAnsi="Book Antiqua" w:cs="Book Antiqua"/>
          <w:iCs/>
          <w:color w:val="000000"/>
        </w:rPr>
        <w:t>mortality</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1-3]</w:t>
      </w:r>
      <w:r>
        <w:rPr>
          <w:rStyle w:val="MsoSubtleEmphasis0"/>
          <w:rFonts w:ascii="Book Antiqua" w:eastAsia="Book Antiqua" w:hAnsi="Book Antiqua" w:cs="Book Antiqua"/>
          <w:iCs/>
          <w:color w:val="000000"/>
        </w:rPr>
        <w:t>.</w:t>
      </w:r>
      <w:r>
        <w:rPr>
          <w:rStyle w:val="MsoSubtleEmphasis0"/>
          <w:rFonts w:ascii="Book Antiqua" w:hAnsi="Book Antiqua" w:cs="Book Antiqua"/>
          <w:iCs/>
          <w:color w:val="000000"/>
          <w:lang w:eastAsia="zh-CN"/>
        </w:rPr>
        <w:t xml:space="preserve"> </w:t>
      </w:r>
      <w:r>
        <w:rPr>
          <w:rStyle w:val="MsoSubtleEmphasis0"/>
          <w:rFonts w:ascii="Book Antiqua" w:eastAsia="Book Antiqua" w:hAnsi="Book Antiqua" w:cs="Book Antiqua"/>
          <w:iCs/>
          <w:color w:val="000000"/>
        </w:rPr>
        <w:t>Over the last three decades in Australia, there has been a 306% increase in age-</w:t>
      </w:r>
      <w:proofErr w:type="spellStart"/>
      <w:r>
        <w:rPr>
          <w:rStyle w:val="MsoSubtleEmphasis0"/>
          <w:rFonts w:ascii="Book Antiqua" w:eastAsia="Book Antiqua" w:hAnsi="Book Antiqua" w:cs="Book Antiqua"/>
          <w:iCs/>
          <w:color w:val="000000"/>
        </w:rPr>
        <w:t>standardised</w:t>
      </w:r>
      <w:proofErr w:type="spellEnd"/>
      <w:r>
        <w:rPr>
          <w:rStyle w:val="MsoSubtleEmphasis0"/>
          <w:rFonts w:ascii="Book Antiqua" w:eastAsia="Book Antiqua" w:hAnsi="Book Antiqua" w:cs="Book Antiqua"/>
          <w:iCs/>
          <w:color w:val="000000"/>
        </w:rPr>
        <w:t xml:space="preserve"> incidence of liver cancer, and a corresponding 184% increase in attributable mortality </w:t>
      </w:r>
      <w:proofErr w:type="gramStart"/>
      <w:r>
        <w:rPr>
          <w:rStyle w:val="MsoSubtleEmphasis0"/>
          <w:rFonts w:ascii="Book Antiqua" w:eastAsia="Book Antiqua" w:hAnsi="Book Antiqua" w:cs="Book Antiqua"/>
          <w:iCs/>
          <w:color w:val="000000"/>
        </w:rPr>
        <w:t>rates</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4]</w:t>
      </w:r>
      <w:r>
        <w:rPr>
          <w:rStyle w:val="MsoSubtleEmphasis0"/>
          <w:rFonts w:ascii="Book Antiqua" w:eastAsia="Book Antiqua" w:hAnsi="Book Antiqua" w:cs="Book Antiqua"/>
          <w:iCs/>
          <w:color w:val="000000"/>
        </w:rPr>
        <w:t>. These concerning escalations are mirrored in recent reports from the United States, and the age-adjusted worldwide incidence of HCC stands at 10.1 cases /100,000 person-</w:t>
      </w:r>
      <w:proofErr w:type="gramStart"/>
      <w:r>
        <w:rPr>
          <w:rStyle w:val="MsoSubtleEmphasis0"/>
          <w:rFonts w:ascii="Book Antiqua" w:eastAsia="Book Antiqua" w:hAnsi="Book Antiqua" w:cs="Book Antiqua"/>
          <w:iCs/>
          <w:color w:val="000000"/>
        </w:rPr>
        <w:t>years</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5,6]</w:t>
      </w:r>
      <w:r>
        <w:rPr>
          <w:rStyle w:val="MsoSubtleEmphasis0"/>
          <w:rFonts w:ascii="Book Antiqua" w:eastAsia="Book Antiqua" w:hAnsi="Book Antiqua" w:cs="Book Antiqua"/>
          <w:iCs/>
          <w:color w:val="000000"/>
        </w:rPr>
        <w:t>.</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iCs/>
          <w:color w:val="000000"/>
        </w:rPr>
        <w:t>While curative treatment options offer 5-year survival rates in excess of 70%, these are only feasible at early disease stages, often when HCC is clinically silent</w:t>
      </w:r>
      <w:r>
        <w:rPr>
          <w:rStyle w:val="MsoSubtleEmphasis0"/>
          <w:rFonts w:ascii="Book Antiqua" w:eastAsia="Book Antiqua" w:hAnsi="Book Antiqua" w:cs="Book Antiqua"/>
          <w:iCs/>
          <w:color w:val="000000"/>
          <w:vertAlign w:val="superscript"/>
        </w:rPr>
        <w:t>[1,7]</w:t>
      </w:r>
      <w:r>
        <w:rPr>
          <w:rStyle w:val="MsoSubtleEmphasis0"/>
          <w:rFonts w:ascii="Book Antiqua" w:eastAsia="Book Antiqua" w:hAnsi="Book Antiqua" w:cs="Book Antiqua"/>
          <w:iCs/>
          <w:color w:val="000000"/>
        </w:rPr>
        <w:t>.A meta-analysis of cohort studies demonstrated improved early-stage detection and associated survival with HCC screening in at-risk populations</w:t>
      </w:r>
      <w:r>
        <w:rPr>
          <w:rStyle w:val="MsoSubtleEmphasis0"/>
          <w:rFonts w:ascii="Book Antiqua" w:eastAsia="Book Antiqua" w:hAnsi="Book Antiqua" w:cs="Book Antiqua"/>
          <w:iCs/>
          <w:color w:val="000000"/>
          <w:vertAlign w:val="superscript"/>
        </w:rPr>
        <w:t>[8]</w:t>
      </w:r>
      <w:r>
        <w:rPr>
          <w:rStyle w:val="MsoSubtleEmphasis0"/>
          <w:rFonts w:ascii="Book Antiqua" w:eastAsia="Book Antiqua" w:hAnsi="Book Antiqua" w:cs="Book Antiqua"/>
          <w:iCs/>
          <w:color w:val="000000"/>
        </w:rPr>
        <w:t xml:space="preserve">. This is particularly accepted in the non-cirrhotic population, for whom surgical resection is often a viable and life-saving intervention for early </w:t>
      </w:r>
      <w:proofErr w:type="gramStart"/>
      <w:r>
        <w:rPr>
          <w:rStyle w:val="MsoSubtleEmphasis0"/>
          <w:rFonts w:ascii="Book Antiqua" w:eastAsia="Book Antiqua" w:hAnsi="Book Antiqua" w:cs="Book Antiqua"/>
          <w:iCs/>
          <w:color w:val="000000"/>
        </w:rPr>
        <w:t>HCC</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9]</w:t>
      </w:r>
      <w:r>
        <w:rPr>
          <w:rStyle w:val="MsoSubtleEmphasis0"/>
          <w:rFonts w:ascii="Book Antiqua" w:eastAsia="Book Antiqua" w:hAnsi="Book Antiqua" w:cs="Book Antiqua"/>
          <w:iCs/>
          <w:color w:val="000000"/>
        </w:rPr>
        <w:t>. As such, international professional societies recommend that at-risk patients undergo HCC surveillance with liver ultrasound (USS) every 6 months, with or without concurrent alpha fetoprotein (AFP) measurements</w:t>
      </w:r>
      <w:r>
        <w:rPr>
          <w:rStyle w:val="MsoSubtleEmphasis0"/>
          <w:rFonts w:ascii="Book Antiqua" w:eastAsia="Book Antiqua" w:hAnsi="Book Antiqua" w:cs="Book Antiqua"/>
          <w:iCs/>
          <w:color w:val="000000"/>
          <w:vertAlign w:val="superscript"/>
        </w:rPr>
        <w:t>[10,11]</w:t>
      </w:r>
      <w:r>
        <w:rPr>
          <w:rStyle w:val="MsoSubtleEmphasis0"/>
          <w:rFonts w:ascii="Book Antiqua" w:eastAsia="Book Antiqua" w:hAnsi="Book Antiqua" w:cs="Book Antiqua"/>
          <w:iCs/>
          <w:color w:val="000000"/>
        </w:rPr>
        <w:t>.</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iCs/>
          <w:color w:val="000000"/>
        </w:rPr>
        <w:t xml:space="preserve">The effectiveness of HCC surveillance relies on consistent clinical uptake of screening, particularly as sensitivity rates of ultrasonography for the detection of HCC are reported to be as low as 60%, thus requiring serial scans to ensure maximum </w:t>
      </w:r>
      <w:proofErr w:type="gramStart"/>
      <w:r>
        <w:rPr>
          <w:rStyle w:val="MsoSubtleEmphasis0"/>
          <w:rFonts w:ascii="Book Antiqua" w:eastAsia="Book Antiqua" w:hAnsi="Book Antiqua" w:cs="Book Antiqua"/>
          <w:iCs/>
          <w:color w:val="000000"/>
        </w:rPr>
        <w:t>yield</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6]</w:t>
      </w:r>
      <w:r>
        <w:rPr>
          <w:rStyle w:val="MsoSubtleEmphasis0"/>
          <w:rFonts w:ascii="Book Antiqua" w:eastAsia="Book Antiqua" w:hAnsi="Book Antiqua" w:cs="Book Antiqua"/>
          <w:iCs/>
          <w:color w:val="000000"/>
        </w:rPr>
        <w:t xml:space="preserve">. However, several cohort studies have supported longstanding concerns of HCC surveillance </w:t>
      </w:r>
      <w:proofErr w:type="spellStart"/>
      <w:r>
        <w:rPr>
          <w:rStyle w:val="MsoSubtleEmphasis0"/>
          <w:rFonts w:ascii="Book Antiqua" w:eastAsia="Book Antiqua" w:hAnsi="Book Antiqua" w:cs="Book Antiqua"/>
          <w:iCs/>
          <w:color w:val="000000"/>
        </w:rPr>
        <w:t>underutilisation</w:t>
      </w:r>
      <w:proofErr w:type="spellEnd"/>
      <w:r>
        <w:rPr>
          <w:rStyle w:val="MsoSubtleEmphasis0"/>
          <w:rFonts w:ascii="Book Antiqua" w:eastAsia="Book Antiqua" w:hAnsi="Book Antiqua" w:cs="Book Antiqua"/>
          <w:iCs/>
          <w:color w:val="000000"/>
        </w:rPr>
        <w:t xml:space="preserve"> in clinical practice, with two recent meta-analyses reporting overall pooled adherence rates of 24% and 52</w:t>
      </w:r>
      <w:proofErr w:type="gramStart"/>
      <w:r>
        <w:rPr>
          <w:rStyle w:val="MsoSubtleEmphasis0"/>
          <w:rFonts w:ascii="Book Antiqua" w:eastAsia="Book Antiqua" w:hAnsi="Book Antiqua" w:cs="Book Antiqua"/>
          <w:iCs/>
          <w:color w:val="000000"/>
        </w:rPr>
        <w:t>%</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3,12]</w:t>
      </w:r>
      <w:r>
        <w:rPr>
          <w:rStyle w:val="MsoSubtleEmphasis0"/>
          <w:rFonts w:ascii="Book Antiqua" w:eastAsia="Book Antiqua" w:hAnsi="Book Antiqua" w:cs="Book Antiqua"/>
          <w:iCs/>
          <w:color w:val="000000"/>
        </w:rPr>
        <w:t xml:space="preserve">. Research into adherence to surveillance is limited by the marked heterogeneity in the definitions of adherence in the </w:t>
      </w:r>
      <w:proofErr w:type="gramStart"/>
      <w:r>
        <w:rPr>
          <w:rStyle w:val="MsoSubtleEmphasis0"/>
          <w:rFonts w:ascii="Book Antiqua" w:eastAsia="Book Antiqua" w:hAnsi="Book Antiqua" w:cs="Book Antiqua"/>
          <w:iCs/>
          <w:color w:val="000000"/>
        </w:rPr>
        <w:t>literature</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3]</w:t>
      </w:r>
      <w:r>
        <w:rPr>
          <w:rStyle w:val="MsoSubtleEmphasis0"/>
          <w:rFonts w:ascii="Book Antiqua" w:eastAsia="Book Antiqua" w:hAnsi="Book Antiqua" w:cs="Book Antiqua"/>
          <w:iCs/>
          <w:color w:val="000000"/>
        </w:rPr>
        <w:t xml:space="preserve">; studies vary from requiring perfect 6-monthly adherence, to allowing leeway periods of up to 12 </w:t>
      </w:r>
      <w:proofErr w:type="spellStart"/>
      <w:r>
        <w:rPr>
          <w:rStyle w:val="MsoSubtleEmphasis0"/>
          <w:rFonts w:ascii="Book Antiqua" w:eastAsia="Book Antiqua" w:hAnsi="Book Antiqua" w:cs="Book Antiqua"/>
          <w:iCs/>
          <w:color w:val="000000"/>
        </w:rPr>
        <w:t>mo</w:t>
      </w:r>
      <w:proofErr w:type="spellEnd"/>
      <w:r>
        <w:rPr>
          <w:rStyle w:val="MsoSubtleEmphasis0"/>
          <w:rFonts w:ascii="Book Antiqua" w:eastAsia="Book Antiqua" w:hAnsi="Book Antiqua" w:cs="Book Antiqua"/>
          <w:iCs/>
          <w:color w:val="000000"/>
        </w:rPr>
        <w:t xml:space="preserve"> between imaging, raising the possibility of lost interim early-stage HCC detection</w:t>
      </w:r>
      <w:r>
        <w:rPr>
          <w:rStyle w:val="MsoSubtleEmphasis0"/>
          <w:rFonts w:ascii="Book Antiqua" w:eastAsia="Book Antiqua" w:hAnsi="Book Antiqua" w:cs="Book Antiqua"/>
          <w:iCs/>
          <w:color w:val="000000"/>
          <w:vertAlign w:val="superscript"/>
        </w:rPr>
        <w:t>[3]</w:t>
      </w:r>
      <w:r>
        <w:rPr>
          <w:rStyle w:val="MsoSubtleEmphasis0"/>
          <w:rFonts w:ascii="Book Antiqua" w:eastAsia="Book Antiqua" w:hAnsi="Book Antiqua" w:cs="Book Antiqua"/>
          <w:iCs/>
          <w:color w:val="000000"/>
        </w:rPr>
        <w:t>.</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iCs/>
          <w:color w:val="000000"/>
        </w:rPr>
        <w:t xml:space="preserve">To better incorporate both frequency of screening and quantity of imaging performed, the concept of ‘percentage of time up-to-date with surveillance’ (PTUDS) has been proposed as a more robust, continuous metric to </w:t>
      </w:r>
      <w:proofErr w:type="spellStart"/>
      <w:r>
        <w:rPr>
          <w:rStyle w:val="MsoSubtleEmphasis0"/>
          <w:rFonts w:ascii="Book Antiqua" w:eastAsia="Book Antiqua" w:hAnsi="Book Antiqua" w:cs="Book Antiqua"/>
          <w:iCs/>
          <w:color w:val="000000"/>
        </w:rPr>
        <w:t>standardise</w:t>
      </w:r>
      <w:proofErr w:type="spellEnd"/>
      <w:r>
        <w:rPr>
          <w:rStyle w:val="MsoSubtleEmphasis0"/>
          <w:rFonts w:ascii="Book Antiqua" w:eastAsia="Book Antiqua" w:hAnsi="Book Antiqua" w:cs="Book Antiqua"/>
          <w:iCs/>
          <w:color w:val="000000"/>
        </w:rPr>
        <w:t xml:space="preserve"> the measurement of adherence to HCC </w:t>
      </w:r>
      <w:proofErr w:type="gramStart"/>
      <w:r>
        <w:rPr>
          <w:rStyle w:val="MsoSubtleEmphasis0"/>
          <w:rFonts w:ascii="Book Antiqua" w:eastAsia="Book Antiqua" w:hAnsi="Book Antiqua" w:cs="Book Antiqua"/>
          <w:iCs/>
          <w:color w:val="000000"/>
        </w:rPr>
        <w:t>surveillance</w:t>
      </w:r>
      <w:r>
        <w:rPr>
          <w:rStyle w:val="MsoSubtleEmphasis0"/>
          <w:rFonts w:ascii="Book Antiqua" w:eastAsia="Book Antiqua" w:hAnsi="Book Antiqua" w:cs="Book Antiqua"/>
          <w:iCs/>
          <w:color w:val="000000"/>
          <w:vertAlign w:val="superscript"/>
        </w:rPr>
        <w:t>[</w:t>
      </w:r>
      <w:proofErr w:type="gramEnd"/>
      <w:r>
        <w:rPr>
          <w:rStyle w:val="MsoSubtleEmphasis0"/>
          <w:rFonts w:ascii="Book Antiqua" w:eastAsia="Book Antiqua" w:hAnsi="Book Antiqua" w:cs="Book Antiqua"/>
          <w:iCs/>
          <w:color w:val="000000"/>
          <w:vertAlign w:val="superscript"/>
        </w:rPr>
        <w:t>3,7]</w:t>
      </w:r>
      <w:r>
        <w:rPr>
          <w:rStyle w:val="MsoSubtleEmphasis0"/>
          <w:rFonts w:ascii="Book Antiqua" w:eastAsia="Book Antiqua" w:hAnsi="Book Antiqua" w:cs="Book Antiqua"/>
          <w:iCs/>
          <w:color w:val="000000"/>
        </w:rPr>
        <w:t xml:space="preserve">. This retrospective cohort study aimed to quantify </w:t>
      </w:r>
      <w:r>
        <w:rPr>
          <w:rStyle w:val="MsoSubtleEmphasis0"/>
          <w:rFonts w:ascii="Book Antiqua" w:eastAsia="Book Antiqua" w:hAnsi="Book Antiqua" w:cs="Book Antiqua"/>
          <w:iCs/>
          <w:color w:val="000000"/>
        </w:rPr>
        <w:lastRenderedPageBreak/>
        <w:t>the percentage of time up-to-date with HCC screening in an Australian cohort of ‘at-risk’ patients, and to identify determinants associated with higher adherence to surveillance.</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D008B0" w:rsidRDefault="004B178F">
      <w:pPr>
        <w:spacing w:line="360" w:lineRule="auto"/>
        <w:jc w:val="both"/>
        <w:rPr>
          <w:rFonts w:ascii="Book Antiqua" w:hAnsi="Book Antiqua"/>
          <w:b/>
          <w:bCs/>
        </w:rPr>
      </w:pPr>
      <w:r>
        <w:rPr>
          <w:rStyle w:val="MsoSubtleEmphasis0"/>
          <w:rFonts w:ascii="Book Antiqua" w:eastAsia="Book Antiqua" w:hAnsi="Book Antiqua" w:cs="Book Antiqua"/>
          <w:b/>
          <w:bCs/>
          <w:i/>
          <w:iCs/>
          <w:color w:val="000000"/>
        </w:rPr>
        <w:t xml:space="preserve">Study </w:t>
      </w:r>
      <w:r>
        <w:rPr>
          <w:rStyle w:val="MsoSubtleEmphasis0"/>
          <w:rFonts w:ascii="Book Antiqua" w:hAnsi="Book Antiqua" w:cs="Book Antiqua" w:hint="eastAsia"/>
          <w:b/>
          <w:bCs/>
          <w:i/>
          <w:iCs/>
          <w:color w:val="000000"/>
          <w:lang w:eastAsia="zh-CN"/>
        </w:rPr>
        <w:t>d</w:t>
      </w:r>
      <w:r>
        <w:rPr>
          <w:rStyle w:val="MsoSubtleEmphasis0"/>
          <w:rFonts w:ascii="Book Antiqua" w:eastAsia="Book Antiqua" w:hAnsi="Book Antiqua" w:cs="Book Antiqua"/>
          <w:b/>
          <w:bCs/>
          <w:i/>
          <w:iCs/>
          <w:color w:val="000000"/>
        </w:rPr>
        <w:t>esign</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 xml:space="preserve">This retrospective cohort study at a large tertiary hospital in Melbourne, Australia captured all at-risk patients identified by radiology records as undergoing a liver ultrasound scan (USS) for HCC surveillance within the Austin Hospital radiology department between 1 January 2018 to 30 June 2018. All USS were requested by gastroenterologists, infectious disease physicians and nurse practitioners who manage patients deemed at-risk of HCC in outpatient specialty clinics. Most at-risk patients at our </w:t>
      </w:r>
      <w:proofErr w:type="spellStart"/>
      <w:r>
        <w:rPr>
          <w:rStyle w:val="MsoSubtleEmphasis0"/>
          <w:rFonts w:ascii="Book Antiqua" w:eastAsia="Book Antiqua" w:hAnsi="Book Antiqua" w:cs="Book Antiqua"/>
          <w:color w:val="000000"/>
        </w:rPr>
        <w:t>centre</w:t>
      </w:r>
      <w:proofErr w:type="spellEnd"/>
      <w:r>
        <w:rPr>
          <w:rStyle w:val="MsoSubtleEmphasis0"/>
          <w:rFonts w:ascii="Book Antiqua" w:eastAsia="Book Antiqua" w:hAnsi="Book Antiqua" w:cs="Book Antiqua"/>
          <w:color w:val="000000"/>
        </w:rPr>
        <w:t xml:space="preserve"> were managed in physician-led specialty clinics. A proportion of consenting patients, who were felt to be at low risk of progressive liver disease, were primarily managed in a nurse-led, HCC screening clinic. Eligible patients for the nurse-led clinic were patients not requiring treatment for chronic hepatitis B, and patients with well-compensated cirrhosis from a disease </w:t>
      </w:r>
      <w:proofErr w:type="spellStart"/>
      <w:r>
        <w:rPr>
          <w:rStyle w:val="MsoSubtleEmphasis0"/>
          <w:rFonts w:ascii="Book Antiqua" w:eastAsia="Book Antiqua" w:hAnsi="Book Antiqua" w:cs="Book Antiqua"/>
          <w:color w:val="000000"/>
        </w:rPr>
        <w:t>aetiology</w:t>
      </w:r>
      <w:proofErr w:type="spellEnd"/>
      <w:r>
        <w:rPr>
          <w:rStyle w:val="MsoSubtleEmphasis0"/>
          <w:rFonts w:ascii="Book Antiqua" w:eastAsia="Book Antiqua" w:hAnsi="Book Antiqua" w:cs="Book Antiqua"/>
          <w:color w:val="000000"/>
        </w:rPr>
        <w:t xml:space="preserve"> that was considered adequately treated. All patients referred to the nurse-led clinic were previously seen by physicians and physician oversight was available if needed.</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At-risk patients for HCC development were defined according to AASLD guidelines, and included those with cirrhosis irrespective of </w:t>
      </w:r>
      <w:proofErr w:type="spellStart"/>
      <w:r>
        <w:rPr>
          <w:rStyle w:val="MsoSubtleEmphasis0"/>
          <w:rFonts w:ascii="Book Antiqua" w:eastAsia="Book Antiqua" w:hAnsi="Book Antiqua" w:cs="Book Antiqua"/>
          <w:color w:val="000000"/>
        </w:rPr>
        <w:t>aetiology</w:t>
      </w:r>
      <w:proofErr w:type="spellEnd"/>
      <w:r>
        <w:rPr>
          <w:rStyle w:val="MsoSubtleEmphasis0"/>
          <w:rFonts w:ascii="Book Antiqua" w:eastAsia="Book Antiqua" w:hAnsi="Book Antiqua" w:cs="Book Antiqua"/>
          <w:color w:val="000000"/>
        </w:rPr>
        <w:t>, and patients with chronic hepatitis B and additional HCC risk factors (i.e. family history of HCC, African descent, Asian males over 40 years old, Asian females over 50 years old)</w:t>
      </w:r>
      <w:r>
        <w:rPr>
          <w:rStyle w:val="MsoSubtleEmphasis0"/>
          <w:rFonts w:ascii="Book Antiqua" w:eastAsia="Book Antiqua" w:hAnsi="Book Antiqua" w:cs="Book Antiqua"/>
          <w:color w:val="000000"/>
          <w:vertAlign w:val="superscript"/>
        </w:rPr>
        <w:t>[10]</w:t>
      </w:r>
      <w:r>
        <w:rPr>
          <w:rStyle w:val="MsoSubtleEmphasis0"/>
          <w:rFonts w:ascii="Book Antiqua" w:eastAsia="Book Antiqua" w:hAnsi="Book Antiqua" w:cs="Book Antiqua"/>
          <w:color w:val="000000"/>
        </w:rPr>
        <w:t xml:space="preserve">. Our institution also performs surveillance for patients with chronic hepatitis C and advanced fibrosis (F3 and above), as HCC incidence in this demographic may surpass the threshold for cost-effective </w:t>
      </w:r>
      <w:proofErr w:type="gramStart"/>
      <w:r>
        <w:rPr>
          <w:rStyle w:val="MsoSubtleEmphasis0"/>
          <w:rFonts w:ascii="Book Antiqua" w:eastAsia="Book Antiqua" w:hAnsi="Book Antiqua" w:cs="Book Antiqua"/>
          <w:color w:val="000000"/>
        </w:rPr>
        <w:t>screening</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6]</w:t>
      </w:r>
      <w:r>
        <w:rPr>
          <w:rStyle w:val="MsoSubtleEmphasis0"/>
          <w:rFonts w:ascii="Book Antiqua" w:eastAsia="Book Antiqua" w:hAnsi="Book Antiqua" w:cs="Book Antiqua"/>
          <w:color w:val="000000"/>
        </w:rPr>
        <w:t xml:space="preserve">. Patients who did not meet </w:t>
      </w:r>
      <w:proofErr w:type="gramStart"/>
      <w:r>
        <w:rPr>
          <w:rStyle w:val="MsoSubtleEmphasis0"/>
          <w:rFonts w:ascii="Book Antiqua" w:eastAsia="Book Antiqua" w:hAnsi="Book Antiqua" w:cs="Book Antiqua"/>
          <w:color w:val="000000"/>
        </w:rPr>
        <w:t>this criteria</w:t>
      </w:r>
      <w:proofErr w:type="gramEnd"/>
      <w:r>
        <w:rPr>
          <w:rStyle w:val="MsoSubtleEmphasis0"/>
          <w:rFonts w:ascii="Book Antiqua" w:eastAsia="Book Antiqua" w:hAnsi="Book Antiqua" w:cs="Book Antiqua"/>
          <w:color w:val="000000"/>
        </w:rPr>
        <w:t xml:space="preserve"> or had a documented history of HCC within the last 2 years were excluded.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Patients were followed-up from the index USS until July</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31</w:t>
      </w:r>
      <w:r>
        <w:rPr>
          <w:rStyle w:val="MsoSubtleEmphasis0"/>
          <w:rFonts w:ascii="Book Antiqua" w:hAnsi="Book Antiqua" w:cs="Book Antiqua" w:hint="eastAsia"/>
          <w:color w:val="000000"/>
          <w:lang w:eastAsia="zh-CN"/>
        </w:rPr>
        <w:t>,</w:t>
      </w:r>
      <w:r>
        <w:rPr>
          <w:rStyle w:val="MsoSubtleEmphasis0"/>
          <w:rFonts w:ascii="Book Antiqua" w:eastAsia="Book Antiqua" w:hAnsi="Book Antiqua" w:cs="Book Antiqua"/>
          <w:color w:val="000000"/>
        </w:rPr>
        <w:t xml:space="preserve"> 2020, or when surveillance was no longer required. Reasons for this included HCC diagnosis (after which patients were diverted into our liver cancer clinic), death, receipt of an </w:t>
      </w:r>
      <w:proofErr w:type="spellStart"/>
      <w:r>
        <w:rPr>
          <w:rStyle w:val="MsoSubtleEmphasis0"/>
          <w:rFonts w:ascii="Book Antiqua" w:eastAsia="Book Antiqua" w:hAnsi="Book Antiqua" w:cs="Book Antiqua"/>
          <w:color w:val="000000"/>
        </w:rPr>
        <w:t>orthotopic</w:t>
      </w:r>
      <w:proofErr w:type="spellEnd"/>
      <w:r>
        <w:rPr>
          <w:rStyle w:val="MsoSubtleEmphasis0"/>
          <w:rFonts w:ascii="Book Antiqua" w:eastAsia="Book Antiqua" w:hAnsi="Book Antiqua" w:cs="Book Antiqua"/>
          <w:color w:val="000000"/>
        </w:rPr>
        <w:t xml:space="preserve"> </w:t>
      </w:r>
      <w:r>
        <w:rPr>
          <w:rStyle w:val="MsoSubtleEmphasis0"/>
          <w:rFonts w:ascii="Book Antiqua" w:eastAsia="Book Antiqua" w:hAnsi="Book Antiqua" w:cs="Book Antiqua"/>
          <w:color w:val="000000"/>
        </w:rPr>
        <w:lastRenderedPageBreak/>
        <w:t xml:space="preserve">liver transplant, or when surveillance was no longer deemed appropriate, such as cases of elderly multi-comorbid patients with limited life expectancy. Follow-up periods were also truncated for patients who were discharged to other medical services. In these cases, follow-up end-date was documented as date of the formal discharge letter written by attending clinicians to the patient and/or their primary care physician. This acknowledged the possibility of subsequent external imaging and follow-up.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This study was approved by the Austin Health Research Ethics Committee and carried out in line with the National Statement on Ethical Conduct in Human Research (2007).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b/>
          <w:bCs/>
          <w:i/>
          <w:iCs/>
          <w:lang w:eastAsia="zh-CN"/>
        </w:rPr>
      </w:pPr>
      <w:r>
        <w:rPr>
          <w:rStyle w:val="MsoSubtleEmphasis0"/>
          <w:rFonts w:ascii="Book Antiqua" w:eastAsia="Book Antiqua" w:hAnsi="Book Antiqua" w:cs="Book Antiqua"/>
          <w:b/>
          <w:bCs/>
          <w:i/>
          <w:iCs/>
          <w:color w:val="000000"/>
          <w:u w:color="000000"/>
        </w:rPr>
        <w:t xml:space="preserve">Data </w:t>
      </w:r>
      <w:r>
        <w:rPr>
          <w:rStyle w:val="MsoSubtleEmphasis0"/>
          <w:rFonts w:ascii="Book Antiqua" w:hAnsi="Book Antiqua" w:cs="Book Antiqua" w:hint="eastAsia"/>
          <w:b/>
          <w:bCs/>
          <w:i/>
          <w:iCs/>
          <w:color w:val="000000"/>
          <w:u w:color="000000"/>
          <w:lang w:eastAsia="zh-CN"/>
        </w:rPr>
        <w:t>c</w:t>
      </w:r>
      <w:r>
        <w:rPr>
          <w:rStyle w:val="MsoSubtleEmphasis0"/>
          <w:rFonts w:ascii="Book Antiqua" w:eastAsia="Book Antiqua" w:hAnsi="Book Antiqua" w:cs="Book Antiqua"/>
          <w:b/>
          <w:bCs/>
          <w:i/>
          <w:iCs/>
          <w:color w:val="000000"/>
          <w:u w:color="000000"/>
        </w:rPr>
        <w:t>ollection</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 xml:space="preserve">Patient demographics, clinical history, laboratory investigations and imaging results were extracted from their electronic medical records at the time of inclusion. Diagnoses of chronic hepatitis B were verified by record review of positive hepatitis B surface antigen or HBV DNA tests at least 6 </w:t>
      </w:r>
      <w:proofErr w:type="spellStart"/>
      <w:proofErr w:type="gramStart"/>
      <w:r>
        <w:rPr>
          <w:rStyle w:val="MsoSubtleEmphasis0"/>
          <w:rFonts w:ascii="Book Antiqua" w:eastAsia="Book Antiqua" w:hAnsi="Book Antiqua" w:cs="Book Antiqua"/>
          <w:color w:val="000000"/>
        </w:rPr>
        <w:t>mo</w:t>
      </w:r>
      <w:proofErr w:type="spellEnd"/>
      <w:proofErr w:type="gramEnd"/>
      <w:r>
        <w:rPr>
          <w:rStyle w:val="MsoSubtleEmphasis0"/>
          <w:rFonts w:ascii="Book Antiqua" w:eastAsia="Book Antiqua" w:hAnsi="Book Antiqua" w:cs="Book Antiqua"/>
          <w:color w:val="000000"/>
        </w:rPr>
        <w:t xml:space="preserve"> apart. Confirmation of chronic hepatitis C occurred if there was evidence of positive hepatitis C antibody or viral RNA. All cirrhosis diagnoses were verified by review of clinical records by a consultant gastroenterologist, where cirrhosis was confirmed using a combination of clinical, biochemical, radiological and histological findings. Scanned medical records were also reviewed to retrieve externally performed liver imaging.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b/>
          <w:bCs/>
          <w:lang w:eastAsia="zh-CN"/>
        </w:rPr>
      </w:pPr>
      <w:r>
        <w:rPr>
          <w:rStyle w:val="MsoSubtleEmphasis0"/>
          <w:rFonts w:ascii="Book Antiqua" w:eastAsia="Book Antiqua" w:hAnsi="Book Antiqua" w:cs="Book Antiqua"/>
          <w:b/>
          <w:bCs/>
          <w:i/>
          <w:iCs/>
          <w:color w:val="000000"/>
          <w:u w:color="000000"/>
        </w:rPr>
        <w:t xml:space="preserve">Outcomes of </w:t>
      </w:r>
      <w:r>
        <w:rPr>
          <w:rStyle w:val="MsoSubtleEmphasis0"/>
          <w:rFonts w:ascii="Book Antiqua" w:hAnsi="Book Antiqua" w:cs="Book Antiqua" w:hint="eastAsia"/>
          <w:b/>
          <w:bCs/>
          <w:i/>
          <w:iCs/>
          <w:color w:val="000000"/>
          <w:u w:color="000000"/>
          <w:lang w:eastAsia="zh-CN"/>
        </w:rPr>
        <w:t>i</w:t>
      </w:r>
      <w:r>
        <w:rPr>
          <w:rStyle w:val="MsoSubtleEmphasis0"/>
          <w:rFonts w:ascii="Book Antiqua" w:eastAsia="Book Antiqua" w:hAnsi="Book Antiqua" w:cs="Book Antiqua"/>
          <w:b/>
          <w:bCs/>
          <w:i/>
          <w:iCs/>
          <w:color w:val="000000"/>
          <w:u w:color="000000"/>
        </w:rPr>
        <w:t>nterest</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 xml:space="preserve">The primary outcome was adherence to HCC surveillance imaging. Accepted imaging modalities included targeted liver USS, or contrast-enhanced CT or MRI, given their routine use in clinical practice when USS images are inadequate. Adherence was defined as the percentage of time up-to-date with screening (PTUDS, %), calculated as the percentage of an individual’s total follow-up time in which they were within 6 </w:t>
      </w:r>
      <w:proofErr w:type="spellStart"/>
      <w:r>
        <w:rPr>
          <w:rStyle w:val="MsoSubtleEmphasis0"/>
          <w:rFonts w:ascii="Book Antiqua" w:eastAsia="Book Antiqua" w:hAnsi="Book Antiqua" w:cs="Book Antiqua"/>
          <w:color w:val="000000"/>
        </w:rPr>
        <w:t>mo</w:t>
      </w:r>
      <w:proofErr w:type="spellEnd"/>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 xml:space="preserve">of an accepted HCC surveillance test. This endpoint was chosen as it accounted for both number and timing of surveillance imaging performed during the screening period. </w:t>
      </w:r>
      <w:r>
        <w:rPr>
          <w:rStyle w:val="MsoSubtleEmphasis0"/>
          <w:rFonts w:ascii="Book Antiqua" w:eastAsia="Book Antiqua" w:hAnsi="Book Antiqua" w:cs="Book Antiqua"/>
          <w:color w:val="000000"/>
        </w:rPr>
        <w:lastRenderedPageBreak/>
        <w:t xml:space="preserve">Following surveillance imaging, patients were credited as having 6 </w:t>
      </w:r>
      <w:proofErr w:type="spellStart"/>
      <w:r>
        <w:rPr>
          <w:rStyle w:val="MsoSubtleEmphasis0"/>
          <w:rFonts w:ascii="Book Antiqua" w:eastAsia="Book Antiqua" w:hAnsi="Book Antiqua" w:cs="Book Antiqua"/>
          <w:color w:val="000000"/>
        </w:rPr>
        <w:t>mo</w:t>
      </w:r>
      <w:proofErr w:type="spellEnd"/>
      <w:r>
        <w:rPr>
          <w:rStyle w:val="MsoSubtleEmphasis0"/>
          <w:rFonts w:ascii="Book Antiqua" w:eastAsia="Book Antiqua" w:hAnsi="Book Antiqua" w:cs="Book Antiqua"/>
          <w:color w:val="000000"/>
        </w:rPr>
        <w:t xml:space="preserve"> of ‘time up-to-date’. Any subsequent imaging that occurred within that 6-month period resulted in a re-set of the 6-month interval clock from the date that the new imaging was performed (Figure 1). AFP levels were recorded, but were not included in the primary </w:t>
      </w:r>
      <w:proofErr w:type="gramStart"/>
      <w:r>
        <w:rPr>
          <w:rStyle w:val="MsoSubtleEmphasis0"/>
          <w:rFonts w:ascii="Book Antiqua" w:eastAsia="Book Antiqua" w:hAnsi="Book Antiqua" w:cs="Book Antiqua"/>
          <w:color w:val="000000"/>
        </w:rPr>
        <w:t>outcome,</w:t>
      </w:r>
      <w:proofErr w:type="gramEnd"/>
      <w:r>
        <w:rPr>
          <w:rStyle w:val="MsoSubtleEmphasis0"/>
          <w:rFonts w:ascii="Book Antiqua" w:eastAsia="Book Antiqua" w:hAnsi="Book Antiqua" w:cs="Book Antiqua"/>
          <w:color w:val="000000"/>
        </w:rPr>
        <w:t xml:space="preserve"> given AFP testing is not considered a stand-alone surveillance test.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b/>
          <w:bCs/>
          <w:lang w:eastAsia="zh-CN"/>
        </w:rPr>
      </w:pPr>
      <w:r>
        <w:rPr>
          <w:rStyle w:val="MsoSubtleEmphasis0"/>
          <w:rFonts w:ascii="Book Antiqua" w:eastAsia="Book Antiqua" w:hAnsi="Book Antiqua" w:cs="Book Antiqua"/>
          <w:b/>
          <w:bCs/>
          <w:i/>
          <w:iCs/>
          <w:color w:val="000000"/>
          <w:u w:color="000000"/>
        </w:rPr>
        <w:t xml:space="preserve">Patient </w:t>
      </w:r>
      <w:r>
        <w:rPr>
          <w:rStyle w:val="MsoSubtleEmphasis0"/>
          <w:rFonts w:ascii="Book Antiqua" w:hAnsi="Book Antiqua" w:cs="Book Antiqua" w:hint="eastAsia"/>
          <w:b/>
          <w:bCs/>
          <w:i/>
          <w:iCs/>
          <w:color w:val="000000"/>
          <w:u w:color="000000"/>
          <w:lang w:eastAsia="zh-CN"/>
        </w:rPr>
        <w:t>d</w:t>
      </w:r>
      <w:r>
        <w:rPr>
          <w:rStyle w:val="MsoSubtleEmphasis0"/>
          <w:rFonts w:ascii="Book Antiqua" w:eastAsia="Book Antiqua" w:hAnsi="Book Antiqua" w:cs="Book Antiqua"/>
          <w:b/>
          <w:bCs/>
          <w:i/>
          <w:iCs/>
          <w:color w:val="000000"/>
          <w:u w:color="000000"/>
        </w:rPr>
        <w:t>emographics</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 xml:space="preserve">Demographic variables, based on literature-reported factors, were also extracted from the database and assessed for potential associations with uptake of HCC surveillance. These variables of interest included age, gender, ethnicity, primary language spoken, </w:t>
      </w:r>
      <w:proofErr w:type="spellStart"/>
      <w:proofErr w:type="gramStart"/>
      <w:r>
        <w:rPr>
          <w:rStyle w:val="MsoSubtleEmphasis0"/>
          <w:rFonts w:ascii="Book Antiqua" w:eastAsia="Book Antiqua" w:hAnsi="Book Antiqua" w:cs="Book Antiqua"/>
          <w:color w:val="000000"/>
        </w:rPr>
        <w:t>aetiology</w:t>
      </w:r>
      <w:proofErr w:type="spellEnd"/>
      <w:proofErr w:type="gramEnd"/>
      <w:r>
        <w:rPr>
          <w:rStyle w:val="MsoSubtleEmphasis0"/>
          <w:rFonts w:ascii="Book Antiqua" w:eastAsia="Book Antiqua" w:hAnsi="Book Antiqua" w:cs="Book Antiqua"/>
          <w:color w:val="000000"/>
        </w:rPr>
        <w:t xml:space="preserve"> of liver disease, cirrhosis status and MELD score.</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b/>
          <w:bCs/>
          <w:lang w:eastAsia="zh-CN"/>
        </w:rPr>
      </w:pPr>
      <w:r>
        <w:rPr>
          <w:rStyle w:val="MsoSubtleEmphasis0"/>
          <w:rFonts w:ascii="Book Antiqua" w:eastAsia="Book Antiqua" w:hAnsi="Book Antiqua" w:cs="Book Antiqua"/>
          <w:b/>
          <w:bCs/>
          <w:i/>
          <w:iCs/>
          <w:color w:val="000000"/>
          <w:u w:color="000000"/>
        </w:rPr>
        <w:t xml:space="preserve">Statistical </w:t>
      </w:r>
      <w:r>
        <w:rPr>
          <w:rStyle w:val="MsoSubtleEmphasis0"/>
          <w:rFonts w:ascii="Book Antiqua" w:hAnsi="Book Antiqua" w:cs="Book Antiqua" w:hint="eastAsia"/>
          <w:b/>
          <w:bCs/>
          <w:i/>
          <w:iCs/>
          <w:color w:val="000000"/>
          <w:u w:color="000000"/>
          <w:lang w:eastAsia="zh-CN"/>
        </w:rPr>
        <w:t>a</w:t>
      </w:r>
      <w:r>
        <w:rPr>
          <w:rStyle w:val="MsoSubtleEmphasis0"/>
          <w:rFonts w:ascii="Book Antiqua" w:eastAsia="Book Antiqua" w:hAnsi="Book Antiqua" w:cs="Book Antiqua"/>
          <w:b/>
          <w:bCs/>
          <w:i/>
          <w:iCs/>
          <w:color w:val="000000"/>
          <w:u w:color="000000"/>
        </w:rPr>
        <w:t>nalysis</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 xml:space="preserve">Descriptive statistical analysis was reported as proportions (%) for categorical variables, and means (with standard deviations) or medians (with IQRs) for continuous variables, depending on the distribution of values. Comparative analysis was conducted using the Student t-test and Wilcoxon rank-sum tests. </w:t>
      </w:r>
      <w:proofErr w:type="spellStart"/>
      <w:r>
        <w:rPr>
          <w:rStyle w:val="MsoSubtleEmphasis0"/>
          <w:rFonts w:ascii="Book Antiqua" w:eastAsia="Book Antiqua" w:hAnsi="Book Antiqua" w:cs="Book Antiqua"/>
          <w:color w:val="000000"/>
        </w:rPr>
        <w:t>Univariable</w:t>
      </w:r>
      <w:proofErr w:type="spellEnd"/>
      <w:r>
        <w:rPr>
          <w:rStyle w:val="MsoSubtleEmphasis0"/>
          <w:rFonts w:ascii="Book Antiqua" w:eastAsia="Book Antiqua" w:hAnsi="Book Antiqua" w:cs="Book Antiqua"/>
          <w:color w:val="000000"/>
        </w:rPr>
        <w:t xml:space="preserve"> and multivariable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regression analysis was then performed to assess for factors associated with PTUDS, particularly variables with significant associations at different PTUDS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xml:space="preserve">.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regression </w:t>
      </w:r>
      <w:proofErr w:type="spellStart"/>
      <w:r>
        <w:rPr>
          <w:rStyle w:val="MsoSubtleEmphasis0"/>
          <w:rFonts w:ascii="Book Antiqua" w:eastAsia="Book Antiqua" w:hAnsi="Book Antiqua" w:cs="Book Antiqua"/>
          <w:color w:val="000000"/>
        </w:rPr>
        <w:t>modelling</w:t>
      </w:r>
      <w:proofErr w:type="spellEnd"/>
      <w:r>
        <w:rPr>
          <w:rStyle w:val="MsoSubtleEmphasis0"/>
          <w:rFonts w:ascii="Book Antiqua" w:eastAsia="Book Antiqua" w:hAnsi="Book Antiqua" w:cs="Book Antiqua"/>
          <w:color w:val="000000"/>
        </w:rPr>
        <w:t xml:space="preserve"> was chosen given the non-parametric distribution of the outcome variable relative to covariates, its flexibility in assessing the relationship between determinants of surveillance and PTUDS at the upper and lower tails, and the lack of stringent model assumptions required for valid inference. The median (50</w:t>
      </w:r>
      <w:r>
        <w:rPr>
          <w:rStyle w:val="MsoSubtleEmphasis0"/>
          <w:rFonts w:ascii="Book Antiqua" w:eastAsia="Book Antiqua" w:hAnsi="Book Antiqua" w:cs="Book Antiqua"/>
          <w:color w:val="000000"/>
          <w:vertAlign w:val="superscript"/>
        </w:rPr>
        <w:t>th</w:t>
      </w:r>
      <w:r>
        <w:rPr>
          <w:rStyle w:val="MsoSubtleEmphasis0"/>
          <w:rFonts w:ascii="Book Antiqua" w:eastAsia="Book Antiqua" w:hAnsi="Book Antiqua" w:cs="Book Antiqua"/>
          <w:color w:val="000000"/>
        </w:rPr>
        <w:t>), 25</w:t>
      </w:r>
      <w:r>
        <w:rPr>
          <w:rStyle w:val="MsoSubtleEmphasis0"/>
          <w:rFonts w:ascii="Book Antiqua" w:eastAsia="Book Antiqua" w:hAnsi="Book Antiqua" w:cs="Book Antiqua"/>
          <w:color w:val="000000"/>
          <w:vertAlign w:val="superscript"/>
        </w:rPr>
        <w:t>th</w:t>
      </w:r>
      <w:r>
        <w:rPr>
          <w:rStyle w:val="MsoSubtleEmphasis0"/>
          <w:rFonts w:ascii="Book Antiqua" w:eastAsia="Book Antiqua" w:hAnsi="Book Antiqua" w:cs="Book Antiqua"/>
          <w:color w:val="000000"/>
        </w:rPr>
        <w:t>, and 75</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xml:space="preserve"> were selected to provide a description of covariate associations across the range of the distribution of PTUDS, whilst avoiding the effect of extreme outliers. Bootstrapping was used to calculate 95% confidence intervals around the estimates. Both </w:t>
      </w:r>
      <w:proofErr w:type="spellStart"/>
      <w:r>
        <w:rPr>
          <w:rStyle w:val="MsoSubtleEmphasis0"/>
          <w:rFonts w:ascii="Book Antiqua" w:eastAsia="Book Antiqua" w:hAnsi="Book Antiqua" w:cs="Book Antiqua"/>
          <w:color w:val="000000"/>
        </w:rPr>
        <w:t>univariate</w:t>
      </w:r>
      <w:proofErr w:type="spellEnd"/>
      <w:r>
        <w:rPr>
          <w:rStyle w:val="MsoSubtleEmphasis0"/>
          <w:rFonts w:ascii="Book Antiqua" w:eastAsia="Book Antiqua" w:hAnsi="Book Antiqua" w:cs="Book Antiqua"/>
          <w:color w:val="000000"/>
        </w:rPr>
        <w:t xml:space="preserve"> and multivariate models were constructed separately for each of the selected PTUDS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xml:space="preserve"> to determine if there were differential covariates associations across the distribution.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lastRenderedPageBreak/>
        <w:t xml:space="preserve">Data analysis was performed using Statistical Analysis Software (SAS) v.9.4 and R Software v.4.0.3 using the </w:t>
      </w:r>
      <w:proofErr w:type="spellStart"/>
      <w:r>
        <w:rPr>
          <w:rStyle w:val="MsoSubtleEmphasis0"/>
          <w:rFonts w:ascii="Book Antiqua" w:eastAsia="Book Antiqua" w:hAnsi="Book Antiqua" w:cs="Book Antiqua"/>
          <w:color w:val="000000"/>
        </w:rPr>
        <w:t>quantreg</w:t>
      </w:r>
      <w:proofErr w:type="spellEnd"/>
      <w:r>
        <w:rPr>
          <w:rStyle w:val="MsoSubtleEmphasis0"/>
          <w:rFonts w:ascii="Book Antiqua" w:eastAsia="Book Antiqua" w:hAnsi="Book Antiqua" w:cs="Book Antiqua"/>
          <w:color w:val="000000"/>
        </w:rPr>
        <w:t xml:space="preserve"> </w:t>
      </w:r>
      <w:proofErr w:type="gramStart"/>
      <w:r>
        <w:rPr>
          <w:rStyle w:val="MsoSubtleEmphasis0"/>
          <w:rFonts w:ascii="Book Antiqua" w:eastAsia="Book Antiqua" w:hAnsi="Book Antiqua" w:cs="Book Antiqua"/>
          <w:color w:val="000000"/>
        </w:rPr>
        <w:t>package</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13,14]</w:t>
      </w:r>
      <w:r>
        <w:rPr>
          <w:rStyle w:val="MsoSubtleEmphasis0"/>
          <w:rFonts w:ascii="Book Antiqua" w:eastAsia="Book Antiqua" w:hAnsi="Book Antiqua" w:cs="Book Antiqua"/>
          <w:color w:val="000000"/>
        </w:rPr>
        <w:t>.</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u w:val="single"/>
        </w:rPr>
      </w:pPr>
      <w:r>
        <w:rPr>
          <w:rFonts w:ascii="Book Antiqua" w:eastAsia="Book Antiqua" w:hAnsi="Book Antiqua" w:cs="Book Antiqua"/>
          <w:b/>
          <w:caps/>
          <w:color w:val="000000"/>
          <w:u w:val="single"/>
        </w:rPr>
        <w:t>RESULTS</w:t>
      </w:r>
    </w:p>
    <w:p w:rsidR="00D008B0" w:rsidRDefault="004B178F">
      <w:pPr>
        <w:spacing w:line="360" w:lineRule="auto"/>
        <w:jc w:val="both"/>
        <w:rPr>
          <w:rFonts w:ascii="Book Antiqua" w:hAnsi="Book Antiqua"/>
          <w:b/>
          <w:bCs/>
          <w:lang w:eastAsia="zh-CN"/>
        </w:rPr>
      </w:pPr>
      <w:r>
        <w:rPr>
          <w:rStyle w:val="MsoSubtleEmphasis0"/>
          <w:rFonts w:ascii="Book Antiqua" w:eastAsia="Book Antiqua" w:hAnsi="Book Antiqua" w:cs="Book Antiqua"/>
          <w:b/>
          <w:bCs/>
          <w:i/>
          <w:iCs/>
          <w:color w:val="000000"/>
          <w:u w:color="000000"/>
        </w:rPr>
        <w:t xml:space="preserve">Baseline </w:t>
      </w:r>
      <w:r>
        <w:rPr>
          <w:rStyle w:val="MsoSubtleEmphasis0"/>
          <w:rFonts w:ascii="Book Antiqua" w:hAnsi="Book Antiqua" w:cs="Book Antiqua" w:hint="eastAsia"/>
          <w:b/>
          <w:bCs/>
          <w:i/>
          <w:iCs/>
          <w:color w:val="000000"/>
          <w:u w:color="000000"/>
          <w:lang w:eastAsia="zh-CN"/>
        </w:rPr>
        <w:t>c</w:t>
      </w:r>
      <w:r>
        <w:rPr>
          <w:rStyle w:val="MsoSubtleEmphasis0"/>
          <w:rFonts w:ascii="Book Antiqua" w:eastAsia="Book Antiqua" w:hAnsi="Book Antiqua" w:cs="Book Antiqua"/>
          <w:b/>
          <w:bCs/>
          <w:i/>
          <w:iCs/>
          <w:color w:val="000000"/>
          <w:u w:color="000000"/>
        </w:rPr>
        <w:t>haracteristics</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We identified 838 patients who underwent liver USS with radiology record requests for HCC surveillance within the 6-month recruitment period. On further review, 22 patients were excluded due to prior liver transplantation, 1 due to recent history (&lt;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 xml:space="preserve">2 years) of HCC, 9 who did not meet criteria for screening (incorrectly classified as cirrhotic) and 31 with chronic hepatitis B who did not meet guideline criteria for surveillance. 775 patients were included in the final analysis. Baseline characteristics are detailed in Table 1.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The mean age of patients was 60.0 (standard deviation 12.2) years. The majority were male (59.0%), Caucasian (57.0%) and English-speaking (73.9%), with cirrhosis the most common indication for HCC surveillance (55.3%). Of those with cirrhosis, the median MELD score at inclusion was 9. The majority of patients were followed up in </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clinics (58.5% general liver, 16.3% pre-transplant, 10.3% nurse-led). The median follow-up time was 27.5 </w:t>
      </w:r>
      <w:proofErr w:type="spellStart"/>
      <w:proofErr w:type="gramStart"/>
      <w:r>
        <w:rPr>
          <w:rStyle w:val="MsoSubtleEmphasis0"/>
          <w:rFonts w:ascii="Book Antiqua" w:eastAsia="Book Antiqua" w:hAnsi="Book Antiqua" w:cs="Book Antiqua"/>
          <w:color w:val="000000"/>
        </w:rPr>
        <w:t>mo</w:t>
      </w:r>
      <w:proofErr w:type="spellEnd"/>
      <w:proofErr w:type="gramEnd"/>
      <w:r>
        <w:rPr>
          <w:rStyle w:val="MsoSubtleEmphasis0"/>
          <w:rFonts w:ascii="Book Antiqua" w:eastAsia="Book Antiqua" w:hAnsi="Book Antiqua" w:cs="Book Antiqua"/>
          <w:color w:val="000000"/>
        </w:rPr>
        <w:t xml:space="preserve"> (IQR</w:t>
      </w:r>
      <w:r>
        <w:rPr>
          <w:rStyle w:val="MsoSubtleEmphasis0"/>
          <w:rFonts w:ascii="Book Antiqua" w:hAnsi="Book Antiqua" w:cs="Book Antiqua" w:hint="eastAsia"/>
          <w:color w:val="000000"/>
          <w:lang w:eastAsia="zh-CN"/>
        </w:rPr>
        <w:t>:</w:t>
      </w:r>
      <w:r>
        <w:rPr>
          <w:rStyle w:val="MsoSubtleEmphasis0"/>
          <w:rFonts w:ascii="Book Antiqua" w:eastAsia="Book Antiqua" w:hAnsi="Book Antiqua" w:cs="Book Antiqua"/>
          <w:color w:val="000000"/>
        </w:rPr>
        <w:t xml:space="preserve"> 26.0-29.0 months). The most commonly used screening modality was ultrasound (86.9%), followed by contrast-enhanced CT liver (9.4%) and contrast-enhanced MRI (3.7%). AFP was performed in conjunction to imaging at least once in 91.9% of patients. </w:t>
      </w:r>
    </w:p>
    <w:p w:rsidR="00D008B0" w:rsidRDefault="004B178F">
      <w:pPr>
        <w:spacing w:line="360" w:lineRule="auto"/>
        <w:ind w:firstLineChars="100" w:firstLine="240"/>
        <w:jc w:val="both"/>
        <w:rPr>
          <w:rFonts w:ascii="Book Antiqua" w:hAnsi="Book Antiqua"/>
        </w:rPr>
      </w:pPr>
      <w:r>
        <w:rPr>
          <w:rStyle w:val="MsoSubtleEmphasis0"/>
          <w:rFonts w:ascii="Book Antiqua" w:hAnsi="Book Antiqua" w:cs="Book Antiqua" w:hint="eastAsia"/>
          <w:color w:val="000000"/>
          <w:lang w:eastAsia="zh-CN"/>
        </w:rPr>
        <w:t>Twenty</w:t>
      </w:r>
      <w:r>
        <w:rPr>
          <w:rStyle w:val="MsoSubtleEmphasis0"/>
          <w:rFonts w:ascii="Book Antiqua" w:eastAsia="Book Antiqua" w:hAnsi="Book Antiqua" w:cs="Book Antiqua"/>
          <w:color w:val="000000"/>
        </w:rPr>
        <w:t xml:space="preserve"> patients had an interim </w:t>
      </w:r>
      <w:proofErr w:type="spellStart"/>
      <w:r>
        <w:rPr>
          <w:rStyle w:val="MsoSubtleEmphasis0"/>
          <w:rFonts w:ascii="Book Antiqua" w:eastAsia="Book Antiqua" w:hAnsi="Book Antiqua" w:cs="Book Antiqua"/>
          <w:color w:val="000000"/>
        </w:rPr>
        <w:t>orthotopic</w:t>
      </w:r>
      <w:proofErr w:type="spellEnd"/>
      <w:r>
        <w:rPr>
          <w:rStyle w:val="MsoSubtleEmphasis0"/>
          <w:rFonts w:ascii="Book Antiqua" w:eastAsia="Book Antiqua" w:hAnsi="Book Antiqua" w:cs="Book Antiqua"/>
          <w:color w:val="000000"/>
        </w:rPr>
        <w:t xml:space="preserve"> liver transplant, 22 died and 41 were discharged from clinic surveillance, either due to service nonattendance (36%), transfer of care to other institutions (50%), or when surveillance was deemed no longer clinically appropriate (14%). HCCs developed in 22 patients (2.8%) over the course of the study. Of these 22 HCCs, 14 (64%) were detected at an early stage.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b/>
          <w:bCs/>
          <w:lang w:eastAsia="zh-CN"/>
        </w:rPr>
      </w:pPr>
      <w:r>
        <w:rPr>
          <w:rStyle w:val="MsoSubtleEmphasis0"/>
          <w:rFonts w:ascii="Book Antiqua" w:eastAsia="Book Antiqua" w:hAnsi="Book Antiqua" w:cs="Book Antiqua"/>
          <w:b/>
          <w:bCs/>
          <w:i/>
          <w:iCs/>
          <w:color w:val="000000"/>
          <w:u w:color="000000"/>
        </w:rPr>
        <w:t xml:space="preserve">Primary </w:t>
      </w:r>
      <w:r>
        <w:rPr>
          <w:rStyle w:val="MsoSubtleEmphasis0"/>
          <w:rFonts w:ascii="Book Antiqua" w:hAnsi="Book Antiqua" w:cs="Book Antiqua" w:hint="eastAsia"/>
          <w:b/>
          <w:bCs/>
          <w:i/>
          <w:iCs/>
          <w:color w:val="000000"/>
          <w:u w:color="000000"/>
          <w:lang w:eastAsia="zh-CN"/>
        </w:rPr>
        <w:t>o</w:t>
      </w:r>
      <w:r>
        <w:rPr>
          <w:rStyle w:val="MsoSubtleEmphasis0"/>
          <w:rFonts w:ascii="Book Antiqua" w:eastAsia="Book Antiqua" w:hAnsi="Book Antiqua" w:cs="Book Antiqua"/>
          <w:b/>
          <w:bCs/>
          <w:i/>
          <w:iCs/>
          <w:color w:val="000000"/>
          <w:u w:color="000000"/>
        </w:rPr>
        <w:t>utcome</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lastRenderedPageBreak/>
        <w:t>The median PTUDS overall was 84.2% (IQR</w:t>
      </w:r>
      <w:r>
        <w:rPr>
          <w:rStyle w:val="MsoSubtleEmphasis0"/>
          <w:rFonts w:ascii="Book Antiqua" w:hAnsi="Book Antiqua" w:cs="Book Antiqua" w:hint="eastAsia"/>
          <w:color w:val="000000"/>
          <w:lang w:eastAsia="zh-CN"/>
        </w:rPr>
        <w:t>:</w:t>
      </w:r>
      <w:r>
        <w:rPr>
          <w:rStyle w:val="MsoSubtleEmphasis0"/>
          <w:rFonts w:ascii="Book Antiqua" w:eastAsia="Book Antiqua" w:hAnsi="Book Antiqua" w:cs="Book Antiqua"/>
          <w:color w:val="000000"/>
        </w:rPr>
        <w:t xml:space="preserve"> 66.3</w:t>
      </w:r>
      <w:r>
        <w:rPr>
          <w:rStyle w:val="MsoSubtleEmphasis0"/>
          <w:rFonts w:ascii="Book Antiqua" w:hAnsi="Book Antiqua" w:cs="Book Antiqua" w:hint="eastAsia"/>
          <w:color w:val="000000"/>
          <w:lang w:eastAsia="zh-CN"/>
        </w:rPr>
        <w:t>%</w:t>
      </w:r>
      <w:r>
        <w:rPr>
          <w:rStyle w:val="MsoSubtleEmphasis0"/>
          <w:rFonts w:ascii="Book Antiqua" w:eastAsia="Book Antiqua" w:hAnsi="Book Antiqua" w:cs="Book Antiqua"/>
          <w:color w:val="000000"/>
        </w:rPr>
        <w:t xml:space="preserve">-96.3%). 13.2% of patients were up-to-date for less than 50% of their surveillance time period, representing average screening intervals of less frequently than 12-monthly (see Figure 2). Only 40% of patients spent at least 90% of their follow-up period up-to-date with surveillance.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b/>
          <w:bCs/>
          <w:lang w:eastAsia="zh-CN"/>
        </w:rPr>
      </w:pPr>
      <w:proofErr w:type="spellStart"/>
      <w:r>
        <w:rPr>
          <w:rStyle w:val="MsoSubtleEmphasis0"/>
          <w:rFonts w:ascii="Book Antiqua" w:eastAsia="Book Antiqua" w:hAnsi="Book Antiqua" w:cs="Book Antiqua"/>
          <w:b/>
          <w:bCs/>
          <w:i/>
          <w:iCs/>
          <w:color w:val="000000"/>
          <w:u w:color="000000"/>
        </w:rPr>
        <w:t>Univariable</w:t>
      </w:r>
      <w:proofErr w:type="spellEnd"/>
      <w:r>
        <w:rPr>
          <w:rStyle w:val="MsoSubtleEmphasis0"/>
          <w:rFonts w:ascii="Book Antiqua" w:eastAsia="Book Antiqua" w:hAnsi="Book Antiqua" w:cs="Book Antiqua"/>
          <w:b/>
          <w:bCs/>
          <w:i/>
          <w:iCs/>
          <w:color w:val="000000"/>
          <w:u w:color="000000"/>
        </w:rPr>
        <w:t xml:space="preserve"> </w:t>
      </w:r>
      <w:r>
        <w:rPr>
          <w:rStyle w:val="MsoSubtleEmphasis0"/>
          <w:rFonts w:ascii="Book Antiqua" w:hAnsi="Book Antiqua" w:cs="Book Antiqua" w:hint="eastAsia"/>
          <w:b/>
          <w:bCs/>
          <w:i/>
          <w:iCs/>
          <w:color w:val="000000"/>
          <w:u w:color="000000"/>
          <w:lang w:eastAsia="zh-CN"/>
        </w:rPr>
        <w:t>a</w:t>
      </w:r>
      <w:r>
        <w:rPr>
          <w:rStyle w:val="MsoSubtleEmphasis0"/>
          <w:rFonts w:ascii="Book Antiqua" w:eastAsia="Book Antiqua" w:hAnsi="Book Antiqua" w:cs="Book Antiqua"/>
          <w:b/>
          <w:bCs/>
          <w:i/>
          <w:iCs/>
          <w:color w:val="000000"/>
          <w:u w:color="000000"/>
        </w:rPr>
        <w:t>nalyses</w:t>
      </w:r>
    </w:p>
    <w:p w:rsidR="00D008B0" w:rsidRDefault="004B178F">
      <w:pPr>
        <w:spacing w:line="360" w:lineRule="auto"/>
        <w:jc w:val="both"/>
        <w:rPr>
          <w:rFonts w:ascii="Book Antiqua" w:hAnsi="Book Antiqua"/>
        </w:rPr>
      </w:pPr>
      <w:proofErr w:type="gramStart"/>
      <w:r>
        <w:rPr>
          <w:rStyle w:val="MsoSubtleEmphasis0"/>
          <w:rFonts w:ascii="Book Antiqua" w:eastAsia="Book Antiqua" w:hAnsi="Book Antiqua" w:cs="Book Antiqua"/>
          <w:color w:val="000000"/>
        </w:rPr>
        <w:t>Older age (</w:t>
      </w:r>
      <w:r>
        <w:rPr>
          <w:rStyle w:val="MsoSubtleEmphasis0"/>
          <w:rFonts w:ascii="Book Antiqua" w:hAnsi="Book Antiqua" w:cs="Book Antiqua"/>
          <w:color w:val="000000"/>
          <w:lang w:eastAsia="zh-CN"/>
        </w:rPr>
        <w: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60 years old), cirrhotic status, Non-Asian ethnicity and English-speaking as the primary language correlated with higher continuous adherence to surveillance (see Table 2).</w:t>
      </w:r>
      <w:proofErr w:type="gramEnd"/>
      <w:r>
        <w:rPr>
          <w:rStyle w:val="MsoSubtleEmphasis0"/>
          <w:rFonts w:ascii="Book Antiqua" w:eastAsia="Book Antiqua" w:hAnsi="Book Antiqua" w:cs="Book Antiqua"/>
          <w:color w:val="000000"/>
        </w:rPr>
        <w:t xml:space="preserve"> Sex and the receipt of anti-viral therapy in chronic hepatitis B patients did not correlate with differences in surveillance adherence, nor did MELD score in </w:t>
      </w:r>
      <w:proofErr w:type="spellStart"/>
      <w:r>
        <w:rPr>
          <w:rStyle w:val="MsoSubtleEmphasis0"/>
          <w:rFonts w:ascii="Book Antiqua" w:eastAsia="Book Antiqua" w:hAnsi="Book Antiqua" w:cs="Book Antiqua"/>
          <w:color w:val="000000"/>
        </w:rPr>
        <w:t>cirrhotics</w:t>
      </w:r>
      <w:proofErr w:type="spellEnd"/>
      <w:r>
        <w:rPr>
          <w:rStyle w:val="MsoSubtleEmphasis0"/>
          <w:rFonts w:ascii="Book Antiqua" w:eastAsia="Book Antiqua" w:hAnsi="Book Antiqua" w:cs="Book Antiqua"/>
          <w:color w:val="000000"/>
        </w:rPr>
        <w:t>.</w:t>
      </w:r>
    </w:p>
    <w:p w:rsidR="00D008B0" w:rsidRDefault="004B178F">
      <w:pPr>
        <w:spacing w:line="360" w:lineRule="auto"/>
        <w:jc w:val="both"/>
        <w:rPr>
          <w:rFonts w:ascii="Book Antiqua" w:hAnsi="Book Antiqua"/>
        </w:rPr>
      </w:pPr>
      <w:proofErr w:type="gramStart"/>
      <w:r>
        <w:rPr>
          <w:rStyle w:val="MsoSubtleEmphasis0"/>
          <w:rFonts w:ascii="Book Antiqua" w:eastAsia="Book Antiqua" w:hAnsi="Book Antiqua" w:cs="Book Antiqua"/>
          <w:color w:val="000000"/>
        </w:rPr>
        <w:t xml:space="preserve">Continuous adherence to HCC screening varied by </w:t>
      </w:r>
      <w:proofErr w:type="spellStart"/>
      <w:r>
        <w:rPr>
          <w:rStyle w:val="MsoSubtleEmphasis0"/>
          <w:rFonts w:ascii="Book Antiqua" w:eastAsia="Book Antiqua" w:hAnsi="Book Antiqua" w:cs="Book Antiqua"/>
          <w:color w:val="000000"/>
        </w:rPr>
        <w:t>aetiology</w:t>
      </w:r>
      <w:proofErr w:type="spellEnd"/>
      <w:r>
        <w:rPr>
          <w:rStyle w:val="MsoSubtleEmphasis0"/>
          <w:rFonts w:ascii="Book Antiqua" w:eastAsia="Book Antiqua" w:hAnsi="Book Antiqua" w:cs="Book Antiqua"/>
          <w:color w:val="000000"/>
        </w:rPr>
        <w:t xml:space="preserve"> of liver disease.</w:t>
      </w:r>
      <w:proofErr w:type="gramEnd"/>
      <w:r>
        <w:rPr>
          <w:rStyle w:val="MsoSubtleEmphasis0"/>
          <w:rFonts w:ascii="Book Antiqua" w:eastAsia="Book Antiqua" w:hAnsi="Book Antiqua" w:cs="Book Antiqua"/>
          <w:color w:val="000000"/>
        </w:rPr>
        <w:t xml:space="preserve"> Patients with non-alcoholic </w:t>
      </w:r>
      <w:proofErr w:type="spellStart"/>
      <w:r>
        <w:rPr>
          <w:rStyle w:val="MsoSubtleEmphasis0"/>
          <w:rFonts w:ascii="Book Antiqua" w:eastAsia="Book Antiqua" w:hAnsi="Book Antiqua" w:cs="Book Antiqua"/>
          <w:color w:val="000000"/>
        </w:rPr>
        <w:t>steatohepatitis</w:t>
      </w:r>
      <w:proofErr w:type="spellEnd"/>
      <w:r>
        <w:rPr>
          <w:rStyle w:val="MsoSubtleEmphasis0"/>
          <w:rFonts w:ascii="Book Antiqua" w:eastAsia="Book Antiqua" w:hAnsi="Book Antiqua" w:cs="Book Antiqua"/>
          <w:color w:val="000000"/>
        </w:rPr>
        <w:t xml:space="preserve"> (NASH) had higher median PTUDS (90.9%) compared to those with viral hepatitis (82.3%,</w:t>
      </w:r>
      <w:r>
        <w:rPr>
          <w:rStyle w:val="MsoSubtleEmphasis0"/>
          <w:rFonts w:ascii="Book Antiqua" w:eastAsia="Book Antiqua" w:hAnsi="Book Antiqua" w:cs="Book Antiqua"/>
          <w:i/>
          <w:color w:val="000000"/>
        </w:rPr>
        <w:t xml:space="preserve"> P = </w:t>
      </w:r>
      <w:r>
        <w:rPr>
          <w:rStyle w:val="MsoSubtleEmphasis0"/>
          <w:rFonts w:ascii="Book Antiqua" w:eastAsia="Book Antiqua" w:hAnsi="Book Antiqua" w:cs="Book Antiqua"/>
          <w:color w:val="000000"/>
        </w:rPr>
        <w:t>0.003) and alcohol-induced liver disease (83.8%,</w:t>
      </w:r>
      <w:r>
        <w:rPr>
          <w:rStyle w:val="MsoSubtleEmphasis0"/>
          <w:rFonts w:ascii="Book Antiqua" w:eastAsia="Book Antiqua" w:hAnsi="Book Antiqua" w:cs="Book Antiqua"/>
          <w:i/>
          <w:color w:val="000000"/>
        </w:rPr>
        <w:t xml:space="preserve"> P = </w:t>
      </w:r>
      <w:r>
        <w:rPr>
          <w:rStyle w:val="MsoSubtleEmphasis0"/>
          <w:rFonts w:ascii="Book Antiqua" w:eastAsia="Book Antiqua" w:hAnsi="Book Antiqua" w:cs="Book Antiqua"/>
          <w:color w:val="000000"/>
        </w:rPr>
        <w:t xml:space="preserve">0.07). Those with non-viral, non-alcoholic and non-NASH disease also had statistically higher continuous surveillance adherence (median PTUDS 90.8%) than their counterparts whose </w:t>
      </w:r>
      <w:proofErr w:type="spellStart"/>
      <w:r>
        <w:rPr>
          <w:rStyle w:val="MsoSubtleEmphasis0"/>
          <w:rFonts w:ascii="Book Antiqua" w:eastAsia="Book Antiqua" w:hAnsi="Book Antiqua" w:cs="Book Antiqua"/>
          <w:color w:val="000000"/>
        </w:rPr>
        <w:t>aetiologies</w:t>
      </w:r>
      <w:proofErr w:type="spellEnd"/>
      <w:r>
        <w:rPr>
          <w:rStyle w:val="MsoSubtleEmphasis0"/>
          <w:rFonts w:ascii="Book Antiqua" w:eastAsia="Book Antiqua" w:hAnsi="Book Antiqua" w:cs="Book Antiqua"/>
          <w:color w:val="000000"/>
        </w:rPr>
        <w:t xml:space="preserve"> were viral hepatitis (</w:t>
      </w:r>
      <w:r>
        <w:rPr>
          <w:rStyle w:val="MsoSubtleEmphasis0"/>
          <w:rFonts w:ascii="Book Antiqua" w:eastAsia="Book Antiqua" w:hAnsi="Book Antiqua" w:cs="Book Antiqua"/>
          <w:i/>
          <w:color w:val="000000"/>
        </w:rPr>
        <w:t xml:space="preserve">P = </w:t>
      </w:r>
      <w:r>
        <w:rPr>
          <w:rStyle w:val="MsoSubtleEmphasis0"/>
          <w:rFonts w:ascii="Book Antiqua" w:eastAsia="Book Antiqua" w:hAnsi="Book Antiqua" w:cs="Book Antiqua"/>
          <w:color w:val="000000"/>
        </w:rPr>
        <w:t>0.0008), or alcohol (</w:t>
      </w:r>
      <w:r>
        <w:rPr>
          <w:rStyle w:val="MsoSubtleEmphasis0"/>
          <w:rFonts w:ascii="Book Antiqua" w:eastAsia="Book Antiqua" w:hAnsi="Book Antiqua" w:cs="Book Antiqua"/>
          <w:i/>
          <w:color w:val="000000"/>
        </w:rPr>
        <w:t xml:space="preserve">P = </w:t>
      </w:r>
      <w:r>
        <w:rPr>
          <w:rStyle w:val="MsoSubtleEmphasis0"/>
          <w:rFonts w:ascii="Book Antiqua" w:eastAsia="Book Antiqua" w:hAnsi="Book Antiqua" w:cs="Book Antiqua"/>
          <w:color w:val="000000"/>
        </w:rPr>
        <w:t>0.07). There were no significant differences in median PTUDS between the patients whose HCCs were detected earlier (</w:t>
      </w:r>
      <w:r>
        <w:rPr>
          <w:rStyle w:val="MsoSubtleEmphasis0"/>
          <w:rFonts w:ascii="Book Antiqua" w:eastAsia="Book Antiqua" w:hAnsi="Book Antiqua" w:cs="Book Antiqua"/>
          <w:i/>
          <w:color w:val="000000"/>
        </w:rPr>
        <w:t xml:space="preserve">n = </w:t>
      </w:r>
      <w:r>
        <w:rPr>
          <w:rStyle w:val="MsoSubtleEmphasis0"/>
          <w:rFonts w:ascii="Book Antiqua" w:eastAsia="Book Antiqua" w:hAnsi="Book Antiqua" w:cs="Book Antiqua"/>
          <w:color w:val="000000"/>
        </w:rPr>
        <w:t>14), than in those with late HCC detection (</w:t>
      </w:r>
      <w:r>
        <w:rPr>
          <w:rStyle w:val="MsoSubtleEmphasis0"/>
          <w:rFonts w:ascii="Book Antiqua" w:eastAsia="Book Antiqua" w:hAnsi="Book Antiqua" w:cs="Book Antiqua"/>
          <w:i/>
          <w:color w:val="000000"/>
        </w:rPr>
        <w:t xml:space="preserve">n = </w:t>
      </w:r>
      <w:r>
        <w:rPr>
          <w:rStyle w:val="MsoSubtleEmphasis0"/>
          <w:rFonts w:ascii="Book Antiqua" w:eastAsia="Book Antiqua" w:hAnsi="Book Antiqua" w:cs="Book Antiqua"/>
          <w:color w:val="000000"/>
        </w:rPr>
        <w:t>8) (100%</w:t>
      </w:r>
      <w:r>
        <w:rPr>
          <w:rStyle w:val="MsoSubtleEmphasis0"/>
          <w:rFonts w:ascii="Book Antiqua" w:eastAsia="Book Antiqua" w:hAnsi="Book Antiqua" w:cs="Book Antiqua"/>
          <w:i/>
          <w:color w:val="000000"/>
        </w:rPr>
        <w:t xml:space="preserve"> </w:t>
      </w:r>
      <w:proofErr w:type="spellStart"/>
      <w:r>
        <w:rPr>
          <w:rStyle w:val="MsoSubtleEmphasis0"/>
          <w:rFonts w:ascii="Book Antiqua" w:eastAsia="Book Antiqua" w:hAnsi="Book Antiqua" w:cs="Book Antiqua"/>
          <w:i/>
          <w:color w:val="000000"/>
        </w:rPr>
        <w:t>vs</w:t>
      </w:r>
      <w:proofErr w:type="spellEnd"/>
      <w:r>
        <w:rPr>
          <w:rStyle w:val="MsoSubtleEmphasis0"/>
          <w:rFonts w:ascii="Book Antiqua" w:eastAsia="Book Antiqua" w:hAnsi="Book Antiqua" w:cs="Book Antiqua"/>
          <w:i/>
          <w:color w:val="000000"/>
        </w:rPr>
        <w:t xml:space="preserve"> </w:t>
      </w:r>
      <w:r>
        <w:rPr>
          <w:rStyle w:val="MsoSubtleEmphasis0"/>
          <w:rFonts w:ascii="Book Antiqua" w:eastAsia="Book Antiqua" w:hAnsi="Book Antiqua" w:cs="Book Antiqua"/>
          <w:color w:val="000000"/>
        </w:rPr>
        <w:t>95.9%,</w:t>
      </w:r>
      <w:r>
        <w:rPr>
          <w:rStyle w:val="MsoSubtleEmphasis0"/>
          <w:rFonts w:ascii="Book Antiqua" w:eastAsia="Book Antiqua" w:hAnsi="Book Antiqua" w:cs="Book Antiqua"/>
          <w:i/>
          <w:color w:val="000000"/>
        </w:rPr>
        <w:t xml:space="preserve"> P = </w:t>
      </w:r>
      <w:r>
        <w:rPr>
          <w:rStyle w:val="MsoSubtleEmphasis0"/>
          <w:rFonts w:ascii="Book Antiqua" w:eastAsia="Book Antiqua" w:hAnsi="Book Antiqua" w:cs="Book Antiqua"/>
          <w:color w:val="000000"/>
        </w:rPr>
        <w:t>0.73).</w:t>
      </w:r>
    </w:p>
    <w:p w:rsidR="00D008B0" w:rsidRDefault="004B178F">
      <w:pPr>
        <w:spacing w:line="360" w:lineRule="auto"/>
        <w:ind w:firstLineChars="200" w:firstLine="480"/>
        <w:jc w:val="both"/>
        <w:rPr>
          <w:rFonts w:ascii="Book Antiqua" w:hAnsi="Book Antiqua"/>
        </w:rPr>
      </w:pPr>
      <w:r>
        <w:rPr>
          <w:rStyle w:val="MsoSubtleEmphasis0"/>
          <w:rFonts w:ascii="Book Antiqua" w:eastAsia="Book Antiqua" w:hAnsi="Book Antiqua" w:cs="Book Antiqua"/>
          <w:color w:val="000000"/>
        </w:rPr>
        <w:t xml:space="preserve">Analysis demonstrated significant differences in surveillance adherence based on clinic setting, with highest PTUDS for patients attending liver transplant clinics (median PTUDS 97.4%). This was significantly greater than general </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clinics (median PTUDS 82.4%, </w:t>
      </w:r>
      <w:r>
        <w:rPr>
          <w:rStyle w:val="MsoSubtleEmphasis0"/>
          <w:rFonts w:ascii="Book Antiqua" w:hAnsi="Book Antiqua" w:cs="Book Antiqua"/>
          <w:i/>
          <w:color w:val="000000"/>
          <w:lang w:eastAsia="zh-CN"/>
        </w:rPr>
        <w:t xml:space="preserve">P </w:t>
      </w:r>
      <w:r>
        <w:rPr>
          <w:rStyle w:val="MsoSubtleEmphasis0"/>
          <w:rFonts w:ascii="Book Antiqua" w:eastAsia="Book Antiqua" w:hAnsi="Book Antiqua" w:cs="Book Antiqua"/>
          <w:color w:val="000000"/>
        </w:rPr>
        <w:t>&lt;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 xml:space="preserve">0.001). Of note, patients attending nurse-led screening clinics achieved continuous surveillance adherence rates that surpassed general </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clinics (median PTUDS 90.0%,</w:t>
      </w:r>
      <w:r>
        <w:rPr>
          <w:rStyle w:val="MsoSubtleEmphasis0"/>
          <w:rFonts w:ascii="Book Antiqua" w:eastAsia="Book Antiqua" w:hAnsi="Book Antiqua" w:cs="Book Antiqua"/>
          <w:i/>
          <w:color w:val="000000"/>
        </w:rPr>
        <w:t xml:space="preserve"> P = </w:t>
      </w:r>
      <w:r>
        <w:rPr>
          <w:rStyle w:val="MsoSubtleEmphasis0"/>
          <w:rFonts w:ascii="Book Antiqua" w:eastAsia="Book Antiqua" w:hAnsi="Book Antiqua" w:cs="Book Antiqua"/>
          <w:color w:val="000000"/>
        </w:rPr>
        <w:t>0.0001). This was not reflected in the performance of non-</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clinics, which reported the lowest continuous surveillance adherence rates (median PTUDS 62.3%).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b/>
          <w:bCs/>
          <w:lang w:eastAsia="zh-CN"/>
        </w:rPr>
      </w:pPr>
      <w:r>
        <w:rPr>
          <w:rStyle w:val="MsoSubtleEmphasis0"/>
          <w:rFonts w:ascii="Book Antiqua" w:eastAsia="Book Antiqua" w:hAnsi="Book Antiqua" w:cs="Book Antiqua"/>
          <w:b/>
          <w:bCs/>
          <w:i/>
          <w:iCs/>
          <w:color w:val="000000"/>
          <w:u w:color="000000"/>
        </w:rPr>
        <w:t xml:space="preserve">Multivariable </w:t>
      </w:r>
      <w:r>
        <w:rPr>
          <w:rStyle w:val="MsoSubtleEmphasis0"/>
          <w:rFonts w:ascii="Book Antiqua" w:hAnsi="Book Antiqua" w:cs="Book Antiqua" w:hint="eastAsia"/>
          <w:b/>
          <w:bCs/>
          <w:i/>
          <w:iCs/>
          <w:color w:val="000000"/>
          <w:u w:color="000000"/>
          <w:lang w:eastAsia="zh-CN"/>
        </w:rPr>
        <w:t>a</w:t>
      </w:r>
      <w:r>
        <w:rPr>
          <w:rStyle w:val="MsoSubtleEmphasis0"/>
          <w:rFonts w:ascii="Book Antiqua" w:eastAsia="Book Antiqua" w:hAnsi="Book Antiqua" w:cs="Book Antiqua"/>
          <w:b/>
          <w:bCs/>
          <w:i/>
          <w:iCs/>
          <w:color w:val="000000"/>
          <w:u w:color="000000"/>
        </w:rPr>
        <w:t>nalysis</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lastRenderedPageBreak/>
        <w:t xml:space="preserve">Multiple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regression analysis demonstrated that age and clinic type (subspecialty </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care</w:t>
      </w:r>
      <w:r>
        <w:rPr>
          <w:rStyle w:val="MsoSubtleEmphasis0"/>
          <w:rFonts w:ascii="Book Antiqua" w:eastAsia="Book Antiqua" w:hAnsi="Book Antiqua" w:cs="Book Antiqua"/>
          <w:i/>
          <w:color w:val="000000"/>
        </w:rPr>
        <w:t xml:space="preserve"> </w:t>
      </w:r>
      <w:proofErr w:type="spellStart"/>
      <w:r>
        <w:rPr>
          <w:rStyle w:val="MsoSubtleEmphasis0"/>
          <w:rFonts w:ascii="Book Antiqua" w:eastAsia="Book Antiqua" w:hAnsi="Book Antiqua" w:cs="Book Antiqua"/>
          <w:i/>
          <w:color w:val="000000"/>
        </w:rPr>
        <w:t>vs</w:t>
      </w:r>
      <w:proofErr w:type="spellEnd"/>
      <w:r>
        <w:rPr>
          <w:rStyle w:val="MsoSubtleEmphasis0"/>
          <w:rFonts w:ascii="Book Antiqua" w:eastAsia="Book Antiqua" w:hAnsi="Book Antiqua" w:cs="Book Antiqua"/>
          <w:i/>
          <w:color w:val="000000"/>
        </w:rPr>
        <w:t xml:space="preserve"> </w:t>
      </w:r>
      <w:r>
        <w:rPr>
          <w:rStyle w:val="MsoSubtleEmphasis0"/>
          <w:rFonts w:ascii="Book Antiqua" w:eastAsia="Book Antiqua" w:hAnsi="Book Antiqua" w:cs="Book Antiqua"/>
          <w:color w:val="000000"/>
        </w:rPr>
        <w:t xml:space="preserve">other) had differential effects across different PTUDS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Older age (</w:t>
      </w:r>
      <w:r>
        <w:rPr>
          <w:rStyle w:val="MsoSubtleEmphasis0"/>
          <w:rFonts w:ascii="Book Antiqua" w:hAnsi="Book Antiqua" w:cs="Book Antiqua"/>
          <w:color w:val="000000"/>
          <w:lang w:eastAsia="zh-CN"/>
        </w:rPr>
        <w: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 xml:space="preserve">60 years) increased PTUDS across all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xml:space="preserve">, but this increase was only significant at lower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xml:space="preserve"> (25</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parameter estimate (PE)</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0.003,</w:t>
      </w:r>
      <w:r>
        <w:rPr>
          <w:rStyle w:val="MsoSubtleEmphasis0"/>
          <w:rFonts w:ascii="Book Antiqua" w:eastAsia="Book Antiqua" w:hAnsi="Book Antiqua" w:cs="Book Antiqua"/>
          <w:i/>
          <w:color w:val="000000"/>
        </w:rPr>
        <w:t xml:space="preserve"> P = </w:t>
      </w:r>
      <w:r>
        <w:rPr>
          <w:rStyle w:val="MsoSubtleEmphasis0"/>
          <w:rFonts w:ascii="Book Antiqua" w:eastAsia="Book Antiqua" w:hAnsi="Book Antiqua" w:cs="Book Antiqua"/>
          <w:color w:val="000000"/>
        </w:rPr>
        <w:t>0.01; 50</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PE</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 xml:space="preserve">0.002, </w:t>
      </w:r>
      <w:r>
        <w:rPr>
          <w:rStyle w:val="MsoSubtleEmphasis0"/>
          <w:rFonts w:ascii="Book Antiqua" w:hAnsi="Book Antiqua" w:cs="Book Antiqua" w:hint="eastAsia"/>
          <w:i/>
          <w:color w:val="000000"/>
          <w:lang w:eastAsia="zh-CN"/>
        </w:rPr>
        <w:t>P</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&lt;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 xml:space="preserve">0.001). Non-liver-specific clinic care, compared with subspecialty </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care, was associated with lower PTUDS across all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xml:space="preserve"> (</w:t>
      </w:r>
      <w:r>
        <w:rPr>
          <w:rStyle w:val="MsoSubtleEmphasis0"/>
          <w:rFonts w:ascii="Book Antiqua" w:hAnsi="Book Antiqua" w:cs="Book Antiqua" w:hint="eastAsia"/>
          <w:i/>
          <w:color w:val="000000"/>
          <w:lang w:eastAsia="zh-CN"/>
        </w:rPr>
        <w:t>P</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&lt;</w:t>
      </w:r>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0.001).</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The results from subgroup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regression analysis of patients attending liver-specific specialty clinics (85.0% of all patients) are demonstrated in Table 3. Primary language spoken, ethnicity, and cirrhosis status were shown to variably affect PTUDS across different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The association between older age and increased PTUDS was maintained only in the 25</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w:t>
      </w:r>
      <w:r>
        <w:rPr>
          <w:rStyle w:val="MsoSubtleEmphasis0"/>
          <w:rFonts w:ascii="Book Antiqua" w:eastAsia="Book Antiqua" w:hAnsi="Book Antiqua" w:cs="Book Antiqua"/>
          <w:i/>
          <w:color w:val="000000"/>
        </w:rPr>
        <w:t xml:space="preserve">P = </w:t>
      </w:r>
      <w:r>
        <w:rPr>
          <w:rStyle w:val="MsoSubtleEmphasis0"/>
          <w:rFonts w:ascii="Book Antiqua" w:eastAsia="Book Antiqua" w:hAnsi="Book Antiqua" w:cs="Book Antiqua"/>
          <w:color w:val="000000"/>
        </w:rPr>
        <w:t>0.03). Patients with cirrhosis had increased PTUDS compared to their non-cirrhotic counterparts at the 75</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w:t>
      </w:r>
      <w:r>
        <w:rPr>
          <w:rStyle w:val="MsoSubtleEmphasis0"/>
          <w:rFonts w:ascii="Book Antiqua" w:eastAsia="Book Antiqua" w:hAnsi="Book Antiqua" w:cs="Book Antiqua"/>
          <w:i/>
          <w:color w:val="000000"/>
        </w:rPr>
        <w:t xml:space="preserve">P = </w:t>
      </w:r>
      <w:r>
        <w:rPr>
          <w:rStyle w:val="MsoSubtleEmphasis0"/>
          <w:rFonts w:ascii="Book Antiqua" w:eastAsia="Book Antiqua" w:hAnsi="Book Antiqua" w:cs="Book Antiqua"/>
          <w:color w:val="000000"/>
        </w:rPr>
        <w:t>0.02). However, African ethnicity and culturally and linguistically diverse (CALD) backgrounds were both significantly associated with lower PTUDS at the 50</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w:t>
      </w:r>
      <w:r>
        <w:rPr>
          <w:rStyle w:val="MsoSubtleEmphasis0"/>
          <w:rFonts w:ascii="Book Antiqua" w:eastAsia="Book Antiqua" w:hAnsi="Book Antiqua" w:cs="Book Antiqua"/>
          <w:i/>
          <w:color w:val="000000"/>
        </w:rPr>
        <w:t xml:space="preserve">P = </w:t>
      </w:r>
      <w:r>
        <w:rPr>
          <w:rStyle w:val="MsoSubtleEmphasis0"/>
          <w:rFonts w:ascii="Book Antiqua" w:eastAsia="Book Antiqua" w:hAnsi="Book Antiqua" w:cs="Book Antiqua"/>
          <w:color w:val="000000"/>
        </w:rPr>
        <w:t>0.048 and</w:t>
      </w:r>
      <w:r>
        <w:rPr>
          <w:rStyle w:val="MsoSubtleEmphasis0"/>
          <w:rFonts w:ascii="Book Antiqua" w:eastAsia="Book Antiqua" w:hAnsi="Book Antiqua" w:cs="Book Antiqua"/>
          <w:i/>
          <w:color w:val="000000"/>
        </w:rPr>
        <w:t xml:space="preserve"> P = </w:t>
      </w:r>
      <w:r>
        <w:rPr>
          <w:rStyle w:val="MsoSubtleEmphasis0"/>
          <w:rFonts w:ascii="Book Antiqua" w:eastAsia="Book Antiqua" w:hAnsi="Book Antiqua" w:cs="Book Antiqua"/>
          <w:color w:val="000000"/>
        </w:rPr>
        <w:t>0.01). CALD background was also a strong predictor of lower PTUDS at the 75</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w:t>
      </w:r>
      <w:r>
        <w:rPr>
          <w:rStyle w:val="MsoSubtleEmphasis0"/>
          <w:rFonts w:ascii="Book Antiqua" w:eastAsia="Book Antiqua" w:hAnsi="Book Antiqua" w:cs="Book Antiqua"/>
          <w:i/>
          <w:color w:val="000000"/>
        </w:rPr>
        <w:t xml:space="preserve">P = </w:t>
      </w:r>
      <w:r>
        <w:rPr>
          <w:rStyle w:val="MsoSubtleEmphasis0"/>
          <w:rFonts w:ascii="Book Antiqua" w:eastAsia="Book Antiqua" w:hAnsi="Book Antiqua" w:cs="Book Antiqua"/>
          <w:color w:val="000000"/>
        </w:rPr>
        <w:t xml:space="preserve">0.045).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u w:val="single"/>
        </w:rPr>
      </w:pPr>
      <w:r>
        <w:rPr>
          <w:rFonts w:ascii="Book Antiqua" w:eastAsia="Book Antiqua" w:hAnsi="Book Antiqua" w:cs="Book Antiqua"/>
          <w:b/>
          <w:caps/>
          <w:color w:val="000000"/>
          <w:u w:val="single"/>
        </w:rPr>
        <w:t>DISCUSSION</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 xml:space="preserve">In this Australian retrospective cohort study of HCC surveillance </w:t>
      </w:r>
      <w:proofErr w:type="spellStart"/>
      <w:r>
        <w:rPr>
          <w:rStyle w:val="MsoSubtleEmphasis0"/>
          <w:rFonts w:ascii="Book Antiqua" w:eastAsia="Book Antiqua" w:hAnsi="Book Antiqua" w:cs="Book Antiqua"/>
          <w:color w:val="000000"/>
        </w:rPr>
        <w:t>utilisation</w:t>
      </w:r>
      <w:proofErr w:type="spellEnd"/>
      <w:r>
        <w:rPr>
          <w:rStyle w:val="MsoSubtleEmphasis0"/>
          <w:rFonts w:ascii="Book Antiqua" w:eastAsia="Book Antiqua" w:hAnsi="Book Antiqua" w:cs="Book Antiqua"/>
          <w:color w:val="000000"/>
        </w:rPr>
        <w:t xml:space="preserve"> in 775 at-risk patients, we found that average time up-to-date with 6 monthly screening was 84.2% over a median follow-up of over 2 years. However, less than half (40.8%) of patients spent at least 90% of their surveillance period up-to-date with screening, which represents a concerning proportion of patients at risk of delayed diagnosis of HCC. Younger age, non-cirrhotic status, African ethnicity and CALD background were variably associated across PTUDS </w:t>
      </w:r>
      <w:proofErr w:type="spellStart"/>
      <w:r>
        <w:rPr>
          <w:rStyle w:val="MsoSubtleEmphasis0"/>
          <w:rFonts w:ascii="Book Antiqua" w:eastAsia="Book Antiqua" w:hAnsi="Book Antiqua" w:cs="Book Antiqua"/>
          <w:color w:val="000000"/>
        </w:rPr>
        <w:t>quantiles</w:t>
      </w:r>
      <w:proofErr w:type="spellEnd"/>
      <w:r>
        <w:rPr>
          <w:rStyle w:val="MsoSubtleEmphasis0"/>
          <w:rFonts w:ascii="Book Antiqua" w:eastAsia="Book Antiqua" w:hAnsi="Book Antiqua" w:cs="Book Antiqua"/>
          <w:color w:val="000000"/>
        </w:rPr>
        <w:t xml:space="preserve"> with significantly decreased time up-to-date with HCC surveillance on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regression analysis.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Our study is one of the few that presents adherence to HCC surveillance using a continuous outcome measure, contrasting with versions of the binary </w:t>
      </w:r>
      <w:proofErr w:type="spellStart"/>
      <w:r>
        <w:rPr>
          <w:rStyle w:val="MsoSubtleEmphasis0"/>
          <w:rFonts w:ascii="Book Antiqua" w:eastAsia="Book Antiqua" w:hAnsi="Book Antiqua" w:cs="Book Antiqua"/>
          <w:color w:val="000000"/>
        </w:rPr>
        <w:t>categorisation</w:t>
      </w:r>
      <w:proofErr w:type="spellEnd"/>
      <w:r>
        <w:rPr>
          <w:rStyle w:val="MsoSubtleEmphasis0"/>
          <w:rFonts w:ascii="Book Antiqua" w:eastAsia="Book Antiqua" w:hAnsi="Book Antiqua" w:cs="Book Antiqua"/>
          <w:color w:val="000000"/>
        </w:rPr>
        <w:t xml:space="preserve"> of </w:t>
      </w:r>
      <w:r>
        <w:rPr>
          <w:rStyle w:val="MsoSubtleEmphasis0"/>
          <w:rFonts w:ascii="Book Antiqua" w:eastAsia="Book Antiqua" w:hAnsi="Book Antiqua" w:cs="Book Antiqua"/>
          <w:color w:val="000000"/>
        </w:rPr>
        <w:lastRenderedPageBreak/>
        <w:t xml:space="preserve">‘adherent’ and ‘non-adherent’ of other </w:t>
      </w:r>
      <w:proofErr w:type="gramStart"/>
      <w:r>
        <w:rPr>
          <w:rStyle w:val="MsoSubtleEmphasis0"/>
          <w:rFonts w:ascii="Book Antiqua" w:eastAsia="Book Antiqua" w:hAnsi="Book Antiqua" w:cs="Book Antiqua"/>
          <w:color w:val="000000"/>
        </w:rPr>
        <w:t>studies</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7,15-19]</w:t>
      </w:r>
      <w:r>
        <w:rPr>
          <w:rStyle w:val="MsoSubtleEmphasis0"/>
          <w:rFonts w:ascii="Book Antiqua" w:eastAsia="Book Antiqua" w:hAnsi="Book Antiqua" w:cs="Book Antiqua"/>
          <w:color w:val="000000"/>
        </w:rPr>
        <w:t>. Depending on definitions used, these all-or-nothing classifications potentially enforce too stringent or too lax restrictions on surveillance intervals, and distort true interpretation of HCC surveillance application in real-time clinical practice. This study has described more accurate quantification of adherence and thus better identifies patients at risk.</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Given heterogeneity in the published definitions of adherence, comparisons of surveillance uptake are limited. However, Goldberg et al reported an analysis of patients with cirrhosis, applying the PTUDS measure to </w:t>
      </w:r>
      <w:proofErr w:type="spellStart"/>
      <w:r>
        <w:rPr>
          <w:rStyle w:val="MsoSubtleEmphasis0"/>
          <w:rFonts w:ascii="Book Antiqua" w:eastAsia="Book Antiqua" w:hAnsi="Book Antiqua" w:cs="Book Antiqua"/>
          <w:color w:val="000000"/>
        </w:rPr>
        <w:t>characterise</w:t>
      </w:r>
      <w:proofErr w:type="spellEnd"/>
      <w:r>
        <w:rPr>
          <w:rStyle w:val="MsoSubtleEmphasis0"/>
          <w:rFonts w:ascii="Book Antiqua" w:eastAsia="Book Antiqua" w:hAnsi="Book Antiqua" w:cs="Book Antiqua"/>
          <w:color w:val="000000"/>
        </w:rPr>
        <w:t xml:space="preserve"> adherence using United States Veterans Health Administration </w:t>
      </w:r>
      <w:proofErr w:type="gramStart"/>
      <w:r>
        <w:rPr>
          <w:rStyle w:val="MsoSubtleEmphasis0"/>
          <w:rFonts w:ascii="Book Antiqua" w:eastAsia="Book Antiqua" w:hAnsi="Book Antiqua" w:cs="Book Antiqua"/>
          <w:color w:val="000000"/>
        </w:rPr>
        <w:t>data</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7]</w:t>
      </w:r>
      <w:r>
        <w:rPr>
          <w:rStyle w:val="MsoSubtleEmphasis0"/>
          <w:rFonts w:ascii="Book Antiqua" w:eastAsia="Book Antiqua" w:hAnsi="Book Antiqua" w:cs="Book Antiqua"/>
          <w:color w:val="000000"/>
        </w:rPr>
        <w:t>. This national study found a median PTUDS for surveillance by USS only as 10% (IQR</w:t>
      </w:r>
      <w:r>
        <w:rPr>
          <w:rStyle w:val="MsoSubtleEmphasis0"/>
          <w:rFonts w:ascii="Book Antiqua" w:hAnsi="Book Antiqua" w:cs="Book Antiqua" w:hint="eastAsia"/>
          <w:color w:val="000000"/>
          <w:lang w:eastAsia="zh-CN"/>
        </w:rPr>
        <w:t>:</w:t>
      </w:r>
      <w:r>
        <w:rPr>
          <w:rStyle w:val="MsoSubtleEmphasis0"/>
          <w:rFonts w:ascii="Book Antiqua" w:eastAsia="Book Antiqua" w:hAnsi="Book Antiqua" w:cs="Book Antiqua"/>
          <w:color w:val="000000"/>
        </w:rPr>
        <w:t xml:space="preserve"> 0%-29%</w:t>
      </w:r>
      <w:proofErr w:type="gramStart"/>
      <w:r>
        <w:rPr>
          <w:rStyle w:val="MsoSubtleEmphasis0"/>
          <w:rFonts w:ascii="Book Antiqua" w:eastAsia="Book Antiqua" w:hAnsi="Book Antiqua" w:cs="Book Antiqua"/>
          <w:color w:val="000000"/>
        </w:rPr>
        <w:t>)</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7]</w:t>
      </w:r>
      <w:r>
        <w:rPr>
          <w:rStyle w:val="MsoSubtleEmphasis0"/>
          <w:rFonts w:ascii="Book Antiqua" w:eastAsia="Book Antiqua" w:hAnsi="Book Antiqua" w:cs="Book Antiqua"/>
          <w:color w:val="000000"/>
        </w:rPr>
        <w:t xml:space="preserve">. The vast discrepancy in median PTUDS compared with our finding of 84.2% is likely multifactorial. First, Goldberg’s study encompassed patients followed-up in both community or specialist practices, and found that number of specialist visits was the strongest predictor for greater surveillance </w:t>
      </w:r>
      <w:proofErr w:type="gramStart"/>
      <w:r>
        <w:rPr>
          <w:rStyle w:val="MsoSubtleEmphasis0"/>
          <w:rFonts w:ascii="Book Antiqua" w:eastAsia="Book Antiqua" w:hAnsi="Book Antiqua" w:cs="Book Antiqua"/>
          <w:color w:val="000000"/>
        </w:rPr>
        <w:t>participation</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7]</w:t>
      </w:r>
      <w:r>
        <w:rPr>
          <w:rStyle w:val="MsoSubtleEmphasis0"/>
          <w:rFonts w:ascii="Book Antiqua" w:eastAsia="Book Antiqua" w:hAnsi="Book Antiqua" w:cs="Book Antiqua"/>
          <w:color w:val="000000"/>
        </w:rPr>
        <w:t>. Adherence rates for those in non-specialist care have historically been low, with international and limited local data showing optimal surveillance uptake of only 8.8%-27</w:t>
      </w:r>
      <w:proofErr w:type="gramStart"/>
      <w:r>
        <w:rPr>
          <w:rStyle w:val="MsoSubtleEmphasis0"/>
          <w:rFonts w:ascii="Book Antiqua" w:eastAsia="Book Antiqua" w:hAnsi="Book Antiqua" w:cs="Book Antiqua"/>
          <w:color w:val="000000"/>
        </w:rPr>
        <w:t>%</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3,20,21]</w:t>
      </w:r>
      <w:r>
        <w:rPr>
          <w:rStyle w:val="MsoSubtleEmphasis0"/>
          <w:rFonts w:ascii="Book Antiqua" w:eastAsia="Book Antiqua" w:hAnsi="Book Antiqua" w:cs="Book Antiqua"/>
          <w:color w:val="000000"/>
        </w:rPr>
        <w:t xml:space="preserve">. Specialist input may serve as a surrogate marker for greater frequency of reminders for test follow-up, may select for a group of patients more engaged with healthcare, or indicate more unwell patients undergoing imaging for reasons other than </w:t>
      </w:r>
      <w:proofErr w:type="gramStart"/>
      <w:r>
        <w:rPr>
          <w:rStyle w:val="MsoSubtleEmphasis0"/>
          <w:rFonts w:ascii="Book Antiqua" w:eastAsia="Book Antiqua" w:hAnsi="Book Antiqua" w:cs="Book Antiqua"/>
          <w:color w:val="000000"/>
        </w:rPr>
        <w:t>surveillance</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22]</w:t>
      </w:r>
      <w:r>
        <w:rPr>
          <w:rStyle w:val="MsoSubtleEmphasis0"/>
          <w:rFonts w:ascii="Book Antiqua" w:eastAsia="Book Antiqua" w:hAnsi="Book Antiqua" w:cs="Book Antiqua"/>
          <w:color w:val="000000"/>
        </w:rPr>
        <w:t xml:space="preserve">. In particular, </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care as compared to other subspecialty providers may better identify the at-risk cohort eligible for HCC screening, therefore having 85% of patients in this study engaged in </w:t>
      </w:r>
      <w:proofErr w:type="spellStart"/>
      <w:r>
        <w:rPr>
          <w:rStyle w:val="MsoSubtleEmphasis0"/>
          <w:rFonts w:ascii="Book Antiqua" w:eastAsia="Book Antiqua" w:hAnsi="Book Antiqua" w:cs="Book Antiqua"/>
          <w:color w:val="000000"/>
        </w:rPr>
        <w:t>hepatology</w:t>
      </w:r>
      <w:proofErr w:type="spellEnd"/>
      <w:r>
        <w:rPr>
          <w:rStyle w:val="MsoSubtleEmphasis0"/>
          <w:rFonts w:ascii="Book Antiqua" w:eastAsia="Book Antiqua" w:hAnsi="Book Antiqua" w:cs="Book Antiqua"/>
          <w:color w:val="000000"/>
        </w:rPr>
        <w:t xml:space="preserve"> clinics may explain our comparatively high PTUDS. Furthermore, our study recruited patients based on attendance at an initial HCC screening scan, which likely also represents a more informed and engaged subset of all patients requiring HCC surveillance. Our findings are, however, similar to pooled adherence surveillance estimates of 73.7% for patients enrolled in specialist care from a recent meta-analysis, associating specialist care with higher likelihood of HCC </w:t>
      </w:r>
      <w:proofErr w:type="gramStart"/>
      <w:r>
        <w:rPr>
          <w:rStyle w:val="MsoSubtleEmphasis0"/>
          <w:rFonts w:ascii="Book Antiqua" w:eastAsia="Book Antiqua" w:hAnsi="Book Antiqua" w:cs="Book Antiqua"/>
          <w:color w:val="000000"/>
        </w:rPr>
        <w:t>surveillance</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3]</w:t>
      </w:r>
      <w:r>
        <w:rPr>
          <w:rStyle w:val="MsoSubtleEmphasis0"/>
          <w:rFonts w:ascii="Book Antiqua" w:eastAsia="Book Antiqua" w:hAnsi="Book Antiqua" w:cs="Book Antiqua"/>
          <w:color w:val="000000"/>
        </w:rPr>
        <w:t>.</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In addition to specialist gastroenterologist/</w:t>
      </w:r>
      <w:proofErr w:type="spellStart"/>
      <w:r>
        <w:rPr>
          <w:rStyle w:val="MsoSubtleEmphasis0"/>
          <w:rFonts w:ascii="Book Antiqua" w:eastAsia="Book Antiqua" w:hAnsi="Book Antiqua" w:cs="Book Antiqua"/>
          <w:color w:val="000000"/>
        </w:rPr>
        <w:t>hepatologist</w:t>
      </w:r>
      <w:proofErr w:type="spellEnd"/>
      <w:r>
        <w:rPr>
          <w:rStyle w:val="MsoSubtleEmphasis0"/>
          <w:rFonts w:ascii="Book Antiqua" w:eastAsia="Book Antiqua" w:hAnsi="Book Antiqua" w:cs="Book Antiqua"/>
          <w:color w:val="000000"/>
        </w:rPr>
        <w:t xml:space="preserve"> care, this study provided insight into other factors correlated with </w:t>
      </w:r>
      <w:proofErr w:type="spellStart"/>
      <w:r>
        <w:rPr>
          <w:rStyle w:val="MsoSubtleEmphasis0"/>
          <w:rFonts w:ascii="Book Antiqua" w:eastAsia="Book Antiqua" w:hAnsi="Book Antiqua" w:cs="Book Antiqua"/>
          <w:color w:val="000000"/>
        </w:rPr>
        <w:t>utilisation</w:t>
      </w:r>
      <w:proofErr w:type="spellEnd"/>
      <w:r>
        <w:rPr>
          <w:rStyle w:val="MsoSubtleEmphasis0"/>
          <w:rFonts w:ascii="Book Antiqua" w:eastAsia="Book Antiqua" w:hAnsi="Book Antiqua" w:cs="Book Antiqua"/>
          <w:color w:val="000000"/>
        </w:rPr>
        <w:t xml:space="preserve"> of HCC surveillance. The high </w:t>
      </w:r>
      <w:r>
        <w:rPr>
          <w:rStyle w:val="MsoSubtleEmphasis0"/>
          <w:rFonts w:ascii="Book Antiqua" w:eastAsia="Book Antiqua" w:hAnsi="Book Antiqua" w:cs="Book Antiqua"/>
          <w:color w:val="000000"/>
        </w:rPr>
        <w:lastRenderedPageBreak/>
        <w:t xml:space="preserve">continuous surveillance adherence found in nurse-led clinic-directed care lends support to the effectiveness of this model of care shown in two cohort </w:t>
      </w:r>
      <w:proofErr w:type="gramStart"/>
      <w:r>
        <w:rPr>
          <w:rStyle w:val="MsoSubtleEmphasis0"/>
          <w:rFonts w:ascii="Book Antiqua" w:eastAsia="Book Antiqua" w:hAnsi="Book Antiqua" w:cs="Book Antiqua"/>
          <w:color w:val="000000"/>
        </w:rPr>
        <w:t>studies</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23,24]</w:t>
      </w:r>
      <w:r>
        <w:rPr>
          <w:rStyle w:val="MsoSubtleEmphasis0"/>
          <w:rFonts w:ascii="Book Antiqua" w:eastAsia="Book Antiqua" w:hAnsi="Book Antiqua" w:cs="Book Antiqua"/>
          <w:color w:val="000000"/>
        </w:rPr>
        <w:t xml:space="preserve">. In keeping with several prior studies, we found lower rates of surveillance in younger </w:t>
      </w:r>
      <w:proofErr w:type="gramStart"/>
      <w:r>
        <w:rPr>
          <w:rStyle w:val="MsoSubtleEmphasis0"/>
          <w:rFonts w:ascii="Book Antiqua" w:eastAsia="Book Antiqua" w:hAnsi="Book Antiqua" w:cs="Book Antiqua"/>
          <w:color w:val="000000"/>
        </w:rPr>
        <w:t>patients</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7,19,25,26]</w:t>
      </w:r>
      <w:r>
        <w:rPr>
          <w:rStyle w:val="MsoSubtleEmphasis0"/>
          <w:rFonts w:ascii="Book Antiqua" w:eastAsia="Book Antiqua" w:hAnsi="Book Antiqua" w:cs="Book Antiqua"/>
          <w:color w:val="000000"/>
        </w:rPr>
        <w:t>. Studies assessing adherence by cirrhosis status echoed our finding of screening under-</w:t>
      </w:r>
      <w:proofErr w:type="spellStart"/>
      <w:r>
        <w:rPr>
          <w:rStyle w:val="MsoSubtleEmphasis0"/>
          <w:rFonts w:ascii="Book Antiqua" w:eastAsia="Book Antiqua" w:hAnsi="Book Antiqua" w:cs="Book Antiqua"/>
          <w:color w:val="000000"/>
        </w:rPr>
        <w:t>utilisation</w:t>
      </w:r>
      <w:proofErr w:type="spellEnd"/>
      <w:r>
        <w:rPr>
          <w:rStyle w:val="MsoSubtleEmphasis0"/>
          <w:rFonts w:ascii="Book Antiqua" w:eastAsia="Book Antiqua" w:hAnsi="Book Antiqua" w:cs="Book Antiqua"/>
          <w:color w:val="000000"/>
        </w:rPr>
        <w:t xml:space="preserve"> in patients without cirrhosis. This is potentially attributable to a higher perceived HCC risk with cirrhosis stage by patients and providers, suggesting under-recognition of screening eligibility in this </w:t>
      </w:r>
      <w:proofErr w:type="gramStart"/>
      <w:r>
        <w:rPr>
          <w:rStyle w:val="MsoSubtleEmphasis0"/>
          <w:rFonts w:ascii="Book Antiqua" w:eastAsia="Book Antiqua" w:hAnsi="Book Antiqua" w:cs="Book Antiqua"/>
          <w:color w:val="000000"/>
        </w:rPr>
        <w:t>group</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12,22,27]</w:t>
      </w:r>
      <w:r>
        <w:rPr>
          <w:rStyle w:val="MsoSubtleEmphasis0"/>
          <w:rFonts w:ascii="Book Antiqua" w:eastAsia="Book Antiqua" w:hAnsi="Book Antiqua" w:cs="Book Antiqua"/>
          <w:color w:val="000000"/>
        </w:rPr>
        <w:t xml:space="preserve">. Targeted education of providers, particularly primary care physicians who follow most high-risk patients nationally, on screening guidelines that include non-cirrhotic chronic hepatitis B patients, may improve surveillance rates. Receipt of anti-viral therapy, revealed in other studies to increase the likelihood of surveillance adherence, was not significant on multivariable analysis in our cohort of chronic hepatitis B </w:t>
      </w:r>
      <w:proofErr w:type="gramStart"/>
      <w:r>
        <w:rPr>
          <w:rStyle w:val="MsoSubtleEmphasis0"/>
          <w:rFonts w:ascii="Book Antiqua" w:eastAsia="Book Antiqua" w:hAnsi="Book Antiqua" w:cs="Book Antiqua"/>
          <w:color w:val="000000"/>
        </w:rPr>
        <w:t>patients</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16,22]</w:t>
      </w:r>
      <w:r>
        <w:rPr>
          <w:rStyle w:val="MsoSubtleEmphasis0"/>
          <w:rFonts w:ascii="Book Antiqua" w:eastAsia="Book Antiqua" w:hAnsi="Book Antiqua" w:cs="Book Antiqua"/>
          <w:color w:val="000000"/>
        </w:rPr>
        <w:t>.</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Several studies have reported lower surveillance rates in non-Caucasians, with African American/Black patients significantly less likely to receive </w:t>
      </w:r>
      <w:proofErr w:type="gramStart"/>
      <w:r>
        <w:rPr>
          <w:rStyle w:val="MsoSubtleEmphasis0"/>
          <w:rFonts w:ascii="Book Antiqua" w:eastAsia="Book Antiqua" w:hAnsi="Book Antiqua" w:cs="Book Antiqua"/>
          <w:color w:val="000000"/>
        </w:rPr>
        <w:t>surveillance</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7,28]</w:t>
      </w:r>
      <w:r>
        <w:rPr>
          <w:rStyle w:val="MsoSubtleEmphasis0"/>
          <w:rFonts w:ascii="Book Antiqua" w:eastAsia="Book Antiqua" w:hAnsi="Book Antiqua" w:cs="Book Antiqua"/>
          <w:color w:val="000000"/>
        </w:rPr>
        <w:t>. African ethnicity in our cohort was similarly associated with lower PTUDS at the 50</w:t>
      </w:r>
      <w:r>
        <w:rPr>
          <w:rStyle w:val="MsoSubtleEmphasis0"/>
          <w:rFonts w:ascii="Book Antiqua" w:eastAsia="Book Antiqua" w:hAnsi="Book Antiqua" w:cs="Book Antiqua"/>
          <w:color w:val="000000"/>
          <w:vertAlign w:val="superscript"/>
        </w:rPr>
        <w:t xml:space="preserve">th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a concerning finding given higher rates of HCC and younger age at risk within this </w:t>
      </w:r>
      <w:proofErr w:type="gramStart"/>
      <w:r>
        <w:rPr>
          <w:rStyle w:val="MsoSubtleEmphasis0"/>
          <w:rFonts w:ascii="Book Antiqua" w:eastAsia="Book Antiqua" w:hAnsi="Book Antiqua" w:cs="Book Antiqua"/>
          <w:color w:val="000000"/>
        </w:rPr>
        <w:t>population</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21,29]</w:t>
      </w:r>
      <w:r>
        <w:rPr>
          <w:rStyle w:val="MsoSubtleEmphasis0"/>
          <w:rFonts w:ascii="Book Antiqua" w:eastAsia="Book Antiqua" w:hAnsi="Book Antiqua" w:cs="Book Antiqua"/>
          <w:color w:val="000000"/>
        </w:rPr>
        <w:t xml:space="preserve">. This may correlate with our lower screening uptake in patients whose primary language was not English, although to our knowledge, no studies have yet reviewed the impact on HCC screening uptake in patients whose care is provided in a primary language that is not their native tongue. However, other cancer surveillance studies have also identified language as a key barrier in CALD patients’ understanding of screening rationale and </w:t>
      </w:r>
      <w:proofErr w:type="gramStart"/>
      <w:r>
        <w:rPr>
          <w:rStyle w:val="MsoSubtleEmphasis0"/>
          <w:rFonts w:ascii="Book Antiqua" w:eastAsia="Book Antiqua" w:hAnsi="Book Antiqua" w:cs="Book Antiqua"/>
          <w:color w:val="000000"/>
        </w:rPr>
        <w:t>participation</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30,31]</w:t>
      </w:r>
      <w:r>
        <w:rPr>
          <w:rStyle w:val="MsoSubtleEmphasis0"/>
          <w:rFonts w:ascii="Book Antiqua" w:eastAsia="Book Antiqua" w:hAnsi="Book Antiqua" w:cs="Book Antiqua"/>
          <w:color w:val="000000"/>
        </w:rPr>
        <w:t xml:space="preserve">. An Australian qualitative study into colorectal screening uptake within culturally and linguistically diverse groups suggested that language barriers hindered otherwise willing </w:t>
      </w:r>
      <w:proofErr w:type="gramStart"/>
      <w:r>
        <w:rPr>
          <w:rStyle w:val="MsoSubtleEmphasis0"/>
          <w:rFonts w:ascii="Book Antiqua" w:eastAsia="Book Antiqua" w:hAnsi="Book Antiqua" w:cs="Book Antiqua"/>
          <w:color w:val="000000"/>
        </w:rPr>
        <w:t>participation</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30]</w:t>
      </w:r>
      <w:r>
        <w:rPr>
          <w:rStyle w:val="MsoSubtleEmphasis0"/>
          <w:rFonts w:ascii="Book Antiqua" w:eastAsia="Book Antiqua" w:hAnsi="Book Antiqua" w:cs="Book Antiqua"/>
          <w:color w:val="000000"/>
        </w:rPr>
        <w:t xml:space="preserve">. A fatalistic view on cancer diagnoses, or a fear of bad luck due to cultural beliefs, were also identified as potentially modifiable barriers to screening adherence, and suggest that culturally-tailored and language-appropriate resources may need to be employed to target diverse </w:t>
      </w:r>
      <w:proofErr w:type="gramStart"/>
      <w:r>
        <w:rPr>
          <w:rStyle w:val="MsoSubtleEmphasis0"/>
          <w:rFonts w:ascii="Book Antiqua" w:eastAsia="Book Antiqua" w:hAnsi="Book Antiqua" w:cs="Book Antiqua"/>
          <w:color w:val="000000"/>
        </w:rPr>
        <w:t>populations</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30]</w:t>
      </w:r>
      <w:r>
        <w:rPr>
          <w:rStyle w:val="MsoSubtleEmphasis0"/>
          <w:rFonts w:ascii="Book Antiqua" w:eastAsia="Book Antiqua" w:hAnsi="Book Antiqua" w:cs="Book Antiqua"/>
          <w:color w:val="000000"/>
        </w:rPr>
        <w:t xml:space="preserve">.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lastRenderedPageBreak/>
        <w:t xml:space="preserve">In our study, a total of 22 HCCs were detected, of which 14 were early stage and amenable to curative treatment. The annual incidence rate of HCC in our cohort was 1.3 per 100 person-years. This low incidence of HCC may be due to a high proportion in our cohort of people with treated HCV, and HBV without cirrhosis, representing patients with a relatively lower incidence rate of </w:t>
      </w:r>
      <w:proofErr w:type="gramStart"/>
      <w:r>
        <w:rPr>
          <w:rStyle w:val="MsoSubtleEmphasis0"/>
          <w:rFonts w:ascii="Book Antiqua" w:eastAsia="Book Antiqua" w:hAnsi="Book Antiqua" w:cs="Book Antiqua"/>
          <w:color w:val="000000"/>
        </w:rPr>
        <w:t>HCC</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32]</w:t>
      </w:r>
      <w:r>
        <w:rPr>
          <w:rStyle w:val="MsoSubtleEmphasis0"/>
          <w:rFonts w:ascii="Book Antiqua" w:eastAsia="Book Antiqua" w:hAnsi="Book Antiqua" w:cs="Book Antiqua"/>
          <w:color w:val="000000"/>
        </w:rPr>
        <w:t xml:space="preserve">. We did not find a significant difference in overall adherence in patients with HCCs detected at an earlier compared to a later stage. While our study was not powered to answer this question, it provides interesting insight into the effect of surveillance in a cohort with adherence rates closer to the ideal, and highlights the need for quality assessment of surveillance imaging.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Strengths of this study included use of the continuous variable ‘percentage of time up-to-date with surveillance’ to quantify adherence to HCC screening, and </w:t>
      </w:r>
      <w:proofErr w:type="spellStart"/>
      <w:r>
        <w:rPr>
          <w:rStyle w:val="MsoSubtleEmphasis0"/>
          <w:rFonts w:ascii="Book Antiqua" w:eastAsia="Book Antiqua" w:hAnsi="Book Antiqua" w:cs="Book Antiqua"/>
          <w:color w:val="000000"/>
        </w:rPr>
        <w:t>quantile</w:t>
      </w:r>
      <w:proofErr w:type="spellEnd"/>
      <w:r>
        <w:rPr>
          <w:rStyle w:val="MsoSubtleEmphasis0"/>
          <w:rFonts w:ascii="Book Antiqua" w:eastAsia="Book Antiqua" w:hAnsi="Book Antiqua" w:cs="Book Antiqua"/>
          <w:color w:val="000000"/>
        </w:rPr>
        <w:t xml:space="preserve"> regression </w:t>
      </w:r>
      <w:proofErr w:type="spellStart"/>
      <w:r>
        <w:rPr>
          <w:rStyle w:val="MsoSubtleEmphasis0"/>
          <w:rFonts w:ascii="Book Antiqua" w:eastAsia="Book Antiqua" w:hAnsi="Book Antiqua" w:cs="Book Antiqua"/>
          <w:color w:val="000000"/>
        </w:rPr>
        <w:t>modelling</w:t>
      </w:r>
      <w:proofErr w:type="spellEnd"/>
      <w:r>
        <w:rPr>
          <w:rStyle w:val="MsoSubtleEmphasis0"/>
          <w:rFonts w:ascii="Book Antiqua" w:eastAsia="Book Antiqua" w:hAnsi="Book Antiqua" w:cs="Book Antiqua"/>
          <w:color w:val="000000"/>
        </w:rPr>
        <w:t xml:space="preserve"> to describe covariate effects across the spectrum of </w:t>
      </w:r>
      <w:proofErr w:type="gramStart"/>
      <w:r>
        <w:rPr>
          <w:rStyle w:val="MsoSubtleEmphasis0"/>
          <w:rFonts w:ascii="Book Antiqua" w:eastAsia="Book Antiqua" w:hAnsi="Book Antiqua" w:cs="Book Antiqua"/>
          <w:color w:val="000000"/>
        </w:rPr>
        <w:t>PTUDS</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3,28]</w:t>
      </w:r>
      <w:r>
        <w:rPr>
          <w:rStyle w:val="MsoSubtleEmphasis0"/>
          <w:rFonts w:ascii="Book Antiqua" w:eastAsia="Book Antiqua" w:hAnsi="Book Antiqua" w:cs="Book Antiqua"/>
          <w:color w:val="000000"/>
        </w:rPr>
        <w:t xml:space="preserve">. Our data also reflects contemporary clinical practice, with confirmation of the ‘at-risk’ history of our surveyed population. This is also the first Australian study of a large cohort, and offers a perspective on surveillance uptake in a population not hindered by costs of screening tests. Prior observational studies have raised concerns that patient-level barriers, such as costs of surveillance investigations, may contribute to poorer surveillance </w:t>
      </w:r>
      <w:proofErr w:type="gramStart"/>
      <w:r>
        <w:rPr>
          <w:rStyle w:val="MsoSubtleEmphasis0"/>
          <w:rFonts w:ascii="Book Antiqua" w:eastAsia="Book Antiqua" w:hAnsi="Book Antiqua" w:cs="Book Antiqua"/>
          <w:color w:val="000000"/>
        </w:rPr>
        <w:t>receipt</w:t>
      </w:r>
      <w:r>
        <w:rPr>
          <w:rStyle w:val="MsoSubtleEmphasis0"/>
          <w:rFonts w:ascii="Book Antiqua" w:eastAsia="Book Antiqua" w:hAnsi="Book Antiqua" w:cs="Book Antiqua"/>
          <w:color w:val="000000"/>
          <w:vertAlign w:val="superscript"/>
        </w:rPr>
        <w:t>[</w:t>
      </w:r>
      <w:proofErr w:type="gramEnd"/>
      <w:r>
        <w:rPr>
          <w:rStyle w:val="MsoSubtleEmphasis0"/>
          <w:rFonts w:ascii="Book Antiqua" w:eastAsia="Book Antiqua" w:hAnsi="Book Antiqua" w:cs="Book Antiqua"/>
          <w:color w:val="000000"/>
          <w:vertAlign w:val="superscript"/>
        </w:rPr>
        <w:t>22,33]</w:t>
      </w:r>
      <w:r>
        <w:rPr>
          <w:rStyle w:val="MsoSubtleEmphasis0"/>
          <w:rFonts w:ascii="Book Antiqua" w:eastAsia="Book Antiqua" w:hAnsi="Book Antiqua" w:cs="Book Antiqua"/>
          <w:color w:val="000000"/>
        </w:rPr>
        <w:t xml:space="preserve">. While we were unable to assess socioeconomic factors, as this data was unavailable, concerns regarding financial burden of surveillance measures are likely alleviated by their cost-free nature in Australia’s healthcare system. Finally, we accounted for patient receipt of alternate, non-ultrasound imaging. This reflects a more realistic practice of clinicians accepting contrast-enhanced CT or MRI liver imaging as appropriate surveillance studies, thus obviating the performance of additional ultrasonography. </w:t>
      </w:r>
    </w:p>
    <w:p w:rsidR="00D008B0" w:rsidRDefault="004B178F">
      <w:pPr>
        <w:spacing w:line="360" w:lineRule="auto"/>
        <w:ind w:firstLineChars="100" w:firstLine="240"/>
        <w:jc w:val="both"/>
        <w:rPr>
          <w:rFonts w:ascii="Book Antiqua" w:hAnsi="Book Antiqua"/>
        </w:rPr>
      </w:pPr>
      <w:r>
        <w:rPr>
          <w:rStyle w:val="MsoSubtleEmphasis0"/>
          <w:rFonts w:ascii="Book Antiqua" w:eastAsia="Book Antiqua" w:hAnsi="Book Antiqua" w:cs="Book Antiqua"/>
          <w:color w:val="000000"/>
        </w:rPr>
        <w:t xml:space="preserve">Findings from our study should be interpreted within its limitations. </w:t>
      </w:r>
      <w:proofErr w:type="gramStart"/>
      <w:r>
        <w:rPr>
          <w:rStyle w:val="MsoSubtleEmphasis0"/>
          <w:rFonts w:ascii="Book Antiqua" w:eastAsia="Book Antiqua" w:hAnsi="Book Antiqua" w:cs="Book Antiqua"/>
          <w:color w:val="000000"/>
        </w:rPr>
        <w:t>As with retrospective study designs, our study is limited by missing data, unmeasured confounders and selection bias.</w:t>
      </w:r>
      <w:proofErr w:type="gramEnd"/>
      <w:r>
        <w:rPr>
          <w:rStyle w:val="MsoSubtleEmphasis0"/>
          <w:rFonts w:ascii="Book Antiqua" w:eastAsia="Book Antiqua" w:hAnsi="Book Antiqua" w:cs="Book Antiqua"/>
          <w:color w:val="000000"/>
        </w:rPr>
        <w:t xml:space="preserve"> Our analysis involved patients at a single healthcare </w:t>
      </w:r>
      <w:proofErr w:type="spellStart"/>
      <w:r>
        <w:rPr>
          <w:rStyle w:val="MsoSubtleEmphasis0"/>
          <w:rFonts w:ascii="Book Antiqua" w:eastAsia="Book Antiqua" w:hAnsi="Book Antiqua" w:cs="Book Antiqua"/>
          <w:color w:val="000000"/>
        </w:rPr>
        <w:t>centre</w:t>
      </w:r>
      <w:proofErr w:type="spellEnd"/>
      <w:r>
        <w:rPr>
          <w:rStyle w:val="MsoSubtleEmphasis0"/>
          <w:rFonts w:ascii="Book Antiqua" w:eastAsia="Book Antiqua" w:hAnsi="Book Antiqua" w:cs="Book Antiqua"/>
          <w:color w:val="000000"/>
        </w:rPr>
        <w:t xml:space="preserve">, and may not be </w:t>
      </w:r>
      <w:proofErr w:type="spellStart"/>
      <w:r>
        <w:rPr>
          <w:rStyle w:val="MsoSubtleEmphasis0"/>
          <w:rFonts w:ascii="Book Antiqua" w:eastAsia="Book Antiqua" w:hAnsi="Book Antiqua" w:cs="Book Antiqua"/>
          <w:color w:val="000000"/>
        </w:rPr>
        <w:t>generalised</w:t>
      </w:r>
      <w:proofErr w:type="spellEnd"/>
      <w:r>
        <w:rPr>
          <w:rStyle w:val="MsoSubtleEmphasis0"/>
          <w:rFonts w:ascii="Book Antiqua" w:eastAsia="Book Antiqua" w:hAnsi="Book Antiqua" w:cs="Book Antiqua"/>
          <w:color w:val="000000"/>
        </w:rPr>
        <w:t xml:space="preserve"> to other practice environments, particularly primary care settings. Secondly, patient enrolment based on an initial HCC surveillance USS </w:t>
      </w:r>
      <w:r>
        <w:rPr>
          <w:rStyle w:val="MsoSubtleEmphasis0"/>
          <w:rFonts w:ascii="Book Antiqua" w:eastAsia="Book Antiqua" w:hAnsi="Book Antiqua" w:cs="Book Antiqua"/>
          <w:color w:val="000000"/>
        </w:rPr>
        <w:lastRenderedPageBreak/>
        <w:t>attendance in a 6</w:t>
      </w:r>
      <w:r>
        <w:rPr>
          <w:rStyle w:val="MsoSubtleEmphasis0"/>
          <w:rFonts w:ascii="Book Antiqua" w:hAnsi="Book Antiqua" w:cs="Book Antiqua" w:hint="eastAsia"/>
          <w:color w:val="000000"/>
          <w:lang w:eastAsia="zh-CN"/>
        </w:rPr>
        <w:t xml:space="preserve"> </w:t>
      </w:r>
      <w:proofErr w:type="spellStart"/>
      <w:r>
        <w:rPr>
          <w:rStyle w:val="MsoSubtleEmphasis0"/>
          <w:rFonts w:ascii="Book Antiqua" w:eastAsia="Book Antiqua" w:hAnsi="Book Antiqua" w:cs="Book Antiqua"/>
          <w:color w:val="000000"/>
        </w:rPr>
        <w:t>mo</w:t>
      </w:r>
      <w:proofErr w:type="spellEnd"/>
      <w:r>
        <w:rPr>
          <w:rStyle w:val="MsoSubtleEmphasis0"/>
          <w:rFonts w:ascii="Book Antiqua" w:hAnsi="Book Antiqua" w:cs="Book Antiqua" w:hint="eastAsia"/>
          <w:color w:val="000000"/>
          <w:lang w:eastAsia="zh-CN"/>
        </w:rPr>
        <w:t xml:space="preserve"> </w:t>
      </w:r>
      <w:r>
        <w:rPr>
          <w:rStyle w:val="MsoSubtleEmphasis0"/>
          <w:rFonts w:ascii="Book Antiqua" w:eastAsia="Book Antiqua" w:hAnsi="Book Antiqua" w:cs="Book Antiqua"/>
          <w:color w:val="000000"/>
        </w:rPr>
        <w:t xml:space="preserve">period does not incorporate eligible but non-adherent patients, </w:t>
      </w:r>
      <w:proofErr w:type="gramStart"/>
      <w:r>
        <w:rPr>
          <w:rStyle w:val="MsoSubtleEmphasis0"/>
          <w:rFonts w:ascii="Book Antiqua" w:eastAsia="Book Antiqua" w:hAnsi="Book Antiqua" w:cs="Book Antiqua"/>
          <w:color w:val="000000"/>
        </w:rPr>
        <w:t>nor</w:t>
      </w:r>
      <w:proofErr w:type="gramEnd"/>
      <w:r>
        <w:rPr>
          <w:rStyle w:val="MsoSubtleEmphasis0"/>
          <w:rFonts w:ascii="Book Antiqua" w:eastAsia="Book Antiqua" w:hAnsi="Book Antiqua" w:cs="Book Antiqua"/>
          <w:color w:val="000000"/>
        </w:rPr>
        <w:t xml:space="preserve"> those qualifying for screening but who have not been identified by clinicians as at risk of HCC. As such, our adherence rates may be overestimated towards a well-informed, more inherently adherent and correctly identified cohort. However, this large study provides valuable current insight into maintenance of HCC surveillance in patients already identified to be at risk.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u w:val="single"/>
        </w:rPr>
      </w:pPr>
      <w:r>
        <w:rPr>
          <w:rFonts w:ascii="Book Antiqua" w:eastAsia="Book Antiqua" w:hAnsi="Book Antiqua" w:cs="Book Antiqua"/>
          <w:b/>
          <w:caps/>
          <w:color w:val="000000"/>
          <w:u w:val="single"/>
        </w:rPr>
        <w:t>CONCLUSION</w:t>
      </w:r>
    </w:p>
    <w:p w:rsidR="00D008B0" w:rsidRDefault="004B178F">
      <w:pPr>
        <w:spacing w:line="360" w:lineRule="auto"/>
        <w:jc w:val="both"/>
        <w:rPr>
          <w:rFonts w:ascii="Book Antiqua" w:hAnsi="Book Antiqua"/>
        </w:rPr>
      </w:pPr>
      <w:r>
        <w:rPr>
          <w:rStyle w:val="MsoSubtleEmphasis0"/>
          <w:rFonts w:ascii="Book Antiqua" w:eastAsia="Book Antiqua" w:hAnsi="Book Antiqua" w:cs="Book Antiqua"/>
          <w:color w:val="000000"/>
        </w:rPr>
        <w:t xml:space="preserve">In conclusion, average time-up-to-date with HCC surveillance in an at-risk Australian cohort was 84.2% following an index screening test performed for the purpose of surveillance. Subspecialty care was associated with higher subsequent adherence to surveillance imaging. Conversely, </w:t>
      </w:r>
      <w:r>
        <w:rPr>
          <w:rFonts w:ascii="Book Antiqua" w:eastAsia="Book Antiqua" w:hAnsi="Book Antiqua" w:cs="Book Antiqua"/>
          <w:color w:val="000000"/>
        </w:rPr>
        <w:t xml:space="preserve">younger age, non-cirrhotic status, African ethnicity, and CALD background, were variably associated with significantly reduced PTUDS across different PTUDS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w:t>
      </w:r>
      <w:r>
        <w:rPr>
          <w:rStyle w:val="MsoSubtleEmphasis0"/>
          <w:rFonts w:ascii="Book Antiqua" w:eastAsia="Book Antiqua" w:hAnsi="Book Antiqua" w:cs="Book Antiqua"/>
          <w:color w:val="000000"/>
        </w:rPr>
        <w:t>Further research into patient and system barriers towards HCC screening will provide further information regarding provider and patient factors to better guide development of appropriate and targeted interventions to increase adherence to HCC surveillance.</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u w:val="single"/>
        </w:rPr>
      </w:pPr>
      <w:r>
        <w:rPr>
          <w:rFonts w:ascii="Book Antiqua" w:eastAsia="Book Antiqua" w:hAnsi="Book Antiqua" w:cs="Book Antiqua"/>
          <w:b/>
          <w:caps/>
          <w:color w:val="000000"/>
          <w:u w:val="single"/>
        </w:rPr>
        <w:t>ARTICLE HIGHLIGHTS</w:t>
      </w: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Research background</w:t>
      </w:r>
    </w:p>
    <w:p w:rsidR="00D008B0" w:rsidRDefault="004B178F">
      <w:pPr>
        <w:spacing w:line="360" w:lineRule="auto"/>
        <w:jc w:val="both"/>
        <w:rPr>
          <w:rFonts w:ascii="Book Antiqua" w:hAnsi="Book Antiqua"/>
        </w:rPr>
      </w:pPr>
      <w:r>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carcinoma (HCC) surveillance rates reported from the United States and Europe remain low, despite published clinical guideline recommendations. Surveillance patterns in Australia, which has the benefit a universal healthcare program, have not been clearly delineated.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Research motivation</w:t>
      </w:r>
    </w:p>
    <w:p w:rsidR="00D008B0" w:rsidRDefault="004B178F">
      <w:pPr>
        <w:spacing w:line="360" w:lineRule="auto"/>
        <w:jc w:val="both"/>
        <w:rPr>
          <w:rFonts w:ascii="Book Antiqua" w:hAnsi="Book Antiqua"/>
        </w:rPr>
      </w:pPr>
      <w:r>
        <w:rPr>
          <w:rFonts w:ascii="Book Antiqua" w:hAnsi="Book Antiqua" w:cs="Book Antiqua" w:hint="eastAsia"/>
          <w:color w:val="000000"/>
          <w:lang w:eastAsia="zh-CN"/>
        </w:rPr>
        <w:t>P</w:t>
      </w:r>
      <w:r>
        <w:rPr>
          <w:rFonts w:ascii="Book Antiqua" w:eastAsia="Book Antiqua" w:hAnsi="Book Antiqua" w:cs="Book Antiqua"/>
          <w:color w:val="000000"/>
        </w:rPr>
        <w:t xml:space="preserve">atients, and evaluate factors associated with greater uptake of HCC cancer screening. In incorporating both frequency of screening and quantity of imaging performed, we aimed to have a more continuous way of </w:t>
      </w:r>
      <w:proofErr w:type="spellStart"/>
      <w:r>
        <w:rPr>
          <w:rFonts w:ascii="Book Antiqua" w:eastAsia="Book Antiqua" w:hAnsi="Book Antiqua" w:cs="Book Antiqua"/>
          <w:color w:val="000000"/>
        </w:rPr>
        <w:t>standardising</w:t>
      </w:r>
      <w:proofErr w:type="spellEnd"/>
      <w:r>
        <w:rPr>
          <w:rFonts w:ascii="Book Antiqua" w:eastAsia="Book Antiqua" w:hAnsi="Book Antiqua" w:cs="Book Antiqua"/>
          <w:color w:val="000000"/>
        </w:rPr>
        <w:t xml:space="preserve"> ‘adherence’. Identification of </w:t>
      </w:r>
      <w:r>
        <w:rPr>
          <w:rFonts w:ascii="Book Antiqua" w:eastAsia="Book Antiqua" w:hAnsi="Book Antiqua" w:cs="Book Antiqua"/>
          <w:color w:val="000000"/>
        </w:rPr>
        <w:lastRenderedPageBreak/>
        <w:t xml:space="preserve">determinants associated with higher HCC screening adherence aims to guide further areas for intervention.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Research objectives</w:t>
      </w:r>
    </w:p>
    <w:p w:rsidR="00D008B0" w:rsidRDefault="004B178F">
      <w:pPr>
        <w:spacing w:line="360" w:lineRule="auto"/>
        <w:jc w:val="both"/>
        <w:rPr>
          <w:rFonts w:ascii="Book Antiqua" w:hAnsi="Book Antiqua"/>
        </w:rPr>
      </w:pPr>
      <w:r>
        <w:rPr>
          <w:rFonts w:ascii="Book Antiqua" w:eastAsia="Book Antiqua" w:hAnsi="Book Antiqua" w:cs="Book Antiqua"/>
          <w:color w:val="000000"/>
        </w:rPr>
        <w:t xml:space="preserve">As stated above, the objectives were </w:t>
      </w:r>
      <w:proofErr w:type="spellStart"/>
      <w:r>
        <w:rPr>
          <w:rFonts w:ascii="Book Antiqua" w:eastAsia="Book Antiqua" w:hAnsi="Book Antiqua" w:cs="Book Antiqua"/>
          <w:color w:val="000000"/>
        </w:rPr>
        <w:t>characterising</w:t>
      </w:r>
      <w:proofErr w:type="spellEnd"/>
      <w:r>
        <w:rPr>
          <w:rFonts w:ascii="Book Antiqua" w:eastAsia="Book Antiqua" w:hAnsi="Book Antiqua" w:cs="Book Antiqua"/>
          <w:color w:val="000000"/>
        </w:rPr>
        <w:t xml:space="preserve"> continuous HCC surveillance adherence. This method provides a way of </w:t>
      </w:r>
      <w:proofErr w:type="spellStart"/>
      <w:r>
        <w:rPr>
          <w:rFonts w:ascii="Book Antiqua" w:eastAsia="Book Antiqua" w:hAnsi="Book Antiqua" w:cs="Book Antiqua"/>
          <w:color w:val="000000"/>
        </w:rPr>
        <w:t>standardising</w:t>
      </w:r>
      <w:proofErr w:type="spellEnd"/>
      <w:r>
        <w:rPr>
          <w:rFonts w:ascii="Book Antiqua" w:eastAsia="Book Antiqua" w:hAnsi="Book Antiqua" w:cs="Book Antiqua"/>
          <w:color w:val="000000"/>
        </w:rPr>
        <w:t xml:space="preserve"> ‘adherence’, and thus allows for equal comparison between different studies evaluating the concept of HCC screening adherence.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Research methods</w:t>
      </w:r>
    </w:p>
    <w:p w:rsidR="00D008B0" w:rsidRDefault="004B178F">
      <w:pPr>
        <w:spacing w:line="360" w:lineRule="auto"/>
        <w:jc w:val="both"/>
        <w:rPr>
          <w:rFonts w:ascii="Book Antiqua" w:hAnsi="Book Antiqua"/>
        </w:rPr>
      </w:pPr>
      <w:r>
        <w:rPr>
          <w:rFonts w:ascii="Book Antiqua" w:eastAsia="Book Antiqua" w:hAnsi="Book Antiqua" w:cs="Book Antiqua"/>
          <w:color w:val="000000"/>
        </w:rPr>
        <w:t xml:space="preserve">This was a retrospective cohort study that incorporated data electronic medical records to obtain patient demographics, clinical history, lab investigations and radiological imaging results. Data analysis was both on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level. In particular,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regression was performed for the non-parametric outcome variable, and provides greater description of covariate associations across the range of the outcome variable.</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Research results</w:t>
      </w:r>
    </w:p>
    <w:p w:rsidR="00D008B0" w:rsidRDefault="004B178F">
      <w:pPr>
        <w:spacing w:line="360" w:lineRule="auto"/>
        <w:jc w:val="both"/>
        <w:rPr>
          <w:rFonts w:ascii="Book Antiqua" w:hAnsi="Book Antiqua"/>
        </w:rPr>
      </w:pPr>
      <w:r>
        <w:rPr>
          <w:rFonts w:ascii="Book Antiqua" w:eastAsia="Book Antiqua" w:hAnsi="Book Antiqua" w:cs="Book Antiqua"/>
          <w:color w:val="000000"/>
        </w:rPr>
        <w:t>Follow-up of 775 at-risk patients demonstrated that median time-up-to-date with HCC surveillance was 84.2%. However, different patient factors, affected HCC surveillance adherence variably across different ranges of the outcome variable percentage of time up-to-date with HCC surveillance (PTUDS). At the 25</w:t>
      </w:r>
      <w:r>
        <w:rPr>
          <w:rFonts w:ascii="Book Antiqua" w:eastAsia="Book Antiqua" w:hAnsi="Book Antiqua" w:cs="Book Antiqua"/>
          <w:color w:val="000000"/>
          <w:vertAlign w:val="superscript"/>
        </w:rPr>
        <w:t>th</w:t>
      </w:r>
      <w:r w:rsidR="00BC69B0" w:rsidRPr="00BC69B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/percentile for PTUDS, older age was associated with greater HCC surveillance. At the 50</w:t>
      </w:r>
      <w:r>
        <w:rPr>
          <w:rFonts w:ascii="Book Antiqua" w:eastAsia="Book Antiqua" w:hAnsi="Book Antiqua" w:cs="Book Antiqua"/>
          <w:color w:val="000000"/>
          <w:vertAlign w:val="superscript"/>
        </w:rPr>
        <w:t>th</w:t>
      </w:r>
      <w:bookmarkStart w:id="0" w:name="_GoBack"/>
      <w:r w:rsidR="00BC69B0" w:rsidRPr="00BC69B0">
        <w:rPr>
          <w:rFonts w:ascii="Book Antiqua" w:hAnsi="Book Antiqua" w:cs="Book Antiqua" w:hint="eastAsia"/>
          <w:color w:val="000000"/>
          <w:lang w:eastAsia="zh-CN"/>
        </w:rPr>
        <w:t xml:space="preserve"> </w:t>
      </w:r>
      <w:bookmarkEnd w:id="0"/>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African ethnicity had lower HCC surveillance. At the 75</w:t>
      </w:r>
      <w:r>
        <w:rPr>
          <w:rFonts w:ascii="Book Antiqua" w:eastAsia="Book Antiqua" w:hAnsi="Book Antiqua" w:cs="Book Antiqua"/>
          <w:color w:val="000000"/>
          <w:vertAlign w:val="superscript"/>
        </w:rPr>
        <w:t>th</w:t>
      </w:r>
      <w:r w:rsidR="00BC69B0" w:rsidRPr="00BC69B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cirrhotic status was associated with greater adherence to surveillance. Those of culturally and linguistically diverse backgrounds had lower continuous HCC surveillance rates at both the 50</w:t>
      </w:r>
      <w:r>
        <w:rPr>
          <w:rFonts w:ascii="Book Antiqua" w:eastAsia="Book Antiqua" w:hAnsi="Book Antiqua" w:cs="Book Antiqua"/>
          <w:color w:val="000000"/>
          <w:vertAlign w:val="superscript"/>
        </w:rPr>
        <w:t>th</w:t>
      </w:r>
      <w:r w:rsidR="00BC69B0" w:rsidRPr="00BC69B0">
        <w:rPr>
          <w:rFonts w:ascii="Book Antiqua" w:hAnsi="Book Antiqua" w:cs="Book Antiqua" w:hint="eastAsia"/>
          <w:color w:val="000000"/>
          <w:lang w:eastAsia="zh-CN"/>
        </w:rPr>
        <w:t xml:space="preserve"> </w:t>
      </w:r>
      <w:r>
        <w:rPr>
          <w:rFonts w:ascii="Book Antiqua" w:eastAsia="Book Antiqua" w:hAnsi="Book Antiqua" w:cs="Book Antiqua"/>
          <w:color w:val="000000"/>
        </w:rPr>
        <w:t>and 75</w:t>
      </w:r>
      <w:r>
        <w:rPr>
          <w:rFonts w:ascii="Book Antiqua" w:eastAsia="Book Antiqua" w:hAnsi="Book Antiqua" w:cs="Book Antiqua"/>
          <w:color w:val="000000"/>
          <w:vertAlign w:val="superscript"/>
        </w:rPr>
        <w:t>th</w:t>
      </w:r>
      <w:r w:rsidR="00BC69B0" w:rsidRPr="00BC69B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quantiles</w:t>
      </w:r>
      <w:proofErr w:type="spellEnd"/>
      <w:r>
        <w:rPr>
          <w:rFonts w:ascii="Book Antiqua" w:eastAsia="Book Antiqua" w:hAnsi="Book Antiqua" w:cs="Book Antiqua"/>
          <w:color w:val="000000"/>
        </w:rPr>
        <w:t xml:space="preserve">. The ramifications of these findings and identified determinants affecting HCC surveillance participation in other settings, including the primary care setting, are less clear. However, they remain very important areas for further research. In particular, </w:t>
      </w:r>
      <w:r>
        <w:rPr>
          <w:rFonts w:ascii="Book Antiqua" w:eastAsia="Book Antiqua" w:hAnsi="Book Antiqua" w:cs="Book Antiqua"/>
          <w:color w:val="000000"/>
        </w:rPr>
        <w:lastRenderedPageBreak/>
        <w:t xml:space="preserve">addressing the impact of ethnicity and cultural and linguistic backgrounds on screening uptake may well have beneficial consequent effects in other areas of healthcare.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Research conclusions</w:t>
      </w:r>
    </w:p>
    <w:p w:rsidR="00D008B0" w:rsidRDefault="004B178F">
      <w:pPr>
        <w:spacing w:line="360" w:lineRule="auto"/>
        <w:jc w:val="both"/>
        <w:rPr>
          <w:rFonts w:ascii="Book Antiqua" w:hAnsi="Book Antiqua"/>
        </w:rPr>
      </w:pPr>
      <w:r>
        <w:rPr>
          <w:rFonts w:ascii="Book Antiqua" w:eastAsia="Book Antiqua" w:hAnsi="Book Antiqua" w:cs="Book Antiqua"/>
          <w:color w:val="000000"/>
        </w:rPr>
        <w:t xml:space="preserve">The study suggests specific patient and systemic factors that contribute to participation in HCC surveillance. These factors include younger age, non-cirrhotic status, African ethnicity and coming from a culturally and linguistically diverse background, which all are variably associated with lower percentage of time up-to-date with HCC surveillance.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i/>
          <w:color w:val="000000"/>
        </w:rPr>
        <w:t>Research perspectives</w:t>
      </w:r>
    </w:p>
    <w:p w:rsidR="00D008B0" w:rsidRDefault="004B178F">
      <w:pPr>
        <w:spacing w:line="360" w:lineRule="auto"/>
        <w:jc w:val="both"/>
        <w:rPr>
          <w:rFonts w:ascii="Book Antiqua" w:hAnsi="Book Antiqua"/>
        </w:rPr>
      </w:pPr>
      <w:r>
        <w:rPr>
          <w:rFonts w:ascii="Book Antiqua" w:eastAsia="Book Antiqua" w:hAnsi="Book Antiqua" w:cs="Book Antiqua"/>
          <w:color w:val="000000"/>
        </w:rPr>
        <w:t xml:space="preserve">Future research should be directed at determining interventions aimed at the factors identified in this study to be associated with reduced HCC screening adherence. Those that improve participation in HCC surveillance may well benefit from widespread implementation to improve earlier diagnosis of HCCs.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color w:val="000000"/>
        </w:rPr>
        <w:t>REFERENCES</w:t>
      </w:r>
    </w:p>
    <w:p w:rsidR="00D008B0" w:rsidRDefault="004B178F">
      <w:pPr>
        <w:spacing w:line="360" w:lineRule="auto"/>
        <w:ind w:left="240" w:hangingChars="100" w:hanging="240"/>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 </w:t>
      </w:r>
      <w:r>
        <w:rPr>
          <w:rFonts w:ascii="Book Antiqua" w:eastAsia="Book Antiqua" w:hAnsi="Book Antiqua" w:cs="Book Antiqua"/>
          <w:b/>
          <w:color w:val="000000"/>
        </w:rPr>
        <w:t>Villanueva A</w:t>
      </w:r>
      <w:r>
        <w:rPr>
          <w:rFonts w:ascii="Book Antiqua" w:eastAsia="Book Antiqua" w:hAnsi="Book Antiqua" w:cs="Book Antiqua"/>
          <w:color w:val="000000"/>
        </w:rPr>
        <w:t>.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color w:val="000000"/>
        </w:rPr>
        <w:t>380</w:t>
      </w:r>
      <w:r>
        <w:rPr>
          <w:rFonts w:ascii="Book Antiqua" w:eastAsia="Book Antiqua" w:hAnsi="Book Antiqua" w:cs="Book Antiqua"/>
          <w:color w:val="000000"/>
        </w:rPr>
        <w:t>: 1450-1462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[PMID: 30970190 DOI: 10.1056/NEJMra1713263]</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Wolf E</w:t>
      </w:r>
      <w:r>
        <w:rPr>
          <w:rFonts w:ascii="Book Antiqua" w:eastAsia="Book Antiqua" w:hAnsi="Book Antiqua" w:cs="Book Antiqua"/>
          <w:color w:val="000000"/>
        </w:rPr>
        <w:t xml:space="preserve">, Rich NE, Marrero JA, Parikh ND,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w:t>
      </w:r>
      <w:proofErr w:type="gramEnd"/>
      <w:r>
        <w:rPr>
          <w:rFonts w:ascii="Book Antiqua" w:eastAsia="Book Antiqua" w:hAnsi="Book Antiqua" w:cs="Book Antiqua"/>
          <w:color w:val="000000"/>
        </w:rPr>
        <w:t xml:space="preserve"> Use of Hepatocellular Carcinoma Surveillance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A Systematic Review and Meta-Analysis.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713-725 [PMID: 32383272 DOI: 10.1002/hep.31309]</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Cocker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Yee K, Palmer AJ, de </w:t>
      </w:r>
      <w:proofErr w:type="spellStart"/>
      <w:r>
        <w:rPr>
          <w:rFonts w:ascii="Book Antiqua" w:eastAsia="Book Antiqua" w:hAnsi="Book Antiqua" w:cs="Book Antiqua"/>
          <w:color w:val="000000"/>
        </w:rPr>
        <w:t>Graaff</w:t>
      </w:r>
      <w:proofErr w:type="spellEnd"/>
      <w:r>
        <w:rPr>
          <w:rFonts w:ascii="Book Antiqua" w:eastAsia="Book Antiqua" w:hAnsi="Book Antiqua" w:cs="Book Antiqua"/>
          <w:color w:val="000000"/>
        </w:rPr>
        <w:t xml:space="preserve"> B. Increasing incidence and mortality related to liver cancer in Australia: time to turn the tide.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N Z J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267-273 [PMID: 30958629 DOI: 10.1111/1753-6405.12889]</w:t>
      </w:r>
    </w:p>
    <w:p w:rsidR="00D008B0" w:rsidRDefault="004B178F">
      <w:pPr>
        <w:spacing w:line="360" w:lineRule="auto"/>
        <w:jc w:val="both"/>
        <w:rPr>
          <w:rFonts w:ascii="Book Antiqua" w:hAnsi="Book Antiqua" w:cs="Book Antiqua"/>
          <w:color w:val="000000"/>
          <w:lang w:eastAsia="zh-CN"/>
        </w:rPr>
      </w:pPr>
      <w:proofErr w:type="gramStart"/>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Siegel RL</w:t>
      </w:r>
      <w:r w:rsidRPr="00A13342">
        <w:rPr>
          <w:rFonts w:ascii="Book Antiqua" w:eastAsia="Book Antiqua" w:hAnsi="Book Antiqua" w:cs="Book Antiqua"/>
          <w:bCs/>
          <w:color w:val="000000"/>
        </w:rPr>
        <w:t>,</w:t>
      </w:r>
      <w:r w:rsidRPr="00A13342">
        <w:rPr>
          <w:rFonts w:ascii="Book Antiqua" w:eastAsia="Book Antiqua" w:hAnsi="Book Antiqua" w:cs="Book Antiqua"/>
          <w:color w:val="000000"/>
        </w:rPr>
        <w:t xml:space="preserve"> </w:t>
      </w:r>
      <w:r>
        <w:rPr>
          <w:rFonts w:ascii="Book Antiqua" w:eastAsia="Book Antiqua" w:hAnsi="Book Antiqua" w:cs="Book Antiqua"/>
          <w:color w:val="000000"/>
        </w:rPr>
        <w:t xml:space="preserve">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2020.</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CA Cancer J </w:t>
      </w:r>
      <w:proofErr w:type="spellStart"/>
      <w:r>
        <w:rPr>
          <w:rFonts w:ascii="Book Antiqua" w:eastAsia="Book Antiqua" w:hAnsi="Book Antiqua" w:cs="Book Antiqua"/>
          <w:i/>
          <w:color w:val="000000"/>
        </w:rPr>
        <w:t>Clin</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70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[PMID: 31912902 DOI: </w:t>
      </w:r>
      <w:hyperlink r:id="rId9" w:tgtFrame="https://pubmed.ncbi.nlm.nih.gov/31912902/_blank" w:history="1">
        <w:r>
          <w:rPr>
            <w:rFonts w:ascii="Book Antiqua" w:eastAsia="Book Antiqua" w:hAnsi="Book Antiqua" w:cs="Book Antiqua"/>
            <w:color w:val="000000"/>
          </w:rPr>
          <w:t>10.3322/</w:t>
        </w:r>
        <w:proofErr w:type="gramStart"/>
        <w:r>
          <w:rPr>
            <w:rFonts w:ascii="Book Antiqua" w:eastAsia="Book Antiqua" w:hAnsi="Book Antiqua" w:cs="Book Antiqua"/>
            <w:color w:val="000000"/>
          </w:rPr>
          <w:t xml:space="preserve">caac.21590 </w:t>
        </w:r>
        <w:proofErr w:type="gramEnd"/>
      </w:hyperlink>
      <w:r>
        <w:rPr>
          <w:rFonts w:ascii="Book Antiqua" w:eastAsia="Book Antiqua" w:hAnsi="Book Antiqua" w:cs="Book Antiqua"/>
          <w:color w:val="000000"/>
        </w:rPr>
        <w:t>]</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Forner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rsidR="00D008B0" w:rsidRDefault="004B178F">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7 </w:t>
      </w:r>
      <w:r>
        <w:rPr>
          <w:rFonts w:ascii="Book Antiqua" w:eastAsia="Book Antiqua" w:hAnsi="Book Antiqua" w:cs="Book Antiqua"/>
          <w:b/>
          <w:bCs/>
          <w:color w:val="000000"/>
        </w:rPr>
        <w:t>Goldberg DS</w:t>
      </w:r>
      <w:r w:rsidRPr="00A13342">
        <w:rPr>
          <w:rFonts w:ascii="Book Antiqua" w:eastAsia="Book Antiqua" w:hAnsi="Book Antiqua" w:cs="Book Antiqua"/>
          <w:bCs/>
          <w:color w:val="000000"/>
        </w:rPr>
        <w:t>,</w:t>
      </w:r>
      <w:r w:rsidRPr="00A1334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Taddei</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Serper</w:t>
      </w:r>
      <w:proofErr w:type="spellEnd"/>
      <w:r>
        <w:rPr>
          <w:rFonts w:ascii="Book Antiqua" w:eastAsia="Book Antiqua" w:hAnsi="Book Antiqua" w:cs="Book Antiqua"/>
          <w:color w:val="000000"/>
        </w:rPr>
        <w:t xml:space="preserve"> M, Mehta R, </w:t>
      </w:r>
      <w:proofErr w:type="spellStart"/>
      <w:r>
        <w:rPr>
          <w:rFonts w:ascii="Book Antiqua" w:eastAsia="Book Antiqua" w:hAnsi="Book Antiqua" w:cs="Book Antiqua"/>
          <w:color w:val="000000"/>
        </w:rPr>
        <w:t>Dieperink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Aytaman</w:t>
      </w:r>
      <w:proofErr w:type="spellEnd"/>
      <w:r>
        <w:rPr>
          <w:rFonts w:ascii="Book Antiqua" w:eastAsia="Book Antiqua" w:hAnsi="Book Antiqua" w:cs="Book Antiqua"/>
          <w:color w:val="000000"/>
        </w:rPr>
        <w:t xml:space="preserve"> A, </w:t>
      </w:r>
      <w:hyperlink r:id="rId10" w:history="1">
        <w:r>
          <w:rPr>
            <w:rFonts w:ascii="Book Antiqua" w:hAnsi="Book Antiqua" w:cs="Book Antiqua"/>
          </w:rPr>
          <w:t>Baytarian</w:t>
        </w:r>
      </w:hyperlink>
      <w:r>
        <w:rPr>
          <w:rFonts w:ascii="Book Antiqua" w:hAnsi="Book Antiqua" w:cs="Book Antiqua" w:hint="eastAsia"/>
          <w:lang w:eastAsia="zh-CN"/>
        </w:rPr>
        <w:t xml:space="preserve"> M</w:t>
      </w:r>
      <w:r>
        <w:rPr>
          <w:rFonts w:ascii="Book Antiqua" w:hAnsi="Book Antiqua" w:cs="Book Antiqua"/>
        </w:rPr>
        <w:t>,</w:t>
      </w:r>
      <w:r>
        <w:rPr>
          <w:rFonts w:ascii="Book Antiqua" w:hAnsi="Book Antiqua" w:cs="Book Antiqua"/>
          <w:lang w:eastAsia="zh-CN"/>
        </w:rPr>
        <w:t xml:space="preserve"> </w:t>
      </w:r>
      <w:hyperlink r:id="rId11" w:history="1">
        <w:r>
          <w:rPr>
            <w:rFonts w:ascii="Book Antiqua" w:hAnsi="Book Antiqua" w:cs="Book Antiqua"/>
          </w:rPr>
          <w:t>Fox</w:t>
        </w:r>
      </w:hyperlink>
      <w:r>
        <w:rPr>
          <w:rFonts w:ascii="Book Antiqua" w:hAnsi="Book Antiqua" w:cs="Book Antiqua" w:hint="eastAsia"/>
          <w:lang w:eastAsia="zh-CN"/>
        </w:rPr>
        <w:t xml:space="preserve"> R</w:t>
      </w:r>
      <w:r>
        <w:rPr>
          <w:rFonts w:ascii="Book Antiqua" w:hAnsi="Book Antiqua" w:cs="Book Antiqua"/>
        </w:rPr>
        <w:t>,</w:t>
      </w:r>
      <w:r>
        <w:rPr>
          <w:rFonts w:ascii="Book Antiqua" w:hAnsi="Book Antiqua" w:cs="Book Antiqua"/>
          <w:lang w:eastAsia="zh-CN"/>
        </w:rPr>
        <w:t xml:space="preserve"> </w:t>
      </w:r>
      <w:hyperlink r:id="rId12" w:history="1">
        <w:r>
          <w:rPr>
            <w:rFonts w:ascii="Book Antiqua" w:hAnsi="Book Antiqua" w:cs="Book Antiqua"/>
          </w:rPr>
          <w:t>Hunt</w:t>
        </w:r>
      </w:hyperlink>
      <w:r>
        <w:rPr>
          <w:rFonts w:ascii="Book Antiqua" w:hAnsi="Book Antiqua" w:cs="Book Antiqua" w:hint="eastAsia"/>
          <w:lang w:eastAsia="zh-CN"/>
        </w:rPr>
        <w:t xml:space="preserve"> K</w:t>
      </w:r>
      <w:r>
        <w:rPr>
          <w:rFonts w:ascii="Book Antiqua" w:hAnsi="Book Antiqua" w:cs="Book Antiqua"/>
        </w:rPr>
        <w:t>,</w:t>
      </w:r>
      <w:r>
        <w:rPr>
          <w:rFonts w:ascii="Book Antiqua" w:hAnsi="Book Antiqua" w:cs="Book Antiqua" w:hint="eastAsia"/>
          <w:lang w:eastAsia="zh-CN"/>
        </w:rPr>
        <w:t xml:space="preserve"> </w:t>
      </w:r>
      <w:hyperlink r:id="rId13" w:history="1">
        <w:r>
          <w:rPr>
            <w:rFonts w:ascii="Book Antiqua" w:hAnsi="Book Antiqua" w:cs="Book Antiqua"/>
          </w:rPr>
          <w:t>Pedrosa</w:t>
        </w:r>
      </w:hyperlink>
      <w:r>
        <w:rPr>
          <w:rFonts w:ascii="Book Antiqua" w:hAnsi="Book Antiqua" w:cs="Book Antiqua" w:hint="eastAsia"/>
          <w:lang w:eastAsia="zh-CN"/>
        </w:rPr>
        <w:t xml:space="preserve"> M</w:t>
      </w:r>
      <w:r>
        <w:rPr>
          <w:rFonts w:ascii="Book Antiqua" w:hAnsi="Book Antiqua" w:cs="Book Antiqua"/>
        </w:rPr>
        <w:t>,</w:t>
      </w:r>
      <w:r>
        <w:rPr>
          <w:rFonts w:ascii="Book Antiqua" w:hAnsi="Book Antiqua" w:cs="Book Antiqua"/>
          <w:lang w:eastAsia="zh-CN"/>
        </w:rPr>
        <w:t xml:space="preserve"> </w:t>
      </w:r>
      <w:hyperlink r:id="rId14" w:history="1">
        <w:r>
          <w:rPr>
            <w:rFonts w:ascii="Book Antiqua" w:hAnsi="Book Antiqua" w:cs="Book Antiqua"/>
          </w:rPr>
          <w:t>Pocha</w:t>
        </w:r>
      </w:hyperlink>
      <w:r>
        <w:rPr>
          <w:rFonts w:ascii="Book Antiqua" w:hAnsi="Book Antiqua" w:cs="Book Antiqua" w:hint="eastAsia"/>
          <w:lang w:eastAsia="zh-CN"/>
        </w:rPr>
        <w:t xml:space="preserve"> C</w:t>
      </w:r>
      <w:r>
        <w:rPr>
          <w:rFonts w:ascii="Book Antiqua" w:hAnsi="Book Antiqua" w:cs="Book Antiqua"/>
        </w:rPr>
        <w:t>,</w:t>
      </w:r>
      <w:r>
        <w:rPr>
          <w:rFonts w:ascii="Book Antiqua" w:hAnsi="Book Antiqua" w:cs="Book Antiqua"/>
          <w:lang w:eastAsia="zh-CN"/>
        </w:rPr>
        <w:t xml:space="preserve"> </w:t>
      </w:r>
      <w:hyperlink r:id="rId15" w:history="1">
        <w:r>
          <w:rPr>
            <w:rFonts w:ascii="Book Antiqua" w:hAnsi="Book Antiqua" w:cs="Book Antiqua"/>
          </w:rPr>
          <w:t>Valderrama</w:t>
        </w:r>
      </w:hyperlink>
      <w:r>
        <w:rPr>
          <w:rFonts w:ascii="Book Antiqua" w:hAnsi="Book Antiqua" w:cs="Book Antiqua" w:hint="eastAsia"/>
          <w:lang w:eastAsia="zh-CN"/>
        </w:rPr>
        <w:t xml:space="preserve"> A</w:t>
      </w:r>
      <w:r>
        <w:rPr>
          <w:rFonts w:ascii="Book Antiqua" w:hAnsi="Book Antiqua" w:cs="Book Antiqua"/>
        </w:rPr>
        <w:t>,</w:t>
      </w:r>
      <w:r>
        <w:rPr>
          <w:rFonts w:ascii="Book Antiqua" w:hAnsi="Book Antiqua" w:cs="Book Antiqua"/>
          <w:lang w:eastAsia="zh-CN"/>
        </w:rPr>
        <w:t xml:space="preserve"> </w:t>
      </w:r>
      <w:hyperlink r:id="rId16" w:history="1">
        <w:r>
          <w:rPr>
            <w:rFonts w:ascii="Book Antiqua" w:hAnsi="Book Antiqua" w:cs="Book Antiqua"/>
          </w:rPr>
          <w:t>Kaplan</w:t>
        </w:r>
      </w:hyperlink>
      <w:r>
        <w:rPr>
          <w:rFonts w:ascii="Book Antiqua" w:hAnsi="Book Antiqua" w:cs="Book Antiqua" w:hint="eastAsia"/>
          <w:lang w:eastAsia="zh-CN"/>
        </w:rPr>
        <w:t xml:space="preserve"> DE.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Identifying barriers to hepatocellular carcinoma surveillance in a national sample of patients with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Hepatology</w:t>
      </w:r>
      <w:proofErr w:type="spellEnd"/>
      <w:r>
        <w:rPr>
          <w:rFonts w:ascii="Book Antiqua" w:hAnsi="Book Antiqua" w:cs="Book Antiqua" w:hint="eastAsia"/>
          <w:i/>
          <w:color w:val="000000"/>
          <w:lang w:eastAsia="zh-CN"/>
        </w:rPr>
        <w:t xml:space="preserve"> </w:t>
      </w:r>
      <w:r>
        <w:rPr>
          <w:rFonts w:ascii="Book Antiqua" w:eastAsia="Book Antiqua" w:hAnsi="Book Antiqua" w:cs="Book Antiqua"/>
          <w:color w:val="000000"/>
        </w:rPr>
        <w:t>2017;</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65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864-</w:t>
      </w:r>
      <w:r>
        <w:rPr>
          <w:rFonts w:ascii="Book Antiqua" w:hAnsi="Book Antiqua" w:cs="Book Antiqua" w:hint="eastAsia"/>
          <w:color w:val="000000"/>
          <w:lang w:eastAsia="zh-CN"/>
        </w:rPr>
        <w:t>8</w:t>
      </w:r>
      <w:r>
        <w:rPr>
          <w:rFonts w:ascii="Book Antiqua" w:eastAsia="Book Antiqua" w:hAnsi="Book Antiqua" w:cs="Book Antiqua"/>
          <w:color w:val="000000"/>
        </w:rPr>
        <w:t>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PMID: 27531119 DOI: </w:t>
      </w:r>
      <w:hyperlink r:id="rId17" w:tgtFrame="https://pubmed.ncbi.nlm.nih.gov/27531119/_blank" w:history="1">
        <w:r>
          <w:rPr>
            <w:rFonts w:ascii="Book Antiqua" w:eastAsia="Book Antiqua" w:hAnsi="Book Antiqua" w:cs="Book Antiqua"/>
            <w:color w:val="000000"/>
          </w:rPr>
          <w:t>10.1002/hep.28765</w:t>
        </w:r>
      </w:hyperlink>
      <w:r>
        <w:rPr>
          <w:rFonts w:ascii="Book Antiqua" w:eastAsia="宋体" w:hAnsi="Book Antiqua" w:cs="Book Antiqua" w:hint="eastAsia"/>
          <w:color w:val="000000"/>
          <w:lang w:eastAsia="zh-CN"/>
        </w:rPr>
        <w:t>]</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Pillai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Tiro</w:t>
      </w:r>
      <w:proofErr w:type="spellEnd"/>
      <w:r>
        <w:rPr>
          <w:rFonts w:ascii="Book Antiqua" w:eastAsia="Book Antiqua" w:hAnsi="Book Antiqua" w:cs="Book Antiqua"/>
          <w:color w:val="000000"/>
        </w:rPr>
        <w:t xml:space="preserve"> J.</w:t>
      </w:r>
      <w:proofErr w:type="gramEnd"/>
      <w:r>
        <w:rPr>
          <w:rFonts w:ascii="Book Antiqua" w:eastAsia="Book Antiqua" w:hAnsi="Book Antiqua" w:cs="Book Antiqua"/>
          <w:color w:val="000000"/>
        </w:rPr>
        <w:t xml:space="preserve"> Early detection, curative treatment, and survival rates for hepatocellular carcinoma surveillance in patients with cirrhosis: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e1001624 [PMID: 24691105 DOI: 10.1371/journal.pmed.1001624]</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Kanwal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w:t>
      </w:r>
      <w:proofErr w:type="gramEnd"/>
      <w:r>
        <w:rPr>
          <w:rFonts w:ascii="Book Antiqua" w:eastAsia="Book Antiqua" w:hAnsi="Book Antiqua" w:cs="Book Antiqua"/>
          <w:color w:val="000000"/>
        </w:rPr>
        <w:t xml:space="preserve"> Surveillance for Hepatocellular Carcinoma: Current Best Practice and Future Direction.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54-64 [PMID: 30986389 DOI: 10.1053/j.gastro.2019.02.049]</w:t>
      </w:r>
    </w:p>
    <w:p w:rsidR="00D008B0" w:rsidRDefault="004B178F">
      <w:pPr>
        <w:spacing w:line="360" w:lineRule="auto"/>
        <w:jc w:val="both"/>
        <w:rPr>
          <w:rFonts w:ascii="Book Antiqua" w:eastAsia="宋体" w:hAnsi="Book Antiqua" w:cs="Book Antiqua"/>
          <w:color w:val="000000"/>
          <w:lang w:eastAsia="zh-CN"/>
        </w:rPr>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Marrero JA</w:t>
      </w:r>
      <w:r w:rsidRPr="00A13342">
        <w:rPr>
          <w:rFonts w:ascii="Book Antiqua" w:eastAsia="Book Antiqua" w:hAnsi="Book Antiqua" w:cs="Book Antiqua"/>
          <w:bCs/>
          <w:color w:val="000000"/>
        </w:rPr>
        <w:t>,</w:t>
      </w:r>
      <w:r w:rsidRPr="00A1334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Zhu AX, Finn RS,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w:t>
      </w:r>
      <w:hyperlink r:id="rId18" w:history="1">
        <w:r>
          <w:rPr>
            <w:rFonts w:ascii="Book Antiqua" w:eastAsia="Book Antiqua" w:hAnsi="Book Antiqua" w:cs="Book Antiqua"/>
            <w:color w:val="000000"/>
          </w:rPr>
          <w:t>Roberts</w:t>
        </w:r>
      </w:hyperlink>
      <w:r>
        <w:rPr>
          <w:rFonts w:ascii="Book Antiqua" w:eastAsia="宋体" w:hAnsi="Book Antiqua" w:cs="Book Antiqua" w:hint="eastAsia"/>
          <w:color w:val="000000"/>
          <w:lang w:eastAsia="zh-CN"/>
        </w:rPr>
        <w:t xml:space="preserve"> LR, </w:t>
      </w:r>
      <w:hyperlink r:id="rId19" w:history="1">
        <w:r>
          <w:rPr>
            <w:rFonts w:ascii="Book Antiqua" w:eastAsia="宋体" w:hAnsi="Book Antiqua" w:cs="Book Antiqua" w:hint="eastAsia"/>
            <w:color w:val="000000"/>
            <w:lang w:eastAsia="zh-CN"/>
          </w:rPr>
          <w:t>Heimbach</w:t>
        </w:r>
      </w:hyperlink>
      <w:r>
        <w:rPr>
          <w:rFonts w:ascii="Book Antiqua" w:eastAsia="宋体" w:hAnsi="Book Antiqua" w:cs="Book Antiqua" w:hint="eastAsia"/>
          <w:color w:val="000000"/>
          <w:lang w:eastAsia="zh-CN"/>
        </w:rPr>
        <w:t xml:space="preserve"> JK.</w:t>
      </w:r>
      <w:proofErr w:type="gramEnd"/>
      <w:r>
        <w:rPr>
          <w:rFonts w:ascii="Book Antiqua" w:eastAsia="Book Antiqua" w:hAnsi="Book Antiqua" w:cs="Book Antiqua"/>
          <w:color w:val="000000"/>
        </w:rPr>
        <w:t xml:space="preserve"> Diagnosis, Staging, and Management of Hepatocellular Carcinoma: 2018 Practice Guidance by the American Association for the Study of Liver Diseases. </w:t>
      </w:r>
      <w:proofErr w:type="spellStart"/>
      <w:r>
        <w:rPr>
          <w:rFonts w:ascii="Book Antiqua" w:eastAsia="Book Antiqua" w:hAnsi="Book Antiqua" w:cs="Book Antiqua"/>
          <w:i/>
          <w:iCs/>
          <w:color w:val="000000"/>
        </w:rPr>
        <w:t>Hepatology</w:t>
      </w:r>
      <w:proofErr w:type="spellEnd"/>
      <w:r>
        <w:rPr>
          <w:rFonts w:ascii="Book Antiqua" w:hAnsi="Book Antiqua" w:cs="Book Antiqua" w:hint="eastAsia"/>
          <w:i/>
          <w:color w:val="000000"/>
          <w:lang w:eastAsia="zh-CN"/>
        </w:rPr>
        <w:t xml:space="preserve"> </w:t>
      </w:r>
      <w:r>
        <w:rPr>
          <w:rFonts w:ascii="Book Antiqua" w:eastAsia="Book Antiqua" w:hAnsi="Book Antiqua" w:cs="Book Antiqua"/>
          <w:color w:val="000000"/>
        </w:rPr>
        <w:t>2018;</w:t>
      </w:r>
      <w:r>
        <w:rPr>
          <w:rFonts w:ascii="Book Antiqua" w:hAnsi="Book Antiqua" w:cs="Book Antiqua" w:hint="eastAsia"/>
          <w:color w:val="000000"/>
          <w:lang w:eastAsia="zh-CN"/>
        </w:rPr>
        <w:t xml:space="preserve"> </w:t>
      </w:r>
      <w:r>
        <w:rPr>
          <w:rFonts w:ascii="Book Antiqua" w:eastAsia="Book Antiqua" w:hAnsi="Book Antiqua" w:cs="Book Antiqua"/>
          <w:b/>
          <w:color w:val="000000"/>
        </w:rPr>
        <w:t>68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723-</w:t>
      </w:r>
      <w:r>
        <w:rPr>
          <w:rFonts w:ascii="Book Antiqua" w:hAnsi="Book Antiqua" w:cs="Book Antiqua" w:hint="eastAsia"/>
          <w:color w:val="000000"/>
          <w:lang w:eastAsia="zh-CN"/>
        </w:rPr>
        <w:t>7</w:t>
      </w:r>
      <w:r>
        <w:rPr>
          <w:rFonts w:ascii="Book Antiqua" w:eastAsia="Book Antiqua" w:hAnsi="Book Antiqua" w:cs="Book Antiqua"/>
          <w:color w:val="000000"/>
        </w:rPr>
        <w:t>50</w:t>
      </w:r>
      <w:r>
        <w:rPr>
          <w:rFonts w:ascii="Book Antiqua" w:eastAsia="宋体" w:hAnsi="Book Antiqua" w:cs="Book Antiqua" w:hint="eastAsia"/>
          <w:color w:val="000000"/>
          <w:lang w:eastAsia="zh-CN"/>
        </w:rPr>
        <w:t xml:space="preserve">[PMID: 29624699 DOI: </w:t>
      </w:r>
      <w:hyperlink r:id="rId20" w:tgtFrame="https://pubmed.ncbi.nlm.nih.gov/29624699/_blank" w:history="1">
        <w:r>
          <w:rPr>
            <w:rFonts w:ascii="Book Antiqua" w:eastAsia="宋体" w:hAnsi="Book Antiqua" w:cs="Book Antiqua" w:hint="eastAsia"/>
            <w:color w:val="000000"/>
            <w:lang w:eastAsia="zh-CN"/>
          </w:rPr>
          <w:t>10.1002/hep.29913</w:t>
        </w:r>
      </w:hyperlink>
      <w:r>
        <w:rPr>
          <w:rFonts w:ascii="Book Antiqua" w:eastAsia="宋体" w:hAnsi="Book Antiqua" w:cs="Book Antiqua" w:hint="eastAsia"/>
          <w:color w:val="000000"/>
          <w:lang w:eastAsia="zh-CN"/>
        </w:rPr>
        <w:t>]</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European </w:t>
      </w:r>
      <w:proofErr w:type="gramStart"/>
      <w:r>
        <w:rPr>
          <w:rFonts w:ascii="Book Antiqua" w:eastAsia="Book Antiqua" w:hAnsi="Book Antiqua" w:cs="Book Antiqua"/>
          <w:b/>
          <w:bCs/>
          <w:color w:val="000000"/>
        </w:rPr>
        <w:t>Association</w:t>
      </w:r>
      <w:proofErr w:type="gramEnd"/>
      <w:r>
        <w:rPr>
          <w:rFonts w:ascii="Book Antiqua" w:eastAsia="Book Antiqua" w:hAnsi="Book Antiqua" w:cs="Book Antiqua"/>
          <w:b/>
          <w:bCs/>
          <w:color w:val="000000"/>
        </w:rPr>
        <w:t xml:space="preserve"> for the Study of the Liver</w:t>
      </w:r>
      <w:r w:rsidRPr="00A13342">
        <w:rPr>
          <w:rFonts w:ascii="Book Antiqua" w:eastAsia="Book Antiqua" w:hAnsi="Book Antiqua" w:cs="Book Antiqua"/>
          <w:bCs/>
          <w:color w:val="000000"/>
        </w:rPr>
        <w:t>.</w:t>
      </w:r>
      <w:r w:rsidRPr="00A13342">
        <w:rPr>
          <w:rFonts w:ascii="Book Antiqua" w:eastAsia="Book Antiqua" w:hAnsi="Book Antiqua" w:cs="Book Antiqua"/>
          <w:color w:val="000000"/>
        </w:rPr>
        <w:t xml:space="preserve"> </w:t>
      </w:r>
      <w:r>
        <w:rPr>
          <w:rFonts w:ascii="Book Antiqua" w:eastAsia="Book Antiqua" w:hAnsi="Book Antiqua" w:cs="Book Antiqua"/>
          <w:color w:val="000000"/>
        </w:rPr>
        <w:t xml:space="preserve">EASL Clinical Practice Guidelines: Management of hepatocellular carcinoma.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Hepatol</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2018;</w:t>
      </w:r>
      <w:r>
        <w:rPr>
          <w:rFonts w:ascii="Book Antiqua" w:hAnsi="Book Antiqua" w:cs="Book Antiqua" w:hint="eastAsia"/>
          <w:color w:val="000000"/>
          <w:lang w:eastAsia="zh-CN"/>
        </w:rPr>
        <w:t xml:space="preserve"> </w:t>
      </w:r>
      <w:r>
        <w:rPr>
          <w:rFonts w:ascii="Book Antiqua" w:eastAsia="Book Antiqua" w:hAnsi="Book Antiqua" w:cs="Book Antiqua"/>
          <w:b/>
          <w:color w:val="000000"/>
        </w:rPr>
        <w:t>69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182-236</w:t>
      </w:r>
      <w:r>
        <w:rPr>
          <w:rFonts w:ascii="Book Antiqua" w:hAnsi="Book Antiqua" w:cs="Book Antiqua" w:hint="eastAsia"/>
          <w:color w:val="000000"/>
          <w:lang w:eastAsia="zh-CN"/>
        </w:rPr>
        <w:t xml:space="preserve"> </w:t>
      </w:r>
      <w:r>
        <w:rPr>
          <w:rFonts w:ascii="Book Antiqua" w:eastAsia="Book Antiqua" w:hAnsi="Book Antiqua" w:cs="Book Antiqua"/>
          <w:color w:val="000000"/>
        </w:rPr>
        <w:t>[PMID: 29628281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10.1016/j.jhep.2012.03.006]</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Zhao C</w:t>
      </w:r>
      <w:r>
        <w:rPr>
          <w:rFonts w:ascii="Book Antiqua" w:eastAsia="Book Antiqua" w:hAnsi="Book Antiqua" w:cs="Book Antiqua"/>
          <w:color w:val="000000"/>
        </w:rPr>
        <w:t xml:space="preserve">, Jin M, Le RH, Le MH, Chen VL, Jin M, Wong GL, Wong VW, Lim YS, Chuang WL, Yu ML, Nguyen MH. Poor adherence to hepatocellular carcinoma surveillance: A systematic review and meta-analysis of a complex issue.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503-514 [PMID: 28834146 DOI: 10.1111/liv.13555]</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SAS Institute Inc</w:t>
      </w:r>
      <w:r>
        <w:rPr>
          <w:rFonts w:ascii="Book Antiqua" w:eastAsia="Book Antiqua" w:hAnsi="Book Antiqua" w:cs="Book Antiqua"/>
          <w:bCs/>
          <w:color w:val="000000"/>
        </w:rPr>
        <w:t xml:space="preserve">. SAS </w:t>
      </w:r>
      <w:proofErr w:type="spellStart"/>
      <w:r>
        <w:rPr>
          <w:rFonts w:ascii="Book Antiqua" w:eastAsia="Book Antiqua" w:hAnsi="Book Antiqua" w:cs="Book Antiqua"/>
          <w:bCs/>
          <w:color w:val="000000"/>
        </w:rPr>
        <w:t>OnDemand</w:t>
      </w:r>
      <w:proofErr w:type="spellEnd"/>
      <w:r>
        <w:rPr>
          <w:rFonts w:ascii="Book Antiqua" w:eastAsia="Book Antiqua" w:hAnsi="Book Antiqua" w:cs="Book Antiqua"/>
          <w:bCs/>
          <w:color w:val="000000"/>
        </w:rPr>
        <w:t xml:space="preserve"> for Academics.</w:t>
      </w:r>
      <w:proofErr w:type="gramEnd"/>
      <w:r>
        <w:rPr>
          <w:rFonts w:ascii="Book Antiqua" w:eastAsia="Book Antiqua" w:hAnsi="Book Antiqua" w:cs="Book Antiqua"/>
          <w:bCs/>
          <w:color w:val="000000"/>
        </w:rPr>
        <w:t xml:space="preserve"> Cary,</w:t>
      </w:r>
      <w:r>
        <w:rPr>
          <w:rFonts w:ascii="Book Antiqua" w:eastAsia="Book Antiqua" w:hAnsi="Book Antiqua" w:cs="Book Antiqua"/>
          <w:color w:val="000000"/>
        </w:rPr>
        <w:t xml:space="preserve"> NC, USA</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14 </w:t>
      </w:r>
      <w:r>
        <w:rPr>
          <w:rFonts w:ascii="Book Antiqua" w:eastAsia="Book Antiqua" w:hAnsi="Book Antiqua" w:cs="Book Antiqua"/>
          <w:b/>
          <w:bCs/>
          <w:color w:val="000000"/>
        </w:rPr>
        <w:t>R Development Core Team</w:t>
      </w:r>
      <w:r>
        <w:rPr>
          <w:rFonts w:ascii="Book Antiqua" w:eastAsia="Book Antiqua" w:hAnsi="Book Antiqua" w:cs="Book Antiqua"/>
          <w:bCs/>
          <w:color w:val="000000"/>
        </w:rPr>
        <w:t>.</w:t>
      </w:r>
      <w:proofErr w:type="gramEnd"/>
      <w:r>
        <w:rPr>
          <w:rFonts w:ascii="Book Antiqua" w:eastAsia="Book Antiqua" w:hAnsi="Book Antiqua" w:cs="Book Antiqua"/>
          <w:bCs/>
          <w:color w:val="000000"/>
        </w:rPr>
        <w:t xml:space="preserve"> </w:t>
      </w:r>
      <w:proofErr w:type="spellStart"/>
      <w:r>
        <w:rPr>
          <w:rFonts w:ascii="Book Antiqua" w:hAnsi="Book Antiqua" w:cs="Book Antiqua" w:hint="eastAsia"/>
          <w:bCs/>
          <w:color w:val="000000"/>
          <w:lang w:eastAsia="zh-CN"/>
        </w:rPr>
        <w:t>Q</w:t>
      </w:r>
      <w:r>
        <w:rPr>
          <w:rFonts w:ascii="Book Antiqua" w:eastAsia="Book Antiqua" w:hAnsi="Book Antiqua" w:cs="Book Antiqua"/>
          <w:bCs/>
          <w:color w:val="000000"/>
        </w:rPr>
        <w:t>uantreg</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Quantile</w:t>
      </w:r>
      <w:proofErr w:type="spellEnd"/>
      <w:r>
        <w:rPr>
          <w:rFonts w:ascii="Book Antiqua" w:eastAsia="Book Antiqua" w:hAnsi="Book Antiqua" w:cs="Book Antiqua"/>
          <w:bCs/>
          <w:color w:val="000000"/>
        </w:rPr>
        <w:t xml:space="preserve"> Regression. </w:t>
      </w:r>
      <w:proofErr w:type="gramStart"/>
      <w:r>
        <w:rPr>
          <w:rFonts w:ascii="Book Antiqua" w:eastAsia="Book Antiqua" w:hAnsi="Book Antiqua" w:cs="Book Antiqua"/>
          <w:bCs/>
          <w:color w:val="000000"/>
        </w:rPr>
        <w:t>R package version 5.85 ed</w:t>
      </w:r>
      <w:r>
        <w:rPr>
          <w:rFonts w:ascii="Book Antiqua" w:hAnsi="Book Antiqua" w:cs="Book Antiqua" w:hint="eastAsia"/>
          <w:bCs/>
          <w:color w:val="000000"/>
          <w:lang w:eastAsia="zh-CN"/>
        </w:rPr>
        <w:t>ition</w:t>
      </w:r>
      <w:r>
        <w:rPr>
          <w:rFonts w:ascii="Book Antiqua" w:eastAsia="Book Antiqua" w:hAnsi="Book Antiqua" w:cs="Book Antiqua"/>
          <w:bCs/>
          <w:color w:val="000000"/>
        </w:rPr>
        <w:t>.</w:t>
      </w:r>
      <w:proofErr w:type="gramEnd"/>
      <w:r>
        <w:rPr>
          <w:rFonts w:ascii="Book Antiqua" w:eastAsia="Book Antiqua" w:hAnsi="Book Antiqua" w:cs="Book Antiqua"/>
          <w:bCs/>
          <w:color w:val="000000"/>
        </w:rPr>
        <w:t xml:space="preserve"> Vienna,</w:t>
      </w:r>
      <w:r>
        <w:rPr>
          <w:rFonts w:ascii="Book Antiqua" w:eastAsia="Book Antiqua" w:hAnsi="Book Antiqua" w:cs="Book Antiqua"/>
          <w:color w:val="000000"/>
        </w:rPr>
        <w:t xml:space="preserve"> Austria: R Foundation for Statistical Computing</w:t>
      </w:r>
      <w:r>
        <w:rPr>
          <w:rFonts w:ascii="Book Antiqua" w:hAnsi="Book Antiqua" w:cs="Book Antiqua" w:hint="eastAsia"/>
          <w:color w:val="000000"/>
          <w:lang w:eastAsia="zh-CN"/>
        </w:rPr>
        <w:t>,</w:t>
      </w:r>
      <w:r>
        <w:rPr>
          <w:rFonts w:ascii="Book Antiqua" w:eastAsia="Book Antiqua" w:hAnsi="Book Antiqua" w:cs="Book Antiqua"/>
          <w:color w:val="000000"/>
        </w:rPr>
        <w:t xml:space="preserve"> 2020</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Edenvik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Davidsdottir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Oksanen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Isaksson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Application of hepatocellular carcinoma surveillance in a European setting. What can we learn from clinical practice?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1862-1871 [PMID: 25524812 DOI: 10.1111/liv.12764]</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Nam JY</w:t>
      </w:r>
      <w:r>
        <w:rPr>
          <w:rFonts w:ascii="Book Antiqua" w:eastAsia="Book Antiqua" w:hAnsi="Book Antiqua" w:cs="Book Antiqua"/>
          <w:color w:val="000000"/>
        </w:rPr>
        <w:t xml:space="preserve">, Lee JH, Kim HY, Kim JE, Lee DH, Chang Y, Cho 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JJ, Lee M, Cho YY, Cho Y, Cho E, Yu SJ, Kim YJ, Yoon JH. Oral Medications Enhance Adherence to Surveillance for Hepatocellular Carcinoma and Survival in Chronic Hepatitis B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e0166188 [PMID: 28099520 DOI: 10.1371/journal.pone.0166188]</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Tiro</w:t>
      </w:r>
      <w:proofErr w:type="spellEnd"/>
      <w:r>
        <w:rPr>
          <w:rFonts w:ascii="Book Antiqua" w:eastAsia="Book Antiqua" w:hAnsi="Book Antiqua" w:cs="Book Antiqua"/>
          <w:color w:val="000000"/>
        </w:rPr>
        <w:t xml:space="preserve"> J, Li X, Adams-</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Chubak</w:t>
      </w:r>
      <w:proofErr w:type="spellEnd"/>
      <w:r>
        <w:rPr>
          <w:rFonts w:ascii="Book Antiqua" w:eastAsia="Book Antiqua" w:hAnsi="Book Antiqua" w:cs="Book Antiqua"/>
          <w:color w:val="000000"/>
        </w:rPr>
        <w:t xml:space="preserve"> J. Hepatocellular Carcinoma Surveillance Among Patients With Cirrhosis in a Population-based Integrated Health Care Delivery System.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650-655 [PMID: 27870642 DOI: 10.1097/MCG.0000000000000708]</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Tavakoli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Robinson A, Liu B, </w:t>
      </w:r>
      <w:proofErr w:type="spellStart"/>
      <w:r>
        <w:rPr>
          <w:rFonts w:ascii="Book Antiqua" w:eastAsia="Book Antiqua" w:hAnsi="Book Antiqua" w:cs="Book Antiqua"/>
          <w:color w:val="000000"/>
        </w:rPr>
        <w:t>Bhuket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Saab S, Ahmed A, Wong RJ. Cirrhosis Patients with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Are Significantly Less Likely to Receive Surveillance for Hepatocellular Carcinoma.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2174-2181 [PMID: 28474143 DOI: 10.1007/s10620-017-4595-x]</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Tran SA</w:t>
      </w:r>
      <w:r>
        <w:rPr>
          <w:rFonts w:ascii="Book Antiqua" w:eastAsia="Book Antiqua" w:hAnsi="Book Antiqua" w:cs="Book Antiqua"/>
          <w:color w:val="000000"/>
        </w:rPr>
        <w:t xml:space="preserve">, Le A, Zhao C, Hoang J, Yasukawa LA, Weber S, Henry L, Nguyen MH. Rate of hepatocellular carcinoma surveillance remains low for a large, real-life cohort of patients with hepatitis C cirrhosis. </w:t>
      </w:r>
      <w:r>
        <w:rPr>
          <w:rFonts w:ascii="Book Antiqua" w:eastAsia="Book Antiqua" w:hAnsi="Book Antiqua" w:cs="Book Antiqua"/>
          <w:i/>
          <w:iCs/>
          <w:color w:val="000000"/>
        </w:rPr>
        <w:t xml:space="preserve">BMJ Open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e000192 [PMID: 29607053 DOI: 10.1136/bmjgast-2017-000192]</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Allard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Cabrie</w:t>
      </w:r>
      <w:proofErr w:type="spellEnd"/>
      <w:r>
        <w:rPr>
          <w:rFonts w:ascii="Book Antiqua" w:eastAsia="Book Antiqua" w:hAnsi="Book Antiqua" w:cs="Book Antiqua"/>
          <w:color w:val="000000"/>
        </w:rPr>
        <w:t xml:space="preserve"> T, Wheeler E, Richmond J, </w:t>
      </w:r>
      <w:proofErr w:type="spellStart"/>
      <w:r>
        <w:rPr>
          <w:rFonts w:ascii="Book Antiqua" w:eastAsia="Book Antiqua" w:hAnsi="Book Antiqua" w:cs="Book Antiqua"/>
          <w:color w:val="000000"/>
        </w:rPr>
        <w:t>MacLachlan</w:t>
      </w:r>
      <w:proofErr w:type="spellEnd"/>
      <w:r>
        <w:rPr>
          <w:rFonts w:ascii="Book Antiqua" w:eastAsia="Book Antiqua" w:hAnsi="Book Antiqua" w:cs="Book Antiqua"/>
          <w:color w:val="000000"/>
        </w:rPr>
        <w:t xml:space="preserve"> J, Emery J, </w:t>
      </w:r>
      <w:proofErr w:type="spellStart"/>
      <w:r>
        <w:rPr>
          <w:rFonts w:ascii="Book Antiqua" w:eastAsia="Book Antiqua" w:hAnsi="Book Antiqua" w:cs="Book Antiqua"/>
          <w:color w:val="000000"/>
        </w:rPr>
        <w:t>Furler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Cowie</w:t>
      </w:r>
      <w:proofErr w:type="spellEnd"/>
      <w:r>
        <w:rPr>
          <w:rFonts w:ascii="Book Antiqua" w:eastAsia="Book Antiqua" w:hAnsi="Book Antiqua" w:cs="Book Antiqua"/>
          <w:color w:val="000000"/>
        </w:rPr>
        <w:t xml:space="preserve"> B.</w:t>
      </w:r>
      <w:proofErr w:type="gramEnd"/>
      <w:r>
        <w:rPr>
          <w:rFonts w:ascii="Book Antiqua" w:eastAsia="Book Antiqua" w:hAnsi="Book Antiqua" w:cs="Book Antiqua"/>
          <w:color w:val="000000"/>
        </w:rPr>
        <w:t xml:space="preserve"> The challenge of liver cancer surveillance in general practice: Do recall and reminder systems hold the answer?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Fam</w:t>
      </w:r>
      <w:proofErr w:type="spellEnd"/>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859-864 [PMID: 29101924]</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S Skinner C, Packer M, Lee WM, </w:t>
      </w:r>
      <w:proofErr w:type="spellStart"/>
      <w:r>
        <w:rPr>
          <w:rFonts w:ascii="Book Antiqua" w:eastAsia="Book Antiqua" w:hAnsi="Book Antiqua" w:cs="Book Antiqua"/>
          <w:color w:val="000000"/>
        </w:rPr>
        <w:t>Tiro</w:t>
      </w:r>
      <w:proofErr w:type="spellEnd"/>
      <w:r>
        <w:rPr>
          <w:rFonts w:ascii="Book Antiqua" w:eastAsia="Book Antiqua" w:hAnsi="Book Antiqua" w:cs="Book Antiqua"/>
          <w:color w:val="000000"/>
        </w:rPr>
        <w:t xml:space="preserve"> JA. Utilization of hepatocellular carcinoma surveillance among American patients: a systematic review.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861-867 [PMID: 22215266 DOI: 10.1007/s11606-011-1952-x]</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Wang C</w:t>
      </w:r>
      <w:r>
        <w:rPr>
          <w:rFonts w:ascii="Book Antiqua" w:eastAsia="Book Antiqua" w:hAnsi="Book Antiqua" w:cs="Book Antiqua"/>
          <w:color w:val="000000"/>
        </w:rPr>
        <w:t xml:space="preserve">, Chen V, Vu V, Le A, Nguyen L, Zhao C, Wong CR, Nguyen N, Li J, Zhang J, Trinh H, Nguyen MH. Poor adherence and low persistency rates for hepatocellular carcinoma surveillance in patients with chronic hepatitis B.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e4744 [PMID: 27583921 DOI: 10.1097/MD.0000000000004744]</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Aberra</w:t>
      </w:r>
      <w:proofErr w:type="spellEnd"/>
      <w:r>
        <w:rPr>
          <w:rFonts w:ascii="Book Antiqua" w:eastAsia="Book Antiqua" w:hAnsi="Book Antiqua" w:cs="Book Antiqua"/>
          <w:b/>
          <w:bCs/>
          <w:color w:val="000000"/>
        </w:rPr>
        <w:t xml:space="preserve"> FB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Essenmacher</w:t>
      </w:r>
      <w:proofErr w:type="spellEnd"/>
      <w:r>
        <w:rPr>
          <w:rFonts w:ascii="Book Antiqua" w:eastAsia="Book Antiqua" w:hAnsi="Book Antiqua" w:cs="Book Antiqua"/>
          <w:color w:val="000000"/>
        </w:rPr>
        <w:t xml:space="preserve"> M, Fisher N, Volk ML. Quality improvement measures lead to higher surveillance rates for hepatocellular carcinoma in patients with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1157-1160 [PMID: 23111632 DOI: 10.1007/s10620-012-2461-4]</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Nazareth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Leembruggen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R, Chen SL,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Kontorinis</w:t>
      </w:r>
      <w:proofErr w:type="spellEnd"/>
      <w:r>
        <w:rPr>
          <w:rFonts w:ascii="Book Antiqua" w:eastAsia="Book Antiqua" w:hAnsi="Book Antiqua" w:cs="Book Antiqua"/>
          <w:color w:val="000000"/>
        </w:rPr>
        <w:t xml:space="preserve"> N, Cheng W. Nurse-led hepatocellular carcinoma surveillance clinic provides an effective method of monitoring patients with cirrhosis.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22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3-11 [PMID: 27476494 DOI: 10.1111/ijn.12472]</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Davila JA</w:t>
      </w:r>
      <w:r>
        <w:rPr>
          <w:rFonts w:ascii="Book Antiqua" w:eastAsia="Book Antiqua" w:hAnsi="Book Antiqua" w:cs="Book Antiqua"/>
          <w:color w:val="000000"/>
        </w:rPr>
        <w:t xml:space="preserve">, Henderson L, Kramer JR, </w:t>
      </w:r>
      <w:proofErr w:type="spellStart"/>
      <w:r>
        <w:rPr>
          <w:rFonts w:ascii="Book Antiqua" w:eastAsia="Book Antiqua" w:hAnsi="Book Antiqua" w:cs="Book Antiqua"/>
          <w:color w:val="000000"/>
        </w:rPr>
        <w:t>Kanwal</w:t>
      </w:r>
      <w:proofErr w:type="spellEnd"/>
      <w:r>
        <w:rPr>
          <w:rFonts w:ascii="Book Antiqua" w:eastAsia="Book Antiqua" w:hAnsi="Book Antiqua" w:cs="Book Antiqua"/>
          <w:color w:val="000000"/>
        </w:rPr>
        <w:t xml:space="preserve"> F, Richardson PA,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Z,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Utilization of surveillance for hepatocellular carcinoma among hepatitis C virus-infected veterans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154</w:t>
      </w:r>
      <w:r>
        <w:rPr>
          <w:rFonts w:ascii="Book Antiqua" w:eastAsia="Book Antiqua" w:hAnsi="Book Antiqua" w:cs="Book Antiqua"/>
          <w:color w:val="000000"/>
        </w:rPr>
        <w:t>: 85-93 [PMID: 21242365 DOI: 10.7326/0003-4819-154-2-201101180-00006]</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Park B</w:t>
      </w:r>
      <w:r>
        <w:rPr>
          <w:rFonts w:ascii="Book Antiqua" w:eastAsia="Book Antiqua" w:hAnsi="Book Antiqua" w:cs="Book Antiqua"/>
          <w:color w:val="000000"/>
        </w:rPr>
        <w:t xml:space="preserve">, Choi KS, </w:t>
      </w:r>
      <w:proofErr w:type="spellStart"/>
      <w:r>
        <w:rPr>
          <w:rFonts w:ascii="Book Antiqua" w:eastAsia="Book Antiqua" w:hAnsi="Book Antiqua" w:cs="Book Antiqua"/>
          <w:color w:val="000000"/>
        </w:rPr>
        <w:t>Suh</w:t>
      </w:r>
      <w:proofErr w:type="spellEnd"/>
      <w:r>
        <w:rPr>
          <w:rFonts w:ascii="Book Antiqua" w:eastAsia="Book Antiqua" w:hAnsi="Book Antiqua" w:cs="Book Antiqua"/>
          <w:color w:val="000000"/>
        </w:rPr>
        <w:t xml:space="preserve"> M, Shin JY, Jun JK. Factors associated with compliance with recommendations for liver cancer screening in Korea: a nationwide survey in Korea.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e68315 [PMID: 23840846 DOI: 10.1371/journal.pone.0068315]</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Wong CR</w:t>
      </w:r>
      <w:r>
        <w:rPr>
          <w:rFonts w:ascii="Book Antiqua" w:eastAsia="Book Antiqua" w:hAnsi="Book Antiqua" w:cs="Book Antiqua"/>
          <w:color w:val="000000"/>
        </w:rPr>
        <w:t xml:space="preserve">, Garcia RT, Trinh HN, Lam KD, Ha NB, Nguyen HA, Nguyen KK, Levitt BS, Nguyen MH. </w:t>
      </w:r>
      <w:proofErr w:type="gramStart"/>
      <w:r>
        <w:rPr>
          <w:rFonts w:ascii="Book Antiqua" w:eastAsia="Book Antiqua" w:hAnsi="Book Antiqua" w:cs="Book Antiqua"/>
          <w:color w:val="000000"/>
        </w:rPr>
        <w:t>Adherence to screening for hepatocellular carcinoma among patients with cirrhosis or chronic hepatitis B in a community setting.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2712-2721 [PMID: 19876735 DOI: 10.1007/s10620-009-1015-x]</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Tiro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Kandunoori</w:t>
      </w:r>
      <w:proofErr w:type="spellEnd"/>
      <w:r>
        <w:rPr>
          <w:rFonts w:ascii="Book Antiqua" w:eastAsia="Book Antiqua" w:hAnsi="Book Antiqua" w:cs="Book Antiqua"/>
          <w:color w:val="000000"/>
        </w:rPr>
        <w:t xml:space="preserve"> P, Adams-</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Nehra</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Racial, social, and clinical determinants of hepatocellular carcinoma surveillance.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w:t>
      </w:r>
      <w:r>
        <w:rPr>
          <w:rFonts w:ascii="Book Antiqua" w:eastAsia="Book Antiqua" w:hAnsi="Book Antiqua" w:cs="Book Antiqua"/>
          <w:color w:val="000000"/>
        </w:rPr>
        <w:t>: 90.e1-90.e7 [PMID: 25116425 DOI: 10.1016/j.amjmed.2014.07.027]</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Kew MC</w:t>
      </w:r>
      <w:r>
        <w:rPr>
          <w:rFonts w:ascii="Book Antiqua" w:eastAsia="Book Antiqua" w:hAnsi="Book Antiqua" w:cs="Book Antiqua"/>
          <w:color w:val="000000"/>
        </w:rPr>
        <w:t>. Epidemiology of hepatocellular carcinoma in sub-Saharan Africa.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173-182 [PMID: 23396727]</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Javanparast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Ward PR, Carter SM, Wilson CJ.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Barriers to and facilitators of colorectal cancer screening in different population subgroups in Adelaide, South Australia.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J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196</w:t>
      </w:r>
      <w:r>
        <w:rPr>
          <w:rFonts w:ascii="Book Antiqua" w:eastAsia="Book Antiqua" w:hAnsi="Book Antiqua" w:cs="Book Antiqua"/>
          <w:color w:val="000000"/>
        </w:rPr>
        <w:t>: 521-523 [PMID: 22571311 DOI: 10.5694/mja11.10701]</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Ferdous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Goopy S, Yang H, </w:t>
      </w:r>
      <w:proofErr w:type="spellStart"/>
      <w:r>
        <w:rPr>
          <w:rFonts w:ascii="Book Antiqua" w:eastAsia="Book Antiqua" w:hAnsi="Book Antiqua" w:cs="Book Antiqua"/>
          <w:color w:val="000000"/>
        </w:rPr>
        <w:t>Rumana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Abedin</w:t>
      </w:r>
      <w:proofErr w:type="spellEnd"/>
      <w:r>
        <w:rPr>
          <w:rFonts w:ascii="Book Antiqua" w:eastAsia="Book Antiqua" w:hAnsi="Book Antiqua" w:cs="Book Antiqua"/>
          <w:color w:val="000000"/>
        </w:rPr>
        <w:t xml:space="preserve"> T, Turin TC. </w:t>
      </w:r>
      <w:proofErr w:type="gramStart"/>
      <w:r>
        <w:rPr>
          <w:rFonts w:ascii="Book Antiqua" w:eastAsia="Book Antiqua" w:hAnsi="Book Antiqua" w:cs="Book Antiqua"/>
          <w:color w:val="000000"/>
        </w:rPr>
        <w:t>Barriers to Breast Cancer Screening Among Immigrant Populations in Canada.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Immigr</w:t>
      </w:r>
      <w:proofErr w:type="spellEnd"/>
      <w:r>
        <w:rPr>
          <w:rFonts w:ascii="Book Antiqua" w:eastAsia="Book Antiqua" w:hAnsi="Book Antiqua" w:cs="Book Antiqua"/>
          <w:i/>
          <w:iCs/>
          <w:color w:val="000000"/>
        </w:rPr>
        <w:t xml:space="preserve"> Minor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410-420 [PMID: 31346839 DOI: 10.1007/s10903-019-00916-3]</w:t>
      </w:r>
    </w:p>
    <w:p w:rsidR="00D008B0" w:rsidRDefault="004B178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Desai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Sandhu</w:t>
      </w:r>
      <w:proofErr w:type="spellEnd"/>
      <w:r>
        <w:rPr>
          <w:rFonts w:ascii="Book Antiqua" w:eastAsia="Book Antiqua" w:hAnsi="Book Antiqua" w:cs="Book Antiqua"/>
          <w:color w:val="000000"/>
        </w:rPr>
        <w:t xml:space="preserve"> S, Lai JP, </w:t>
      </w:r>
      <w:proofErr w:type="spellStart"/>
      <w:r>
        <w:rPr>
          <w:rFonts w:ascii="Book Antiqua" w:eastAsia="Book Antiqua" w:hAnsi="Book Antiqua" w:cs="Book Antiqua"/>
          <w:color w:val="000000"/>
        </w:rPr>
        <w:t>Sandhu</w:t>
      </w:r>
      <w:proofErr w:type="spellEnd"/>
      <w:r>
        <w:rPr>
          <w:rFonts w:ascii="Book Antiqua" w:eastAsia="Book Antiqua" w:hAnsi="Book Antiqua" w:cs="Book Antiqua"/>
          <w:color w:val="000000"/>
        </w:rPr>
        <w:t xml:space="preserve"> DS.</w:t>
      </w:r>
      <w:proofErr w:type="gramEnd"/>
      <w:r>
        <w:rPr>
          <w:rFonts w:ascii="Book Antiqua" w:eastAsia="Book Antiqua" w:hAnsi="Book Antiqua" w:cs="Book Antiqua"/>
          <w:color w:val="000000"/>
        </w:rPr>
        <w:t xml:space="preserve"> Hepatocellular carcinoma in non-cirrhotic liver: A comprehensive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1-18 [PMID: 30705715 DOI: 10.4254/wjh.v11.i1.1]</w:t>
      </w:r>
    </w:p>
    <w:p w:rsidR="00D008B0" w:rsidRDefault="004B178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Farvardin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Patel J, </w:t>
      </w:r>
      <w:proofErr w:type="spellStart"/>
      <w:r>
        <w:rPr>
          <w:rFonts w:ascii="Book Antiqua" w:eastAsia="Book Antiqua" w:hAnsi="Book Antiqua" w:cs="Book Antiqua"/>
          <w:color w:val="000000"/>
        </w:rPr>
        <w:t>Khambaty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Yerokun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Tiro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Parikh ND, Marrero JA,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Patient-reported barriers are associated with lower hepatocellular carcinoma surveillance rates in patients with cirrhosis.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875-884 [PMID: 27531684 DOI: 10.1002/hep.28770]</w:t>
      </w:r>
    </w:p>
    <w:p w:rsidR="00A13342" w:rsidRDefault="00A13342">
      <w:pPr>
        <w:rPr>
          <w:rFonts w:ascii="Book Antiqua" w:eastAsia="Book Antiqua" w:hAnsi="Book Antiqua" w:cs="Book Antiqua"/>
          <w:b/>
          <w:color w:val="000000"/>
        </w:rPr>
      </w:pPr>
      <w:r>
        <w:rPr>
          <w:rFonts w:ascii="Book Antiqua" w:eastAsia="Book Antiqua" w:hAnsi="Book Antiqua" w:cs="Book Antiqua"/>
          <w:b/>
          <w:color w:val="000000"/>
        </w:rPr>
        <w:br w:type="page"/>
      </w:r>
    </w:p>
    <w:p w:rsidR="00D008B0" w:rsidRDefault="004B178F">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Style w:val="MsoSubtleEmphasis0"/>
          <w:rFonts w:ascii="Book Antiqua" w:eastAsia="Book Antiqua" w:hAnsi="Book Antiqua" w:cs="Book Antiqua"/>
          <w:color w:val="000000"/>
        </w:rPr>
        <w:t>This study was approved by the Austin Health Research Ethics Committee (ID 19/114) and carried out in line with the National Statement on Ethical Conduct in Human Research (2007).</w:t>
      </w:r>
      <w:r>
        <w:rPr>
          <w:rStyle w:val="MsoSubtleEmphasis0"/>
          <w:rFonts w:ascii="Book Antiqua" w:eastAsia="Book Antiqua" w:hAnsi="Book Antiqua" w:cs="Book Antiqua"/>
          <w:i/>
          <w:iCs/>
          <w:color w:val="000000"/>
        </w:rPr>
        <w:t xml:space="preserve"> </w:t>
      </w:r>
    </w:p>
    <w:p w:rsidR="00D008B0" w:rsidRDefault="00D008B0">
      <w:pPr>
        <w:spacing w:line="360" w:lineRule="auto"/>
        <w:jc w:val="both"/>
        <w:rPr>
          <w:rFonts w:ascii="Book Antiqua" w:hAnsi="Book Antiqua"/>
          <w:lang w:eastAsia="zh-CN"/>
        </w:rPr>
      </w:pPr>
    </w:p>
    <w:p w:rsidR="00D008B0" w:rsidRDefault="004B178F">
      <w:pPr>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lang w:val="en-GB"/>
        </w:rPr>
        <w:t>All study participants or their legal guardian provided informed written consent about personal and medical data collection prior to study enrolment.</w:t>
      </w:r>
    </w:p>
    <w:p w:rsidR="00D008B0" w:rsidRDefault="00D008B0">
      <w:pPr>
        <w:spacing w:line="360" w:lineRule="auto"/>
        <w:jc w:val="both"/>
        <w:rPr>
          <w:rFonts w:ascii="Book Antiqua" w:hAnsi="Book Antiqua"/>
          <w:lang w:eastAsia="zh-CN"/>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Style w:val="MsoSubtleEmphasis0"/>
          <w:rFonts w:ascii="Book Antiqua" w:eastAsia="Book Antiqua" w:hAnsi="Book Antiqua" w:cs="Book Antiqua"/>
          <w:color w:val="000000"/>
        </w:rPr>
        <w:t>The authors declare no conflicts of interest or financial supports.</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Patient consent was not obtained but the presented data are </w:t>
      </w:r>
      <w:proofErr w:type="spellStart"/>
      <w:r>
        <w:rPr>
          <w:rFonts w:ascii="Book Antiqua" w:eastAsia="Book Antiqua" w:hAnsi="Book Antiqua" w:cs="Book Antiqua"/>
          <w:color w:val="000000"/>
          <w:shd w:val="clear" w:color="auto" w:fill="FFFFFF"/>
        </w:rPr>
        <w:t>anonymised</w:t>
      </w:r>
      <w:proofErr w:type="spellEnd"/>
      <w:r>
        <w:rPr>
          <w:rFonts w:ascii="Book Antiqua" w:eastAsia="Book Antiqua" w:hAnsi="Book Antiqua" w:cs="Book Antiqua"/>
          <w:color w:val="000000"/>
          <w:shd w:val="clear" w:color="auto" w:fill="FFFFFF"/>
        </w:rPr>
        <w:t xml:space="preserve"> and risk of identification is low. No additional data are available. </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eastAsia="Book Antiqua" w:hAnsi="Book Antiqua" w:cs="Book Antiqua"/>
          <w:color w:val="000000"/>
        </w:rPr>
      </w:pPr>
      <w:r>
        <w:rPr>
          <w:rFonts w:ascii="Book Antiqua" w:hAnsi="Book Antiqua" w:cs="Book Antiqua" w:hint="eastAsia"/>
          <w:b/>
          <w:color w:val="000000"/>
        </w:rPr>
        <w:t>Provenance and peer review:</w:t>
      </w:r>
      <w:r>
        <w:rPr>
          <w:rFonts w:ascii="Book Antiqua" w:hAnsi="Book Antiqua" w:cs="Book Antiqua" w:hint="eastAsia"/>
          <w:color w:val="000000"/>
        </w:rPr>
        <w:t xml:space="preserve"> Invi</w:t>
      </w:r>
      <w:r>
        <w:rPr>
          <w:rFonts w:ascii="Book Antiqua" w:eastAsia="Book Antiqua" w:hAnsi="Book Antiqua" w:cs="Book Antiqua"/>
          <w:color w:val="000000"/>
        </w:rPr>
        <w:t>ted</w:t>
      </w:r>
      <w:r>
        <w:rPr>
          <w:rFonts w:ascii="Book Antiqua" w:hAnsi="Book Antiqua" w:cs="Book Antiqua" w:hint="eastAsia"/>
          <w:color w:val="000000"/>
        </w:rPr>
        <w:t xml:space="preserve"> article; </w:t>
      </w:r>
      <w:proofErr w:type="gramStart"/>
      <w:r>
        <w:rPr>
          <w:rFonts w:ascii="Book Antiqua" w:hAnsi="Book Antiqua" w:cs="Book Antiqua" w:hint="eastAsia"/>
          <w:color w:val="000000"/>
        </w:rPr>
        <w:t>Externally</w:t>
      </w:r>
      <w:proofErr w:type="gramEnd"/>
      <w:r>
        <w:rPr>
          <w:rFonts w:ascii="Book Antiqua" w:hAnsi="Book Antiqua" w:cs="Book Antiqua" w:hint="eastAsia"/>
          <w:color w:val="000000"/>
        </w:rPr>
        <w:t xml:space="preserve"> peer reviewed.</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16, 2021</w:t>
      </w:r>
    </w:p>
    <w:p w:rsidR="00D008B0" w:rsidRDefault="004B178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2021</w:t>
      </w:r>
    </w:p>
    <w:p w:rsidR="00D008B0" w:rsidRDefault="004B178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19, 2021</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proofErr w:type="spellStart"/>
      <w:r>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p>
    <w:p w:rsidR="00D008B0" w:rsidRDefault="004B178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rsidR="00D008B0" w:rsidRDefault="004B178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008B0" w:rsidRDefault="004B178F">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D008B0" w:rsidRDefault="004B178F">
      <w:pPr>
        <w:spacing w:line="360" w:lineRule="auto"/>
        <w:jc w:val="both"/>
        <w:rPr>
          <w:rFonts w:ascii="Book Antiqua" w:hAnsi="Book Antiqua"/>
        </w:rPr>
      </w:pPr>
      <w:r>
        <w:rPr>
          <w:rFonts w:ascii="Book Antiqua" w:eastAsia="Book Antiqua" w:hAnsi="Book Antiqua" w:cs="Book Antiqua"/>
          <w:color w:val="000000"/>
        </w:rPr>
        <w:t>Grade B (Very good): B</w:t>
      </w:r>
    </w:p>
    <w:p w:rsidR="00D008B0" w:rsidRDefault="004B178F">
      <w:pPr>
        <w:spacing w:line="360" w:lineRule="auto"/>
        <w:jc w:val="both"/>
        <w:rPr>
          <w:rFonts w:ascii="Book Antiqua" w:hAnsi="Book Antiqua"/>
        </w:rPr>
      </w:pPr>
      <w:r>
        <w:rPr>
          <w:rFonts w:ascii="Book Antiqua" w:eastAsia="Book Antiqua" w:hAnsi="Book Antiqua" w:cs="Book Antiqua"/>
          <w:color w:val="000000"/>
        </w:rPr>
        <w:t>Grade C (Good): C</w:t>
      </w:r>
    </w:p>
    <w:p w:rsidR="00D008B0" w:rsidRDefault="004B178F">
      <w:pPr>
        <w:spacing w:line="360" w:lineRule="auto"/>
        <w:jc w:val="both"/>
        <w:rPr>
          <w:rFonts w:ascii="Book Antiqua" w:hAnsi="Book Antiqua"/>
        </w:rPr>
      </w:pPr>
      <w:r>
        <w:rPr>
          <w:rFonts w:ascii="Book Antiqua" w:eastAsia="Book Antiqua" w:hAnsi="Book Antiqua" w:cs="Book Antiqua"/>
          <w:color w:val="000000"/>
        </w:rPr>
        <w:t>Grade D (Fair): 0</w:t>
      </w:r>
    </w:p>
    <w:p w:rsidR="00D008B0" w:rsidRDefault="004B178F">
      <w:pPr>
        <w:spacing w:line="360" w:lineRule="auto"/>
        <w:jc w:val="both"/>
        <w:rPr>
          <w:rFonts w:ascii="Book Antiqua" w:hAnsi="Book Antiqua"/>
        </w:rPr>
      </w:pPr>
      <w:r>
        <w:rPr>
          <w:rFonts w:ascii="Book Antiqua" w:eastAsia="Book Antiqua" w:hAnsi="Book Antiqua" w:cs="Book Antiqua"/>
          <w:color w:val="000000"/>
        </w:rPr>
        <w:t>Grade E (Poor): 0</w:t>
      </w:r>
    </w:p>
    <w:p w:rsidR="00D008B0" w:rsidRDefault="00D008B0">
      <w:pPr>
        <w:spacing w:line="360" w:lineRule="auto"/>
        <w:jc w:val="both"/>
        <w:rPr>
          <w:rFonts w:ascii="Book Antiqua" w:hAnsi="Book Antiqua"/>
        </w:rPr>
      </w:pPr>
    </w:p>
    <w:p w:rsidR="00D008B0" w:rsidRDefault="004B178F">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Barabino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Parente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Tolunay</w:t>
      </w:r>
      <w:proofErr w:type="spellEnd"/>
      <w:r>
        <w:rPr>
          <w:rFonts w:ascii="Book Antiqua" w:eastAsia="Book Antiqua" w:hAnsi="Book Antiqua" w:cs="Book Antiqua"/>
          <w:color w:val="000000"/>
        </w:rPr>
        <w:t xml:space="preserve"> HE</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D008B0" w:rsidRDefault="004B178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b/>
          <w:color w:val="000000"/>
          <w:lang w:eastAsia="zh-CN"/>
        </w:rPr>
        <w:lastRenderedPageBreak/>
        <w:t>Figure Legends</w:t>
      </w:r>
    </w:p>
    <w:p w:rsidR="00D008B0" w:rsidRDefault="004B178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extent cx="5943600" cy="255460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943600" cy="2554605"/>
                    </a:xfrm>
                    <a:prstGeom prst="rect">
                      <a:avLst/>
                    </a:prstGeom>
                  </pic:spPr>
                </pic:pic>
              </a:graphicData>
            </a:graphic>
          </wp:inline>
        </w:drawing>
      </w:r>
    </w:p>
    <w:p w:rsidR="00D008B0" w:rsidRDefault="004B178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 Scenario calculations of percentage of time up-to-date with surveillance.</w:t>
      </w:r>
    </w:p>
    <w:p w:rsidR="00D008B0" w:rsidRDefault="004B178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noProof/>
          <w:color w:val="000000"/>
          <w:lang w:eastAsia="zh-CN"/>
        </w:rPr>
        <w:lastRenderedPageBreak/>
        <w:drawing>
          <wp:inline distT="0" distB="0" distL="0" distR="0">
            <wp:extent cx="5943600" cy="3374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943600" cy="3374390"/>
                    </a:xfrm>
                    <a:prstGeom prst="rect">
                      <a:avLst/>
                    </a:prstGeom>
                  </pic:spPr>
                </pic:pic>
              </a:graphicData>
            </a:graphic>
          </wp:inline>
        </w:drawing>
      </w:r>
    </w:p>
    <w:p w:rsidR="00D008B0" w:rsidRDefault="004B178F">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2 Distribution of participants within percentage of time up-to-date with hepatocellular carcinoma surveillance categories.</w:t>
      </w:r>
    </w:p>
    <w:p w:rsidR="00D008B0" w:rsidRDefault="004B178F">
      <w:pPr>
        <w:pStyle w:val="ac"/>
        <w:spacing w:line="360" w:lineRule="auto"/>
        <w:jc w:val="both"/>
        <w:rPr>
          <w:rFonts w:ascii="Book Antiqua" w:eastAsia="Times New Roman" w:hAnsi="Book Antiqua"/>
          <w:b/>
          <w:bCs/>
          <w:lang w:val="en-AU" w:eastAsia="en-GB"/>
        </w:rPr>
      </w:pPr>
      <w:r>
        <w:rPr>
          <w:rFonts w:ascii="Book Antiqua" w:hAnsi="Book Antiqua" w:cs="Book Antiqua"/>
          <w:b/>
          <w:color w:val="000000"/>
          <w:lang w:eastAsia="zh-CN"/>
        </w:rPr>
        <w:br w:type="page"/>
      </w:r>
      <w:r>
        <w:rPr>
          <w:rFonts w:ascii="Book Antiqua" w:eastAsia="Times New Roman" w:hAnsi="Book Antiqua"/>
          <w:b/>
          <w:bCs/>
          <w:lang w:val="en-AU" w:eastAsia="en-GB"/>
        </w:rPr>
        <w:lastRenderedPageBreak/>
        <w:t>Table 1</w:t>
      </w:r>
      <w:r>
        <w:rPr>
          <w:rFonts w:ascii="Book Antiqua" w:hAnsi="Book Antiqua"/>
          <w:b/>
          <w:bCs/>
          <w:lang w:val="en-AU" w:eastAsia="zh-CN"/>
        </w:rPr>
        <w:t xml:space="preserve"> </w:t>
      </w:r>
      <w:r>
        <w:rPr>
          <w:rFonts w:ascii="Book Antiqua" w:eastAsia="Times New Roman" w:hAnsi="Book Antiqua"/>
          <w:b/>
          <w:bCs/>
          <w:lang w:val="en-AU" w:eastAsia="en-GB"/>
        </w:rPr>
        <w:t xml:space="preserve">Baseline Characteristics of 775 at-risk </w:t>
      </w:r>
      <w:r>
        <w:rPr>
          <w:rFonts w:ascii="Book Antiqua" w:hAnsi="Book Antiqua" w:hint="eastAsia"/>
          <w:b/>
          <w:bCs/>
          <w:lang w:val="en-AU" w:eastAsia="zh-CN"/>
        </w:rPr>
        <w:t>p</w:t>
      </w:r>
      <w:r>
        <w:rPr>
          <w:rFonts w:ascii="Book Antiqua" w:eastAsia="Times New Roman" w:hAnsi="Book Antiqua"/>
          <w:b/>
          <w:bCs/>
          <w:lang w:val="en-AU" w:eastAsia="en-GB"/>
        </w:rPr>
        <w:t xml:space="preserve">atients </w:t>
      </w:r>
      <w:r>
        <w:rPr>
          <w:rFonts w:ascii="Book Antiqua" w:hAnsi="Book Antiqua" w:hint="eastAsia"/>
          <w:b/>
          <w:bCs/>
          <w:lang w:val="en-AU" w:eastAsia="zh-CN"/>
        </w:rPr>
        <w:t>p</w:t>
      </w:r>
      <w:r>
        <w:rPr>
          <w:rFonts w:ascii="Book Antiqua" w:eastAsia="Times New Roman" w:hAnsi="Book Antiqua"/>
          <w:b/>
          <w:bCs/>
          <w:lang w:val="en-AU" w:eastAsia="en-GB"/>
        </w:rPr>
        <w:t>articipating in hepatocellular carcinoma</w:t>
      </w:r>
      <w:r>
        <w:rPr>
          <w:rFonts w:ascii="Book Antiqua" w:hAnsi="Book Antiqua" w:hint="eastAsia"/>
          <w:b/>
          <w:bCs/>
          <w:lang w:val="en-AU" w:eastAsia="zh-CN"/>
        </w:rPr>
        <w:t xml:space="preserve"> s</w:t>
      </w:r>
      <w:r>
        <w:rPr>
          <w:rFonts w:ascii="Book Antiqua" w:eastAsia="Times New Roman" w:hAnsi="Book Antiqua"/>
          <w:b/>
          <w:bCs/>
          <w:lang w:val="en-AU" w:eastAsia="en-GB"/>
        </w:rPr>
        <w:t>urveillance, 2018-2020</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370"/>
        <w:gridCol w:w="1302"/>
        <w:gridCol w:w="1503"/>
        <w:gridCol w:w="1134"/>
      </w:tblGrid>
      <w:tr w:rsidR="00D008B0" w:rsidTr="00A13342">
        <w:trPr>
          <w:trHeight w:val="683"/>
        </w:trPr>
        <w:tc>
          <w:tcPr>
            <w:tcW w:w="5808" w:type="dxa"/>
            <w:gridSpan w:val="2"/>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bCs/>
                <w:lang w:eastAsia="en-GB"/>
              </w:rPr>
            </w:pPr>
            <w:r>
              <w:rPr>
                <w:rFonts w:ascii="Book Antiqua" w:eastAsia="Times New Roman" w:hAnsi="Book Antiqua"/>
                <w:b/>
                <w:bCs/>
                <w:lang w:eastAsia="en-GB"/>
              </w:rPr>
              <w:t>Characteristic</w:t>
            </w:r>
          </w:p>
        </w:tc>
        <w:tc>
          <w:tcPr>
            <w:tcW w:w="1302" w:type="dxa"/>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lang w:eastAsia="en-GB"/>
              </w:rPr>
            </w:pPr>
            <w:r>
              <w:rPr>
                <w:rFonts w:ascii="Book Antiqua" w:hAnsi="Book Antiqua" w:hint="eastAsia"/>
                <w:b/>
                <w:i/>
                <w:lang w:eastAsia="zh-CN"/>
              </w:rPr>
              <w:t>n</w:t>
            </w:r>
            <w:r>
              <w:rPr>
                <w:rFonts w:ascii="Book Antiqua" w:eastAsia="Times New Roman" w:hAnsi="Book Antiqua"/>
                <w:b/>
                <w:lang w:eastAsia="en-GB"/>
              </w:rPr>
              <w:t xml:space="preserve"> =</w:t>
            </w:r>
            <w:r>
              <w:rPr>
                <w:rFonts w:ascii="Book Antiqua" w:hAnsi="Book Antiqua" w:hint="eastAsia"/>
                <w:b/>
                <w:lang w:eastAsia="zh-CN"/>
              </w:rPr>
              <w:t xml:space="preserve"> </w:t>
            </w:r>
            <w:r>
              <w:rPr>
                <w:rFonts w:ascii="Book Antiqua" w:eastAsia="Times New Roman" w:hAnsi="Book Antiqua"/>
                <w:b/>
                <w:lang w:eastAsia="en-GB"/>
              </w:rPr>
              <w:t>775 (%)</w:t>
            </w:r>
          </w:p>
        </w:tc>
        <w:tc>
          <w:tcPr>
            <w:tcW w:w="1503" w:type="dxa"/>
            <w:tcBorders>
              <w:top w:val="single" w:sz="4" w:space="0" w:color="auto"/>
              <w:bottom w:val="single" w:sz="4" w:space="0" w:color="auto"/>
            </w:tcBorders>
          </w:tcPr>
          <w:p w:rsidR="00D008B0" w:rsidRDefault="004B178F">
            <w:pPr>
              <w:spacing w:line="360" w:lineRule="auto"/>
              <w:jc w:val="both"/>
              <w:rPr>
                <w:rFonts w:ascii="Book Antiqua" w:hAnsi="Book Antiqua"/>
                <w:b/>
                <w:lang w:eastAsia="zh-CN"/>
              </w:rPr>
            </w:pPr>
            <w:r>
              <w:rPr>
                <w:rFonts w:ascii="Book Antiqua" w:hAnsi="Book Antiqua" w:hint="eastAsia"/>
                <w:b/>
                <w:lang w:eastAsia="zh-CN"/>
              </w:rPr>
              <w:t>m</w:t>
            </w:r>
            <w:r>
              <w:rPr>
                <w:rFonts w:ascii="Book Antiqua" w:eastAsia="Times New Roman" w:hAnsi="Book Antiqua"/>
                <w:b/>
                <w:lang w:eastAsia="en-GB"/>
              </w:rPr>
              <w:t xml:space="preserve">ean </w:t>
            </w:r>
            <w:r>
              <w:rPr>
                <w:rFonts w:ascii="Book Antiqua" w:hAnsi="Book Antiqua" w:hint="eastAsia"/>
                <w:b/>
                <w:lang w:eastAsia="zh-CN"/>
              </w:rPr>
              <w:t>±</w:t>
            </w:r>
            <w:r>
              <w:rPr>
                <w:rFonts w:ascii="Book Antiqua" w:hAnsi="Book Antiqua" w:hint="eastAsia"/>
                <w:b/>
                <w:lang w:eastAsia="zh-CN"/>
              </w:rPr>
              <w:t xml:space="preserve"> </w:t>
            </w:r>
            <w:r>
              <w:rPr>
                <w:rFonts w:ascii="Book Antiqua" w:eastAsia="Times New Roman" w:hAnsi="Book Antiqua"/>
                <w:b/>
                <w:lang w:eastAsia="en-GB"/>
              </w:rPr>
              <w:t>SD</w:t>
            </w:r>
          </w:p>
        </w:tc>
        <w:tc>
          <w:tcPr>
            <w:tcW w:w="1134" w:type="dxa"/>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lang w:eastAsia="en-GB"/>
              </w:rPr>
            </w:pPr>
            <w:r>
              <w:rPr>
                <w:rFonts w:ascii="Book Antiqua" w:eastAsia="Times New Roman" w:hAnsi="Book Antiqua"/>
                <w:b/>
                <w:lang w:eastAsia="en-GB"/>
              </w:rPr>
              <w:t>Median (IQR)</w:t>
            </w:r>
          </w:p>
        </w:tc>
      </w:tr>
      <w:tr w:rsidR="00D008B0" w:rsidTr="00A13342">
        <w:trPr>
          <w:trHeight w:val="199"/>
        </w:trPr>
        <w:tc>
          <w:tcPr>
            <w:tcW w:w="2438" w:type="dxa"/>
            <w:tcBorders>
              <w:top w:val="single" w:sz="4" w:space="0" w:color="auto"/>
            </w:tcBorders>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Age (years)</w:t>
            </w:r>
          </w:p>
        </w:tc>
        <w:tc>
          <w:tcPr>
            <w:tcW w:w="3370"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c>
          <w:tcPr>
            <w:tcW w:w="1302"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c>
          <w:tcPr>
            <w:tcW w:w="1503" w:type="dxa"/>
            <w:tcBorders>
              <w:top w:val="single" w:sz="4" w:space="0" w:color="auto"/>
            </w:tcBorders>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60.0</w:t>
            </w:r>
            <w:r>
              <w:rPr>
                <w:rFonts w:ascii="Book Antiqua" w:eastAsia="Times New Roman" w:hAnsi="Book Antiqua"/>
                <w:b/>
                <w:lang w:eastAsia="en-GB"/>
              </w:rPr>
              <w:t xml:space="preserve"> </w:t>
            </w:r>
            <w:r>
              <w:rPr>
                <w:rFonts w:ascii="Book Antiqua" w:hAnsi="Book Antiqua" w:hint="eastAsia"/>
                <w:b/>
                <w:lang w:eastAsia="zh-CN"/>
              </w:rPr>
              <w:t>±</w:t>
            </w:r>
            <w:r>
              <w:rPr>
                <w:rFonts w:ascii="Book Antiqua" w:hAnsi="Book Antiqua" w:hint="eastAsia"/>
                <w:b/>
                <w:lang w:eastAsia="zh-CN"/>
              </w:rPr>
              <w:t xml:space="preserve"> </w:t>
            </w:r>
            <w:r>
              <w:rPr>
                <w:rFonts w:ascii="Book Antiqua" w:eastAsia="Times New Roman" w:hAnsi="Book Antiqua"/>
                <w:lang w:eastAsia="en-GB"/>
              </w:rPr>
              <w:t>12.2</w:t>
            </w:r>
          </w:p>
        </w:tc>
        <w:tc>
          <w:tcPr>
            <w:tcW w:w="1134"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r>
      <w:tr w:rsidR="00A13342" w:rsidTr="00A13342">
        <w:trPr>
          <w:trHeight w:val="248"/>
        </w:trPr>
        <w:tc>
          <w:tcPr>
            <w:tcW w:w="2438" w:type="dxa"/>
            <w:vMerge w:val="restart"/>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Sex</w:t>
            </w: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Male</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457 (59.0)</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A13342" w:rsidTr="00A13342">
        <w:trPr>
          <w:trHeight w:val="383"/>
        </w:trPr>
        <w:tc>
          <w:tcPr>
            <w:tcW w:w="2438" w:type="dxa"/>
            <w:vMerge/>
          </w:tcPr>
          <w:p w:rsidR="00A13342" w:rsidRDefault="00A13342">
            <w:pPr>
              <w:spacing w:line="360" w:lineRule="auto"/>
              <w:jc w:val="both"/>
              <w:rPr>
                <w:rFonts w:ascii="Book Antiqua" w:eastAsia="Times New Roman" w:hAnsi="Book Antiqua"/>
                <w:lang w:eastAsia="en-GB"/>
              </w:rPr>
            </w:pP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Female</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318 (41.0)</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A13342" w:rsidTr="00A13342">
        <w:trPr>
          <w:trHeight w:val="248"/>
        </w:trPr>
        <w:tc>
          <w:tcPr>
            <w:tcW w:w="2438" w:type="dxa"/>
            <w:vMerge w:val="restart"/>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Ethnicity</w:t>
            </w: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Caucasian</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442 (57.0)</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A13342" w:rsidTr="00A13342">
        <w:trPr>
          <w:trHeight w:val="248"/>
        </w:trPr>
        <w:tc>
          <w:tcPr>
            <w:tcW w:w="2438" w:type="dxa"/>
            <w:vMerge/>
          </w:tcPr>
          <w:p w:rsidR="00A13342" w:rsidRDefault="00A13342">
            <w:pPr>
              <w:spacing w:line="360" w:lineRule="auto"/>
              <w:jc w:val="both"/>
              <w:rPr>
                <w:rFonts w:ascii="Book Antiqua" w:eastAsia="Times New Roman" w:hAnsi="Book Antiqua"/>
                <w:lang w:eastAsia="en-GB"/>
              </w:rPr>
            </w:pP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Asian</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249 (32.1)</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A13342" w:rsidTr="00A13342">
        <w:trPr>
          <w:trHeight w:val="152"/>
        </w:trPr>
        <w:tc>
          <w:tcPr>
            <w:tcW w:w="2438" w:type="dxa"/>
            <w:vMerge/>
          </w:tcPr>
          <w:p w:rsidR="00A13342" w:rsidRDefault="00A13342">
            <w:pPr>
              <w:spacing w:line="360" w:lineRule="auto"/>
              <w:jc w:val="both"/>
              <w:rPr>
                <w:rFonts w:ascii="Book Antiqua" w:eastAsia="Times New Roman" w:hAnsi="Book Antiqua"/>
                <w:lang w:eastAsia="en-GB"/>
              </w:rPr>
            </w:pP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African/Middle-Eastern</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68 (8.8)</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A13342" w:rsidTr="00A13342">
        <w:trPr>
          <w:trHeight w:val="312"/>
        </w:trPr>
        <w:tc>
          <w:tcPr>
            <w:tcW w:w="2438" w:type="dxa"/>
            <w:vMerge/>
          </w:tcPr>
          <w:p w:rsidR="00A13342" w:rsidRDefault="00A13342">
            <w:pPr>
              <w:spacing w:line="360" w:lineRule="auto"/>
              <w:jc w:val="both"/>
              <w:rPr>
                <w:rFonts w:ascii="Book Antiqua" w:eastAsia="Times New Roman" w:hAnsi="Book Antiqua"/>
                <w:lang w:eastAsia="en-GB"/>
              </w:rPr>
            </w:pP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Unreported</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16 (2.1)</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A13342" w:rsidTr="00A13342">
        <w:trPr>
          <w:trHeight w:val="192"/>
        </w:trPr>
        <w:tc>
          <w:tcPr>
            <w:tcW w:w="2438" w:type="dxa"/>
            <w:vMerge w:val="restart"/>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Primary language spoken</w:t>
            </w: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English</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573 (73.9)</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A13342" w:rsidTr="00A13342">
        <w:trPr>
          <w:trHeight w:val="348"/>
        </w:trPr>
        <w:tc>
          <w:tcPr>
            <w:tcW w:w="2438" w:type="dxa"/>
            <w:vMerge/>
          </w:tcPr>
          <w:p w:rsidR="00A13342" w:rsidRDefault="00A13342">
            <w:pPr>
              <w:spacing w:line="360" w:lineRule="auto"/>
              <w:rPr>
                <w:rFonts w:ascii="Book Antiqua" w:eastAsia="Times New Roman" w:hAnsi="Book Antiqua"/>
                <w:lang w:eastAsia="en-GB"/>
              </w:rPr>
            </w:pPr>
          </w:p>
        </w:tc>
        <w:tc>
          <w:tcPr>
            <w:tcW w:w="3370" w:type="dxa"/>
          </w:tcPr>
          <w:p w:rsidR="00A13342" w:rsidRDefault="00A13342">
            <w:pPr>
              <w:spacing w:line="360" w:lineRule="auto"/>
              <w:rPr>
                <w:rFonts w:ascii="Book Antiqua" w:eastAsia="Times New Roman" w:hAnsi="Book Antiqua"/>
                <w:lang w:eastAsia="en-GB"/>
              </w:rPr>
            </w:pPr>
            <w:r>
              <w:rPr>
                <w:rFonts w:ascii="Book Antiqua" w:eastAsia="Times New Roman" w:hAnsi="Book Antiqua"/>
                <w:lang w:eastAsia="en-GB"/>
              </w:rPr>
              <w:t>Non-English</w:t>
            </w:r>
          </w:p>
        </w:tc>
        <w:tc>
          <w:tcPr>
            <w:tcW w:w="1302" w:type="dxa"/>
          </w:tcPr>
          <w:p w:rsidR="00A13342" w:rsidRDefault="00A13342">
            <w:pPr>
              <w:spacing w:line="360" w:lineRule="auto"/>
              <w:jc w:val="both"/>
              <w:rPr>
                <w:rFonts w:ascii="Book Antiqua" w:eastAsia="Times New Roman" w:hAnsi="Book Antiqua"/>
                <w:lang w:eastAsia="en-GB"/>
              </w:rPr>
            </w:pPr>
            <w:r>
              <w:rPr>
                <w:rFonts w:ascii="Book Antiqua" w:eastAsia="Times New Roman" w:hAnsi="Book Antiqua"/>
                <w:lang w:eastAsia="en-GB"/>
              </w:rPr>
              <w:t>202 (26.1)</w:t>
            </w:r>
          </w:p>
        </w:tc>
        <w:tc>
          <w:tcPr>
            <w:tcW w:w="1503" w:type="dxa"/>
          </w:tcPr>
          <w:p w:rsidR="00A13342" w:rsidRDefault="00A13342">
            <w:pPr>
              <w:spacing w:line="360" w:lineRule="auto"/>
              <w:jc w:val="both"/>
              <w:rPr>
                <w:rFonts w:ascii="Book Antiqua" w:eastAsia="Times New Roman" w:hAnsi="Book Antiqua"/>
                <w:lang w:eastAsia="en-GB"/>
              </w:rPr>
            </w:pPr>
          </w:p>
        </w:tc>
        <w:tc>
          <w:tcPr>
            <w:tcW w:w="1134" w:type="dxa"/>
          </w:tcPr>
          <w:p w:rsidR="00A13342" w:rsidRDefault="00A13342">
            <w:pPr>
              <w:spacing w:line="360" w:lineRule="auto"/>
              <w:jc w:val="both"/>
              <w:rPr>
                <w:rFonts w:ascii="Book Antiqua" w:eastAsia="Times New Roman" w:hAnsi="Book Antiqua"/>
                <w:lang w:eastAsia="en-GB"/>
              </w:rPr>
            </w:pPr>
          </w:p>
        </w:tc>
      </w:tr>
      <w:tr w:rsidR="00D008B0" w:rsidTr="00A13342">
        <w:trPr>
          <w:trHeight w:val="215"/>
        </w:trPr>
        <w:tc>
          <w:tcPr>
            <w:tcW w:w="2438" w:type="dxa"/>
            <w:vMerge w:val="restart"/>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 xml:space="preserve">Indication for hepatocellular carcinoma </w:t>
            </w:r>
            <w:r>
              <w:rPr>
                <w:rFonts w:ascii="Book Antiqua" w:hAnsi="Book Antiqua" w:hint="eastAsia"/>
                <w:lang w:eastAsia="zh-CN"/>
              </w:rPr>
              <w:t>s</w:t>
            </w:r>
            <w:r>
              <w:rPr>
                <w:rFonts w:ascii="Book Antiqua" w:eastAsia="Times New Roman" w:hAnsi="Book Antiqua"/>
                <w:lang w:eastAsia="en-GB"/>
              </w:rPr>
              <w:t>urveillance</w:t>
            </w: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Cirrhosis</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429 (55.3)</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248"/>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vertAlign w:val="superscript"/>
                <w:lang w:eastAsia="en-GB"/>
              </w:rPr>
            </w:pPr>
            <w:r>
              <w:rPr>
                <w:rFonts w:ascii="Book Antiqua" w:eastAsia="Times New Roman" w:hAnsi="Book Antiqua"/>
                <w:lang w:eastAsia="en-GB"/>
              </w:rPr>
              <w:t>Chronic HBV</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343 (44.3)</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378"/>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Pr="00A13342" w:rsidRDefault="004B178F">
            <w:pPr>
              <w:spacing w:line="360" w:lineRule="auto"/>
              <w:rPr>
                <w:rFonts w:ascii="Book Antiqua" w:hAnsi="Book Antiqua"/>
                <w:lang w:eastAsia="zh-CN"/>
              </w:rPr>
            </w:pPr>
            <w:r>
              <w:rPr>
                <w:rFonts w:ascii="Book Antiqua" w:eastAsia="Times New Roman" w:hAnsi="Book Antiqua"/>
                <w:lang w:eastAsia="en-GB"/>
              </w:rPr>
              <w:t>Chronic HCV with Advanced Fibrosis</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3 (0.4)</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301"/>
        </w:trPr>
        <w:tc>
          <w:tcPr>
            <w:tcW w:w="2438" w:type="dxa"/>
            <w:vMerge w:val="restart"/>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Aetiology of Cirrhosis</w:t>
            </w:r>
            <w:r>
              <w:rPr>
                <w:rFonts w:ascii="Book Antiqua" w:hAnsi="Book Antiqua" w:hint="eastAsia"/>
                <w:lang w:eastAsia="zh-CN"/>
              </w:rPr>
              <w:t xml:space="preserve">, </w:t>
            </w:r>
            <w:r>
              <w:rPr>
                <w:rFonts w:ascii="Book Antiqua" w:hAnsi="Book Antiqua" w:hint="eastAsia"/>
                <w:i/>
                <w:lang w:eastAsia="zh-CN"/>
              </w:rPr>
              <w:t>n</w:t>
            </w:r>
            <w:r>
              <w:rPr>
                <w:rFonts w:ascii="Book Antiqua" w:hAnsi="Book Antiqua" w:hint="eastAsia"/>
                <w:lang w:eastAsia="zh-CN"/>
              </w:rPr>
              <w:t xml:space="preserve"> </w:t>
            </w:r>
            <w:r>
              <w:rPr>
                <w:rFonts w:ascii="Book Antiqua" w:eastAsia="Times New Roman" w:hAnsi="Book Antiqua"/>
                <w:lang w:eastAsia="en-GB"/>
              </w:rPr>
              <w:t>=</w:t>
            </w:r>
            <w:r>
              <w:rPr>
                <w:rFonts w:ascii="Book Antiqua" w:hAnsi="Book Antiqua" w:hint="eastAsia"/>
                <w:lang w:eastAsia="zh-CN"/>
              </w:rPr>
              <w:t xml:space="preserve"> </w:t>
            </w:r>
            <w:r>
              <w:rPr>
                <w:rFonts w:ascii="Book Antiqua" w:eastAsia="Times New Roman" w:hAnsi="Book Antiqua"/>
                <w:lang w:eastAsia="en-GB"/>
              </w:rPr>
              <w:t>429</w:t>
            </w: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 xml:space="preserve">HBV </w:t>
            </w:r>
            <w:r>
              <w:rPr>
                <w:rFonts w:ascii="Book Antiqua" w:hAnsi="Book Antiqua" w:hint="eastAsia"/>
                <w:lang w:eastAsia="zh-CN"/>
              </w:rPr>
              <w:t>h</w:t>
            </w:r>
            <w:r>
              <w:rPr>
                <w:rFonts w:ascii="Book Antiqua" w:eastAsia="Times New Roman" w:hAnsi="Book Antiqua"/>
                <w:lang w:eastAsia="en-GB"/>
              </w:rPr>
              <w:t>epatitis</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58 (13.5)</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301"/>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 xml:space="preserve">HCV </w:t>
            </w:r>
            <w:r>
              <w:rPr>
                <w:rFonts w:ascii="Book Antiqua" w:hAnsi="Book Antiqua" w:hint="eastAsia"/>
                <w:lang w:eastAsia="zh-CN"/>
              </w:rPr>
              <w:t>h</w:t>
            </w:r>
            <w:r>
              <w:rPr>
                <w:rFonts w:ascii="Book Antiqua" w:eastAsia="Times New Roman" w:hAnsi="Book Antiqua"/>
                <w:lang w:eastAsia="en-GB"/>
              </w:rPr>
              <w:t>epatitis</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136 (31.7)</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232"/>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 xml:space="preserve">Alcoholic </w:t>
            </w:r>
            <w:r>
              <w:rPr>
                <w:rFonts w:ascii="Book Antiqua" w:hAnsi="Book Antiqua" w:hint="eastAsia"/>
                <w:lang w:eastAsia="zh-CN"/>
              </w:rPr>
              <w:t>h</w:t>
            </w:r>
            <w:r>
              <w:rPr>
                <w:rFonts w:ascii="Book Antiqua" w:eastAsia="Times New Roman" w:hAnsi="Book Antiqua"/>
                <w:lang w:eastAsia="en-GB"/>
              </w:rPr>
              <w:t>epatitis</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103 (24.0)</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248"/>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NASH</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64 (14.9)</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567"/>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vertAlign w:val="superscript"/>
                <w:lang w:eastAsia="en-GB"/>
              </w:rPr>
            </w:pPr>
            <w:r>
              <w:rPr>
                <w:rFonts w:ascii="Book Antiqua" w:eastAsia="Times New Roman" w:hAnsi="Book Antiqua"/>
                <w:lang w:eastAsia="en-GB"/>
              </w:rPr>
              <w:t>Non-viral, non-alcoholic, non-NASH cirrhosis</w:t>
            </w:r>
            <w:r>
              <w:rPr>
                <w:rFonts w:ascii="Book Antiqua" w:eastAsia="Times New Roman" w:hAnsi="Book Antiqua"/>
                <w:vertAlign w:val="superscript"/>
                <w:lang w:eastAsia="en-GB"/>
              </w:rPr>
              <w:t>1</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68 (15.9)</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75"/>
        </w:trPr>
        <w:tc>
          <w:tcPr>
            <w:tcW w:w="2438" w:type="dxa"/>
            <w:vMerge w:val="restart"/>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 xml:space="preserve">HBV </w:t>
            </w:r>
            <w:r>
              <w:rPr>
                <w:rFonts w:ascii="Book Antiqua" w:hAnsi="Book Antiqua" w:hint="eastAsia"/>
                <w:lang w:eastAsia="zh-CN"/>
              </w:rPr>
              <w:t>a</w:t>
            </w:r>
            <w:r>
              <w:rPr>
                <w:rFonts w:ascii="Book Antiqua" w:eastAsia="Times New Roman" w:hAnsi="Book Antiqua"/>
                <w:lang w:eastAsia="en-GB"/>
              </w:rPr>
              <w:t xml:space="preserve">nti-viral </w:t>
            </w:r>
            <w:r>
              <w:rPr>
                <w:rFonts w:ascii="Book Antiqua" w:hAnsi="Book Antiqua" w:hint="eastAsia"/>
                <w:lang w:eastAsia="zh-CN"/>
              </w:rPr>
              <w:t>u</w:t>
            </w:r>
            <w:r>
              <w:rPr>
                <w:rFonts w:ascii="Book Antiqua" w:eastAsia="Times New Roman" w:hAnsi="Book Antiqua"/>
                <w:lang w:eastAsia="en-GB"/>
              </w:rPr>
              <w:t>se</w:t>
            </w:r>
            <w:r>
              <w:rPr>
                <w:rFonts w:ascii="Book Antiqua" w:hAnsi="Book Antiqua" w:hint="eastAsia"/>
                <w:lang w:eastAsia="zh-CN"/>
              </w:rPr>
              <w:t xml:space="preserve">, </w:t>
            </w:r>
            <w:r>
              <w:rPr>
                <w:rFonts w:ascii="Book Antiqua" w:hAnsi="Book Antiqua" w:hint="eastAsia"/>
                <w:i/>
                <w:lang w:eastAsia="zh-CN"/>
              </w:rPr>
              <w:t>n</w:t>
            </w:r>
            <w:r>
              <w:rPr>
                <w:rFonts w:ascii="Book Antiqua" w:hAnsi="Book Antiqua" w:hint="eastAsia"/>
                <w:lang w:eastAsia="zh-CN"/>
              </w:rPr>
              <w:t xml:space="preserve"> </w:t>
            </w:r>
            <w:r>
              <w:rPr>
                <w:rFonts w:ascii="Book Antiqua" w:eastAsia="Times New Roman" w:hAnsi="Book Antiqua"/>
                <w:lang w:eastAsia="en-GB"/>
              </w:rPr>
              <w:t>=</w:t>
            </w:r>
            <w:r>
              <w:rPr>
                <w:rFonts w:ascii="Book Antiqua" w:hAnsi="Book Antiqua" w:hint="eastAsia"/>
                <w:lang w:eastAsia="zh-CN"/>
              </w:rPr>
              <w:t xml:space="preserve"> </w:t>
            </w:r>
            <w:r>
              <w:rPr>
                <w:rFonts w:ascii="Book Antiqua" w:eastAsia="Times New Roman" w:hAnsi="Book Antiqua"/>
                <w:lang w:eastAsia="en-GB"/>
              </w:rPr>
              <w:t>385</w:t>
            </w: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Yes</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206 (53.5)</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414"/>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No</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179 (46.5)</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197"/>
        </w:trPr>
        <w:tc>
          <w:tcPr>
            <w:tcW w:w="2438" w:type="dxa"/>
            <w:vMerge w:val="restart"/>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Specialty care clinic</w:t>
            </w:r>
          </w:p>
        </w:tc>
        <w:tc>
          <w:tcPr>
            <w:tcW w:w="3370" w:type="dxa"/>
          </w:tcPr>
          <w:p w:rsidR="00D008B0" w:rsidRDefault="004B178F">
            <w:pPr>
              <w:spacing w:line="360" w:lineRule="auto"/>
              <w:rPr>
                <w:rFonts w:ascii="Book Antiqua" w:eastAsia="Times New Roman" w:hAnsi="Book Antiqua"/>
                <w:vertAlign w:val="superscript"/>
                <w:lang w:eastAsia="en-GB"/>
              </w:rPr>
            </w:pPr>
            <w:r>
              <w:rPr>
                <w:rFonts w:ascii="Book Antiqua" w:eastAsia="Times New Roman" w:hAnsi="Book Antiqua"/>
                <w:lang w:eastAsia="en-GB"/>
              </w:rPr>
              <w:t xml:space="preserve">General </w:t>
            </w:r>
            <w:r>
              <w:rPr>
                <w:rFonts w:ascii="Book Antiqua" w:hAnsi="Book Antiqua" w:hint="eastAsia"/>
                <w:lang w:eastAsia="zh-CN"/>
              </w:rPr>
              <w:t>h</w:t>
            </w:r>
            <w:r>
              <w:rPr>
                <w:rFonts w:ascii="Book Antiqua" w:eastAsia="Times New Roman" w:hAnsi="Book Antiqua"/>
                <w:lang w:eastAsia="en-GB"/>
              </w:rPr>
              <w:t>epatology</w:t>
            </w:r>
            <w:r>
              <w:rPr>
                <w:rFonts w:ascii="Book Antiqua" w:eastAsia="Times New Roman" w:hAnsi="Book Antiqua"/>
                <w:vertAlign w:val="superscript"/>
                <w:lang w:eastAsia="en-GB"/>
              </w:rPr>
              <w:t>2</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453 (58.5)</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197"/>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Pre-</w:t>
            </w:r>
            <w:r>
              <w:rPr>
                <w:rFonts w:ascii="Book Antiqua" w:hAnsi="Book Antiqua" w:hint="eastAsia"/>
                <w:lang w:eastAsia="zh-CN"/>
              </w:rPr>
              <w:t>t</w:t>
            </w:r>
            <w:r>
              <w:rPr>
                <w:rFonts w:ascii="Book Antiqua" w:eastAsia="Times New Roman" w:hAnsi="Book Antiqua"/>
                <w:lang w:eastAsia="en-GB"/>
              </w:rPr>
              <w:t>ransplant</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126 (16.3)</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197"/>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Nurse-</w:t>
            </w:r>
            <w:r>
              <w:rPr>
                <w:rFonts w:ascii="Book Antiqua" w:hAnsi="Book Antiqua" w:hint="eastAsia"/>
                <w:lang w:eastAsia="zh-CN"/>
              </w:rPr>
              <w:t>l</w:t>
            </w:r>
            <w:r>
              <w:rPr>
                <w:rFonts w:ascii="Book Antiqua" w:eastAsia="Times New Roman" w:hAnsi="Book Antiqua"/>
                <w:lang w:eastAsia="en-GB"/>
              </w:rPr>
              <w:t xml:space="preserve">ed </w:t>
            </w:r>
            <w:r>
              <w:rPr>
                <w:rFonts w:ascii="Book Antiqua" w:hAnsi="Book Antiqua" w:hint="eastAsia"/>
                <w:lang w:eastAsia="zh-CN"/>
              </w:rPr>
              <w:t>s</w:t>
            </w:r>
            <w:r>
              <w:rPr>
                <w:rFonts w:ascii="Book Antiqua" w:eastAsia="Times New Roman" w:hAnsi="Book Antiqua"/>
                <w:lang w:eastAsia="en-GB"/>
              </w:rPr>
              <w:t>urveillance</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80 (10.3)</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200"/>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vertAlign w:val="superscript"/>
                <w:lang w:eastAsia="en-GB"/>
              </w:rPr>
            </w:pPr>
            <w:r>
              <w:rPr>
                <w:rFonts w:ascii="Book Antiqua" w:eastAsia="Times New Roman" w:hAnsi="Book Antiqua"/>
                <w:lang w:eastAsia="en-GB"/>
              </w:rPr>
              <w:t>Non-liver</w:t>
            </w:r>
            <w:r>
              <w:rPr>
                <w:rFonts w:ascii="Book Antiqua" w:eastAsia="Times New Roman" w:hAnsi="Book Antiqua"/>
                <w:vertAlign w:val="superscript"/>
                <w:lang w:eastAsia="en-GB"/>
              </w:rPr>
              <w:t>3</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76 (9.8)</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346"/>
        </w:trPr>
        <w:tc>
          <w:tcPr>
            <w:tcW w:w="2438" w:type="dxa"/>
            <w:vMerge/>
          </w:tcPr>
          <w:p w:rsidR="00D008B0" w:rsidRDefault="00D008B0">
            <w:pPr>
              <w:spacing w:line="360" w:lineRule="auto"/>
              <w:rPr>
                <w:rFonts w:ascii="Book Antiqua" w:eastAsia="Times New Roman" w:hAnsi="Book Antiqua"/>
                <w:lang w:eastAsia="en-GB"/>
              </w:rPr>
            </w:pPr>
          </w:p>
        </w:tc>
        <w:tc>
          <w:tcPr>
            <w:tcW w:w="3370" w:type="dxa"/>
          </w:tcPr>
          <w:p w:rsidR="00D008B0" w:rsidRDefault="004B178F">
            <w:pPr>
              <w:spacing w:line="360" w:lineRule="auto"/>
              <w:rPr>
                <w:rFonts w:ascii="Book Antiqua" w:eastAsia="Times New Roman" w:hAnsi="Book Antiqua"/>
                <w:vertAlign w:val="superscript"/>
                <w:lang w:eastAsia="en-GB"/>
              </w:rPr>
            </w:pPr>
            <w:r>
              <w:rPr>
                <w:rFonts w:ascii="Book Antiqua" w:eastAsia="Times New Roman" w:hAnsi="Book Antiqua"/>
                <w:lang w:eastAsia="en-GB"/>
              </w:rPr>
              <w:t>Unspecified</w:t>
            </w:r>
          </w:p>
        </w:tc>
        <w:tc>
          <w:tcPr>
            <w:tcW w:w="1302"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40 (5.2)</w:t>
            </w:r>
          </w:p>
        </w:tc>
        <w:tc>
          <w:tcPr>
            <w:tcW w:w="1503"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rPr>
          <w:trHeight w:val="248"/>
        </w:trPr>
        <w:tc>
          <w:tcPr>
            <w:tcW w:w="2438" w:type="dxa"/>
            <w:tcBorders>
              <w:bottom w:val="single" w:sz="4" w:space="0" w:color="auto"/>
            </w:tcBorders>
          </w:tcPr>
          <w:p w:rsidR="00D008B0" w:rsidRDefault="004B178F">
            <w:pPr>
              <w:spacing w:line="360" w:lineRule="auto"/>
              <w:rPr>
                <w:rFonts w:ascii="Book Antiqua" w:eastAsia="Times New Roman" w:hAnsi="Book Antiqua"/>
                <w:lang w:eastAsia="en-GB"/>
              </w:rPr>
            </w:pPr>
            <w:r>
              <w:rPr>
                <w:rFonts w:ascii="Book Antiqua" w:eastAsia="Times New Roman" w:hAnsi="Book Antiqua"/>
                <w:lang w:eastAsia="en-GB"/>
              </w:rPr>
              <w:t xml:space="preserve">MELD </w:t>
            </w:r>
            <w:r>
              <w:rPr>
                <w:rFonts w:ascii="Book Antiqua" w:hAnsi="Book Antiqua" w:hint="eastAsia"/>
                <w:lang w:eastAsia="zh-CN"/>
              </w:rPr>
              <w:t>s</w:t>
            </w:r>
            <w:r>
              <w:rPr>
                <w:rFonts w:ascii="Book Antiqua" w:eastAsia="Times New Roman" w:hAnsi="Book Antiqua"/>
                <w:lang w:eastAsia="en-GB"/>
              </w:rPr>
              <w:t>core</w:t>
            </w:r>
            <w:r>
              <w:rPr>
                <w:rFonts w:ascii="Book Antiqua" w:hAnsi="Book Antiqua" w:hint="eastAsia"/>
                <w:lang w:eastAsia="zh-CN"/>
              </w:rPr>
              <w:t xml:space="preserve">, </w:t>
            </w:r>
            <w:r>
              <w:rPr>
                <w:rFonts w:ascii="Book Antiqua" w:hAnsi="Book Antiqua" w:hint="eastAsia"/>
                <w:i/>
                <w:lang w:eastAsia="zh-CN"/>
              </w:rPr>
              <w:t>n</w:t>
            </w:r>
            <w:r>
              <w:rPr>
                <w:rFonts w:ascii="Book Antiqua" w:hAnsi="Book Antiqua" w:hint="eastAsia"/>
                <w:lang w:eastAsia="zh-CN"/>
              </w:rPr>
              <w:t xml:space="preserve"> </w:t>
            </w:r>
            <w:r>
              <w:rPr>
                <w:rFonts w:ascii="Book Antiqua" w:eastAsia="Times New Roman" w:hAnsi="Book Antiqua"/>
                <w:lang w:eastAsia="en-GB"/>
              </w:rPr>
              <w:t>=</w:t>
            </w:r>
            <w:r>
              <w:rPr>
                <w:rFonts w:ascii="Book Antiqua" w:hAnsi="Book Antiqua" w:hint="eastAsia"/>
                <w:lang w:eastAsia="zh-CN"/>
              </w:rPr>
              <w:t xml:space="preserve"> </w:t>
            </w:r>
            <w:r>
              <w:rPr>
                <w:rFonts w:ascii="Book Antiqua" w:eastAsia="Times New Roman" w:hAnsi="Book Antiqua"/>
                <w:lang w:eastAsia="en-GB"/>
              </w:rPr>
              <w:t>429</w:t>
            </w:r>
          </w:p>
        </w:tc>
        <w:tc>
          <w:tcPr>
            <w:tcW w:w="3370" w:type="dxa"/>
            <w:tcBorders>
              <w:bottom w:val="single" w:sz="4" w:space="0" w:color="auto"/>
            </w:tcBorders>
          </w:tcPr>
          <w:p w:rsidR="00D008B0" w:rsidRPr="00A13342" w:rsidRDefault="00D008B0">
            <w:pPr>
              <w:spacing w:line="360" w:lineRule="auto"/>
              <w:jc w:val="both"/>
              <w:rPr>
                <w:rFonts w:ascii="Book Antiqua" w:hAnsi="Book Antiqua"/>
                <w:lang w:eastAsia="zh-CN"/>
              </w:rPr>
            </w:pPr>
          </w:p>
        </w:tc>
        <w:tc>
          <w:tcPr>
            <w:tcW w:w="1302" w:type="dxa"/>
            <w:tcBorders>
              <w:bottom w:val="single" w:sz="4" w:space="0" w:color="auto"/>
            </w:tcBorders>
          </w:tcPr>
          <w:p w:rsidR="00D008B0" w:rsidRDefault="00D008B0">
            <w:pPr>
              <w:spacing w:line="360" w:lineRule="auto"/>
              <w:jc w:val="both"/>
              <w:rPr>
                <w:rFonts w:ascii="Book Antiqua" w:eastAsia="Times New Roman" w:hAnsi="Book Antiqua"/>
                <w:lang w:eastAsia="en-GB"/>
              </w:rPr>
            </w:pPr>
          </w:p>
        </w:tc>
        <w:tc>
          <w:tcPr>
            <w:tcW w:w="1503" w:type="dxa"/>
            <w:tcBorders>
              <w:bottom w:val="single" w:sz="4" w:space="0" w:color="auto"/>
            </w:tcBorders>
          </w:tcPr>
          <w:p w:rsidR="00D008B0" w:rsidRDefault="00D008B0">
            <w:pPr>
              <w:spacing w:line="360" w:lineRule="auto"/>
              <w:jc w:val="both"/>
              <w:rPr>
                <w:rFonts w:ascii="Book Antiqua" w:eastAsia="Times New Roman" w:hAnsi="Book Antiqua"/>
                <w:lang w:eastAsia="en-GB"/>
              </w:rPr>
            </w:pPr>
          </w:p>
        </w:tc>
        <w:tc>
          <w:tcPr>
            <w:tcW w:w="1134" w:type="dxa"/>
            <w:tcBorders>
              <w:bottom w:val="single" w:sz="4" w:space="0" w:color="auto"/>
            </w:tcBorders>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9 (7-13)</w:t>
            </w:r>
          </w:p>
        </w:tc>
      </w:tr>
    </w:tbl>
    <w:p w:rsidR="00D008B0" w:rsidRDefault="004B178F">
      <w:pPr>
        <w:spacing w:line="360" w:lineRule="auto"/>
        <w:jc w:val="both"/>
        <w:rPr>
          <w:rFonts w:ascii="Book Antiqua" w:eastAsia="宋体" w:hAnsi="Book Antiqua"/>
          <w:lang w:eastAsia="zh-CN"/>
        </w:rPr>
      </w:pPr>
      <w:proofErr w:type="gramStart"/>
      <w:r>
        <w:rPr>
          <w:rFonts w:ascii="Book Antiqua" w:eastAsia="Times New Roman" w:hAnsi="Book Antiqua"/>
          <w:vertAlign w:val="superscript"/>
          <w:lang w:val="en-AU" w:eastAsia="en-GB"/>
        </w:rPr>
        <w:t>1</w:t>
      </w:r>
      <w:r>
        <w:rPr>
          <w:rFonts w:ascii="Book Antiqua" w:eastAsia="Times New Roman" w:hAnsi="Book Antiqua"/>
          <w:lang w:val="en-AU" w:eastAsia="en-GB"/>
        </w:rPr>
        <w:t xml:space="preserve">Includes autoimmune hepatitis, primary biliary cirrhosis, primary </w:t>
      </w:r>
      <w:proofErr w:type="spellStart"/>
      <w:r>
        <w:rPr>
          <w:rFonts w:ascii="Book Antiqua" w:eastAsia="Times New Roman" w:hAnsi="Book Antiqua"/>
          <w:lang w:val="en-AU" w:eastAsia="en-GB"/>
        </w:rPr>
        <w:t>sclerosing</w:t>
      </w:r>
      <w:proofErr w:type="spellEnd"/>
      <w:r>
        <w:rPr>
          <w:rFonts w:ascii="Book Antiqua" w:eastAsia="Times New Roman" w:hAnsi="Book Antiqua"/>
          <w:lang w:val="en-AU" w:eastAsia="en-GB"/>
        </w:rPr>
        <w:t xml:space="preserve"> cholangitis, cryptogenic cirrhosis</w:t>
      </w:r>
      <w:r>
        <w:rPr>
          <w:rFonts w:ascii="Book Antiqua" w:eastAsia="宋体" w:hAnsi="Book Antiqua" w:hint="eastAsia"/>
          <w:lang w:eastAsia="zh-CN"/>
        </w:rPr>
        <w:t>.</w:t>
      </w:r>
      <w:proofErr w:type="gramEnd"/>
      <w:r w:rsidR="00A13342">
        <w:rPr>
          <w:rFonts w:ascii="Book Antiqua" w:eastAsia="宋体" w:hAnsi="Book Antiqua" w:hint="eastAsia"/>
          <w:lang w:eastAsia="zh-CN"/>
        </w:rPr>
        <w:t xml:space="preserve"> </w:t>
      </w:r>
    </w:p>
    <w:p w:rsidR="00D008B0" w:rsidRDefault="004B178F">
      <w:pPr>
        <w:spacing w:line="360" w:lineRule="auto"/>
        <w:jc w:val="both"/>
        <w:rPr>
          <w:rFonts w:ascii="Book Antiqua" w:eastAsia="宋体" w:hAnsi="Book Antiqua"/>
          <w:lang w:eastAsia="zh-CN"/>
        </w:rPr>
      </w:pPr>
      <w:proofErr w:type="gramStart"/>
      <w:r>
        <w:rPr>
          <w:rFonts w:ascii="Book Antiqua" w:eastAsia="Times New Roman" w:hAnsi="Book Antiqua"/>
          <w:vertAlign w:val="superscript"/>
          <w:lang w:val="en-AU" w:eastAsia="en-GB"/>
        </w:rPr>
        <w:t>2</w:t>
      </w:r>
      <w:r>
        <w:rPr>
          <w:rFonts w:ascii="Book Antiqua" w:eastAsia="Times New Roman" w:hAnsi="Book Antiqua"/>
          <w:lang w:val="en-AU" w:eastAsia="en-GB"/>
        </w:rPr>
        <w:t>Includes general liver and outreach clinics</w:t>
      </w:r>
      <w:r>
        <w:rPr>
          <w:rFonts w:ascii="Book Antiqua" w:eastAsia="宋体" w:hAnsi="Book Antiqua" w:hint="eastAsia"/>
          <w:lang w:eastAsia="zh-CN"/>
        </w:rPr>
        <w:t>.</w:t>
      </w:r>
      <w:proofErr w:type="gramEnd"/>
      <w:r w:rsidR="00A13342">
        <w:rPr>
          <w:rFonts w:ascii="Book Antiqua" w:eastAsia="宋体" w:hAnsi="Book Antiqua" w:hint="eastAsia"/>
          <w:lang w:eastAsia="zh-CN"/>
        </w:rPr>
        <w:t xml:space="preserve"> </w:t>
      </w:r>
    </w:p>
    <w:p w:rsidR="00D008B0" w:rsidRDefault="004B178F">
      <w:pPr>
        <w:spacing w:line="360" w:lineRule="auto"/>
        <w:jc w:val="both"/>
        <w:rPr>
          <w:rFonts w:ascii="Book Antiqua" w:hAnsi="Book Antiqua"/>
          <w:lang w:val="en-AU" w:eastAsia="zh-CN"/>
        </w:rPr>
      </w:pPr>
      <w:r>
        <w:rPr>
          <w:rFonts w:ascii="Book Antiqua" w:eastAsia="Times New Roman" w:hAnsi="Book Antiqua"/>
          <w:vertAlign w:val="superscript"/>
          <w:lang w:val="en-AU" w:eastAsia="en-GB"/>
        </w:rPr>
        <w:t>3</w:t>
      </w:r>
      <w:r>
        <w:rPr>
          <w:rFonts w:ascii="Book Antiqua" w:eastAsia="Times New Roman" w:hAnsi="Book Antiqua"/>
          <w:lang w:val="en-AU" w:eastAsia="en-GB"/>
        </w:rPr>
        <w:t>Includes clinics such as infectious diseases, renal, general medicine where patients received specialist care</w:t>
      </w:r>
      <w:r>
        <w:rPr>
          <w:rFonts w:ascii="Book Antiqua" w:hAnsi="Book Antiqua" w:hint="eastAsia"/>
          <w:lang w:val="en-AU" w:eastAsia="zh-CN"/>
        </w:rPr>
        <w:t>.</w:t>
      </w:r>
      <w:r w:rsidR="00A13342">
        <w:rPr>
          <w:rFonts w:ascii="Book Antiqua" w:hAnsi="Book Antiqua" w:hint="eastAsia"/>
          <w:lang w:val="en-AU" w:eastAsia="zh-CN"/>
        </w:rPr>
        <w:t xml:space="preserve"> </w:t>
      </w:r>
    </w:p>
    <w:p w:rsidR="00D008B0" w:rsidRDefault="004B178F">
      <w:pPr>
        <w:spacing w:line="360" w:lineRule="auto"/>
        <w:jc w:val="both"/>
        <w:rPr>
          <w:rFonts w:ascii="Book Antiqua" w:eastAsia="Times New Roman" w:hAnsi="Book Antiqua"/>
          <w:color w:val="BFBFBF"/>
          <w:lang w:val="en-AU" w:eastAsia="en-GB"/>
        </w:rPr>
      </w:pPr>
      <w:r>
        <w:rPr>
          <w:rFonts w:ascii="Book Antiqua" w:eastAsia="Times New Roman" w:hAnsi="Book Antiqua"/>
          <w:lang w:val="en-AU" w:eastAsia="en-GB"/>
        </w:rPr>
        <w:t>HBV</w:t>
      </w:r>
      <w:r>
        <w:rPr>
          <w:rFonts w:ascii="Book Antiqua" w:hAnsi="Book Antiqua" w:hint="eastAsia"/>
          <w:lang w:val="en-AU" w:eastAsia="zh-CN"/>
        </w:rPr>
        <w:t>: H</w:t>
      </w:r>
      <w:r>
        <w:rPr>
          <w:rFonts w:ascii="Book Antiqua" w:eastAsia="Times New Roman" w:hAnsi="Book Antiqua"/>
          <w:lang w:val="en-AU" w:eastAsia="en-GB"/>
        </w:rPr>
        <w:t>epatitis B virus</w:t>
      </w:r>
      <w:r>
        <w:rPr>
          <w:rFonts w:ascii="Book Antiqua" w:hAnsi="Book Antiqua" w:hint="eastAsia"/>
          <w:lang w:val="en-AU" w:eastAsia="zh-CN"/>
        </w:rPr>
        <w:t>;</w:t>
      </w:r>
      <w:r>
        <w:rPr>
          <w:rFonts w:ascii="Book Antiqua" w:eastAsia="Times New Roman" w:hAnsi="Book Antiqua"/>
          <w:lang w:val="en-AU" w:eastAsia="en-GB"/>
        </w:rPr>
        <w:t xml:space="preserve"> HCV</w:t>
      </w:r>
      <w:r>
        <w:rPr>
          <w:rFonts w:ascii="Book Antiqua" w:hAnsi="Book Antiqua" w:hint="eastAsia"/>
          <w:lang w:val="en-AU" w:eastAsia="zh-CN"/>
        </w:rPr>
        <w:t>: H</w:t>
      </w:r>
      <w:r>
        <w:rPr>
          <w:rFonts w:ascii="Book Antiqua" w:eastAsia="Times New Roman" w:hAnsi="Book Antiqua"/>
          <w:lang w:val="en-AU" w:eastAsia="en-GB"/>
        </w:rPr>
        <w:t>epatitis C virus</w:t>
      </w:r>
      <w:r>
        <w:rPr>
          <w:rFonts w:ascii="Book Antiqua" w:hAnsi="Book Antiqua" w:hint="eastAsia"/>
          <w:lang w:val="en-AU" w:eastAsia="zh-CN"/>
        </w:rPr>
        <w:t>;</w:t>
      </w:r>
      <w:r>
        <w:rPr>
          <w:rFonts w:ascii="Book Antiqua" w:eastAsia="Times New Roman" w:hAnsi="Book Antiqua"/>
          <w:lang w:val="en-AU" w:eastAsia="en-GB"/>
        </w:rPr>
        <w:t xml:space="preserve"> NASH</w:t>
      </w:r>
      <w:r>
        <w:rPr>
          <w:rFonts w:ascii="Book Antiqua" w:hAnsi="Book Antiqua" w:hint="eastAsia"/>
          <w:lang w:val="en-AU" w:eastAsia="zh-CN"/>
        </w:rPr>
        <w:t>: N</w:t>
      </w:r>
      <w:r>
        <w:rPr>
          <w:rFonts w:ascii="Book Antiqua" w:eastAsia="Times New Roman" w:hAnsi="Book Antiqua"/>
          <w:lang w:val="en-AU" w:eastAsia="en-GB"/>
        </w:rPr>
        <w:t xml:space="preserve">on-alcoholic </w:t>
      </w:r>
      <w:proofErr w:type="spellStart"/>
      <w:r>
        <w:rPr>
          <w:rFonts w:ascii="Book Antiqua" w:eastAsia="Times New Roman" w:hAnsi="Book Antiqua"/>
          <w:lang w:val="en-AU" w:eastAsia="en-GB"/>
        </w:rPr>
        <w:t>steatohepatitis</w:t>
      </w:r>
      <w:proofErr w:type="spellEnd"/>
      <w:r>
        <w:rPr>
          <w:rFonts w:ascii="Book Antiqua" w:hAnsi="Book Antiqua" w:hint="eastAsia"/>
          <w:lang w:val="en-AU" w:eastAsia="zh-CN"/>
        </w:rPr>
        <w:t>;</w:t>
      </w:r>
      <w:r>
        <w:rPr>
          <w:rFonts w:ascii="Book Antiqua" w:eastAsia="Times New Roman" w:hAnsi="Book Antiqua"/>
          <w:lang w:val="en-AU" w:eastAsia="en-GB"/>
        </w:rPr>
        <w:t xml:space="preserve"> SD</w:t>
      </w:r>
      <w:r>
        <w:rPr>
          <w:rFonts w:ascii="Book Antiqua" w:hAnsi="Book Antiqua" w:hint="eastAsia"/>
          <w:lang w:val="en-AU" w:eastAsia="zh-CN"/>
        </w:rPr>
        <w:t>: S</w:t>
      </w:r>
      <w:r>
        <w:rPr>
          <w:rFonts w:ascii="Book Antiqua" w:eastAsia="Times New Roman" w:hAnsi="Book Antiqua"/>
          <w:lang w:val="en-AU" w:eastAsia="en-GB"/>
        </w:rPr>
        <w:t>tandard deviation</w:t>
      </w:r>
      <w:r>
        <w:rPr>
          <w:rFonts w:ascii="Book Antiqua" w:hAnsi="Book Antiqua" w:hint="eastAsia"/>
          <w:lang w:val="en-AU" w:eastAsia="zh-CN"/>
        </w:rPr>
        <w:t>.</w:t>
      </w:r>
    </w:p>
    <w:p w:rsidR="00D008B0" w:rsidRDefault="004B178F">
      <w:pPr>
        <w:spacing w:line="360" w:lineRule="auto"/>
        <w:jc w:val="both"/>
        <w:rPr>
          <w:rFonts w:ascii="Book Antiqua" w:eastAsia="Times New Roman" w:hAnsi="Book Antiqua"/>
          <w:b/>
          <w:bCs/>
          <w:lang w:val="en-AU" w:eastAsia="en-GB"/>
        </w:rPr>
      </w:pPr>
      <w:r>
        <w:rPr>
          <w:rFonts w:ascii="Book Antiqua" w:eastAsia="Times New Roman" w:hAnsi="Book Antiqua"/>
          <w:b/>
          <w:bCs/>
          <w:lang w:val="en-AU" w:eastAsia="en-GB"/>
        </w:rPr>
        <w:br w:type="page"/>
      </w:r>
      <w:r>
        <w:rPr>
          <w:rFonts w:ascii="Book Antiqua" w:eastAsia="Times New Roman" w:hAnsi="Book Antiqua"/>
          <w:b/>
          <w:bCs/>
          <w:lang w:val="en-AU" w:eastAsia="en-GB"/>
        </w:rPr>
        <w:lastRenderedPageBreak/>
        <w:t>Table 2</w:t>
      </w:r>
      <w:r>
        <w:rPr>
          <w:rFonts w:ascii="Book Antiqua" w:hAnsi="Book Antiqua"/>
          <w:b/>
          <w:bCs/>
          <w:lang w:val="en-AU" w:eastAsia="zh-CN"/>
        </w:rPr>
        <w:t xml:space="preserve"> </w:t>
      </w:r>
      <w:r>
        <w:rPr>
          <w:rFonts w:ascii="Book Antiqua" w:eastAsia="Times New Roman" w:hAnsi="Book Antiqua"/>
          <w:b/>
          <w:bCs/>
          <w:lang w:val="en-AU" w:eastAsia="en-GB"/>
        </w:rPr>
        <w:t>Comparison of surveillance determinants associated with greater continuous hepatocellular carcinoma</w:t>
      </w:r>
      <w:r>
        <w:rPr>
          <w:rFonts w:ascii="Book Antiqua" w:hAnsi="Book Antiqua" w:hint="eastAsia"/>
          <w:b/>
          <w:bCs/>
          <w:lang w:val="en-AU" w:eastAsia="zh-CN"/>
        </w:rPr>
        <w:t xml:space="preserve"> </w:t>
      </w:r>
      <w:r>
        <w:rPr>
          <w:rFonts w:ascii="Book Antiqua" w:eastAsia="Times New Roman" w:hAnsi="Book Antiqua"/>
          <w:b/>
          <w:bCs/>
          <w:lang w:val="en-AU" w:eastAsia="en-GB"/>
        </w:rPr>
        <w:t>surveillance among 775 at-risk patients for hepatocellular carcinoma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407"/>
        <w:gridCol w:w="2389"/>
        <w:gridCol w:w="2360"/>
      </w:tblGrid>
      <w:tr w:rsidR="00D008B0">
        <w:tc>
          <w:tcPr>
            <w:tcW w:w="2420" w:type="dxa"/>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bCs/>
                <w:lang w:eastAsia="en-GB"/>
              </w:rPr>
            </w:pPr>
            <w:r>
              <w:rPr>
                <w:rFonts w:ascii="Book Antiqua" w:eastAsia="Times New Roman" w:hAnsi="Book Antiqua"/>
                <w:b/>
                <w:bCs/>
                <w:lang w:eastAsia="en-GB"/>
              </w:rPr>
              <w:t>Factor</w:t>
            </w:r>
          </w:p>
        </w:tc>
        <w:tc>
          <w:tcPr>
            <w:tcW w:w="7156" w:type="dxa"/>
            <w:gridSpan w:val="3"/>
            <w:tcBorders>
              <w:top w:val="single" w:sz="4" w:space="0" w:color="auto"/>
              <w:bottom w:val="single" w:sz="4" w:space="0" w:color="auto"/>
            </w:tcBorders>
          </w:tcPr>
          <w:p w:rsidR="00D008B0" w:rsidRDefault="004B178F">
            <w:pPr>
              <w:spacing w:line="360" w:lineRule="auto"/>
              <w:jc w:val="both"/>
              <w:rPr>
                <w:rFonts w:ascii="Book Antiqua" w:hAnsi="Book Antiqua"/>
                <w:b/>
                <w:lang w:eastAsia="zh-CN"/>
              </w:rPr>
            </w:pPr>
            <w:r>
              <w:rPr>
                <w:rFonts w:ascii="Book Antiqua" w:hAnsi="Book Antiqua" w:hint="eastAsia"/>
                <w:b/>
                <w:bCs/>
                <w:lang w:eastAsia="zh-CN"/>
              </w:rPr>
              <w:t>H</w:t>
            </w:r>
            <w:r>
              <w:rPr>
                <w:rFonts w:ascii="Book Antiqua" w:eastAsia="Times New Roman" w:hAnsi="Book Antiqua"/>
                <w:b/>
                <w:bCs/>
                <w:lang w:eastAsia="en-GB"/>
              </w:rPr>
              <w:t xml:space="preserve">epatocellular carcinoma </w:t>
            </w:r>
            <w:r>
              <w:rPr>
                <w:rFonts w:ascii="Book Antiqua" w:hAnsi="Book Antiqua" w:hint="eastAsia"/>
                <w:b/>
                <w:bCs/>
                <w:lang w:eastAsia="zh-CN"/>
              </w:rPr>
              <w:t>s</w:t>
            </w:r>
            <w:r>
              <w:rPr>
                <w:rFonts w:ascii="Book Antiqua" w:eastAsia="Times New Roman" w:hAnsi="Book Antiqua"/>
                <w:b/>
                <w:bCs/>
                <w:lang w:eastAsia="en-GB"/>
              </w:rPr>
              <w:t xml:space="preserve">urveillance </w:t>
            </w:r>
            <w:r>
              <w:rPr>
                <w:rFonts w:ascii="Book Antiqua" w:hAnsi="Book Antiqua" w:hint="eastAsia"/>
                <w:b/>
                <w:bCs/>
                <w:lang w:eastAsia="zh-CN"/>
              </w:rPr>
              <w:t>a</w:t>
            </w:r>
            <w:r>
              <w:rPr>
                <w:rFonts w:ascii="Book Antiqua" w:eastAsia="Times New Roman" w:hAnsi="Book Antiqua"/>
                <w:b/>
                <w:bCs/>
                <w:lang w:eastAsia="en-GB"/>
              </w:rPr>
              <w:t>dherence (PTUDS)</w:t>
            </w:r>
          </w:p>
        </w:tc>
      </w:tr>
      <w:tr w:rsidR="00D008B0">
        <w:tc>
          <w:tcPr>
            <w:tcW w:w="2420" w:type="dxa"/>
            <w:tcBorders>
              <w:top w:val="single" w:sz="4" w:space="0" w:color="auto"/>
            </w:tcBorders>
          </w:tcPr>
          <w:p w:rsidR="00D008B0" w:rsidRDefault="00D008B0">
            <w:pPr>
              <w:spacing w:line="360" w:lineRule="auto"/>
              <w:rPr>
                <w:rFonts w:ascii="Book Antiqua" w:eastAsia="Times New Roman" w:hAnsi="Book Antiqua"/>
                <w:lang w:eastAsia="en-GB"/>
              </w:rPr>
            </w:pPr>
          </w:p>
        </w:tc>
        <w:tc>
          <w:tcPr>
            <w:tcW w:w="2407" w:type="dxa"/>
            <w:tcBorders>
              <w:top w:val="single" w:sz="4" w:space="0" w:color="auto"/>
            </w:tcBorders>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&lt;</w:t>
            </w:r>
            <w:r>
              <w:rPr>
                <w:rFonts w:ascii="Book Antiqua" w:hAnsi="Book Antiqua" w:hint="eastAsia"/>
                <w:iCs/>
                <w:lang w:eastAsia="zh-CN"/>
              </w:rPr>
              <w:t xml:space="preserve"> </w:t>
            </w:r>
            <w:r>
              <w:rPr>
                <w:rFonts w:ascii="Book Antiqua" w:eastAsia="Times New Roman" w:hAnsi="Book Antiqua"/>
                <w:iCs/>
                <w:lang w:eastAsia="en-GB"/>
              </w:rPr>
              <w:t xml:space="preserve">60 </w:t>
            </w:r>
            <w:proofErr w:type="spellStart"/>
            <w:r>
              <w:rPr>
                <w:rFonts w:ascii="Book Antiqua" w:eastAsia="Times New Roman" w:hAnsi="Book Antiqua"/>
                <w:iCs/>
                <w:lang w:eastAsia="en-GB"/>
              </w:rPr>
              <w:t>yr</w:t>
            </w:r>
            <w:proofErr w:type="spellEnd"/>
          </w:p>
        </w:tc>
        <w:tc>
          <w:tcPr>
            <w:tcW w:w="2389" w:type="dxa"/>
            <w:tcBorders>
              <w:top w:val="single" w:sz="4" w:space="0" w:color="auto"/>
            </w:tcBorders>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sym w:font="Symbol" w:char="F0B3"/>
            </w:r>
            <w:r>
              <w:rPr>
                <w:rFonts w:ascii="Book Antiqua" w:eastAsia="Times New Roman" w:hAnsi="Book Antiqua"/>
                <w:iCs/>
                <w:lang w:eastAsia="en-GB"/>
              </w:rPr>
              <w:t xml:space="preserve"> 60 </w:t>
            </w:r>
            <w:proofErr w:type="spellStart"/>
            <w:r>
              <w:rPr>
                <w:rFonts w:ascii="Book Antiqua" w:eastAsia="Times New Roman" w:hAnsi="Book Antiqua"/>
                <w:iCs/>
                <w:lang w:eastAsia="en-GB"/>
              </w:rPr>
              <w:t>yr</w:t>
            </w:r>
            <w:proofErr w:type="spellEnd"/>
          </w:p>
        </w:tc>
        <w:tc>
          <w:tcPr>
            <w:tcW w:w="2360" w:type="dxa"/>
            <w:tcBorders>
              <w:top w:val="single" w:sz="4" w:space="0" w:color="auto"/>
            </w:tcBorders>
          </w:tcPr>
          <w:p w:rsidR="00D008B0" w:rsidRDefault="004B178F">
            <w:pPr>
              <w:spacing w:line="360" w:lineRule="auto"/>
              <w:jc w:val="both"/>
              <w:rPr>
                <w:rFonts w:ascii="Book Antiqua" w:eastAsia="Times New Roman" w:hAnsi="Book Antiqua"/>
                <w:bCs/>
                <w:lang w:eastAsia="en-GB"/>
              </w:rPr>
            </w:pPr>
            <w:r>
              <w:rPr>
                <w:rFonts w:ascii="Book Antiqua" w:eastAsia="Times New Roman" w:hAnsi="Book Antiqua"/>
                <w:bCs/>
                <w:i/>
                <w:lang w:eastAsia="en-GB"/>
              </w:rPr>
              <w:t>P</w:t>
            </w:r>
            <w:r>
              <w:rPr>
                <w:rFonts w:ascii="Book Antiqua" w:hAnsi="Book Antiqua" w:hint="eastAsia"/>
                <w:bCs/>
                <w:lang w:eastAsia="zh-CN"/>
              </w:rPr>
              <w:t xml:space="preserve"> </w:t>
            </w:r>
            <w:r>
              <w:rPr>
                <w:rFonts w:ascii="Book Antiqua" w:eastAsia="Times New Roman" w:hAnsi="Book Antiqua"/>
                <w:bCs/>
                <w:lang w:eastAsia="en-GB"/>
              </w:rPr>
              <w:t>value</w:t>
            </w:r>
          </w:p>
        </w:tc>
      </w:tr>
      <w:tr w:rsidR="00D008B0">
        <w:tc>
          <w:tcPr>
            <w:tcW w:w="2420" w:type="dxa"/>
          </w:tcPr>
          <w:p w:rsidR="00D008B0" w:rsidRDefault="004B178F">
            <w:pPr>
              <w:spacing w:line="360" w:lineRule="auto"/>
              <w:rPr>
                <w:rFonts w:ascii="Book Antiqua" w:eastAsia="Times New Roman" w:hAnsi="Book Antiqua"/>
                <w:bCs/>
                <w:lang w:eastAsia="en-GB"/>
              </w:rPr>
            </w:pPr>
            <w:r>
              <w:rPr>
                <w:rFonts w:ascii="Book Antiqua" w:eastAsia="Times New Roman" w:hAnsi="Book Antiqua"/>
                <w:bCs/>
                <w:lang w:eastAsia="en-GB"/>
              </w:rPr>
              <w:t>Age</w:t>
            </w:r>
          </w:p>
        </w:tc>
        <w:tc>
          <w:tcPr>
            <w:tcW w:w="2407"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80.6%</w:t>
            </w:r>
          </w:p>
        </w:tc>
        <w:tc>
          <w:tcPr>
            <w:tcW w:w="2389"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86.8%</w:t>
            </w:r>
          </w:p>
        </w:tc>
        <w:tc>
          <w:tcPr>
            <w:tcW w:w="236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&lt;</w:t>
            </w:r>
            <w:r>
              <w:rPr>
                <w:rFonts w:ascii="Book Antiqua" w:hAnsi="Book Antiqua" w:hint="eastAsia"/>
                <w:lang w:eastAsia="zh-CN"/>
              </w:rPr>
              <w:t xml:space="preserve"> </w:t>
            </w:r>
            <w:r>
              <w:rPr>
                <w:rFonts w:ascii="Book Antiqua" w:eastAsia="Times New Roman" w:hAnsi="Book Antiqua"/>
                <w:lang w:eastAsia="en-GB"/>
              </w:rPr>
              <w:t>0.001</w:t>
            </w:r>
          </w:p>
        </w:tc>
      </w:tr>
      <w:tr w:rsidR="00D008B0">
        <w:tc>
          <w:tcPr>
            <w:tcW w:w="2420" w:type="dxa"/>
          </w:tcPr>
          <w:p w:rsidR="00D008B0" w:rsidRDefault="00D008B0">
            <w:pPr>
              <w:spacing w:line="360" w:lineRule="auto"/>
              <w:rPr>
                <w:rFonts w:ascii="Book Antiqua" w:eastAsia="Times New Roman" w:hAnsi="Book Antiqua"/>
                <w:lang w:eastAsia="en-GB"/>
              </w:rPr>
            </w:pPr>
          </w:p>
        </w:tc>
        <w:tc>
          <w:tcPr>
            <w:tcW w:w="2407"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Non-cirrhotic</w:t>
            </w:r>
          </w:p>
        </w:tc>
        <w:tc>
          <w:tcPr>
            <w:tcW w:w="2389"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Cirrhotic</w:t>
            </w:r>
          </w:p>
        </w:tc>
        <w:tc>
          <w:tcPr>
            <w:tcW w:w="2360" w:type="dxa"/>
          </w:tcPr>
          <w:p w:rsidR="00D008B0" w:rsidRDefault="00D008B0">
            <w:pPr>
              <w:spacing w:line="360" w:lineRule="auto"/>
              <w:jc w:val="both"/>
              <w:rPr>
                <w:rFonts w:ascii="Book Antiqua" w:eastAsia="Times New Roman" w:hAnsi="Book Antiqua"/>
                <w:lang w:eastAsia="en-GB"/>
              </w:rPr>
            </w:pPr>
          </w:p>
        </w:tc>
      </w:tr>
      <w:tr w:rsidR="00D008B0">
        <w:tc>
          <w:tcPr>
            <w:tcW w:w="2420" w:type="dxa"/>
          </w:tcPr>
          <w:p w:rsidR="00D008B0" w:rsidRDefault="004B178F">
            <w:pPr>
              <w:spacing w:line="360" w:lineRule="auto"/>
              <w:rPr>
                <w:rFonts w:ascii="Book Antiqua" w:eastAsia="Times New Roman" w:hAnsi="Book Antiqua"/>
                <w:bCs/>
                <w:lang w:eastAsia="en-GB"/>
              </w:rPr>
            </w:pPr>
            <w:r>
              <w:rPr>
                <w:rFonts w:ascii="Book Antiqua" w:eastAsia="Times New Roman" w:hAnsi="Book Antiqua"/>
                <w:bCs/>
                <w:lang w:eastAsia="en-GB"/>
              </w:rPr>
              <w:t xml:space="preserve">Cirrhosis </w:t>
            </w:r>
            <w:r>
              <w:rPr>
                <w:rFonts w:ascii="Book Antiqua" w:hAnsi="Book Antiqua" w:hint="eastAsia"/>
                <w:bCs/>
                <w:lang w:eastAsia="zh-CN"/>
              </w:rPr>
              <w:t>s</w:t>
            </w:r>
            <w:r>
              <w:rPr>
                <w:rFonts w:ascii="Book Antiqua" w:eastAsia="Times New Roman" w:hAnsi="Book Antiqua"/>
                <w:bCs/>
                <w:lang w:eastAsia="en-GB"/>
              </w:rPr>
              <w:t>tatus</w:t>
            </w:r>
          </w:p>
        </w:tc>
        <w:tc>
          <w:tcPr>
            <w:tcW w:w="2407"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80.1%</w:t>
            </w:r>
          </w:p>
        </w:tc>
        <w:tc>
          <w:tcPr>
            <w:tcW w:w="2389"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87.3%</w:t>
            </w:r>
          </w:p>
        </w:tc>
        <w:tc>
          <w:tcPr>
            <w:tcW w:w="236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&lt;</w:t>
            </w:r>
            <w:r>
              <w:rPr>
                <w:rFonts w:ascii="Book Antiqua" w:hAnsi="Book Antiqua" w:hint="eastAsia"/>
                <w:lang w:eastAsia="zh-CN"/>
              </w:rPr>
              <w:t xml:space="preserve"> </w:t>
            </w:r>
            <w:r>
              <w:rPr>
                <w:rFonts w:ascii="Book Antiqua" w:eastAsia="Times New Roman" w:hAnsi="Book Antiqua"/>
                <w:lang w:eastAsia="en-GB"/>
              </w:rPr>
              <w:t>0.001</w:t>
            </w:r>
          </w:p>
        </w:tc>
      </w:tr>
      <w:tr w:rsidR="00D008B0">
        <w:tc>
          <w:tcPr>
            <w:tcW w:w="2420" w:type="dxa"/>
          </w:tcPr>
          <w:p w:rsidR="00D008B0" w:rsidRDefault="00D008B0">
            <w:pPr>
              <w:spacing w:line="360" w:lineRule="auto"/>
              <w:rPr>
                <w:rFonts w:ascii="Book Antiqua" w:eastAsia="Times New Roman" w:hAnsi="Book Antiqua"/>
                <w:lang w:eastAsia="en-GB"/>
              </w:rPr>
            </w:pPr>
          </w:p>
        </w:tc>
        <w:tc>
          <w:tcPr>
            <w:tcW w:w="2407"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Non-Asian</w:t>
            </w:r>
          </w:p>
        </w:tc>
        <w:tc>
          <w:tcPr>
            <w:tcW w:w="2389"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Asian</w:t>
            </w:r>
          </w:p>
        </w:tc>
        <w:tc>
          <w:tcPr>
            <w:tcW w:w="2360" w:type="dxa"/>
          </w:tcPr>
          <w:p w:rsidR="00D008B0" w:rsidRDefault="00D008B0">
            <w:pPr>
              <w:spacing w:line="360" w:lineRule="auto"/>
              <w:jc w:val="both"/>
              <w:rPr>
                <w:rFonts w:ascii="Book Antiqua" w:eastAsia="Times New Roman" w:hAnsi="Book Antiqua"/>
                <w:lang w:eastAsia="en-GB"/>
              </w:rPr>
            </w:pPr>
          </w:p>
        </w:tc>
      </w:tr>
      <w:tr w:rsidR="00D008B0">
        <w:tc>
          <w:tcPr>
            <w:tcW w:w="2420" w:type="dxa"/>
          </w:tcPr>
          <w:p w:rsidR="00D008B0" w:rsidRDefault="004B178F">
            <w:pPr>
              <w:spacing w:line="360" w:lineRule="auto"/>
              <w:rPr>
                <w:rFonts w:ascii="Book Antiqua" w:eastAsia="Times New Roman" w:hAnsi="Book Antiqua"/>
                <w:bCs/>
                <w:lang w:eastAsia="en-GB"/>
              </w:rPr>
            </w:pPr>
            <w:r>
              <w:rPr>
                <w:rFonts w:ascii="Book Antiqua" w:eastAsia="Times New Roman" w:hAnsi="Book Antiqua"/>
                <w:bCs/>
                <w:lang w:eastAsia="en-GB"/>
              </w:rPr>
              <w:t>Ethnicity</w:t>
            </w:r>
          </w:p>
        </w:tc>
        <w:tc>
          <w:tcPr>
            <w:tcW w:w="2407"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85.1%</w:t>
            </w:r>
          </w:p>
        </w:tc>
        <w:tc>
          <w:tcPr>
            <w:tcW w:w="2389"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81.2%</w:t>
            </w:r>
          </w:p>
        </w:tc>
        <w:tc>
          <w:tcPr>
            <w:tcW w:w="236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0.04</w:t>
            </w:r>
          </w:p>
        </w:tc>
      </w:tr>
      <w:tr w:rsidR="00D008B0">
        <w:tc>
          <w:tcPr>
            <w:tcW w:w="2420" w:type="dxa"/>
          </w:tcPr>
          <w:p w:rsidR="00D008B0" w:rsidRDefault="00D008B0">
            <w:pPr>
              <w:spacing w:line="360" w:lineRule="auto"/>
              <w:rPr>
                <w:rFonts w:ascii="Book Antiqua" w:eastAsia="Times New Roman" w:hAnsi="Book Antiqua"/>
                <w:lang w:eastAsia="en-GB"/>
              </w:rPr>
            </w:pPr>
          </w:p>
        </w:tc>
        <w:tc>
          <w:tcPr>
            <w:tcW w:w="2407"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English</w:t>
            </w:r>
          </w:p>
        </w:tc>
        <w:tc>
          <w:tcPr>
            <w:tcW w:w="2389" w:type="dxa"/>
          </w:tcPr>
          <w:p w:rsidR="00D008B0" w:rsidRDefault="004B178F">
            <w:pPr>
              <w:spacing w:line="360" w:lineRule="auto"/>
              <w:jc w:val="both"/>
              <w:rPr>
                <w:rFonts w:ascii="Book Antiqua" w:hAnsi="Book Antiqua"/>
                <w:iCs/>
                <w:vertAlign w:val="superscript"/>
                <w:lang w:eastAsia="zh-CN"/>
              </w:rPr>
            </w:pPr>
            <w:r>
              <w:rPr>
                <w:rFonts w:ascii="Book Antiqua" w:eastAsia="Times New Roman" w:hAnsi="Book Antiqua"/>
                <w:iCs/>
                <w:lang w:eastAsia="en-GB"/>
              </w:rPr>
              <w:t>CALD</w:t>
            </w:r>
          </w:p>
        </w:tc>
        <w:tc>
          <w:tcPr>
            <w:tcW w:w="2360" w:type="dxa"/>
          </w:tcPr>
          <w:p w:rsidR="00D008B0" w:rsidRDefault="00D008B0">
            <w:pPr>
              <w:spacing w:line="360" w:lineRule="auto"/>
              <w:jc w:val="both"/>
              <w:rPr>
                <w:rFonts w:ascii="Book Antiqua" w:eastAsia="Times New Roman" w:hAnsi="Book Antiqua"/>
                <w:lang w:eastAsia="en-GB"/>
              </w:rPr>
            </w:pPr>
          </w:p>
        </w:tc>
      </w:tr>
      <w:tr w:rsidR="00D008B0">
        <w:tc>
          <w:tcPr>
            <w:tcW w:w="2420" w:type="dxa"/>
          </w:tcPr>
          <w:p w:rsidR="00D008B0" w:rsidRDefault="004B178F">
            <w:pPr>
              <w:spacing w:line="360" w:lineRule="auto"/>
              <w:rPr>
                <w:rFonts w:ascii="Book Antiqua" w:eastAsia="Times New Roman" w:hAnsi="Book Antiqua"/>
                <w:bCs/>
                <w:lang w:eastAsia="en-GB"/>
              </w:rPr>
            </w:pPr>
            <w:r>
              <w:rPr>
                <w:rFonts w:ascii="Book Antiqua" w:eastAsia="Times New Roman" w:hAnsi="Book Antiqua"/>
                <w:bCs/>
                <w:lang w:eastAsia="en-GB"/>
              </w:rPr>
              <w:t>Primary language spoken</w:t>
            </w:r>
          </w:p>
        </w:tc>
        <w:tc>
          <w:tcPr>
            <w:tcW w:w="2407"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85.7%</w:t>
            </w:r>
          </w:p>
        </w:tc>
        <w:tc>
          <w:tcPr>
            <w:tcW w:w="2389"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80.2%</w:t>
            </w:r>
          </w:p>
        </w:tc>
        <w:tc>
          <w:tcPr>
            <w:tcW w:w="236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0.03</w:t>
            </w:r>
          </w:p>
        </w:tc>
      </w:tr>
      <w:tr w:rsidR="00D008B0">
        <w:tc>
          <w:tcPr>
            <w:tcW w:w="2420" w:type="dxa"/>
          </w:tcPr>
          <w:p w:rsidR="00D008B0" w:rsidRDefault="00D008B0">
            <w:pPr>
              <w:spacing w:line="360" w:lineRule="auto"/>
              <w:rPr>
                <w:rFonts w:ascii="Book Antiqua" w:eastAsia="Times New Roman" w:hAnsi="Book Antiqua"/>
                <w:lang w:eastAsia="en-GB"/>
              </w:rPr>
            </w:pPr>
          </w:p>
        </w:tc>
        <w:tc>
          <w:tcPr>
            <w:tcW w:w="2407"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Male</w:t>
            </w:r>
          </w:p>
        </w:tc>
        <w:tc>
          <w:tcPr>
            <w:tcW w:w="2389"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Female</w:t>
            </w:r>
          </w:p>
        </w:tc>
        <w:tc>
          <w:tcPr>
            <w:tcW w:w="2360" w:type="dxa"/>
          </w:tcPr>
          <w:p w:rsidR="00D008B0" w:rsidRDefault="00D008B0">
            <w:pPr>
              <w:spacing w:line="360" w:lineRule="auto"/>
              <w:jc w:val="both"/>
              <w:rPr>
                <w:rFonts w:ascii="Book Antiqua" w:eastAsia="Times New Roman" w:hAnsi="Book Antiqua"/>
                <w:lang w:eastAsia="en-GB"/>
              </w:rPr>
            </w:pPr>
          </w:p>
        </w:tc>
      </w:tr>
      <w:tr w:rsidR="00D008B0">
        <w:tc>
          <w:tcPr>
            <w:tcW w:w="2420" w:type="dxa"/>
          </w:tcPr>
          <w:p w:rsidR="00D008B0" w:rsidRDefault="004B178F">
            <w:pPr>
              <w:spacing w:line="360" w:lineRule="auto"/>
              <w:rPr>
                <w:rFonts w:ascii="Book Antiqua" w:eastAsia="Times New Roman" w:hAnsi="Book Antiqua"/>
                <w:bCs/>
                <w:lang w:eastAsia="en-GB"/>
              </w:rPr>
            </w:pPr>
            <w:r>
              <w:rPr>
                <w:rFonts w:ascii="Book Antiqua" w:eastAsia="Times New Roman" w:hAnsi="Book Antiqua"/>
                <w:bCs/>
                <w:lang w:eastAsia="en-GB"/>
              </w:rPr>
              <w:t>Sex</w:t>
            </w:r>
          </w:p>
        </w:tc>
        <w:tc>
          <w:tcPr>
            <w:tcW w:w="2407"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83.3%</w:t>
            </w:r>
          </w:p>
        </w:tc>
        <w:tc>
          <w:tcPr>
            <w:tcW w:w="2389"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85.6%</w:t>
            </w:r>
          </w:p>
        </w:tc>
        <w:tc>
          <w:tcPr>
            <w:tcW w:w="236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0.58</w:t>
            </w:r>
          </w:p>
        </w:tc>
      </w:tr>
      <w:tr w:rsidR="00D008B0">
        <w:tc>
          <w:tcPr>
            <w:tcW w:w="2420" w:type="dxa"/>
          </w:tcPr>
          <w:p w:rsidR="00D008B0" w:rsidRDefault="00D008B0">
            <w:pPr>
              <w:spacing w:line="360" w:lineRule="auto"/>
              <w:rPr>
                <w:rFonts w:ascii="Book Antiqua" w:eastAsia="Times New Roman" w:hAnsi="Book Antiqua"/>
                <w:bCs/>
                <w:lang w:eastAsia="en-GB"/>
              </w:rPr>
            </w:pPr>
          </w:p>
        </w:tc>
        <w:tc>
          <w:tcPr>
            <w:tcW w:w="2407"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 xml:space="preserve">Treatment </w:t>
            </w:r>
            <w:r>
              <w:rPr>
                <w:rFonts w:ascii="Book Antiqua" w:hAnsi="Book Antiqua" w:hint="eastAsia"/>
                <w:iCs/>
                <w:lang w:eastAsia="zh-CN"/>
              </w:rPr>
              <w:t>n</w:t>
            </w:r>
            <w:r>
              <w:rPr>
                <w:rFonts w:ascii="Book Antiqua" w:eastAsia="Times New Roman" w:hAnsi="Book Antiqua"/>
                <w:iCs/>
                <w:lang w:eastAsia="en-GB"/>
              </w:rPr>
              <w:t>aïve</w:t>
            </w:r>
          </w:p>
        </w:tc>
        <w:tc>
          <w:tcPr>
            <w:tcW w:w="2389" w:type="dxa"/>
          </w:tcPr>
          <w:p w:rsidR="00D008B0" w:rsidRDefault="004B178F">
            <w:pPr>
              <w:spacing w:line="360" w:lineRule="auto"/>
              <w:jc w:val="both"/>
              <w:rPr>
                <w:rFonts w:ascii="Book Antiqua" w:eastAsia="Times New Roman" w:hAnsi="Book Antiqua"/>
                <w:iCs/>
                <w:lang w:eastAsia="en-GB"/>
              </w:rPr>
            </w:pPr>
            <w:r>
              <w:rPr>
                <w:rFonts w:ascii="Book Antiqua" w:eastAsia="Times New Roman" w:hAnsi="Book Antiqua"/>
                <w:iCs/>
                <w:lang w:eastAsia="en-GB"/>
              </w:rPr>
              <w:t>Anti-</w:t>
            </w:r>
            <w:r>
              <w:rPr>
                <w:rFonts w:ascii="Book Antiqua" w:hAnsi="Book Antiqua" w:hint="eastAsia"/>
                <w:iCs/>
                <w:lang w:eastAsia="zh-CN"/>
              </w:rPr>
              <w:t>v</w:t>
            </w:r>
            <w:r>
              <w:rPr>
                <w:rFonts w:ascii="Book Antiqua" w:eastAsia="Times New Roman" w:hAnsi="Book Antiqua"/>
                <w:iCs/>
                <w:lang w:eastAsia="en-GB"/>
              </w:rPr>
              <w:t xml:space="preserve">iral </w:t>
            </w:r>
            <w:r>
              <w:rPr>
                <w:rFonts w:ascii="Book Antiqua" w:hAnsi="Book Antiqua" w:hint="eastAsia"/>
                <w:iCs/>
                <w:lang w:eastAsia="zh-CN"/>
              </w:rPr>
              <w:t>t</w:t>
            </w:r>
            <w:r>
              <w:rPr>
                <w:rFonts w:ascii="Book Antiqua" w:eastAsia="Times New Roman" w:hAnsi="Book Antiqua"/>
                <w:iCs/>
                <w:lang w:eastAsia="en-GB"/>
              </w:rPr>
              <w:t>herapy</w:t>
            </w:r>
          </w:p>
        </w:tc>
        <w:tc>
          <w:tcPr>
            <w:tcW w:w="2360" w:type="dxa"/>
          </w:tcPr>
          <w:p w:rsidR="00D008B0" w:rsidRDefault="00D008B0">
            <w:pPr>
              <w:spacing w:line="360" w:lineRule="auto"/>
              <w:jc w:val="both"/>
              <w:rPr>
                <w:rFonts w:ascii="Book Antiqua" w:eastAsia="Times New Roman" w:hAnsi="Book Antiqua"/>
                <w:lang w:eastAsia="en-GB"/>
              </w:rPr>
            </w:pPr>
          </w:p>
        </w:tc>
      </w:tr>
      <w:tr w:rsidR="00D008B0">
        <w:tc>
          <w:tcPr>
            <w:tcW w:w="2420" w:type="dxa"/>
            <w:tcBorders>
              <w:bottom w:val="single" w:sz="4" w:space="0" w:color="auto"/>
            </w:tcBorders>
          </w:tcPr>
          <w:p w:rsidR="00D008B0" w:rsidRDefault="004B178F">
            <w:pPr>
              <w:spacing w:line="360" w:lineRule="auto"/>
              <w:rPr>
                <w:rFonts w:ascii="Book Antiqua" w:eastAsia="Times New Roman" w:hAnsi="Book Antiqua"/>
                <w:bCs/>
                <w:lang w:eastAsia="en-GB"/>
              </w:rPr>
            </w:pPr>
            <w:r>
              <w:rPr>
                <w:rFonts w:ascii="Book Antiqua" w:eastAsia="Times New Roman" w:hAnsi="Book Antiqua"/>
                <w:bCs/>
                <w:lang w:eastAsia="en-GB"/>
              </w:rPr>
              <w:t xml:space="preserve">Hepatitis B </w:t>
            </w:r>
            <w:r>
              <w:rPr>
                <w:rFonts w:ascii="Book Antiqua" w:hAnsi="Book Antiqua" w:hint="eastAsia"/>
                <w:bCs/>
                <w:lang w:eastAsia="zh-CN"/>
              </w:rPr>
              <w:t>t</w:t>
            </w:r>
            <w:r>
              <w:rPr>
                <w:rFonts w:ascii="Book Antiqua" w:eastAsia="Times New Roman" w:hAnsi="Book Antiqua"/>
                <w:bCs/>
                <w:lang w:eastAsia="en-GB"/>
              </w:rPr>
              <w:t xml:space="preserve">reatment </w:t>
            </w:r>
            <w:r>
              <w:rPr>
                <w:rFonts w:ascii="Book Antiqua" w:hAnsi="Book Antiqua" w:hint="eastAsia"/>
                <w:bCs/>
                <w:lang w:eastAsia="zh-CN"/>
              </w:rPr>
              <w:t>s</w:t>
            </w:r>
            <w:r>
              <w:rPr>
                <w:rFonts w:ascii="Book Antiqua" w:eastAsia="Times New Roman" w:hAnsi="Book Antiqua"/>
                <w:bCs/>
                <w:lang w:eastAsia="en-GB"/>
              </w:rPr>
              <w:t>tatus</w:t>
            </w:r>
          </w:p>
        </w:tc>
        <w:tc>
          <w:tcPr>
            <w:tcW w:w="2407" w:type="dxa"/>
            <w:tcBorders>
              <w:bottom w:val="single" w:sz="4" w:space="0" w:color="auto"/>
            </w:tcBorders>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79.4%</w:t>
            </w:r>
          </w:p>
        </w:tc>
        <w:tc>
          <w:tcPr>
            <w:tcW w:w="2389" w:type="dxa"/>
            <w:tcBorders>
              <w:bottom w:val="single" w:sz="4" w:space="0" w:color="auto"/>
            </w:tcBorders>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82.1%</w:t>
            </w:r>
          </w:p>
        </w:tc>
        <w:tc>
          <w:tcPr>
            <w:tcW w:w="2360" w:type="dxa"/>
            <w:tcBorders>
              <w:bottom w:val="single" w:sz="4" w:space="0" w:color="auto"/>
            </w:tcBorders>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0.07</w:t>
            </w:r>
          </w:p>
        </w:tc>
      </w:tr>
    </w:tbl>
    <w:p w:rsidR="00D008B0" w:rsidRDefault="004B178F">
      <w:pPr>
        <w:spacing w:line="360" w:lineRule="auto"/>
        <w:jc w:val="both"/>
        <w:rPr>
          <w:rFonts w:ascii="Book Antiqua" w:hAnsi="Book Antiqua"/>
          <w:lang w:val="en-AU" w:eastAsia="zh-CN"/>
        </w:rPr>
      </w:pPr>
      <w:r>
        <w:rPr>
          <w:rFonts w:ascii="Book Antiqua" w:eastAsia="Times New Roman" w:hAnsi="Book Antiqua"/>
          <w:lang w:val="en-AU" w:eastAsia="en-GB"/>
        </w:rPr>
        <w:t>PTUDS</w:t>
      </w:r>
      <w:r>
        <w:rPr>
          <w:rFonts w:ascii="Book Antiqua" w:hAnsi="Book Antiqua" w:hint="eastAsia"/>
          <w:lang w:val="en-AU" w:eastAsia="zh-CN"/>
        </w:rPr>
        <w:t>: P</w:t>
      </w:r>
      <w:r>
        <w:rPr>
          <w:rFonts w:ascii="Book Antiqua" w:eastAsia="Times New Roman" w:hAnsi="Book Antiqua"/>
          <w:lang w:val="en-AU" w:eastAsia="en-GB"/>
        </w:rPr>
        <w:t>ercentage of time up-to-date with hepatocellular carcinoma</w:t>
      </w:r>
      <w:r>
        <w:rPr>
          <w:rFonts w:ascii="Book Antiqua" w:hAnsi="Book Antiqua" w:hint="eastAsia"/>
          <w:lang w:val="en-AU" w:eastAsia="zh-CN"/>
        </w:rPr>
        <w:t xml:space="preserve"> </w:t>
      </w:r>
      <w:r>
        <w:rPr>
          <w:rFonts w:ascii="Book Antiqua" w:eastAsia="Times New Roman" w:hAnsi="Book Antiqua"/>
          <w:lang w:val="en-AU" w:eastAsia="en-GB"/>
        </w:rPr>
        <w:t>surveillance</w:t>
      </w:r>
      <w:r>
        <w:rPr>
          <w:rFonts w:ascii="Book Antiqua" w:hAnsi="Book Antiqua" w:hint="eastAsia"/>
          <w:lang w:val="en-AU" w:eastAsia="zh-CN"/>
        </w:rPr>
        <w:t xml:space="preserve">; </w:t>
      </w:r>
      <w:r>
        <w:rPr>
          <w:rFonts w:ascii="Book Antiqua" w:eastAsia="Times New Roman" w:hAnsi="Book Antiqua"/>
          <w:lang w:val="en-AU" w:eastAsia="en-GB"/>
        </w:rPr>
        <w:t>CALD</w:t>
      </w:r>
      <w:r>
        <w:rPr>
          <w:rFonts w:ascii="Book Antiqua" w:hAnsi="Book Antiqua" w:hint="eastAsia"/>
          <w:lang w:val="en-AU" w:eastAsia="zh-CN"/>
        </w:rPr>
        <w:t>: C</w:t>
      </w:r>
      <w:r>
        <w:rPr>
          <w:rFonts w:ascii="Book Antiqua" w:eastAsia="Times New Roman" w:hAnsi="Book Antiqua"/>
          <w:lang w:val="en-AU" w:eastAsia="en-GB"/>
        </w:rPr>
        <w:t>ulturally and linguistically diverse background</w:t>
      </w:r>
      <w:r>
        <w:rPr>
          <w:rFonts w:ascii="Book Antiqua" w:hAnsi="Book Antiqua" w:hint="eastAsia"/>
          <w:lang w:val="en-AU" w:eastAsia="zh-CN"/>
        </w:rPr>
        <w:t>.</w:t>
      </w:r>
    </w:p>
    <w:p w:rsidR="00D008B0" w:rsidRDefault="00D008B0">
      <w:pPr>
        <w:spacing w:line="360" w:lineRule="auto"/>
        <w:jc w:val="both"/>
        <w:rPr>
          <w:rFonts w:ascii="Book Antiqua" w:eastAsia="Times New Roman" w:hAnsi="Book Antiqua"/>
          <w:lang w:val="en-AU" w:eastAsia="en-GB"/>
        </w:rPr>
      </w:pPr>
    </w:p>
    <w:p w:rsidR="00D008B0" w:rsidRDefault="004B178F">
      <w:pPr>
        <w:spacing w:line="360" w:lineRule="auto"/>
        <w:jc w:val="both"/>
        <w:rPr>
          <w:rFonts w:ascii="Book Antiqua" w:eastAsia="Times New Roman" w:hAnsi="Book Antiqua"/>
          <w:b/>
          <w:bCs/>
          <w:lang w:eastAsia="en-GB"/>
        </w:rPr>
      </w:pPr>
      <w:r>
        <w:rPr>
          <w:rFonts w:ascii="Book Antiqua" w:eastAsia="Times New Roman" w:hAnsi="Book Antiqua"/>
          <w:b/>
          <w:bCs/>
          <w:lang w:eastAsia="en-GB"/>
        </w:rPr>
        <w:br w:type="page"/>
      </w:r>
      <w:r>
        <w:rPr>
          <w:rFonts w:ascii="Book Antiqua" w:eastAsia="Times New Roman" w:hAnsi="Book Antiqua"/>
          <w:b/>
          <w:bCs/>
          <w:lang w:eastAsia="en-GB"/>
        </w:rPr>
        <w:lastRenderedPageBreak/>
        <w:t>Table 3</w:t>
      </w:r>
      <w:r>
        <w:rPr>
          <w:rFonts w:ascii="Book Antiqua" w:hAnsi="Book Antiqua"/>
          <w:b/>
          <w:bCs/>
          <w:lang w:eastAsia="zh-CN"/>
        </w:rPr>
        <w:t xml:space="preserve"> </w:t>
      </w:r>
      <w:proofErr w:type="spellStart"/>
      <w:r>
        <w:rPr>
          <w:rFonts w:ascii="Book Antiqua" w:eastAsia="Times New Roman" w:hAnsi="Book Antiqua"/>
          <w:b/>
          <w:bCs/>
          <w:lang w:eastAsia="en-GB"/>
        </w:rPr>
        <w:t>Quantile</w:t>
      </w:r>
      <w:proofErr w:type="spellEnd"/>
      <w:r>
        <w:rPr>
          <w:rFonts w:ascii="Book Antiqua" w:eastAsia="Times New Roman" w:hAnsi="Book Antiqua"/>
          <w:b/>
          <w:bCs/>
          <w:lang w:eastAsia="en-GB"/>
        </w:rPr>
        <w:t xml:space="preserve"> regression</w:t>
      </w:r>
      <w:r>
        <w:rPr>
          <w:rFonts w:ascii="Book Antiqua" w:hAnsi="Book Antiqua"/>
          <w:b/>
          <w:bCs/>
          <w:lang w:eastAsia="zh-CN"/>
        </w:rPr>
        <w:t xml:space="preserve"> </w:t>
      </w:r>
      <w:r>
        <w:rPr>
          <w:rFonts w:ascii="Book Antiqua" w:eastAsia="Times New Roman" w:hAnsi="Book Antiqua"/>
          <w:b/>
          <w:bCs/>
          <w:lang w:eastAsia="en-GB"/>
        </w:rPr>
        <w:t>parameter estimates and 95% confidence intervals</w:t>
      </w:r>
      <w:r>
        <w:rPr>
          <w:rFonts w:ascii="Book Antiqua" w:hAnsi="Book Antiqua"/>
          <w:b/>
          <w:bCs/>
          <w:lang w:eastAsia="zh-CN"/>
        </w:rPr>
        <w:t xml:space="preserve"> </w:t>
      </w:r>
      <w:r>
        <w:rPr>
          <w:rFonts w:ascii="Book Antiqua" w:eastAsia="Times New Roman" w:hAnsi="Book Antiqua"/>
          <w:b/>
          <w:bCs/>
          <w:lang w:eastAsia="en-GB"/>
        </w:rPr>
        <w:t>of factors associated with hepatocellular carcinoma</w:t>
      </w:r>
      <w:r>
        <w:rPr>
          <w:rFonts w:ascii="Book Antiqua" w:hAnsi="Book Antiqua" w:hint="eastAsia"/>
          <w:b/>
          <w:bCs/>
          <w:lang w:eastAsia="zh-CN"/>
        </w:rPr>
        <w:t xml:space="preserve"> </w:t>
      </w:r>
      <w:r>
        <w:rPr>
          <w:rFonts w:ascii="Book Antiqua" w:eastAsia="Times New Roman" w:hAnsi="Book Antiqua"/>
          <w:b/>
          <w:bCs/>
          <w:lang w:eastAsia="en-GB"/>
        </w:rPr>
        <w:t>surveillance adherence for the 25</w:t>
      </w:r>
      <w:r>
        <w:rPr>
          <w:rFonts w:ascii="Book Antiqua" w:eastAsia="Times New Roman" w:hAnsi="Book Antiqua"/>
          <w:b/>
          <w:bCs/>
          <w:vertAlign w:val="superscript"/>
          <w:lang w:eastAsia="en-GB"/>
        </w:rPr>
        <w:t>th</w:t>
      </w:r>
      <w:r>
        <w:rPr>
          <w:rFonts w:ascii="Book Antiqua" w:eastAsia="Times New Roman" w:hAnsi="Book Antiqua"/>
          <w:b/>
          <w:bCs/>
          <w:lang w:eastAsia="en-GB"/>
        </w:rPr>
        <w:t>, 50</w:t>
      </w:r>
      <w:r>
        <w:rPr>
          <w:rFonts w:ascii="Book Antiqua" w:eastAsia="Times New Roman" w:hAnsi="Book Antiqua"/>
          <w:b/>
          <w:bCs/>
          <w:vertAlign w:val="superscript"/>
          <w:lang w:eastAsia="en-GB"/>
        </w:rPr>
        <w:t>th</w:t>
      </w:r>
      <w:r>
        <w:rPr>
          <w:rFonts w:ascii="Book Antiqua" w:eastAsia="Times New Roman" w:hAnsi="Book Antiqua"/>
          <w:b/>
          <w:bCs/>
          <w:lang w:eastAsia="en-GB"/>
        </w:rPr>
        <w:t xml:space="preserve"> and 75</w:t>
      </w:r>
      <w:r>
        <w:rPr>
          <w:rFonts w:ascii="Book Antiqua" w:eastAsia="Times New Roman" w:hAnsi="Book Antiqua"/>
          <w:b/>
          <w:bCs/>
          <w:vertAlign w:val="superscript"/>
          <w:lang w:eastAsia="en-GB"/>
        </w:rPr>
        <w:t>th</w:t>
      </w:r>
      <w:r>
        <w:rPr>
          <w:rFonts w:ascii="Book Antiqua" w:eastAsia="Times New Roman" w:hAnsi="Book Antiqua"/>
          <w:b/>
          <w:bCs/>
          <w:lang w:eastAsia="en-GB"/>
        </w:rPr>
        <w:t xml:space="preserve"> </w:t>
      </w:r>
      <w:proofErr w:type="spellStart"/>
      <w:r>
        <w:rPr>
          <w:rFonts w:ascii="Book Antiqua" w:eastAsia="Times New Roman" w:hAnsi="Book Antiqua"/>
          <w:b/>
          <w:bCs/>
          <w:lang w:eastAsia="en-GB"/>
        </w:rPr>
        <w:t>quantiles</w:t>
      </w:r>
      <w:proofErr w:type="spellEnd"/>
      <w:r>
        <w:rPr>
          <w:rFonts w:ascii="Book Antiqua" w:eastAsia="Times New Roman" w:hAnsi="Book Antiqua"/>
          <w:b/>
          <w:bCs/>
          <w:lang w:eastAsia="en-GB"/>
        </w:rPr>
        <w:t xml:space="preserve"> of percentage of time up-to-date with surveillance</w:t>
      </w:r>
    </w:p>
    <w:tbl>
      <w:tblPr>
        <w:tblStyle w:val="a8"/>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536"/>
        <w:gridCol w:w="1171"/>
        <w:gridCol w:w="1701"/>
        <w:gridCol w:w="1134"/>
        <w:gridCol w:w="1701"/>
        <w:gridCol w:w="1134"/>
      </w:tblGrid>
      <w:tr w:rsidR="00D008B0" w:rsidTr="00A13342">
        <w:tc>
          <w:tcPr>
            <w:tcW w:w="1370" w:type="dxa"/>
            <w:tcBorders>
              <w:top w:val="single" w:sz="4" w:space="0" w:color="auto"/>
              <w:bottom w:val="single" w:sz="4" w:space="0" w:color="auto"/>
            </w:tcBorders>
          </w:tcPr>
          <w:p w:rsidR="00D008B0" w:rsidRDefault="00D008B0">
            <w:pPr>
              <w:spacing w:line="360" w:lineRule="auto"/>
              <w:jc w:val="both"/>
              <w:rPr>
                <w:rFonts w:ascii="Book Antiqua" w:eastAsia="Times New Roman" w:hAnsi="Book Antiqua"/>
                <w:b/>
                <w:lang w:eastAsia="en-GB"/>
              </w:rPr>
            </w:pPr>
          </w:p>
        </w:tc>
        <w:tc>
          <w:tcPr>
            <w:tcW w:w="8377" w:type="dxa"/>
            <w:gridSpan w:val="6"/>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lang w:eastAsia="en-GB"/>
              </w:rPr>
            </w:pPr>
            <w:r>
              <w:rPr>
                <w:rFonts w:ascii="Book Antiqua" w:eastAsia="Times New Roman" w:hAnsi="Book Antiqua"/>
                <w:b/>
                <w:bCs/>
                <w:lang w:eastAsia="en-GB"/>
              </w:rPr>
              <w:t>QR Estimates (95%CI)</w:t>
            </w:r>
          </w:p>
        </w:tc>
      </w:tr>
      <w:tr w:rsidR="00D008B0" w:rsidTr="00A13342">
        <w:tc>
          <w:tcPr>
            <w:tcW w:w="1370" w:type="dxa"/>
            <w:tcBorders>
              <w:top w:val="single" w:sz="4" w:space="0" w:color="auto"/>
              <w:bottom w:val="single" w:sz="4" w:space="0" w:color="auto"/>
            </w:tcBorders>
          </w:tcPr>
          <w:p w:rsidR="00D008B0" w:rsidRDefault="00D008B0">
            <w:pPr>
              <w:spacing w:line="360" w:lineRule="auto"/>
              <w:jc w:val="both"/>
              <w:rPr>
                <w:rFonts w:ascii="Book Antiqua" w:eastAsia="Times New Roman" w:hAnsi="Book Antiqua"/>
                <w:b/>
                <w:bCs/>
                <w:lang w:eastAsia="en-GB"/>
              </w:rPr>
            </w:pPr>
          </w:p>
        </w:tc>
        <w:tc>
          <w:tcPr>
            <w:tcW w:w="1536" w:type="dxa"/>
            <w:tcBorders>
              <w:top w:val="single" w:sz="4" w:space="0" w:color="auto"/>
              <w:bottom w:val="single" w:sz="4" w:space="0" w:color="auto"/>
            </w:tcBorders>
          </w:tcPr>
          <w:p w:rsidR="00D008B0" w:rsidRPr="00A13342" w:rsidRDefault="004B178F">
            <w:pPr>
              <w:spacing w:line="360" w:lineRule="auto"/>
              <w:jc w:val="both"/>
              <w:rPr>
                <w:rFonts w:ascii="Book Antiqua" w:hAnsi="Book Antiqua"/>
                <w:b/>
                <w:bCs/>
                <w:lang w:eastAsia="zh-CN"/>
              </w:rPr>
            </w:pPr>
            <w:r>
              <w:rPr>
                <w:rFonts w:ascii="Book Antiqua" w:eastAsia="Times New Roman" w:hAnsi="Book Antiqua"/>
                <w:b/>
                <w:bCs/>
                <w:lang w:eastAsia="en-GB"/>
              </w:rPr>
              <w:t>25</w:t>
            </w:r>
            <w:r>
              <w:rPr>
                <w:rFonts w:ascii="Book Antiqua" w:eastAsia="Times New Roman" w:hAnsi="Book Antiqua"/>
                <w:b/>
                <w:bCs/>
                <w:vertAlign w:val="superscript"/>
                <w:lang w:eastAsia="en-GB"/>
              </w:rPr>
              <w:t>th</w:t>
            </w:r>
          </w:p>
        </w:tc>
        <w:tc>
          <w:tcPr>
            <w:tcW w:w="1171" w:type="dxa"/>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bCs/>
                <w:lang w:eastAsia="en-GB"/>
              </w:rPr>
            </w:pPr>
            <w:r>
              <w:rPr>
                <w:rFonts w:ascii="Book Antiqua" w:eastAsia="Times New Roman" w:hAnsi="Book Antiqua"/>
                <w:b/>
                <w:bCs/>
                <w:i/>
                <w:lang w:eastAsia="en-GB"/>
              </w:rPr>
              <w:t>P</w:t>
            </w:r>
            <w:r>
              <w:rPr>
                <w:rFonts w:ascii="Book Antiqua" w:hAnsi="Book Antiqua" w:hint="eastAsia"/>
                <w:b/>
                <w:bCs/>
                <w:lang w:eastAsia="zh-CN"/>
              </w:rPr>
              <w:t xml:space="preserve"> </w:t>
            </w:r>
            <w:r>
              <w:rPr>
                <w:rFonts w:ascii="Book Antiqua" w:eastAsia="Times New Roman" w:hAnsi="Book Antiqua"/>
                <w:b/>
                <w:bCs/>
                <w:lang w:eastAsia="en-GB"/>
              </w:rPr>
              <w:t>value</w:t>
            </w:r>
          </w:p>
        </w:tc>
        <w:tc>
          <w:tcPr>
            <w:tcW w:w="1701" w:type="dxa"/>
            <w:tcBorders>
              <w:top w:val="single" w:sz="4" w:space="0" w:color="auto"/>
              <w:bottom w:val="single" w:sz="4" w:space="0" w:color="auto"/>
            </w:tcBorders>
          </w:tcPr>
          <w:p w:rsidR="00D008B0" w:rsidRPr="00A13342" w:rsidRDefault="004B178F">
            <w:pPr>
              <w:spacing w:line="360" w:lineRule="auto"/>
              <w:jc w:val="both"/>
              <w:rPr>
                <w:rFonts w:ascii="Book Antiqua" w:hAnsi="Book Antiqua"/>
                <w:b/>
                <w:bCs/>
                <w:lang w:eastAsia="zh-CN"/>
              </w:rPr>
            </w:pPr>
            <w:r>
              <w:rPr>
                <w:rFonts w:ascii="Book Antiqua" w:eastAsia="Times New Roman" w:hAnsi="Book Antiqua"/>
                <w:b/>
                <w:bCs/>
                <w:lang w:eastAsia="en-GB"/>
              </w:rPr>
              <w:t>50</w:t>
            </w:r>
            <w:r>
              <w:rPr>
                <w:rFonts w:ascii="Book Antiqua" w:eastAsia="Times New Roman" w:hAnsi="Book Antiqua"/>
                <w:b/>
                <w:bCs/>
                <w:vertAlign w:val="superscript"/>
                <w:lang w:eastAsia="en-GB"/>
              </w:rPr>
              <w:t>th</w:t>
            </w:r>
          </w:p>
        </w:tc>
        <w:tc>
          <w:tcPr>
            <w:tcW w:w="1134" w:type="dxa"/>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bCs/>
                <w:lang w:eastAsia="en-GB"/>
              </w:rPr>
            </w:pPr>
            <w:r>
              <w:rPr>
                <w:rFonts w:ascii="Book Antiqua" w:eastAsia="Times New Roman" w:hAnsi="Book Antiqua"/>
                <w:b/>
                <w:bCs/>
                <w:i/>
                <w:lang w:eastAsia="en-GB"/>
              </w:rPr>
              <w:t>P</w:t>
            </w:r>
            <w:r>
              <w:rPr>
                <w:rFonts w:ascii="Book Antiqua" w:hAnsi="Book Antiqua" w:hint="eastAsia"/>
                <w:b/>
                <w:bCs/>
                <w:lang w:eastAsia="zh-CN"/>
              </w:rPr>
              <w:t xml:space="preserve"> </w:t>
            </w:r>
            <w:r>
              <w:rPr>
                <w:rFonts w:ascii="Book Antiqua" w:eastAsia="Times New Roman" w:hAnsi="Book Antiqua"/>
                <w:b/>
                <w:bCs/>
                <w:lang w:eastAsia="en-GB"/>
              </w:rPr>
              <w:t>value</w:t>
            </w:r>
          </w:p>
        </w:tc>
        <w:tc>
          <w:tcPr>
            <w:tcW w:w="1701" w:type="dxa"/>
            <w:tcBorders>
              <w:top w:val="single" w:sz="4" w:space="0" w:color="auto"/>
              <w:bottom w:val="single" w:sz="4" w:space="0" w:color="auto"/>
            </w:tcBorders>
          </w:tcPr>
          <w:p w:rsidR="00D008B0" w:rsidRPr="00A13342" w:rsidRDefault="004B178F">
            <w:pPr>
              <w:spacing w:line="360" w:lineRule="auto"/>
              <w:jc w:val="both"/>
              <w:rPr>
                <w:rFonts w:ascii="Book Antiqua" w:hAnsi="Book Antiqua"/>
                <w:b/>
                <w:bCs/>
                <w:lang w:eastAsia="zh-CN"/>
              </w:rPr>
            </w:pPr>
            <w:r>
              <w:rPr>
                <w:rFonts w:ascii="Book Antiqua" w:eastAsia="Times New Roman" w:hAnsi="Book Antiqua"/>
                <w:b/>
                <w:bCs/>
                <w:lang w:eastAsia="en-GB"/>
              </w:rPr>
              <w:t>75</w:t>
            </w:r>
            <w:r>
              <w:rPr>
                <w:rFonts w:ascii="Book Antiqua" w:eastAsia="Times New Roman" w:hAnsi="Book Antiqua"/>
                <w:b/>
                <w:bCs/>
                <w:vertAlign w:val="superscript"/>
                <w:lang w:eastAsia="en-GB"/>
              </w:rPr>
              <w:t>th</w:t>
            </w:r>
          </w:p>
        </w:tc>
        <w:tc>
          <w:tcPr>
            <w:tcW w:w="1134" w:type="dxa"/>
            <w:tcBorders>
              <w:top w:val="single" w:sz="4" w:space="0" w:color="auto"/>
              <w:bottom w:val="single" w:sz="4" w:space="0" w:color="auto"/>
            </w:tcBorders>
          </w:tcPr>
          <w:p w:rsidR="00D008B0" w:rsidRDefault="004B178F">
            <w:pPr>
              <w:spacing w:line="360" w:lineRule="auto"/>
              <w:jc w:val="both"/>
              <w:rPr>
                <w:rFonts w:ascii="Book Antiqua" w:eastAsia="Times New Roman" w:hAnsi="Book Antiqua"/>
                <w:b/>
                <w:bCs/>
                <w:lang w:eastAsia="en-GB"/>
              </w:rPr>
            </w:pPr>
            <w:r>
              <w:rPr>
                <w:rFonts w:ascii="Book Antiqua" w:eastAsia="Times New Roman" w:hAnsi="Book Antiqua"/>
                <w:b/>
                <w:bCs/>
                <w:i/>
                <w:lang w:eastAsia="en-GB"/>
              </w:rPr>
              <w:t>P</w:t>
            </w:r>
            <w:r>
              <w:rPr>
                <w:rFonts w:ascii="Book Antiqua" w:hAnsi="Book Antiqua" w:hint="eastAsia"/>
                <w:b/>
                <w:bCs/>
                <w:lang w:eastAsia="zh-CN"/>
              </w:rPr>
              <w:t xml:space="preserve"> </w:t>
            </w:r>
            <w:r>
              <w:rPr>
                <w:rFonts w:ascii="Book Antiqua" w:eastAsia="Times New Roman" w:hAnsi="Book Antiqua"/>
                <w:b/>
                <w:bCs/>
                <w:lang w:eastAsia="en-GB"/>
              </w:rPr>
              <w:t>value</w:t>
            </w:r>
          </w:p>
        </w:tc>
      </w:tr>
      <w:tr w:rsidR="00D008B0" w:rsidTr="00A13342">
        <w:tc>
          <w:tcPr>
            <w:tcW w:w="1370" w:type="dxa"/>
            <w:tcBorders>
              <w:top w:val="single" w:sz="4" w:space="0" w:color="auto"/>
            </w:tcBorders>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bCs/>
                <w:lang w:eastAsia="en-GB"/>
              </w:rPr>
              <w:t>Variables</w:t>
            </w:r>
          </w:p>
        </w:tc>
        <w:tc>
          <w:tcPr>
            <w:tcW w:w="1536"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c>
          <w:tcPr>
            <w:tcW w:w="1171"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c>
          <w:tcPr>
            <w:tcW w:w="1701"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c>
          <w:tcPr>
            <w:tcW w:w="1134"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c>
          <w:tcPr>
            <w:tcW w:w="1701"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c>
          <w:tcPr>
            <w:tcW w:w="1134" w:type="dxa"/>
            <w:tcBorders>
              <w:top w:val="single" w:sz="4" w:space="0" w:color="auto"/>
            </w:tcBorders>
          </w:tcPr>
          <w:p w:rsidR="00D008B0" w:rsidRDefault="00D008B0">
            <w:pPr>
              <w:spacing w:line="360" w:lineRule="auto"/>
              <w:jc w:val="both"/>
              <w:rPr>
                <w:rFonts w:ascii="Book Antiqua" w:eastAsia="Times New Roman" w:hAnsi="Book Antiqua"/>
                <w:lang w:eastAsia="en-GB"/>
              </w:rPr>
            </w:pPr>
          </w:p>
        </w:tc>
      </w:tr>
      <w:tr w:rsidR="00D008B0" w:rsidTr="00A13342">
        <w:tc>
          <w:tcPr>
            <w:tcW w:w="137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Age</w:t>
            </w:r>
          </w:p>
        </w:tc>
        <w:tc>
          <w:tcPr>
            <w:tcW w:w="1536"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0.002 (0.000, 0.004)</w:t>
            </w:r>
          </w:p>
        </w:tc>
        <w:tc>
          <w:tcPr>
            <w:tcW w:w="1171"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0.03</w:t>
            </w:r>
          </w:p>
        </w:tc>
        <w:tc>
          <w:tcPr>
            <w:tcW w:w="1701"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c>
          <w:tcPr>
            <w:tcW w:w="1701"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c>
          <w:tcPr>
            <w:tcW w:w="137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African ethnicity</w:t>
            </w:r>
          </w:p>
        </w:tc>
        <w:tc>
          <w:tcPr>
            <w:tcW w:w="1536" w:type="dxa"/>
          </w:tcPr>
          <w:p w:rsidR="00D008B0" w:rsidRDefault="00D008B0">
            <w:pPr>
              <w:spacing w:line="360" w:lineRule="auto"/>
              <w:jc w:val="both"/>
              <w:rPr>
                <w:rFonts w:ascii="Book Antiqua" w:eastAsia="Times New Roman" w:hAnsi="Book Antiqua"/>
                <w:lang w:eastAsia="en-GB"/>
              </w:rPr>
            </w:pPr>
          </w:p>
        </w:tc>
        <w:tc>
          <w:tcPr>
            <w:tcW w:w="1171" w:type="dxa"/>
          </w:tcPr>
          <w:p w:rsidR="00D008B0" w:rsidRDefault="00D008B0">
            <w:pPr>
              <w:spacing w:line="360" w:lineRule="auto"/>
              <w:jc w:val="both"/>
              <w:rPr>
                <w:rFonts w:ascii="Book Antiqua" w:eastAsia="Times New Roman" w:hAnsi="Book Antiqua"/>
                <w:lang w:eastAsia="en-GB"/>
              </w:rPr>
            </w:pPr>
          </w:p>
        </w:tc>
        <w:tc>
          <w:tcPr>
            <w:tcW w:w="1701"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-0.089 (-0.177, -0.001)</w:t>
            </w:r>
          </w:p>
        </w:tc>
        <w:tc>
          <w:tcPr>
            <w:tcW w:w="1134"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0.048</w:t>
            </w:r>
          </w:p>
        </w:tc>
        <w:tc>
          <w:tcPr>
            <w:tcW w:w="1701"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r>
      <w:tr w:rsidR="00D008B0" w:rsidTr="00A13342">
        <w:tc>
          <w:tcPr>
            <w:tcW w:w="1370" w:type="dxa"/>
          </w:tcPr>
          <w:p w:rsidR="00D008B0" w:rsidRDefault="004B178F">
            <w:pPr>
              <w:spacing w:line="360" w:lineRule="auto"/>
              <w:jc w:val="both"/>
              <w:rPr>
                <w:rFonts w:ascii="Book Antiqua" w:hAnsi="Book Antiqua"/>
                <w:lang w:eastAsia="zh-CN"/>
              </w:rPr>
            </w:pPr>
            <w:r>
              <w:rPr>
                <w:rFonts w:ascii="Book Antiqua" w:eastAsia="Times New Roman" w:hAnsi="Book Antiqua"/>
                <w:lang w:eastAsia="en-GB"/>
              </w:rPr>
              <w:t>CALD</w:t>
            </w:r>
          </w:p>
        </w:tc>
        <w:tc>
          <w:tcPr>
            <w:tcW w:w="1536" w:type="dxa"/>
          </w:tcPr>
          <w:p w:rsidR="00D008B0" w:rsidRDefault="00D008B0">
            <w:pPr>
              <w:spacing w:line="360" w:lineRule="auto"/>
              <w:jc w:val="both"/>
              <w:rPr>
                <w:rFonts w:ascii="Book Antiqua" w:eastAsia="Times New Roman" w:hAnsi="Book Antiqua"/>
                <w:lang w:eastAsia="en-GB"/>
              </w:rPr>
            </w:pPr>
          </w:p>
        </w:tc>
        <w:tc>
          <w:tcPr>
            <w:tcW w:w="1171" w:type="dxa"/>
          </w:tcPr>
          <w:p w:rsidR="00D008B0" w:rsidRDefault="00D008B0">
            <w:pPr>
              <w:spacing w:line="360" w:lineRule="auto"/>
              <w:jc w:val="both"/>
              <w:rPr>
                <w:rFonts w:ascii="Book Antiqua" w:eastAsia="Times New Roman" w:hAnsi="Book Antiqua"/>
                <w:lang w:eastAsia="en-GB"/>
              </w:rPr>
            </w:pPr>
          </w:p>
        </w:tc>
        <w:tc>
          <w:tcPr>
            <w:tcW w:w="1701"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-0.063 (-0.110, -0.016)</w:t>
            </w:r>
          </w:p>
        </w:tc>
        <w:tc>
          <w:tcPr>
            <w:tcW w:w="1134"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0.01</w:t>
            </w:r>
          </w:p>
        </w:tc>
        <w:tc>
          <w:tcPr>
            <w:tcW w:w="1701"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-0.026 (-0.052, -0.001)</w:t>
            </w:r>
          </w:p>
        </w:tc>
        <w:tc>
          <w:tcPr>
            <w:tcW w:w="1134"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0.045</w:t>
            </w:r>
          </w:p>
        </w:tc>
      </w:tr>
      <w:tr w:rsidR="00D008B0" w:rsidTr="00A13342">
        <w:trPr>
          <w:trHeight w:val="620"/>
        </w:trPr>
        <w:tc>
          <w:tcPr>
            <w:tcW w:w="1370"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Cirrhotic status</w:t>
            </w:r>
          </w:p>
        </w:tc>
        <w:tc>
          <w:tcPr>
            <w:tcW w:w="1536" w:type="dxa"/>
          </w:tcPr>
          <w:p w:rsidR="00D008B0" w:rsidRDefault="00D008B0">
            <w:pPr>
              <w:spacing w:line="360" w:lineRule="auto"/>
              <w:jc w:val="both"/>
              <w:rPr>
                <w:rFonts w:ascii="Book Antiqua" w:eastAsia="Times New Roman" w:hAnsi="Book Antiqua"/>
                <w:lang w:eastAsia="en-GB"/>
              </w:rPr>
            </w:pPr>
          </w:p>
        </w:tc>
        <w:tc>
          <w:tcPr>
            <w:tcW w:w="1171" w:type="dxa"/>
          </w:tcPr>
          <w:p w:rsidR="00D008B0" w:rsidRDefault="00D008B0">
            <w:pPr>
              <w:spacing w:line="360" w:lineRule="auto"/>
              <w:jc w:val="both"/>
              <w:rPr>
                <w:rFonts w:ascii="Book Antiqua" w:eastAsia="Times New Roman" w:hAnsi="Book Antiqua"/>
                <w:lang w:eastAsia="en-GB"/>
              </w:rPr>
            </w:pPr>
          </w:p>
        </w:tc>
        <w:tc>
          <w:tcPr>
            <w:tcW w:w="1701" w:type="dxa"/>
          </w:tcPr>
          <w:p w:rsidR="00D008B0" w:rsidRDefault="00D008B0">
            <w:pPr>
              <w:spacing w:line="360" w:lineRule="auto"/>
              <w:jc w:val="both"/>
              <w:rPr>
                <w:rFonts w:ascii="Book Antiqua" w:eastAsia="Times New Roman" w:hAnsi="Book Antiqua"/>
                <w:lang w:eastAsia="en-GB"/>
              </w:rPr>
            </w:pPr>
          </w:p>
        </w:tc>
        <w:tc>
          <w:tcPr>
            <w:tcW w:w="1134" w:type="dxa"/>
          </w:tcPr>
          <w:p w:rsidR="00D008B0" w:rsidRDefault="00D008B0">
            <w:pPr>
              <w:spacing w:line="360" w:lineRule="auto"/>
              <w:jc w:val="both"/>
              <w:rPr>
                <w:rFonts w:ascii="Book Antiqua" w:eastAsia="Times New Roman" w:hAnsi="Book Antiqua"/>
                <w:lang w:eastAsia="en-GB"/>
              </w:rPr>
            </w:pPr>
          </w:p>
        </w:tc>
        <w:tc>
          <w:tcPr>
            <w:tcW w:w="1701"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0.021 (0.004, 0.039)</w:t>
            </w:r>
          </w:p>
        </w:tc>
        <w:tc>
          <w:tcPr>
            <w:tcW w:w="1134" w:type="dxa"/>
          </w:tcPr>
          <w:p w:rsidR="00D008B0" w:rsidRDefault="004B178F">
            <w:pPr>
              <w:spacing w:line="360" w:lineRule="auto"/>
              <w:jc w:val="both"/>
              <w:rPr>
                <w:rFonts w:ascii="Book Antiqua" w:eastAsia="Times New Roman" w:hAnsi="Book Antiqua"/>
                <w:lang w:eastAsia="en-GB"/>
              </w:rPr>
            </w:pPr>
            <w:r>
              <w:rPr>
                <w:rFonts w:ascii="Book Antiqua" w:eastAsia="Times New Roman" w:hAnsi="Book Antiqua"/>
                <w:lang w:eastAsia="en-GB"/>
              </w:rPr>
              <w:t>0.02</w:t>
            </w:r>
          </w:p>
        </w:tc>
      </w:tr>
    </w:tbl>
    <w:p w:rsidR="0060209B" w:rsidRDefault="004B178F">
      <w:pPr>
        <w:spacing w:line="360" w:lineRule="auto"/>
        <w:jc w:val="both"/>
        <w:rPr>
          <w:rFonts w:ascii="Book Antiqua" w:hAnsi="Book Antiqua"/>
          <w:lang w:val="en-AU" w:eastAsia="zh-CN"/>
        </w:rPr>
      </w:pPr>
      <w:r>
        <w:rPr>
          <w:rFonts w:ascii="Book Antiqua" w:eastAsia="Times New Roman" w:hAnsi="Book Antiqua"/>
          <w:lang w:val="en-AU" w:eastAsia="en-GB"/>
        </w:rPr>
        <w:t>CALD</w:t>
      </w:r>
      <w:r>
        <w:rPr>
          <w:rFonts w:ascii="Book Antiqua" w:hAnsi="Book Antiqua" w:hint="eastAsia"/>
          <w:lang w:val="en-AU" w:eastAsia="zh-CN"/>
        </w:rPr>
        <w:t>: C</w:t>
      </w:r>
      <w:r>
        <w:rPr>
          <w:rFonts w:ascii="Book Antiqua" w:eastAsia="Times New Roman" w:hAnsi="Book Antiqua"/>
          <w:lang w:val="en-AU" w:eastAsia="en-GB"/>
        </w:rPr>
        <w:t>ulturally and linguistically diverse background</w:t>
      </w:r>
      <w:r>
        <w:rPr>
          <w:rFonts w:ascii="Book Antiqua" w:hAnsi="Book Antiqua" w:hint="eastAsia"/>
          <w:lang w:val="en-AU" w:eastAsia="zh-CN"/>
        </w:rPr>
        <w:t>.</w:t>
      </w:r>
    </w:p>
    <w:p w:rsidR="0060209B" w:rsidRDefault="0060209B">
      <w:pPr>
        <w:rPr>
          <w:rFonts w:ascii="Book Antiqua" w:hAnsi="Book Antiqua"/>
          <w:lang w:val="en-AU" w:eastAsia="zh-CN"/>
        </w:rPr>
      </w:pPr>
      <w:r>
        <w:rPr>
          <w:rFonts w:ascii="Book Antiqua" w:hAnsi="Book Antiqua"/>
          <w:lang w:val="en-AU" w:eastAsia="zh-CN"/>
        </w:rPr>
        <w:br w:type="page"/>
      </w: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0209B" w:rsidRDefault="0060209B" w:rsidP="0060209B">
      <w:pPr>
        <w:jc w:val="center"/>
        <w:rPr>
          <w:rFonts w:ascii="Book Antiqua" w:hAnsi="Book Antiqua"/>
        </w:rPr>
      </w:pPr>
    </w:p>
    <w:p w:rsidR="0060209B" w:rsidRDefault="0060209B" w:rsidP="0060209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60209B" w:rsidRDefault="0060209B" w:rsidP="0060209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60209B" w:rsidRDefault="0060209B" w:rsidP="0060209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60209B" w:rsidRDefault="0060209B" w:rsidP="0060209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60209B" w:rsidRDefault="0060209B" w:rsidP="0060209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60209B" w:rsidRDefault="0060209B" w:rsidP="0060209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center"/>
        <w:rPr>
          <w:rFonts w:ascii="Book Antiqua" w:hAnsi="Book Antiqua"/>
        </w:rPr>
      </w:pPr>
    </w:p>
    <w:p w:rsidR="0060209B" w:rsidRDefault="0060209B" w:rsidP="0060209B">
      <w:pPr>
        <w:jc w:val="right"/>
        <w:rPr>
          <w:rFonts w:ascii="Book Antiqua" w:hAnsi="Book Antiqua"/>
          <w:color w:val="000000" w:themeColor="text1"/>
        </w:rPr>
      </w:pPr>
    </w:p>
    <w:p w:rsidR="0060209B" w:rsidRDefault="0060209B" w:rsidP="0060209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D008B0" w:rsidRPr="0060209B" w:rsidRDefault="00D008B0">
      <w:pPr>
        <w:spacing w:line="360" w:lineRule="auto"/>
        <w:jc w:val="both"/>
        <w:rPr>
          <w:rFonts w:ascii="Book Antiqua" w:hAnsi="Book Antiqua"/>
          <w:lang w:eastAsia="zh-CN"/>
        </w:rPr>
      </w:pPr>
    </w:p>
    <w:sectPr w:rsidR="00D008B0" w:rsidRPr="006020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77" w:rsidRDefault="004D3A77">
      <w:r>
        <w:separator/>
      </w:r>
    </w:p>
  </w:endnote>
  <w:endnote w:type="continuationSeparator" w:id="0">
    <w:p w:rsidR="004D3A77" w:rsidRDefault="004D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B0" w:rsidRDefault="004B178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BC69B0">
      <w:rPr>
        <w:rFonts w:ascii="Book Antiqua" w:hAnsi="Book Antiqua"/>
        <w:noProof/>
        <w:sz w:val="24"/>
        <w:szCs w:val="24"/>
      </w:rPr>
      <w:t>17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C69B0">
      <w:rPr>
        <w:rFonts w:ascii="Book Antiqua" w:hAnsi="Book Antiqua"/>
        <w:noProof/>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77" w:rsidRDefault="004D3A77">
      <w:r>
        <w:separator/>
      </w:r>
    </w:p>
  </w:footnote>
  <w:footnote w:type="continuationSeparator" w:id="0">
    <w:p w:rsidR="004D3A77" w:rsidRDefault="004D3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FA8"/>
    <w:rsid w:val="000266E4"/>
    <w:rsid w:val="0003542B"/>
    <w:rsid w:val="00066FD2"/>
    <w:rsid w:val="000C58A0"/>
    <w:rsid w:val="000D1AF7"/>
    <w:rsid w:val="0011761E"/>
    <w:rsid w:val="00136230"/>
    <w:rsid w:val="00164DD6"/>
    <w:rsid w:val="001E7243"/>
    <w:rsid w:val="002274E5"/>
    <w:rsid w:val="00232336"/>
    <w:rsid w:val="002455F4"/>
    <w:rsid w:val="002F535B"/>
    <w:rsid w:val="0033707B"/>
    <w:rsid w:val="00354EB1"/>
    <w:rsid w:val="0036399A"/>
    <w:rsid w:val="00371E9D"/>
    <w:rsid w:val="003C73AB"/>
    <w:rsid w:val="004034AE"/>
    <w:rsid w:val="004247B7"/>
    <w:rsid w:val="0046711B"/>
    <w:rsid w:val="00467E34"/>
    <w:rsid w:val="004978CF"/>
    <w:rsid w:val="004B178F"/>
    <w:rsid w:val="004D3A77"/>
    <w:rsid w:val="004F15D2"/>
    <w:rsid w:val="0050417F"/>
    <w:rsid w:val="00567AB5"/>
    <w:rsid w:val="00574ACD"/>
    <w:rsid w:val="00597C88"/>
    <w:rsid w:val="005B55AC"/>
    <w:rsid w:val="005C4EBF"/>
    <w:rsid w:val="0060209B"/>
    <w:rsid w:val="006C001D"/>
    <w:rsid w:val="00716FFA"/>
    <w:rsid w:val="00744D1F"/>
    <w:rsid w:val="00765979"/>
    <w:rsid w:val="00793C8E"/>
    <w:rsid w:val="007F45E5"/>
    <w:rsid w:val="008400A2"/>
    <w:rsid w:val="00894A06"/>
    <w:rsid w:val="008E5000"/>
    <w:rsid w:val="009115B2"/>
    <w:rsid w:val="009827C8"/>
    <w:rsid w:val="009B4AA5"/>
    <w:rsid w:val="009E145C"/>
    <w:rsid w:val="00A13342"/>
    <w:rsid w:val="00A3679A"/>
    <w:rsid w:val="00A73CFA"/>
    <w:rsid w:val="00A77B3E"/>
    <w:rsid w:val="00B55EAC"/>
    <w:rsid w:val="00B60843"/>
    <w:rsid w:val="00BA3488"/>
    <w:rsid w:val="00BC69B0"/>
    <w:rsid w:val="00BD41ED"/>
    <w:rsid w:val="00C26992"/>
    <w:rsid w:val="00C30E8D"/>
    <w:rsid w:val="00CA1A2F"/>
    <w:rsid w:val="00CA2A55"/>
    <w:rsid w:val="00D008B0"/>
    <w:rsid w:val="00D0658D"/>
    <w:rsid w:val="00D763D6"/>
    <w:rsid w:val="00DA69ED"/>
    <w:rsid w:val="00DB79C4"/>
    <w:rsid w:val="00DC0D59"/>
    <w:rsid w:val="00DF1581"/>
    <w:rsid w:val="00E110E9"/>
    <w:rsid w:val="00E63303"/>
    <w:rsid w:val="00E834C5"/>
    <w:rsid w:val="00E915FC"/>
    <w:rsid w:val="00EF524D"/>
    <w:rsid w:val="00F40D91"/>
    <w:rsid w:val="00F64F3C"/>
    <w:rsid w:val="00FF74C4"/>
    <w:rsid w:val="04917DCF"/>
    <w:rsid w:val="05F34E4D"/>
    <w:rsid w:val="3A394218"/>
    <w:rsid w:val="4050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Calibri Light" w:eastAsia="等线 Light" w:hAnsi="Calibri Light"/>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styleId="aa">
    <w:name w:val="Hyperlink"/>
    <w:basedOn w:val="a0"/>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MsoSubtleEmphasis0">
    <w:name w:val="MsoSubtleEmphasis"/>
    <w:basedOn w:val="a0"/>
    <w:qFormat/>
  </w:style>
  <w:style w:type="paragraph" w:styleId="ac">
    <w:name w:val="No Spacing"/>
    <w:uiPriority w:val="1"/>
    <w:qFormat/>
    <w:rPr>
      <w:rFonts w:eastAsiaTheme="minorEastAsia"/>
      <w:sz w:val="24"/>
      <w:szCs w:val="24"/>
      <w:lang w:eastAsia="en-US"/>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uiPriority w:val="99"/>
    <w:qFormat/>
    <w:rPr>
      <w:sz w:val="24"/>
      <w:szCs w:val="24"/>
    </w:rPr>
  </w:style>
  <w:style w:type="character" w:customStyle="1" w:styleId="Char3">
    <w:name w:val="批注主题 Char"/>
    <w:basedOn w:val="Char"/>
    <w:link w:val="a7"/>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jlqj4b">
    <w:name w:val="jlqj4b"/>
    <w:basedOn w:val="a0"/>
    <w:qFormat/>
  </w:style>
  <w:style w:type="character" w:customStyle="1" w:styleId="dxebaseoffice2010blue">
    <w:name w:val="dxebase_office2010blu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Calibri Light" w:eastAsia="等线 Light" w:hAnsi="Calibri Light"/>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styleId="aa">
    <w:name w:val="Hyperlink"/>
    <w:basedOn w:val="a0"/>
    <w:unhideWhenUsed/>
    <w:qFormat/>
    <w:rPr>
      <w:color w:val="0000FF"/>
      <w:u w:val="single"/>
    </w:rPr>
  </w:style>
  <w:style w:type="character" w:styleId="ab">
    <w:name w:val="annotation reference"/>
    <w:basedOn w:val="a0"/>
    <w:uiPriority w:val="99"/>
    <w:unhideWhenUsed/>
    <w:qFormat/>
    <w:rPr>
      <w:sz w:val="21"/>
      <w:szCs w:val="21"/>
    </w:rPr>
  </w:style>
  <w:style w:type="character" w:customStyle="1" w:styleId="MsoSubtleEmphasis0">
    <w:name w:val="MsoSubtleEmphasis"/>
    <w:basedOn w:val="a0"/>
    <w:qFormat/>
  </w:style>
  <w:style w:type="paragraph" w:styleId="ac">
    <w:name w:val="No Spacing"/>
    <w:uiPriority w:val="1"/>
    <w:qFormat/>
    <w:rPr>
      <w:rFonts w:eastAsiaTheme="minorEastAsia"/>
      <w:sz w:val="24"/>
      <w:szCs w:val="24"/>
      <w:lang w:eastAsia="en-US"/>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qFormat/>
    <w:rPr>
      <w:sz w:val="18"/>
      <w:szCs w:val="18"/>
    </w:rPr>
  </w:style>
  <w:style w:type="character" w:customStyle="1" w:styleId="Char">
    <w:name w:val="批注文字 Char"/>
    <w:basedOn w:val="a0"/>
    <w:link w:val="a3"/>
    <w:uiPriority w:val="99"/>
    <w:qFormat/>
    <w:rPr>
      <w:sz w:val="24"/>
      <w:szCs w:val="24"/>
    </w:rPr>
  </w:style>
  <w:style w:type="character" w:customStyle="1" w:styleId="Char3">
    <w:name w:val="批注主题 Char"/>
    <w:basedOn w:val="Char"/>
    <w:link w:val="a7"/>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jlqj4b">
    <w:name w:val="jlqj4b"/>
    <w:basedOn w:val="a0"/>
    <w:qFormat/>
  </w:style>
  <w:style w:type="character" w:customStyle="1" w:styleId="dxebaseoffice2010blue">
    <w:name w:val="dxebase_office2010blu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ubmed.ncbi.nlm.nih.gov/?term=Pedrosa+M&amp;cauthor_id=27531119" TargetMode="External"/><Relationship Id="rId18" Type="http://schemas.openxmlformats.org/officeDocument/2006/relationships/hyperlink" Target="https://pubmed.ncbi.nlm.nih.gov/?term=Roberts+LR&amp;cauthor_id=2962469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pubmed.ncbi.nlm.nih.gov/?term=Hunt+K&amp;cauthor_id=27531119" TargetMode="External"/><Relationship Id="rId17" Type="http://schemas.openxmlformats.org/officeDocument/2006/relationships/hyperlink" Target="https://doi.org/10.1002/hep.287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term=Kaplan+DE&amp;cauthor_id=27531119" TargetMode="External"/><Relationship Id="rId20" Type="http://schemas.openxmlformats.org/officeDocument/2006/relationships/hyperlink" Target="https://doi.org/10.1002/hep.299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Fox+R&amp;cauthor_id=27531119"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ubmed.ncbi.nlm.nih.gov/?term=Valderrama+A&amp;cauthor_id=27531119" TargetMode="External"/><Relationship Id="rId23" Type="http://schemas.openxmlformats.org/officeDocument/2006/relationships/image" Target="media/image3.png"/><Relationship Id="rId10" Type="http://schemas.openxmlformats.org/officeDocument/2006/relationships/hyperlink" Target="https://pubmed.ncbi.nlm.nih.gov/?term=Baytarian+M&amp;cauthor_id=27531119" TargetMode="External"/><Relationship Id="rId19" Type="http://schemas.openxmlformats.org/officeDocument/2006/relationships/hyperlink" Target="https://pubmed.ncbi.nlm.nih.gov/?term=Heimbach+JK&amp;cauthor_id=29624699" TargetMode="External"/><Relationship Id="rId4" Type="http://schemas.openxmlformats.org/officeDocument/2006/relationships/settings" Target="settings.xml"/><Relationship Id="rId9" Type="http://schemas.openxmlformats.org/officeDocument/2006/relationships/hyperlink" Target="https://doi.org/10.3322/caac.21590" TargetMode="External"/><Relationship Id="rId14" Type="http://schemas.openxmlformats.org/officeDocument/2006/relationships/hyperlink" Target="https://pubmed.ncbi.nlm.nih.gov/?term=Pocha+C&amp;cauthor_id=27531119"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6695</Words>
  <Characters>38166</Characters>
  <Application>Microsoft Office Word</Application>
  <DocSecurity>0</DocSecurity>
  <Lines>318</Lines>
  <Paragraphs>89</Paragraphs>
  <ScaleCrop>false</ScaleCrop>
  <Company>HP</Company>
  <LinksUpToDate>false</LinksUpToDate>
  <CharactersWithSpaces>44772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2021-09-19T05:23:00Z</dcterms:created>
  <dcterms:modified xsi:type="dcterms:W3CDTF">2021-12-14T03:47:00Z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FABD5EE86F4C46BCB7B2BB3F21026EE8</vt:lpwstr>
  </property>
</Properties>
</file>