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D02B6" w14:textId="77777777" w:rsidR="00A77B3E" w:rsidRPr="00AD0579" w:rsidRDefault="00D81894">
      <w:pPr>
        <w:spacing w:line="360" w:lineRule="auto"/>
        <w:jc w:val="both"/>
      </w:pPr>
      <w:r w:rsidRPr="00AD0579">
        <w:rPr>
          <w:rFonts w:ascii="Book Antiqua" w:eastAsia="Book Antiqua" w:hAnsi="Book Antiqua" w:cs="Book Antiqua"/>
          <w:b/>
          <w:color w:val="000000"/>
        </w:rPr>
        <w:t xml:space="preserve">Name of Journal: </w:t>
      </w:r>
      <w:r w:rsidRPr="00AD0579">
        <w:rPr>
          <w:rFonts w:ascii="Book Antiqua" w:eastAsia="Book Antiqua" w:hAnsi="Book Antiqua" w:cs="Book Antiqua"/>
          <w:i/>
          <w:color w:val="000000"/>
        </w:rPr>
        <w:t>World Journal of Gastrointestinal Oncology</w:t>
      </w:r>
    </w:p>
    <w:p w14:paraId="2F6DB325" w14:textId="77777777" w:rsidR="00A77B3E" w:rsidRPr="00AD0579" w:rsidRDefault="00D81894">
      <w:pPr>
        <w:spacing w:line="360" w:lineRule="auto"/>
        <w:jc w:val="both"/>
      </w:pPr>
      <w:r w:rsidRPr="00AD0579">
        <w:rPr>
          <w:rFonts w:ascii="Book Antiqua" w:eastAsia="Book Antiqua" w:hAnsi="Book Antiqua" w:cs="Book Antiqua"/>
          <w:b/>
          <w:color w:val="000000"/>
        </w:rPr>
        <w:t xml:space="preserve">Manuscript NO: </w:t>
      </w:r>
      <w:r w:rsidRPr="00AD0579">
        <w:rPr>
          <w:rFonts w:ascii="Book Antiqua" w:eastAsia="Book Antiqua" w:hAnsi="Book Antiqua" w:cs="Book Antiqua"/>
          <w:color w:val="000000"/>
        </w:rPr>
        <w:t>61932</w:t>
      </w:r>
    </w:p>
    <w:p w14:paraId="1E7E60AB" w14:textId="77777777" w:rsidR="00A77B3E" w:rsidRPr="00AD0579" w:rsidRDefault="00D81894">
      <w:pPr>
        <w:spacing w:line="360" w:lineRule="auto"/>
        <w:jc w:val="both"/>
      </w:pPr>
      <w:r w:rsidRPr="00AD0579">
        <w:rPr>
          <w:rFonts w:ascii="Book Antiqua" w:eastAsia="Book Antiqua" w:hAnsi="Book Antiqua" w:cs="Book Antiqua"/>
          <w:b/>
          <w:color w:val="000000"/>
        </w:rPr>
        <w:t xml:space="preserve">Manuscript Type: </w:t>
      </w:r>
      <w:r w:rsidRPr="00AD0579">
        <w:rPr>
          <w:rFonts w:ascii="Book Antiqua" w:eastAsia="Book Antiqua" w:hAnsi="Book Antiqua" w:cs="Book Antiqua"/>
          <w:color w:val="000000"/>
        </w:rPr>
        <w:t>ORIGINAL ARTICLE</w:t>
      </w:r>
    </w:p>
    <w:p w14:paraId="714F4BDF" w14:textId="77777777" w:rsidR="00A77B3E" w:rsidRPr="00AD0579" w:rsidRDefault="00A77B3E">
      <w:pPr>
        <w:spacing w:line="360" w:lineRule="auto"/>
        <w:jc w:val="both"/>
      </w:pPr>
    </w:p>
    <w:p w14:paraId="0A1E9C5B" w14:textId="77777777" w:rsidR="00A77B3E" w:rsidRPr="00AD0579" w:rsidRDefault="00D81894">
      <w:pPr>
        <w:spacing w:line="360" w:lineRule="auto"/>
        <w:jc w:val="both"/>
      </w:pPr>
      <w:r w:rsidRPr="00AD0579">
        <w:rPr>
          <w:rFonts w:ascii="Book Antiqua" w:eastAsia="Book Antiqua" w:hAnsi="Book Antiqua" w:cs="Book Antiqua"/>
          <w:b/>
          <w:i/>
          <w:color w:val="000000"/>
        </w:rPr>
        <w:t>Retrospective Study</w:t>
      </w:r>
    </w:p>
    <w:p w14:paraId="536109BA" w14:textId="77777777" w:rsidR="00A77B3E" w:rsidRPr="00AD0579" w:rsidRDefault="00D81894">
      <w:pPr>
        <w:spacing w:line="360" w:lineRule="auto"/>
        <w:jc w:val="both"/>
      </w:pPr>
      <w:bookmarkStart w:id="0" w:name="OLE_LINK2698"/>
      <w:bookmarkStart w:id="1" w:name="OLE_LINK2699"/>
      <w:r w:rsidRPr="00AD0579">
        <w:rPr>
          <w:rFonts w:ascii="Book Antiqua" w:eastAsia="Book Antiqua" w:hAnsi="Book Antiqua" w:cs="Book Antiqua"/>
          <w:b/>
          <w:bCs/>
          <w:color w:val="000000"/>
        </w:rPr>
        <w:t>Expression profiles of gastric cancer molecular subtypes in remnant tumors</w:t>
      </w:r>
    </w:p>
    <w:bookmarkEnd w:id="0"/>
    <w:bookmarkEnd w:id="1"/>
    <w:p w14:paraId="4CBF0707" w14:textId="77777777" w:rsidR="00A77B3E" w:rsidRPr="00AD0579" w:rsidRDefault="00A77B3E">
      <w:pPr>
        <w:spacing w:line="360" w:lineRule="auto"/>
        <w:jc w:val="both"/>
      </w:pPr>
    </w:p>
    <w:p w14:paraId="577D64F1" w14:textId="77777777" w:rsidR="00A77B3E" w:rsidRPr="00AD0579" w:rsidRDefault="00D81894">
      <w:pPr>
        <w:spacing w:line="360" w:lineRule="auto"/>
        <w:jc w:val="both"/>
      </w:pPr>
      <w:r w:rsidRPr="00AD0579">
        <w:rPr>
          <w:rFonts w:ascii="Book Antiqua" w:eastAsia="Book Antiqua" w:hAnsi="Book Antiqua" w:cs="Book Antiqua"/>
          <w:color w:val="000000"/>
        </w:rPr>
        <w:t xml:space="preserve">Ramos MFKP </w:t>
      </w:r>
      <w:r w:rsidRPr="00AD0579">
        <w:rPr>
          <w:rFonts w:ascii="Book Antiqua" w:eastAsia="Book Antiqua" w:hAnsi="Book Antiqua" w:cs="Book Antiqua"/>
          <w:i/>
          <w:iCs/>
          <w:color w:val="000000"/>
        </w:rPr>
        <w:t>et al</w:t>
      </w:r>
      <w:r w:rsidRPr="00AD0579">
        <w:rPr>
          <w:rFonts w:ascii="Book Antiqua" w:eastAsia="Book Antiqua" w:hAnsi="Book Antiqua" w:cs="Book Antiqua"/>
          <w:color w:val="000000"/>
        </w:rPr>
        <w:t>. Remnant gastric cancer subtypes</w:t>
      </w:r>
    </w:p>
    <w:p w14:paraId="009663BF" w14:textId="77777777" w:rsidR="00A77B3E" w:rsidRPr="00AD0579" w:rsidRDefault="00A77B3E">
      <w:pPr>
        <w:spacing w:line="360" w:lineRule="auto"/>
        <w:jc w:val="both"/>
      </w:pPr>
    </w:p>
    <w:p w14:paraId="247D42F9" w14:textId="77777777" w:rsidR="00A77B3E" w:rsidRPr="00AD0579" w:rsidRDefault="00D81894">
      <w:pPr>
        <w:spacing w:line="360" w:lineRule="auto"/>
        <w:jc w:val="both"/>
        <w:rPr>
          <w:lang w:val="pt-BR"/>
        </w:rPr>
      </w:pPr>
      <w:r w:rsidRPr="00AD0579">
        <w:rPr>
          <w:rFonts w:ascii="Book Antiqua" w:eastAsia="Book Antiqua" w:hAnsi="Book Antiqua" w:cs="Book Antiqua"/>
          <w:color w:val="000000"/>
          <w:lang w:val="pt-BR"/>
        </w:rPr>
        <w:t>Marcus Fernando Kodama Pertille Ramos, Marina Alessandra Pereira, Leonardo Cardili, Evandro Sobroza de Mello, Ulysses Ribeiro Jr, Bruno Zilberstein, Ivan Cecconello</w:t>
      </w:r>
    </w:p>
    <w:p w14:paraId="747F00DA" w14:textId="77777777" w:rsidR="00A77B3E" w:rsidRPr="00AD0579" w:rsidRDefault="00A77B3E">
      <w:pPr>
        <w:spacing w:line="360" w:lineRule="auto"/>
        <w:jc w:val="both"/>
        <w:rPr>
          <w:lang w:val="pt-BR"/>
        </w:rPr>
      </w:pPr>
    </w:p>
    <w:p w14:paraId="4750B1F4" w14:textId="77777777" w:rsidR="00A77B3E" w:rsidRPr="00AD0579" w:rsidRDefault="00D81894">
      <w:pPr>
        <w:spacing w:line="360" w:lineRule="auto"/>
        <w:jc w:val="both"/>
        <w:rPr>
          <w:lang w:val="pt-BR"/>
        </w:rPr>
      </w:pPr>
      <w:r w:rsidRPr="00AD0579">
        <w:rPr>
          <w:rFonts w:ascii="Book Antiqua" w:eastAsia="Book Antiqua" w:hAnsi="Book Antiqua" w:cs="Book Antiqua"/>
          <w:b/>
          <w:bCs/>
          <w:color w:val="000000"/>
          <w:lang w:val="pt-BR"/>
        </w:rPr>
        <w:t xml:space="preserve">Marcus Fernando Kodama Pertille Ramos, Marina Alessandra Pereira, Ulysses Ribeiro Jr, Bruno Zilberstein, Ivan Cecconello, </w:t>
      </w:r>
      <w:r w:rsidRPr="00AD0579">
        <w:rPr>
          <w:rFonts w:ascii="Book Antiqua" w:eastAsia="Book Antiqua" w:hAnsi="Book Antiqua" w:cs="Book Antiqua"/>
          <w:color w:val="000000"/>
          <w:lang w:val="pt-BR"/>
        </w:rPr>
        <w:t>Department of Gastroenterology, Instituto do Cancer, Hospital das Clinicas, HCFMUSP, Faculdade de Medicina, Universidade de São Paulo, São Paulo 01249000, São Paulo, Brazil</w:t>
      </w:r>
    </w:p>
    <w:p w14:paraId="7DC7BE85" w14:textId="77777777" w:rsidR="00A77B3E" w:rsidRPr="00AD0579" w:rsidRDefault="00A77B3E">
      <w:pPr>
        <w:spacing w:line="360" w:lineRule="auto"/>
        <w:jc w:val="both"/>
        <w:rPr>
          <w:lang w:val="pt-BR"/>
        </w:rPr>
      </w:pPr>
    </w:p>
    <w:p w14:paraId="72E4EF32" w14:textId="77777777" w:rsidR="00A77B3E" w:rsidRPr="00AD0579" w:rsidRDefault="00D81894">
      <w:pPr>
        <w:spacing w:line="360" w:lineRule="auto"/>
        <w:jc w:val="both"/>
        <w:rPr>
          <w:lang w:val="pt-BR"/>
        </w:rPr>
      </w:pPr>
      <w:r w:rsidRPr="00AD0579">
        <w:rPr>
          <w:rFonts w:ascii="Book Antiqua" w:eastAsia="Book Antiqua" w:hAnsi="Book Antiqua" w:cs="Book Antiqua"/>
          <w:b/>
          <w:bCs/>
          <w:color w:val="000000"/>
          <w:lang w:val="pt-BR"/>
        </w:rPr>
        <w:t xml:space="preserve">Leonardo Cardili, Evandro Sobroza de Mello, </w:t>
      </w:r>
      <w:r w:rsidRPr="00AD0579">
        <w:rPr>
          <w:rFonts w:ascii="Book Antiqua" w:eastAsia="Book Antiqua" w:hAnsi="Book Antiqua" w:cs="Book Antiqua"/>
          <w:color w:val="000000"/>
          <w:lang w:val="pt-BR"/>
        </w:rPr>
        <w:t>Department of Pathology, Instituto do Cancer, Hospital das Clinicas HCFMUSP, Faculdade de Medicina, Universidade de São Paulo, São Paulo 01249000, São Paulo, Brazil</w:t>
      </w:r>
    </w:p>
    <w:p w14:paraId="53B94D2B" w14:textId="77777777" w:rsidR="00A77B3E" w:rsidRPr="00AD0579" w:rsidRDefault="00A77B3E">
      <w:pPr>
        <w:spacing w:line="360" w:lineRule="auto"/>
        <w:jc w:val="both"/>
        <w:rPr>
          <w:lang w:val="pt-BR"/>
        </w:rPr>
      </w:pPr>
    </w:p>
    <w:p w14:paraId="06D25C24" w14:textId="0FC616CB" w:rsidR="00A77B3E" w:rsidRPr="00AD0579" w:rsidRDefault="00D81894">
      <w:pPr>
        <w:spacing w:line="360" w:lineRule="auto"/>
        <w:jc w:val="both"/>
      </w:pPr>
      <w:r w:rsidRPr="00AD0579">
        <w:rPr>
          <w:rFonts w:ascii="Book Antiqua" w:eastAsia="Book Antiqua" w:hAnsi="Book Antiqua" w:cs="Book Antiqua"/>
          <w:b/>
          <w:bCs/>
          <w:color w:val="000000"/>
          <w:szCs w:val="22"/>
        </w:rPr>
        <w:t xml:space="preserve">Author </w:t>
      </w:r>
      <w:bookmarkStart w:id="2" w:name="_Hlk67070850"/>
      <w:r w:rsidRPr="00AD0579">
        <w:rPr>
          <w:rFonts w:ascii="Book Antiqua" w:eastAsia="Book Antiqua" w:hAnsi="Book Antiqua" w:cs="Book Antiqua"/>
          <w:b/>
          <w:bCs/>
          <w:color w:val="000000"/>
          <w:szCs w:val="22"/>
        </w:rPr>
        <w:t>contribut</w:t>
      </w:r>
      <w:bookmarkEnd w:id="2"/>
      <w:r w:rsidRPr="00AD0579">
        <w:rPr>
          <w:rFonts w:ascii="Book Antiqua" w:eastAsia="Book Antiqua" w:hAnsi="Book Antiqua" w:cs="Book Antiqua"/>
          <w:b/>
          <w:bCs/>
          <w:color w:val="000000"/>
          <w:szCs w:val="22"/>
        </w:rPr>
        <w:t xml:space="preserve">ions: </w:t>
      </w:r>
      <w:r w:rsidR="003F257C" w:rsidRPr="00AD0579">
        <w:rPr>
          <w:rFonts w:ascii="Book Antiqua" w:eastAsia="Book Antiqua" w:hAnsi="Book Antiqua" w:cs="Book Antiqua"/>
          <w:color w:val="000000"/>
        </w:rPr>
        <w:t>Ramos MFKP</w:t>
      </w:r>
      <w:r w:rsidRPr="00AD0579">
        <w:rPr>
          <w:rFonts w:ascii="Book Antiqua" w:eastAsia="Book Antiqua" w:hAnsi="Book Antiqua" w:cs="Book Antiqua"/>
          <w:color w:val="000000"/>
        </w:rPr>
        <w:t xml:space="preserve"> and Pereira</w:t>
      </w:r>
      <w:r w:rsidR="003F257C" w:rsidRPr="00AD0579">
        <w:rPr>
          <w:rFonts w:ascii="Book Antiqua" w:eastAsia="Book Antiqua" w:hAnsi="Book Antiqua" w:cs="Book Antiqua"/>
          <w:color w:val="000000"/>
        </w:rPr>
        <w:t xml:space="preserve"> MA</w:t>
      </w:r>
      <w:r w:rsidRPr="00AD0579">
        <w:rPr>
          <w:rFonts w:ascii="Book Antiqua" w:eastAsia="Book Antiqua" w:hAnsi="Book Antiqua" w:cs="Book Antiqua"/>
          <w:color w:val="000000"/>
        </w:rPr>
        <w:t xml:space="preserve"> </w:t>
      </w:r>
      <w:r w:rsidR="003F257C" w:rsidRPr="00AD0579">
        <w:rPr>
          <w:rFonts w:ascii="Book Antiqua" w:eastAsia="Book Antiqua" w:hAnsi="Book Antiqua" w:cs="Book Antiqua"/>
          <w:color w:val="000000"/>
        </w:rPr>
        <w:t xml:space="preserve">contributed </w:t>
      </w:r>
      <w:r w:rsidR="00F23429" w:rsidRPr="00AD0579">
        <w:rPr>
          <w:rFonts w:ascii="Book Antiqua" w:eastAsia="Book Antiqua" w:hAnsi="Book Antiqua" w:cs="Book Antiqua"/>
          <w:color w:val="000000"/>
        </w:rPr>
        <w:t xml:space="preserve">to </w:t>
      </w:r>
      <w:r w:rsidRPr="00AD0579">
        <w:rPr>
          <w:rFonts w:ascii="Book Antiqua" w:eastAsia="Book Antiqua" w:hAnsi="Book Antiqua" w:cs="Book Antiqua"/>
          <w:color w:val="000000"/>
        </w:rPr>
        <w:t xml:space="preserve">study design, data retrieval, critical analysis, </w:t>
      </w:r>
      <w:r w:rsidR="00F23429" w:rsidRPr="00AD0579">
        <w:rPr>
          <w:rFonts w:ascii="Book Antiqua" w:eastAsia="Book Antiqua" w:hAnsi="Book Antiqua" w:cs="Book Antiqua"/>
          <w:color w:val="000000"/>
        </w:rPr>
        <w:t xml:space="preserve">and </w:t>
      </w:r>
      <w:r w:rsidRPr="00AD0579">
        <w:rPr>
          <w:rFonts w:ascii="Book Antiqua" w:eastAsia="Book Antiqua" w:hAnsi="Book Antiqua" w:cs="Book Antiqua"/>
          <w:color w:val="000000"/>
        </w:rPr>
        <w:t xml:space="preserve">draft of the manuscript; </w:t>
      </w:r>
      <w:proofErr w:type="spellStart"/>
      <w:r w:rsidRPr="00AD0579">
        <w:rPr>
          <w:rFonts w:ascii="Book Antiqua" w:eastAsia="Book Antiqua" w:hAnsi="Book Antiqua" w:cs="Book Antiqua"/>
          <w:color w:val="000000"/>
        </w:rPr>
        <w:t>Cardili</w:t>
      </w:r>
      <w:proofErr w:type="spellEnd"/>
      <w:r w:rsidRPr="00AD0579">
        <w:rPr>
          <w:rFonts w:ascii="Book Antiqua" w:eastAsia="Book Antiqua" w:hAnsi="Book Antiqua" w:cs="Book Antiqua"/>
          <w:color w:val="000000"/>
        </w:rPr>
        <w:t xml:space="preserve"> </w:t>
      </w:r>
      <w:r w:rsidR="003F257C" w:rsidRPr="00AD0579">
        <w:rPr>
          <w:rFonts w:ascii="Book Antiqua" w:eastAsia="Book Antiqua" w:hAnsi="Book Antiqua" w:cs="Book Antiqua"/>
          <w:color w:val="000000"/>
        </w:rPr>
        <w:t xml:space="preserve">L </w:t>
      </w:r>
      <w:r w:rsidRPr="00AD0579">
        <w:rPr>
          <w:rFonts w:ascii="Book Antiqua" w:eastAsia="Book Antiqua" w:hAnsi="Book Antiqua" w:cs="Book Antiqua"/>
          <w:color w:val="000000"/>
        </w:rPr>
        <w:t xml:space="preserve">and </w:t>
      </w:r>
      <w:r w:rsidR="00A83E23" w:rsidRPr="00AD0579">
        <w:rPr>
          <w:rFonts w:ascii="Book Antiqua" w:eastAsia="Book Antiqua" w:hAnsi="Book Antiqua" w:cs="Book Antiqua"/>
          <w:color w:val="000000"/>
        </w:rPr>
        <w:t>de Mello ES</w:t>
      </w:r>
      <w:r w:rsidR="003F257C" w:rsidRPr="00AD0579">
        <w:rPr>
          <w:rFonts w:ascii="Book Antiqua" w:eastAsia="Book Antiqua" w:hAnsi="Book Antiqua" w:cs="Book Antiqua"/>
          <w:color w:val="000000"/>
        </w:rPr>
        <w:t xml:space="preserve"> contributed</w:t>
      </w:r>
      <w:r w:rsidR="00F23429" w:rsidRPr="00AD0579">
        <w:rPr>
          <w:rFonts w:ascii="Book Antiqua" w:eastAsia="Book Antiqua" w:hAnsi="Book Antiqua" w:cs="Book Antiqua"/>
          <w:color w:val="000000"/>
        </w:rPr>
        <w:t xml:space="preserve"> to</w:t>
      </w:r>
      <w:r w:rsidRPr="00AD0579">
        <w:rPr>
          <w:rFonts w:ascii="Book Antiqua" w:eastAsia="Book Antiqua" w:hAnsi="Book Antiqua" w:cs="Book Antiqua"/>
          <w:color w:val="000000"/>
        </w:rPr>
        <w:t xml:space="preserve"> data retrieval</w:t>
      </w:r>
      <w:r w:rsidR="00F23429" w:rsidRPr="00AD0579">
        <w:rPr>
          <w:rFonts w:ascii="Book Antiqua" w:eastAsia="Book Antiqua" w:hAnsi="Book Antiqua" w:cs="Book Antiqua"/>
          <w:color w:val="000000"/>
        </w:rPr>
        <w:t xml:space="preserve"> and</w:t>
      </w:r>
      <w:r w:rsidRPr="00AD0579">
        <w:rPr>
          <w:rFonts w:ascii="Book Antiqua" w:eastAsia="Book Antiqua" w:hAnsi="Book Antiqua" w:cs="Book Antiqua"/>
          <w:color w:val="000000"/>
        </w:rPr>
        <w:t xml:space="preserve"> pathological analysis; Ribeiro Jr</w:t>
      </w:r>
      <w:r w:rsidR="003F257C" w:rsidRPr="00AD0579">
        <w:rPr>
          <w:rFonts w:ascii="Book Antiqua" w:eastAsia="Book Antiqua" w:hAnsi="Book Antiqua" w:cs="Book Antiqua"/>
          <w:color w:val="000000"/>
        </w:rPr>
        <w:t xml:space="preserve"> U</w:t>
      </w:r>
      <w:r w:rsidRPr="00AD0579">
        <w:rPr>
          <w:rFonts w:ascii="Book Antiqua" w:eastAsia="Book Antiqua" w:hAnsi="Book Antiqua" w:cs="Book Antiqua"/>
          <w:color w:val="000000"/>
        </w:rPr>
        <w:t>,</w:t>
      </w:r>
      <w:r w:rsidR="003F257C" w:rsidRPr="00AD0579">
        <w:rPr>
          <w:rFonts w:ascii="Book Antiqua" w:eastAsia="Book Antiqua" w:hAnsi="Book Antiqua" w:cs="Book Antiqua"/>
          <w:color w:val="000000"/>
        </w:rPr>
        <w:t xml:space="preserve"> </w:t>
      </w:r>
      <w:proofErr w:type="spellStart"/>
      <w:r w:rsidRPr="00AD0579">
        <w:rPr>
          <w:rFonts w:ascii="Book Antiqua" w:eastAsia="Book Antiqua" w:hAnsi="Book Antiqua" w:cs="Book Antiqua"/>
          <w:color w:val="000000"/>
        </w:rPr>
        <w:t>Zilberstein</w:t>
      </w:r>
      <w:proofErr w:type="spellEnd"/>
      <w:r w:rsidRPr="00AD0579">
        <w:rPr>
          <w:rFonts w:ascii="Book Antiqua" w:eastAsia="Book Antiqua" w:hAnsi="Book Antiqua" w:cs="Book Antiqua"/>
          <w:color w:val="000000"/>
        </w:rPr>
        <w:t xml:space="preserve"> </w:t>
      </w:r>
      <w:r w:rsidR="003F257C" w:rsidRPr="00AD0579">
        <w:rPr>
          <w:rFonts w:ascii="Book Antiqua" w:eastAsia="Book Antiqua" w:hAnsi="Book Antiqua" w:cs="Book Antiqua"/>
          <w:color w:val="000000"/>
        </w:rPr>
        <w:t xml:space="preserve">B </w:t>
      </w:r>
      <w:r w:rsidRPr="00AD0579">
        <w:rPr>
          <w:rFonts w:ascii="Book Antiqua" w:eastAsia="Book Antiqua" w:hAnsi="Book Antiqua" w:cs="Book Antiqua"/>
          <w:color w:val="000000"/>
        </w:rPr>
        <w:t xml:space="preserve">and </w:t>
      </w:r>
      <w:proofErr w:type="spellStart"/>
      <w:r w:rsidRPr="00AD0579">
        <w:rPr>
          <w:rFonts w:ascii="Book Antiqua" w:eastAsia="Book Antiqua" w:hAnsi="Book Antiqua" w:cs="Book Antiqua"/>
          <w:color w:val="000000"/>
        </w:rPr>
        <w:t>Cecconello</w:t>
      </w:r>
      <w:proofErr w:type="spellEnd"/>
      <w:r w:rsidR="003F257C" w:rsidRPr="00AD0579">
        <w:rPr>
          <w:rFonts w:ascii="Book Antiqua" w:eastAsia="Book Antiqua" w:hAnsi="Book Antiqua" w:cs="Book Antiqua"/>
          <w:color w:val="000000"/>
        </w:rPr>
        <w:t xml:space="preserve"> I</w:t>
      </w:r>
      <w:r w:rsidRPr="00AD0579">
        <w:rPr>
          <w:rFonts w:ascii="Book Antiqua" w:eastAsia="Book Antiqua" w:hAnsi="Book Antiqua" w:cs="Book Antiqua"/>
          <w:color w:val="000000"/>
        </w:rPr>
        <w:t xml:space="preserve"> </w:t>
      </w:r>
      <w:r w:rsidR="003F257C" w:rsidRPr="00AD0579">
        <w:rPr>
          <w:rFonts w:ascii="Book Antiqua" w:eastAsia="Book Antiqua" w:hAnsi="Book Antiqua" w:cs="Book Antiqua"/>
          <w:color w:val="000000"/>
        </w:rPr>
        <w:t xml:space="preserve">contributed </w:t>
      </w:r>
      <w:r w:rsidR="00F23429" w:rsidRPr="00AD0579">
        <w:rPr>
          <w:rFonts w:ascii="Book Antiqua" w:eastAsia="Book Antiqua" w:hAnsi="Book Antiqua" w:cs="Book Antiqua"/>
          <w:color w:val="000000"/>
        </w:rPr>
        <w:t xml:space="preserve">to </w:t>
      </w:r>
      <w:r w:rsidRPr="00AD0579">
        <w:rPr>
          <w:rFonts w:ascii="Book Antiqua" w:eastAsia="Book Antiqua" w:hAnsi="Book Antiqua" w:cs="Book Antiqua"/>
          <w:color w:val="000000"/>
        </w:rPr>
        <w:t>critical analysis</w:t>
      </w:r>
      <w:r w:rsidR="00F23429" w:rsidRPr="00AD0579">
        <w:rPr>
          <w:rFonts w:ascii="Book Antiqua" w:eastAsia="Book Antiqua" w:hAnsi="Book Antiqua" w:cs="Book Antiqua"/>
          <w:color w:val="000000"/>
        </w:rPr>
        <w:t xml:space="preserve"> and</w:t>
      </w:r>
      <w:r w:rsidRPr="00AD0579">
        <w:rPr>
          <w:rFonts w:ascii="Book Antiqua" w:eastAsia="Book Antiqua" w:hAnsi="Book Antiqua" w:cs="Book Antiqua"/>
          <w:color w:val="000000"/>
        </w:rPr>
        <w:t xml:space="preserve"> review of the manuscript.</w:t>
      </w:r>
    </w:p>
    <w:p w14:paraId="4F258BAC" w14:textId="77777777" w:rsidR="00A77B3E" w:rsidRPr="00AD0579" w:rsidRDefault="00A77B3E">
      <w:pPr>
        <w:spacing w:line="360" w:lineRule="auto"/>
        <w:jc w:val="both"/>
      </w:pPr>
    </w:p>
    <w:p w14:paraId="6E6C20F8" w14:textId="1693C07E" w:rsidR="00A77B3E" w:rsidRPr="00AD0579" w:rsidRDefault="00D81894">
      <w:pPr>
        <w:spacing w:line="360" w:lineRule="auto"/>
        <w:jc w:val="both"/>
        <w:rPr>
          <w:lang w:val="pt-BR"/>
        </w:rPr>
      </w:pPr>
      <w:r w:rsidRPr="00AD0579">
        <w:rPr>
          <w:rFonts w:ascii="Book Antiqua" w:eastAsia="Book Antiqua" w:hAnsi="Book Antiqua" w:cs="Book Antiqua"/>
          <w:b/>
          <w:bCs/>
          <w:color w:val="000000"/>
          <w:szCs w:val="22"/>
          <w:lang w:val="pt-BR"/>
        </w:rPr>
        <w:t xml:space="preserve">Supported by </w:t>
      </w:r>
      <w:r w:rsidRPr="00AD0579">
        <w:rPr>
          <w:rFonts w:ascii="Book Antiqua" w:eastAsia="Book Antiqua" w:hAnsi="Book Antiqua" w:cs="Book Antiqua"/>
          <w:color w:val="000000"/>
          <w:lang w:val="pt-BR"/>
        </w:rPr>
        <w:t>Fundação de Amparo à Pesquisa do Estado de São Paulo</w:t>
      </w:r>
      <w:r w:rsidR="003F257C" w:rsidRPr="00AD0579">
        <w:rPr>
          <w:rFonts w:ascii="Book Antiqua" w:eastAsia="Book Antiqua" w:hAnsi="Book Antiqua" w:cs="Book Antiqua"/>
          <w:color w:val="000000"/>
          <w:lang w:val="pt-BR"/>
        </w:rPr>
        <w:t>, No.</w:t>
      </w:r>
      <w:r w:rsidRPr="00AD0579">
        <w:rPr>
          <w:rFonts w:ascii="Book Antiqua" w:eastAsia="Book Antiqua" w:hAnsi="Book Antiqua" w:cs="Book Antiqua"/>
          <w:color w:val="000000"/>
          <w:lang w:val="pt-BR"/>
        </w:rPr>
        <w:t xml:space="preserve"> 2016/25524-0.</w:t>
      </w:r>
    </w:p>
    <w:p w14:paraId="4539C1FB" w14:textId="77777777" w:rsidR="00A77B3E" w:rsidRPr="00AD0579" w:rsidRDefault="00A77B3E">
      <w:pPr>
        <w:spacing w:line="360" w:lineRule="auto"/>
        <w:jc w:val="both"/>
        <w:rPr>
          <w:lang w:val="pt-BR"/>
        </w:rPr>
      </w:pPr>
    </w:p>
    <w:p w14:paraId="53D385A3" w14:textId="2BD9D4EE" w:rsidR="00A77B3E" w:rsidRPr="00AD0579" w:rsidRDefault="00D81894">
      <w:pPr>
        <w:spacing w:line="360" w:lineRule="auto"/>
        <w:jc w:val="both"/>
        <w:rPr>
          <w:lang w:val="pt-BR"/>
        </w:rPr>
      </w:pPr>
      <w:r w:rsidRPr="00AD0579">
        <w:rPr>
          <w:rFonts w:ascii="Book Antiqua" w:eastAsia="Book Antiqua" w:hAnsi="Book Antiqua" w:cs="Book Antiqua"/>
          <w:b/>
          <w:bCs/>
          <w:color w:val="000000"/>
          <w:lang w:val="pt-BR"/>
        </w:rPr>
        <w:lastRenderedPageBreak/>
        <w:t xml:space="preserve">Corresponding author: Marina Alessandra Pereira, MSc, Research Scientist, </w:t>
      </w:r>
      <w:r w:rsidRPr="00AD0579">
        <w:rPr>
          <w:rFonts w:ascii="Book Antiqua" w:eastAsia="Book Antiqua" w:hAnsi="Book Antiqua" w:cs="Book Antiqua"/>
          <w:color w:val="000000"/>
          <w:lang w:val="pt-BR"/>
        </w:rPr>
        <w:t>Department of Gastroenterology, Instituto do Cancer, Hospital das Clinicas, HCFMUSP, Faculdade de Medicina, Universidade de São Paulo, 251 Av Dr Arnaldo, São Paulo 01249000, São Paulo, Brazil. marina.pereira@hc.fm.usp.br</w:t>
      </w:r>
    </w:p>
    <w:p w14:paraId="74BA94AE" w14:textId="77777777" w:rsidR="00A77B3E" w:rsidRPr="00AD0579" w:rsidRDefault="00A77B3E">
      <w:pPr>
        <w:spacing w:line="360" w:lineRule="auto"/>
        <w:jc w:val="both"/>
        <w:rPr>
          <w:lang w:val="pt-BR"/>
        </w:rPr>
      </w:pPr>
    </w:p>
    <w:p w14:paraId="34E6C894" w14:textId="77777777" w:rsidR="00A77B3E" w:rsidRPr="00AD0579" w:rsidRDefault="00D81894">
      <w:pPr>
        <w:spacing w:line="360" w:lineRule="auto"/>
        <w:jc w:val="both"/>
      </w:pPr>
      <w:r w:rsidRPr="00AD0579">
        <w:rPr>
          <w:rFonts w:ascii="Book Antiqua" w:eastAsia="Book Antiqua" w:hAnsi="Book Antiqua" w:cs="Book Antiqua"/>
          <w:b/>
          <w:bCs/>
          <w:color w:val="000000"/>
        </w:rPr>
        <w:t xml:space="preserve">Received: </w:t>
      </w:r>
      <w:r w:rsidRPr="00AD0579">
        <w:rPr>
          <w:rFonts w:ascii="Book Antiqua" w:eastAsia="Book Antiqua" w:hAnsi="Book Antiqua" w:cs="Book Antiqua"/>
          <w:color w:val="000000"/>
        </w:rPr>
        <w:t>December 23, 2020</w:t>
      </w:r>
    </w:p>
    <w:p w14:paraId="14A9A8DD" w14:textId="77777777" w:rsidR="00A77B3E" w:rsidRPr="00AD0579" w:rsidRDefault="00D81894">
      <w:pPr>
        <w:spacing w:line="360" w:lineRule="auto"/>
        <w:jc w:val="both"/>
      </w:pPr>
      <w:r w:rsidRPr="00AD0579">
        <w:rPr>
          <w:rFonts w:ascii="Book Antiqua" w:eastAsia="Book Antiqua" w:hAnsi="Book Antiqua" w:cs="Book Antiqua"/>
          <w:b/>
          <w:bCs/>
          <w:color w:val="000000"/>
        </w:rPr>
        <w:t xml:space="preserve">Revised: </w:t>
      </w:r>
      <w:r w:rsidRPr="00AD0579">
        <w:rPr>
          <w:rFonts w:ascii="Book Antiqua" w:eastAsia="Book Antiqua" w:hAnsi="Book Antiqua" w:cs="Book Antiqua"/>
          <w:color w:val="000000"/>
        </w:rPr>
        <w:t>February 16, 2021</w:t>
      </w:r>
    </w:p>
    <w:p w14:paraId="4BBFEA9F" w14:textId="21E7F55F" w:rsidR="00A77B3E" w:rsidRPr="00AD0579" w:rsidRDefault="00D81894">
      <w:pPr>
        <w:spacing w:line="360" w:lineRule="auto"/>
        <w:jc w:val="both"/>
      </w:pPr>
      <w:r w:rsidRPr="00AD0579">
        <w:rPr>
          <w:rFonts w:ascii="Book Antiqua" w:eastAsia="Book Antiqua" w:hAnsi="Book Antiqua" w:cs="Book Antiqua"/>
          <w:b/>
          <w:bCs/>
          <w:color w:val="000000"/>
        </w:rPr>
        <w:t xml:space="preserve">Accepted: </w:t>
      </w:r>
      <w:r w:rsidR="00687A10" w:rsidRPr="00AD0579">
        <w:rPr>
          <w:rFonts w:ascii="Book Antiqua" w:eastAsia="Book Antiqua" w:hAnsi="Book Antiqua" w:cs="Book Antiqua"/>
          <w:color w:val="000000"/>
        </w:rPr>
        <w:t>March 22, 2021</w:t>
      </w:r>
    </w:p>
    <w:p w14:paraId="1C98A26A" w14:textId="7D8E220F" w:rsidR="00A77B3E" w:rsidRPr="00AD0579" w:rsidRDefault="00D81894">
      <w:pPr>
        <w:spacing w:line="360" w:lineRule="auto"/>
        <w:jc w:val="both"/>
        <w:rPr>
          <w:rFonts w:ascii="Book Antiqua" w:eastAsia="Book Antiqua" w:hAnsi="Book Antiqua" w:cs="Book Antiqua"/>
          <w:color w:val="000000"/>
        </w:rPr>
      </w:pPr>
      <w:r w:rsidRPr="00AD0579">
        <w:rPr>
          <w:rFonts w:ascii="Book Antiqua" w:eastAsia="Book Antiqua" w:hAnsi="Book Antiqua" w:cs="Book Antiqua"/>
          <w:b/>
          <w:bCs/>
          <w:color w:val="000000"/>
        </w:rPr>
        <w:t xml:space="preserve">Published online: </w:t>
      </w:r>
      <w:r w:rsidR="000D3401" w:rsidRPr="00AD0579">
        <w:rPr>
          <w:rFonts w:ascii="Book Antiqua" w:eastAsia="Book Antiqua" w:hAnsi="Book Antiqua" w:cs="Book Antiqua"/>
          <w:color w:val="000000"/>
        </w:rPr>
        <w:t>April 15, 2021</w:t>
      </w:r>
    </w:p>
    <w:p w14:paraId="50BD8725" w14:textId="11F66D49" w:rsidR="000D3401" w:rsidRPr="00AD0579" w:rsidRDefault="000D3401">
      <w:pPr>
        <w:spacing w:line="360" w:lineRule="auto"/>
        <w:jc w:val="both"/>
        <w:rPr>
          <w:rFonts w:ascii="Book Antiqua" w:eastAsia="Book Antiqua" w:hAnsi="Book Antiqua" w:cs="Book Antiqua"/>
          <w:color w:val="000000"/>
        </w:rPr>
      </w:pPr>
    </w:p>
    <w:p w14:paraId="38D85208" w14:textId="77777777" w:rsidR="00A77B3E" w:rsidRPr="00AD0579" w:rsidRDefault="00D81894">
      <w:pPr>
        <w:spacing w:line="360" w:lineRule="auto"/>
        <w:jc w:val="both"/>
      </w:pPr>
      <w:r w:rsidRPr="00AD0579">
        <w:rPr>
          <w:rFonts w:ascii="Book Antiqua" w:eastAsia="Book Antiqua" w:hAnsi="Book Antiqua" w:cs="Book Antiqua"/>
          <w:b/>
          <w:color w:val="000000"/>
        </w:rPr>
        <w:t>Abstract</w:t>
      </w:r>
    </w:p>
    <w:p w14:paraId="5DCFD5EB" w14:textId="77777777" w:rsidR="00A77B3E" w:rsidRPr="00AD0579" w:rsidRDefault="00D81894">
      <w:pPr>
        <w:spacing w:line="360" w:lineRule="auto"/>
        <w:jc w:val="both"/>
      </w:pPr>
      <w:r w:rsidRPr="00AD0579">
        <w:rPr>
          <w:rFonts w:ascii="Book Antiqua" w:eastAsia="Book Antiqua" w:hAnsi="Book Antiqua" w:cs="Book Antiqua"/>
          <w:color w:val="000000"/>
        </w:rPr>
        <w:t>BACKGROUND</w:t>
      </w:r>
    </w:p>
    <w:p w14:paraId="094E907C" w14:textId="78D44868" w:rsidR="00A77B3E" w:rsidRPr="00AD0579" w:rsidRDefault="00D81894">
      <w:pPr>
        <w:spacing w:line="360" w:lineRule="auto"/>
        <w:jc w:val="both"/>
      </w:pPr>
      <w:r w:rsidRPr="00AD0579">
        <w:rPr>
          <w:rFonts w:ascii="Book Antiqua" w:eastAsia="Book Antiqua" w:hAnsi="Book Antiqua" w:cs="Book Antiqua"/>
          <w:color w:val="000000"/>
          <w:shd w:val="clear" w:color="auto" w:fill="FFFFFF"/>
        </w:rPr>
        <w:t xml:space="preserve">Remnant gastric cancer (RGC) is a carcinoma arising in the stomach remnant after previous gastric resection. It is frequently reported as a tumor with a poor prognosis and distinct biological features from primary gastric cancer (PGC). However, as it is less frequent, </w:t>
      </w:r>
      <w:r w:rsidR="00F23429" w:rsidRPr="00AD0579">
        <w:rPr>
          <w:rFonts w:ascii="Book Antiqua" w:eastAsia="Book Antiqua" w:hAnsi="Book Antiqua" w:cs="Book Antiqua"/>
          <w:color w:val="000000"/>
          <w:shd w:val="clear" w:color="auto" w:fill="FFFFFF"/>
        </w:rPr>
        <w:t xml:space="preserve">its </w:t>
      </w:r>
      <w:r w:rsidRPr="00AD0579">
        <w:rPr>
          <w:rFonts w:ascii="Book Antiqua" w:eastAsia="Book Antiqua" w:hAnsi="Book Antiqua" w:cs="Book Antiqua"/>
          <w:color w:val="000000"/>
          <w:shd w:val="clear" w:color="auto" w:fill="FFFFFF"/>
        </w:rPr>
        <w:t xml:space="preserve">profile </w:t>
      </w:r>
      <w:r w:rsidR="00F23429" w:rsidRPr="00AD0579">
        <w:rPr>
          <w:rFonts w:ascii="Book Antiqua" w:eastAsia="Book Antiqua" w:hAnsi="Book Antiqua" w:cs="Book Antiqua"/>
          <w:color w:val="000000"/>
          <w:shd w:val="clear" w:color="auto" w:fill="FFFFFF"/>
        </w:rPr>
        <w:t xml:space="preserve">regarding </w:t>
      </w:r>
      <w:r w:rsidRPr="00AD0579">
        <w:rPr>
          <w:rFonts w:ascii="Book Antiqua" w:eastAsia="Book Antiqua" w:hAnsi="Book Antiqua" w:cs="Book Antiqua"/>
          <w:color w:val="000000"/>
          <w:shd w:val="clear" w:color="auto" w:fill="FFFFFF"/>
        </w:rPr>
        <w:t xml:space="preserve">the current molecular classifications of </w:t>
      </w:r>
      <w:r w:rsidR="003F257C" w:rsidRPr="00AD0579">
        <w:rPr>
          <w:rFonts w:ascii="Book Antiqua" w:eastAsia="Book Antiqua" w:hAnsi="Book Antiqua" w:cs="Book Antiqua"/>
          <w:color w:val="000000"/>
          <w:shd w:val="clear" w:color="auto" w:fill="FFFFFF"/>
        </w:rPr>
        <w:t>gastric cancer</w:t>
      </w:r>
      <w:r w:rsidRPr="00AD0579">
        <w:rPr>
          <w:rFonts w:ascii="Book Antiqua" w:eastAsia="Book Antiqua" w:hAnsi="Book Antiqua" w:cs="Book Antiqua"/>
          <w:color w:val="000000"/>
          <w:shd w:val="clear" w:color="auto" w:fill="FFFFFF"/>
        </w:rPr>
        <w:t xml:space="preserve"> has not been evaluated.</w:t>
      </w:r>
    </w:p>
    <w:p w14:paraId="26099F0B" w14:textId="77777777" w:rsidR="00A77B3E" w:rsidRPr="00AD0579" w:rsidRDefault="00A77B3E">
      <w:pPr>
        <w:spacing w:line="360" w:lineRule="auto"/>
        <w:jc w:val="both"/>
      </w:pPr>
    </w:p>
    <w:p w14:paraId="5A273319" w14:textId="77777777" w:rsidR="00A77B3E" w:rsidRPr="00AD0579" w:rsidRDefault="00D81894">
      <w:pPr>
        <w:spacing w:line="360" w:lineRule="auto"/>
        <w:jc w:val="both"/>
      </w:pPr>
      <w:r w:rsidRPr="00AD0579">
        <w:rPr>
          <w:rFonts w:ascii="Book Antiqua" w:eastAsia="Book Antiqua" w:hAnsi="Book Antiqua" w:cs="Book Antiqua"/>
          <w:color w:val="000000"/>
        </w:rPr>
        <w:t>AIM</w:t>
      </w:r>
    </w:p>
    <w:p w14:paraId="2CE03893" w14:textId="00B59340" w:rsidR="00A77B3E" w:rsidRPr="00AD0579" w:rsidRDefault="00D81894">
      <w:pPr>
        <w:spacing w:line="360" w:lineRule="auto"/>
        <w:jc w:val="both"/>
      </w:pPr>
      <w:r w:rsidRPr="00AD0579">
        <w:rPr>
          <w:rFonts w:ascii="Book Antiqua" w:eastAsia="Book Antiqua" w:hAnsi="Book Antiqua" w:cs="Book Antiqua"/>
          <w:color w:val="000000"/>
        </w:rPr>
        <w:t xml:space="preserve">To evaluate a cohort of RGC according to molecular subtypes of GC using a panel of immunohistochemistry and </w:t>
      </w:r>
      <w:r w:rsidRPr="00AD0579">
        <w:rPr>
          <w:rFonts w:ascii="Book Antiqua" w:eastAsia="Book Antiqua" w:hAnsi="Book Antiqua" w:cs="Book Antiqua"/>
          <w:i/>
          <w:iCs/>
          <w:color w:val="000000"/>
        </w:rPr>
        <w:t>in situ</w:t>
      </w:r>
      <w:r w:rsidRPr="00AD0579">
        <w:rPr>
          <w:rFonts w:ascii="Book Antiqua" w:eastAsia="Book Antiqua" w:hAnsi="Book Antiqua" w:cs="Book Antiqua"/>
          <w:color w:val="000000"/>
        </w:rPr>
        <w:t xml:space="preserve"> hybridization to determine whether the expression profile is different between PGC and RGC.</w:t>
      </w:r>
    </w:p>
    <w:p w14:paraId="30E727DC" w14:textId="77777777" w:rsidR="00A77B3E" w:rsidRPr="00AD0579" w:rsidRDefault="00A77B3E">
      <w:pPr>
        <w:spacing w:line="360" w:lineRule="auto"/>
        <w:jc w:val="both"/>
      </w:pPr>
    </w:p>
    <w:p w14:paraId="2EF0EF33" w14:textId="77777777" w:rsidR="00A77B3E" w:rsidRPr="00AD0579" w:rsidRDefault="00D81894">
      <w:pPr>
        <w:spacing w:line="360" w:lineRule="auto"/>
        <w:jc w:val="both"/>
      </w:pPr>
      <w:r w:rsidRPr="00AD0579">
        <w:rPr>
          <w:rFonts w:ascii="Book Antiqua" w:eastAsia="Book Antiqua" w:hAnsi="Book Antiqua" w:cs="Book Antiqua"/>
          <w:color w:val="000000"/>
        </w:rPr>
        <w:t>METHODS</w:t>
      </w:r>
    </w:p>
    <w:p w14:paraId="6C154DEB" w14:textId="552433D5" w:rsidR="00A77B3E" w:rsidRPr="00AD0579" w:rsidRDefault="00D81894">
      <w:pPr>
        <w:spacing w:line="360" w:lineRule="auto"/>
        <w:jc w:val="both"/>
      </w:pPr>
      <w:r w:rsidRPr="00AD0579">
        <w:rPr>
          <w:rFonts w:ascii="Book Antiqua" w:eastAsia="Book Antiqua" w:hAnsi="Book Antiqua" w:cs="Book Antiqua"/>
          <w:color w:val="000000"/>
          <w:shd w:val="clear" w:color="auto" w:fill="FFFFFF"/>
        </w:rPr>
        <w:t xml:space="preserve">Consecutive RGC patients who underwent gastrectomy between 2009 and 2019 were assessed using </w:t>
      </w:r>
      <w:r w:rsidR="005C112C" w:rsidRPr="00AD0579">
        <w:rPr>
          <w:rFonts w:ascii="Book Antiqua" w:eastAsia="Book Antiqua" w:hAnsi="Book Antiqua" w:cs="Book Antiqua"/>
          <w:color w:val="000000"/>
          <w:shd w:val="clear" w:color="auto" w:fill="FFFFFF"/>
        </w:rPr>
        <w:t>seven</w:t>
      </w:r>
      <w:r w:rsidRPr="00AD0579">
        <w:rPr>
          <w:rFonts w:ascii="Book Antiqua" w:eastAsia="Book Antiqua" w:hAnsi="Book Antiqua" w:cs="Book Antiqua"/>
          <w:color w:val="000000"/>
          <w:shd w:val="clear" w:color="auto" w:fill="FFFFFF"/>
        </w:rPr>
        <w:t xml:space="preserve"> GC panels: Epstein-Barr virus </w:t>
      </w:r>
      <w:r w:rsidR="00F23429" w:rsidRPr="00AD0579">
        <w:rPr>
          <w:rFonts w:ascii="Book Antiqua" w:eastAsia="Book Antiqua" w:hAnsi="Book Antiqua" w:cs="Book Antiqua"/>
          <w:i/>
          <w:iCs/>
          <w:color w:val="000000"/>
        </w:rPr>
        <w:t>in situ</w:t>
      </w:r>
      <w:r w:rsidR="00F23429" w:rsidRPr="00AD0579">
        <w:rPr>
          <w:rFonts w:ascii="Book Antiqua" w:eastAsia="Book Antiqua" w:hAnsi="Book Antiqua" w:cs="Book Antiqua"/>
          <w:color w:val="000000"/>
        </w:rPr>
        <w:t xml:space="preserve"> hybridization</w:t>
      </w:r>
      <w:r w:rsidRPr="00AD0579">
        <w:rPr>
          <w:rFonts w:ascii="Book Antiqua" w:eastAsia="Book Antiqua" w:hAnsi="Book Antiqua" w:cs="Book Antiqua"/>
          <w:color w:val="000000"/>
          <w:shd w:val="clear" w:color="auto" w:fill="FFFFFF"/>
        </w:rPr>
        <w:t xml:space="preserve">, </w:t>
      </w:r>
      <w:r w:rsidR="00F23429" w:rsidRPr="00AD0579">
        <w:rPr>
          <w:rFonts w:ascii="Book Antiqua" w:eastAsia="Book Antiqua" w:hAnsi="Book Antiqua" w:cs="Book Antiqua"/>
          <w:color w:val="000000"/>
          <w:shd w:val="clear" w:color="auto" w:fill="FFFFFF"/>
        </w:rPr>
        <w:t>immunohistochemistry</w:t>
      </w:r>
      <w:r w:rsidRPr="00AD0579">
        <w:rPr>
          <w:rFonts w:ascii="Book Antiqua" w:eastAsia="Book Antiqua" w:hAnsi="Book Antiqua" w:cs="Book Antiqua"/>
          <w:color w:val="000000"/>
          <w:shd w:val="clear" w:color="auto" w:fill="FFFFFF"/>
        </w:rPr>
        <w:t xml:space="preserve"> for mismatch repair</w:t>
      </w:r>
      <w:r w:rsidR="003F257C"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proteins (</w:t>
      </w:r>
      <w:proofErr w:type="spellStart"/>
      <w:r w:rsidR="005C112C" w:rsidRPr="00AD0579">
        <w:rPr>
          <w:rFonts w:ascii="Book Antiqua" w:eastAsia="Book Antiqua" w:hAnsi="Book Antiqua" w:cs="Book Antiqua"/>
          <w:color w:val="000000"/>
          <w:shd w:val="clear" w:color="auto" w:fill="FFFFFF"/>
        </w:rPr>
        <w:t>MutL</w:t>
      </w:r>
      <w:proofErr w:type="spellEnd"/>
      <w:r w:rsidR="005C112C" w:rsidRPr="00AD0579">
        <w:rPr>
          <w:rFonts w:ascii="Book Antiqua" w:eastAsia="Book Antiqua" w:hAnsi="Book Antiqua" w:cs="Book Antiqua"/>
          <w:color w:val="000000"/>
          <w:shd w:val="clear" w:color="auto" w:fill="FFFFFF"/>
        </w:rPr>
        <w:t xml:space="preserve"> homolog 1</w:t>
      </w:r>
      <w:r w:rsidRPr="00AD0579">
        <w:rPr>
          <w:rFonts w:ascii="Book Antiqua" w:eastAsia="Book Antiqua" w:hAnsi="Book Antiqua" w:cs="Book Antiqua"/>
          <w:color w:val="000000"/>
          <w:shd w:val="clear" w:color="auto" w:fill="FFFFFF"/>
        </w:rPr>
        <w:t xml:space="preserve">, </w:t>
      </w:r>
      <w:proofErr w:type="spellStart"/>
      <w:r w:rsidR="005C112C" w:rsidRPr="00AD0579">
        <w:rPr>
          <w:rFonts w:ascii="Book Antiqua" w:eastAsia="Book Antiqua" w:hAnsi="Book Antiqua" w:cs="Book Antiqua"/>
          <w:color w:val="000000"/>
          <w:shd w:val="clear" w:color="auto" w:fill="FFFFFF"/>
        </w:rPr>
        <w:t>Mut</w:t>
      </w:r>
      <w:r w:rsidR="00C46ACE" w:rsidRPr="00AD0579">
        <w:rPr>
          <w:rFonts w:ascii="Book Antiqua" w:eastAsia="Book Antiqua" w:hAnsi="Book Antiqua" w:cs="Book Antiqua"/>
          <w:color w:val="000000"/>
          <w:shd w:val="clear" w:color="auto" w:fill="FFFFFF"/>
        </w:rPr>
        <w:t>S</w:t>
      </w:r>
      <w:proofErr w:type="spellEnd"/>
      <w:r w:rsidR="00C46ACE" w:rsidRPr="00AD0579">
        <w:rPr>
          <w:rFonts w:ascii="Book Antiqua" w:eastAsia="Book Antiqua" w:hAnsi="Book Antiqua" w:cs="Book Antiqua"/>
          <w:color w:val="000000"/>
          <w:shd w:val="clear" w:color="auto" w:fill="FFFFFF"/>
        </w:rPr>
        <w:t xml:space="preserve"> </w:t>
      </w:r>
      <w:r w:rsidR="005C112C" w:rsidRPr="00AD0579">
        <w:rPr>
          <w:rFonts w:ascii="Book Antiqua" w:eastAsia="Book Antiqua" w:hAnsi="Book Antiqua" w:cs="Book Antiqua"/>
          <w:color w:val="000000"/>
          <w:shd w:val="clear" w:color="auto" w:fill="FFFFFF"/>
        </w:rPr>
        <w:t>homolog 2</w:t>
      </w:r>
      <w:r w:rsidRPr="00AD0579">
        <w:rPr>
          <w:rFonts w:ascii="Book Antiqua" w:eastAsia="Book Antiqua" w:hAnsi="Book Antiqua" w:cs="Book Antiqua"/>
          <w:color w:val="000000"/>
          <w:shd w:val="clear" w:color="auto" w:fill="FFFFFF"/>
        </w:rPr>
        <w:t xml:space="preserve">, </w:t>
      </w:r>
      <w:proofErr w:type="spellStart"/>
      <w:r w:rsidR="00C46ACE" w:rsidRPr="00AD0579">
        <w:rPr>
          <w:rFonts w:ascii="Book Antiqua" w:eastAsia="Book Antiqua" w:hAnsi="Book Antiqua" w:cs="Book Antiqua"/>
          <w:color w:val="000000"/>
          <w:shd w:val="clear" w:color="auto" w:fill="FFFFFF"/>
        </w:rPr>
        <w:t>M</w:t>
      </w:r>
      <w:r w:rsidR="005C112C" w:rsidRPr="00AD0579">
        <w:rPr>
          <w:rFonts w:ascii="Book Antiqua" w:eastAsia="Book Antiqua" w:hAnsi="Book Antiqua" w:cs="Book Antiqua"/>
          <w:color w:val="000000"/>
          <w:shd w:val="clear" w:color="auto" w:fill="FFFFFF"/>
        </w:rPr>
        <w:t>utS</w:t>
      </w:r>
      <w:proofErr w:type="spellEnd"/>
      <w:r w:rsidR="005C112C" w:rsidRPr="00AD0579">
        <w:rPr>
          <w:rFonts w:ascii="Book Antiqua" w:eastAsia="Book Antiqua" w:hAnsi="Book Antiqua" w:cs="Book Antiqua"/>
          <w:color w:val="000000"/>
          <w:shd w:val="clear" w:color="auto" w:fill="FFFFFF"/>
        </w:rPr>
        <w:t xml:space="preserve"> homolog 6</w:t>
      </w:r>
      <w:r w:rsidRPr="00AD0579">
        <w:rPr>
          <w:rFonts w:ascii="Book Antiqua" w:eastAsia="Book Antiqua" w:hAnsi="Book Antiqua" w:cs="Book Antiqua"/>
          <w:color w:val="000000"/>
          <w:shd w:val="clear" w:color="auto" w:fill="FFFFFF"/>
        </w:rPr>
        <w:t xml:space="preserve">, and </w:t>
      </w:r>
      <w:r w:rsidR="005C112C" w:rsidRPr="00AD0579">
        <w:rPr>
          <w:rFonts w:ascii="Book Antiqua" w:eastAsia="Book Antiqua" w:hAnsi="Book Antiqua" w:cs="Book Antiqua"/>
          <w:color w:val="000000"/>
          <w:shd w:val="clear" w:color="auto" w:fill="FFFFFF"/>
        </w:rPr>
        <w:t>PMS1 homolog 2</w:t>
      </w:r>
      <w:r w:rsidRPr="00AD0579">
        <w:rPr>
          <w:rFonts w:ascii="Book Antiqua" w:eastAsia="Book Antiqua" w:hAnsi="Book Antiqua" w:cs="Book Antiqua"/>
          <w:color w:val="000000"/>
          <w:shd w:val="clear" w:color="auto" w:fill="FFFFFF"/>
        </w:rPr>
        <w:t>), p53 protein, and E-cadherin expression.</w:t>
      </w:r>
      <w:r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shd w:val="clear" w:color="auto" w:fill="FFFFFF"/>
        </w:rPr>
        <w:lastRenderedPageBreak/>
        <w:t xml:space="preserve">Clinicopathological characteristics and survival of these patients were compared to 284 </w:t>
      </w:r>
      <w:r w:rsidRPr="00AD0579">
        <w:rPr>
          <w:rFonts w:ascii="Book Antiqua" w:eastAsia="Book Antiqua" w:hAnsi="Book Antiqua" w:cs="Book Antiqua"/>
          <w:color w:val="000000"/>
        </w:rPr>
        <w:t>PGC patients.</w:t>
      </w:r>
    </w:p>
    <w:p w14:paraId="085B1AC6" w14:textId="77777777" w:rsidR="00A77B3E" w:rsidRPr="00AD0579" w:rsidRDefault="00A77B3E">
      <w:pPr>
        <w:spacing w:line="360" w:lineRule="auto"/>
        <w:jc w:val="both"/>
      </w:pPr>
    </w:p>
    <w:p w14:paraId="2A1ECEB6" w14:textId="77777777" w:rsidR="00A77B3E" w:rsidRPr="00AD0579" w:rsidRDefault="00D81894">
      <w:pPr>
        <w:spacing w:line="360" w:lineRule="auto"/>
        <w:jc w:val="both"/>
      </w:pPr>
      <w:r w:rsidRPr="00AD0579">
        <w:rPr>
          <w:rFonts w:ascii="Book Antiqua" w:eastAsia="Book Antiqua" w:hAnsi="Book Antiqua" w:cs="Book Antiqua"/>
          <w:color w:val="000000"/>
        </w:rPr>
        <w:t>RESULTS</w:t>
      </w:r>
    </w:p>
    <w:p w14:paraId="7AECD91B" w14:textId="3D9EF994" w:rsidR="00A77B3E" w:rsidRPr="00AD0579" w:rsidRDefault="00D81894">
      <w:pPr>
        <w:spacing w:line="360" w:lineRule="auto"/>
        <w:jc w:val="both"/>
      </w:pPr>
      <w:r w:rsidRPr="00AD0579">
        <w:rPr>
          <w:rFonts w:ascii="Book Antiqua" w:eastAsia="Book Antiqua" w:hAnsi="Book Antiqua" w:cs="Book Antiqua"/>
          <w:color w:val="000000"/>
        </w:rPr>
        <w:t>A total of 40 RGC patients were enrolled in this study. Compared to PGC, older age (</w:t>
      </w:r>
      <w:r w:rsidR="003F257C" w:rsidRPr="00AD0579">
        <w:rPr>
          <w:rFonts w:ascii="Book Antiqua" w:eastAsia="Book Antiqua" w:hAnsi="Book Antiqua" w:cs="Book Antiqua"/>
          <w:i/>
          <w:iCs/>
          <w:color w:val="000000"/>
        </w:rPr>
        <w:t>P</w:t>
      </w:r>
      <w:r w:rsidR="003F257C"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rPr>
        <w:t>&lt;</w:t>
      </w:r>
      <w:r w:rsidR="003F257C"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rPr>
        <w:t>0.001), male (</w:t>
      </w:r>
      <w:r w:rsidR="003F257C" w:rsidRPr="00AD0579">
        <w:rPr>
          <w:rFonts w:ascii="Book Antiqua" w:eastAsia="Book Antiqua" w:hAnsi="Book Antiqua" w:cs="Book Antiqua"/>
          <w:i/>
          <w:iCs/>
          <w:color w:val="000000"/>
        </w:rPr>
        <w:t>P</w:t>
      </w:r>
      <w:r w:rsidR="003F257C" w:rsidRPr="00AD0579">
        <w:rPr>
          <w:rFonts w:ascii="Book Antiqua" w:eastAsia="Book Antiqua" w:hAnsi="Book Antiqua" w:cs="Book Antiqua"/>
          <w:color w:val="000000"/>
        </w:rPr>
        <w:t xml:space="preserve"> &lt; </w:t>
      </w:r>
      <w:r w:rsidRPr="00AD0579">
        <w:rPr>
          <w:rFonts w:ascii="Book Antiqua" w:eastAsia="Book Antiqua" w:hAnsi="Book Antiqua" w:cs="Book Antiqua"/>
          <w:color w:val="000000"/>
        </w:rPr>
        <w:t xml:space="preserve">0.001), lower </w:t>
      </w:r>
      <w:r w:rsidR="003F257C" w:rsidRPr="00AD0579">
        <w:rPr>
          <w:rFonts w:ascii="Book Antiqua" w:eastAsia="Book Antiqua" w:hAnsi="Book Antiqua" w:cs="Book Antiqua"/>
          <w:color w:val="000000"/>
          <w:shd w:val="clear" w:color="auto" w:fill="FFFFFF"/>
        </w:rPr>
        <w:t>body mass index</w:t>
      </w:r>
      <w:r w:rsidRPr="00AD0579">
        <w:rPr>
          <w:rFonts w:ascii="Book Antiqua" w:eastAsia="Book Antiqua" w:hAnsi="Book Antiqua" w:cs="Book Antiqua"/>
          <w:color w:val="000000"/>
        </w:rPr>
        <w:t xml:space="preserve"> (</w:t>
      </w:r>
      <w:r w:rsidRPr="00AD0579">
        <w:rPr>
          <w:rFonts w:ascii="Book Antiqua" w:eastAsia="Book Antiqua" w:hAnsi="Book Antiqua" w:cs="Book Antiqua"/>
          <w:i/>
          <w:iCs/>
          <w:color w:val="000000"/>
        </w:rPr>
        <w:t>P</w:t>
      </w:r>
      <w:r w:rsidRPr="00AD0579">
        <w:rPr>
          <w:rFonts w:ascii="Book Antiqua" w:eastAsia="Book Antiqua" w:hAnsi="Book Antiqua" w:cs="Book Antiqua"/>
          <w:color w:val="000000"/>
        </w:rPr>
        <w:t xml:space="preserve"> = 0.010), and lower hemoglobin level (</w:t>
      </w:r>
      <w:r w:rsidR="003F257C" w:rsidRPr="00AD0579">
        <w:rPr>
          <w:rFonts w:ascii="Book Antiqua" w:eastAsia="Book Antiqua" w:hAnsi="Book Antiqua" w:cs="Book Antiqua"/>
          <w:i/>
          <w:iCs/>
          <w:color w:val="000000"/>
        </w:rPr>
        <w:t>P</w:t>
      </w:r>
      <w:r w:rsidR="003F257C" w:rsidRPr="00AD0579">
        <w:rPr>
          <w:rFonts w:ascii="Book Antiqua" w:eastAsia="Book Antiqua" w:hAnsi="Book Antiqua" w:cs="Book Antiqua"/>
          <w:color w:val="000000"/>
        </w:rPr>
        <w:t xml:space="preserve"> &lt; </w:t>
      </w:r>
      <w:r w:rsidRPr="00AD0579">
        <w:rPr>
          <w:rFonts w:ascii="Book Antiqua" w:eastAsia="Book Antiqua" w:hAnsi="Book Antiqua" w:cs="Book Antiqua"/>
          <w:color w:val="000000"/>
        </w:rPr>
        <w:t xml:space="preserve">0.001) were associated with RGC patients. No difference was observed regarding </w:t>
      </w:r>
      <w:r w:rsidR="00870EB5" w:rsidRPr="00AD0579">
        <w:rPr>
          <w:rFonts w:ascii="Book Antiqua" w:eastAsia="Book Antiqua" w:hAnsi="Book Antiqua" w:cs="Book Antiqua"/>
          <w:color w:val="000000"/>
        </w:rPr>
        <w:t>L</w:t>
      </w:r>
      <w:r w:rsidR="000F2866" w:rsidRPr="00AD0579">
        <w:rPr>
          <w:rFonts w:ascii="Book Antiqua" w:eastAsia="Book Antiqua" w:hAnsi="Book Antiqua" w:cs="Book Antiqua"/>
          <w:color w:val="000000"/>
        </w:rPr>
        <w:t>auren’s type</w:t>
      </w:r>
      <w:r w:rsidRPr="00AD0579">
        <w:rPr>
          <w:rFonts w:ascii="Book Antiqua" w:eastAsia="Book Antiqua" w:hAnsi="Book Antiqua" w:cs="Book Antiqua"/>
          <w:color w:val="000000"/>
        </w:rPr>
        <w:t xml:space="preserve"> and </w:t>
      </w:r>
      <w:r w:rsidR="00F23429" w:rsidRPr="00AD0579">
        <w:rPr>
          <w:rFonts w:ascii="Book Antiqua" w:eastAsia="Book Antiqua" w:hAnsi="Book Antiqua" w:cs="Book Antiqua"/>
          <w:color w:val="000000"/>
        </w:rPr>
        <w:t>pathologic Tumor Node Metastasis</w:t>
      </w:r>
      <w:r w:rsidRPr="00AD0579">
        <w:rPr>
          <w:rFonts w:ascii="Book Antiqua" w:eastAsia="Book Antiqua" w:hAnsi="Book Antiqua" w:cs="Book Antiqua"/>
          <w:color w:val="000000"/>
        </w:rPr>
        <w:t xml:space="preserve"> stage between the groups. Regarding the profiles evaluated, EBV-positive tumors were higher in RGC compared to PGC (</w:t>
      </w:r>
      <w:r w:rsidRPr="00AD0579">
        <w:rPr>
          <w:rFonts w:ascii="Book Antiqua" w:eastAsia="Book Antiqua" w:hAnsi="Book Antiqua" w:cs="Book Antiqua"/>
          <w:i/>
          <w:iCs/>
          <w:color w:val="000000"/>
        </w:rPr>
        <w:t>P</w:t>
      </w:r>
      <w:r w:rsidRPr="00AD0579">
        <w:rPr>
          <w:rFonts w:ascii="Book Antiqua" w:eastAsia="Book Antiqua" w:hAnsi="Book Antiqua" w:cs="Book Antiqua"/>
          <w:color w:val="000000"/>
        </w:rPr>
        <w:t xml:space="preserve"> = 0.039). The frequency of </w:t>
      </w:r>
      <w:r w:rsidRPr="00AD0579">
        <w:rPr>
          <w:rFonts w:ascii="Book Antiqua" w:eastAsia="Book Antiqua" w:hAnsi="Book Antiqua" w:cs="Book Antiqua"/>
          <w:color w:val="000000"/>
          <w:shd w:val="clear" w:color="auto" w:fill="FFFFFF"/>
        </w:rPr>
        <w:t>microsatellite instability</w:t>
      </w:r>
      <w:r w:rsidRPr="00AD0579">
        <w:rPr>
          <w:rFonts w:ascii="Book Antiqua" w:eastAsia="Book Antiqua" w:hAnsi="Book Antiqua" w:cs="Book Antiqua"/>
          <w:color w:val="000000"/>
        </w:rPr>
        <w:t>, aberrant p53 immunostaining, and loss of E-cadherin expression were similar between RGC and PGC. H</w:t>
      </w:r>
      <w:r w:rsidRPr="00AD0579">
        <w:rPr>
          <w:rFonts w:ascii="Book Antiqua" w:eastAsia="Book Antiqua" w:hAnsi="Book Antiqua" w:cs="Book Antiqua"/>
          <w:color w:val="000000"/>
          <w:shd w:val="clear" w:color="auto" w:fill="FFFFFF"/>
        </w:rPr>
        <w:t>igher rates of simultaneous alterations in two or more profiles were observed in RGC compared to PGC (</w:t>
      </w:r>
      <w:r w:rsidR="003F257C" w:rsidRPr="00AD0579">
        <w:rPr>
          <w:rFonts w:ascii="Book Antiqua" w:eastAsia="Book Antiqua" w:hAnsi="Book Antiqua" w:cs="Book Antiqua"/>
          <w:i/>
          <w:iCs/>
          <w:color w:val="000000"/>
        </w:rPr>
        <w:t>P</w:t>
      </w:r>
      <w:r w:rsidR="003F257C" w:rsidRPr="00AD0579">
        <w:rPr>
          <w:rFonts w:ascii="Book Antiqua" w:eastAsia="Book Antiqua" w:hAnsi="Book Antiqua" w:cs="Book Antiqua"/>
          <w:color w:val="000000"/>
        </w:rPr>
        <w:t xml:space="preserve"> &lt; </w:t>
      </w:r>
      <w:r w:rsidRPr="00AD0579">
        <w:rPr>
          <w:rFonts w:ascii="Book Antiqua" w:eastAsia="Book Antiqua" w:hAnsi="Book Antiqua" w:cs="Book Antiqua"/>
          <w:color w:val="000000"/>
          <w:shd w:val="clear" w:color="auto" w:fill="FFFFFF"/>
        </w:rPr>
        <w:t>0.001)</w:t>
      </w:r>
      <w:r w:rsidRPr="00AD0579">
        <w:rPr>
          <w:rFonts w:ascii="Book Antiqua" w:eastAsia="Book Antiqua" w:hAnsi="Book Antiqua" w:cs="Book Antiqua"/>
          <w:color w:val="000000"/>
        </w:rPr>
        <w:t xml:space="preserve">. According to the molecular classification, the subtypes were defined as EBV in </w:t>
      </w:r>
      <w:r w:rsidR="005C112C" w:rsidRPr="00AD0579">
        <w:rPr>
          <w:rFonts w:ascii="Book Antiqua" w:eastAsia="Book Antiqua" w:hAnsi="Book Antiqua" w:cs="Book Antiqua"/>
          <w:color w:val="000000"/>
        </w:rPr>
        <w:t>nine</w:t>
      </w:r>
      <w:r w:rsidRPr="00AD0579">
        <w:rPr>
          <w:rFonts w:ascii="Book Antiqua" w:eastAsia="Book Antiqua" w:hAnsi="Book Antiqua" w:cs="Book Antiqua"/>
          <w:color w:val="000000"/>
        </w:rPr>
        <w:t xml:space="preserve"> (22.5%) cases, </w:t>
      </w:r>
      <w:r w:rsidR="00F23429" w:rsidRPr="00AD0579">
        <w:rPr>
          <w:rFonts w:ascii="Book Antiqua" w:eastAsia="Book Antiqua" w:hAnsi="Book Antiqua" w:cs="Book Antiqua"/>
          <w:color w:val="000000"/>
          <w:shd w:val="clear" w:color="auto" w:fill="FFFFFF"/>
        </w:rPr>
        <w:t>microsatellite instability</w:t>
      </w:r>
      <w:r w:rsidR="00F23429"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rPr>
        <w:t xml:space="preserve">in </w:t>
      </w:r>
      <w:r w:rsidR="005C112C" w:rsidRPr="00AD0579">
        <w:rPr>
          <w:rFonts w:ascii="Book Antiqua" w:eastAsia="Book Antiqua" w:hAnsi="Book Antiqua" w:cs="Book Antiqua"/>
          <w:color w:val="000000"/>
        </w:rPr>
        <w:t>nine</w:t>
      </w:r>
      <w:r w:rsidRPr="00AD0579">
        <w:rPr>
          <w:rFonts w:ascii="Book Antiqua" w:eastAsia="Book Antiqua" w:hAnsi="Book Antiqua" w:cs="Book Antiqua"/>
          <w:color w:val="000000"/>
        </w:rPr>
        <w:t xml:space="preserve"> (22.5%) cases, </w:t>
      </w:r>
      <w:proofErr w:type="spellStart"/>
      <w:r w:rsidRPr="00AD0579">
        <w:rPr>
          <w:rFonts w:ascii="Book Antiqua" w:eastAsia="Book Antiqua" w:hAnsi="Book Antiqua" w:cs="Book Antiqua"/>
          <w:color w:val="000000"/>
          <w:shd w:val="clear" w:color="auto" w:fill="FFFFFF"/>
        </w:rPr>
        <w:t>genomically</w:t>
      </w:r>
      <w:proofErr w:type="spellEnd"/>
      <w:r w:rsidRPr="00AD0579">
        <w:rPr>
          <w:rFonts w:ascii="Book Antiqua" w:eastAsia="Book Antiqua" w:hAnsi="Book Antiqua" w:cs="Book Antiqua"/>
          <w:color w:val="000000"/>
          <w:shd w:val="clear" w:color="auto" w:fill="FFFFFF"/>
        </w:rPr>
        <w:t xml:space="preserve"> stable</w:t>
      </w:r>
      <w:r w:rsidRPr="00AD0579">
        <w:rPr>
          <w:rFonts w:ascii="Book Antiqua" w:eastAsia="Book Antiqua" w:hAnsi="Book Antiqua" w:cs="Book Antiqua"/>
          <w:color w:val="000000"/>
        </w:rPr>
        <w:t xml:space="preserve"> in </w:t>
      </w:r>
      <w:r w:rsidR="005C112C" w:rsidRPr="00AD0579">
        <w:rPr>
          <w:rFonts w:ascii="Book Antiqua" w:eastAsia="Book Antiqua" w:hAnsi="Book Antiqua" w:cs="Book Antiqua"/>
          <w:color w:val="000000"/>
        </w:rPr>
        <w:t>one</w:t>
      </w:r>
      <w:r w:rsidRPr="00AD0579">
        <w:rPr>
          <w:rFonts w:ascii="Book Antiqua" w:eastAsia="Book Antiqua" w:hAnsi="Book Antiqua" w:cs="Book Antiqua"/>
          <w:color w:val="000000"/>
        </w:rPr>
        <w:t xml:space="preserve"> (2.5%) case, and </w:t>
      </w:r>
      <w:r w:rsidRPr="00AD0579">
        <w:rPr>
          <w:rFonts w:ascii="Book Antiqua" w:eastAsia="Book Antiqua" w:hAnsi="Book Antiqua" w:cs="Book Antiqua"/>
          <w:color w:val="000000"/>
          <w:shd w:val="clear" w:color="auto" w:fill="FFFFFF"/>
        </w:rPr>
        <w:t>chromosomal instability</w:t>
      </w:r>
      <w:r w:rsidRPr="00AD0579">
        <w:rPr>
          <w:rFonts w:ascii="Book Antiqua" w:eastAsia="Book Antiqua" w:hAnsi="Book Antiqua" w:cs="Book Antiqua"/>
          <w:color w:val="000000"/>
        </w:rPr>
        <w:t xml:space="preserve"> in </w:t>
      </w:r>
      <w:r w:rsidR="00D01B9B" w:rsidRPr="00AD0579">
        <w:rPr>
          <w:rFonts w:ascii="Book Antiqua" w:eastAsia="Book Antiqua" w:hAnsi="Book Antiqua" w:cs="Book Antiqua"/>
          <w:color w:val="000000"/>
        </w:rPr>
        <w:t xml:space="preserve">21 </w:t>
      </w:r>
      <w:r w:rsidRPr="00AD0579">
        <w:rPr>
          <w:rFonts w:ascii="Book Antiqua" w:eastAsia="Book Antiqua" w:hAnsi="Book Antiqua" w:cs="Book Antiqua"/>
          <w:color w:val="000000"/>
        </w:rPr>
        <w:t>(52.5%) cases. There was no significant difference in survival between molecular subtypes in RGC patients.</w:t>
      </w:r>
    </w:p>
    <w:p w14:paraId="6B51DB77" w14:textId="77777777" w:rsidR="00A77B3E" w:rsidRPr="00AD0579" w:rsidRDefault="00A77B3E">
      <w:pPr>
        <w:spacing w:line="360" w:lineRule="auto"/>
        <w:jc w:val="both"/>
      </w:pPr>
    </w:p>
    <w:p w14:paraId="3E5D4B68" w14:textId="77777777" w:rsidR="00A77B3E" w:rsidRPr="00AD0579" w:rsidRDefault="00D81894">
      <w:pPr>
        <w:spacing w:line="360" w:lineRule="auto"/>
        <w:jc w:val="both"/>
      </w:pPr>
      <w:r w:rsidRPr="00AD0579">
        <w:rPr>
          <w:rFonts w:ascii="Book Antiqua" w:eastAsia="Book Antiqua" w:hAnsi="Book Antiqua" w:cs="Book Antiqua"/>
          <w:color w:val="000000"/>
        </w:rPr>
        <w:t>CONCLUSION</w:t>
      </w:r>
    </w:p>
    <w:p w14:paraId="1C22B345" w14:textId="0F385EDC" w:rsidR="00A77B3E" w:rsidRPr="00AD0579" w:rsidRDefault="00D81894">
      <w:pPr>
        <w:spacing w:line="360" w:lineRule="auto"/>
        <w:jc w:val="both"/>
      </w:pPr>
      <w:r w:rsidRPr="00AD0579">
        <w:rPr>
          <w:rFonts w:ascii="Book Antiqua" w:eastAsia="Book Antiqua" w:hAnsi="Book Antiqua" w:cs="Book Antiqua"/>
          <w:color w:val="000000"/>
          <w:shd w:val="clear" w:color="auto" w:fill="FFFFFF"/>
        </w:rPr>
        <w:t xml:space="preserve">RGC was associated with EBV positivity </w:t>
      </w:r>
      <w:r w:rsidR="005C112C" w:rsidRPr="00AD0579">
        <w:rPr>
          <w:rFonts w:ascii="Book Antiqua" w:eastAsia="Book Antiqua" w:hAnsi="Book Antiqua" w:cs="Book Antiqua"/>
          <w:color w:val="000000"/>
          <w:shd w:val="clear" w:color="auto" w:fill="FFFFFF"/>
        </w:rPr>
        <w:t xml:space="preserve">and </w:t>
      </w:r>
      <w:r w:rsidRPr="00AD0579">
        <w:rPr>
          <w:rFonts w:ascii="Book Antiqua" w:eastAsia="Book Antiqua" w:hAnsi="Book Antiqua" w:cs="Book Antiqua"/>
          <w:color w:val="000000"/>
          <w:shd w:val="clear" w:color="auto" w:fill="FFFFFF"/>
        </w:rPr>
        <w:t>higher rates of co-altered expression profiles compared to PGC. According to the molecular classification, there was no significant difference in survival between the subtypes of RGC.</w:t>
      </w:r>
    </w:p>
    <w:p w14:paraId="7A44136A" w14:textId="77777777" w:rsidR="00A77B3E" w:rsidRPr="00AD0579" w:rsidRDefault="00A77B3E">
      <w:pPr>
        <w:spacing w:line="360" w:lineRule="auto"/>
        <w:jc w:val="both"/>
      </w:pPr>
    </w:p>
    <w:p w14:paraId="20A9AFF0" w14:textId="7735B0B2" w:rsidR="00A77B3E" w:rsidRPr="00AD0579" w:rsidRDefault="00D81894">
      <w:pPr>
        <w:spacing w:line="360" w:lineRule="auto"/>
        <w:jc w:val="both"/>
      </w:pPr>
      <w:r w:rsidRPr="00AD0579">
        <w:rPr>
          <w:rFonts w:ascii="Book Antiqua" w:eastAsia="Book Antiqua" w:hAnsi="Book Antiqua" w:cs="Book Antiqua"/>
          <w:b/>
          <w:bCs/>
          <w:color w:val="000000"/>
        </w:rPr>
        <w:t xml:space="preserve">Key Words: </w:t>
      </w:r>
      <w:r w:rsidR="003F257C" w:rsidRPr="00AD0579">
        <w:rPr>
          <w:rFonts w:ascii="Book Antiqua" w:eastAsia="Book Antiqua" w:hAnsi="Book Antiqua" w:cs="Book Antiqua"/>
          <w:color w:val="000000"/>
        </w:rPr>
        <w:t>S</w:t>
      </w:r>
      <w:r w:rsidRPr="00AD0579">
        <w:rPr>
          <w:rFonts w:ascii="Book Antiqua" w:eastAsia="Book Antiqua" w:hAnsi="Book Antiqua" w:cs="Book Antiqua"/>
          <w:color w:val="000000"/>
        </w:rPr>
        <w:t xml:space="preserve">tomach neoplasms; </w:t>
      </w:r>
      <w:r w:rsidR="003F257C" w:rsidRPr="00AD0579">
        <w:rPr>
          <w:rFonts w:ascii="Book Antiqua" w:eastAsia="Book Antiqua" w:hAnsi="Book Antiqua" w:cs="Book Antiqua"/>
          <w:color w:val="000000"/>
        </w:rPr>
        <w:t>G</w:t>
      </w:r>
      <w:r w:rsidRPr="00AD0579">
        <w:rPr>
          <w:rFonts w:ascii="Book Antiqua" w:eastAsia="Book Antiqua" w:hAnsi="Book Antiqua" w:cs="Book Antiqua"/>
          <w:color w:val="000000"/>
        </w:rPr>
        <w:t xml:space="preserve">astric remnant; </w:t>
      </w:r>
      <w:r w:rsidR="003F257C" w:rsidRPr="00AD0579">
        <w:rPr>
          <w:rFonts w:ascii="Book Antiqua" w:eastAsia="Book Antiqua" w:hAnsi="Book Antiqua" w:cs="Book Antiqua"/>
          <w:color w:val="000000"/>
        </w:rPr>
        <w:t>G</w:t>
      </w:r>
      <w:r w:rsidRPr="00AD0579">
        <w:rPr>
          <w:rFonts w:ascii="Book Antiqua" w:eastAsia="Book Antiqua" w:hAnsi="Book Antiqua" w:cs="Book Antiqua"/>
          <w:color w:val="000000"/>
        </w:rPr>
        <w:t xml:space="preserve">astric remnant cancer; </w:t>
      </w:r>
      <w:r w:rsidR="003F257C" w:rsidRPr="00AD0579">
        <w:rPr>
          <w:rFonts w:ascii="Book Antiqua" w:eastAsia="Book Antiqua" w:hAnsi="Book Antiqua" w:cs="Book Antiqua"/>
          <w:color w:val="000000"/>
        </w:rPr>
        <w:t>A</w:t>
      </w:r>
      <w:r w:rsidRPr="00AD0579">
        <w:rPr>
          <w:rFonts w:ascii="Book Antiqua" w:eastAsia="Book Antiqua" w:hAnsi="Book Antiqua" w:cs="Book Antiqua"/>
          <w:color w:val="000000"/>
        </w:rPr>
        <w:t xml:space="preserve">denocarcinoma; </w:t>
      </w:r>
      <w:r w:rsidR="003F257C" w:rsidRPr="00AD0579">
        <w:rPr>
          <w:rFonts w:ascii="Book Antiqua" w:eastAsia="Book Antiqua" w:hAnsi="Book Antiqua" w:cs="Book Antiqua"/>
          <w:color w:val="000000"/>
        </w:rPr>
        <w:t>I</w:t>
      </w:r>
      <w:r w:rsidRPr="00AD0579">
        <w:rPr>
          <w:rFonts w:ascii="Book Antiqua" w:eastAsia="Book Antiqua" w:hAnsi="Book Antiqua" w:cs="Book Antiqua"/>
          <w:color w:val="000000"/>
        </w:rPr>
        <w:t>mmunohistochemistry</w:t>
      </w:r>
    </w:p>
    <w:p w14:paraId="20D206D0" w14:textId="77777777" w:rsidR="00787E74" w:rsidRPr="00AD0579" w:rsidRDefault="00787E74" w:rsidP="00787E74">
      <w:pPr>
        <w:spacing w:line="360" w:lineRule="auto"/>
        <w:jc w:val="both"/>
        <w:rPr>
          <w:lang w:eastAsia="zh-CN"/>
        </w:rPr>
      </w:pPr>
    </w:p>
    <w:p w14:paraId="345C2B4F" w14:textId="77777777" w:rsidR="00787E74" w:rsidRPr="00AD0579" w:rsidRDefault="00787E74" w:rsidP="00787E74">
      <w:pPr>
        <w:spacing w:line="360" w:lineRule="auto"/>
        <w:jc w:val="both"/>
        <w:rPr>
          <w:rFonts w:ascii="Book Antiqua" w:eastAsia="Book Antiqua" w:hAnsi="Book Antiqua" w:cs="Book Antiqua"/>
          <w:color w:val="000000"/>
        </w:rPr>
      </w:pPr>
      <w:r w:rsidRPr="00AD0579">
        <w:rPr>
          <w:rFonts w:ascii="Book Antiqua" w:eastAsia="Book Antiqua" w:hAnsi="Book Antiqua" w:cs="Book Antiqua"/>
          <w:b/>
          <w:color w:val="000000"/>
        </w:rPr>
        <w:t>©The</w:t>
      </w:r>
      <w:r w:rsidRPr="00AD0579">
        <w:rPr>
          <w:rFonts w:ascii="Book Antiqua" w:eastAsia="Book Antiqua" w:hAnsi="Book Antiqua" w:cs="Book Antiqua"/>
          <w:color w:val="000000"/>
        </w:rPr>
        <w:t xml:space="preserve"> </w:t>
      </w:r>
      <w:r w:rsidRPr="00AD0579">
        <w:rPr>
          <w:rFonts w:ascii="Book Antiqua" w:eastAsia="Book Antiqua" w:hAnsi="Book Antiqua" w:cs="Book Antiqua"/>
          <w:b/>
          <w:color w:val="000000"/>
        </w:rPr>
        <w:t xml:space="preserve">Author(s) 2021. </w:t>
      </w:r>
      <w:r w:rsidRPr="00AD0579">
        <w:rPr>
          <w:rFonts w:ascii="Book Antiqua" w:eastAsia="Book Antiqua" w:hAnsi="Book Antiqua" w:cs="Book Antiqua"/>
          <w:color w:val="000000"/>
        </w:rPr>
        <w:t xml:space="preserve">Published by </w:t>
      </w:r>
      <w:proofErr w:type="spellStart"/>
      <w:r w:rsidRPr="00AD0579">
        <w:rPr>
          <w:rFonts w:ascii="Book Antiqua" w:eastAsia="Book Antiqua" w:hAnsi="Book Antiqua" w:cs="Book Antiqua"/>
          <w:color w:val="000000"/>
        </w:rPr>
        <w:t>Baishideng</w:t>
      </w:r>
      <w:proofErr w:type="spellEnd"/>
      <w:r w:rsidRPr="00AD0579">
        <w:rPr>
          <w:rFonts w:ascii="Book Antiqua" w:eastAsia="Book Antiqua" w:hAnsi="Book Antiqua" w:cs="Book Antiqua"/>
          <w:color w:val="000000"/>
        </w:rPr>
        <w:t xml:space="preserve"> Publishing Group Inc. All rights reserved. </w:t>
      </w:r>
    </w:p>
    <w:p w14:paraId="4EF6560E" w14:textId="77777777" w:rsidR="00787E74" w:rsidRPr="00AD0579" w:rsidRDefault="00787E74" w:rsidP="00787E74">
      <w:pPr>
        <w:spacing w:line="360" w:lineRule="auto"/>
        <w:jc w:val="both"/>
        <w:rPr>
          <w:lang w:eastAsia="zh-CN"/>
        </w:rPr>
      </w:pPr>
    </w:p>
    <w:p w14:paraId="1C804DDF" w14:textId="43D76A4C" w:rsidR="00D90E2A" w:rsidRPr="00AD0579" w:rsidRDefault="00787E74" w:rsidP="00787E74">
      <w:pPr>
        <w:spacing w:line="360" w:lineRule="auto"/>
        <w:jc w:val="both"/>
        <w:rPr>
          <w:rFonts w:ascii="Book Antiqua" w:eastAsia="Book Antiqua" w:hAnsi="Book Antiqua" w:cs="Book Antiqua"/>
          <w:color w:val="000000"/>
        </w:rPr>
      </w:pPr>
      <w:r w:rsidRPr="00AD0579">
        <w:rPr>
          <w:rFonts w:ascii="Book Antiqua" w:hAnsi="Book Antiqua" w:cs="Book Antiqua"/>
          <w:b/>
          <w:color w:val="000000"/>
          <w:lang w:eastAsia="zh-CN"/>
        </w:rPr>
        <w:lastRenderedPageBreak/>
        <w:t>Citation:</w:t>
      </w:r>
      <w:r w:rsidRPr="00AD0579">
        <w:rPr>
          <w:rFonts w:ascii="Book Antiqua" w:hAnsi="Book Antiqua" w:cs="Book Antiqua"/>
          <w:color w:val="000000"/>
          <w:lang w:eastAsia="zh-CN"/>
        </w:rPr>
        <w:t xml:space="preserve"> </w:t>
      </w:r>
      <w:r w:rsidR="00D81894" w:rsidRPr="00AD0579">
        <w:rPr>
          <w:rFonts w:ascii="Book Antiqua" w:eastAsia="Book Antiqua" w:hAnsi="Book Antiqua" w:cs="Book Antiqua"/>
          <w:color w:val="000000"/>
        </w:rPr>
        <w:t xml:space="preserve">Ramos MFKP, Pereira MA, </w:t>
      </w:r>
      <w:proofErr w:type="spellStart"/>
      <w:r w:rsidR="00D81894" w:rsidRPr="00AD0579">
        <w:rPr>
          <w:rFonts w:ascii="Book Antiqua" w:eastAsia="Book Antiqua" w:hAnsi="Book Antiqua" w:cs="Book Antiqua"/>
          <w:color w:val="000000"/>
        </w:rPr>
        <w:t>Cardili</w:t>
      </w:r>
      <w:proofErr w:type="spellEnd"/>
      <w:r w:rsidR="00D81894" w:rsidRPr="00AD0579">
        <w:rPr>
          <w:rFonts w:ascii="Book Antiqua" w:eastAsia="Book Antiqua" w:hAnsi="Book Antiqua" w:cs="Book Antiqua"/>
          <w:color w:val="000000"/>
        </w:rPr>
        <w:t xml:space="preserve"> L, </w:t>
      </w:r>
      <w:r w:rsidR="00E4494C" w:rsidRPr="00AD0579">
        <w:rPr>
          <w:rFonts w:ascii="Book Antiqua" w:eastAsia="Book Antiqua" w:hAnsi="Book Antiqua" w:cs="Book Antiqua"/>
          <w:color w:val="000000"/>
        </w:rPr>
        <w:t>de Mello ES</w:t>
      </w:r>
      <w:r w:rsidR="00D81894" w:rsidRPr="00AD0579">
        <w:rPr>
          <w:rFonts w:ascii="Book Antiqua" w:eastAsia="Book Antiqua" w:hAnsi="Book Antiqua" w:cs="Book Antiqua"/>
          <w:color w:val="000000"/>
        </w:rPr>
        <w:t xml:space="preserve">, Ribeiro Jr U, </w:t>
      </w:r>
      <w:proofErr w:type="spellStart"/>
      <w:r w:rsidR="00D81894" w:rsidRPr="00AD0579">
        <w:rPr>
          <w:rFonts w:ascii="Book Antiqua" w:eastAsia="Book Antiqua" w:hAnsi="Book Antiqua" w:cs="Book Antiqua"/>
          <w:color w:val="000000"/>
        </w:rPr>
        <w:t>Zilberstein</w:t>
      </w:r>
      <w:proofErr w:type="spellEnd"/>
      <w:r w:rsidR="00D81894" w:rsidRPr="00AD0579">
        <w:rPr>
          <w:rFonts w:ascii="Book Antiqua" w:eastAsia="Book Antiqua" w:hAnsi="Book Antiqua" w:cs="Book Antiqua"/>
          <w:color w:val="000000"/>
        </w:rPr>
        <w:t xml:space="preserve"> B, </w:t>
      </w:r>
      <w:proofErr w:type="spellStart"/>
      <w:r w:rsidR="00D81894" w:rsidRPr="00AD0579">
        <w:rPr>
          <w:rFonts w:ascii="Book Antiqua" w:eastAsia="Book Antiqua" w:hAnsi="Book Antiqua" w:cs="Book Antiqua"/>
          <w:color w:val="000000"/>
        </w:rPr>
        <w:t>Cecconello</w:t>
      </w:r>
      <w:proofErr w:type="spellEnd"/>
      <w:r w:rsidR="00D81894" w:rsidRPr="00AD0579">
        <w:rPr>
          <w:rFonts w:ascii="Book Antiqua" w:eastAsia="Book Antiqua" w:hAnsi="Book Antiqua" w:cs="Book Antiqua"/>
          <w:color w:val="000000"/>
        </w:rPr>
        <w:t xml:space="preserve"> I. Expression profiles of gastric cancer molecular subtypes in remnant tumors. </w:t>
      </w:r>
      <w:r w:rsidR="00D81894" w:rsidRPr="00AD0579">
        <w:rPr>
          <w:rFonts w:ascii="Book Antiqua" w:eastAsia="Book Antiqua" w:hAnsi="Book Antiqua" w:cs="Book Antiqua"/>
          <w:i/>
          <w:iCs/>
          <w:color w:val="000000"/>
        </w:rPr>
        <w:t xml:space="preserve">World J </w:t>
      </w:r>
      <w:proofErr w:type="spellStart"/>
      <w:r w:rsidR="00D81894" w:rsidRPr="00AD0579">
        <w:rPr>
          <w:rFonts w:ascii="Book Antiqua" w:eastAsia="Book Antiqua" w:hAnsi="Book Antiqua" w:cs="Book Antiqua"/>
          <w:i/>
          <w:iCs/>
          <w:color w:val="000000"/>
        </w:rPr>
        <w:t>Gastrointest</w:t>
      </w:r>
      <w:proofErr w:type="spellEnd"/>
      <w:r w:rsidR="00D81894" w:rsidRPr="00AD0579">
        <w:rPr>
          <w:rFonts w:ascii="Book Antiqua" w:eastAsia="Book Antiqua" w:hAnsi="Book Antiqua" w:cs="Book Antiqua"/>
          <w:i/>
          <w:iCs/>
          <w:color w:val="000000"/>
        </w:rPr>
        <w:t xml:space="preserve"> Oncol</w:t>
      </w:r>
      <w:r w:rsidR="00D81894" w:rsidRPr="00AD0579">
        <w:rPr>
          <w:rFonts w:ascii="Book Antiqua" w:eastAsia="Book Antiqua" w:hAnsi="Book Antiqua" w:cs="Book Antiqua"/>
          <w:color w:val="000000"/>
        </w:rPr>
        <w:t xml:space="preserve"> </w:t>
      </w:r>
      <w:r w:rsidR="00671876" w:rsidRPr="00AD0579">
        <w:rPr>
          <w:rFonts w:ascii="Book Antiqua" w:eastAsia="Book Antiqua" w:hAnsi="Book Antiqua" w:cs="Book Antiqua"/>
          <w:color w:val="000000"/>
        </w:rPr>
        <w:t xml:space="preserve">2021; 13(4): </w:t>
      </w:r>
      <w:r w:rsidR="00936DEB" w:rsidRPr="00AD0579">
        <w:rPr>
          <w:rFonts w:ascii="Book Antiqua" w:eastAsia="Book Antiqua" w:hAnsi="Book Antiqua" w:cs="Book Antiqua"/>
          <w:color w:val="000000"/>
        </w:rPr>
        <w:t>265</w:t>
      </w:r>
      <w:r w:rsidR="00936DEB" w:rsidRPr="00AD0579">
        <w:rPr>
          <w:rFonts w:asciiTheme="minorEastAsia" w:hAnsiTheme="minorEastAsia" w:cs="Book Antiqua" w:hint="eastAsia"/>
          <w:color w:val="000000"/>
          <w:lang w:eastAsia="zh-CN"/>
        </w:rPr>
        <w:t>-</w:t>
      </w:r>
      <w:r w:rsidR="00936DEB" w:rsidRPr="00AD0579">
        <w:rPr>
          <w:rFonts w:ascii="Book Antiqua" w:eastAsia="Book Antiqua" w:hAnsi="Book Antiqua" w:cs="Book Antiqua"/>
          <w:color w:val="000000"/>
        </w:rPr>
        <w:t>278</w:t>
      </w:r>
      <w:r w:rsidR="00671876" w:rsidRPr="00AD0579">
        <w:rPr>
          <w:rFonts w:ascii="Book Antiqua" w:eastAsia="Book Antiqua" w:hAnsi="Book Antiqua" w:cs="Book Antiqua"/>
          <w:color w:val="000000"/>
        </w:rPr>
        <w:t xml:space="preserve">  </w:t>
      </w:r>
    </w:p>
    <w:p w14:paraId="615417C9" w14:textId="024D969A" w:rsidR="00D90E2A" w:rsidRPr="00AD0579" w:rsidRDefault="00671876" w:rsidP="00787E74">
      <w:pPr>
        <w:spacing w:line="360" w:lineRule="auto"/>
        <w:jc w:val="both"/>
        <w:rPr>
          <w:rFonts w:ascii="Book Antiqua" w:eastAsia="Book Antiqua" w:hAnsi="Book Antiqua" w:cs="Book Antiqua"/>
          <w:color w:val="000000"/>
        </w:rPr>
      </w:pPr>
      <w:r w:rsidRPr="00AD0579">
        <w:rPr>
          <w:rFonts w:ascii="Book Antiqua" w:eastAsia="Book Antiqua" w:hAnsi="Book Antiqua" w:cs="Book Antiqua"/>
          <w:color w:val="000000"/>
        </w:rPr>
        <w:t>URL: https://www.wjgnet.com/1948-5204/full/v13/i4/</w:t>
      </w:r>
      <w:r w:rsidR="00936DEB" w:rsidRPr="00AD0579">
        <w:rPr>
          <w:rFonts w:ascii="Book Antiqua" w:eastAsia="Book Antiqua" w:hAnsi="Book Antiqua" w:cs="Book Antiqua"/>
          <w:color w:val="000000"/>
        </w:rPr>
        <w:t>265</w:t>
      </w:r>
      <w:r w:rsidRPr="00AD0579">
        <w:rPr>
          <w:rFonts w:ascii="Book Antiqua" w:eastAsia="Book Antiqua" w:hAnsi="Book Antiqua" w:cs="Book Antiqua"/>
          <w:color w:val="000000"/>
        </w:rPr>
        <w:t xml:space="preserve">.htm  </w:t>
      </w:r>
    </w:p>
    <w:p w14:paraId="333DE042" w14:textId="3817985A" w:rsidR="00A77B3E" w:rsidRPr="00AD0579" w:rsidRDefault="00671876" w:rsidP="00787E74">
      <w:pPr>
        <w:spacing w:line="360" w:lineRule="auto"/>
        <w:jc w:val="both"/>
      </w:pPr>
      <w:r w:rsidRPr="00AD0579">
        <w:rPr>
          <w:rFonts w:ascii="Book Antiqua" w:eastAsia="Book Antiqua" w:hAnsi="Book Antiqua" w:cs="Book Antiqua"/>
          <w:color w:val="000000"/>
        </w:rPr>
        <w:t>DOI: https://dx.doi.org/10.4251/wjgo.v13.i4.</w:t>
      </w:r>
      <w:r w:rsidR="00936DEB" w:rsidRPr="00AD0579">
        <w:rPr>
          <w:rFonts w:ascii="Book Antiqua" w:eastAsia="Book Antiqua" w:hAnsi="Book Antiqua" w:cs="Book Antiqua"/>
          <w:color w:val="000000"/>
        </w:rPr>
        <w:t>265</w:t>
      </w:r>
    </w:p>
    <w:p w14:paraId="67D1004B" w14:textId="77777777" w:rsidR="00A77B3E" w:rsidRPr="00AD0579" w:rsidRDefault="00A77B3E">
      <w:pPr>
        <w:spacing w:line="360" w:lineRule="auto"/>
        <w:jc w:val="both"/>
      </w:pPr>
    </w:p>
    <w:p w14:paraId="58051F8D" w14:textId="16942AC0" w:rsidR="00A77B3E" w:rsidRPr="00AD0579" w:rsidRDefault="00D81894">
      <w:pPr>
        <w:spacing w:line="360" w:lineRule="auto"/>
        <w:jc w:val="both"/>
      </w:pPr>
      <w:r w:rsidRPr="00AD0579">
        <w:rPr>
          <w:rFonts w:ascii="Book Antiqua" w:eastAsia="Book Antiqua" w:hAnsi="Book Antiqua" w:cs="Book Antiqua"/>
          <w:b/>
          <w:bCs/>
          <w:color w:val="000000"/>
        </w:rPr>
        <w:t xml:space="preserve">Core Tip: </w:t>
      </w:r>
      <w:r w:rsidRPr="00AD0579">
        <w:rPr>
          <w:rFonts w:ascii="Book Antiqua" w:eastAsia="Book Antiqua" w:hAnsi="Book Antiqua" w:cs="Book Antiqua"/>
          <w:color w:val="000000"/>
        </w:rPr>
        <w:t>This is a retrospective study to evaluate the molecular subtypes of gastric cancer (GC) using a panel by immunohistochemistry</w:t>
      </w:r>
      <w:r w:rsidR="004B5502"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rPr>
        <w:t xml:space="preserve">and </w:t>
      </w:r>
      <w:r w:rsidRPr="00AD0579">
        <w:rPr>
          <w:rFonts w:ascii="Book Antiqua" w:eastAsia="Book Antiqua" w:hAnsi="Book Antiqua" w:cs="Book Antiqua"/>
          <w:i/>
          <w:iCs/>
          <w:color w:val="000000"/>
        </w:rPr>
        <w:t>in situ</w:t>
      </w:r>
      <w:r w:rsidRPr="00AD0579">
        <w:rPr>
          <w:rFonts w:ascii="Book Antiqua" w:eastAsia="Book Antiqua" w:hAnsi="Book Antiqua" w:cs="Book Antiqua"/>
          <w:color w:val="000000"/>
        </w:rPr>
        <w:t xml:space="preserve"> hybridization</w:t>
      </w:r>
      <w:r w:rsidR="004B5502"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rPr>
        <w:t xml:space="preserve">in remnant </w:t>
      </w:r>
      <w:r w:rsidR="004B5502" w:rsidRPr="00AD0579">
        <w:rPr>
          <w:rFonts w:ascii="Book Antiqua" w:eastAsia="Book Antiqua" w:hAnsi="Book Antiqua" w:cs="Book Antiqua"/>
          <w:color w:val="000000"/>
        </w:rPr>
        <w:t>GC</w:t>
      </w:r>
      <w:r w:rsidRPr="00AD0579">
        <w:rPr>
          <w:rFonts w:ascii="Book Antiqua" w:eastAsia="Book Antiqua" w:hAnsi="Book Antiqua" w:cs="Book Antiqua"/>
          <w:color w:val="000000"/>
        </w:rPr>
        <w:t xml:space="preserve"> (RGC). We also compared the RGC patients with primary GC (PGC) to investigate whether the expression profiles were different between both types of GC. The findings indicated that RGC was associated with the Epstein-Barr virus. RGC also exhibited higher rates of simultaneous changes in two or more profiles compared to PGC. However, molecular subtypes of GC had no significant prognostic impact in terms of survival in RGC patients.</w:t>
      </w:r>
    </w:p>
    <w:p w14:paraId="085DA8CC" w14:textId="143154B8" w:rsidR="00A77B3E" w:rsidRPr="00AD0579" w:rsidRDefault="004B5502">
      <w:pPr>
        <w:spacing w:line="360" w:lineRule="auto"/>
        <w:jc w:val="both"/>
      </w:pPr>
      <w:r w:rsidRPr="00AD0579">
        <w:br w:type="page"/>
      </w:r>
      <w:r w:rsidR="00D81894" w:rsidRPr="00AD0579">
        <w:rPr>
          <w:rFonts w:ascii="Book Antiqua" w:eastAsia="Book Antiqua" w:hAnsi="Book Antiqua" w:cs="Book Antiqua"/>
          <w:b/>
          <w:caps/>
          <w:color w:val="000000"/>
          <w:u w:val="single"/>
        </w:rPr>
        <w:lastRenderedPageBreak/>
        <w:t>INTRODUCTION</w:t>
      </w:r>
    </w:p>
    <w:p w14:paraId="0C2145F2" w14:textId="13C47319" w:rsidR="00A77B3E" w:rsidRPr="00AD0579" w:rsidRDefault="00D81894" w:rsidP="00CF1A31">
      <w:pPr>
        <w:spacing w:line="360" w:lineRule="auto"/>
        <w:jc w:val="both"/>
      </w:pPr>
      <w:r w:rsidRPr="00AD0579">
        <w:rPr>
          <w:rFonts w:ascii="Book Antiqua" w:eastAsia="Book Antiqua" w:hAnsi="Book Antiqua" w:cs="Book Antiqua"/>
          <w:color w:val="000000"/>
          <w:shd w:val="clear" w:color="auto" w:fill="FFFFFF"/>
        </w:rPr>
        <w:t>Gastric cancer (GC) remains one of</w:t>
      </w:r>
      <w:r w:rsidR="006B6472" w:rsidRPr="00AD0579">
        <w:rPr>
          <w:rFonts w:ascii="Book Antiqua" w:eastAsia="Book Antiqua" w:hAnsi="Book Antiqua" w:cs="Book Antiqua"/>
          <w:color w:val="000000"/>
          <w:shd w:val="clear" w:color="auto" w:fill="FFFFFF"/>
        </w:rPr>
        <w:t xml:space="preserve"> </w:t>
      </w:r>
      <w:r w:rsidR="006B6472" w:rsidRPr="00AD0579">
        <w:rPr>
          <w:rFonts w:ascii="Book Antiqua" w:eastAsia="Book Antiqua" w:hAnsi="Book Antiqua" w:cs="Book Antiqua" w:hint="eastAsia"/>
          <w:color w:val="000000"/>
          <w:shd w:val="clear" w:color="auto" w:fill="FFFFFF"/>
        </w:rPr>
        <w:t>the</w:t>
      </w:r>
      <w:r w:rsidRPr="00AD0579">
        <w:rPr>
          <w:rFonts w:ascii="Book Antiqua" w:eastAsia="Book Antiqua" w:hAnsi="Book Antiqua" w:cs="Book Antiqua"/>
          <w:color w:val="000000"/>
          <w:shd w:val="clear" w:color="auto" w:fill="FFFFFF"/>
        </w:rPr>
        <w:t xml:space="preserve"> most frequent malignancies and the third-leading cause of cancer-related </w:t>
      </w:r>
      <w:proofErr w:type="gramStart"/>
      <w:r w:rsidRPr="00AD0579">
        <w:rPr>
          <w:rFonts w:ascii="Book Antiqua" w:eastAsia="Book Antiqua" w:hAnsi="Book Antiqua" w:cs="Book Antiqua"/>
          <w:color w:val="000000"/>
          <w:shd w:val="clear" w:color="auto" w:fill="FFFFFF"/>
        </w:rPr>
        <w:t>deaths</w:t>
      </w:r>
      <w:r w:rsidR="004B5502" w:rsidRPr="00AD0579">
        <w:rPr>
          <w:rFonts w:ascii="Book Antiqua" w:eastAsia="Book Antiqua" w:hAnsi="Book Antiqua" w:cs="Book Antiqua"/>
          <w:color w:val="000000"/>
          <w:szCs w:val="30"/>
          <w:shd w:val="clear" w:color="auto" w:fill="FFFFFF"/>
          <w:vertAlign w:val="superscript"/>
        </w:rPr>
        <w:t>[</w:t>
      </w:r>
      <w:proofErr w:type="gramEnd"/>
      <w:r w:rsidR="004B5502" w:rsidRPr="00AD0579">
        <w:rPr>
          <w:rFonts w:ascii="Book Antiqua" w:eastAsia="Book Antiqua" w:hAnsi="Book Antiqua" w:cs="Book Antiqua"/>
          <w:color w:val="000000"/>
          <w:szCs w:val="30"/>
          <w:shd w:val="clear" w:color="auto" w:fill="FFFFFF"/>
          <w:vertAlign w:val="superscript"/>
        </w:rPr>
        <w:t>1</w:t>
      </w:r>
      <w:r w:rsidR="004B5502" w:rsidRPr="00AD0579">
        <w:rPr>
          <w:rFonts w:ascii="Book Antiqua" w:eastAsia="Book Antiqua" w:hAnsi="Book Antiqua" w:cs="Book Antiqua"/>
          <w:color w:val="000000"/>
          <w:shd w:val="clear" w:color="auto" w:fill="FFFFFF"/>
          <w:vertAlign w:val="superscript"/>
        </w:rPr>
        <w:t>]</w:t>
      </w:r>
      <w:r w:rsidRPr="00AD0579">
        <w:rPr>
          <w:rFonts w:ascii="Book Antiqua" w:eastAsia="Book Antiqua" w:hAnsi="Book Antiqua" w:cs="Book Antiqua"/>
          <w:color w:val="000000"/>
          <w:shd w:val="clear" w:color="auto" w:fill="FFFFFF"/>
        </w:rPr>
        <w:t xml:space="preserve">. Remnant </w:t>
      </w:r>
      <w:r w:rsidR="004B5502" w:rsidRPr="00AD0579">
        <w:rPr>
          <w:rFonts w:ascii="Book Antiqua" w:eastAsia="Book Antiqua" w:hAnsi="Book Antiqua" w:cs="Book Antiqua"/>
          <w:color w:val="000000"/>
          <w:shd w:val="clear" w:color="auto" w:fill="FFFFFF"/>
        </w:rPr>
        <w:t>GC</w:t>
      </w:r>
      <w:r w:rsidRPr="00AD0579">
        <w:rPr>
          <w:rFonts w:ascii="Book Antiqua" w:eastAsia="Book Antiqua" w:hAnsi="Book Antiqua" w:cs="Book Antiqua"/>
          <w:color w:val="000000"/>
          <w:shd w:val="clear" w:color="auto" w:fill="FFFFFF"/>
        </w:rPr>
        <w:t xml:space="preserve"> (RGC) accounts for 1%</w:t>
      </w:r>
      <w:r w:rsidR="00617556" w:rsidRPr="00AD0579">
        <w:rPr>
          <w:rFonts w:ascii="Book Antiqua" w:eastAsia="Book Antiqua" w:hAnsi="Book Antiqua" w:cs="Book Antiqua"/>
          <w:color w:val="000000"/>
          <w:shd w:val="clear" w:color="auto" w:fill="FFFFFF"/>
        </w:rPr>
        <w:t>-</w:t>
      </w:r>
      <w:r w:rsidRPr="00AD0579">
        <w:rPr>
          <w:rFonts w:ascii="Book Antiqua" w:eastAsia="Book Antiqua" w:hAnsi="Book Antiqua" w:cs="Book Antiqua"/>
          <w:color w:val="000000"/>
          <w:shd w:val="clear" w:color="auto" w:fill="FFFFFF"/>
        </w:rPr>
        <w:t xml:space="preserve">8% of all GC and is defined as a carcinoma arising in the stomach remnant after the previous gastrectomy for benign disease or after 5 years of previous </w:t>
      </w:r>
      <w:r w:rsidR="004B5502" w:rsidRPr="00AD0579">
        <w:rPr>
          <w:rFonts w:ascii="Book Antiqua" w:eastAsia="Book Antiqua" w:hAnsi="Book Antiqua" w:cs="Book Antiqua"/>
          <w:color w:val="000000"/>
          <w:shd w:val="clear" w:color="auto" w:fill="FFFFFF"/>
        </w:rPr>
        <w:t>GC</w:t>
      </w:r>
      <w:r w:rsidRPr="00AD0579">
        <w:rPr>
          <w:rFonts w:ascii="Book Antiqua" w:eastAsia="Book Antiqua" w:hAnsi="Book Antiqua" w:cs="Book Antiqua"/>
          <w:color w:val="000000"/>
          <w:shd w:val="clear" w:color="auto" w:fill="FFFFFF"/>
        </w:rPr>
        <w:t xml:space="preserve"> </w:t>
      </w:r>
      <w:proofErr w:type="gramStart"/>
      <w:r w:rsidRPr="00AD0579">
        <w:rPr>
          <w:rFonts w:ascii="Book Antiqua" w:eastAsia="Book Antiqua" w:hAnsi="Book Antiqua" w:cs="Book Antiqua"/>
          <w:color w:val="000000"/>
          <w:shd w:val="clear" w:color="auto" w:fill="FFFFFF"/>
        </w:rPr>
        <w:t>resection</w:t>
      </w:r>
      <w:r w:rsidR="004B5502" w:rsidRPr="00AD0579">
        <w:rPr>
          <w:rFonts w:ascii="Book Antiqua" w:eastAsia="Book Antiqua" w:hAnsi="Book Antiqua" w:cs="Book Antiqua"/>
          <w:color w:val="000000"/>
          <w:szCs w:val="30"/>
          <w:shd w:val="clear" w:color="auto" w:fill="FFFFFF"/>
          <w:vertAlign w:val="superscript"/>
        </w:rPr>
        <w:t>[</w:t>
      </w:r>
      <w:proofErr w:type="gramEnd"/>
      <w:r w:rsidR="004B5502" w:rsidRPr="00AD0579">
        <w:rPr>
          <w:rFonts w:ascii="Book Antiqua" w:eastAsia="Book Antiqua" w:hAnsi="Book Antiqua" w:cs="Book Antiqua"/>
          <w:color w:val="000000"/>
          <w:szCs w:val="30"/>
          <w:shd w:val="clear" w:color="auto" w:fill="FFFFFF"/>
          <w:vertAlign w:val="superscript"/>
        </w:rPr>
        <w:t>2-4</w:t>
      </w:r>
      <w:r w:rsidR="004B5502" w:rsidRPr="00AD0579">
        <w:rPr>
          <w:rFonts w:ascii="Book Antiqua" w:eastAsia="Book Antiqua" w:hAnsi="Book Antiqua" w:cs="Book Antiqua"/>
          <w:color w:val="000000"/>
          <w:shd w:val="clear" w:color="auto" w:fill="FFFFFF"/>
          <w:vertAlign w:val="superscript"/>
        </w:rPr>
        <w:t>]</w:t>
      </w:r>
      <w:r w:rsidRPr="00AD0579">
        <w:rPr>
          <w:rFonts w:ascii="Book Antiqua" w:eastAsia="Book Antiqua" w:hAnsi="Book Antiqua" w:cs="Book Antiqua"/>
          <w:color w:val="000000"/>
          <w:shd w:val="clear" w:color="auto" w:fill="FFFFFF"/>
        </w:rPr>
        <w:t>.</w:t>
      </w:r>
    </w:p>
    <w:p w14:paraId="7385125A" w14:textId="0D9EC727" w:rsidR="00A77B3E" w:rsidRPr="00AD0579" w:rsidRDefault="00D81894" w:rsidP="004B5502">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In recent years, the number of patients who underwent gastrectomy for peptic ulcers has declined due to the improvement of drug therapy for duodenal and gastric ulcers. However, it is expected that the incidence of RGC after partial gastrectomy for malignant disease </w:t>
      </w:r>
      <w:r w:rsidR="00617556" w:rsidRPr="00AD0579">
        <w:rPr>
          <w:rFonts w:ascii="Book Antiqua" w:eastAsia="Book Antiqua" w:hAnsi="Book Antiqua" w:cs="Book Antiqua"/>
          <w:color w:val="000000"/>
          <w:shd w:val="clear" w:color="auto" w:fill="FFFFFF"/>
        </w:rPr>
        <w:t xml:space="preserve">will </w:t>
      </w:r>
      <w:r w:rsidRPr="00AD0579">
        <w:rPr>
          <w:rFonts w:ascii="Book Antiqua" w:eastAsia="Book Antiqua" w:hAnsi="Book Antiqua" w:cs="Book Antiqua"/>
          <w:color w:val="000000"/>
          <w:shd w:val="clear" w:color="auto" w:fill="FFFFFF"/>
        </w:rPr>
        <w:t>increase,</w:t>
      </w:r>
      <w:r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shd w:val="clear" w:color="auto" w:fill="FFFFFF"/>
        </w:rPr>
        <w:t xml:space="preserve">largely attributable to the increase in the number of patients diagnosed with early GC based on routine examinations and due to the improvement in the prognosis of patients with </w:t>
      </w:r>
      <w:proofErr w:type="gramStart"/>
      <w:r w:rsidRPr="00AD0579">
        <w:rPr>
          <w:rFonts w:ascii="Book Antiqua" w:eastAsia="Book Antiqua" w:hAnsi="Book Antiqua" w:cs="Book Antiqua"/>
          <w:color w:val="000000"/>
          <w:shd w:val="clear" w:color="auto" w:fill="FFFFFF"/>
        </w:rPr>
        <w:t>GC</w:t>
      </w:r>
      <w:r w:rsidR="004B5502" w:rsidRPr="00AD0579">
        <w:rPr>
          <w:rFonts w:ascii="Book Antiqua" w:eastAsia="Book Antiqua" w:hAnsi="Book Antiqua" w:cs="Book Antiqua"/>
          <w:color w:val="000000"/>
          <w:szCs w:val="30"/>
          <w:shd w:val="clear" w:color="auto" w:fill="FFFFFF"/>
          <w:vertAlign w:val="superscript"/>
        </w:rPr>
        <w:t>[</w:t>
      </w:r>
      <w:proofErr w:type="gramEnd"/>
      <w:r w:rsidR="004B5502" w:rsidRPr="00AD0579">
        <w:rPr>
          <w:rFonts w:ascii="Book Antiqua" w:eastAsia="Book Antiqua" w:hAnsi="Book Antiqua" w:cs="Book Antiqua"/>
          <w:color w:val="000000"/>
          <w:szCs w:val="30"/>
          <w:shd w:val="clear" w:color="auto" w:fill="FFFFFF"/>
          <w:vertAlign w:val="superscript"/>
        </w:rPr>
        <w:t>5</w:t>
      </w:r>
      <w:r w:rsidR="004B5502" w:rsidRPr="00AD0579">
        <w:rPr>
          <w:rFonts w:ascii="Book Antiqua" w:eastAsia="Book Antiqua" w:hAnsi="Book Antiqua" w:cs="Book Antiqua"/>
          <w:color w:val="000000"/>
          <w:shd w:val="clear" w:color="auto" w:fill="FFFFFF"/>
          <w:vertAlign w:val="superscript"/>
        </w:rPr>
        <w:t>]</w:t>
      </w:r>
      <w:r w:rsidRPr="00AD0579">
        <w:rPr>
          <w:rFonts w:ascii="Book Antiqua" w:eastAsia="Book Antiqua" w:hAnsi="Book Antiqua" w:cs="Book Antiqua"/>
          <w:color w:val="000000"/>
          <w:shd w:val="clear" w:color="auto" w:fill="FFFFFF"/>
        </w:rPr>
        <w:t>.</w:t>
      </w:r>
    </w:p>
    <w:p w14:paraId="531E04CC" w14:textId="0F1F222B" w:rsidR="00A77B3E" w:rsidRPr="00AD0579" w:rsidRDefault="00D81894" w:rsidP="004B5502">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RGC has potential differences in carcinogenesis from primary </w:t>
      </w:r>
      <w:r w:rsidR="004B5502" w:rsidRPr="00AD0579">
        <w:rPr>
          <w:rFonts w:ascii="Book Antiqua" w:eastAsia="Book Antiqua" w:hAnsi="Book Antiqua" w:cs="Book Antiqua"/>
          <w:color w:val="000000"/>
          <w:shd w:val="clear" w:color="auto" w:fill="FFFFFF"/>
        </w:rPr>
        <w:t>GC</w:t>
      </w:r>
      <w:r w:rsidRPr="00AD0579">
        <w:rPr>
          <w:rFonts w:ascii="Book Antiqua" w:eastAsia="Book Antiqua" w:hAnsi="Book Antiqua" w:cs="Book Antiqua"/>
          <w:color w:val="000000"/>
          <w:shd w:val="clear" w:color="auto" w:fill="FFFFFF"/>
        </w:rPr>
        <w:t xml:space="preserve"> (PGC). </w:t>
      </w:r>
      <w:proofErr w:type="spellStart"/>
      <w:r w:rsidRPr="00AD0579">
        <w:rPr>
          <w:rFonts w:ascii="Book Antiqua" w:eastAsia="Book Antiqua" w:hAnsi="Book Antiqua" w:cs="Book Antiqua"/>
          <w:color w:val="000000"/>
          <w:shd w:val="clear" w:color="auto" w:fill="FFFFFF"/>
        </w:rPr>
        <w:t>Duodenogastric</w:t>
      </w:r>
      <w:proofErr w:type="spellEnd"/>
      <w:r w:rsidRPr="00AD0579">
        <w:rPr>
          <w:rFonts w:ascii="Book Antiqua" w:eastAsia="Book Antiqua" w:hAnsi="Book Antiqua" w:cs="Book Antiqua"/>
          <w:color w:val="000000"/>
          <w:shd w:val="clear" w:color="auto" w:fill="FFFFFF"/>
        </w:rPr>
        <w:t xml:space="preserve"> reflux is considered one of the most important etiologic factors after </w:t>
      </w:r>
      <w:proofErr w:type="spellStart"/>
      <w:r w:rsidRPr="00AD0579">
        <w:rPr>
          <w:rFonts w:ascii="Book Antiqua" w:eastAsia="Book Antiqua" w:hAnsi="Book Antiqua" w:cs="Book Antiqua"/>
          <w:color w:val="000000"/>
          <w:shd w:val="clear" w:color="auto" w:fill="FFFFFF"/>
        </w:rPr>
        <w:t>Billroth</w:t>
      </w:r>
      <w:proofErr w:type="spellEnd"/>
      <w:r w:rsidRPr="00AD0579">
        <w:rPr>
          <w:rFonts w:ascii="Book Antiqua" w:eastAsia="Book Antiqua" w:hAnsi="Book Antiqua" w:cs="Book Antiqua"/>
          <w:color w:val="000000"/>
          <w:shd w:val="clear" w:color="auto" w:fill="FFFFFF"/>
        </w:rPr>
        <w:t xml:space="preserve"> II reconstruction, where both bile acids and pancreatic juice seem to be carcinogenic </w:t>
      </w:r>
      <w:proofErr w:type="gramStart"/>
      <w:r w:rsidRPr="00AD0579">
        <w:rPr>
          <w:rFonts w:ascii="Book Antiqua" w:eastAsia="Book Antiqua" w:hAnsi="Book Antiqua" w:cs="Book Antiqua"/>
          <w:color w:val="000000"/>
          <w:shd w:val="clear" w:color="auto" w:fill="FFFFFF"/>
        </w:rPr>
        <w:t>factors</w:t>
      </w:r>
      <w:r w:rsidR="004B5502" w:rsidRPr="00AD0579">
        <w:rPr>
          <w:rFonts w:ascii="Book Antiqua" w:eastAsia="Book Antiqua" w:hAnsi="Book Antiqua" w:cs="Book Antiqua"/>
          <w:color w:val="000000"/>
          <w:szCs w:val="30"/>
          <w:shd w:val="clear" w:color="auto" w:fill="FFFFFF"/>
          <w:vertAlign w:val="superscript"/>
        </w:rPr>
        <w:t>[</w:t>
      </w:r>
      <w:proofErr w:type="gramEnd"/>
      <w:r w:rsidR="004B5502" w:rsidRPr="00AD0579">
        <w:rPr>
          <w:rFonts w:ascii="Book Antiqua" w:eastAsia="Book Antiqua" w:hAnsi="Book Antiqua" w:cs="Book Antiqua"/>
          <w:color w:val="000000"/>
          <w:szCs w:val="30"/>
          <w:shd w:val="clear" w:color="auto" w:fill="FFFFFF"/>
          <w:vertAlign w:val="superscript"/>
        </w:rPr>
        <w:t>6</w:t>
      </w:r>
      <w:r w:rsidR="004B5502" w:rsidRPr="00AD0579">
        <w:rPr>
          <w:rFonts w:ascii="Book Antiqua" w:eastAsia="Book Antiqua" w:hAnsi="Book Antiqua" w:cs="Book Antiqua"/>
          <w:color w:val="000000"/>
          <w:shd w:val="clear" w:color="auto" w:fill="FFFFFF"/>
          <w:vertAlign w:val="superscript"/>
        </w:rPr>
        <w:t>]</w:t>
      </w:r>
      <w:r w:rsidRPr="00AD0579">
        <w:rPr>
          <w:rFonts w:ascii="Book Antiqua" w:eastAsia="Book Antiqua" w:hAnsi="Book Antiqua" w:cs="Book Antiqua"/>
          <w:color w:val="000000"/>
          <w:shd w:val="clear" w:color="auto" w:fill="FFFFFF"/>
        </w:rPr>
        <w:t>. Denervation of the gastric mucosa also promote</w:t>
      </w:r>
      <w:r w:rsidR="000C45C5" w:rsidRPr="00AD0579">
        <w:rPr>
          <w:rFonts w:ascii="Book Antiqua" w:eastAsia="Book Antiqua" w:hAnsi="Book Antiqua" w:cs="Book Antiqua"/>
          <w:color w:val="000000"/>
          <w:shd w:val="clear" w:color="auto" w:fill="FFFFFF"/>
        </w:rPr>
        <w:t>s</w:t>
      </w:r>
      <w:r w:rsidRPr="00AD0579">
        <w:rPr>
          <w:rFonts w:ascii="Book Antiqua" w:eastAsia="Book Antiqua" w:hAnsi="Book Antiqua" w:cs="Book Antiqua"/>
          <w:color w:val="000000"/>
          <w:shd w:val="clear" w:color="auto" w:fill="FFFFFF"/>
        </w:rPr>
        <w:t xml:space="preserve"> carcinogenesis in the remnant stomach. In RGC after </w:t>
      </w:r>
      <w:r w:rsidR="004B5502" w:rsidRPr="00AD0579">
        <w:rPr>
          <w:rFonts w:ascii="Book Antiqua" w:eastAsia="Book Antiqua" w:hAnsi="Book Antiqua" w:cs="Book Antiqua"/>
          <w:color w:val="000000"/>
          <w:shd w:val="clear" w:color="auto" w:fill="FFFFFF"/>
        </w:rPr>
        <w:t>GC</w:t>
      </w:r>
      <w:r w:rsidRPr="00AD0579">
        <w:rPr>
          <w:rFonts w:ascii="Book Antiqua" w:eastAsia="Book Antiqua" w:hAnsi="Book Antiqua" w:cs="Book Antiqua"/>
          <w:color w:val="000000"/>
          <w:shd w:val="clear" w:color="auto" w:fill="FFFFFF"/>
        </w:rPr>
        <w:t xml:space="preserve">, some precancerous circumstances </w:t>
      </w:r>
      <w:r w:rsidR="00617556" w:rsidRPr="00AD0579">
        <w:rPr>
          <w:rFonts w:ascii="Book Antiqua" w:eastAsia="Book Antiqua" w:hAnsi="Book Antiqua" w:cs="Book Antiqua"/>
          <w:color w:val="000000"/>
          <w:shd w:val="clear" w:color="auto" w:fill="FFFFFF"/>
        </w:rPr>
        <w:t xml:space="preserve">that </w:t>
      </w:r>
      <w:r w:rsidRPr="00AD0579">
        <w:rPr>
          <w:rFonts w:ascii="Book Antiqua" w:eastAsia="Book Antiqua" w:hAnsi="Book Antiqua" w:cs="Book Antiqua"/>
          <w:color w:val="000000"/>
          <w:shd w:val="clear" w:color="auto" w:fill="FFFFFF"/>
        </w:rPr>
        <w:t>already have existed at the time of initial surgery</w:t>
      </w:r>
      <w:bookmarkStart w:id="3" w:name="_Hlk61967700"/>
      <w:r w:rsidR="004B5502" w:rsidRPr="00AD0579">
        <w:rPr>
          <w:rFonts w:ascii="Book Antiqua" w:eastAsia="Book Antiqua" w:hAnsi="Book Antiqua" w:cs="Book Antiqua"/>
          <w:bCs/>
          <w:color w:val="000000"/>
        </w:rPr>
        <w:t>—</w:t>
      </w:r>
      <w:bookmarkEnd w:id="3"/>
      <w:r w:rsidRPr="00AD0579">
        <w:rPr>
          <w:rFonts w:ascii="Book Antiqua" w:eastAsia="Book Antiqua" w:hAnsi="Book Antiqua" w:cs="Book Antiqua"/>
          <w:color w:val="000000"/>
          <w:shd w:val="clear" w:color="auto" w:fill="FFFFFF"/>
        </w:rPr>
        <w:t>such as atrophic gastritis and intestinal metaplasia</w:t>
      </w:r>
      <w:r w:rsidR="004B5502" w:rsidRPr="00AD0579">
        <w:rPr>
          <w:rFonts w:ascii="Book Antiqua" w:eastAsia="Book Antiqua" w:hAnsi="Book Antiqua" w:cs="Book Antiqua"/>
          <w:bCs/>
          <w:color w:val="000000"/>
        </w:rPr>
        <w:t>—</w:t>
      </w:r>
      <w:r w:rsidRPr="00AD0579">
        <w:rPr>
          <w:rFonts w:ascii="Book Antiqua" w:eastAsia="Book Antiqua" w:hAnsi="Book Antiqua" w:cs="Book Antiqua"/>
          <w:color w:val="000000"/>
          <w:shd w:val="clear" w:color="auto" w:fill="FFFFFF"/>
        </w:rPr>
        <w:t xml:space="preserve">are considered factors associated with the tumor development in the residual </w:t>
      </w:r>
      <w:proofErr w:type="gramStart"/>
      <w:r w:rsidRPr="00AD0579">
        <w:rPr>
          <w:rFonts w:ascii="Book Antiqua" w:eastAsia="Book Antiqua" w:hAnsi="Book Antiqua" w:cs="Book Antiqua"/>
          <w:color w:val="000000"/>
          <w:shd w:val="clear" w:color="auto" w:fill="FFFFFF"/>
        </w:rPr>
        <w:t>stomach</w:t>
      </w:r>
      <w:r w:rsidR="004B5502" w:rsidRPr="00AD0579">
        <w:rPr>
          <w:rFonts w:ascii="Book Antiqua" w:eastAsia="Book Antiqua" w:hAnsi="Book Antiqua" w:cs="Book Antiqua"/>
          <w:color w:val="000000"/>
          <w:szCs w:val="30"/>
          <w:shd w:val="clear" w:color="auto" w:fill="FFFFFF"/>
          <w:vertAlign w:val="superscript"/>
        </w:rPr>
        <w:t>[</w:t>
      </w:r>
      <w:proofErr w:type="gramEnd"/>
      <w:r w:rsidR="004B5502" w:rsidRPr="00AD0579">
        <w:rPr>
          <w:rFonts w:ascii="Book Antiqua" w:eastAsia="Book Antiqua" w:hAnsi="Book Antiqua" w:cs="Book Antiqua"/>
          <w:color w:val="000000"/>
          <w:szCs w:val="30"/>
          <w:shd w:val="clear" w:color="auto" w:fill="FFFFFF"/>
          <w:vertAlign w:val="superscript"/>
        </w:rPr>
        <w:t>2,7</w:t>
      </w:r>
      <w:r w:rsidR="004B5502" w:rsidRPr="00AD0579">
        <w:rPr>
          <w:rFonts w:ascii="Book Antiqua" w:eastAsia="Book Antiqua" w:hAnsi="Book Antiqua" w:cs="Book Antiqua"/>
          <w:color w:val="000000"/>
          <w:shd w:val="clear" w:color="auto" w:fill="FFFFFF"/>
          <w:vertAlign w:val="superscript"/>
        </w:rPr>
        <w:t>]</w:t>
      </w:r>
      <w:r w:rsidRPr="00AD0579">
        <w:rPr>
          <w:rFonts w:ascii="Book Antiqua" w:eastAsia="Book Antiqua" w:hAnsi="Book Antiqua" w:cs="Book Antiqua"/>
          <w:color w:val="000000"/>
          <w:shd w:val="clear" w:color="auto" w:fill="FFFFFF"/>
        </w:rPr>
        <w:t>.</w:t>
      </w:r>
    </w:p>
    <w:p w14:paraId="41AAFAEC" w14:textId="186F0335" w:rsidR="00A77B3E" w:rsidRPr="00AD0579" w:rsidRDefault="00D81894" w:rsidP="004B5502">
      <w:pPr>
        <w:spacing w:line="360" w:lineRule="auto"/>
        <w:ind w:firstLineChars="100" w:firstLine="240"/>
        <w:jc w:val="both"/>
      </w:pPr>
      <w:r w:rsidRPr="00AD0579">
        <w:rPr>
          <w:rFonts w:ascii="Book Antiqua" w:eastAsia="Book Antiqua" w:hAnsi="Book Antiqua" w:cs="Book Antiqua"/>
          <w:color w:val="000000"/>
          <w:shd w:val="clear" w:color="auto" w:fill="FFFFFF"/>
        </w:rPr>
        <w:t>RGC is frequently diagnosed at an advanced stage</w:t>
      </w:r>
      <w:r w:rsidR="00617556" w:rsidRPr="00AD0579">
        <w:rPr>
          <w:rFonts w:ascii="Book Antiqua" w:eastAsia="Book Antiqua" w:hAnsi="Book Antiqua" w:cs="Book Antiqua"/>
          <w:color w:val="000000"/>
          <w:shd w:val="clear" w:color="auto" w:fill="FFFFFF"/>
        </w:rPr>
        <w:t xml:space="preserve"> and is</w:t>
      </w:r>
      <w:r w:rsidRPr="00AD0579">
        <w:rPr>
          <w:rFonts w:ascii="Book Antiqua" w:eastAsia="Book Antiqua" w:hAnsi="Book Antiqua" w:cs="Book Antiqua"/>
          <w:color w:val="000000"/>
          <w:shd w:val="clear" w:color="auto" w:fill="FFFFFF"/>
        </w:rPr>
        <w:t xml:space="preserve"> associated with a low rate of curative resection and dismal prognosis, suggesting that RGC may have distinct biological features from </w:t>
      </w:r>
      <w:proofErr w:type="gramStart"/>
      <w:r w:rsidRPr="00AD0579">
        <w:rPr>
          <w:rFonts w:ascii="Book Antiqua" w:eastAsia="Book Antiqua" w:hAnsi="Book Antiqua" w:cs="Book Antiqua"/>
          <w:color w:val="000000"/>
          <w:shd w:val="clear" w:color="auto" w:fill="FFFFFF"/>
        </w:rPr>
        <w:t>PGC</w:t>
      </w:r>
      <w:r w:rsidR="004B5502" w:rsidRPr="00AD0579">
        <w:rPr>
          <w:rFonts w:ascii="Book Antiqua" w:eastAsia="Book Antiqua" w:hAnsi="Book Antiqua" w:cs="Book Antiqua"/>
          <w:color w:val="000000"/>
          <w:szCs w:val="30"/>
          <w:shd w:val="clear" w:color="auto" w:fill="FFFFFF"/>
          <w:vertAlign w:val="superscript"/>
        </w:rPr>
        <w:t>[</w:t>
      </w:r>
      <w:proofErr w:type="gramEnd"/>
      <w:r w:rsidR="004B5502" w:rsidRPr="00AD0579">
        <w:rPr>
          <w:rFonts w:ascii="Book Antiqua" w:eastAsia="Book Antiqua" w:hAnsi="Book Antiqua" w:cs="Book Antiqua"/>
          <w:color w:val="000000"/>
          <w:szCs w:val="30"/>
          <w:shd w:val="clear" w:color="auto" w:fill="FFFFFF"/>
          <w:vertAlign w:val="superscript"/>
        </w:rPr>
        <w:t>5,8,9</w:t>
      </w:r>
      <w:r w:rsidR="004B5502" w:rsidRPr="00AD0579">
        <w:rPr>
          <w:rFonts w:ascii="Book Antiqua" w:eastAsia="Book Antiqua" w:hAnsi="Book Antiqua" w:cs="Book Antiqua"/>
          <w:color w:val="000000"/>
          <w:shd w:val="clear" w:color="auto" w:fill="FFFFFF"/>
          <w:vertAlign w:val="superscript"/>
        </w:rPr>
        <w:t>]</w:t>
      </w:r>
      <w:r w:rsidRPr="00AD0579">
        <w:rPr>
          <w:rFonts w:ascii="Book Antiqua" w:eastAsia="Book Antiqua" w:hAnsi="Book Antiqua" w:cs="Book Antiqua"/>
          <w:color w:val="000000"/>
          <w:shd w:val="clear" w:color="auto" w:fill="FFFFFF"/>
        </w:rPr>
        <w:t>. Thus, difficulties in predicting the prognosis and the best therapeutic approach in these patients are still challenges found in clinical practice.</w:t>
      </w:r>
    </w:p>
    <w:p w14:paraId="57691064" w14:textId="721618B9" w:rsidR="00A77B3E" w:rsidRPr="00AD0579" w:rsidRDefault="00D81894" w:rsidP="004B5502">
      <w:pPr>
        <w:spacing w:line="360" w:lineRule="auto"/>
        <w:ind w:firstLineChars="100" w:firstLine="240"/>
        <w:jc w:val="both"/>
      </w:pPr>
      <w:r w:rsidRPr="00AD0579">
        <w:rPr>
          <w:rFonts w:ascii="Book Antiqua" w:eastAsia="Book Antiqua" w:hAnsi="Book Antiqua" w:cs="Book Antiqua"/>
          <w:color w:val="000000"/>
          <w:shd w:val="clear" w:color="auto" w:fill="FFFFFF"/>
        </w:rPr>
        <w:t>Recently, GC was classified in</w:t>
      </w:r>
      <w:r w:rsidR="00801F2B" w:rsidRPr="00AD0579">
        <w:rPr>
          <w:rFonts w:ascii="Book Antiqua" w:eastAsia="Book Antiqua" w:hAnsi="Book Antiqua" w:cs="Book Antiqua"/>
          <w:color w:val="000000"/>
          <w:shd w:val="clear" w:color="auto" w:fill="FFFFFF"/>
        </w:rPr>
        <w:t>to</w:t>
      </w:r>
      <w:r w:rsidRPr="00AD0579">
        <w:rPr>
          <w:rFonts w:ascii="Book Antiqua" w:eastAsia="Book Antiqua" w:hAnsi="Book Antiqua" w:cs="Book Antiqua"/>
          <w:color w:val="000000"/>
          <w:shd w:val="clear" w:color="auto" w:fill="FFFFFF"/>
        </w:rPr>
        <w:t xml:space="preserve"> four distinct molecular subtypes according to The Cancer Genome Atlas</w:t>
      </w:r>
      <w:r w:rsidR="00617556"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 xml:space="preserve">study: Epstein-Barr virus (EBV), microsatellite instability (MSI), </w:t>
      </w:r>
      <w:proofErr w:type="spellStart"/>
      <w:r w:rsidRPr="00AD0579">
        <w:rPr>
          <w:rFonts w:ascii="Book Antiqua" w:eastAsia="Book Antiqua" w:hAnsi="Book Antiqua" w:cs="Book Antiqua"/>
          <w:color w:val="000000"/>
          <w:shd w:val="clear" w:color="auto" w:fill="FFFFFF"/>
        </w:rPr>
        <w:t>genomically</w:t>
      </w:r>
      <w:proofErr w:type="spellEnd"/>
      <w:r w:rsidRPr="00AD0579">
        <w:rPr>
          <w:rFonts w:ascii="Book Antiqua" w:eastAsia="Book Antiqua" w:hAnsi="Book Antiqua" w:cs="Book Antiqua"/>
          <w:color w:val="000000"/>
          <w:shd w:val="clear" w:color="auto" w:fill="FFFFFF"/>
        </w:rPr>
        <w:t xml:space="preserve"> stable (GS), and chromosomal instability (CIN). This new classification elucidated the heterogeneity that GC can present with subtypes with distinct characteristics, prognosis, and therapeutic </w:t>
      </w:r>
      <w:proofErr w:type="gramStart"/>
      <w:r w:rsidRPr="00AD0579">
        <w:rPr>
          <w:rFonts w:ascii="Book Antiqua" w:eastAsia="Book Antiqua" w:hAnsi="Book Antiqua" w:cs="Book Antiqua"/>
          <w:color w:val="000000"/>
          <w:shd w:val="clear" w:color="auto" w:fill="FFFFFF"/>
        </w:rPr>
        <w:t>response</w:t>
      </w:r>
      <w:r w:rsidR="004B5502" w:rsidRPr="00AD0579">
        <w:rPr>
          <w:rFonts w:ascii="Book Antiqua" w:eastAsia="Book Antiqua" w:hAnsi="Book Antiqua" w:cs="Book Antiqua"/>
          <w:color w:val="000000"/>
          <w:szCs w:val="30"/>
          <w:shd w:val="clear" w:color="auto" w:fill="FFFFFF"/>
          <w:vertAlign w:val="superscript"/>
        </w:rPr>
        <w:t>[</w:t>
      </w:r>
      <w:proofErr w:type="gramEnd"/>
      <w:r w:rsidR="004B5502" w:rsidRPr="00AD0579">
        <w:rPr>
          <w:rFonts w:ascii="Book Antiqua" w:eastAsia="Book Antiqua" w:hAnsi="Book Antiqua" w:cs="Book Antiqua"/>
          <w:color w:val="000000"/>
          <w:szCs w:val="30"/>
          <w:shd w:val="clear" w:color="auto" w:fill="FFFFFF"/>
          <w:vertAlign w:val="superscript"/>
        </w:rPr>
        <w:t>10,11</w:t>
      </w:r>
      <w:r w:rsidR="004B5502" w:rsidRPr="00AD0579">
        <w:rPr>
          <w:rFonts w:ascii="Book Antiqua" w:eastAsia="Book Antiqua" w:hAnsi="Book Antiqua" w:cs="Book Antiqua"/>
          <w:color w:val="000000"/>
          <w:shd w:val="clear" w:color="auto" w:fill="FFFFFF"/>
          <w:vertAlign w:val="superscript"/>
        </w:rPr>
        <w:t>]</w:t>
      </w:r>
      <w:r w:rsidRPr="00AD0579">
        <w:rPr>
          <w:rFonts w:ascii="Book Antiqua" w:eastAsia="Book Antiqua" w:hAnsi="Book Antiqua" w:cs="Book Antiqua"/>
          <w:color w:val="000000"/>
          <w:shd w:val="clear" w:color="auto" w:fill="FFFFFF"/>
        </w:rPr>
        <w:t xml:space="preserve">. However, as RGC occurs less </w:t>
      </w:r>
      <w:r w:rsidRPr="00AD0579">
        <w:rPr>
          <w:rFonts w:ascii="Book Antiqua" w:eastAsia="Book Antiqua" w:hAnsi="Book Antiqua" w:cs="Book Antiqua"/>
          <w:color w:val="000000"/>
          <w:shd w:val="clear" w:color="auto" w:fill="FFFFFF"/>
        </w:rPr>
        <w:lastRenderedPageBreak/>
        <w:t>often, its profiles, distribution of molecular subtypes, and prognostic impact have not been evaluated.</w:t>
      </w:r>
    </w:p>
    <w:p w14:paraId="74A6B24D" w14:textId="35BF9ACB" w:rsidR="00A77B3E" w:rsidRPr="00AD0579" w:rsidRDefault="00D81894" w:rsidP="004B5502">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Therefore, in this study, we analyzed a cohort of RGC according to molecular subtypes of GC using immunohistochemistry (IHC) and </w:t>
      </w:r>
      <w:r w:rsidRPr="00AD0579">
        <w:rPr>
          <w:rFonts w:ascii="Book Antiqua" w:eastAsia="Book Antiqua" w:hAnsi="Book Antiqua" w:cs="Book Antiqua"/>
          <w:i/>
          <w:iCs/>
          <w:color w:val="000000"/>
          <w:shd w:val="clear" w:color="auto" w:fill="FFFFFF"/>
        </w:rPr>
        <w:t>in situ</w:t>
      </w:r>
      <w:r w:rsidRPr="00AD0579">
        <w:rPr>
          <w:rFonts w:ascii="Book Antiqua" w:eastAsia="Book Antiqua" w:hAnsi="Book Antiqua" w:cs="Book Antiqua"/>
          <w:color w:val="000000"/>
          <w:shd w:val="clear" w:color="auto" w:fill="FFFFFF"/>
        </w:rPr>
        <w:t xml:space="preserve"> hybridization (ISH). Clinical and pathological results were also compared with PGC to determine whether the expression profile and prognosis are different between PGC and RGC.</w:t>
      </w:r>
    </w:p>
    <w:p w14:paraId="3A133C58" w14:textId="77777777" w:rsidR="00A77B3E" w:rsidRPr="00AD0579" w:rsidRDefault="00A77B3E">
      <w:pPr>
        <w:spacing w:line="360" w:lineRule="auto"/>
        <w:jc w:val="both"/>
      </w:pPr>
    </w:p>
    <w:p w14:paraId="0EFEC5ED" w14:textId="77777777" w:rsidR="00A77B3E" w:rsidRPr="00AD0579" w:rsidRDefault="00D81894">
      <w:pPr>
        <w:spacing w:line="360" w:lineRule="auto"/>
        <w:jc w:val="both"/>
      </w:pPr>
      <w:r w:rsidRPr="00AD0579">
        <w:rPr>
          <w:rFonts w:ascii="Book Antiqua" w:eastAsia="Book Antiqua" w:hAnsi="Book Antiqua" w:cs="Book Antiqua"/>
          <w:b/>
          <w:caps/>
          <w:color w:val="000000"/>
          <w:u w:val="single"/>
        </w:rPr>
        <w:t>MATERIALS AND METHODS</w:t>
      </w:r>
    </w:p>
    <w:p w14:paraId="5EFBD349" w14:textId="479E5740" w:rsidR="00A77B3E" w:rsidRPr="00AD0579" w:rsidRDefault="00D81894" w:rsidP="00CF1A31">
      <w:pPr>
        <w:spacing w:line="360" w:lineRule="auto"/>
        <w:jc w:val="both"/>
      </w:pPr>
      <w:r w:rsidRPr="00AD0579">
        <w:rPr>
          <w:rFonts w:ascii="Book Antiqua" w:eastAsia="Book Antiqua" w:hAnsi="Book Antiqua" w:cs="Book Antiqua"/>
          <w:color w:val="000000"/>
          <w:shd w:val="clear" w:color="auto" w:fill="FFFFFF"/>
        </w:rPr>
        <w:t xml:space="preserve">All GC patients who underwent gastrectomy at our Institute between 2009 and 2019 were retrospectively evaluated. </w:t>
      </w:r>
      <w:r w:rsidRPr="00AD0579">
        <w:rPr>
          <w:rStyle w:val="None"/>
          <w:rFonts w:ascii="Book Antiqua" w:eastAsia="Book Antiqua" w:hAnsi="Book Antiqua" w:cs="Book Antiqua"/>
          <w:color w:val="000000"/>
        </w:rPr>
        <w:t>I</w:t>
      </w:r>
      <w:r w:rsidRPr="00AD0579">
        <w:rPr>
          <w:rFonts w:ascii="Book Antiqua" w:eastAsia="Book Antiqua" w:hAnsi="Book Antiqua" w:cs="Book Antiqua"/>
          <w:color w:val="000000"/>
        </w:rPr>
        <w:t xml:space="preserve">nclusion criteria were: </w:t>
      </w:r>
      <w:r w:rsidR="004B5502" w:rsidRPr="00AD0579">
        <w:rPr>
          <w:rFonts w:ascii="Book Antiqua" w:eastAsia="Book Antiqua" w:hAnsi="Book Antiqua" w:cs="Book Antiqua"/>
          <w:color w:val="000000"/>
        </w:rPr>
        <w:t>(</w:t>
      </w:r>
      <w:r w:rsidRPr="00AD0579">
        <w:rPr>
          <w:rFonts w:ascii="Book Antiqua" w:eastAsia="Book Antiqua" w:hAnsi="Book Antiqua" w:cs="Book Antiqua"/>
          <w:color w:val="000000"/>
        </w:rPr>
        <w:t>1)</w:t>
      </w:r>
      <w:r w:rsidR="00F90644" w:rsidRPr="00AD0579">
        <w:rPr>
          <w:rFonts w:ascii="Book Antiqua" w:eastAsia="Book Antiqua" w:hAnsi="Book Antiqua" w:cs="Book Antiqua"/>
          <w:color w:val="000000"/>
        </w:rPr>
        <w:t xml:space="preserve"> T</w:t>
      </w:r>
      <w:r w:rsidRPr="00AD0579">
        <w:rPr>
          <w:rFonts w:ascii="Book Antiqua" w:eastAsia="Book Antiqua" w:hAnsi="Book Antiqua" w:cs="Book Antiqua"/>
          <w:color w:val="000000"/>
        </w:rPr>
        <w:t xml:space="preserve">umor located in the gastric remnant; </w:t>
      </w:r>
      <w:r w:rsidR="004B5502" w:rsidRPr="00AD0579">
        <w:rPr>
          <w:rFonts w:ascii="Book Antiqua" w:eastAsia="Book Antiqua" w:hAnsi="Book Antiqua" w:cs="Book Antiqua"/>
          <w:color w:val="000000"/>
        </w:rPr>
        <w:t>(</w:t>
      </w:r>
      <w:r w:rsidRPr="00AD0579">
        <w:rPr>
          <w:rFonts w:ascii="Book Antiqua" w:eastAsia="Book Antiqua" w:hAnsi="Book Antiqua" w:cs="Book Antiqua"/>
          <w:color w:val="000000"/>
        </w:rPr>
        <w:t xml:space="preserve">2) </w:t>
      </w:r>
      <w:r w:rsidR="000F2866" w:rsidRPr="00AD0579">
        <w:rPr>
          <w:rFonts w:ascii="Book Antiqua" w:eastAsia="Book Antiqua" w:hAnsi="Book Antiqua" w:cs="Book Antiqua"/>
          <w:color w:val="000000"/>
        </w:rPr>
        <w:t>C</w:t>
      </w:r>
      <w:r w:rsidRPr="00AD0579">
        <w:rPr>
          <w:rFonts w:ascii="Book Antiqua" w:eastAsia="Book Antiqua" w:hAnsi="Book Antiqua" w:cs="Book Antiqua"/>
          <w:color w:val="000000"/>
        </w:rPr>
        <w:t xml:space="preserve">urative intent resection; </w:t>
      </w:r>
      <w:r w:rsidR="004B5502" w:rsidRPr="00AD0579">
        <w:rPr>
          <w:rFonts w:ascii="Book Antiqua" w:eastAsia="Book Antiqua" w:hAnsi="Book Antiqua" w:cs="Book Antiqua"/>
          <w:color w:val="000000"/>
        </w:rPr>
        <w:t>(</w:t>
      </w:r>
      <w:r w:rsidRPr="00AD0579">
        <w:rPr>
          <w:rFonts w:ascii="Book Antiqua" w:eastAsia="Book Antiqua" w:hAnsi="Book Antiqua" w:cs="Book Antiqua"/>
          <w:color w:val="000000"/>
        </w:rPr>
        <w:t xml:space="preserve">3) </w:t>
      </w:r>
      <w:r w:rsidR="000F2866" w:rsidRPr="00AD0579">
        <w:rPr>
          <w:rFonts w:ascii="Book Antiqua" w:eastAsia="Book Antiqua" w:hAnsi="Book Antiqua" w:cs="Book Antiqua"/>
          <w:color w:val="000000"/>
        </w:rPr>
        <w:t>H</w:t>
      </w:r>
      <w:r w:rsidRPr="00AD0579">
        <w:rPr>
          <w:rFonts w:ascii="Book Antiqua" w:eastAsia="Book Antiqua" w:hAnsi="Book Antiqua" w:cs="Book Antiqua"/>
          <w:color w:val="000000"/>
        </w:rPr>
        <w:t xml:space="preserve">istological diagnosis of adenocarcinoma; </w:t>
      </w:r>
      <w:r w:rsidR="00C46ACE" w:rsidRPr="00AD0579">
        <w:rPr>
          <w:rFonts w:ascii="Book Antiqua" w:eastAsia="Book Antiqua" w:hAnsi="Book Antiqua" w:cs="Book Antiqua"/>
          <w:color w:val="000000"/>
        </w:rPr>
        <w:t>a</w:t>
      </w:r>
      <w:r w:rsidR="004B5502" w:rsidRPr="00AD0579">
        <w:rPr>
          <w:rFonts w:ascii="Book Antiqua" w:eastAsia="Book Antiqua" w:hAnsi="Book Antiqua" w:cs="Book Antiqua"/>
          <w:color w:val="000000"/>
        </w:rPr>
        <w:t>nd (</w:t>
      </w:r>
      <w:r w:rsidRPr="00AD0579">
        <w:rPr>
          <w:rFonts w:ascii="Book Antiqua" w:eastAsia="Book Antiqua" w:hAnsi="Book Antiqua" w:cs="Book Antiqua"/>
          <w:color w:val="000000"/>
        </w:rPr>
        <w:t xml:space="preserve">4) </w:t>
      </w:r>
      <w:r w:rsidR="000F2866" w:rsidRPr="00AD0579">
        <w:rPr>
          <w:rFonts w:ascii="Book Antiqua" w:eastAsia="Book Antiqua" w:hAnsi="Book Antiqua" w:cs="Book Antiqua"/>
          <w:color w:val="000000"/>
        </w:rPr>
        <w:t>F</w:t>
      </w:r>
      <w:r w:rsidRPr="00AD0579">
        <w:rPr>
          <w:rFonts w:ascii="Book Antiqua" w:eastAsia="Book Antiqua" w:hAnsi="Book Antiqua" w:cs="Book Antiqua"/>
          <w:color w:val="000000"/>
        </w:rPr>
        <w:t>ormalin-fixed paraffin-embedded tissue blocks available for analysis.</w:t>
      </w:r>
    </w:p>
    <w:p w14:paraId="7DE58E94" w14:textId="45559650" w:rsidR="00A77B3E" w:rsidRPr="00AD0579" w:rsidRDefault="00D81894" w:rsidP="004B5502">
      <w:pPr>
        <w:spacing w:line="360" w:lineRule="auto"/>
        <w:ind w:firstLineChars="100" w:firstLine="240"/>
        <w:jc w:val="both"/>
      </w:pPr>
      <w:r w:rsidRPr="00AD0579">
        <w:rPr>
          <w:rFonts w:ascii="Book Antiqua" w:eastAsia="Book Antiqua" w:hAnsi="Book Antiqua" w:cs="Book Antiqua"/>
          <w:color w:val="000000"/>
          <w:shd w:val="clear" w:color="auto" w:fill="FFFFFF"/>
        </w:rPr>
        <w:t>Patients with RGC were enrolled in this study, regardless of the previous resection due to benign or malign</w:t>
      </w:r>
      <w:r w:rsidR="00C46ACE" w:rsidRPr="00AD0579">
        <w:rPr>
          <w:rFonts w:ascii="Book Antiqua" w:eastAsia="Book Antiqua" w:hAnsi="Book Antiqua" w:cs="Book Antiqua"/>
          <w:color w:val="000000"/>
          <w:shd w:val="clear" w:color="auto" w:fill="FFFFFF"/>
        </w:rPr>
        <w:t>ant</w:t>
      </w:r>
      <w:r w:rsidRPr="00AD0579">
        <w:rPr>
          <w:rFonts w:ascii="Book Antiqua" w:eastAsia="Book Antiqua" w:hAnsi="Book Antiqua" w:cs="Book Antiqua"/>
          <w:color w:val="000000"/>
          <w:shd w:val="clear" w:color="auto" w:fill="FFFFFF"/>
        </w:rPr>
        <w:t xml:space="preserve"> disease. Patients with PGC who underwent D2-gastrectomy with curative intent were selected as the comparison group. Palliative resections, non-adenocarcinoma histology, Siewert I-II tumors, and patients with the previous resection due to GC less than 5 years apart were excluded.</w:t>
      </w:r>
    </w:p>
    <w:p w14:paraId="6A9BB5A8" w14:textId="1B9F022B" w:rsidR="00A77B3E" w:rsidRPr="00AD0579" w:rsidRDefault="00D81894" w:rsidP="004B5502">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The clinical variables collected included age, sex, preoperative body mass index (BMI), albumin level, hemoglobin level, neutrophil-lymphocyte ratio, American Society of Anesthesiologists classification, and comorbidities following </w:t>
      </w:r>
      <w:proofErr w:type="spellStart"/>
      <w:r w:rsidRPr="00AD0579">
        <w:rPr>
          <w:rFonts w:ascii="Book Antiqua" w:eastAsia="Book Antiqua" w:hAnsi="Book Antiqua" w:cs="Book Antiqua"/>
          <w:color w:val="000000"/>
          <w:shd w:val="clear" w:color="auto" w:fill="FFFFFF"/>
        </w:rPr>
        <w:t>Charlson-Deyo</w:t>
      </w:r>
      <w:proofErr w:type="spellEnd"/>
      <w:r w:rsidRPr="00AD0579">
        <w:rPr>
          <w:rFonts w:ascii="Book Antiqua" w:eastAsia="Book Antiqua" w:hAnsi="Book Antiqua" w:cs="Book Antiqua"/>
          <w:color w:val="000000"/>
          <w:shd w:val="clear" w:color="auto" w:fill="FFFFFF"/>
        </w:rPr>
        <w:t xml:space="preserve"> Comorbidity Index (without the inclusion of age and GC as </w:t>
      </w:r>
      <w:proofErr w:type="gramStart"/>
      <w:r w:rsidRPr="00AD0579">
        <w:rPr>
          <w:rFonts w:ascii="Book Antiqua" w:eastAsia="Book Antiqua" w:hAnsi="Book Antiqua" w:cs="Book Antiqua"/>
          <w:color w:val="000000"/>
          <w:shd w:val="clear" w:color="auto" w:fill="FFFFFF"/>
        </w:rPr>
        <w:t>comorbidity)</w:t>
      </w:r>
      <w:r w:rsidR="004B5502" w:rsidRPr="00AD0579">
        <w:rPr>
          <w:rFonts w:ascii="Book Antiqua" w:eastAsia="Book Antiqua" w:hAnsi="Book Antiqua" w:cs="Book Antiqua"/>
          <w:color w:val="000000"/>
          <w:szCs w:val="30"/>
          <w:shd w:val="clear" w:color="auto" w:fill="FFFFFF"/>
          <w:vertAlign w:val="superscript"/>
        </w:rPr>
        <w:t>[</w:t>
      </w:r>
      <w:proofErr w:type="gramEnd"/>
      <w:r w:rsidR="004B5502" w:rsidRPr="00AD0579">
        <w:rPr>
          <w:rFonts w:ascii="Book Antiqua" w:eastAsia="Book Antiqua" w:hAnsi="Book Antiqua" w:cs="Book Antiqua"/>
          <w:color w:val="000000"/>
          <w:szCs w:val="30"/>
          <w:shd w:val="clear" w:color="auto" w:fill="FFFFFF"/>
          <w:vertAlign w:val="superscript"/>
        </w:rPr>
        <w:t>12</w:t>
      </w:r>
      <w:r w:rsidR="004B5502" w:rsidRPr="00AD0579">
        <w:rPr>
          <w:rFonts w:ascii="Book Antiqua" w:eastAsia="Book Antiqua" w:hAnsi="Book Antiqua" w:cs="Book Antiqua"/>
          <w:color w:val="000000"/>
          <w:shd w:val="clear" w:color="auto" w:fill="FFFFFF"/>
          <w:vertAlign w:val="superscript"/>
        </w:rPr>
        <w:t>]</w:t>
      </w:r>
      <w:r w:rsidRPr="00AD0579">
        <w:rPr>
          <w:rFonts w:ascii="Book Antiqua" w:eastAsia="Book Antiqua" w:hAnsi="Book Antiqua" w:cs="Book Antiqua"/>
          <w:color w:val="000000"/>
          <w:shd w:val="clear" w:color="auto" w:fill="FFFFFF"/>
        </w:rPr>
        <w:t>. Clinicopathological and follow-up data of these patients were collected from our database of GC patients.</w:t>
      </w:r>
    </w:p>
    <w:p w14:paraId="7294CB77" w14:textId="1C7EB764" w:rsidR="00A77B3E" w:rsidRPr="00AD0579" w:rsidRDefault="00D81894" w:rsidP="004B5502">
      <w:pPr>
        <w:spacing w:line="360" w:lineRule="auto"/>
        <w:ind w:firstLineChars="100" w:firstLine="240"/>
        <w:jc w:val="both"/>
      </w:pPr>
      <w:r w:rsidRPr="00AD0579">
        <w:rPr>
          <w:rFonts w:ascii="Book Antiqua" w:eastAsia="Book Antiqua" w:hAnsi="Book Antiqua" w:cs="Book Antiqua"/>
          <w:color w:val="000000"/>
          <w:shd w:val="clear" w:color="auto" w:fill="FFFFFF"/>
        </w:rPr>
        <w:t>The preoperative staging was performed through abdominal and pelvis computed tomography, endoscopy, and laboratory tests. Adjuvant or perioperative platinum-based chemotherapy (CMT) was administered according to clinical indication (T3/T4 and/or N+).</w:t>
      </w:r>
    </w:p>
    <w:p w14:paraId="514E817A" w14:textId="5B4CA24E" w:rsidR="00A77B3E" w:rsidRPr="00AD0579" w:rsidRDefault="00D81894" w:rsidP="004B5502">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Gastrectomy and lymphadenectomy extension followed the recommendations of guidelines and were defined by the attending surgeon to achieve a complete R0 </w:t>
      </w:r>
      <w:proofErr w:type="gramStart"/>
      <w:r w:rsidRPr="00AD0579">
        <w:rPr>
          <w:rFonts w:ascii="Book Antiqua" w:eastAsia="Book Antiqua" w:hAnsi="Book Antiqua" w:cs="Book Antiqua"/>
          <w:color w:val="000000"/>
          <w:shd w:val="clear" w:color="auto" w:fill="FFFFFF"/>
        </w:rPr>
        <w:lastRenderedPageBreak/>
        <w:t>resection</w:t>
      </w:r>
      <w:r w:rsidR="004B5502" w:rsidRPr="00AD0579">
        <w:rPr>
          <w:rFonts w:ascii="Book Antiqua" w:eastAsia="Book Antiqua" w:hAnsi="Book Antiqua" w:cs="Book Antiqua"/>
          <w:color w:val="000000"/>
          <w:szCs w:val="30"/>
          <w:shd w:val="clear" w:color="auto" w:fill="FFFFFF"/>
          <w:vertAlign w:val="superscript"/>
        </w:rPr>
        <w:t>[</w:t>
      </w:r>
      <w:proofErr w:type="gramEnd"/>
      <w:r w:rsidR="004B5502" w:rsidRPr="00AD0579">
        <w:rPr>
          <w:rFonts w:ascii="Book Antiqua" w:eastAsia="Book Antiqua" w:hAnsi="Book Antiqua" w:cs="Book Antiqua"/>
          <w:color w:val="000000"/>
          <w:szCs w:val="30"/>
          <w:shd w:val="clear" w:color="auto" w:fill="FFFFFF"/>
          <w:vertAlign w:val="superscript"/>
        </w:rPr>
        <w:t>3</w:t>
      </w:r>
      <w:r w:rsidR="004B5502" w:rsidRPr="00AD0579">
        <w:rPr>
          <w:rFonts w:ascii="Book Antiqua" w:eastAsia="Book Antiqua" w:hAnsi="Book Antiqua" w:cs="Book Antiqua"/>
          <w:color w:val="000000"/>
          <w:shd w:val="clear" w:color="auto" w:fill="FFFFFF"/>
          <w:vertAlign w:val="superscript"/>
        </w:rPr>
        <w:t>]</w:t>
      </w:r>
      <w:r w:rsidRPr="00AD0579">
        <w:rPr>
          <w:rFonts w:ascii="Book Antiqua" w:eastAsia="Book Antiqua" w:hAnsi="Book Antiqua" w:cs="Book Antiqua"/>
          <w:color w:val="000000"/>
          <w:shd w:val="clear" w:color="auto" w:fill="FFFFFF"/>
        </w:rPr>
        <w:t>. All patients were operated at a high-volume center by specialist surgeons. The final stage was classified according to the 8</w:t>
      </w:r>
      <w:r w:rsidRPr="00AD0579">
        <w:rPr>
          <w:rFonts w:ascii="Book Antiqua" w:eastAsia="Book Antiqua" w:hAnsi="Book Antiqua" w:cs="Book Antiqua"/>
          <w:color w:val="000000"/>
          <w:shd w:val="clear" w:color="auto" w:fill="FFFFFF"/>
          <w:vertAlign w:val="superscript"/>
        </w:rPr>
        <w:t>th</w:t>
      </w:r>
      <w:r w:rsidRPr="00AD0579">
        <w:rPr>
          <w:rFonts w:ascii="Book Antiqua" w:eastAsia="Book Antiqua" w:hAnsi="Book Antiqua" w:cs="Book Antiqua"/>
          <w:color w:val="000000"/>
          <w:shd w:val="clear" w:color="auto" w:fill="FFFFFF"/>
        </w:rPr>
        <w:t xml:space="preserve"> edition of the </w:t>
      </w:r>
      <w:r w:rsidR="00C46ACE" w:rsidRPr="00AD0579">
        <w:rPr>
          <w:rFonts w:ascii="Book Antiqua" w:eastAsia="Book Antiqua" w:hAnsi="Book Antiqua" w:cs="Book Antiqua"/>
          <w:color w:val="000000"/>
          <w:shd w:val="clear" w:color="auto" w:fill="FFFFFF"/>
        </w:rPr>
        <w:t>Tumor Node Metastasis (TNM)-</w:t>
      </w:r>
      <w:r w:rsidR="00C46ACE" w:rsidRPr="00AD0579">
        <w:rPr>
          <w:rFonts w:ascii="Book Antiqua" w:hAnsi="Book Antiqua" w:cs="Arial"/>
          <w:color w:val="4D5156"/>
          <w:shd w:val="clear" w:color="auto" w:fill="FFFFFF"/>
        </w:rPr>
        <w:t>Union for International Cancer Control</w:t>
      </w:r>
      <w:r w:rsidR="00C46ACE" w:rsidRPr="00AD0579">
        <w:rPr>
          <w:rFonts w:ascii="Book Antiqua" w:eastAsia="Book Antiqua" w:hAnsi="Book Antiqua" w:cs="Book Antiqua"/>
          <w:color w:val="000000"/>
          <w:shd w:val="clear" w:color="auto" w:fill="FFFFFF"/>
        </w:rPr>
        <w:t>-</w:t>
      </w:r>
      <w:r w:rsidR="00C46ACE" w:rsidRPr="00AD0579">
        <w:rPr>
          <w:rFonts w:ascii="Book Antiqua" w:hAnsi="Book Antiqua" w:cs="Arial"/>
          <w:color w:val="4D5156"/>
          <w:shd w:val="clear" w:color="auto" w:fill="FFFFFF"/>
        </w:rPr>
        <w:t>American Joint Committee on </w:t>
      </w:r>
      <w:r w:rsidR="00C46ACE" w:rsidRPr="00AD0579">
        <w:rPr>
          <w:rStyle w:val="ae"/>
          <w:rFonts w:ascii="Book Antiqua" w:hAnsi="Book Antiqua" w:cs="Arial"/>
          <w:i w:val="0"/>
          <w:iCs w:val="0"/>
          <w:color w:val="5F6368"/>
          <w:shd w:val="clear" w:color="auto" w:fill="FFFFFF"/>
        </w:rPr>
        <w:t>Cancer</w:t>
      </w:r>
      <w:r w:rsidRPr="00AD0579">
        <w:rPr>
          <w:rFonts w:ascii="Book Antiqua" w:eastAsia="Book Antiqua" w:hAnsi="Book Antiqua" w:cs="Book Antiqua"/>
          <w:color w:val="000000"/>
          <w:shd w:val="clear" w:color="auto" w:fill="FFFFFF"/>
        </w:rPr>
        <w:t xml:space="preserve"> </w:t>
      </w:r>
      <w:proofErr w:type="gramStart"/>
      <w:r w:rsidRPr="00AD0579">
        <w:rPr>
          <w:rFonts w:ascii="Book Antiqua" w:eastAsia="Book Antiqua" w:hAnsi="Book Antiqua" w:cs="Book Antiqua"/>
          <w:color w:val="000000"/>
          <w:shd w:val="clear" w:color="auto" w:fill="FFFFFF"/>
        </w:rPr>
        <w:t>classification</w:t>
      </w:r>
      <w:r w:rsidR="004B5502" w:rsidRPr="00AD0579">
        <w:rPr>
          <w:rFonts w:ascii="Book Antiqua" w:eastAsia="Book Antiqua" w:hAnsi="Book Antiqua" w:cs="Book Antiqua"/>
          <w:color w:val="000000"/>
          <w:szCs w:val="30"/>
          <w:shd w:val="clear" w:color="auto" w:fill="FFFFFF"/>
          <w:vertAlign w:val="superscript"/>
        </w:rPr>
        <w:t>[</w:t>
      </w:r>
      <w:proofErr w:type="gramEnd"/>
      <w:r w:rsidR="004B5502" w:rsidRPr="00AD0579">
        <w:rPr>
          <w:rFonts w:ascii="Book Antiqua" w:eastAsia="Book Antiqua" w:hAnsi="Book Antiqua" w:cs="Book Antiqua"/>
          <w:color w:val="000000"/>
          <w:szCs w:val="30"/>
          <w:shd w:val="clear" w:color="auto" w:fill="FFFFFF"/>
          <w:vertAlign w:val="superscript"/>
        </w:rPr>
        <w:t>13</w:t>
      </w:r>
      <w:r w:rsidR="004B5502" w:rsidRPr="00AD0579">
        <w:rPr>
          <w:rFonts w:ascii="Book Antiqua" w:eastAsia="Book Antiqua" w:hAnsi="Book Antiqua" w:cs="Book Antiqua"/>
          <w:color w:val="000000"/>
          <w:shd w:val="clear" w:color="auto" w:fill="FFFFFF"/>
          <w:vertAlign w:val="superscript"/>
        </w:rPr>
        <w:t>]</w:t>
      </w:r>
      <w:r w:rsidRPr="00AD0579">
        <w:rPr>
          <w:rFonts w:ascii="Book Antiqua" w:eastAsia="Book Antiqua" w:hAnsi="Book Antiqua" w:cs="Book Antiqua"/>
          <w:color w:val="000000"/>
          <w:shd w:val="clear" w:color="auto" w:fill="FFFFFF"/>
        </w:rPr>
        <w:t>.</w:t>
      </w:r>
    </w:p>
    <w:p w14:paraId="4BC9F8DD" w14:textId="77B62AF4" w:rsidR="00A77B3E" w:rsidRPr="00AD0579" w:rsidRDefault="00D81894" w:rsidP="004B5502">
      <w:pPr>
        <w:spacing w:line="360" w:lineRule="auto"/>
        <w:ind w:firstLineChars="100" w:firstLine="240"/>
        <w:jc w:val="both"/>
        <w:rPr>
          <w:rFonts w:ascii="Book Antiqua" w:eastAsia="Book Antiqua" w:hAnsi="Book Antiqua" w:cs="Book Antiqua"/>
          <w:color w:val="000000"/>
          <w:shd w:val="clear" w:color="auto" w:fill="FFFFFF"/>
        </w:rPr>
      </w:pPr>
      <w:r w:rsidRPr="00AD0579">
        <w:rPr>
          <w:rFonts w:ascii="Book Antiqua" w:eastAsia="Book Antiqua" w:hAnsi="Book Antiqua" w:cs="Book Antiqua"/>
          <w:color w:val="000000"/>
          <w:shd w:val="clear" w:color="auto" w:fill="FFFFFF"/>
        </w:rPr>
        <w:t xml:space="preserve">Postoperative follow-up appointments were performed every 3 </w:t>
      </w:r>
      <w:proofErr w:type="spellStart"/>
      <w:r w:rsidRPr="00AD0579">
        <w:rPr>
          <w:rFonts w:ascii="Book Antiqua" w:eastAsia="Book Antiqua" w:hAnsi="Book Antiqua" w:cs="Book Antiqua"/>
          <w:color w:val="000000"/>
          <w:shd w:val="clear" w:color="auto" w:fill="FFFFFF"/>
        </w:rPr>
        <w:t>mo</w:t>
      </w:r>
      <w:proofErr w:type="spellEnd"/>
      <w:r w:rsidRPr="00AD0579">
        <w:rPr>
          <w:rFonts w:ascii="Book Antiqua" w:eastAsia="Book Antiqua" w:hAnsi="Book Antiqua" w:cs="Book Antiqua"/>
          <w:color w:val="000000"/>
          <w:shd w:val="clear" w:color="auto" w:fill="FFFFFF"/>
        </w:rPr>
        <w:t xml:space="preserve"> for the first year, and every 6 </w:t>
      </w:r>
      <w:proofErr w:type="spellStart"/>
      <w:r w:rsidRPr="00AD0579">
        <w:rPr>
          <w:rFonts w:ascii="Book Antiqua" w:eastAsia="Book Antiqua" w:hAnsi="Book Antiqua" w:cs="Book Antiqua"/>
          <w:color w:val="000000"/>
          <w:shd w:val="clear" w:color="auto" w:fill="FFFFFF"/>
        </w:rPr>
        <w:t>mo</w:t>
      </w:r>
      <w:proofErr w:type="spellEnd"/>
      <w:r w:rsidRPr="00AD0579">
        <w:rPr>
          <w:rFonts w:ascii="Book Antiqua" w:eastAsia="Book Antiqua" w:hAnsi="Book Antiqua" w:cs="Book Antiqua"/>
          <w:color w:val="000000"/>
          <w:shd w:val="clear" w:color="auto" w:fill="FFFFFF"/>
        </w:rPr>
        <w:t xml:space="preserve"> in the following years. Follow-up image tests for recurrence detection were performed based on the presence of symptoms. Lost to follow-up was defined as an absence for more than 12 </w:t>
      </w:r>
      <w:proofErr w:type="spellStart"/>
      <w:r w:rsidRPr="00AD0579">
        <w:rPr>
          <w:rFonts w:ascii="Book Antiqua" w:eastAsia="Book Antiqua" w:hAnsi="Book Antiqua" w:cs="Book Antiqua"/>
          <w:color w:val="000000"/>
          <w:shd w:val="clear" w:color="auto" w:fill="FFFFFF"/>
        </w:rPr>
        <w:t>mo</w:t>
      </w:r>
      <w:proofErr w:type="spellEnd"/>
      <w:r w:rsidRPr="00AD0579">
        <w:rPr>
          <w:rFonts w:ascii="Book Antiqua" w:eastAsia="Book Antiqua" w:hAnsi="Book Antiqua" w:cs="Book Antiqua"/>
          <w:color w:val="000000"/>
          <w:shd w:val="clear" w:color="auto" w:fill="FFFFFF"/>
        </w:rPr>
        <w:t xml:space="preserve"> in follow-up appointments. The study protocol was approved by the Institutional Review Board at our Hospital (CAAE: 37009120.0.0000.0068).</w:t>
      </w:r>
    </w:p>
    <w:p w14:paraId="229AD83D" w14:textId="77777777" w:rsidR="00FF74C2" w:rsidRPr="00AD0579" w:rsidRDefault="00FF74C2" w:rsidP="00FF74C2">
      <w:pPr>
        <w:spacing w:line="360" w:lineRule="auto"/>
        <w:jc w:val="both"/>
      </w:pPr>
    </w:p>
    <w:p w14:paraId="1E5D246F" w14:textId="039B0876" w:rsidR="00A77B3E" w:rsidRPr="00AD0579" w:rsidRDefault="00D81894">
      <w:pPr>
        <w:spacing w:line="360" w:lineRule="auto"/>
        <w:jc w:val="both"/>
        <w:rPr>
          <w:i/>
          <w:iCs/>
        </w:rPr>
      </w:pPr>
      <w:r w:rsidRPr="00AD0579">
        <w:rPr>
          <w:rFonts w:ascii="Book Antiqua" w:eastAsia="Book Antiqua" w:hAnsi="Book Antiqua" w:cs="Book Antiqua"/>
          <w:b/>
          <w:bCs/>
          <w:i/>
          <w:iCs/>
          <w:color w:val="000000"/>
          <w:shd w:val="clear" w:color="auto" w:fill="FFFFFF"/>
        </w:rPr>
        <w:t>Tissu</w:t>
      </w:r>
      <w:r w:rsidR="00FF74C2" w:rsidRPr="00AD0579">
        <w:rPr>
          <w:rFonts w:ascii="Book Antiqua" w:eastAsia="Book Antiqua" w:hAnsi="Book Antiqua" w:cs="Book Antiqua"/>
          <w:b/>
          <w:bCs/>
          <w:i/>
          <w:iCs/>
          <w:color w:val="000000"/>
          <w:shd w:val="clear" w:color="auto" w:fill="FFFFFF"/>
        </w:rPr>
        <w:t>e microarra</w:t>
      </w:r>
      <w:r w:rsidRPr="00AD0579">
        <w:rPr>
          <w:rFonts w:ascii="Book Antiqua" w:eastAsia="Book Antiqua" w:hAnsi="Book Antiqua" w:cs="Book Antiqua"/>
          <w:b/>
          <w:bCs/>
          <w:i/>
          <w:iCs/>
          <w:color w:val="000000"/>
          <w:shd w:val="clear" w:color="auto" w:fill="FFFFFF"/>
        </w:rPr>
        <w:t>y</w:t>
      </w:r>
    </w:p>
    <w:p w14:paraId="764B6A3F" w14:textId="25FB6B85" w:rsidR="00A77B3E" w:rsidRPr="00AD0579" w:rsidRDefault="00D81894" w:rsidP="00CF1A31">
      <w:pPr>
        <w:spacing w:line="360" w:lineRule="auto"/>
        <w:jc w:val="both"/>
      </w:pPr>
      <w:r w:rsidRPr="00AD0579">
        <w:rPr>
          <w:rFonts w:ascii="Book Antiqua" w:eastAsia="Book Antiqua" w:hAnsi="Book Antiqua" w:cs="Book Antiqua"/>
          <w:color w:val="000000"/>
        </w:rPr>
        <w:t>Hematoxylin and eosin (HE) stained slides from all patients selected were reviewed for tissue microarray construction</w:t>
      </w:r>
      <w:r w:rsidRPr="00AD0579">
        <w:rPr>
          <w:rFonts w:ascii="Book Antiqua" w:eastAsia="Book Antiqua" w:hAnsi="Book Antiqua" w:cs="Book Antiqua"/>
          <w:color w:val="000000"/>
          <w:shd w:val="clear" w:color="auto" w:fill="FFFFFF"/>
        </w:rPr>
        <w:t>. Briefly, three representative tumor cores (1 mm in diameter) and two non-tumor gastric mucosa cores were obtained from the formalin-fixed paraffin-embedded tissue block in each case. Tissue cylinders were punched from representative tissue areas of each donor tissue block and brought into one recipient paraffin block using a precision mechanized system. Serial 4</w:t>
      </w:r>
      <w:r w:rsidR="00FF74C2" w:rsidRPr="00AD0579">
        <w:rPr>
          <w:rFonts w:ascii="Book Antiqua" w:eastAsia="Book Antiqua" w:hAnsi="Book Antiqua" w:cs="Book Antiqua"/>
          <w:color w:val="000000"/>
          <w:shd w:val="clear" w:color="auto" w:fill="FFFFFF"/>
        </w:rPr>
        <w:t xml:space="preserve"> </w:t>
      </w:r>
      <w:proofErr w:type="spellStart"/>
      <w:r w:rsidRPr="00AD0579">
        <w:rPr>
          <w:rFonts w:ascii="Book Antiqua" w:eastAsia="Book Antiqua" w:hAnsi="Book Antiqua" w:cs="Book Antiqua"/>
          <w:color w:val="000000"/>
          <w:shd w:val="clear" w:color="auto" w:fill="FFFFFF"/>
        </w:rPr>
        <w:t>μm</w:t>
      </w:r>
      <w:proofErr w:type="spellEnd"/>
      <w:r w:rsidRPr="00AD0579">
        <w:rPr>
          <w:rFonts w:ascii="Book Antiqua" w:eastAsia="Book Antiqua" w:hAnsi="Book Antiqua" w:cs="Book Antiqua"/>
          <w:color w:val="000000"/>
          <w:shd w:val="clear" w:color="auto" w:fill="FFFFFF"/>
        </w:rPr>
        <w:t xml:space="preserve"> sections were prepared and used for HE staining, </w:t>
      </w:r>
      <w:bookmarkStart w:id="4" w:name="_Hlk67071057"/>
      <w:r w:rsidRPr="00AD0579">
        <w:rPr>
          <w:rFonts w:ascii="Book Antiqua" w:eastAsia="Book Antiqua" w:hAnsi="Book Antiqua" w:cs="Book Antiqua"/>
          <w:color w:val="000000"/>
          <w:shd w:val="clear" w:color="auto" w:fill="FFFFFF"/>
        </w:rPr>
        <w:t>IHC</w:t>
      </w:r>
      <w:bookmarkEnd w:id="4"/>
      <w:r w:rsidRPr="00AD0579">
        <w:rPr>
          <w:rFonts w:ascii="Book Antiqua" w:eastAsia="Book Antiqua" w:hAnsi="Book Antiqua" w:cs="Book Antiqua"/>
          <w:color w:val="000000"/>
          <w:shd w:val="clear" w:color="auto" w:fill="FFFFFF"/>
        </w:rPr>
        <w:t xml:space="preserve">, and </w:t>
      </w:r>
      <w:bookmarkStart w:id="5" w:name="_Hlk67071092"/>
      <w:r w:rsidRPr="00AD0579">
        <w:rPr>
          <w:rFonts w:ascii="Book Antiqua" w:eastAsia="Book Antiqua" w:hAnsi="Book Antiqua" w:cs="Book Antiqua"/>
          <w:color w:val="000000"/>
          <w:shd w:val="clear" w:color="auto" w:fill="FFFFFF"/>
        </w:rPr>
        <w:t>ISH</w:t>
      </w:r>
      <w:bookmarkEnd w:id="5"/>
      <w:r w:rsidRPr="00AD0579">
        <w:rPr>
          <w:rFonts w:ascii="Book Antiqua" w:eastAsia="Book Antiqua" w:hAnsi="Book Antiqua" w:cs="Book Antiqua"/>
          <w:color w:val="000000"/>
          <w:shd w:val="clear" w:color="auto" w:fill="FFFFFF"/>
        </w:rPr>
        <w:t>.</w:t>
      </w:r>
    </w:p>
    <w:p w14:paraId="4637EE5E" w14:textId="77777777" w:rsidR="00A77B3E" w:rsidRPr="00AD0579" w:rsidRDefault="00A77B3E">
      <w:pPr>
        <w:spacing w:line="360" w:lineRule="auto"/>
        <w:jc w:val="both"/>
      </w:pPr>
    </w:p>
    <w:p w14:paraId="6AC0732C" w14:textId="115C4541" w:rsidR="00A77B3E" w:rsidRPr="00AD0579" w:rsidRDefault="003F257C">
      <w:pPr>
        <w:spacing w:line="360" w:lineRule="auto"/>
        <w:jc w:val="both"/>
        <w:rPr>
          <w:i/>
          <w:iCs/>
        </w:rPr>
      </w:pPr>
      <w:r w:rsidRPr="00AD0579">
        <w:rPr>
          <w:rFonts w:ascii="Book Antiqua" w:eastAsia="Book Antiqua" w:hAnsi="Book Antiqua" w:cs="Book Antiqua"/>
          <w:b/>
          <w:bCs/>
          <w:i/>
          <w:iCs/>
          <w:color w:val="000000"/>
          <w:shd w:val="clear" w:color="auto" w:fill="FFFFFF"/>
        </w:rPr>
        <w:t>IHC</w:t>
      </w:r>
      <w:r w:rsidR="00D81894" w:rsidRPr="00AD0579">
        <w:rPr>
          <w:rFonts w:ascii="Book Antiqua" w:eastAsia="Book Antiqua" w:hAnsi="Book Antiqua" w:cs="Book Antiqua"/>
          <w:b/>
          <w:bCs/>
          <w:i/>
          <w:iCs/>
          <w:color w:val="000000"/>
          <w:shd w:val="clear" w:color="auto" w:fill="FFFFFF"/>
        </w:rPr>
        <w:t xml:space="preserve"> and </w:t>
      </w:r>
      <w:r w:rsidRPr="00AD0579">
        <w:rPr>
          <w:rFonts w:ascii="Book Antiqua" w:eastAsia="Book Antiqua" w:hAnsi="Book Antiqua" w:cs="Book Antiqua"/>
          <w:b/>
          <w:bCs/>
          <w:i/>
          <w:iCs/>
          <w:color w:val="000000"/>
          <w:shd w:val="clear" w:color="auto" w:fill="FFFFFF"/>
        </w:rPr>
        <w:t>ISH</w:t>
      </w:r>
    </w:p>
    <w:p w14:paraId="740F55D1" w14:textId="46C84918" w:rsidR="00A77B3E" w:rsidRPr="00AD0579" w:rsidRDefault="00D81894" w:rsidP="00CF1A31">
      <w:pPr>
        <w:spacing w:line="360" w:lineRule="auto"/>
        <w:jc w:val="both"/>
      </w:pPr>
      <w:r w:rsidRPr="00AD0579">
        <w:rPr>
          <w:rFonts w:ascii="Book Antiqua" w:eastAsia="Book Antiqua" w:hAnsi="Book Antiqua" w:cs="Book Antiqua"/>
          <w:color w:val="000000"/>
          <w:shd w:val="clear" w:color="auto" w:fill="FFFFFF"/>
        </w:rPr>
        <w:t>The primary antibodies used for IHC were anti-</w:t>
      </w:r>
      <w:proofErr w:type="spellStart"/>
      <w:r w:rsidR="00C46ACE" w:rsidRPr="00AD0579">
        <w:rPr>
          <w:rFonts w:ascii="Book Antiqua" w:eastAsia="Book Antiqua" w:hAnsi="Book Antiqua" w:cs="Book Antiqua"/>
          <w:color w:val="000000"/>
          <w:shd w:val="clear" w:color="auto" w:fill="FFFFFF"/>
        </w:rPr>
        <w:t>MutL</w:t>
      </w:r>
      <w:proofErr w:type="spellEnd"/>
      <w:r w:rsidR="00C46ACE" w:rsidRPr="00AD0579">
        <w:rPr>
          <w:rFonts w:ascii="Book Antiqua" w:eastAsia="Book Antiqua" w:hAnsi="Book Antiqua" w:cs="Book Antiqua"/>
          <w:color w:val="000000"/>
          <w:shd w:val="clear" w:color="auto" w:fill="FFFFFF"/>
        </w:rPr>
        <w:t xml:space="preserve"> homolog 1 (</w:t>
      </w:r>
      <w:r w:rsidRPr="00AD0579">
        <w:rPr>
          <w:rFonts w:ascii="Book Antiqua" w:eastAsia="Book Antiqua" w:hAnsi="Book Antiqua" w:cs="Book Antiqua"/>
          <w:color w:val="000000"/>
          <w:shd w:val="clear" w:color="auto" w:fill="FFFFFF"/>
        </w:rPr>
        <w:t>MLH1</w:t>
      </w:r>
      <w:r w:rsidR="00C46ACE" w:rsidRPr="00AD0579">
        <w:rPr>
          <w:rFonts w:ascii="Book Antiqua" w:eastAsia="Book Antiqua" w:hAnsi="Book Antiqua" w:cs="Book Antiqua"/>
          <w:color w:val="000000"/>
          <w:shd w:val="clear" w:color="auto" w:fill="FFFFFF"/>
        </w:rPr>
        <w:t>)</w:t>
      </w:r>
      <w:r w:rsidRPr="00AD0579">
        <w:rPr>
          <w:rFonts w:ascii="Book Antiqua" w:eastAsia="Book Antiqua" w:hAnsi="Book Antiqua" w:cs="Book Antiqua"/>
          <w:color w:val="000000"/>
          <w:shd w:val="clear" w:color="auto" w:fill="FFFFFF"/>
        </w:rPr>
        <w:t xml:space="preserve"> (clone M1), anti-</w:t>
      </w:r>
      <w:proofErr w:type="spellStart"/>
      <w:r w:rsidR="00C46ACE" w:rsidRPr="00AD0579">
        <w:rPr>
          <w:rFonts w:ascii="Book Antiqua" w:eastAsia="Book Antiqua" w:hAnsi="Book Antiqua" w:cs="Book Antiqua"/>
          <w:color w:val="000000"/>
          <w:shd w:val="clear" w:color="auto" w:fill="FFFFFF"/>
        </w:rPr>
        <w:t>MutS</w:t>
      </w:r>
      <w:proofErr w:type="spellEnd"/>
      <w:r w:rsidR="00C46ACE" w:rsidRPr="00AD0579">
        <w:rPr>
          <w:rFonts w:ascii="Book Antiqua" w:eastAsia="Book Antiqua" w:hAnsi="Book Antiqua" w:cs="Book Antiqua"/>
          <w:color w:val="000000"/>
          <w:shd w:val="clear" w:color="auto" w:fill="FFFFFF"/>
        </w:rPr>
        <w:t xml:space="preserve"> homolog 2 (</w:t>
      </w:r>
      <w:r w:rsidRPr="00AD0579">
        <w:rPr>
          <w:rFonts w:ascii="Book Antiqua" w:eastAsia="Book Antiqua" w:hAnsi="Book Antiqua" w:cs="Book Antiqua"/>
          <w:color w:val="000000"/>
          <w:shd w:val="clear" w:color="auto" w:fill="FFFFFF"/>
        </w:rPr>
        <w:t>MSH2</w:t>
      </w:r>
      <w:r w:rsidR="00C46ACE" w:rsidRPr="00AD0579">
        <w:rPr>
          <w:rFonts w:ascii="Book Antiqua" w:eastAsia="Book Antiqua" w:hAnsi="Book Antiqua" w:cs="Book Antiqua"/>
          <w:color w:val="000000"/>
          <w:shd w:val="clear" w:color="auto" w:fill="FFFFFF"/>
        </w:rPr>
        <w:t>)</w:t>
      </w:r>
      <w:r w:rsidRPr="00AD0579">
        <w:rPr>
          <w:rFonts w:ascii="Book Antiqua" w:eastAsia="Book Antiqua" w:hAnsi="Book Antiqua" w:cs="Book Antiqua"/>
          <w:color w:val="000000"/>
          <w:shd w:val="clear" w:color="auto" w:fill="FFFFFF"/>
        </w:rPr>
        <w:t xml:space="preserve"> (clone G219-1129), anti-</w:t>
      </w:r>
      <w:proofErr w:type="spellStart"/>
      <w:r w:rsidR="00C46ACE" w:rsidRPr="00AD0579">
        <w:rPr>
          <w:rFonts w:ascii="Book Antiqua" w:eastAsia="Book Antiqua" w:hAnsi="Book Antiqua" w:cs="Book Antiqua"/>
          <w:color w:val="000000"/>
          <w:shd w:val="clear" w:color="auto" w:fill="FFFFFF"/>
        </w:rPr>
        <w:t>MutS</w:t>
      </w:r>
      <w:proofErr w:type="spellEnd"/>
      <w:r w:rsidR="00C46ACE" w:rsidRPr="00AD0579">
        <w:rPr>
          <w:rFonts w:ascii="Book Antiqua" w:eastAsia="Book Antiqua" w:hAnsi="Book Antiqua" w:cs="Book Antiqua"/>
          <w:color w:val="000000"/>
          <w:shd w:val="clear" w:color="auto" w:fill="FFFFFF"/>
        </w:rPr>
        <w:t xml:space="preserve"> homolog 6 (</w:t>
      </w:r>
      <w:r w:rsidRPr="00AD0579">
        <w:rPr>
          <w:rFonts w:ascii="Book Antiqua" w:eastAsia="Book Antiqua" w:hAnsi="Book Antiqua" w:cs="Book Antiqua"/>
          <w:color w:val="000000"/>
          <w:shd w:val="clear" w:color="auto" w:fill="FFFFFF"/>
        </w:rPr>
        <w:t>MSH6</w:t>
      </w:r>
      <w:r w:rsidR="00C46ACE" w:rsidRPr="00AD0579">
        <w:rPr>
          <w:rFonts w:ascii="Book Antiqua" w:eastAsia="Book Antiqua" w:hAnsi="Book Antiqua" w:cs="Book Antiqua"/>
          <w:color w:val="000000"/>
          <w:shd w:val="clear" w:color="auto" w:fill="FFFFFF"/>
        </w:rPr>
        <w:t>)</w:t>
      </w:r>
      <w:r w:rsidRPr="00AD0579">
        <w:rPr>
          <w:rFonts w:ascii="Book Antiqua" w:eastAsia="Book Antiqua" w:hAnsi="Book Antiqua" w:cs="Book Antiqua"/>
          <w:color w:val="000000"/>
          <w:shd w:val="clear" w:color="auto" w:fill="FFFFFF"/>
        </w:rPr>
        <w:t xml:space="preserve"> (clone 44), anti-</w:t>
      </w:r>
      <w:r w:rsidR="00C46ACE" w:rsidRPr="00AD0579">
        <w:rPr>
          <w:rFonts w:ascii="Book Antiqua" w:eastAsia="Book Antiqua" w:hAnsi="Book Antiqua" w:cs="Book Antiqua"/>
          <w:color w:val="000000"/>
          <w:shd w:val="clear" w:color="auto" w:fill="FFFFFF"/>
        </w:rPr>
        <w:t>PMS1 homolog 2 (</w:t>
      </w:r>
      <w:r w:rsidRPr="00AD0579">
        <w:rPr>
          <w:rFonts w:ascii="Book Antiqua" w:eastAsia="Book Antiqua" w:hAnsi="Book Antiqua" w:cs="Book Antiqua"/>
          <w:color w:val="000000"/>
          <w:shd w:val="clear" w:color="auto" w:fill="FFFFFF"/>
        </w:rPr>
        <w:t>PMS2</w:t>
      </w:r>
      <w:r w:rsidR="00C46ACE" w:rsidRPr="00AD0579">
        <w:rPr>
          <w:rFonts w:ascii="Book Antiqua" w:eastAsia="Book Antiqua" w:hAnsi="Book Antiqua" w:cs="Book Antiqua"/>
          <w:color w:val="000000"/>
          <w:shd w:val="clear" w:color="auto" w:fill="FFFFFF"/>
        </w:rPr>
        <w:t>)</w:t>
      </w:r>
      <w:r w:rsidRPr="00AD0579">
        <w:rPr>
          <w:rFonts w:ascii="Book Antiqua" w:eastAsia="Book Antiqua" w:hAnsi="Book Antiqua" w:cs="Book Antiqua"/>
          <w:color w:val="000000"/>
          <w:shd w:val="clear" w:color="auto" w:fill="FFFFFF"/>
        </w:rPr>
        <w:t xml:space="preserve"> (clone EPR 3947), anti-</w:t>
      </w:r>
      <w:r w:rsidRPr="00AD0579">
        <w:rPr>
          <w:rFonts w:ascii="Book Antiqua" w:eastAsia="Book Antiqua" w:hAnsi="Book Antiqua" w:cs="Book Antiqua"/>
          <w:color w:val="000000"/>
        </w:rPr>
        <w:t xml:space="preserve">E-cadherin (clone 36B5), and </w:t>
      </w:r>
      <w:r w:rsidRPr="00AD0579">
        <w:rPr>
          <w:rFonts w:ascii="Book Antiqua" w:eastAsia="Book Antiqua" w:hAnsi="Book Antiqua" w:cs="Book Antiqua"/>
          <w:color w:val="000000"/>
          <w:shd w:val="clear" w:color="auto" w:fill="FFFFFF"/>
        </w:rPr>
        <w:t>anti-</w:t>
      </w:r>
      <w:r w:rsidRPr="00AD0579">
        <w:rPr>
          <w:rFonts w:ascii="Book Antiqua" w:eastAsia="Book Antiqua" w:hAnsi="Book Antiqua" w:cs="Book Antiqua"/>
          <w:color w:val="000000"/>
        </w:rPr>
        <w:t>p53 (clone DO-7).</w:t>
      </w:r>
    </w:p>
    <w:p w14:paraId="0B5C3647" w14:textId="42FB547B" w:rsidR="00A77B3E" w:rsidRPr="00AD0579" w:rsidRDefault="00D81894" w:rsidP="00FF74C2">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MLH1, MSH2, MSH6, and PMS2 IHC were performed with a </w:t>
      </w:r>
      <w:proofErr w:type="spellStart"/>
      <w:r w:rsidRPr="00AD0579">
        <w:rPr>
          <w:rFonts w:ascii="Book Antiqua" w:eastAsia="Book Antiqua" w:hAnsi="Book Antiqua" w:cs="Book Antiqua"/>
          <w:color w:val="000000"/>
          <w:shd w:val="clear" w:color="auto" w:fill="FFFFFF"/>
        </w:rPr>
        <w:t>BenchMark</w:t>
      </w:r>
      <w:proofErr w:type="spellEnd"/>
      <w:r w:rsidRPr="00AD0579">
        <w:rPr>
          <w:rFonts w:ascii="Book Antiqua" w:eastAsia="Book Antiqua" w:hAnsi="Book Antiqua" w:cs="Book Antiqua"/>
          <w:color w:val="000000"/>
          <w:shd w:val="clear" w:color="auto" w:fill="FFFFFF"/>
        </w:rPr>
        <w:t xml:space="preserve"> ULTRA fully automated slide processing system (Ventana</w:t>
      </w:r>
      <w:r w:rsidR="00C46ACE" w:rsidRPr="00AD0579">
        <w:rPr>
          <w:rFonts w:ascii="Book Antiqua" w:eastAsia="Book Antiqua" w:hAnsi="Book Antiqua" w:cs="Book Antiqua"/>
          <w:color w:val="000000"/>
          <w:shd w:val="clear" w:color="auto" w:fill="FFFFFF"/>
        </w:rPr>
        <w:t>, Oro Valley, AZ, United States</w:t>
      </w:r>
      <w:r w:rsidRPr="00AD0579">
        <w:rPr>
          <w:rFonts w:ascii="Book Antiqua" w:eastAsia="Book Antiqua" w:hAnsi="Book Antiqua" w:cs="Book Antiqua"/>
          <w:color w:val="000000"/>
          <w:shd w:val="clear" w:color="auto" w:fill="FFFFFF"/>
        </w:rPr>
        <w:t>) according to the manufacturer’s instructions.</w:t>
      </w:r>
    </w:p>
    <w:p w14:paraId="6B9B054D" w14:textId="5FC0065B" w:rsidR="00A77B3E" w:rsidRPr="00AD0579" w:rsidRDefault="00D81894" w:rsidP="00FF74C2">
      <w:pPr>
        <w:spacing w:line="360" w:lineRule="auto"/>
        <w:ind w:firstLineChars="100" w:firstLine="240"/>
        <w:jc w:val="both"/>
      </w:pPr>
      <w:r w:rsidRPr="00AD0579">
        <w:rPr>
          <w:rFonts w:ascii="Book Antiqua" w:eastAsia="Book Antiqua" w:hAnsi="Book Antiqua" w:cs="Book Antiqua"/>
          <w:color w:val="000000"/>
          <w:shd w:val="clear" w:color="auto" w:fill="FFFFFF"/>
        </w:rPr>
        <w:lastRenderedPageBreak/>
        <w:t>For p53 and E</w:t>
      </w:r>
      <w:r w:rsidRPr="00AD0579">
        <w:rPr>
          <w:rFonts w:ascii="Book Antiqua" w:eastAsia="Book Antiqua" w:hAnsi="Book Antiqua" w:cs="Book Antiqua"/>
          <w:color w:val="000000"/>
        </w:rPr>
        <w:t xml:space="preserve">-cadherin </w:t>
      </w:r>
      <w:r w:rsidRPr="00AD0579">
        <w:rPr>
          <w:rFonts w:ascii="Book Antiqua" w:eastAsia="Book Antiqua" w:hAnsi="Book Antiqua" w:cs="Book Antiqua"/>
          <w:color w:val="000000"/>
          <w:shd w:val="clear" w:color="auto" w:fill="FFFFFF"/>
        </w:rPr>
        <w:t>staining, the sections were deparaffinized in xylene, dehydrated with graded ethanol, and then immersed in methanol with 0.3% hydrogen peroxidase to block endogenous peroxidase activity. Antigen retrieval was carried out in a pressure cooker. The slides were then incubated overnight at 4</w:t>
      </w:r>
      <w:r w:rsidR="00FF74C2"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C with the primary antibody. Avidin-biotin-free short polymer-based peroxidase amplification system and diaminobenzidine solution as chromogen were used for the development of reaction products. The sections were counterstained with hematoxylin.</w:t>
      </w:r>
    </w:p>
    <w:p w14:paraId="35274E10" w14:textId="64C0B409" w:rsidR="00A77B3E" w:rsidRPr="00AD0579" w:rsidRDefault="00D81894" w:rsidP="00FF74C2">
      <w:pPr>
        <w:spacing w:line="360" w:lineRule="auto"/>
        <w:ind w:firstLineChars="100" w:firstLine="240"/>
        <w:jc w:val="both"/>
      </w:pPr>
      <w:r w:rsidRPr="00AD0579">
        <w:rPr>
          <w:rFonts w:ascii="Book Antiqua" w:eastAsia="Book Antiqua" w:hAnsi="Book Antiqua" w:cs="Book Antiqua"/>
          <w:color w:val="000000"/>
        </w:rPr>
        <w:t xml:space="preserve">GC was defined as MSI only if at least one of the markers showed a complete absence of nuclear staining in the tumor cells. Tumors that maintained expressions of mismatch repair (MMR) protein </w:t>
      </w:r>
      <w:proofErr w:type="gramStart"/>
      <w:r w:rsidRPr="00AD0579">
        <w:rPr>
          <w:rFonts w:ascii="Book Antiqua" w:eastAsia="Book Antiqua" w:hAnsi="Book Antiqua" w:cs="Book Antiqua"/>
          <w:color w:val="000000"/>
        </w:rPr>
        <w:t>were considered to be</w:t>
      </w:r>
      <w:proofErr w:type="gramEnd"/>
      <w:r w:rsidRPr="00AD0579">
        <w:rPr>
          <w:rFonts w:ascii="Book Antiqua" w:eastAsia="Book Antiqua" w:hAnsi="Book Antiqua" w:cs="Book Antiqua"/>
          <w:color w:val="000000"/>
        </w:rPr>
        <w:t xml:space="preserve"> microsatellite stable.</w:t>
      </w:r>
    </w:p>
    <w:p w14:paraId="3FEA95A7" w14:textId="4604E5AB" w:rsidR="00A77B3E" w:rsidRPr="00AD0579" w:rsidRDefault="00D81894" w:rsidP="00FF74C2">
      <w:pPr>
        <w:spacing w:line="360" w:lineRule="auto"/>
        <w:ind w:firstLineChars="100" w:firstLine="240"/>
        <w:jc w:val="both"/>
      </w:pPr>
      <w:r w:rsidRPr="00AD0579">
        <w:rPr>
          <w:rFonts w:ascii="Book Antiqua" w:eastAsia="Book Antiqua" w:hAnsi="Book Antiqua" w:cs="Book Antiqua"/>
          <w:color w:val="000000"/>
        </w:rPr>
        <w:t>E-cadherin was evaluated using a score of 0 to 3 (0</w:t>
      </w:r>
      <w:r w:rsidR="00FF74C2"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rPr>
        <w:t>= complete loss; 1</w:t>
      </w:r>
      <w:r w:rsidR="00FF74C2"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rPr>
        <w:t>= cytoplasmic expression; 2</w:t>
      </w:r>
      <w:r w:rsidR="00FF74C2"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rPr>
        <w:t>= cytoplasmic and membrane labeling; 3</w:t>
      </w:r>
      <w:r w:rsidR="00FF74C2"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rPr>
        <w:t xml:space="preserve">= membrane labeling). Scores 0 and 1 were considered as loss of </w:t>
      </w:r>
      <w:proofErr w:type="gramStart"/>
      <w:r w:rsidRPr="00AD0579">
        <w:rPr>
          <w:rFonts w:ascii="Book Antiqua" w:eastAsia="Book Antiqua" w:hAnsi="Book Antiqua" w:cs="Book Antiqua"/>
          <w:color w:val="000000"/>
        </w:rPr>
        <w:t>expression</w:t>
      </w:r>
      <w:r w:rsidR="00FF74C2" w:rsidRPr="00AD0579">
        <w:rPr>
          <w:rFonts w:ascii="Book Antiqua" w:eastAsia="Book Antiqua" w:hAnsi="Book Antiqua" w:cs="Book Antiqua"/>
          <w:color w:val="000000"/>
          <w:szCs w:val="30"/>
          <w:shd w:val="clear" w:color="auto" w:fill="FFFFFF"/>
          <w:vertAlign w:val="superscript"/>
        </w:rPr>
        <w:t>[</w:t>
      </w:r>
      <w:proofErr w:type="gramEnd"/>
      <w:r w:rsidR="00FF74C2" w:rsidRPr="00AD0579">
        <w:rPr>
          <w:rFonts w:ascii="Book Antiqua" w:eastAsia="Book Antiqua" w:hAnsi="Book Antiqua" w:cs="Book Antiqua"/>
          <w:color w:val="000000"/>
          <w:szCs w:val="30"/>
          <w:shd w:val="clear" w:color="auto" w:fill="FFFFFF"/>
          <w:vertAlign w:val="superscript"/>
        </w:rPr>
        <w:t>14</w:t>
      </w:r>
      <w:r w:rsidR="00FF74C2" w:rsidRPr="00AD0579">
        <w:rPr>
          <w:rFonts w:ascii="Book Antiqua" w:eastAsia="Book Antiqua" w:hAnsi="Book Antiqua" w:cs="Book Antiqua"/>
          <w:color w:val="000000"/>
          <w:shd w:val="clear" w:color="auto" w:fill="FFFFFF"/>
          <w:vertAlign w:val="superscript"/>
        </w:rPr>
        <w:t>]</w:t>
      </w:r>
      <w:r w:rsidRPr="00AD0579">
        <w:rPr>
          <w:rFonts w:ascii="Book Antiqua" w:eastAsia="Book Antiqua" w:hAnsi="Book Antiqua" w:cs="Book Antiqua"/>
          <w:color w:val="000000"/>
        </w:rPr>
        <w:t xml:space="preserve">. The p53 </w:t>
      </w:r>
      <w:proofErr w:type="spellStart"/>
      <w:r w:rsidRPr="00AD0579">
        <w:rPr>
          <w:rFonts w:ascii="Book Antiqua" w:eastAsia="Book Antiqua" w:hAnsi="Book Antiqua" w:cs="Book Antiqua"/>
          <w:color w:val="000000"/>
        </w:rPr>
        <w:t>immunoexpression</w:t>
      </w:r>
      <w:proofErr w:type="spellEnd"/>
      <w:r w:rsidRPr="00AD0579">
        <w:rPr>
          <w:rFonts w:ascii="Book Antiqua" w:eastAsia="Book Antiqua" w:hAnsi="Book Antiqua" w:cs="Book Antiqua"/>
          <w:color w:val="000000"/>
        </w:rPr>
        <w:t xml:space="preserve"> was assessed as previously described and classified in p53-normal or p53-aberrant (strong nuclear staining in &gt;</w:t>
      </w:r>
      <w:r w:rsidR="00FF74C2"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rPr>
        <w:t xml:space="preserve">70% of tumor cells or loss of p53 </w:t>
      </w:r>
      <w:proofErr w:type="gramStart"/>
      <w:r w:rsidRPr="00AD0579">
        <w:rPr>
          <w:rFonts w:ascii="Book Antiqua" w:eastAsia="Book Antiqua" w:hAnsi="Book Antiqua" w:cs="Book Antiqua"/>
          <w:color w:val="000000"/>
        </w:rPr>
        <w:t>expression)</w:t>
      </w:r>
      <w:r w:rsidR="00FF74C2" w:rsidRPr="00AD0579">
        <w:rPr>
          <w:rFonts w:ascii="Book Antiqua" w:eastAsia="Book Antiqua" w:hAnsi="Book Antiqua" w:cs="Book Antiqua"/>
          <w:color w:val="000000"/>
          <w:szCs w:val="30"/>
          <w:shd w:val="clear" w:color="auto" w:fill="FFFFFF"/>
          <w:vertAlign w:val="superscript"/>
        </w:rPr>
        <w:t>[</w:t>
      </w:r>
      <w:proofErr w:type="gramEnd"/>
      <w:r w:rsidR="00FF74C2" w:rsidRPr="00AD0579">
        <w:rPr>
          <w:rFonts w:ascii="Book Antiqua" w:eastAsia="Book Antiqua" w:hAnsi="Book Antiqua" w:cs="Book Antiqua"/>
          <w:color w:val="000000"/>
          <w:szCs w:val="30"/>
          <w:shd w:val="clear" w:color="auto" w:fill="FFFFFF"/>
          <w:vertAlign w:val="superscript"/>
        </w:rPr>
        <w:t>15</w:t>
      </w:r>
      <w:r w:rsidR="00FF74C2" w:rsidRPr="00AD0579">
        <w:rPr>
          <w:rFonts w:ascii="Book Antiqua" w:eastAsia="Book Antiqua" w:hAnsi="Book Antiqua" w:cs="Book Antiqua"/>
          <w:color w:val="000000"/>
          <w:shd w:val="clear" w:color="auto" w:fill="FFFFFF"/>
          <w:vertAlign w:val="superscript"/>
        </w:rPr>
        <w:t>]</w:t>
      </w:r>
      <w:r w:rsidRPr="00AD0579">
        <w:rPr>
          <w:rFonts w:ascii="Book Antiqua" w:eastAsia="Book Antiqua" w:hAnsi="Book Antiqua" w:cs="Book Antiqua"/>
          <w:color w:val="000000"/>
        </w:rPr>
        <w:t>.</w:t>
      </w:r>
    </w:p>
    <w:p w14:paraId="257BF957" w14:textId="39589759" w:rsidR="00A77B3E" w:rsidRPr="00AD0579" w:rsidRDefault="00D81894" w:rsidP="00FF74C2">
      <w:pPr>
        <w:spacing w:line="360" w:lineRule="auto"/>
        <w:ind w:firstLineChars="100" w:firstLine="240"/>
        <w:jc w:val="both"/>
      </w:pPr>
      <w:r w:rsidRPr="00AD0579">
        <w:rPr>
          <w:rFonts w:ascii="Book Antiqua" w:eastAsia="Book Antiqua" w:hAnsi="Book Antiqua" w:cs="Book Antiqua"/>
          <w:color w:val="000000"/>
        </w:rPr>
        <w:t xml:space="preserve">The presence of EBV infection was determined by ISH using probes against Epstein-Barr encoded </w:t>
      </w:r>
      <w:r w:rsidR="00AF5853" w:rsidRPr="00AD0579">
        <w:rPr>
          <w:rFonts w:ascii="Book Antiqua" w:eastAsia="Book Antiqua" w:hAnsi="Book Antiqua" w:cs="Book Antiqua"/>
          <w:color w:val="000000"/>
        </w:rPr>
        <w:t>ribonucleic acid</w:t>
      </w:r>
      <w:r w:rsidRPr="00AD0579">
        <w:rPr>
          <w:rFonts w:ascii="Book Antiqua" w:eastAsia="Book Antiqua" w:hAnsi="Book Antiqua" w:cs="Book Antiqua"/>
          <w:color w:val="000000"/>
        </w:rPr>
        <w:t xml:space="preserve"> 1 (EBER1</w:t>
      </w:r>
      <w:r w:rsidR="00FF74C2" w:rsidRPr="00AD0579">
        <w:rPr>
          <w:rFonts w:ascii="Book Antiqua" w:eastAsia="Book Antiqua" w:hAnsi="Book Antiqua" w:cs="Book Antiqua"/>
          <w:color w:val="000000"/>
        </w:rPr>
        <w:t>-</w:t>
      </w:r>
      <w:r w:rsidRPr="00AD0579">
        <w:rPr>
          <w:rFonts w:ascii="Book Antiqua" w:eastAsia="Book Antiqua" w:hAnsi="Book Antiqua" w:cs="Book Antiqua"/>
          <w:color w:val="000000"/>
        </w:rPr>
        <w:t>Y5200). Cases with dark-blue staining in tumor cell nuclei were classified as EBV-positive.</w:t>
      </w:r>
    </w:p>
    <w:p w14:paraId="201957FF" w14:textId="657C5F0C" w:rsidR="00A77B3E" w:rsidRPr="00AD0579" w:rsidRDefault="00D81894" w:rsidP="00FF74C2">
      <w:pPr>
        <w:spacing w:line="360" w:lineRule="auto"/>
        <w:ind w:firstLineChars="100" w:firstLine="240"/>
        <w:jc w:val="both"/>
      </w:pPr>
      <w:r w:rsidRPr="00AD0579">
        <w:rPr>
          <w:rFonts w:ascii="Book Antiqua" w:eastAsia="Book Antiqua" w:hAnsi="Book Antiqua" w:cs="Book Antiqua"/>
          <w:color w:val="000000"/>
        </w:rPr>
        <w:t>All analyses were carried out by two pathologists. When divergence occurred, a third one was consulted</w:t>
      </w:r>
      <w:r w:rsidR="00AF5853" w:rsidRPr="00AD0579">
        <w:rPr>
          <w:rFonts w:ascii="Book Antiqua" w:eastAsia="Book Antiqua" w:hAnsi="Book Antiqua" w:cs="Book Antiqua"/>
          <w:color w:val="000000"/>
        </w:rPr>
        <w:t>,</w:t>
      </w:r>
      <w:r w:rsidRPr="00AD0579">
        <w:rPr>
          <w:rFonts w:ascii="Book Antiqua" w:eastAsia="Book Antiqua" w:hAnsi="Book Antiqua" w:cs="Book Antiqua"/>
          <w:color w:val="000000"/>
        </w:rPr>
        <w:t xml:space="preserve"> and slides were re-evaluated using a multiheaded microscope.</w:t>
      </w:r>
    </w:p>
    <w:p w14:paraId="07519FDE" w14:textId="4ED931D0" w:rsidR="00A77B3E" w:rsidRPr="00AD0579" w:rsidRDefault="00D81894" w:rsidP="00FF74C2">
      <w:pPr>
        <w:spacing w:line="360" w:lineRule="auto"/>
        <w:ind w:firstLineChars="100" w:firstLine="240"/>
        <w:jc w:val="both"/>
      </w:pPr>
      <w:r w:rsidRPr="00AD0579">
        <w:rPr>
          <w:rFonts w:ascii="Book Antiqua" w:eastAsia="Book Antiqua" w:hAnsi="Book Antiqua" w:cs="Book Antiqua"/>
          <w:color w:val="000000"/>
        </w:rPr>
        <w:t xml:space="preserve">According to the results of the IHC and ISH, the subtypes of GC were classified according to the following hierarchy: EBV-positive (positive by ISH), MSI (loss of MMR protein expression), GS (loss of E-cadherin expression), and CIN (remaining tumors, including those with p53-aberrant </w:t>
      </w:r>
      <w:proofErr w:type="gramStart"/>
      <w:r w:rsidRPr="00AD0579">
        <w:rPr>
          <w:rFonts w:ascii="Book Antiqua" w:eastAsia="Book Antiqua" w:hAnsi="Book Antiqua" w:cs="Book Antiqua"/>
          <w:color w:val="000000"/>
        </w:rPr>
        <w:t>expression)</w:t>
      </w:r>
      <w:r w:rsidR="00FF74C2" w:rsidRPr="00AD0579">
        <w:rPr>
          <w:rFonts w:ascii="Book Antiqua" w:eastAsia="Book Antiqua" w:hAnsi="Book Antiqua" w:cs="Book Antiqua"/>
          <w:color w:val="000000"/>
          <w:szCs w:val="30"/>
          <w:shd w:val="clear" w:color="auto" w:fill="FFFFFF"/>
          <w:vertAlign w:val="superscript"/>
        </w:rPr>
        <w:t>[</w:t>
      </w:r>
      <w:proofErr w:type="gramEnd"/>
      <w:r w:rsidR="00FF74C2" w:rsidRPr="00AD0579">
        <w:rPr>
          <w:rFonts w:ascii="Book Antiqua" w:eastAsia="Book Antiqua" w:hAnsi="Book Antiqua" w:cs="Book Antiqua"/>
          <w:color w:val="000000"/>
          <w:szCs w:val="30"/>
          <w:shd w:val="clear" w:color="auto" w:fill="FFFFFF"/>
          <w:vertAlign w:val="superscript"/>
        </w:rPr>
        <w:t>10,16</w:t>
      </w:r>
      <w:r w:rsidR="00FF74C2" w:rsidRPr="00AD0579">
        <w:rPr>
          <w:rFonts w:ascii="Book Antiqua" w:eastAsia="Book Antiqua" w:hAnsi="Book Antiqua" w:cs="Book Antiqua"/>
          <w:color w:val="000000"/>
          <w:shd w:val="clear" w:color="auto" w:fill="FFFFFF"/>
          <w:vertAlign w:val="superscript"/>
        </w:rPr>
        <w:t>]</w:t>
      </w:r>
      <w:r w:rsidRPr="00AD0579">
        <w:rPr>
          <w:rFonts w:ascii="Book Antiqua" w:eastAsia="Book Antiqua" w:hAnsi="Book Antiqua" w:cs="Book Antiqua"/>
          <w:color w:val="000000"/>
        </w:rPr>
        <w:t>.</w:t>
      </w:r>
    </w:p>
    <w:p w14:paraId="616EAD09" w14:textId="77777777" w:rsidR="00A77B3E" w:rsidRPr="00AD0579" w:rsidRDefault="00A77B3E">
      <w:pPr>
        <w:spacing w:line="360" w:lineRule="auto"/>
        <w:jc w:val="both"/>
      </w:pPr>
    </w:p>
    <w:p w14:paraId="6DF1249C" w14:textId="77777777" w:rsidR="00A77B3E" w:rsidRPr="00AD0579" w:rsidRDefault="00D81894">
      <w:pPr>
        <w:spacing w:line="360" w:lineRule="auto"/>
        <w:jc w:val="both"/>
        <w:rPr>
          <w:i/>
          <w:iCs/>
        </w:rPr>
      </w:pPr>
      <w:r w:rsidRPr="00AD0579">
        <w:rPr>
          <w:rFonts w:ascii="Book Antiqua" w:eastAsia="Book Antiqua" w:hAnsi="Book Antiqua" w:cs="Book Antiqua"/>
          <w:b/>
          <w:bCs/>
          <w:i/>
          <w:iCs/>
          <w:color w:val="000000"/>
          <w:shd w:val="clear" w:color="auto" w:fill="FFFFFF"/>
        </w:rPr>
        <w:t>Statistical analysis</w:t>
      </w:r>
    </w:p>
    <w:p w14:paraId="5716558E" w14:textId="6AA70C59" w:rsidR="00A77B3E" w:rsidRPr="00AD0579" w:rsidRDefault="00D81894" w:rsidP="00CF1A31">
      <w:pPr>
        <w:spacing w:line="360" w:lineRule="auto"/>
        <w:jc w:val="both"/>
      </w:pPr>
      <w:r w:rsidRPr="00AD0579">
        <w:rPr>
          <w:rFonts w:ascii="Book Antiqua" w:eastAsia="Book Antiqua" w:hAnsi="Book Antiqua" w:cs="Book Antiqua"/>
          <w:color w:val="000000"/>
          <w:shd w:val="clear" w:color="auto" w:fill="FFFFFF"/>
        </w:rPr>
        <w:t xml:space="preserve">Statistical analysis was performed using SPSS software (v.20.0; </w:t>
      </w:r>
      <w:r w:rsidR="00AF5853" w:rsidRPr="00AD0579">
        <w:rPr>
          <w:rFonts w:ascii="Book Antiqua" w:eastAsia="Book Antiqua" w:hAnsi="Book Antiqua" w:cs="Book Antiqua"/>
          <w:color w:val="000000"/>
          <w:shd w:val="clear" w:color="auto" w:fill="FFFFFF"/>
        </w:rPr>
        <w:t>Armonk, NY,</w:t>
      </w:r>
      <w:r w:rsidRPr="00AD0579">
        <w:rPr>
          <w:rFonts w:ascii="Book Antiqua" w:eastAsia="Book Antiqua" w:hAnsi="Book Antiqua" w:cs="Book Antiqua"/>
          <w:color w:val="000000"/>
          <w:shd w:val="clear" w:color="auto" w:fill="FFFFFF"/>
        </w:rPr>
        <w:t xml:space="preserve"> U</w:t>
      </w:r>
      <w:r w:rsidR="00FF74C2" w:rsidRPr="00AD0579">
        <w:rPr>
          <w:rFonts w:ascii="Book Antiqua" w:eastAsia="Book Antiqua" w:hAnsi="Book Antiqua" w:cs="Book Antiqua"/>
          <w:color w:val="000000"/>
          <w:shd w:val="clear" w:color="auto" w:fill="FFFFFF"/>
        </w:rPr>
        <w:t>nited States</w:t>
      </w:r>
      <w:r w:rsidRPr="00AD0579">
        <w:rPr>
          <w:rFonts w:ascii="Book Antiqua" w:eastAsia="Book Antiqua" w:hAnsi="Book Antiqua" w:cs="Book Antiqua"/>
          <w:color w:val="000000"/>
          <w:shd w:val="clear" w:color="auto" w:fill="FFFFFF"/>
        </w:rPr>
        <w:t xml:space="preserve">). The independent-samples </w:t>
      </w:r>
      <w:r w:rsidRPr="00AD0579">
        <w:rPr>
          <w:rFonts w:ascii="Book Antiqua" w:eastAsia="Book Antiqua" w:hAnsi="Book Antiqua" w:cs="Book Antiqua"/>
          <w:i/>
          <w:iCs/>
          <w:color w:val="000000"/>
          <w:shd w:val="clear" w:color="auto" w:fill="FFFFFF"/>
        </w:rPr>
        <w:t>t</w:t>
      </w:r>
      <w:r w:rsidRPr="00AD0579">
        <w:rPr>
          <w:rFonts w:ascii="Book Antiqua" w:eastAsia="Book Antiqua" w:hAnsi="Book Antiqua" w:cs="Book Antiqua"/>
          <w:color w:val="000000"/>
          <w:shd w:val="clear" w:color="auto" w:fill="FFFFFF"/>
        </w:rPr>
        <w:t xml:space="preserve">-test, Mann-Whitney, or </w:t>
      </w:r>
      <w:r w:rsidR="00AF5853" w:rsidRPr="00AD0579">
        <w:rPr>
          <w:rFonts w:ascii="Book Antiqua" w:eastAsia="Book Antiqua" w:hAnsi="Book Antiqua" w:cs="Book Antiqua"/>
          <w:color w:val="000000"/>
          <w:shd w:val="clear" w:color="auto" w:fill="FFFFFF"/>
        </w:rPr>
        <w:t>analysis of variance</w:t>
      </w:r>
      <w:r w:rsidRPr="00AD0579">
        <w:rPr>
          <w:rFonts w:ascii="Book Antiqua" w:eastAsia="Book Antiqua" w:hAnsi="Book Antiqua" w:cs="Book Antiqua"/>
          <w:color w:val="000000"/>
          <w:shd w:val="clear" w:color="auto" w:fill="FFFFFF"/>
        </w:rPr>
        <w:t xml:space="preserve"> test w</w:t>
      </w:r>
      <w:r w:rsidR="00FF74C2" w:rsidRPr="00AD0579">
        <w:rPr>
          <w:rFonts w:ascii="Book Antiqua" w:eastAsia="Book Antiqua" w:hAnsi="Book Antiqua" w:cs="Book Antiqua"/>
          <w:color w:val="000000"/>
          <w:shd w:val="clear" w:color="auto" w:fill="FFFFFF"/>
        </w:rPr>
        <w:t>as</w:t>
      </w:r>
      <w:r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lastRenderedPageBreak/>
        <w:t>used for continuous data, and the chi-squared test and Fisher’s exact test were used for categorical data, as appropriate.</w:t>
      </w:r>
    </w:p>
    <w:p w14:paraId="0EDCFD2F" w14:textId="3336B276" w:rsidR="00A77B3E" w:rsidRPr="00AD0579" w:rsidRDefault="00D81894" w:rsidP="00FF74C2">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Survival curves were analyzed using the Kaplan-Meier method, and survival rates were compared between groups using the log-rank test. Disease-free survival </w:t>
      </w:r>
      <w:r w:rsidR="00FF74C2" w:rsidRPr="00AD0579">
        <w:rPr>
          <w:rFonts w:ascii="Book Antiqua" w:eastAsia="Book Antiqua" w:hAnsi="Book Antiqua" w:cs="Book Antiqua"/>
          <w:color w:val="000000"/>
          <w:shd w:val="clear" w:color="auto" w:fill="FFFFFF"/>
        </w:rPr>
        <w:t xml:space="preserve">(DFS) </w:t>
      </w:r>
      <w:r w:rsidRPr="00AD0579">
        <w:rPr>
          <w:rFonts w:ascii="Book Antiqua" w:eastAsia="Book Antiqua" w:hAnsi="Book Antiqua" w:cs="Book Antiqua"/>
          <w:color w:val="000000"/>
          <w:shd w:val="clear" w:color="auto" w:fill="FFFFFF"/>
        </w:rPr>
        <w:t xml:space="preserve">was defined as the interval between the date of surgery and the date of recurrence, death, or the last observation. Overall survival </w:t>
      </w:r>
      <w:r w:rsidR="00FF74C2" w:rsidRPr="00AD0579">
        <w:rPr>
          <w:rFonts w:ascii="Book Antiqua" w:eastAsia="Book Antiqua" w:hAnsi="Book Antiqua" w:cs="Book Antiqua"/>
          <w:color w:val="000000"/>
          <w:shd w:val="clear" w:color="auto" w:fill="FFFFFF"/>
        </w:rPr>
        <w:t xml:space="preserve">(OS) </w:t>
      </w:r>
      <w:r w:rsidRPr="00AD0579">
        <w:rPr>
          <w:rFonts w:ascii="Book Antiqua" w:eastAsia="Book Antiqua" w:hAnsi="Book Antiqua" w:cs="Book Antiqua"/>
          <w:color w:val="000000"/>
          <w:shd w:val="clear" w:color="auto" w:fill="FFFFFF"/>
        </w:rPr>
        <w:t xml:space="preserve">was calculated from the time of surgery until death or the last observation for surviving patients. All tests were two-sided, and differences were considered significant when </w:t>
      </w:r>
      <w:r w:rsidRPr="00AD0579">
        <w:rPr>
          <w:rFonts w:ascii="Book Antiqua" w:eastAsia="Book Antiqua" w:hAnsi="Book Antiqua" w:cs="Book Antiqua"/>
          <w:i/>
          <w:iCs/>
          <w:color w:val="000000"/>
          <w:shd w:val="clear" w:color="auto" w:fill="FFFFFF"/>
        </w:rPr>
        <w:t>P</w:t>
      </w:r>
      <w:r w:rsidR="00FF74C2"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&lt;</w:t>
      </w:r>
      <w:r w:rsidR="00FF74C2"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0.05.</w:t>
      </w:r>
    </w:p>
    <w:p w14:paraId="4EE9AA52" w14:textId="77777777" w:rsidR="00A77B3E" w:rsidRPr="00AD0579" w:rsidRDefault="00A77B3E">
      <w:pPr>
        <w:spacing w:line="360" w:lineRule="auto"/>
        <w:jc w:val="both"/>
      </w:pPr>
    </w:p>
    <w:p w14:paraId="7537F91B" w14:textId="77777777" w:rsidR="00A77B3E" w:rsidRPr="00AD0579" w:rsidRDefault="00D81894">
      <w:pPr>
        <w:spacing w:line="360" w:lineRule="auto"/>
        <w:jc w:val="both"/>
      </w:pPr>
      <w:r w:rsidRPr="00AD0579">
        <w:rPr>
          <w:rFonts w:ascii="Book Antiqua" w:eastAsia="Book Antiqua" w:hAnsi="Book Antiqua" w:cs="Book Antiqua"/>
          <w:b/>
          <w:caps/>
          <w:color w:val="000000"/>
          <w:u w:val="single"/>
        </w:rPr>
        <w:t>RESULTS</w:t>
      </w:r>
    </w:p>
    <w:p w14:paraId="7F5C8188" w14:textId="2591A49A" w:rsidR="00A77B3E" w:rsidRPr="00AD0579" w:rsidRDefault="00D81894" w:rsidP="00CF1A31">
      <w:pPr>
        <w:spacing w:line="360" w:lineRule="auto"/>
        <w:jc w:val="both"/>
      </w:pPr>
      <w:r w:rsidRPr="00AD0579">
        <w:rPr>
          <w:rFonts w:ascii="Book Antiqua" w:eastAsia="Book Antiqua" w:hAnsi="Book Antiqua" w:cs="Book Antiqua"/>
          <w:color w:val="000000"/>
          <w:shd w:val="clear" w:color="auto" w:fill="FFFFFF"/>
        </w:rPr>
        <w:t xml:space="preserve">A total of 40 RGC patients who met the inclusion criteria were enrolled in this study. The previous gastrectomy was due to benign disease in 36 (90%) cases and adenocarcinoma in the remaining 4 (10%) cases. The type of the previous reconstruction was </w:t>
      </w:r>
      <w:proofErr w:type="spellStart"/>
      <w:r w:rsidRPr="00AD0579">
        <w:rPr>
          <w:rFonts w:ascii="Book Antiqua" w:eastAsia="Book Antiqua" w:hAnsi="Book Antiqua" w:cs="Book Antiqua"/>
          <w:color w:val="000000"/>
          <w:shd w:val="clear" w:color="auto" w:fill="FFFFFF"/>
        </w:rPr>
        <w:t>Billroth</w:t>
      </w:r>
      <w:proofErr w:type="spellEnd"/>
      <w:r w:rsidRPr="00AD0579">
        <w:rPr>
          <w:rFonts w:ascii="Book Antiqua" w:eastAsia="Book Antiqua" w:hAnsi="Book Antiqua" w:cs="Book Antiqua"/>
          <w:color w:val="000000"/>
          <w:shd w:val="clear" w:color="auto" w:fill="FFFFFF"/>
        </w:rPr>
        <w:t xml:space="preserve"> II and Roux-en-Y in 38 and 2 patients, respectively.</w:t>
      </w:r>
    </w:p>
    <w:p w14:paraId="1AE24102" w14:textId="2816EFC7" w:rsidR="00A77B3E" w:rsidRPr="00AD0579" w:rsidRDefault="00D81894" w:rsidP="00FF74C2">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The mean age of patients at the first surgery was 35.2 years </w:t>
      </w:r>
      <w:r w:rsidR="00AF5853" w:rsidRPr="00AD0579">
        <w:rPr>
          <w:rFonts w:ascii="Book Antiqua" w:eastAsia="Book Antiqua" w:hAnsi="Book Antiqua" w:cs="Book Antiqua"/>
          <w:color w:val="000000"/>
          <w:shd w:val="clear" w:color="auto" w:fill="FFFFFF"/>
        </w:rPr>
        <w:t xml:space="preserve">[standard deviation </w:t>
      </w:r>
      <w:r w:rsidRPr="00AD0579">
        <w:rPr>
          <w:rFonts w:ascii="Book Antiqua" w:eastAsia="Book Antiqua" w:hAnsi="Book Antiqua" w:cs="Book Antiqua"/>
          <w:color w:val="000000"/>
          <w:shd w:val="clear" w:color="auto" w:fill="FFFFFF"/>
        </w:rPr>
        <w:t>(SD</w:t>
      </w:r>
      <w:r w:rsidR="00AF5853" w:rsidRPr="00AD0579">
        <w:rPr>
          <w:rFonts w:ascii="Book Antiqua" w:eastAsia="Book Antiqua" w:hAnsi="Book Antiqua" w:cs="Book Antiqua"/>
          <w:color w:val="000000"/>
          <w:shd w:val="clear" w:color="auto" w:fill="FFFFFF"/>
        </w:rPr>
        <w:t>)</w:t>
      </w:r>
      <w:r w:rsidR="00FF74C2"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w:t>
      </w:r>
      <w:r w:rsidR="00FF74C2"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13.7, range 19</w:t>
      </w:r>
      <w:r w:rsidR="00FF74C2" w:rsidRPr="00AD0579">
        <w:rPr>
          <w:rFonts w:ascii="Book Antiqua" w:eastAsia="Book Antiqua" w:hAnsi="Book Antiqua" w:cs="Book Antiqua"/>
          <w:color w:val="000000"/>
          <w:shd w:val="clear" w:color="auto" w:fill="FFFFFF"/>
        </w:rPr>
        <w:t>-</w:t>
      </w:r>
      <w:r w:rsidRPr="00AD0579">
        <w:rPr>
          <w:rFonts w:ascii="Book Antiqua" w:eastAsia="Book Antiqua" w:hAnsi="Book Antiqua" w:cs="Book Antiqua"/>
          <w:color w:val="000000"/>
          <w:shd w:val="clear" w:color="auto" w:fill="FFFFFF"/>
        </w:rPr>
        <w:t>73.7 years</w:t>
      </w:r>
      <w:r w:rsidR="00AF5853" w:rsidRPr="00AD0579">
        <w:rPr>
          <w:rFonts w:ascii="Book Antiqua" w:eastAsia="Book Antiqua" w:hAnsi="Book Antiqua" w:cs="Book Antiqua"/>
          <w:color w:val="000000"/>
          <w:shd w:val="clear" w:color="auto" w:fill="FFFFFF"/>
        </w:rPr>
        <w:t>]</w:t>
      </w:r>
      <w:r w:rsidRPr="00AD0579">
        <w:rPr>
          <w:rFonts w:ascii="Book Antiqua" w:eastAsia="Book Antiqua" w:hAnsi="Book Antiqua" w:cs="Book Antiqua"/>
          <w:color w:val="000000"/>
          <w:shd w:val="clear" w:color="auto" w:fill="FFFFFF"/>
        </w:rPr>
        <w:t>, and the average time from the previous operation to the diagnosis of RGC was 33.8 years (SD</w:t>
      </w:r>
      <w:r w:rsidR="00FF74C2"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w:t>
      </w:r>
      <w:r w:rsidR="00FF74C2"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12.2, range 5.8</w:t>
      </w:r>
      <w:r w:rsidR="00FF74C2" w:rsidRPr="00AD0579">
        <w:rPr>
          <w:rFonts w:ascii="Book Antiqua" w:eastAsia="Book Antiqua" w:hAnsi="Book Antiqua" w:cs="Book Antiqua"/>
          <w:color w:val="000000"/>
          <w:shd w:val="clear" w:color="auto" w:fill="FFFFFF"/>
        </w:rPr>
        <w:t>-</w:t>
      </w:r>
      <w:r w:rsidRPr="00AD0579">
        <w:rPr>
          <w:rFonts w:ascii="Book Antiqua" w:eastAsia="Book Antiqua" w:hAnsi="Book Antiqua" w:cs="Book Antiqua"/>
          <w:color w:val="000000"/>
          <w:shd w:val="clear" w:color="auto" w:fill="FFFFFF"/>
        </w:rPr>
        <w:t xml:space="preserve">54.5 years). In </w:t>
      </w:r>
      <w:r w:rsidR="00FF74C2" w:rsidRPr="00AD0579">
        <w:rPr>
          <w:rFonts w:ascii="Book Antiqua" w:eastAsia="Book Antiqua" w:hAnsi="Book Antiqua" w:cs="Book Antiqua"/>
          <w:color w:val="000000"/>
          <w:shd w:val="clear" w:color="auto" w:fill="FFFFFF"/>
        </w:rPr>
        <w:t>6</w:t>
      </w:r>
      <w:r w:rsidRPr="00AD0579">
        <w:rPr>
          <w:rFonts w:ascii="Book Antiqua" w:eastAsia="Book Antiqua" w:hAnsi="Book Antiqua" w:cs="Book Antiqua"/>
          <w:color w:val="000000"/>
          <w:shd w:val="clear" w:color="auto" w:fill="FFFFFF"/>
        </w:rPr>
        <w:t xml:space="preserve"> cases, the tumor in the remnant </w:t>
      </w:r>
      <w:proofErr w:type="gramStart"/>
      <w:r w:rsidRPr="00AD0579">
        <w:rPr>
          <w:rFonts w:ascii="Book Antiqua" w:eastAsia="Book Antiqua" w:hAnsi="Book Antiqua" w:cs="Book Antiqua"/>
          <w:color w:val="000000"/>
          <w:shd w:val="clear" w:color="auto" w:fill="FFFFFF"/>
        </w:rPr>
        <w:t>was located in</w:t>
      </w:r>
      <w:proofErr w:type="gramEnd"/>
      <w:r w:rsidRPr="00AD0579">
        <w:rPr>
          <w:rFonts w:ascii="Book Antiqua" w:eastAsia="Book Antiqua" w:hAnsi="Book Antiqua" w:cs="Book Antiqua"/>
          <w:color w:val="000000"/>
          <w:shd w:val="clear" w:color="auto" w:fill="FFFFFF"/>
        </w:rPr>
        <w:t xml:space="preserve"> the cardia (Siewert III) and in the body/fundus in the remaining 34 cases.</w:t>
      </w:r>
    </w:p>
    <w:p w14:paraId="74E4B447" w14:textId="77777777" w:rsidR="00A77B3E" w:rsidRPr="00AD0579" w:rsidRDefault="00D81894" w:rsidP="00FF74C2">
      <w:pPr>
        <w:spacing w:line="360" w:lineRule="auto"/>
        <w:ind w:firstLineChars="100" w:firstLine="240"/>
        <w:jc w:val="both"/>
      </w:pPr>
      <w:r w:rsidRPr="00AD0579">
        <w:rPr>
          <w:rFonts w:ascii="Book Antiqua" w:eastAsia="Book Antiqua" w:hAnsi="Book Antiqua" w:cs="Book Antiqua"/>
          <w:color w:val="000000"/>
          <w:shd w:val="clear" w:color="auto" w:fill="FFFFFF"/>
        </w:rPr>
        <w:t>For the PGC group, a total of 284 GC patients were included for analyses, of which 60.6% underwent subtotal gastrectomy, and the remaining 39.4% underwent total gastrectomy. Clinicopathological and surgical characteristics of the RGC and PGC groups are shown in Table 1.</w:t>
      </w:r>
    </w:p>
    <w:p w14:paraId="04E4FDBC" w14:textId="57F68DFD" w:rsidR="00A77B3E" w:rsidRPr="00AD0579" w:rsidRDefault="00D81894" w:rsidP="00FF74C2">
      <w:pPr>
        <w:spacing w:line="360" w:lineRule="auto"/>
        <w:ind w:firstLineChars="100" w:firstLine="240"/>
        <w:jc w:val="both"/>
      </w:pPr>
      <w:r w:rsidRPr="00AD0579">
        <w:rPr>
          <w:rFonts w:ascii="Book Antiqua" w:eastAsia="Book Antiqua" w:hAnsi="Book Antiqua" w:cs="Book Antiqua"/>
          <w:color w:val="000000"/>
          <w:shd w:val="clear" w:color="auto" w:fill="FFFFFF"/>
        </w:rPr>
        <w:t>Older age (</w:t>
      </w:r>
      <w:r w:rsidR="00FF74C2" w:rsidRPr="00AD0579">
        <w:rPr>
          <w:rFonts w:ascii="Book Antiqua" w:eastAsia="Book Antiqua" w:hAnsi="Book Antiqua" w:cs="Book Antiqua"/>
          <w:i/>
          <w:iCs/>
          <w:color w:val="000000"/>
          <w:shd w:val="clear" w:color="auto" w:fill="FFFFFF"/>
        </w:rPr>
        <w:t>P</w:t>
      </w:r>
      <w:r w:rsidR="00FF74C2"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&lt;</w:t>
      </w:r>
      <w:r w:rsidR="00FF74C2"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0.001), male (</w:t>
      </w:r>
      <w:r w:rsidR="00FF74C2" w:rsidRPr="00AD0579">
        <w:rPr>
          <w:rFonts w:ascii="Book Antiqua" w:eastAsia="Book Antiqua" w:hAnsi="Book Antiqua" w:cs="Book Antiqua"/>
          <w:i/>
          <w:iCs/>
          <w:color w:val="000000"/>
          <w:shd w:val="clear" w:color="auto" w:fill="FFFFFF"/>
        </w:rPr>
        <w:t>P</w:t>
      </w:r>
      <w:r w:rsidR="00FF74C2" w:rsidRPr="00AD0579">
        <w:rPr>
          <w:rFonts w:ascii="Book Antiqua" w:eastAsia="Book Antiqua" w:hAnsi="Book Antiqua" w:cs="Book Antiqua"/>
          <w:color w:val="000000"/>
          <w:shd w:val="clear" w:color="auto" w:fill="FFFFFF"/>
        </w:rPr>
        <w:t xml:space="preserve"> &lt; </w:t>
      </w:r>
      <w:r w:rsidRPr="00AD0579">
        <w:rPr>
          <w:rFonts w:ascii="Book Antiqua" w:eastAsia="Book Antiqua" w:hAnsi="Book Antiqua" w:cs="Book Antiqua"/>
          <w:color w:val="000000"/>
          <w:shd w:val="clear" w:color="auto" w:fill="FFFFFF"/>
        </w:rPr>
        <w:t>0.001), lower BMI (</w:t>
      </w:r>
      <w:r w:rsidRPr="00AD0579">
        <w:rPr>
          <w:rFonts w:ascii="Book Antiqua" w:eastAsia="Book Antiqua" w:hAnsi="Book Antiqua" w:cs="Book Antiqua"/>
          <w:i/>
          <w:iCs/>
          <w:color w:val="000000"/>
          <w:shd w:val="clear" w:color="auto" w:fill="FFFFFF"/>
        </w:rPr>
        <w:t>P</w:t>
      </w:r>
      <w:r w:rsidRPr="00AD0579">
        <w:rPr>
          <w:rFonts w:ascii="Book Antiqua" w:eastAsia="Book Antiqua" w:hAnsi="Book Antiqua" w:cs="Book Antiqua"/>
          <w:color w:val="000000"/>
          <w:shd w:val="clear" w:color="auto" w:fill="FFFFFF"/>
        </w:rPr>
        <w:t xml:space="preserve"> = 0.010), and lower hemoglobin level (</w:t>
      </w:r>
      <w:r w:rsidR="00FF74C2" w:rsidRPr="00AD0579">
        <w:rPr>
          <w:rFonts w:ascii="Book Antiqua" w:eastAsia="Book Antiqua" w:hAnsi="Book Antiqua" w:cs="Book Antiqua"/>
          <w:i/>
          <w:iCs/>
          <w:color w:val="000000"/>
          <w:shd w:val="clear" w:color="auto" w:fill="FFFFFF"/>
        </w:rPr>
        <w:t>P</w:t>
      </w:r>
      <w:r w:rsidR="00FF74C2" w:rsidRPr="00AD0579">
        <w:rPr>
          <w:rFonts w:ascii="Book Antiqua" w:eastAsia="Book Antiqua" w:hAnsi="Book Antiqua" w:cs="Book Antiqua"/>
          <w:color w:val="000000"/>
          <w:shd w:val="clear" w:color="auto" w:fill="FFFFFF"/>
        </w:rPr>
        <w:t xml:space="preserve"> &lt; </w:t>
      </w:r>
      <w:r w:rsidRPr="00AD0579">
        <w:rPr>
          <w:rFonts w:ascii="Book Antiqua" w:eastAsia="Book Antiqua" w:hAnsi="Book Antiqua" w:cs="Book Antiqua"/>
          <w:color w:val="000000"/>
          <w:shd w:val="clear" w:color="auto" w:fill="FFFFFF"/>
        </w:rPr>
        <w:t>0.001) were associated with RGC patients.</w:t>
      </w:r>
      <w:r w:rsidR="00FF74C2"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On average, 41.9 (±</w:t>
      </w:r>
      <w:r w:rsidR="00FF74C2"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17.8) and 23.4 (±</w:t>
      </w:r>
      <w:r w:rsidR="00FF74C2"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13.5) lymph nodes were dissected in PGC and RGC cases, respectively (</w:t>
      </w:r>
      <w:r w:rsidR="00FF74C2" w:rsidRPr="00AD0579">
        <w:rPr>
          <w:rFonts w:ascii="Book Antiqua" w:eastAsia="Book Antiqua" w:hAnsi="Book Antiqua" w:cs="Book Antiqua"/>
          <w:i/>
          <w:iCs/>
          <w:color w:val="000000"/>
          <w:shd w:val="clear" w:color="auto" w:fill="FFFFFF"/>
        </w:rPr>
        <w:t>P</w:t>
      </w:r>
      <w:r w:rsidR="00FF74C2" w:rsidRPr="00AD0579">
        <w:rPr>
          <w:rFonts w:ascii="Book Antiqua" w:eastAsia="Book Antiqua" w:hAnsi="Book Antiqua" w:cs="Book Antiqua"/>
          <w:color w:val="000000"/>
          <w:shd w:val="clear" w:color="auto" w:fill="FFFFFF"/>
        </w:rPr>
        <w:t xml:space="preserve"> &lt; </w:t>
      </w:r>
      <w:r w:rsidRPr="00AD0579">
        <w:rPr>
          <w:rFonts w:ascii="Book Antiqua" w:eastAsia="Book Antiqua" w:hAnsi="Book Antiqua" w:cs="Book Antiqua"/>
          <w:color w:val="000000"/>
          <w:shd w:val="clear" w:color="auto" w:fill="FFFFFF"/>
        </w:rPr>
        <w:t xml:space="preserve">0.001). No difference was observed regarding </w:t>
      </w:r>
      <w:r w:rsidR="00745C8B" w:rsidRPr="00AD0579">
        <w:rPr>
          <w:rFonts w:ascii="Book Antiqua" w:eastAsia="Book Antiqua" w:hAnsi="Book Antiqua" w:cs="Book Antiqua"/>
          <w:color w:val="000000"/>
          <w:shd w:val="clear" w:color="auto" w:fill="FFFFFF"/>
        </w:rPr>
        <w:t>L</w:t>
      </w:r>
      <w:r w:rsidR="000F2866" w:rsidRPr="00AD0579">
        <w:rPr>
          <w:rFonts w:ascii="Book Antiqua" w:eastAsia="Book Antiqua" w:hAnsi="Book Antiqua" w:cs="Book Antiqua"/>
          <w:color w:val="000000"/>
          <w:shd w:val="clear" w:color="auto" w:fill="FFFFFF"/>
        </w:rPr>
        <w:t>auren’s type</w:t>
      </w:r>
      <w:r w:rsidRPr="00AD0579">
        <w:rPr>
          <w:rFonts w:ascii="Book Antiqua" w:eastAsia="Book Antiqua" w:hAnsi="Book Antiqua" w:cs="Book Antiqua"/>
          <w:color w:val="000000"/>
          <w:shd w:val="clear" w:color="auto" w:fill="FFFFFF"/>
        </w:rPr>
        <w:t xml:space="preserve">, depth of tumor invasion, lymph node metastasis, and </w:t>
      </w:r>
      <w:r w:rsidR="00AF5853" w:rsidRPr="00AD0579">
        <w:rPr>
          <w:rFonts w:ascii="Book Antiqua" w:eastAsia="Book Antiqua" w:hAnsi="Book Antiqua" w:cs="Book Antiqua"/>
          <w:color w:val="000000"/>
          <w:shd w:val="clear" w:color="auto" w:fill="FFFFFF"/>
        </w:rPr>
        <w:t xml:space="preserve">pathologic </w:t>
      </w:r>
      <w:r w:rsidRPr="00AD0579">
        <w:rPr>
          <w:rFonts w:ascii="Book Antiqua" w:eastAsia="Book Antiqua" w:hAnsi="Book Antiqua" w:cs="Book Antiqua"/>
          <w:color w:val="000000"/>
          <w:shd w:val="clear" w:color="auto" w:fill="FFFFFF"/>
        </w:rPr>
        <w:t xml:space="preserve">TNM stage between the groups. Regarding CMT, 52.8% of </w:t>
      </w:r>
      <w:r w:rsidRPr="00AD0579">
        <w:rPr>
          <w:rFonts w:ascii="Book Antiqua" w:eastAsia="Book Antiqua" w:hAnsi="Book Antiqua" w:cs="Book Antiqua"/>
          <w:color w:val="000000"/>
          <w:shd w:val="clear" w:color="auto" w:fill="FFFFFF"/>
        </w:rPr>
        <w:lastRenderedPageBreak/>
        <w:t>patients in the PGC group and 30% of patients in the RGC group received some perioperative or adjuvant treatment (</w:t>
      </w:r>
      <w:r w:rsidRPr="00AD0579">
        <w:rPr>
          <w:rFonts w:ascii="Book Antiqua" w:eastAsia="Book Antiqua" w:hAnsi="Book Antiqua" w:cs="Book Antiqua"/>
          <w:i/>
          <w:iCs/>
          <w:color w:val="000000"/>
          <w:shd w:val="clear" w:color="auto" w:fill="FFFFFF"/>
        </w:rPr>
        <w:t>P</w:t>
      </w:r>
      <w:r w:rsidRPr="00AD0579">
        <w:rPr>
          <w:rFonts w:ascii="Book Antiqua" w:eastAsia="Book Antiqua" w:hAnsi="Book Antiqua" w:cs="Book Antiqua"/>
          <w:color w:val="000000"/>
          <w:shd w:val="clear" w:color="auto" w:fill="FFFFFF"/>
        </w:rPr>
        <w:t xml:space="preserve"> = 0.007).</w:t>
      </w:r>
    </w:p>
    <w:p w14:paraId="5FE6C52D" w14:textId="4882FA0E" w:rsidR="00A77B3E" w:rsidRPr="00AD0579" w:rsidRDefault="00D81894" w:rsidP="00FF74C2">
      <w:pPr>
        <w:spacing w:line="360" w:lineRule="auto"/>
        <w:ind w:firstLineChars="100" w:firstLine="240"/>
        <w:jc w:val="both"/>
      </w:pPr>
      <w:r w:rsidRPr="00AD0579">
        <w:rPr>
          <w:rFonts w:ascii="Book Antiqua" w:eastAsia="Book Antiqua" w:hAnsi="Book Antiqua" w:cs="Book Antiqua"/>
          <w:color w:val="000000"/>
          <w:shd w:val="clear" w:color="auto" w:fill="FFFFFF"/>
        </w:rPr>
        <w:t>Concerning the IHC and ISH results (Table 2), a higher incidence of EBV-positive tumors was found in RGC compared to PGC (</w:t>
      </w:r>
      <w:r w:rsidRPr="00AD0579">
        <w:rPr>
          <w:rFonts w:ascii="Book Antiqua" w:eastAsia="Book Antiqua" w:hAnsi="Book Antiqua" w:cs="Book Antiqua"/>
          <w:i/>
          <w:iCs/>
          <w:color w:val="000000"/>
          <w:shd w:val="clear" w:color="auto" w:fill="FFFFFF"/>
        </w:rPr>
        <w:t>P</w:t>
      </w:r>
      <w:r w:rsidRPr="00AD0579">
        <w:rPr>
          <w:rFonts w:ascii="Book Antiqua" w:eastAsia="Book Antiqua" w:hAnsi="Book Antiqua" w:cs="Book Antiqua"/>
          <w:color w:val="000000"/>
          <w:shd w:val="clear" w:color="auto" w:fill="FFFFFF"/>
        </w:rPr>
        <w:t xml:space="preserve"> = 0.039). Although not significant,</w:t>
      </w:r>
      <w:r w:rsidR="00FF74C2"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 xml:space="preserve">the aberrant p53 immunostaining was seen most frequently in the RGC (50% </w:t>
      </w:r>
      <w:r w:rsidRPr="00AD0579">
        <w:rPr>
          <w:rFonts w:ascii="Book Antiqua" w:eastAsia="Book Antiqua" w:hAnsi="Book Antiqua" w:cs="Book Antiqua"/>
          <w:i/>
          <w:iCs/>
          <w:color w:val="000000"/>
          <w:shd w:val="clear" w:color="auto" w:fill="FFFFFF"/>
        </w:rPr>
        <w:t>vs</w:t>
      </w:r>
      <w:r w:rsidRPr="00AD0579">
        <w:rPr>
          <w:rFonts w:ascii="Book Antiqua" w:eastAsia="Book Antiqua" w:hAnsi="Book Antiqua" w:cs="Book Antiqua"/>
          <w:color w:val="000000"/>
          <w:shd w:val="clear" w:color="auto" w:fill="FFFFFF"/>
        </w:rPr>
        <w:t xml:space="preserve"> 37.2</w:t>
      </w:r>
      <w:r w:rsidR="00FF74C2" w:rsidRPr="00AD0579">
        <w:rPr>
          <w:rFonts w:ascii="Book Antiqua" w:eastAsia="Book Antiqua" w:hAnsi="Book Antiqua" w:cs="Book Antiqua"/>
          <w:color w:val="000000"/>
          <w:shd w:val="clear" w:color="auto" w:fill="FFFFFF"/>
        </w:rPr>
        <w:t>%</w:t>
      </w:r>
      <w:r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i/>
          <w:iCs/>
          <w:color w:val="000000"/>
          <w:shd w:val="clear" w:color="auto" w:fill="FFFFFF"/>
        </w:rPr>
        <w:t>P</w:t>
      </w:r>
      <w:r w:rsidRPr="00AD0579">
        <w:rPr>
          <w:rFonts w:ascii="Book Antiqua" w:eastAsia="Book Antiqua" w:hAnsi="Book Antiqua" w:cs="Book Antiqua"/>
          <w:color w:val="000000"/>
          <w:shd w:val="clear" w:color="auto" w:fill="FFFFFF"/>
        </w:rPr>
        <w:t xml:space="preserve"> = 0.121). The frequency of MSI and loss of E-cadherin expression were also similar between groups. When evaluating the number of alterations in the expression of one or more profiles (EBV, MSI, E-cadherin, and p53), the RGC had a greater number of cases with simultaneous alteration compared to the PGC. Figure 1 shows the frequency of cases according to the profiles evaluated in the RGC and PGC groups and the co-altered expression profiles.</w:t>
      </w:r>
    </w:p>
    <w:p w14:paraId="33272BCF" w14:textId="111875F3" w:rsidR="00A77B3E" w:rsidRPr="00AD0579" w:rsidRDefault="00D81894" w:rsidP="00FF74C2">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After the assessment of the expression profiles, the patients were divided according to the </w:t>
      </w:r>
      <w:r w:rsidR="00AF5853" w:rsidRPr="00AD0579">
        <w:rPr>
          <w:rFonts w:ascii="Book Antiqua" w:eastAsia="Book Antiqua" w:hAnsi="Book Antiqua" w:cs="Book Antiqua"/>
          <w:color w:val="000000"/>
          <w:shd w:val="clear" w:color="auto" w:fill="FFFFFF"/>
        </w:rPr>
        <w:t>four</w:t>
      </w:r>
      <w:r w:rsidRPr="00AD0579">
        <w:rPr>
          <w:rFonts w:ascii="Book Antiqua" w:eastAsia="Book Antiqua" w:hAnsi="Book Antiqua" w:cs="Book Antiqua"/>
          <w:color w:val="000000"/>
          <w:shd w:val="clear" w:color="auto" w:fill="FFFFFF"/>
        </w:rPr>
        <w:t xml:space="preserve"> molecular subtypes proposed by the</w:t>
      </w:r>
      <w:r w:rsidR="00617556" w:rsidRPr="00AD0579">
        <w:rPr>
          <w:rFonts w:ascii="Book Antiqua" w:eastAsia="Book Antiqua" w:hAnsi="Book Antiqua" w:cs="Book Antiqua"/>
          <w:color w:val="000000"/>
          <w:shd w:val="clear" w:color="auto" w:fill="FFFFFF"/>
        </w:rPr>
        <w:t xml:space="preserve"> Cancer Genome Atlas </w:t>
      </w:r>
      <w:r w:rsidRPr="00AD0579">
        <w:rPr>
          <w:rFonts w:ascii="Book Antiqua" w:eastAsia="Book Antiqua" w:hAnsi="Book Antiqua" w:cs="Book Antiqua"/>
          <w:color w:val="000000"/>
          <w:shd w:val="clear" w:color="auto" w:fill="FFFFFF"/>
        </w:rPr>
        <w:t xml:space="preserve">(Figure 2). </w:t>
      </w:r>
      <w:r w:rsidR="00AF5853" w:rsidRPr="00AD0579">
        <w:rPr>
          <w:rFonts w:ascii="Book Antiqua" w:eastAsia="Book Antiqua" w:hAnsi="Book Antiqua" w:cs="Book Antiqua"/>
          <w:color w:val="000000"/>
          <w:shd w:val="clear" w:color="auto" w:fill="FFFFFF"/>
        </w:rPr>
        <w:t>For</w:t>
      </w:r>
      <w:r w:rsidRPr="00AD0579">
        <w:rPr>
          <w:rFonts w:ascii="Book Antiqua" w:eastAsia="Book Antiqua" w:hAnsi="Book Antiqua" w:cs="Book Antiqua"/>
          <w:color w:val="000000"/>
          <w:shd w:val="clear" w:color="auto" w:fill="FFFFFF"/>
        </w:rPr>
        <w:t xml:space="preserve"> RGC, the subtypes were defined as EBV in 9 (22.5%) cases, MSI in 9 (22.5%) cases, GS in 1 (2.5%) case, and CIN in </w:t>
      </w:r>
      <w:r w:rsidR="00970187" w:rsidRPr="00AD0579">
        <w:rPr>
          <w:rFonts w:ascii="Book Antiqua" w:eastAsia="Book Antiqua" w:hAnsi="Book Antiqua" w:cs="Book Antiqua"/>
          <w:color w:val="000000"/>
          <w:shd w:val="clear" w:color="auto" w:fill="FFFFFF"/>
        </w:rPr>
        <w:t xml:space="preserve">21 </w:t>
      </w:r>
      <w:r w:rsidRPr="00AD0579">
        <w:rPr>
          <w:rFonts w:ascii="Book Antiqua" w:eastAsia="Book Antiqua" w:hAnsi="Book Antiqua" w:cs="Book Antiqua"/>
          <w:color w:val="000000"/>
          <w:shd w:val="clear" w:color="auto" w:fill="FFFFFF"/>
        </w:rPr>
        <w:t>(52.5%) cases. For PGC, the subtypes were determined as EBV in 30 (10.6%) cases, MSI in 58 (20.4%) cases, GS in 20 (7%) cases, and CIN in 176 (62%) cases. Clinical and pathological characteristics of RGC patients according to the molecular subtypes are presented in Supplementary Table 1. No statistical difference was observed between groups for the variables evaluated, including sex, age, histological type, and TNM stage. The presence of changes in p53 expression was greater in the MSI group (</w:t>
      </w:r>
      <w:r w:rsidRPr="00AD0579">
        <w:rPr>
          <w:rFonts w:ascii="Book Antiqua" w:eastAsia="Book Antiqua" w:hAnsi="Book Antiqua" w:cs="Book Antiqua"/>
          <w:i/>
          <w:iCs/>
          <w:color w:val="000000"/>
          <w:shd w:val="clear" w:color="auto" w:fill="FFFFFF"/>
        </w:rPr>
        <w:t>P</w:t>
      </w:r>
      <w:r w:rsidRPr="00AD0579">
        <w:rPr>
          <w:rFonts w:ascii="Book Antiqua" w:eastAsia="Book Antiqua" w:hAnsi="Book Antiqua" w:cs="Book Antiqua"/>
          <w:color w:val="000000"/>
          <w:shd w:val="clear" w:color="auto" w:fill="FFFFFF"/>
        </w:rPr>
        <w:t xml:space="preserve"> = 0.044).</w:t>
      </w:r>
    </w:p>
    <w:p w14:paraId="00C88396" w14:textId="77777777" w:rsidR="00A77B3E" w:rsidRPr="00AD0579" w:rsidRDefault="00A77B3E">
      <w:pPr>
        <w:spacing w:line="360" w:lineRule="auto"/>
        <w:jc w:val="both"/>
      </w:pPr>
    </w:p>
    <w:p w14:paraId="276CCDBD" w14:textId="77777777" w:rsidR="00A77B3E" w:rsidRPr="00AD0579" w:rsidRDefault="00D81894">
      <w:pPr>
        <w:spacing w:line="360" w:lineRule="auto"/>
        <w:jc w:val="both"/>
        <w:rPr>
          <w:i/>
          <w:iCs/>
        </w:rPr>
      </w:pPr>
      <w:r w:rsidRPr="00AD0579">
        <w:rPr>
          <w:rFonts w:ascii="Book Antiqua" w:eastAsia="Book Antiqua" w:hAnsi="Book Antiqua" w:cs="Book Antiqua"/>
          <w:b/>
          <w:bCs/>
          <w:i/>
          <w:iCs/>
          <w:color w:val="000000"/>
          <w:shd w:val="clear" w:color="auto" w:fill="FFFFFF"/>
        </w:rPr>
        <w:t>Survival analysis</w:t>
      </w:r>
    </w:p>
    <w:p w14:paraId="141D80A3" w14:textId="77777777" w:rsidR="00A77B3E" w:rsidRPr="00AD0579" w:rsidRDefault="00D81894" w:rsidP="00CF1A31">
      <w:pPr>
        <w:spacing w:line="360" w:lineRule="auto"/>
        <w:jc w:val="both"/>
      </w:pPr>
      <w:r w:rsidRPr="00AD0579">
        <w:rPr>
          <w:rFonts w:ascii="Book Antiqua" w:eastAsia="Book Antiqua" w:hAnsi="Book Antiqua" w:cs="Book Antiqua"/>
          <w:color w:val="000000"/>
          <w:shd w:val="clear" w:color="auto" w:fill="FFFFFF"/>
        </w:rPr>
        <w:t>The median follow-up period for the entire cohort was 51.6 mo. The DFS rates for PGC and RGC were 53.3.5% and 34.9%, respectively (</w:t>
      </w:r>
      <w:r w:rsidRPr="00AD0579">
        <w:rPr>
          <w:rFonts w:ascii="Book Antiqua" w:eastAsia="Book Antiqua" w:hAnsi="Book Antiqua" w:cs="Book Antiqua"/>
          <w:i/>
          <w:iCs/>
          <w:color w:val="000000"/>
          <w:shd w:val="clear" w:color="auto" w:fill="FFFFFF"/>
        </w:rPr>
        <w:t>P</w:t>
      </w:r>
      <w:r w:rsidRPr="00AD0579">
        <w:rPr>
          <w:rFonts w:ascii="Book Antiqua" w:eastAsia="Book Antiqua" w:hAnsi="Book Antiqua" w:cs="Book Antiqua"/>
          <w:color w:val="000000"/>
          <w:shd w:val="clear" w:color="auto" w:fill="FFFFFF"/>
        </w:rPr>
        <w:t xml:space="preserve"> = 0.022). OS survival rates were 55.6% and 36.6% for PGC and RGC, respectively (</w:t>
      </w:r>
      <w:r w:rsidRPr="00AD0579">
        <w:rPr>
          <w:rFonts w:ascii="Book Antiqua" w:eastAsia="Book Antiqua" w:hAnsi="Book Antiqua" w:cs="Book Antiqua"/>
          <w:i/>
          <w:iCs/>
          <w:color w:val="000000"/>
          <w:shd w:val="clear" w:color="auto" w:fill="FFFFFF"/>
        </w:rPr>
        <w:t>P</w:t>
      </w:r>
      <w:r w:rsidRPr="00AD0579">
        <w:rPr>
          <w:rFonts w:ascii="Book Antiqua" w:eastAsia="Book Antiqua" w:hAnsi="Book Antiqua" w:cs="Book Antiqua"/>
          <w:color w:val="000000"/>
          <w:shd w:val="clear" w:color="auto" w:fill="FFFFFF"/>
        </w:rPr>
        <w:t xml:space="preserve"> = 0.028).</w:t>
      </w:r>
    </w:p>
    <w:p w14:paraId="4ADCBC4D" w14:textId="5AA86C3B" w:rsidR="00A77B3E" w:rsidRPr="00AD0579" w:rsidRDefault="00D81894" w:rsidP="00D94606">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Regarding the recurrence site, among the 17 RGC patients with relapse of disease, they had a predominantly peritoneal recurrence (52.9%), followed by locoregional (41.2%) and distance recurrence (35.3%). Of the 79 PGC patients with relapse, a higher frequency of </w:t>
      </w:r>
      <w:r w:rsidRPr="00AD0579">
        <w:rPr>
          <w:rFonts w:ascii="Book Antiqua" w:eastAsia="Book Antiqua" w:hAnsi="Book Antiqua" w:cs="Book Antiqua"/>
          <w:color w:val="000000"/>
          <w:shd w:val="clear" w:color="auto" w:fill="FFFFFF"/>
        </w:rPr>
        <w:lastRenderedPageBreak/>
        <w:t>locoregional recurrence (44.3%), and an equal proportion of peritoneal and distant recurrence (40.5% for both sites) were observed. Also, 22.8% (18 out of 79 cases) and 23.5% (4 out of 17 cases) of patients in the PGC and RGC groups had a relapse of the disease in two or more sites.</w:t>
      </w:r>
    </w:p>
    <w:p w14:paraId="1130B852" w14:textId="6F08B866" w:rsidR="00A77B3E" w:rsidRPr="00AD0579" w:rsidRDefault="00D81894" w:rsidP="00D94606">
      <w:pPr>
        <w:spacing w:line="360" w:lineRule="auto"/>
        <w:ind w:firstLineChars="100" w:firstLine="240"/>
        <w:jc w:val="both"/>
      </w:pPr>
      <w:r w:rsidRPr="00AD0579">
        <w:rPr>
          <w:rFonts w:ascii="Book Antiqua" w:eastAsia="Book Antiqua" w:hAnsi="Book Antiqua" w:cs="Book Antiqua"/>
          <w:color w:val="000000"/>
          <w:shd w:val="clear" w:color="auto" w:fill="FFFFFF"/>
        </w:rPr>
        <w:t>According to the classification of G</w:t>
      </w:r>
      <w:r w:rsidR="00DC6EA1" w:rsidRPr="00AD0579">
        <w:rPr>
          <w:rFonts w:ascii="Book Antiqua" w:eastAsia="Book Antiqua" w:hAnsi="Book Antiqua" w:cs="Book Antiqua"/>
          <w:color w:val="000000"/>
          <w:shd w:val="clear" w:color="auto" w:fill="FFFFFF"/>
        </w:rPr>
        <w:t>C</w:t>
      </w:r>
      <w:r w:rsidRPr="00AD0579">
        <w:rPr>
          <w:rFonts w:ascii="Book Antiqua" w:eastAsia="Book Antiqua" w:hAnsi="Book Antiqua" w:cs="Book Antiqua"/>
          <w:color w:val="000000"/>
          <w:shd w:val="clear" w:color="auto" w:fill="FFFFFF"/>
        </w:rPr>
        <w:t xml:space="preserve"> subtypes, the survival curves for RGC and PGC are demonstrated in Figure 3. In the RGC group, the subtypes of molecular classification did not identify subsets of patients in the DFS analysis. The median DFS were 20.4, 16.2, 8.8, and 26.3 </w:t>
      </w:r>
      <w:proofErr w:type="spellStart"/>
      <w:r w:rsidRPr="00AD0579">
        <w:rPr>
          <w:rFonts w:ascii="Book Antiqua" w:eastAsia="Book Antiqua" w:hAnsi="Book Antiqua" w:cs="Book Antiqua"/>
          <w:color w:val="000000"/>
          <w:shd w:val="clear" w:color="auto" w:fill="FFFFFF"/>
        </w:rPr>
        <w:t>mo</w:t>
      </w:r>
      <w:proofErr w:type="spellEnd"/>
      <w:r w:rsidRPr="00AD0579">
        <w:rPr>
          <w:rFonts w:ascii="Book Antiqua" w:eastAsia="Book Antiqua" w:hAnsi="Book Antiqua" w:cs="Book Antiqua"/>
          <w:color w:val="000000"/>
          <w:shd w:val="clear" w:color="auto" w:fill="FFFFFF"/>
        </w:rPr>
        <w:t xml:space="preserve"> for EBV, MSI, GS, and CIN groups, respectively (</w:t>
      </w:r>
      <w:r w:rsidRPr="00AD0579">
        <w:rPr>
          <w:rFonts w:ascii="Book Antiqua" w:eastAsia="Book Antiqua" w:hAnsi="Book Antiqua" w:cs="Book Antiqua"/>
          <w:i/>
          <w:iCs/>
          <w:color w:val="000000"/>
          <w:shd w:val="clear" w:color="auto" w:fill="FFFFFF"/>
        </w:rPr>
        <w:t>P</w:t>
      </w:r>
      <w:r w:rsidRPr="00AD0579">
        <w:rPr>
          <w:rFonts w:ascii="Book Antiqua" w:eastAsia="Book Antiqua" w:hAnsi="Book Antiqua" w:cs="Book Antiqua"/>
          <w:color w:val="000000"/>
          <w:shd w:val="clear" w:color="auto" w:fill="FFFFFF"/>
        </w:rPr>
        <w:t xml:space="preserve"> = 0.669). Conversely, molecular subtypes were significantly associated with DFS in PGC (</w:t>
      </w:r>
      <w:r w:rsidRPr="00AD0579">
        <w:rPr>
          <w:rFonts w:ascii="Book Antiqua" w:eastAsia="Book Antiqua" w:hAnsi="Book Antiqua" w:cs="Book Antiqua"/>
          <w:i/>
          <w:iCs/>
          <w:color w:val="000000"/>
          <w:shd w:val="clear" w:color="auto" w:fill="FFFFFF"/>
        </w:rPr>
        <w:t>P</w:t>
      </w:r>
      <w:r w:rsidRPr="00AD0579">
        <w:rPr>
          <w:rFonts w:ascii="Book Antiqua" w:eastAsia="Book Antiqua" w:hAnsi="Book Antiqua" w:cs="Book Antiqua"/>
          <w:color w:val="000000"/>
          <w:shd w:val="clear" w:color="auto" w:fill="FFFFFF"/>
        </w:rPr>
        <w:t xml:space="preserve"> = 0.004). A better DFS rate was observed for MSI, while the GS subtype had worse survival.</w:t>
      </w:r>
    </w:p>
    <w:p w14:paraId="151BD199" w14:textId="7271AE30" w:rsidR="00A77B3E" w:rsidRPr="00AD0579" w:rsidRDefault="00D81894" w:rsidP="00D94606">
      <w:pPr>
        <w:spacing w:line="360" w:lineRule="auto"/>
        <w:ind w:firstLineChars="100" w:firstLine="240"/>
        <w:jc w:val="both"/>
      </w:pPr>
      <w:r w:rsidRPr="00AD0579">
        <w:rPr>
          <w:rFonts w:ascii="Book Antiqua" w:eastAsia="Book Antiqua" w:hAnsi="Book Antiqua" w:cs="Book Antiqua"/>
          <w:color w:val="000000"/>
          <w:shd w:val="clear" w:color="auto" w:fill="FCFCFC"/>
        </w:rPr>
        <w:t>For OS, the Kaplan</w:t>
      </w:r>
      <w:r w:rsidR="00D94606" w:rsidRPr="00AD0579">
        <w:rPr>
          <w:rFonts w:ascii="Book Antiqua" w:eastAsia="Book Antiqua" w:hAnsi="Book Antiqua" w:cs="Book Antiqua"/>
          <w:color w:val="000000"/>
          <w:shd w:val="clear" w:color="auto" w:fill="FCFCFC"/>
        </w:rPr>
        <w:t>-</w:t>
      </w:r>
      <w:r w:rsidRPr="00AD0579">
        <w:rPr>
          <w:rFonts w:ascii="Book Antiqua" w:eastAsia="Book Antiqua" w:hAnsi="Book Antiqua" w:cs="Book Antiqua"/>
          <w:color w:val="000000"/>
          <w:shd w:val="clear" w:color="auto" w:fill="FCFCFC"/>
        </w:rPr>
        <w:t xml:space="preserve">Meier plot for survival also showed overlapping curves for subtypes in RGC. </w:t>
      </w:r>
      <w:r w:rsidRPr="00AD0579">
        <w:rPr>
          <w:rFonts w:ascii="Book Antiqua" w:eastAsia="Book Antiqua" w:hAnsi="Book Antiqua" w:cs="Book Antiqua"/>
          <w:color w:val="000000"/>
          <w:shd w:val="clear" w:color="auto" w:fill="FFFFFF"/>
        </w:rPr>
        <w:t xml:space="preserve">The median OS for EBV, MSI, and CIN groups were 37.4, 27.0, and 33.3 </w:t>
      </w:r>
      <w:proofErr w:type="spellStart"/>
      <w:r w:rsidRPr="00AD0579">
        <w:rPr>
          <w:rFonts w:ascii="Book Antiqua" w:eastAsia="Book Antiqua" w:hAnsi="Book Antiqua" w:cs="Book Antiqua"/>
          <w:color w:val="000000"/>
          <w:shd w:val="clear" w:color="auto" w:fill="FFFFFF"/>
        </w:rPr>
        <w:t>mo</w:t>
      </w:r>
      <w:proofErr w:type="spellEnd"/>
      <w:r w:rsidRPr="00AD0579">
        <w:rPr>
          <w:rFonts w:ascii="Book Antiqua" w:eastAsia="Book Antiqua" w:hAnsi="Book Antiqua" w:cs="Book Antiqua"/>
          <w:color w:val="000000"/>
          <w:shd w:val="clear" w:color="auto" w:fill="FFFFFF"/>
        </w:rPr>
        <w:t>, respectively and not reached for the GS group (</w:t>
      </w:r>
      <w:r w:rsidRPr="00AD0579">
        <w:rPr>
          <w:rFonts w:ascii="Book Antiqua" w:eastAsia="Book Antiqua" w:hAnsi="Book Antiqua" w:cs="Book Antiqua"/>
          <w:i/>
          <w:iCs/>
          <w:color w:val="000000"/>
          <w:shd w:val="clear" w:color="auto" w:fill="FFFFFF"/>
        </w:rPr>
        <w:t>P</w:t>
      </w:r>
      <w:r w:rsidRPr="00AD0579">
        <w:rPr>
          <w:rFonts w:ascii="Book Antiqua" w:eastAsia="Book Antiqua" w:hAnsi="Book Antiqua" w:cs="Book Antiqua"/>
          <w:color w:val="000000"/>
          <w:shd w:val="clear" w:color="auto" w:fill="FFFFFF"/>
        </w:rPr>
        <w:t xml:space="preserve"> = 0.759).</w:t>
      </w:r>
      <w:r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shd w:val="clear" w:color="auto" w:fill="FCFCFC"/>
        </w:rPr>
        <w:t xml:space="preserve">In PGC, we observed a relatively ordered distribution of OS according to the subtypes, </w:t>
      </w:r>
      <w:r w:rsidRPr="00AD0579">
        <w:rPr>
          <w:rFonts w:ascii="Book Antiqua" w:eastAsia="Book Antiqua" w:hAnsi="Book Antiqua" w:cs="Book Antiqua"/>
          <w:color w:val="000000"/>
          <w:shd w:val="clear" w:color="auto" w:fill="FFFFFF"/>
        </w:rPr>
        <w:t xml:space="preserve">with better survival attributed to the MSI, followed by EBV, CIN, and GS subtype </w:t>
      </w:r>
      <w:r w:rsidRPr="00AD0579">
        <w:rPr>
          <w:rFonts w:ascii="Book Antiqua" w:eastAsia="Book Antiqua" w:hAnsi="Book Antiqua" w:cs="Book Antiqua"/>
          <w:color w:val="000000"/>
          <w:shd w:val="clear" w:color="auto" w:fill="FCFCFC"/>
        </w:rPr>
        <w:t>(</w:t>
      </w:r>
      <w:r w:rsidRPr="00AD0579">
        <w:rPr>
          <w:rFonts w:ascii="Book Antiqua" w:eastAsia="Book Antiqua" w:hAnsi="Book Antiqua" w:cs="Book Antiqua"/>
          <w:i/>
          <w:iCs/>
          <w:color w:val="000000"/>
          <w:shd w:val="clear" w:color="auto" w:fill="FCFCFC"/>
        </w:rPr>
        <w:t>P</w:t>
      </w:r>
      <w:r w:rsidRPr="00AD0579">
        <w:rPr>
          <w:rFonts w:ascii="Book Antiqua" w:eastAsia="Book Antiqua" w:hAnsi="Book Antiqua" w:cs="Book Antiqua"/>
          <w:color w:val="000000"/>
          <w:shd w:val="clear" w:color="auto" w:fill="FCFCFC"/>
        </w:rPr>
        <w:t xml:space="preserve"> = 0.001).</w:t>
      </w:r>
    </w:p>
    <w:p w14:paraId="674489B6" w14:textId="77777777" w:rsidR="00A77B3E" w:rsidRPr="00AD0579" w:rsidRDefault="00A77B3E">
      <w:pPr>
        <w:spacing w:line="360" w:lineRule="auto"/>
        <w:jc w:val="both"/>
      </w:pPr>
    </w:p>
    <w:p w14:paraId="4B63EE9F" w14:textId="77777777" w:rsidR="00A77B3E" w:rsidRPr="00AD0579" w:rsidRDefault="00D81894">
      <w:pPr>
        <w:spacing w:line="360" w:lineRule="auto"/>
        <w:jc w:val="both"/>
      </w:pPr>
      <w:r w:rsidRPr="00AD0579">
        <w:rPr>
          <w:rFonts w:ascii="Book Antiqua" w:eastAsia="Book Antiqua" w:hAnsi="Book Antiqua" w:cs="Book Antiqua"/>
          <w:b/>
          <w:caps/>
          <w:color w:val="000000"/>
          <w:u w:val="single"/>
        </w:rPr>
        <w:t>DISCUSSION</w:t>
      </w:r>
    </w:p>
    <w:p w14:paraId="53C62BFE" w14:textId="77777777" w:rsidR="00A77B3E" w:rsidRPr="00AD0579" w:rsidRDefault="00D81894" w:rsidP="00CF1A31">
      <w:pPr>
        <w:spacing w:line="360" w:lineRule="auto"/>
        <w:jc w:val="both"/>
      </w:pPr>
      <w:r w:rsidRPr="00AD0579">
        <w:rPr>
          <w:rFonts w:ascii="Book Antiqua" w:eastAsia="Book Antiqua" w:hAnsi="Book Antiqua" w:cs="Book Antiqua"/>
          <w:color w:val="000000"/>
        </w:rPr>
        <w:t>In the present study, the distinct GC molecular subtypes were investigated in 40 patients with RGC and compared to PGC using routinely applicable techniques. Our results demonstrated that RGCs, based on the panel evaluated, comprise a group of tumors with a more varied spectrum of changes in their expression profile compared to PGC, which may be due to differences related to the process of carcinogenesis in this type of GC.</w:t>
      </w:r>
    </w:p>
    <w:p w14:paraId="74928E21" w14:textId="3DECA4D3" w:rsidR="00A77B3E" w:rsidRPr="00AD0579" w:rsidRDefault="00D81894" w:rsidP="00D94606">
      <w:pPr>
        <w:spacing w:line="360" w:lineRule="auto"/>
        <w:ind w:firstLineChars="100" w:firstLine="240"/>
        <w:jc w:val="both"/>
      </w:pPr>
      <w:r w:rsidRPr="00AD0579">
        <w:rPr>
          <w:rFonts w:ascii="Book Antiqua" w:eastAsia="Book Antiqua" w:hAnsi="Book Antiqua" w:cs="Book Antiqua"/>
          <w:color w:val="000000"/>
        </w:rPr>
        <w:t xml:space="preserve">Currently, new classifications based on molecular subtypes have provided a convenient screening tool and facilitate the development of targeted agents in clinical </w:t>
      </w:r>
      <w:proofErr w:type="gramStart"/>
      <w:r w:rsidRPr="00AD0579">
        <w:rPr>
          <w:rFonts w:ascii="Book Antiqua" w:eastAsia="Book Antiqua" w:hAnsi="Book Antiqua" w:cs="Book Antiqua"/>
          <w:color w:val="000000"/>
        </w:rPr>
        <w:t>trials</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11,17</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shd w:val="clear" w:color="auto" w:fill="FFFFFF"/>
        </w:rPr>
        <w:t xml:space="preserve">However, RGC is often excluded from trials due to surgical changes related to lymph node spread and due to their potential differences in molecular carcinogenesis from </w:t>
      </w:r>
      <w:proofErr w:type="gramStart"/>
      <w:r w:rsidRPr="00AD0579">
        <w:rPr>
          <w:rFonts w:ascii="Book Antiqua" w:eastAsia="Book Antiqua" w:hAnsi="Book Antiqua" w:cs="Book Antiqua"/>
          <w:color w:val="000000"/>
          <w:shd w:val="clear" w:color="auto" w:fill="FFFFFF"/>
        </w:rPr>
        <w:t>PGC</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2,9,18</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w:t>
      </w:r>
    </w:p>
    <w:p w14:paraId="3563868B" w14:textId="10881282" w:rsidR="00A77B3E" w:rsidRPr="00AD0579" w:rsidRDefault="00D81894" w:rsidP="00D94606">
      <w:pPr>
        <w:spacing w:line="360" w:lineRule="auto"/>
        <w:ind w:firstLineChars="100" w:firstLine="240"/>
        <w:jc w:val="both"/>
      </w:pPr>
      <w:r w:rsidRPr="00AD0579">
        <w:rPr>
          <w:rFonts w:ascii="Book Antiqua" w:eastAsia="Book Antiqua" w:hAnsi="Book Antiqua" w:cs="Book Antiqua"/>
          <w:color w:val="000000"/>
          <w:shd w:val="clear" w:color="auto" w:fill="FFFFFF"/>
        </w:rPr>
        <w:lastRenderedPageBreak/>
        <w:t xml:space="preserve">Consequently, even though </w:t>
      </w:r>
      <w:r w:rsidRPr="00AD0579">
        <w:rPr>
          <w:rFonts w:ascii="Book Antiqua" w:eastAsia="Book Antiqua" w:hAnsi="Book Antiqua" w:cs="Book Antiqua"/>
          <w:color w:val="000000"/>
        </w:rPr>
        <w:t xml:space="preserve">determining molecular marker may be important to identify patients susceptible to developing RGC in clinical </w:t>
      </w:r>
      <w:proofErr w:type="gramStart"/>
      <w:r w:rsidRPr="00AD0579">
        <w:rPr>
          <w:rFonts w:ascii="Book Antiqua" w:eastAsia="Book Antiqua" w:hAnsi="Book Antiqua" w:cs="Book Antiqua"/>
          <w:color w:val="000000"/>
        </w:rPr>
        <w:t>practice</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19</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shd w:val="clear" w:color="auto" w:fill="FFFFFF"/>
        </w:rPr>
        <w:t>these subtypes and characteristics of profile expression have not been fully exploited in RGC.</w:t>
      </w:r>
    </w:p>
    <w:p w14:paraId="462D5465" w14:textId="6C03DF46" w:rsidR="00A77B3E" w:rsidRPr="00AD0579" w:rsidRDefault="00D81894" w:rsidP="00D94606">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Some molecular alterations have been described in RGC, mainly related to changes in the remnant stomach following distal gastrectomy that contribute to tumor </w:t>
      </w:r>
      <w:proofErr w:type="gramStart"/>
      <w:r w:rsidRPr="00AD0579">
        <w:rPr>
          <w:rFonts w:ascii="Book Antiqua" w:eastAsia="Book Antiqua" w:hAnsi="Book Antiqua" w:cs="Book Antiqua"/>
          <w:color w:val="000000"/>
          <w:shd w:val="clear" w:color="auto" w:fill="FFFFFF"/>
        </w:rPr>
        <w:t>development</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6</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w:t>
      </w:r>
      <w:r w:rsidR="00D94606" w:rsidRPr="00AD0579">
        <w:rPr>
          <w:rFonts w:ascii="Book Antiqua" w:eastAsia="Book Antiqua" w:hAnsi="Book Antiqua" w:cs="Book Antiqua"/>
          <w:color w:val="000000"/>
          <w:szCs w:val="30"/>
          <w:shd w:val="clear" w:color="auto" w:fill="FFFFFF"/>
        </w:rPr>
        <w:t xml:space="preserve"> </w:t>
      </w:r>
      <w:r w:rsidRPr="00AD0579">
        <w:rPr>
          <w:rFonts w:ascii="Book Antiqua" w:eastAsia="Book Antiqua" w:hAnsi="Book Antiqua" w:cs="Book Antiqua"/>
          <w:color w:val="000000"/>
          <w:shd w:val="clear" w:color="auto" w:fill="FFFFFF"/>
        </w:rPr>
        <w:t xml:space="preserve">Among these factors, EBV plays a role in gastric carcinogenesis, particularly in </w:t>
      </w:r>
      <w:proofErr w:type="gramStart"/>
      <w:r w:rsidRPr="00AD0579">
        <w:rPr>
          <w:rFonts w:ascii="Book Antiqua" w:eastAsia="Book Antiqua" w:hAnsi="Book Antiqua" w:cs="Book Antiqua"/>
          <w:color w:val="000000"/>
          <w:shd w:val="clear" w:color="auto" w:fill="FFFFFF"/>
        </w:rPr>
        <w:t>RGC</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20</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xml:space="preserve">. EBV-associated </w:t>
      </w:r>
      <w:r w:rsidR="004B5502" w:rsidRPr="00AD0579">
        <w:rPr>
          <w:rFonts w:ascii="Book Antiqua" w:eastAsia="Book Antiqua" w:hAnsi="Book Antiqua" w:cs="Book Antiqua"/>
          <w:color w:val="000000"/>
          <w:shd w:val="clear" w:color="auto" w:fill="FFFFFF"/>
        </w:rPr>
        <w:t>GC</w:t>
      </w:r>
      <w:r w:rsidRPr="00AD0579">
        <w:rPr>
          <w:rFonts w:ascii="Book Antiqua" w:eastAsia="Book Antiqua" w:hAnsi="Book Antiqua" w:cs="Book Antiqua"/>
          <w:color w:val="000000"/>
          <w:shd w:val="clear" w:color="auto" w:fill="FFFFFF"/>
        </w:rPr>
        <w:t xml:space="preserve"> represents about 10% of GC cases </w:t>
      </w:r>
      <w:proofErr w:type="gramStart"/>
      <w:r w:rsidRPr="00AD0579">
        <w:rPr>
          <w:rFonts w:ascii="Book Antiqua" w:eastAsia="Book Antiqua" w:hAnsi="Book Antiqua" w:cs="Book Antiqua"/>
          <w:color w:val="000000"/>
          <w:shd w:val="clear" w:color="auto" w:fill="FFFFFF"/>
        </w:rPr>
        <w:t>worldwide</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10</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and a high prevalence of EBV positivity in RGC has been reported recently</w:t>
      </w:r>
      <w:r w:rsidR="00D94606" w:rsidRPr="00AD0579">
        <w:rPr>
          <w:rFonts w:ascii="Book Antiqua" w:eastAsia="Book Antiqua" w:hAnsi="Book Antiqua" w:cs="Book Antiqua"/>
          <w:bCs/>
          <w:color w:val="000000"/>
        </w:rPr>
        <w:t>—</w:t>
      </w:r>
      <w:r w:rsidRPr="00AD0579">
        <w:rPr>
          <w:rFonts w:ascii="Book Antiqua" w:eastAsia="Book Antiqua" w:hAnsi="Book Antiqua" w:cs="Book Antiqua"/>
          <w:color w:val="000000"/>
          <w:shd w:val="clear" w:color="auto" w:fill="FFFFFF"/>
        </w:rPr>
        <w:t>ranging from 22.2%</w:t>
      </w:r>
      <w:r w:rsidR="00AF54FB" w:rsidRPr="00AD0579">
        <w:rPr>
          <w:rFonts w:ascii="Book Antiqua" w:eastAsia="Book Antiqua" w:hAnsi="Book Antiqua" w:cs="Book Antiqua"/>
          <w:color w:val="000000"/>
          <w:shd w:val="clear" w:color="auto" w:fill="FFFFFF"/>
        </w:rPr>
        <w:t>-</w:t>
      </w:r>
      <w:r w:rsidRPr="00AD0579">
        <w:rPr>
          <w:rFonts w:ascii="Book Antiqua" w:eastAsia="Book Antiqua" w:hAnsi="Book Antiqua" w:cs="Book Antiqua"/>
          <w:color w:val="000000"/>
          <w:shd w:val="clear" w:color="auto" w:fill="FFFFFF"/>
        </w:rPr>
        <w:t>41.8%</w:t>
      </w:r>
      <w:r w:rsidR="00D94606" w:rsidRPr="00AD0579">
        <w:rPr>
          <w:rFonts w:ascii="Book Antiqua" w:eastAsia="Book Antiqua" w:hAnsi="Book Antiqua" w:cs="Book Antiqua"/>
          <w:color w:val="000000"/>
          <w:szCs w:val="30"/>
          <w:vertAlign w:val="superscript"/>
        </w:rPr>
        <w:t>[20,21</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In our co</w:t>
      </w:r>
      <w:r w:rsidR="00AF54FB" w:rsidRPr="00AD0579">
        <w:rPr>
          <w:rFonts w:ascii="Book Antiqua" w:eastAsia="Book Antiqua" w:hAnsi="Book Antiqua" w:cs="Book Antiqua"/>
          <w:color w:val="000000"/>
          <w:shd w:val="clear" w:color="auto" w:fill="FFFFFF"/>
        </w:rPr>
        <w:t>hort</w:t>
      </w:r>
      <w:r w:rsidRPr="00AD0579">
        <w:rPr>
          <w:rFonts w:ascii="Book Antiqua" w:eastAsia="Book Antiqua" w:hAnsi="Book Antiqua" w:cs="Book Antiqua"/>
          <w:color w:val="000000"/>
          <w:shd w:val="clear" w:color="auto" w:fill="FFFFFF"/>
        </w:rPr>
        <w:t xml:space="preserve">, 22.5% of RGC patients were positive for EBV, which was significantly higher compared to PGC (10.6% in our PGC), confirming the relationship between EBV and RGC. It has been suggested that repetitive injuries to the gastric mucosa, such as bile reflux and changes in the microenvironment, may be involved in the development of </w:t>
      </w:r>
      <w:r w:rsidR="00AF54FB" w:rsidRPr="00AD0579">
        <w:rPr>
          <w:rFonts w:ascii="Book Antiqua" w:eastAsia="Book Antiqua" w:hAnsi="Book Antiqua" w:cs="Book Antiqua"/>
          <w:color w:val="000000"/>
          <w:shd w:val="clear" w:color="auto" w:fill="FFFFFF"/>
        </w:rPr>
        <w:t xml:space="preserve">EBV-associated GC </w:t>
      </w:r>
      <w:r w:rsidRPr="00AD0579">
        <w:rPr>
          <w:rFonts w:ascii="Book Antiqua" w:eastAsia="Book Antiqua" w:hAnsi="Book Antiqua" w:cs="Book Antiqua"/>
          <w:color w:val="000000"/>
          <w:shd w:val="clear" w:color="auto" w:fill="FFFFFF"/>
        </w:rPr>
        <w:t xml:space="preserve">in the remnant </w:t>
      </w:r>
      <w:proofErr w:type="gramStart"/>
      <w:r w:rsidRPr="00AD0579">
        <w:rPr>
          <w:rFonts w:ascii="Book Antiqua" w:eastAsia="Book Antiqua" w:hAnsi="Book Antiqua" w:cs="Book Antiqua"/>
          <w:color w:val="000000"/>
          <w:shd w:val="clear" w:color="auto" w:fill="FFFFFF"/>
        </w:rPr>
        <w:t>stomach</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20,22</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w:t>
      </w:r>
    </w:p>
    <w:p w14:paraId="540B6E9F" w14:textId="6B998068" w:rsidR="00A77B3E" w:rsidRPr="00AD0579" w:rsidRDefault="00D81894" w:rsidP="00D94606">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Atrophic gastritis of remnant stomach, especially after </w:t>
      </w:r>
      <w:proofErr w:type="spellStart"/>
      <w:r w:rsidRPr="00AD0579">
        <w:rPr>
          <w:rFonts w:ascii="Book Antiqua" w:eastAsia="Book Antiqua" w:hAnsi="Book Antiqua" w:cs="Book Antiqua"/>
          <w:color w:val="000000"/>
          <w:shd w:val="clear" w:color="auto" w:fill="FFFFFF"/>
        </w:rPr>
        <w:t>Billroth</w:t>
      </w:r>
      <w:proofErr w:type="spellEnd"/>
      <w:r w:rsidRPr="00AD0579">
        <w:rPr>
          <w:rFonts w:ascii="Book Antiqua" w:eastAsia="Book Antiqua" w:hAnsi="Book Antiqua" w:cs="Book Antiqua"/>
          <w:color w:val="000000"/>
          <w:shd w:val="clear" w:color="auto" w:fill="FFFFFF"/>
        </w:rPr>
        <w:t xml:space="preserve"> II anastomosis, is considered the carcinogenic background for EBV-positive RGC. </w:t>
      </w:r>
      <w:proofErr w:type="spellStart"/>
      <w:r w:rsidRPr="00AD0579">
        <w:rPr>
          <w:rFonts w:ascii="Book Antiqua" w:eastAsia="Book Antiqua" w:hAnsi="Book Antiqua" w:cs="Book Antiqua"/>
          <w:color w:val="000000"/>
          <w:shd w:val="clear" w:color="auto" w:fill="FFFFFF"/>
        </w:rPr>
        <w:t>Tanigawa</w:t>
      </w:r>
      <w:proofErr w:type="spellEnd"/>
      <w:r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i/>
          <w:iCs/>
          <w:color w:val="000000"/>
          <w:shd w:val="clear" w:color="auto" w:fill="FFFFFF"/>
        </w:rPr>
        <w:t xml:space="preserve">et </w:t>
      </w:r>
      <w:proofErr w:type="gramStart"/>
      <w:r w:rsidRPr="00AD0579">
        <w:rPr>
          <w:rFonts w:ascii="Book Antiqua" w:eastAsia="Book Antiqua" w:hAnsi="Book Antiqua" w:cs="Book Antiqua"/>
          <w:i/>
          <w:iCs/>
          <w:color w:val="000000"/>
          <w:shd w:val="clear" w:color="auto" w:fill="FFFFFF"/>
        </w:rPr>
        <w:t>al</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21</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xml:space="preserve"> reported in a series of RGC after distal gastrectomy for peptic ulcer or GC that </w:t>
      </w:r>
      <w:proofErr w:type="spellStart"/>
      <w:r w:rsidRPr="00AD0579">
        <w:rPr>
          <w:rFonts w:ascii="Book Antiqua" w:eastAsia="Book Antiqua" w:hAnsi="Book Antiqua" w:cs="Book Antiqua"/>
          <w:color w:val="000000"/>
          <w:shd w:val="clear" w:color="auto" w:fill="FFFFFF"/>
        </w:rPr>
        <w:t>Billroth</w:t>
      </w:r>
      <w:proofErr w:type="spellEnd"/>
      <w:r w:rsidRPr="00AD0579">
        <w:rPr>
          <w:rFonts w:ascii="Book Antiqua" w:eastAsia="Book Antiqua" w:hAnsi="Book Antiqua" w:cs="Book Antiqua"/>
          <w:color w:val="000000"/>
          <w:shd w:val="clear" w:color="auto" w:fill="FFFFFF"/>
        </w:rPr>
        <w:t xml:space="preserve"> II cases were frequently associated with EBV infection. In our study, the type of the previous reconstruction was </w:t>
      </w:r>
      <w:proofErr w:type="spellStart"/>
      <w:r w:rsidRPr="00AD0579">
        <w:rPr>
          <w:rFonts w:ascii="Book Antiqua" w:eastAsia="Book Antiqua" w:hAnsi="Book Antiqua" w:cs="Book Antiqua"/>
          <w:color w:val="000000"/>
          <w:shd w:val="clear" w:color="auto" w:fill="FFFFFF"/>
        </w:rPr>
        <w:t>Billroth</w:t>
      </w:r>
      <w:proofErr w:type="spellEnd"/>
      <w:r w:rsidRPr="00AD0579">
        <w:rPr>
          <w:rFonts w:ascii="Book Antiqua" w:eastAsia="Book Antiqua" w:hAnsi="Book Antiqua" w:cs="Book Antiqua"/>
          <w:color w:val="000000"/>
          <w:shd w:val="clear" w:color="auto" w:fill="FFFFFF"/>
        </w:rPr>
        <w:t xml:space="preserve"> II in 95% of cases, and we also found a high rate of EBV infection. The changes of anatomical circumstances in RGC may be the main factor, as they directly change the physiological environment and pH</w:t>
      </w:r>
      <w:r w:rsidR="00D94606"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 xml:space="preserve">value of the gastric remnant. These could act as a cofactor mediating EBV infection of the epithelial cells or facilitate EBV entering the mucosa epithelia by inducing fusion of EBV carrying B cells and epithelial </w:t>
      </w:r>
      <w:proofErr w:type="gramStart"/>
      <w:r w:rsidRPr="00AD0579">
        <w:rPr>
          <w:rFonts w:ascii="Book Antiqua" w:eastAsia="Book Antiqua" w:hAnsi="Book Antiqua" w:cs="Book Antiqua"/>
          <w:color w:val="000000"/>
          <w:shd w:val="clear" w:color="auto" w:fill="FFFFFF"/>
        </w:rPr>
        <w:t>cells</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23</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w:t>
      </w:r>
    </w:p>
    <w:p w14:paraId="559FB1FC" w14:textId="00DA2AFB" w:rsidR="00A77B3E" w:rsidRPr="00AD0579" w:rsidRDefault="00D81894" w:rsidP="00D94606">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Since the time for tumor development is usually long, and the mean interval between the first and the second surgery may be over 30 years, RGC is often associated with older age of </w:t>
      </w:r>
      <w:proofErr w:type="gramStart"/>
      <w:r w:rsidRPr="00AD0579">
        <w:rPr>
          <w:rFonts w:ascii="Book Antiqua" w:eastAsia="Book Antiqua" w:hAnsi="Book Antiqua" w:cs="Book Antiqua"/>
          <w:color w:val="000000"/>
          <w:shd w:val="clear" w:color="auto" w:fill="FFFFFF"/>
        </w:rPr>
        <w:t>presentation</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2,4</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xml:space="preserve">. Accordingly, epigenetic abnormalities may accumulate in apparently normal tissue over time, where </w:t>
      </w:r>
      <w:r w:rsidR="00AF54FB" w:rsidRPr="00AD0579">
        <w:rPr>
          <w:rFonts w:ascii="Book Antiqua" w:eastAsia="Book Antiqua" w:hAnsi="Book Antiqua" w:cs="Book Antiqua"/>
          <w:color w:val="000000"/>
          <w:shd w:val="clear" w:color="auto" w:fill="FFFFFF"/>
        </w:rPr>
        <w:t>deoxyribonucleic acid (</w:t>
      </w:r>
      <w:r w:rsidRPr="00AD0579">
        <w:rPr>
          <w:rFonts w:ascii="Book Antiqua" w:eastAsia="Book Antiqua" w:hAnsi="Book Antiqua" w:cs="Book Antiqua"/>
          <w:color w:val="000000"/>
          <w:shd w:val="clear" w:color="auto" w:fill="FFFFFF"/>
        </w:rPr>
        <w:t>DNA</w:t>
      </w:r>
      <w:r w:rsidR="00AF54FB" w:rsidRPr="00AD0579">
        <w:rPr>
          <w:rFonts w:ascii="Book Antiqua" w:eastAsia="Book Antiqua" w:hAnsi="Book Antiqua" w:cs="Book Antiqua"/>
          <w:color w:val="000000"/>
          <w:shd w:val="clear" w:color="auto" w:fill="FFFFFF"/>
        </w:rPr>
        <w:t>)</w:t>
      </w:r>
      <w:r w:rsidRPr="00AD0579">
        <w:rPr>
          <w:rFonts w:ascii="Book Antiqua" w:eastAsia="Book Antiqua" w:hAnsi="Book Antiqua" w:cs="Book Antiqua"/>
          <w:color w:val="000000"/>
          <w:shd w:val="clear" w:color="auto" w:fill="FFFFFF"/>
        </w:rPr>
        <w:t xml:space="preserve"> methylation often correlates with the risk of </w:t>
      </w:r>
      <w:proofErr w:type="gramStart"/>
      <w:r w:rsidRPr="00AD0579">
        <w:rPr>
          <w:rFonts w:ascii="Book Antiqua" w:eastAsia="Book Antiqua" w:hAnsi="Book Antiqua" w:cs="Book Antiqua"/>
          <w:color w:val="000000"/>
          <w:shd w:val="clear" w:color="auto" w:fill="FFFFFF"/>
        </w:rPr>
        <w:t>carcinogenesis</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4,24</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xml:space="preserve">. As a result, carcinogenesis in the remnant stomach is also found to be associated with the MSI pathway due to the </w:t>
      </w:r>
      <w:r w:rsidRPr="00AD0579">
        <w:rPr>
          <w:rFonts w:ascii="Book Antiqua" w:eastAsia="Book Antiqua" w:hAnsi="Book Antiqua" w:cs="Book Antiqua"/>
          <w:color w:val="000000"/>
          <w:shd w:val="clear" w:color="auto" w:fill="FFFFFF"/>
        </w:rPr>
        <w:lastRenderedPageBreak/>
        <w:t xml:space="preserve">inactivation of the DNA </w:t>
      </w:r>
      <w:r w:rsidR="003F257C" w:rsidRPr="00AD0579">
        <w:rPr>
          <w:rFonts w:ascii="Book Antiqua" w:eastAsia="Book Antiqua" w:hAnsi="Book Antiqua" w:cs="Book Antiqua"/>
          <w:color w:val="000000"/>
        </w:rPr>
        <w:t>MMR</w:t>
      </w:r>
      <w:r w:rsidRPr="00AD0579">
        <w:rPr>
          <w:rFonts w:ascii="Book Antiqua" w:eastAsia="Book Antiqua" w:hAnsi="Book Antiqua" w:cs="Book Antiqua"/>
          <w:color w:val="000000"/>
          <w:shd w:val="clear" w:color="auto" w:fill="FFFFFF"/>
        </w:rPr>
        <w:t xml:space="preserve"> </w:t>
      </w:r>
      <w:proofErr w:type="gramStart"/>
      <w:r w:rsidRPr="00AD0579">
        <w:rPr>
          <w:rFonts w:ascii="Book Antiqua" w:eastAsia="Book Antiqua" w:hAnsi="Book Antiqua" w:cs="Book Antiqua"/>
          <w:color w:val="000000"/>
          <w:shd w:val="clear" w:color="auto" w:fill="FFFFFF"/>
        </w:rPr>
        <w:t>system</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25,26</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xml:space="preserve">. In our study, patients with RGC were older than PGC (69 </w:t>
      </w:r>
      <w:r w:rsidR="00D94606" w:rsidRPr="00AD0579">
        <w:rPr>
          <w:rFonts w:ascii="Book Antiqua" w:eastAsia="Book Antiqua" w:hAnsi="Book Antiqua" w:cs="Book Antiqua"/>
          <w:color w:val="000000"/>
          <w:shd w:val="clear" w:color="auto" w:fill="FFFFFF"/>
        </w:rPr>
        <w:t>years</w:t>
      </w:r>
      <w:r w:rsidR="00D94606" w:rsidRPr="00AD0579">
        <w:rPr>
          <w:rFonts w:ascii="Book Antiqua" w:eastAsia="Book Antiqua" w:hAnsi="Book Antiqua" w:cs="Book Antiqua"/>
          <w:i/>
          <w:iCs/>
          <w:color w:val="000000"/>
          <w:shd w:val="clear" w:color="auto" w:fill="FFFFFF"/>
        </w:rPr>
        <w:t xml:space="preserve"> </w:t>
      </w:r>
      <w:r w:rsidRPr="00AD0579">
        <w:rPr>
          <w:rFonts w:ascii="Book Antiqua" w:eastAsia="Book Antiqua" w:hAnsi="Book Antiqua" w:cs="Book Antiqua"/>
          <w:i/>
          <w:iCs/>
          <w:color w:val="000000"/>
          <w:shd w:val="clear" w:color="auto" w:fill="FFFFFF"/>
        </w:rPr>
        <w:t>vs</w:t>
      </w:r>
      <w:r w:rsidRPr="00AD0579">
        <w:rPr>
          <w:rFonts w:ascii="Book Antiqua" w:eastAsia="Book Antiqua" w:hAnsi="Book Antiqua" w:cs="Book Antiqua"/>
          <w:color w:val="000000"/>
          <w:shd w:val="clear" w:color="auto" w:fill="FFFFFF"/>
        </w:rPr>
        <w:t xml:space="preserve"> 61.6 years, </w:t>
      </w:r>
      <w:r w:rsidR="00D94606" w:rsidRPr="00AD0579">
        <w:rPr>
          <w:rFonts w:ascii="Book Antiqua" w:eastAsia="Book Antiqua" w:hAnsi="Book Antiqua" w:cs="Book Antiqua"/>
          <w:i/>
          <w:iCs/>
          <w:color w:val="000000"/>
          <w:shd w:val="clear" w:color="auto" w:fill="FFFFFF"/>
        </w:rPr>
        <w:t xml:space="preserve">P </w:t>
      </w:r>
      <w:r w:rsidRPr="00AD0579">
        <w:rPr>
          <w:rFonts w:ascii="Book Antiqua" w:eastAsia="Book Antiqua" w:hAnsi="Book Antiqua" w:cs="Book Antiqua"/>
          <w:color w:val="000000"/>
          <w:shd w:val="clear" w:color="auto" w:fill="FFFFFF"/>
        </w:rPr>
        <w:t>&lt;</w:t>
      </w:r>
      <w:r w:rsidR="00D94606"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0.001)</w:t>
      </w:r>
      <w:r w:rsidR="00AF54FB" w:rsidRPr="00AD0579">
        <w:rPr>
          <w:rFonts w:ascii="Book Antiqua" w:eastAsia="Book Antiqua" w:hAnsi="Book Antiqua" w:cs="Book Antiqua"/>
          <w:color w:val="000000"/>
          <w:shd w:val="clear" w:color="auto" w:fill="FFFFFF"/>
        </w:rPr>
        <w:t>,</w:t>
      </w:r>
      <w:r w:rsidRPr="00AD0579">
        <w:rPr>
          <w:rFonts w:ascii="Book Antiqua" w:eastAsia="Book Antiqua" w:hAnsi="Book Antiqua" w:cs="Book Antiqua"/>
          <w:color w:val="000000"/>
          <w:shd w:val="clear" w:color="auto" w:fill="FFFFFF"/>
        </w:rPr>
        <w:t xml:space="preserve"> and the time between the first and second surgery for RGC w</w:t>
      </w:r>
      <w:r w:rsidR="004025B2" w:rsidRPr="00AD0579">
        <w:rPr>
          <w:rFonts w:ascii="Book Antiqua" w:eastAsia="Book Antiqua" w:hAnsi="Book Antiqua" w:cs="Book Antiqua"/>
          <w:color w:val="000000"/>
          <w:shd w:val="clear" w:color="auto" w:fill="FFFFFF"/>
        </w:rPr>
        <w:t>as</w:t>
      </w:r>
      <w:r w:rsidRPr="00AD0579">
        <w:rPr>
          <w:rFonts w:ascii="Book Antiqua" w:eastAsia="Book Antiqua" w:hAnsi="Book Antiqua" w:cs="Book Antiqua"/>
          <w:color w:val="000000"/>
          <w:shd w:val="clear" w:color="auto" w:fill="FFFFFF"/>
        </w:rPr>
        <w:t xml:space="preserve"> long (mean of 33.8 years). However, although our frequency of MSI in RGC is higher than that described for GC in the literature, no statistical difference in MSI was observed compared with our cohort of PGC (27% </w:t>
      </w:r>
      <w:r w:rsidRPr="00AD0579">
        <w:rPr>
          <w:rFonts w:ascii="Book Antiqua" w:eastAsia="Book Antiqua" w:hAnsi="Book Antiqua" w:cs="Book Antiqua"/>
          <w:i/>
          <w:iCs/>
          <w:color w:val="000000"/>
          <w:shd w:val="clear" w:color="auto" w:fill="FFFFFF"/>
        </w:rPr>
        <w:t>vs</w:t>
      </w:r>
      <w:r w:rsidRPr="00AD0579">
        <w:rPr>
          <w:rFonts w:ascii="Book Antiqua" w:eastAsia="Book Antiqua" w:hAnsi="Book Antiqua" w:cs="Book Antiqua"/>
          <w:color w:val="000000"/>
          <w:shd w:val="clear" w:color="auto" w:fill="FFFFFF"/>
        </w:rPr>
        <w:t xml:space="preserve"> 21.1%, </w:t>
      </w:r>
      <w:r w:rsidRPr="00AD0579">
        <w:rPr>
          <w:rFonts w:ascii="Book Antiqua" w:eastAsia="Book Antiqua" w:hAnsi="Book Antiqua" w:cs="Book Antiqua"/>
          <w:i/>
          <w:iCs/>
          <w:color w:val="000000"/>
          <w:shd w:val="clear" w:color="auto" w:fill="FFFFFF"/>
        </w:rPr>
        <w:t>P</w:t>
      </w:r>
      <w:r w:rsidRPr="00AD0579">
        <w:rPr>
          <w:rFonts w:ascii="Book Antiqua" w:eastAsia="Book Antiqua" w:hAnsi="Book Antiqua" w:cs="Book Antiqua"/>
          <w:color w:val="000000"/>
          <w:shd w:val="clear" w:color="auto" w:fill="FFFFFF"/>
        </w:rPr>
        <w:t xml:space="preserve"> = 0.362, respectively). This may be due to the greater proportion of distal tumors among PGC (&gt;</w:t>
      </w:r>
      <w:r w:rsidR="00D94606"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 xml:space="preserve">60%), which are generally associated with the presence of MSI. When compared only to primary proximal tumors, a previous study showed that the MSI rate is higher in RGC (27.5% </w:t>
      </w:r>
      <w:r w:rsidRPr="00AD0579">
        <w:rPr>
          <w:rFonts w:ascii="Book Antiqua" w:eastAsia="Book Antiqua" w:hAnsi="Book Antiqua" w:cs="Book Antiqua"/>
          <w:i/>
          <w:iCs/>
          <w:color w:val="000000"/>
          <w:shd w:val="clear" w:color="auto" w:fill="FFFFFF"/>
        </w:rPr>
        <w:t>vs</w:t>
      </w:r>
      <w:r w:rsidRPr="00AD0579">
        <w:rPr>
          <w:rFonts w:ascii="Book Antiqua" w:eastAsia="Book Antiqua" w:hAnsi="Book Antiqua" w:cs="Book Antiqua"/>
          <w:color w:val="000000"/>
          <w:shd w:val="clear" w:color="auto" w:fill="FFFFFF"/>
        </w:rPr>
        <w:t xml:space="preserve"> 9.4%, </w:t>
      </w:r>
      <w:r w:rsidR="00D94606" w:rsidRPr="00AD0579">
        <w:rPr>
          <w:rFonts w:ascii="Book Antiqua" w:eastAsia="Book Antiqua" w:hAnsi="Book Antiqua" w:cs="Book Antiqua"/>
          <w:i/>
          <w:iCs/>
          <w:color w:val="000000"/>
          <w:shd w:val="clear" w:color="auto" w:fill="FFFFFF"/>
        </w:rPr>
        <w:t>P</w:t>
      </w:r>
      <w:r w:rsidR="00D94606" w:rsidRPr="00AD0579">
        <w:rPr>
          <w:rFonts w:ascii="Book Antiqua" w:eastAsia="Book Antiqua" w:hAnsi="Book Antiqua" w:cs="Book Antiqua"/>
          <w:color w:val="000000"/>
          <w:shd w:val="clear" w:color="auto" w:fill="FFFFFF"/>
        </w:rPr>
        <w:t xml:space="preserve"> = </w:t>
      </w:r>
      <w:proofErr w:type="gramStart"/>
      <w:r w:rsidRPr="00AD0579">
        <w:rPr>
          <w:rFonts w:ascii="Book Antiqua" w:eastAsia="Book Antiqua" w:hAnsi="Book Antiqua" w:cs="Book Antiqua"/>
          <w:color w:val="000000"/>
          <w:shd w:val="clear" w:color="auto" w:fill="FFFFFF"/>
        </w:rPr>
        <w:t>0.022)</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27</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w:t>
      </w:r>
    </w:p>
    <w:p w14:paraId="6A7C03C9" w14:textId="704F3E19" w:rsidR="00A77B3E" w:rsidRPr="00AD0579" w:rsidRDefault="00D81894" w:rsidP="00D94606">
      <w:pPr>
        <w:spacing w:line="360" w:lineRule="auto"/>
        <w:ind w:firstLineChars="100" w:firstLine="240"/>
        <w:jc w:val="both"/>
      </w:pPr>
      <w:r w:rsidRPr="00AD0579">
        <w:rPr>
          <w:rFonts w:ascii="Book Antiqua" w:eastAsia="Book Antiqua" w:hAnsi="Book Antiqua" w:cs="Book Antiqua"/>
          <w:color w:val="000000"/>
          <w:shd w:val="clear" w:color="auto" w:fill="FFFFFF"/>
        </w:rPr>
        <w:t>In addition to MLH1, other genes may also be associated with hypermethylation in RGCs, such as the E-</w:t>
      </w:r>
      <w:proofErr w:type="gramStart"/>
      <w:r w:rsidRPr="00AD0579">
        <w:rPr>
          <w:rFonts w:ascii="Book Antiqua" w:eastAsia="Book Antiqua" w:hAnsi="Book Antiqua" w:cs="Book Antiqua"/>
          <w:color w:val="000000"/>
          <w:shd w:val="clear" w:color="auto" w:fill="FFFFFF"/>
        </w:rPr>
        <w:t>cadherin</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19</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xml:space="preserve">. E-cadherin plays an important role in cell adhesion among epithelial cells, and its mutations are associated with </w:t>
      </w:r>
      <w:r w:rsidR="00AF54FB" w:rsidRPr="00AD0579">
        <w:rPr>
          <w:rFonts w:ascii="Book Antiqua" w:eastAsia="Book Antiqua" w:hAnsi="Book Antiqua" w:cs="Book Antiqua"/>
          <w:color w:val="000000"/>
          <w:shd w:val="clear" w:color="auto" w:fill="FFFFFF"/>
        </w:rPr>
        <w:t>h</w:t>
      </w:r>
      <w:r w:rsidRPr="00AD0579">
        <w:rPr>
          <w:rFonts w:ascii="Book Antiqua" w:eastAsia="Book Antiqua" w:hAnsi="Book Antiqua" w:cs="Book Antiqua"/>
          <w:color w:val="000000"/>
          <w:shd w:val="clear" w:color="auto" w:fill="FFFFFF"/>
        </w:rPr>
        <w:t xml:space="preserve">ereditary </w:t>
      </w:r>
      <w:r w:rsidR="00AF54FB" w:rsidRPr="00AD0579">
        <w:rPr>
          <w:rFonts w:ascii="Book Antiqua" w:eastAsia="Book Antiqua" w:hAnsi="Book Antiqua" w:cs="Book Antiqua"/>
          <w:color w:val="000000"/>
          <w:shd w:val="clear" w:color="auto" w:fill="FFFFFF"/>
        </w:rPr>
        <w:t>d</w:t>
      </w:r>
      <w:r w:rsidRPr="00AD0579">
        <w:rPr>
          <w:rFonts w:ascii="Book Antiqua" w:eastAsia="Book Antiqua" w:hAnsi="Book Antiqua" w:cs="Book Antiqua"/>
          <w:color w:val="000000"/>
          <w:shd w:val="clear" w:color="auto" w:fill="FFFFFF"/>
        </w:rPr>
        <w:t xml:space="preserve">iffuse GC and sporadic </w:t>
      </w:r>
      <w:proofErr w:type="gramStart"/>
      <w:r w:rsidRPr="00AD0579">
        <w:rPr>
          <w:rFonts w:ascii="Book Antiqua" w:eastAsia="Book Antiqua" w:hAnsi="Book Antiqua" w:cs="Book Antiqua"/>
          <w:color w:val="000000"/>
          <w:shd w:val="clear" w:color="auto" w:fill="FFFFFF"/>
        </w:rPr>
        <w:t>GC</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14</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xml:space="preserve">. A previous study with RGC showed that E-cadherin hypermethylation was significantly higher in initially obtained specimens of non-cancerous mucosa from patients with the previous diagnosis of benign disease than in all other specimens of non-cancerous </w:t>
      </w:r>
      <w:proofErr w:type="gramStart"/>
      <w:r w:rsidRPr="00AD0579">
        <w:rPr>
          <w:rFonts w:ascii="Book Antiqua" w:eastAsia="Book Antiqua" w:hAnsi="Book Antiqua" w:cs="Book Antiqua"/>
          <w:color w:val="000000"/>
          <w:shd w:val="clear" w:color="auto" w:fill="FFFFFF"/>
        </w:rPr>
        <w:t>mucosa</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19</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DNA methylation is well known to occur as part of carcinogenesis</w:t>
      </w:r>
      <w:r w:rsidR="006039EA" w:rsidRPr="00AD0579">
        <w:rPr>
          <w:rFonts w:ascii="Book Antiqua" w:eastAsia="Book Antiqua" w:hAnsi="Book Antiqua" w:cs="Book Antiqua"/>
          <w:color w:val="000000"/>
          <w:shd w:val="clear" w:color="auto" w:fill="FFFFFF"/>
        </w:rPr>
        <w:t>,</w:t>
      </w:r>
      <w:r w:rsidRPr="00AD0579">
        <w:rPr>
          <w:rFonts w:ascii="Book Antiqua" w:eastAsia="Book Antiqua" w:hAnsi="Book Antiqua" w:cs="Book Antiqua"/>
          <w:color w:val="000000"/>
          <w:shd w:val="clear" w:color="auto" w:fill="FFFFFF"/>
        </w:rPr>
        <w:t xml:space="preserve"> and risk accumulation in the surrounding non-cancerous mucosa is thought to lead to </w:t>
      </w:r>
      <w:proofErr w:type="gramStart"/>
      <w:r w:rsidRPr="00AD0579">
        <w:rPr>
          <w:rFonts w:ascii="Book Antiqua" w:eastAsia="Book Antiqua" w:hAnsi="Book Antiqua" w:cs="Book Antiqua"/>
          <w:color w:val="000000"/>
          <w:shd w:val="clear" w:color="auto" w:fill="FFFFFF"/>
        </w:rPr>
        <w:t>cancer</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19,28</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xml:space="preserve">. In our study, only </w:t>
      </w:r>
      <w:r w:rsidR="006039EA" w:rsidRPr="00AD0579">
        <w:rPr>
          <w:rFonts w:ascii="Book Antiqua" w:eastAsia="Book Antiqua" w:hAnsi="Book Antiqua" w:cs="Book Antiqua"/>
          <w:color w:val="000000"/>
          <w:shd w:val="clear" w:color="auto" w:fill="FFFFFF"/>
        </w:rPr>
        <w:t>one</w:t>
      </w:r>
      <w:r w:rsidRPr="00AD0579">
        <w:rPr>
          <w:rFonts w:ascii="Book Antiqua" w:eastAsia="Book Antiqua" w:hAnsi="Book Antiqua" w:cs="Book Antiqua"/>
          <w:color w:val="000000"/>
          <w:shd w:val="clear" w:color="auto" w:fill="FFFFFF"/>
        </w:rPr>
        <w:t xml:space="preserve"> patient experienced a single loss of E-cadherin expression while the others had associated positive EBV or MSI, which suggests a predominance of alterations by DNA methylation in these patients. Thus, it is suggested that establishing a risk model for the investigation of hypermethylation of genes involved in gastric carcinogenesis could help in post-gastrectomy endoscopic surveillance in these patients.</w:t>
      </w:r>
    </w:p>
    <w:p w14:paraId="32AA1DCC" w14:textId="31E598C6" w:rsidR="00A77B3E" w:rsidRPr="00AD0579" w:rsidRDefault="00D81894" w:rsidP="00D94606">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Remarkably, half of our RGC patients had an aberrant p53 expression. A similar result was found in a previous analysis, where p53 overexpression was observed in 51.1% of RGC </w:t>
      </w:r>
      <w:proofErr w:type="gramStart"/>
      <w:r w:rsidRPr="00AD0579">
        <w:rPr>
          <w:rFonts w:ascii="Book Antiqua" w:eastAsia="Book Antiqua" w:hAnsi="Book Antiqua" w:cs="Book Antiqua"/>
          <w:color w:val="000000"/>
          <w:shd w:val="clear" w:color="auto" w:fill="FFFFFF"/>
        </w:rPr>
        <w:t>patients</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21</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xml:space="preserve">. Indeed, p53 alterations are more commonly described in proximal tumors than in distal ones, suggesting that the molecular events leading to the development of GC may be different in proximal </w:t>
      </w:r>
      <w:r w:rsidRPr="00AD0579">
        <w:rPr>
          <w:rFonts w:ascii="Book Antiqua" w:eastAsia="Book Antiqua" w:hAnsi="Book Antiqua" w:cs="Book Antiqua"/>
          <w:i/>
          <w:iCs/>
          <w:color w:val="000000"/>
          <w:shd w:val="clear" w:color="auto" w:fill="FFFFFF"/>
        </w:rPr>
        <w:t>vs</w:t>
      </w:r>
      <w:r w:rsidR="00D94606"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 xml:space="preserve">distal </w:t>
      </w:r>
      <w:proofErr w:type="gramStart"/>
      <w:r w:rsidRPr="00AD0579">
        <w:rPr>
          <w:rFonts w:ascii="Book Antiqua" w:eastAsia="Book Antiqua" w:hAnsi="Book Antiqua" w:cs="Book Antiqua"/>
          <w:color w:val="000000"/>
          <w:shd w:val="clear" w:color="auto" w:fill="FFFFFF"/>
        </w:rPr>
        <w:t>tumors</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15</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xml:space="preserve">. Furthermore, it is suggested that p53 alterations occur early in the development of gastric carcinoma, being </w:t>
      </w:r>
      <w:r w:rsidRPr="00AD0579">
        <w:rPr>
          <w:rFonts w:ascii="Book Antiqua" w:eastAsia="Book Antiqua" w:hAnsi="Book Antiqua" w:cs="Book Antiqua"/>
          <w:color w:val="000000"/>
          <w:shd w:val="clear" w:color="auto" w:fill="FFFFFF"/>
        </w:rPr>
        <w:lastRenderedPageBreak/>
        <w:t xml:space="preserve">present even in the non-neoplastic mucosa and increasing in frequency during the pathway of development and progression of </w:t>
      </w:r>
      <w:proofErr w:type="gramStart"/>
      <w:r w:rsidRPr="00AD0579">
        <w:rPr>
          <w:rFonts w:ascii="Book Antiqua" w:eastAsia="Book Antiqua" w:hAnsi="Book Antiqua" w:cs="Book Antiqua"/>
          <w:color w:val="000000"/>
          <w:shd w:val="clear" w:color="auto" w:fill="FFFFFF"/>
        </w:rPr>
        <w:t>GC</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3,21</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The presence of positive epithelial cells for p53 is known to be present in inflammatory conditions, and the increase of p53 positive cells in the anastomosis area</w:t>
      </w:r>
      <w:r w:rsidR="00D94606" w:rsidRPr="00AD0579">
        <w:rPr>
          <w:rFonts w:ascii="Book Antiqua" w:eastAsia="Book Antiqua" w:hAnsi="Book Antiqua" w:cs="Book Antiqua"/>
          <w:bCs/>
          <w:color w:val="000000"/>
        </w:rPr>
        <w:t>—</w:t>
      </w:r>
      <w:r w:rsidRPr="00AD0579">
        <w:rPr>
          <w:rFonts w:ascii="Book Antiqua" w:eastAsia="Book Antiqua" w:hAnsi="Book Antiqua" w:cs="Book Antiqua"/>
          <w:color w:val="000000"/>
          <w:shd w:val="clear" w:color="auto" w:fill="FFFFFF"/>
        </w:rPr>
        <w:t>especially after BII reconstruction</w:t>
      </w:r>
      <w:r w:rsidR="00D94606" w:rsidRPr="00AD0579">
        <w:rPr>
          <w:rFonts w:ascii="Book Antiqua" w:eastAsia="Book Antiqua" w:hAnsi="Book Antiqua" w:cs="Book Antiqua"/>
          <w:bCs/>
          <w:color w:val="000000"/>
        </w:rPr>
        <w:t>—</w:t>
      </w:r>
      <w:r w:rsidRPr="00AD0579">
        <w:rPr>
          <w:rFonts w:ascii="Book Antiqua" w:eastAsia="Book Antiqua" w:hAnsi="Book Antiqua" w:cs="Book Antiqua"/>
          <w:color w:val="000000"/>
          <w:shd w:val="clear" w:color="auto" w:fill="FFFFFF"/>
        </w:rPr>
        <w:t xml:space="preserve">was suggested as a reflection of increased DNA damage by active </w:t>
      </w:r>
      <w:proofErr w:type="gramStart"/>
      <w:r w:rsidRPr="00AD0579">
        <w:rPr>
          <w:rFonts w:ascii="Book Antiqua" w:eastAsia="Book Antiqua" w:hAnsi="Book Antiqua" w:cs="Book Antiqua"/>
          <w:color w:val="000000"/>
          <w:shd w:val="clear" w:color="auto" w:fill="FFFFFF"/>
        </w:rPr>
        <w:t>gastritis</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21</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xml:space="preserve">. In invasive GC, the p53 immunoreactivity is seen in 17%-90.7% of </w:t>
      </w:r>
      <w:proofErr w:type="gramStart"/>
      <w:r w:rsidRPr="00AD0579">
        <w:rPr>
          <w:rFonts w:ascii="Book Antiqua" w:eastAsia="Book Antiqua" w:hAnsi="Book Antiqua" w:cs="Book Antiqua"/>
          <w:color w:val="000000"/>
          <w:shd w:val="clear" w:color="auto" w:fill="FFFFFF"/>
        </w:rPr>
        <w:t>cases</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15</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In this sense, surveillance of the status of p53 in follow-up endoscopic biopsies could serve as a marker for early detection in patients with a previous gastrectomy.</w:t>
      </w:r>
    </w:p>
    <w:p w14:paraId="4345E48A" w14:textId="2EA4864C" w:rsidR="00A77B3E" w:rsidRPr="00AD0579" w:rsidRDefault="00D81894" w:rsidP="00D94606">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Regarding the other clinicopathological variables, due to the often late diagnosis, RGC is commonly related to advanced stages and worse prognostic compared to those for primary </w:t>
      </w:r>
      <w:proofErr w:type="gramStart"/>
      <w:r w:rsidRPr="00AD0579">
        <w:rPr>
          <w:rFonts w:ascii="Book Antiqua" w:eastAsia="Book Antiqua" w:hAnsi="Book Antiqua" w:cs="Book Antiqua"/>
          <w:color w:val="000000"/>
          <w:shd w:val="clear" w:color="auto" w:fill="FFFFFF"/>
        </w:rPr>
        <w:t>GC</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5,8,9</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w:t>
      </w:r>
      <w:r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shd w:val="clear" w:color="auto" w:fill="FFFFFF"/>
        </w:rPr>
        <w:t xml:space="preserve">In our cohort, older age, male patients, lower BMI, lower hemoglobin level, and an inferior number of resected lymph nodes were related to patients with RGC. </w:t>
      </w:r>
      <w:r w:rsidR="006039EA" w:rsidRPr="00AD0579">
        <w:rPr>
          <w:rFonts w:ascii="Book Antiqua" w:eastAsia="Book Antiqua" w:hAnsi="Book Antiqua" w:cs="Book Antiqua"/>
          <w:color w:val="000000"/>
          <w:shd w:val="clear" w:color="auto" w:fill="FFFFFF"/>
        </w:rPr>
        <w:t>N</w:t>
      </w:r>
      <w:r w:rsidRPr="00AD0579">
        <w:rPr>
          <w:rFonts w:ascii="Book Antiqua" w:eastAsia="Book Antiqua" w:hAnsi="Book Antiqua" w:cs="Book Antiqua"/>
          <w:color w:val="000000"/>
          <w:shd w:val="clear" w:color="auto" w:fill="FFFFFF"/>
        </w:rPr>
        <w:t>o difference</w:t>
      </w:r>
      <w:r w:rsidR="006039EA" w:rsidRPr="00AD0579">
        <w:rPr>
          <w:rFonts w:ascii="Book Antiqua" w:eastAsia="Book Antiqua" w:hAnsi="Book Antiqua" w:cs="Book Antiqua"/>
          <w:color w:val="000000"/>
          <w:shd w:val="clear" w:color="auto" w:fill="FFFFFF"/>
        </w:rPr>
        <w:t>, however,</w:t>
      </w:r>
      <w:r w:rsidRPr="00AD0579">
        <w:rPr>
          <w:rFonts w:ascii="Book Antiqua" w:eastAsia="Book Antiqua" w:hAnsi="Book Antiqua" w:cs="Book Antiqua"/>
          <w:color w:val="000000"/>
          <w:shd w:val="clear" w:color="auto" w:fill="FFFFFF"/>
        </w:rPr>
        <w:t xml:space="preserve"> was observed concerning the TNM stage between patients, which have also been described in other </w:t>
      </w:r>
      <w:proofErr w:type="gramStart"/>
      <w:r w:rsidRPr="00AD0579">
        <w:rPr>
          <w:rFonts w:ascii="Book Antiqua" w:eastAsia="Book Antiqua" w:hAnsi="Book Antiqua" w:cs="Book Antiqua"/>
          <w:color w:val="000000"/>
          <w:shd w:val="clear" w:color="auto" w:fill="FFFFFF"/>
        </w:rPr>
        <w:t>series</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29-31</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w:t>
      </w:r>
      <w:r w:rsidRPr="00AD0579">
        <w:rPr>
          <w:rFonts w:ascii="Book Antiqua" w:eastAsia="Book Antiqua" w:hAnsi="Book Antiqua" w:cs="Book Antiqua"/>
          <w:color w:val="000000"/>
        </w:rPr>
        <w:t xml:space="preserve"> </w:t>
      </w:r>
      <w:r w:rsidR="006039EA" w:rsidRPr="00AD0579">
        <w:rPr>
          <w:rFonts w:ascii="Book Antiqua" w:eastAsia="Book Antiqua" w:hAnsi="Book Antiqua" w:cs="Book Antiqua"/>
          <w:color w:val="000000"/>
          <w:shd w:val="clear" w:color="auto" w:fill="FFFFFF"/>
        </w:rPr>
        <w:t>D</w:t>
      </w:r>
      <w:r w:rsidRPr="00AD0579">
        <w:rPr>
          <w:rFonts w:ascii="Book Antiqua" w:eastAsia="Book Antiqua" w:hAnsi="Book Antiqua" w:cs="Book Antiqua"/>
          <w:color w:val="000000"/>
          <w:shd w:val="clear" w:color="auto" w:fill="FFFFFF"/>
        </w:rPr>
        <w:t>espite the similar stage, fewer patients in the RGC group receive</w:t>
      </w:r>
      <w:r w:rsidR="006039EA" w:rsidRPr="00AD0579">
        <w:rPr>
          <w:rFonts w:ascii="Book Antiqua" w:eastAsia="Book Antiqua" w:hAnsi="Book Antiqua" w:cs="Book Antiqua"/>
          <w:color w:val="000000"/>
          <w:shd w:val="clear" w:color="auto" w:fill="FFFFFF"/>
        </w:rPr>
        <w:t>d</w:t>
      </w:r>
      <w:r w:rsidRPr="00AD0579">
        <w:rPr>
          <w:rFonts w:ascii="Book Antiqua" w:eastAsia="Book Antiqua" w:hAnsi="Book Antiqua" w:cs="Book Antiqua"/>
          <w:color w:val="000000"/>
          <w:shd w:val="clear" w:color="auto" w:fill="FFFFFF"/>
        </w:rPr>
        <w:t xml:space="preserve"> chemotherapeutic treatment. A lower rate of adjuvant treatment in the RGC </w:t>
      </w:r>
      <w:r w:rsidR="006039EA" w:rsidRPr="00AD0579">
        <w:rPr>
          <w:rFonts w:ascii="Book Antiqua" w:eastAsia="Book Antiqua" w:hAnsi="Book Antiqua" w:cs="Book Antiqua"/>
          <w:color w:val="000000"/>
          <w:shd w:val="clear" w:color="auto" w:fill="FFFFFF"/>
        </w:rPr>
        <w:t>wa</w:t>
      </w:r>
      <w:r w:rsidRPr="00AD0579">
        <w:rPr>
          <w:rFonts w:ascii="Book Antiqua" w:eastAsia="Book Antiqua" w:hAnsi="Book Antiqua" w:cs="Book Antiqua"/>
          <w:color w:val="000000"/>
          <w:shd w:val="clear" w:color="auto" w:fill="FFFFFF"/>
        </w:rPr>
        <w:t xml:space="preserve">s also reported by other </w:t>
      </w:r>
      <w:proofErr w:type="gramStart"/>
      <w:r w:rsidRPr="00AD0579">
        <w:rPr>
          <w:rFonts w:ascii="Book Antiqua" w:eastAsia="Book Antiqua" w:hAnsi="Book Antiqua" w:cs="Book Antiqua"/>
          <w:color w:val="000000"/>
          <w:shd w:val="clear" w:color="auto" w:fill="FFFFFF"/>
        </w:rPr>
        <w:t>authors</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32</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w:t>
      </w:r>
      <w:r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shd w:val="clear" w:color="auto" w:fill="FFFFFF"/>
        </w:rPr>
        <w:t xml:space="preserve">This may be attributed to the advanced age and postoperative complications related to the completion of gastrectomy, which together with other factors contribute to the lower adherence to CMT in these </w:t>
      </w:r>
      <w:proofErr w:type="gramStart"/>
      <w:r w:rsidRPr="00AD0579">
        <w:rPr>
          <w:rFonts w:ascii="Book Antiqua" w:eastAsia="Book Antiqua" w:hAnsi="Book Antiqua" w:cs="Book Antiqua"/>
          <w:color w:val="000000"/>
          <w:shd w:val="clear" w:color="auto" w:fill="FFFFFF"/>
        </w:rPr>
        <w:t>patients</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33</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w:t>
      </w:r>
    </w:p>
    <w:p w14:paraId="6B5D5C45" w14:textId="41979C09" w:rsidR="00A77B3E" w:rsidRPr="00AD0579" w:rsidRDefault="00D81894" w:rsidP="00D94606">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The prognostic impact of RGC has long been a matter of </w:t>
      </w:r>
      <w:proofErr w:type="gramStart"/>
      <w:r w:rsidRPr="00AD0579">
        <w:rPr>
          <w:rFonts w:ascii="Book Antiqua" w:eastAsia="Book Antiqua" w:hAnsi="Book Antiqua" w:cs="Book Antiqua"/>
          <w:color w:val="000000"/>
          <w:shd w:val="clear" w:color="auto" w:fill="FFFFFF"/>
        </w:rPr>
        <w:t>debate</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2,9</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xml:space="preserve">. Compared to PGC, patients with RGC had worse survival in our study. Regarding the profiles evaluated, previous studies reported that survival was relatively better in MSI and EBV </w:t>
      </w:r>
      <w:proofErr w:type="gramStart"/>
      <w:r w:rsidRPr="00AD0579">
        <w:rPr>
          <w:rFonts w:ascii="Book Antiqua" w:eastAsia="Book Antiqua" w:hAnsi="Book Antiqua" w:cs="Book Antiqua"/>
          <w:color w:val="000000"/>
          <w:shd w:val="clear" w:color="auto" w:fill="FFFFFF"/>
        </w:rPr>
        <w:t>GC</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10,16</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xml:space="preserve">, </w:t>
      </w:r>
      <w:r w:rsidR="006039EA" w:rsidRPr="00AD0579">
        <w:rPr>
          <w:rFonts w:ascii="Book Antiqua" w:eastAsia="Book Antiqua" w:hAnsi="Book Antiqua" w:cs="Book Antiqua"/>
          <w:color w:val="000000"/>
          <w:shd w:val="clear" w:color="auto" w:fill="FFFFFF"/>
        </w:rPr>
        <w:t xml:space="preserve">although </w:t>
      </w:r>
      <w:r w:rsidRPr="00AD0579">
        <w:rPr>
          <w:rFonts w:ascii="Book Antiqua" w:eastAsia="Book Antiqua" w:hAnsi="Book Antiqua" w:cs="Book Antiqua"/>
          <w:color w:val="000000"/>
          <w:shd w:val="clear" w:color="auto" w:fill="FFFFFF"/>
        </w:rPr>
        <w:t>this was not observed in our RGC patients. This finding may be partially attributed to the low number of cases available. Another factor that may likely</w:t>
      </w:r>
      <w:r w:rsidR="006039EA"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contribute to this finding was the high number of markers that were simultaneously altered in RGC. In our study, 35% of RGC patients had changes in expression related to two or more profiles</w:t>
      </w:r>
      <w:r w:rsidR="006039EA" w:rsidRPr="00AD0579">
        <w:rPr>
          <w:rFonts w:ascii="Book Antiqua" w:eastAsia="Book Antiqua" w:hAnsi="Book Antiqua" w:cs="Book Antiqua"/>
          <w:color w:val="000000"/>
          <w:shd w:val="clear" w:color="auto" w:fill="FFFFFF"/>
        </w:rPr>
        <w:t>, w</w:t>
      </w:r>
      <w:r w:rsidRPr="00AD0579">
        <w:rPr>
          <w:rFonts w:ascii="Book Antiqua" w:eastAsia="Book Antiqua" w:hAnsi="Book Antiqua" w:cs="Book Antiqua"/>
          <w:color w:val="000000"/>
          <w:shd w:val="clear" w:color="auto" w:fill="FFFFFF"/>
        </w:rPr>
        <w:t>hile in primary tumors, only 8% exhibited simultaneous changes for EBV status, MSI, p53, and E-cadherin expression.</w:t>
      </w:r>
    </w:p>
    <w:p w14:paraId="77A9B09C" w14:textId="5BE75384" w:rsidR="00A77B3E" w:rsidRPr="00AD0579" w:rsidRDefault="00D81894" w:rsidP="00D94606">
      <w:pPr>
        <w:spacing w:line="360" w:lineRule="auto"/>
        <w:ind w:firstLineChars="100" w:firstLine="240"/>
        <w:jc w:val="both"/>
      </w:pPr>
      <w:r w:rsidRPr="00AD0579">
        <w:rPr>
          <w:rFonts w:ascii="Book Antiqua" w:eastAsia="Book Antiqua" w:hAnsi="Book Antiqua" w:cs="Book Antiqua"/>
          <w:color w:val="000000"/>
          <w:shd w:val="clear" w:color="auto" w:fill="FFFFFF"/>
        </w:rPr>
        <w:lastRenderedPageBreak/>
        <w:t xml:space="preserve">Some hypotheses may explain these differences. It was found that the binding of the proteins encoded by the EBV to p53 can inactivate this tumor suppressor </w:t>
      </w:r>
      <w:proofErr w:type="gramStart"/>
      <w:r w:rsidRPr="00AD0579">
        <w:rPr>
          <w:rFonts w:ascii="Book Antiqua" w:eastAsia="Book Antiqua" w:hAnsi="Book Antiqua" w:cs="Book Antiqua"/>
          <w:color w:val="000000"/>
          <w:shd w:val="clear" w:color="auto" w:fill="FFFFFF"/>
        </w:rPr>
        <w:t>pathway</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34</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The EBV encoded E</w:t>
      </w:r>
      <w:r w:rsidR="00C54D3D" w:rsidRPr="00AD0579">
        <w:rPr>
          <w:rFonts w:ascii="Book Antiqua" w:eastAsia="Book Antiqua" w:hAnsi="Book Antiqua" w:cs="Book Antiqua"/>
          <w:color w:val="000000"/>
          <w:shd w:val="clear" w:color="auto" w:fill="FFFFFF"/>
        </w:rPr>
        <w:t>pstein-Barr nuclear antigen</w:t>
      </w:r>
      <w:r w:rsidRPr="00AD0579">
        <w:rPr>
          <w:rFonts w:ascii="Book Antiqua" w:eastAsia="Book Antiqua" w:hAnsi="Book Antiqua" w:cs="Book Antiqua"/>
          <w:color w:val="000000"/>
          <w:shd w:val="clear" w:color="auto" w:fill="FFFFFF"/>
        </w:rPr>
        <w:t xml:space="preserve">-5 protein (also designated EBNA-LP), which can form a molecular complex with the p53 tumor suppressor protein, may cause a prolonged lifespan of wild-type p53 in the EBV-infected remnant carcinomas, resulting in positive p53 </w:t>
      </w:r>
      <w:proofErr w:type="gramStart"/>
      <w:r w:rsidR="003F257C" w:rsidRPr="00AD0579">
        <w:rPr>
          <w:rFonts w:ascii="Book Antiqua" w:eastAsia="Book Antiqua" w:hAnsi="Book Antiqua" w:cs="Book Antiqua"/>
          <w:color w:val="000000"/>
          <w:shd w:val="clear" w:color="auto" w:fill="FFFFFF"/>
        </w:rPr>
        <w:t>IHC</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34</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 The increased DNA damage associated with the MSI in RGC development may also contribute to p53 positivity, which is known to be present in inflammatory conditions. In our study, 44.4% and 88.9% of patients in the EBV and MSI subtypes had aberrant p53 expression, respectively</w:t>
      </w:r>
      <w:r w:rsidR="00D94606" w:rsidRPr="00AD0579">
        <w:rPr>
          <w:rFonts w:ascii="Book Antiqua" w:eastAsia="Book Antiqua" w:hAnsi="Book Antiqua" w:cs="Book Antiqua"/>
          <w:bCs/>
          <w:color w:val="000000"/>
        </w:rPr>
        <w:t>—</w:t>
      </w:r>
      <w:r w:rsidRPr="00AD0579">
        <w:rPr>
          <w:rFonts w:ascii="Book Antiqua" w:eastAsia="Book Antiqua" w:hAnsi="Book Antiqua" w:cs="Book Antiqua"/>
          <w:color w:val="000000"/>
          <w:shd w:val="clear" w:color="auto" w:fill="FFFFFF"/>
        </w:rPr>
        <w:t>both superior to that found in the CIN group (38.1%), which was expected to have a predominance of p53 abnormal expression. Intriguingly,</w:t>
      </w:r>
      <w:r w:rsidRPr="00AD0579">
        <w:rPr>
          <w:rFonts w:ascii="Book Antiqua" w:eastAsia="Book Antiqua" w:hAnsi="Book Antiqua" w:cs="Book Antiqua"/>
          <w:color w:val="000000"/>
        </w:rPr>
        <w:t xml:space="preserve"> </w:t>
      </w:r>
      <w:r w:rsidR="00C54D3D" w:rsidRPr="00AD0579">
        <w:rPr>
          <w:rFonts w:ascii="Book Antiqua" w:eastAsia="Book Antiqua" w:hAnsi="Book Antiqua" w:cs="Book Antiqua"/>
          <w:color w:val="000000"/>
        </w:rPr>
        <w:t xml:space="preserve">although </w:t>
      </w:r>
      <w:r w:rsidRPr="00AD0579">
        <w:rPr>
          <w:rFonts w:ascii="Book Antiqua" w:eastAsia="Book Antiqua" w:hAnsi="Book Antiqua" w:cs="Book Antiqua"/>
          <w:color w:val="000000"/>
        </w:rPr>
        <w:t xml:space="preserve">EBV infection and MSI are reported as mutually exclusive in </w:t>
      </w:r>
      <w:proofErr w:type="gramStart"/>
      <w:r w:rsidRPr="00AD0579">
        <w:rPr>
          <w:rFonts w:ascii="Book Antiqua" w:eastAsia="Book Antiqua" w:hAnsi="Book Antiqua" w:cs="Book Antiqua"/>
          <w:color w:val="000000"/>
        </w:rPr>
        <w:t>PGC</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10,11</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rPr>
        <w:t>, we found that 5% of RGC were both EBV-positive and MSI, compared to 0.7% in PGC. Still, the loss of E-cadherin expression was also evidenced along with alterations in other markers in RGC, suggesting that alterations in expression may be predominantly related to methylation events.</w:t>
      </w:r>
    </w:p>
    <w:p w14:paraId="43E94017" w14:textId="2EC9C347" w:rsidR="00A77B3E" w:rsidRPr="00AD0579" w:rsidRDefault="00D81894" w:rsidP="00D94606">
      <w:pPr>
        <w:spacing w:line="360" w:lineRule="auto"/>
        <w:ind w:firstLineChars="100" w:firstLine="240"/>
        <w:jc w:val="both"/>
      </w:pPr>
      <w:r w:rsidRPr="00AD0579">
        <w:rPr>
          <w:rFonts w:ascii="Book Antiqua" w:eastAsia="Book Antiqua" w:hAnsi="Book Antiqua" w:cs="Book Antiqua"/>
          <w:color w:val="000000"/>
        </w:rPr>
        <w:t xml:space="preserve">The present study has some limitations. Firstly, there was selection bias in this study due to its retrospective nature. Only cases that underwent gastrectomy were included, so we do not know whether non-resected patients and those undergoing palliative treatment have different characteristics from patients undergoing curative treatment. Secondly, the sample size was relatively small. </w:t>
      </w:r>
      <w:r w:rsidRPr="00AD0579">
        <w:rPr>
          <w:rFonts w:ascii="Book Antiqua" w:eastAsia="Book Antiqua" w:hAnsi="Book Antiqua" w:cs="Book Antiqua"/>
          <w:color w:val="000000"/>
          <w:shd w:val="clear" w:color="auto" w:fill="FFFFFF"/>
        </w:rPr>
        <w:t>In this sense, some analy</w:t>
      </w:r>
      <w:r w:rsidR="00C54D3D" w:rsidRPr="00AD0579">
        <w:rPr>
          <w:rFonts w:ascii="Book Antiqua" w:eastAsia="Book Antiqua" w:hAnsi="Book Antiqua" w:cs="Book Antiqua"/>
          <w:color w:val="000000"/>
          <w:shd w:val="clear" w:color="auto" w:fill="FFFFFF"/>
        </w:rPr>
        <w:t>s</w:t>
      </w:r>
      <w:r w:rsidRPr="00AD0579">
        <w:rPr>
          <w:rFonts w:ascii="Book Antiqua" w:eastAsia="Book Antiqua" w:hAnsi="Book Antiqua" w:cs="Book Antiqua"/>
          <w:color w:val="000000"/>
          <w:shd w:val="clear" w:color="auto" w:fill="FFFFFF"/>
        </w:rPr>
        <w:t>es were limited. We did not analyze according to the indication for the previous operation or the previous reconstruction method.</w:t>
      </w:r>
      <w:r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shd w:val="clear" w:color="auto" w:fill="FFFFFF"/>
        </w:rPr>
        <w:t xml:space="preserve">The GC panel was evaluated through the </w:t>
      </w:r>
      <w:r w:rsidR="00C46ACE" w:rsidRPr="00AD0579">
        <w:rPr>
          <w:rFonts w:ascii="Book Antiqua" w:eastAsia="Book Antiqua" w:hAnsi="Book Antiqua" w:cs="Book Antiqua"/>
          <w:color w:val="000000"/>
        </w:rPr>
        <w:t xml:space="preserve">tissue microarray </w:t>
      </w:r>
      <w:r w:rsidRPr="00AD0579">
        <w:rPr>
          <w:rFonts w:ascii="Book Antiqua" w:eastAsia="Book Antiqua" w:hAnsi="Book Antiqua" w:cs="Book Antiqua"/>
          <w:color w:val="000000"/>
          <w:shd w:val="clear" w:color="auto" w:fill="FFFFFF"/>
        </w:rPr>
        <w:t xml:space="preserve">construction, in which representative tumor samples were selected. However, we examined three tissue cores per case, as previously </w:t>
      </w:r>
      <w:proofErr w:type="gramStart"/>
      <w:r w:rsidRPr="00AD0579">
        <w:rPr>
          <w:rFonts w:ascii="Book Antiqua" w:eastAsia="Book Antiqua" w:hAnsi="Book Antiqua" w:cs="Book Antiqua"/>
          <w:color w:val="000000"/>
          <w:shd w:val="clear" w:color="auto" w:fill="FFFFFF"/>
        </w:rPr>
        <w:t>recommended</w:t>
      </w:r>
      <w:r w:rsidR="00D94606" w:rsidRPr="00AD0579">
        <w:rPr>
          <w:rFonts w:ascii="Book Antiqua" w:eastAsia="Book Antiqua" w:hAnsi="Book Antiqua" w:cs="Book Antiqua"/>
          <w:color w:val="000000"/>
          <w:szCs w:val="30"/>
          <w:vertAlign w:val="superscript"/>
        </w:rPr>
        <w:t>[</w:t>
      </w:r>
      <w:proofErr w:type="gramEnd"/>
      <w:r w:rsidR="00D94606" w:rsidRPr="00AD0579">
        <w:rPr>
          <w:rFonts w:ascii="Book Antiqua" w:eastAsia="Book Antiqua" w:hAnsi="Book Antiqua" w:cs="Book Antiqua"/>
          <w:color w:val="000000"/>
          <w:szCs w:val="30"/>
          <w:vertAlign w:val="superscript"/>
        </w:rPr>
        <w:t>35</w:t>
      </w:r>
      <w:r w:rsidR="00D94606" w:rsidRPr="00AD0579">
        <w:rPr>
          <w:rFonts w:ascii="Book Antiqua" w:eastAsia="Book Antiqua" w:hAnsi="Book Antiqua" w:cs="Book Antiqua"/>
          <w:color w:val="000000"/>
          <w:vertAlign w:val="superscript"/>
        </w:rPr>
        <w:t>]</w:t>
      </w:r>
      <w:r w:rsidRPr="00AD0579">
        <w:rPr>
          <w:rFonts w:ascii="Book Antiqua" w:eastAsia="Book Antiqua" w:hAnsi="Book Antiqua" w:cs="Book Antiqua"/>
          <w:color w:val="000000"/>
          <w:shd w:val="clear" w:color="auto" w:fill="FFFFFF"/>
        </w:rPr>
        <w:t>,</w:t>
      </w:r>
      <w:r w:rsidR="00D94606"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to avoid bias due to tumor heterogeneity.</w:t>
      </w:r>
    </w:p>
    <w:p w14:paraId="664C9017" w14:textId="294BAB49" w:rsidR="00A77B3E" w:rsidRPr="00AD0579" w:rsidRDefault="00D81894" w:rsidP="00D94606">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As for strengths, we investigated in RGC patients a classification of tumors into four groups based on applicable and easily reproducible techniques in clinical practice. All patients were treated in a single western center, and we provide a cohort of PGC as a </w:t>
      </w:r>
      <w:r w:rsidRPr="00AD0579">
        <w:rPr>
          <w:rFonts w:ascii="Book Antiqua" w:eastAsia="Book Antiqua" w:hAnsi="Book Antiqua" w:cs="Book Antiqua"/>
          <w:color w:val="000000"/>
          <w:shd w:val="clear" w:color="auto" w:fill="FFFFFF"/>
        </w:rPr>
        <w:lastRenderedPageBreak/>
        <w:t>comparative group.</w:t>
      </w:r>
      <w:r w:rsidRPr="00AD0579">
        <w:rPr>
          <w:rFonts w:ascii="Book Antiqua" w:eastAsia="Book Antiqua" w:hAnsi="Book Antiqua" w:cs="Book Antiqua"/>
          <w:color w:val="000000"/>
        </w:rPr>
        <w:t xml:space="preserve"> </w:t>
      </w:r>
      <w:r w:rsidRPr="00AD0579">
        <w:rPr>
          <w:rFonts w:ascii="Book Antiqua" w:eastAsia="Book Antiqua" w:hAnsi="Book Antiqua" w:cs="Book Antiqua"/>
          <w:color w:val="000000"/>
          <w:shd w:val="clear" w:color="auto" w:fill="FFFFFF"/>
        </w:rPr>
        <w:t>This allows a precise estimate of the IHC/ISH diagnostic accuracy and lower prognostic influence of surgical complications and perioperative care.</w:t>
      </w:r>
    </w:p>
    <w:p w14:paraId="2240A51D" w14:textId="01779E2A" w:rsidR="00A77B3E" w:rsidRPr="00AD0579" w:rsidRDefault="00D81894" w:rsidP="00D22D8F">
      <w:pPr>
        <w:spacing w:line="360" w:lineRule="auto"/>
        <w:ind w:firstLineChars="100" w:firstLine="240"/>
        <w:jc w:val="both"/>
      </w:pPr>
      <w:r w:rsidRPr="00AD0579">
        <w:rPr>
          <w:rFonts w:ascii="Book Antiqua" w:eastAsia="Book Antiqua" w:hAnsi="Book Antiqua" w:cs="Book Antiqua"/>
          <w:color w:val="000000"/>
          <w:shd w:val="clear" w:color="auto" w:fill="FFFFFF"/>
        </w:rPr>
        <w:t xml:space="preserve">Thus, clarifying the characteristics and expression profile of RGC </w:t>
      </w:r>
      <w:r w:rsidR="00C54D3D" w:rsidRPr="00AD0579">
        <w:rPr>
          <w:rFonts w:ascii="Book Antiqua" w:eastAsia="Book Antiqua" w:hAnsi="Book Antiqua" w:cs="Book Antiqua"/>
          <w:color w:val="000000"/>
          <w:shd w:val="clear" w:color="auto" w:fill="FFFFFF"/>
        </w:rPr>
        <w:t xml:space="preserve">is </w:t>
      </w:r>
      <w:r w:rsidRPr="00AD0579">
        <w:rPr>
          <w:rFonts w:ascii="Book Antiqua" w:eastAsia="Book Antiqua" w:hAnsi="Book Antiqua" w:cs="Book Antiqua"/>
          <w:color w:val="000000"/>
          <w:shd w:val="clear" w:color="auto" w:fill="FFFFFF"/>
        </w:rPr>
        <w:t>still required to improve oncological outcomes in affected patients. As the frequency of simultaneous changes in the expression determined by IH</w:t>
      </w:r>
      <w:r w:rsidR="00D22D8F" w:rsidRPr="00AD0579">
        <w:rPr>
          <w:rFonts w:ascii="Book Antiqua" w:eastAsia="Book Antiqua" w:hAnsi="Book Antiqua" w:cs="Book Antiqua"/>
          <w:color w:val="000000"/>
          <w:shd w:val="clear" w:color="auto" w:fill="FFFFFF"/>
        </w:rPr>
        <w:t>C</w:t>
      </w:r>
      <w:r w:rsidRPr="00AD0579">
        <w:rPr>
          <w:rFonts w:ascii="Book Antiqua" w:eastAsia="Book Antiqua" w:hAnsi="Book Antiqua" w:cs="Book Antiqua"/>
          <w:color w:val="000000"/>
          <w:shd w:val="clear" w:color="auto" w:fill="FFFFFF"/>
        </w:rPr>
        <w:t xml:space="preserve"> and ISH that characterize more than one molecular subtype is high, further investigations with the addition of other molecular techniques should be conducted to assess which markers could best define the GC subtypes and stratify patients with RGC into the appropriate screening, surveillance, or treatment programs.</w:t>
      </w:r>
    </w:p>
    <w:p w14:paraId="250B0C73" w14:textId="77777777" w:rsidR="00A77B3E" w:rsidRPr="00AD0579" w:rsidRDefault="00A77B3E">
      <w:pPr>
        <w:spacing w:line="360" w:lineRule="auto"/>
        <w:jc w:val="both"/>
      </w:pPr>
    </w:p>
    <w:p w14:paraId="33E9531F" w14:textId="77777777" w:rsidR="00A77B3E" w:rsidRPr="00AD0579" w:rsidRDefault="00D81894">
      <w:pPr>
        <w:spacing w:line="360" w:lineRule="auto"/>
        <w:jc w:val="both"/>
      </w:pPr>
      <w:r w:rsidRPr="00AD0579">
        <w:rPr>
          <w:rFonts w:ascii="Book Antiqua" w:eastAsia="Book Antiqua" w:hAnsi="Book Antiqua" w:cs="Book Antiqua"/>
          <w:b/>
          <w:caps/>
          <w:color w:val="000000"/>
          <w:u w:val="single"/>
        </w:rPr>
        <w:t>CONCLUSION</w:t>
      </w:r>
    </w:p>
    <w:p w14:paraId="1926A0B5" w14:textId="64FACCF1" w:rsidR="00A77B3E" w:rsidRPr="00AD0579" w:rsidRDefault="00D81894" w:rsidP="00CF1A31">
      <w:pPr>
        <w:spacing w:line="360" w:lineRule="auto"/>
        <w:jc w:val="both"/>
      </w:pPr>
      <w:r w:rsidRPr="00AD0579">
        <w:rPr>
          <w:rFonts w:ascii="Book Antiqua" w:eastAsia="Book Antiqua" w:hAnsi="Book Antiqua" w:cs="Book Antiqua"/>
          <w:color w:val="000000"/>
          <w:shd w:val="clear" w:color="auto" w:fill="FFFFFF"/>
        </w:rPr>
        <w:t>RGC was associated with EBV positivity and higher rates of co-altered expression profiles compared to PGC. There was no difference in survival in RGC according to the molecular subtypes of GC.</w:t>
      </w:r>
    </w:p>
    <w:p w14:paraId="79F00E6D" w14:textId="77777777" w:rsidR="00A77B3E" w:rsidRPr="00AD0579" w:rsidRDefault="00A77B3E">
      <w:pPr>
        <w:spacing w:line="360" w:lineRule="auto"/>
        <w:jc w:val="both"/>
      </w:pPr>
    </w:p>
    <w:p w14:paraId="0966612A" w14:textId="77777777" w:rsidR="00A77B3E" w:rsidRPr="00AD0579" w:rsidRDefault="00D81894">
      <w:pPr>
        <w:spacing w:line="360" w:lineRule="auto"/>
        <w:jc w:val="both"/>
      </w:pPr>
      <w:r w:rsidRPr="00AD0579">
        <w:rPr>
          <w:rFonts w:ascii="Book Antiqua" w:eastAsia="Book Antiqua" w:hAnsi="Book Antiqua" w:cs="Book Antiqua"/>
          <w:b/>
          <w:caps/>
          <w:color w:val="000000"/>
          <w:u w:val="single"/>
        </w:rPr>
        <w:t>ARTICLE HIGHLIGHTS</w:t>
      </w:r>
    </w:p>
    <w:p w14:paraId="37AA3B96" w14:textId="77777777" w:rsidR="00A77B3E" w:rsidRPr="00AD0579" w:rsidRDefault="00D81894">
      <w:pPr>
        <w:spacing w:line="360" w:lineRule="auto"/>
        <w:jc w:val="both"/>
      </w:pPr>
      <w:r w:rsidRPr="00AD0579">
        <w:rPr>
          <w:rFonts w:ascii="Book Antiqua" w:eastAsia="Book Antiqua" w:hAnsi="Book Antiqua" w:cs="Book Antiqua"/>
          <w:b/>
          <w:i/>
          <w:color w:val="000000"/>
        </w:rPr>
        <w:t>Research background</w:t>
      </w:r>
    </w:p>
    <w:p w14:paraId="18BCAD3B" w14:textId="1B7A7519" w:rsidR="00A77B3E" w:rsidRPr="00AD0579" w:rsidRDefault="00D81894">
      <w:pPr>
        <w:spacing w:line="360" w:lineRule="auto"/>
        <w:jc w:val="both"/>
      </w:pPr>
      <w:r w:rsidRPr="00AD0579">
        <w:rPr>
          <w:rFonts w:ascii="Book Antiqua" w:eastAsia="Book Antiqua" w:hAnsi="Book Antiqua" w:cs="Book Antiqua"/>
          <w:color w:val="000000"/>
          <w:shd w:val="clear" w:color="auto" w:fill="FFFFFF"/>
        </w:rPr>
        <w:t>Remnant gastric cancer (RGC) is defined as a carcinoma arising in the stomach remnant after a previous gastrectomy. Despite the improvement in diagnos</w:t>
      </w:r>
      <w:r w:rsidR="001A479A" w:rsidRPr="00AD0579">
        <w:rPr>
          <w:rFonts w:ascii="Book Antiqua" w:eastAsia="Book Antiqua" w:hAnsi="Book Antiqua" w:cs="Book Antiqua"/>
          <w:color w:val="000000"/>
          <w:shd w:val="clear" w:color="auto" w:fill="FFFFFF"/>
        </w:rPr>
        <w:t>is</w:t>
      </w:r>
      <w:r w:rsidRPr="00AD0579">
        <w:rPr>
          <w:rFonts w:ascii="Book Antiqua" w:eastAsia="Book Antiqua" w:hAnsi="Book Antiqua" w:cs="Book Antiqua"/>
          <w:color w:val="000000"/>
          <w:shd w:val="clear" w:color="auto" w:fill="FFFFFF"/>
        </w:rPr>
        <w:t xml:space="preserve"> and treatment, difficulties in predicting the prognosis and the best therapeutic approach in RGC patients </w:t>
      </w:r>
      <w:r w:rsidR="001A479A" w:rsidRPr="00AD0579">
        <w:rPr>
          <w:rFonts w:ascii="Book Antiqua" w:eastAsia="Book Antiqua" w:hAnsi="Book Antiqua" w:cs="Book Antiqua"/>
          <w:color w:val="000000"/>
          <w:shd w:val="clear" w:color="auto" w:fill="FFFFFF"/>
        </w:rPr>
        <w:t xml:space="preserve">are </w:t>
      </w:r>
      <w:r w:rsidRPr="00AD0579">
        <w:rPr>
          <w:rFonts w:ascii="Book Antiqua" w:eastAsia="Book Antiqua" w:hAnsi="Book Antiqua" w:cs="Book Antiqua"/>
          <w:color w:val="000000"/>
          <w:shd w:val="clear" w:color="auto" w:fill="FFFFFF"/>
        </w:rPr>
        <w:t>still challenge</w:t>
      </w:r>
      <w:r w:rsidR="001A479A" w:rsidRPr="00AD0579">
        <w:rPr>
          <w:rFonts w:ascii="Book Antiqua" w:eastAsia="Book Antiqua" w:hAnsi="Book Antiqua" w:cs="Book Antiqua"/>
          <w:color w:val="000000"/>
          <w:shd w:val="clear" w:color="auto" w:fill="FFFFFF"/>
        </w:rPr>
        <w:t>s</w:t>
      </w:r>
      <w:r w:rsidRPr="00AD0579">
        <w:rPr>
          <w:rFonts w:ascii="Book Antiqua" w:eastAsia="Book Antiqua" w:hAnsi="Book Antiqua" w:cs="Book Antiqua"/>
          <w:color w:val="000000"/>
          <w:shd w:val="clear" w:color="auto" w:fill="FFFFFF"/>
        </w:rPr>
        <w:t xml:space="preserve"> in clinical practice.</w:t>
      </w:r>
    </w:p>
    <w:p w14:paraId="194E6BB4" w14:textId="77777777" w:rsidR="00A77B3E" w:rsidRPr="00AD0579" w:rsidRDefault="00A77B3E">
      <w:pPr>
        <w:spacing w:line="360" w:lineRule="auto"/>
        <w:jc w:val="both"/>
      </w:pPr>
    </w:p>
    <w:p w14:paraId="7086A5DD" w14:textId="77777777" w:rsidR="00A77B3E" w:rsidRPr="00AD0579" w:rsidRDefault="00D81894">
      <w:pPr>
        <w:spacing w:line="360" w:lineRule="auto"/>
        <w:jc w:val="both"/>
      </w:pPr>
      <w:r w:rsidRPr="00AD0579">
        <w:rPr>
          <w:rFonts w:ascii="Book Antiqua" w:eastAsia="Book Antiqua" w:hAnsi="Book Antiqua" w:cs="Book Antiqua"/>
          <w:b/>
          <w:i/>
          <w:color w:val="000000"/>
        </w:rPr>
        <w:t>Research motivation</w:t>
      </w:r>
    </w:p>
    <w:p w14:paraId="78960871" w14:textId="29D8EC3E" w:rsidR="00A77B3E" w:rsidRPr="00AD0579" w:rsidRDefault="00D81894">
      <w:pPr>
        <w:spacing w:line="360" w:lineRule="auto"/>
        <w:jc w:val="both"/>
      </w:pPr>
      <w:r w:rsidRPr="00AD0579">
        <w:rPr>
          <w:rFonts w:ascii="Book Antiqua" w:eastAsia="Book Antiqua" w:hAnsi="Book Antiqua" w:cs="Book Antiqua"/>
          <w:color w:val="000000"/>
          <w:shd w:val="clear" w:color="auto" w:fill="FFFFFF"/>
        </w:rPr>
        <w:t xml:space="preserve">New classifications based on molecular subtypes have provided a promising prognostic tool and facilitate the development of targeted agents in clinical trials. </w:t>
      </w:r>
      <w:r w:rsidR="001A479A" w:rsidRPr="00AD0579">
        <w:rPr>
          <w:rFonts w:ascii="Book Antiqua" w:eastAsia="Book Antiqua" w:hAnsi="Book Antiqua" w:cs="Book Antiqua"/>
          <w:color w:val="000000"/>
          <w:shd w:val="clear" w:color="auto" w:fill="FFFFFF"/>
        </w:rPr>
        <w:t>However, g</w:t>
      </w:r>
      <w:r w:rsidR="00D22D8F" w:rsidRPr="00AD0579">
        <w:rPr>
          <w:rFonts w:ascii="Book Antiqua" w:eastAsia="Book Antiqua" w:hAnsi="Book Antiqua" w:cs="Book Antiqua"/>
          <w:color w:val="000000"/>
          <w:shd w:val="clear" w:color="auto" w:fill="FFFFFF"/>
        </w:rPr>
        <w:t>astric cancer (GC)</w:t>
      </w:r>
      <w:r w:rsidRPr="00AD0579">
        <w:rPr>
          <w:rFonts w:ascii="Book Antiqua" w:eastAsia="Book Antiqua" w:hAnsi="Book Antiqua" w:cs="Book Antiqua"/>
          <w:color w:val="000000"/>
          <w:shd w:val="clear" w:color="auto" w:fill="FFFFFF"/>
        </w:rPr>
        <w:t xml:space="preserve"> profiles and the distribution of molecular subtypes have not been evaluated for RGC.</w:t>
      </w:r>
    </w:p>
    <w:p w14:paraId="2ECECC51" w14:textId="77777777" w:rsidR="00A77B3E" w:rsidRPr="00AD0579" w:rsidRDefault="00A77B3E">
      <w:pPr>
        <w:spacing w:line="360" w:lineRule="auto"/>
        <w:jc w:val="both"/>
      </w:pPr>
    </w:p>
    <w:p w14:paraId="4E80FD3E" w14:textId="77777777" w:rsidR="00A77B3E" w:rsidRPr="00AD0579" w:rsidRDefault="00D81894">
      <w:pPr>
        <w:spacing w:line="360" w:lineRule="auto"/>
        <w:jc w:val="both"/>
      </w:pPr>
      <w:r w:rsidRPr="00AD0579">
        <w:rPr>
          <w:rFonts w:ascii="Book Antiqua" w:eastAsia="Book Antiqua" w:hAnsi="Book Antiqua" w:cs="Book Antiqua"/>
          <w:b/>
          <w:i/>
          <w:color w:val="000000"/>
        </w:rPr>
        <w:t>Research objectives</w:t>
      </w:r>
    </w:p>
    <w:p w14:paraId="458007BE" w14:textId="01EBBCDA" w:rsidR="00A77B3E" w:rsidRPr="00AD0579" w:rsidRDefault="00D81894">
      <w:pPr>
        <w:spacing w:line="360" w:lineRule="auto"/>
        <w:jc w:val="both"/>
      </w:pPr>
      <w:r w:rsidRPr="00AD0579">
        <w:rPr>
          <w:rFonts w:ascii="Book Antiqua" w:eastAsia="Book Antiqua" w:hAnsi="Book Antiqua" w:cs="Book Antiqua"/>
          <w:color w:val="000000"/>
          <w:shd w:val="clear" w:color="auto" w:fill="FFFFFF"/>
        </w:rPr>
        <w:lastRenderedPageBreak/>
        <w:t xml:space="preserve">This study aimed to evaluate RGC according to molecular subtypes and determine whether the expression profile is different between RGC and primary </w:t>
      </w:r>
      <w:r w:rsidR="00D22D8F" w:rsidRPr="00AD0579">
        <w:rPr>
          <w:rFonts w:ascii="Book Antiqua" w:eastAsia="Book Antiqua" w:hAnsi="Book Antiqua" w:cs="Book Antiqua"/>
          <w:color w:val="000000"/>
          <w:shd w:val="clear" w:color="auto" w:fill="FFFFFF"/>
        </w:rPr>
        <w:t>GC</w:t>
      </w:r>
      <w:r w:rsidRPr="00AD0579">
        <w:rPr>
          <w:rFonts w:ascii="Book Antiqua" w:eastAsia="Book Antiqua" w:hAnsi="Book Antiqua" w:cs="Book Antiqua"/>
          <w:color w:val="000000"/>
          <w:shd w:val="clear" w:color="auto" w:fill="FFFFFF"/>
        </w:rPr>
        <w:t xml:space="preserve"> (PGC).</w:t>
      </w:r>
    </w:p>
    <w:p w14:paraId="5BB5E428" w14:textId="77777777" w:rsidR="00A77B3E" w:rsidRPr="00AD0579" w:rsidRDefault="00A77B3E">
      <w:pPr>
        <w:spacing w:line="360" w:lineRule="auto"/>
        <w:jc w:val="both"/>
      </w:pPr>
    </w:p>
    <w:p w14:paraId="6BFEAE17" w14:textId="77777777" w:rsidR="00A77B3E" w:rsidRPr="00AD0579" w:rsidRDefault="00D81894">
      <w:pPr>
        <w:spacing w:line="360" w:lineRule="auto"/>
        <w:jc w:val="both"/>
      </w:pPr>
      <w:r w:rsidRPr="00AD0579">
        <w:rPr>
          <w:rFonts w:ascii="Book Antiqua" w:eastAsia="Book Antiqua" w:hAnsi="Book Antiqua" w:cs="Book Antiqua"/>
          <w:b/>
          <w:i/>
          <w:color w:val="000000"/>
        </w:rPr>
        <w:t>Research methods</w:t>
      </w:r>
    </w:p>
    <w:p w14:paraId="2469A736" w14:textId="4BB89EC2" w:rsidR="00A77B3E" w:rsidRPr="00AD0579" w:rsidRDefault="00D81894">
      <w:pPr>
        <w:spacing w:line="360" w:lineRule="auto"/>
        <w:jc w:val="both"/>
      </w:pPr>
      <w:r w:rsidRPr="00AD0579">
        <w:rPr>
          <w:rFonts w:ascii="Book Antiqua" w:eastAsia="Book Antiqua" w:hAnsi="Book Antiqua" w:cs="Book Antiqua"/>
          <w:color w:val="000000"/>
          <w:shd w:val="clear" w:color="auto" w:fill="FFFFFF"/>
        </w:rPr>
        <w:t xml:space="preserve">RGC patients who underwent gastrectomy between 2009 and 2019 were assessed using a panel of immunohistochemistry (IHC) and </w:t>
      </w:r>
      <w:r w:rsidRPr="00AD0579">
        <w:rPr>
          <w:rFonts w:ascii="Book Antiqua" w:eastAsia="Book Antiqua" w:hAnsi="Book Antiqua" w:cs="Book Antiqua"/>
          <w:i/>
          <w:iCs/>
          <w:color w:val="000000"/>
          <w:shd w:val="clear" w:color="auto" w:fill="FFFFFF"/>
        </w:rPr>
        <w:t>in situ</w:t>
      </w:r>
      <w:r w:rsidRPr="00AD0579">
        <w:rPr>
          <w:rFonts w:ascii="Book Antiqua" w:eastAsia="Book Antiqua" w:hAnsi="Book Antiqua" w:cs="Book Antiqua"/>
          <w:color w:val="000000"/>
          <w:shd w:val="clear" w:color="auto" w:fill="FFFFFF"/>
        </w:rPr>
        <w:t xml:space="preserve"> hybridization (ISH): Epstein-Barr virus (EBV) ISH, IHC for mismatch repair</w:t>
      </w:r>
      <w:r w:rsidR="003F257C" w:rsidRPr="00AD0579">
        <w:rPr>
          <w:rFonts w:ascii="Book Antiqua" w:eastAsia="Book Antiqua" w:hAnsi="Book Antiqua" w:cs="Book Antiqua"/>
          <w:color w:val="000000"/>
          <w:shd w:val="clear" w:color="auto" w:fill="FFFFFF"/>
        </w:rPr>
        <w:t xml:space="preserve"> </w:t>
      </w:r>
      <w:r w:rsidRPr="00AD0579">
        <w:rPr>
          <w:rFonts w:ascii="Book Antiqua" w:eastAsia="Book Antiqua" w:hAnsi="Book Antiqua" w:cs="Book Antiqua"/>
          <w:color w:val="000000"/>
          <w:shd w:val="clear" w:color="auto" w:fill="FFFFFF"/>
        </w:rPr>
        <w:t>proteins (</w:t>
      </w:r>
      <w:proofErr w:type="spellStart"/>
      <w:r w:rsidR="001A479A" w:rsidRPr="00AD0579">
        <w:rPr>
          <w:rFonts w:ascii="Book Antiqua" w:eastAsia="Book Antiqua" w:hAnsi="Book Antiqua" w:cs="Book Antiqua"/>
          <w:color w:val="000000"/>
          <w:shd w:val="clear" w:color="auto" w:fill="FFFFFF"/>
        </w:rPr>
        <w:t>MutL</w:t>
      </w:r>
      <w:proofErr w:type="spellEnd"/>
      <w:r w:rsidR="001A479A" w:rsidRPr="00AD0579">
        <w:rPr>
          <w:rFonts w:ascii="Book Antiqua" w:eastAsia="Book Antiqua" w:hAnsi="Book Antiqua" w:cs="Book Antiqua"/>
          <w:color w:val="000000"/>
          <w:shd w:val="clear" w:color="auto" w:fill="FFFFFF"/>
        </w:rPr>
        <w:t xml:space="preserve"> homolog 1, </w:t>
      </w:r>
      <w:proofErr w:type="spellStart"/>
      <w:r w:rsidR="001A479A" w:rsidRPr="00AD0579">
        <w:rPr>
          <w:rFonts w:ascii="Book Antiqua" w:eastAsia="Book Antiqua" w:hAnsi="Book Antiqua" w:cs="Book Antiqua"/>
          <w:color w:val="000000"/>
          <w:shd w:val="clear" w:color="auto" w:fill="FFFFFF"/>
        </w:rPr>
        <w:t>MutS</w:t>
      </w:r>
      <w:proofErr w:type="spellEnd"/>
      <w:r w:rsidR="001A479A" w:rsidRPr="00AD0579">
        <w:rPr>
          <w:rFonts w:ascii="Book Antiqua" w:eastAsia="Book Antiqua" w:hAnsi="Book Antiqua" w:cs="Book Antiqua"/>
          <w:color w:val="000000"/>
          <w:shd w:val="clear" w:color="auto" w:fill="FFFFFF"/>
        </w:rPr>
        <w:t xml:space="preserve"> homolog 2, </w:t>
      </w:r>
      <w:proofErr w:type="spellStart"/>
      <w:r w:rsidR="001A479A" w:rsidRPr="00AD0579">
        <w:rPr>
          <w:rFonts w:ascii="Book Antiqua" w:eastAsia="Book Antiqua" w:hAnsi="Book Antiqua" w:cs="Book Antiqua"/>
          <w:color w:val="000000"/>
          <w:shd w:val="clear" w:color="auto" w:fill="FFFFFF"/>
        </w:rPr>
        <w:t>MutS</w:t>
      </w:r>
      <w:proofErr w:type="spellEnd"/>
      <w:r w:rsidR="001A479A" w:rsidRPr="00AD0579">
        <w:rPr>
          <w:rFonts w:ascii="Book Antiqua" w:eastAsia="Book Antiqua" w:hAnsi="Book Antiqua" w:cs="Book Antiqua"/>
          <w:color w:val="000000"/>
          <w:shd w:val="clear" w:color="auto" w:fill="FFFFFF"/>
        </w:rPr>
        <w:t xml:space="preserve"> homolog 6, and PMS1 homolog 2</w:t>
      </w:r>
      <w:r w:rsidRPr="00AD0579">
        <w:rPr>
          <w:rFonts w:ascii="Book Antiqua" w:eastAsia="Book Antiqua" w:hAnsi="Book Antiqua" w:cs="Book Antiqua"/>
          <w:color w:val="000000"/>
          <w:shd w:val="clear" w:color="auto" w:fill="FFFFFF"/>
        </w:rPr>
        <w:t>), p53 protein, and E-cadherin expression.</w:t>
      </w:r>
    </w:p>
    <w:p w14:paraId="04408A07" w14:textId="77777777" w:rsidR="00A77B3E" w:rsidRPr="00AD0579" w:rsidRDefault="00A77B3E">
      <w:pPr>
        <w:spacing w:line="360" w:lineRule="auto"/>
        <w:jc w:val="both"/>
      </w:pPr>
    </w:p>
    <w:p w14:paraId="3AFBE5FE" w14:textId="77777777" w:rsidR="00A77B3E" w:rsidRPr="00AD0579" w:rsidRDefault="00D81894">
      <w:pPr>
        <w:spacing w:line="360" w:lineRule="auto"/>
        <w:jc w:val="both"/>
      </w:pPr>
      <w:r w:rsidRPr="00AD0579">
        <w:rPr>
          <w:rFonts w:ascii="Book Antiqua" w:eastAsia="Book Antiqua" w:hAnsi="Book Antiqua" w:cs="Book Antiqua"/>
          <w:b/>
          <w:i/>
          <w:color w:val="000000"/>
        </w:rPr>
        <w:t>Research results</w:t>
      </w:r>
    </w:p>
    <w:p w14:paraId="6CB304A2" w14:textId="41F7F10A" w:rsidR="00A77B3E" w:rsidRPr="00AD0579" w:rsidRDefault="00D81894">
      <w:pPr>
        <w:spacing w:line="360" w:lineRule="auto"/>
        <w:jc w:val="both"/>
      </w:pPr>
      <w:r w:rsidRPr="00AD0579">
        <w:rPr>
          <w:rFonts w:ascii="Book Antiqua" w:eastAsia="Book Antiqua" w:hAnsi="Book Antiqua" w:cs="Book Antiqua"/>
          <w:color w:val="000000"/>
          <w:shd w:val="clear" w:color="auto" w:fill="FFFFFF"/>
        </w:rPr>
        <w:t>A total of 40 RGC patients were included, and 284 PGC served as a comparison group. EBV-positive tumors were higher in RGC compared to PGC (</w:t>
      </w:r>
      <w:r w:rsidRPr="00AD0579">
        <w:rPr>
          <w:rFonts w:ascii="Book Antiqua" w:eastAsia="Book Antiqua" w:hAnsi="Book Antiqua" w:cs="Book Antiqua"/>
          <w:i/>
          <w:iCs/>
          <w:color w:val="000000"/>
          <w:shd w:val="clear" w:color="auto" w:fill="FFFFFF"/>
        </w:rPr>
        <w:t>P</w:t>
      </w:r>
      <w:r w:rsidRPr="00AD0579">
        <w:rPr>
          <w:rFonts w:ascii="Book Antiqua" w:eastAsia="Book Antiqua" w:hAnsi="Book Antiqua" w:cs="Book Antiqua"/>
          <w:color w:val="000000"/>
          <w:shd w:val="clear" w:color="auto" w:fill="FFFFFF"/>
        </w:rPr>
        <w:t xml:space="preserve"> = 0.039). The frequency of microsatellite instability, aberrant p53 immunostaining, and loss of E-cadherin expression were similar between RGC and PGC. Higher rates of simultaneous changes in two or more profiles were observed in RGC compared to PGC. According to the molecular classification, there was no significant difference in survival between the subtypes of RGC.</w:t>
      </w:r>
    </w:p>
    <w:p w14:paraId="2AC5A002" w14:textId="77777777" w:rsidR="00A77B3E" w:rsidRPr="00AD0579" w:rsidRDefault="00A77B3E">
      <w:pPr>
        <w:spacing w:line="360" w:lineRule="auto"/>
        <w:jc w:val="both"/>
      </w:pPr>
    </w:p>
    <w:p w14:paraId="7A982897" w14:textId="77777777" w:rsidR="00A77B3E" w:rsidRPr="00AD0579" w:rsidRDefault="00D81894">
      <w:pPr>
        <w:spacing w:line="360" w:lineRule="auto"/>
        <w:jc w:val="both"/>
      </w:pPr>
      <w:r w:rsidRPr="00AD0579">
        <w:rPr>
          <w:rFonts w:ascii="Book Antiqua" w:eastAsia="Book Antiqua" w:hAnsi="Book Antiqua" w:cs="Book Antiqua"/>
          <w:b/>
          <w:i/>
          <w:color w:val="000000"/>
        </w:rPr>
        <w:t>Research conclusions</w:t>
      </w:r>
    </w:p>
    <w:p w14:paraId="3A5A2E14" w14:textId="04AF4EBA" w:rsidR="00A77B3E" w:rsidRPr="00AD0579" w:rsidRDefault="00D81894">
      <w:pPr>
        <w:spacing w:line="360" w:lineRule="auto"/>
        <w:jc w:val="both"/>
      </w:pPr>
      <w:r w:rsidRPr="00AD0579">
        <w:rPr>
          <w:rFonts w:ascii="Book Antiqua" w:eastAsia="Book Antiqua" w:hAnsi="Book Antiqua" w:cs="Book Antiqua"/>
          <w:color w:val="000000"/>
          <w:shd w:val="clear" w:color="auto" w:fill="FFFFFF"/>
        </w:rPr>
        <w:t xml:space="preserve">The presence of EBV-positive was significantly higher in patients with RGC compared to PGC. </w:t>
      </w:r>
      <w:r w:rsidR="001A479A" w:rsidRPr="00AD0579">
        <w:rPr>
          <w:rFonts w:ascii="Book Antiqua" w:eastAsia="Book Antiqua" w:hAnsi="Book Antiqua" w:cs="Book Antiqua"/>
          <w:color w:val="000000"/>
          <w:shd w:val="clear" w:color="auto" w:fill="FFFFFF"/>
        </w:rPr>
        <w:t>In addition</w:t>
      </w:r>
      <w:r w:rsidRPr="00AD0579">
        <w:rPr>
          <w:rFonts w:ascii="Book Antiqua" w:eastAsia="Book Antiqua" w:hAnsi="Book Antiqua" w:cs="Book Antiqua"/>
          <w:color w:val="000000"/>
          <w:shd w:val="clear" w:color="auto" w:fill="FFFFFF"/>
        </w:rPr>
        <w:t>, they also exhibited higher rates of co-altered expression profile profiles compared to PGC.</w:t>
      </w:r>
    </w:p>
    <w:p w14:paraId="30A68D9B" w14:textId="77777777" w:rsidR="00A77B3E" w:rsidRPr="00AD0579" w:rsidRDefault="00A77B3E">
      <w:pPr>
        <w:spacing w:line="360" w:lineRule="auto"/>
        <w:jc w:val="both"/>
      </w:pPr>
    </w:p>
    <w:p w14:paraId="00935312" w14:textId="77777777" w:rsidR="00A77B3E" w:rsidRPr="00AD0579" w:rsidRDefault="00D81894">
      <w:pPr>
        <w:spacing w:line="360" w:lineRule="auto"/>
        <w:jc w:val="both"/>
      </w:pPr>
      <w:r w:rsidRPr="00AD0579">
        <w:rPr>
          <w:rFonts w:ascii="Book Antiqua" w:eastAsia="Book Antiqua" w:hAnsi="Book Antiqua" w:cs="Book Antiqua"/>
          <w:b/>
          <w:i/>
          <w:color w:val="000000"/>
        </w:rPr>
        <w:t>Research perspectives</w:t>
      </w:r>
    </w:p>
    <w:p w14:paraId="2EE69243" w14:textId="77777777" w:rsidR="00A77B3E" w:rsidRPr="00AD0579" w:rsidRDefault="00D81894">
      <w:pPr>
        <w:spacing w:line="360" w:lineRule="auto"/>
        <w:jc w:val="both"/>
      </w:pPr>
      <w:r w:rsidRPr="00AD0579">
        <w:rPr>
          <w:rFonts w:ascii="Book Antiqua" w:eastAsia="Book Antiqua" w:hAnsi="Book Antiqua" w:cs="Book Antiqua"/>
          <w:color w:val="000000"/>
          <w:shd w:val="clear" w:color="auto" w:fill="FFFFFF"/>
        </w:rPr>
        <w:t>Our findings provide new data regarding the profiles of RGC according to the subtypes of molecular classification, reflecting potential differences from PGC that may assist in determining which markers could best define GC subtypes and stratify patients with RGC to the appropriate screening and treatment programs.</w:t>
      </w:r>
    </w:p>
    <w:p w14:paraId="5E85DB12" w14:textId="77777777" w:rsidR="00A77B3E" w:rsidRPr="00AD0579" w:rsidRDefault="00A77B3E">
      <w:pPr>
        <w:spacing w:line="360" w:lineRule="auto"/>
        <w:jc w:val="both"/>
      </w:pPr>
    </w:p>
    <w:p w14:paraId="503238DD" w14:textId="77777777" w:rsidR="00A77B3E" w:rsidRPr="00AD0579" w:rsidRDefault="00D81894">
      <w:pPr>
        <w:spacing w:line="360" w:lineRule="auto"/>
        <w:jc w:val="both"/>
      </w:pPr>
      <w:r w:rsidRPr="00AD0579">
        <w:rPr>
          <w:rFonts w:ascii="Book Antiqua" w:eastAsia="Book Antiqua" w:hAnsi="Book Antiqua" w:cs="Book Antiqua"/>
          <w:b/>
          <w:color w:val="000000"/>
        </w:rPr>
        <w:lastRenderedPageBreak/>
        <w:t>REFERENCES</w:t>
      </w:r>
    </w:p>
    <w:p w14:paraId="31BC470F" w14:textId="77777777" w:rsidR="00A77B3E" w:rsidRPr="00AD0579" w:rsidRDefault="00D81894">
      <w:pPr>
        <w:spacing w:line="360" w:lineRule="auto"/>
        <w:jc w:val="both"/>
      </w:pPr>
      <w:bookmarkStart w:id="6" w:name="OLE_LINK2696"/>
      <w:bookmarkStart w:id="7" w:name="OLE_LINK2697"/>
      <w:r w:rsidRPr="00AD0579">
        <w:rPr>
          <w:rFonts w:ascii="Book Antiqua" w:eastAsia="Book Antiqua" w:hAnsi="Book Antiqua" w:cs="Book Antiqua"/>
          <w:color w:val="000000"/>
        </w:rPr>
        <w:t xml:space="preserve">1 </w:t>
      </w:r>
      <w:r w:rsidRPr="00AD0579">
        <w:rPr>
          <w:rFonts w:ascii="Book Antiqua" w:eastAsia="Book Antiqua" w:hAnsi="Book Antiqua" w:cs="Book Antiqua"/>
          <w:b/>
          <w:bCs/>
          <w:color w:val="000000"/>
        </w:rPr>
        <w:t>Bray F</w:t>
      </w:r>
      <w:r w:rsidRPr="00AD0579">
        <w:rPr>
          <w:rFonts w:ascii="Book Antiqua" w:eastAsia="Book Antiqua" w:hAnsi="Book Antiqua" w:cs="Book Antiqua"/>
          <w:color w:val="000000"/>
        </w:rPr>
        <w:t xml:space="preserve">, </w:t>
      </w:r>
      <w:proofErr w:type="spellStart"/>
      <w:r w:rsidRPr="00AD0579">
        <w:rPr>
          <w:rFonts w:ascii="Book Antiqua" w:eastAsia="Book Antiqua" w:hAnsi="Book Antiqua" w:cs="Book Antiqua"/>
          <w:color w:val="000000"/>
        </w:rPr>
        <w:t>Ferlay</w:t>
      </w:r>
      <w:proofErr w:type="spellEnd"/>
      <w:r w:rsidRPr="00AD0579">
        <w:rPr>
          <w:rFonts w:ascii="Book Antiqua" w:eastAsia="Book Antiqua" w:hAnsi="Book Antiqua" w:cs="Book Antiqua"/>
          <w:color w:val="000000"/>
        </w:rPr>
        <w:t xml:space="preserve"> J, </w:t>
      </w:r>
      <w:proofErr w:type="spellStart"/>
      <w:r w:rsidRPr="00AD0579">
        <w:rPr>
          <w:rFonts w:ascii="Book Antiqua" w:eastAsia="Book Antiqua" w:hAnsi="Book Antiqua" w:cs="Book Antiqua"/>
          <w:color w:val="000000"/>
        </w:rPr>
        <w:t>Soerjomataram</w:t>
      </w:r>
      <w:proofErr w:type="spellEnd"/>
      <w:r w:rsidRPr="00AD0579">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AD0579">
        <w:rPr>
          <w:rFonts w:ascii="Book Antiqua" w:eastAsia="Book Antiqua" w:hAnsi="Book Antiqua" w:cs="Book Antiqua"/>
          <w:i/>
          <w:iCs/>
          <w:color w:val="000000"/>
        </w:rPr>
        <w:t>CA Cancer J Clin</w:t>
      </w:r>
      <w:r w:rsidRPr="00AD0579">
        <w:rPr>
          <w:rFonts w:ascii="Book Antiqua" w:eastAsia="Book Antiqua" w:hAnsi="Book Antiqua" w:cs="Book Antiqua"/>
          <w:color w:val="000000"/>
        </w:rPr>
        <w:t xml:space="preserve"> 2018; </w:t>
      </w:r>
      <w:r w:rsidRPr="00AD0579">
        <w:rPr>
          <w:rFonts w:ascii="Book Antiqua" w:eastAsia="Book Antiqua" w:hAnsi="Book Antiqua" w:cs="Book Antiqua"/>
          <w:b/>
          <w:bCs/>
          <w:color w:val="000000"/>
        </w:rPr>
        <w:t>68</w:t>
      </w:r>
      <w:r w:rsidRPr="00AD0579">
        <w:rPr>
          <w:rFonts w:ascii="Book Antiqua" w:eastAsia="Book Antiqua" w:hAnsi="Book Antiqua" w:cs="Book Antiqua"/>
          <w:color w:val="000000"/>
        </w:rPr>
        <w:t>: 394-424 [PMID: 30207593 DOI: 10.3322/caac.21492]</w:t>
      </w:r>
    </w:p>
    <w:p w14:paraId="1EFEDCF3" w14:textId="77777777" w:rsidR="00A77B3E" w:rsidRPr="00AD0579" w:rsidRDefault="00D81894">
      <w:pPr>
        <w:spacing w:line="360" w:lineRule="auto"/>
        <w:jc w:val="both"/>
      </w:pPr>
      <w:r w:rsidRPr="00AD0579">
        <w:rPr>
          <w:rFonts w:ascii="Book Antiqua" w:eastAsia="Book Antiqua" w:hAnsi="Book Antiqua" w:cs="Book Antiqua"/>
          <w:color w:val="000000"/>
        </w:rPr>
        <w:t xml:space="preserve">2 </w:t>
      </w:r>
      <w:proofErr w:type="spellStart"/>
      <w:r w:rsidRPr="00AD0579">
        <w:rPr>
          <w:rFonts w:ascii="Book Antiqua" w:eastAsia="Book Antiqua" w:hAnsi="Book Antiqua" w:cs="Book Antiqua"/>
          <w:b/>
          <w:bCs/>
          <w:color w:val="000000"/>
        </w:rPr>
        <w:t>Ohira</w:t>
      </w:r>
      <w:proofErr w:type="spellEnd"/>
      <w:r w:rsidRPr="00AD0579">
        <w:rPr>
          <w:rFonts w:ascii="Book Antiqua" w:eastAsia="Book Antiqua" w:hAnsi="Book Antiqua" w:cs="Book Antiqua"/>
          <w:b/>
          <w:bCs/>
          <w:color w:val="000000"/>
        </w:rPr>
        <w:t xml:space="preserve"> M</w:t>
      </w:r>
      <w:r w:rsidRPr="00AD0579">
        <w:rPr>
          <w:rFonts w:ascii="Book Antiqua" w:eastAsia="Book Antiqua" w:hAnsi="Book Antiqua" w:cs="Book Antiqua"/>
          <w:color w:val="000000"/>
        </w:rPr>
        <w:t xml:space="preserve">, Toyokawa T, Sakurai K, Kubo N, Tanaka H, </w:t>
      </w:r>
      <w:proofErr w:type="spellStart"/>
      <w:r w:rsidRPr="00AD0579">
        <w:rPr>
          <w:rFonts w:ascii="Book Antiqua" w:eastAsia="Book Antiqua" w:hAnsi="Book Antiqua" w:cs="Book Antiqua"/>
          <w:color w:val="000000"/>
        </w:rPr>
        <w:t>Muguruma</w:t>
      </w:r>
      <w:proofErr w:type="spellEnd"/>
      <w:r w:rsidRPr="00AD0579">
        <w:rPr>
          <w:rFonts w:ascii="Book Antiqua" w:eastAsia="Book Antiqua" w:hAnsi="Book Antiqua" w:cs="Book Antiqua"/>
          <w:color w:val="000000"/>
        </w:rPr>
        <w:t xml:space="preserve"> K, Yashiro M, Onoda N, </w:t>
      </w:r>
      <w:proofErr w:type="spellStart"/>
      <w:r w:rsidRPr="00AD0579">
        <w:rPr>
          <w:rFonts w:ascii="Book Antiqua" w:eastAsia="Book Antiqua" w:hAnsi="Book Antiqua" w:cs="Book Antiqua"/>
          <w:color w:val="000000"/>
        </w:rPr>
        <w:t>Hirakawa</w:t>
      </w:r>
      <w:proofErr w:type="spellEnd"/>
      <w:r w:rsidRPr="00AD0579">
        <w:rPr>
          <w:rFonts w:ascii="Book Antiqua" w:eastAsia="Book Antiqua" w:hAnsi="Book Antiqua" w:cs="Book Antiqua"/>
          <w:color w:val="000000"/>
        </w:rPr>
        <w:t xml:space="preserve"> K. Current status in remnant gastric cancer after distal gastrectomy. </w:t>
      </w:r>
      <w:r w:rsidRPr="00AD0579">
        <w:rPr>
          <w:rFonts w:ascii="Book Antiqua" w:eastAsia="Book Antiqua" w:hAnsi="Book Antiqua" w:cs="Book Antiqua"/>
          <w:i/>
          <w:iCs/>
          <w:color w:val="000000"/>
        </w:rPr>
        <w:t>World J Gastroenterol</w:t>
      </w:r>
      <w:r w:rsidRPr="00AD0579">
        <w:rPr>
          <w:rFonts w:ascii="Book Antiqua" w:eastAsia="Book Antiqua" w:hAnsi="Book Antiqua" w:cs="Book Antiqua"/>
          <w:color w:val="000000"/>
        </w:rPr>
        <w:t xml:space="preserve"> 2016; </w:t>
      </w:r>
      <w:r w:rsidRPr="00AD0579">
        <w:rPr>
          <w:rFonts w:ascii="Book Antiqua" w:eastAsia="Book Antiqua" w:hAnsi="Book Antiqua" w:cs="Book Antiqua"/>
          <w:b/>
          <w:bCs/>
          <w:color w:val="000000"/>
        </w:rPr>
        <w:t>22</w:t>
      </w:r>
      <w:r w:rsidRPr="00AD0579">
        <w:rPr>
          <w:rFonts w:ascii="Book Antiqua" w:eastAsia="Book Antiqua" w:hAnsi="Book Antiqua" w:cs="Book Antiqua"/>
          <w:color w:val="000000"/>
        </w:rPr>
        <w:t>: 2424-2433 [PMID: 26937131 DOI: 10.3748/</w:t>
      </w:r>
      <w:proofErr w:type="gramStart"/>
      <w:r w:rsidRPr="00AD0579">
        <w:rPr>
          <w:rFonts w:ascii="Book Antiqua" w:eastAsia="Book Antiqua" w:hAnsi="Book Antiqua" w:cs="Book Antiqua"/>
          <w:color w:val="000000"/>
        </w:rPr>
        <w:t>wjg.v22.i</w:t>
      </w:r>
      <w:proofErr w:type="gramEnd"/>
      <w:r w:rsidRPr="00AD0579">
        <w:rPr>
          <w:rFonts w:ascii="Book Antiqua" w:eastAsia="Book Antiqua" w:hAnsi="Book Antiqua" w:cs="Book Antiqua"/>
          <w:color w:val="000000"/>
        </w:rPr>
        <w:t>8.2424]</w:t>
      </w:r>
    </w:p>
    <w:p w14:paraId="326F093B" w14:textId="31BB29CE" w:rsidR="00A77B3E" w:rsidRPr="00AD0579" w:rsidRDefault="00D81894">
      <w:pPr>
        <w:spacing w:line="360" w:lineRule="auto"/>
        <w:jc w:val="both"/>
        <w:rPr>
          <w:lang w:val="pt-BR"/>
        </w:rPr>
      </w:pPr>
      <w:r w:rsidRPr="00AD0579">
        <w:rPr>
          <w:rFonts w:ascii="Book Antiqua" w:eastAsia="Book Antiqua" w:hAnsi="Book Antiqua" w:cs="Book Antiqua"/>
          <w:color w:val="000000"/>
        </w:rPr>
        <w:t xml:space="preserve">3 </w:t>
      </w:r>
      <w:r w:rsidRPr="00AD0579">
        <w:rPr>
          <w:rFonts w:ascii="Book Antiqua" w:eastAsia="Book Antiqua" w:hAnsi="Book Antiqua" w:cs="Book Antiqua"/>
          <w:b/>
          <w:bCs/>
          <w:color w:val="000000"/>
        </w:rPr>
        <w:t>Japanese Gastric Cancer Association</w:t>
      </w:r>
      <w:r w:rsidRPr="00AD0579">
        <w:rPr>
          <w:rFonts w:ascii="Book Antiqua" w:eastAsia="Book Antiqua" w:hAnsi="Book Antiqua" w:cs="Book Antiqua"/>
          <w:color w:val="000000"/>
        </w:rPr>
        <w:t xml:space="preserve">. Japanese gastric cancer treatment guidelines 2014 (ver. 4). </w:t>
      </w:r>
      <w:r w:rsidRPr="00AD0579">
        <w:rPr>
          <w:rFonts w:ascii="Book Antiqua" w:eastAsia="Book Antiqua" w:hAnsi="Book Antiqua" w:cs="Book Antiqua"/>
          <w:i/>
          <w:iCs/>
          <w:color w:val="000000"/>
          <w:lang w:val="pt-BR"/>
        </w:rPr>
        <w:t>Gastric Cancer</w:t>
      </w:r>
      <w:r w:rsidRPr="00AD0579">
        <w:rPr>
          <w:rFonts w:ascii="Book Antiqua" w:eastAsia="Book Antiqua" w:hAnsi="Book Antiqua" w:cs="Book Antiqua"/>
          <w:color w:val="000000"/>
          <w:lang w:val="pt-BR"/>
        </w:rPr>
        <w:t xml:space="preserve"> 2017; </w:t>
      </w:r>
      <w:r w:rsidRPr="00AD0579">
        <w:rPr>
          <w:rFonts w:ascii="Book Antiqua" w:eastAsia="Book Antiqua" w:hAnsi="Book Antiqua" w:cs="Book Antiqua"/>
          <w:b/>
          <w:bCs/>
          <w:color w:val="000000"/>
          <w:lang w:val="pt-BR"/>
        </w:rPr>
        <w:t>20</w:t>
      </w:r>
      <w:r w:rsidRPr="00AD0579">
        <w:rPr>
          <w:rFonts w:ascii="Book Antiqua" w:eastAsia="Book Antiqua" w:hAnsi="Book Antiqua" w:cs="Book Antiqua"/>
          <w:color w:val="000000"/>
          <w:lang w:val="pt-BR"/>
        </w:rPr>
        <w:t>: 1-19 [PMID: 27342689 DOI: 10.1007/s10120-016-0622-4]</w:t>
      </w:r>
    </w:p>
    <w:p w14:paraId="68C1E3B0" w14:textId="77777777" w:rsidR="00A77B3E" w:rsidRPr="00AD0579" w:rsidRDefault="00D81894">
      <w:pPr>
        <w:spacing w:line="360" w:lineRule="auto"/>
        <w:jc w:val="both"/>
        <w:rPr>
          <w:lang w:val="pt-BR"/>
        </w:rPr>
      </w:pPr>
      <w:r w:rsidRPr="00AD0579">
        <w:rPr>
          <w:rFonts w:ascii="Book Antiqua" w:eastAsia="Book Antiqua" w:hAnsi="Book Antiqua" w:cs="Book Antiqua"/>
          <w:color w:val="000000"/>
          <w:lang w:val="pt-BR"/>
        </w:rPr>
        <w:t xml:space="preserve">4 </w:t>
      </w:r>
      <w:r w:rsidRPr="00AD0579">
        <w:rPr>
          <w:rFonts w:ascii="Book Antiqua" w:eastAsia="Book Antiqua" w:hAnsi="Book Antiqua" w:cs="Book Antiqua"/>
          <w:b/>
          <w:bCs/>
          <w:color w:val="000000"/>
          <w:lang w:val="pt-BR"/>
        </w:rPr>
        <w:t>Ramos MFKP</w:t>
      </w:r>
      <w:r w:rsidRPr="00AD0579">
        <w:rPr>
          <w:rFonts w:ascii="Book Antiqua" w:eastAsia="Book Antiqua" w:hAnsi="Book Antiqua" w:cs="Book Antiqua"/>
          <w:color w:val="000000"/>
          <w:lang w:val="pt-BR"/>
        </w:rPr>
        <w:t xml:space="preserve">, Pereira MCM, Oliveira YS, Pereira MA, Barchi LC, Dias AR, Zilberstein B, Ribeiro Junior U, Cecconello I. Surgical results of remnant gastric cancer treatment. </w:t>
      </w:r>
      <w:r w:rsidRPr="00AD0579">
        <w:rPr>
          <w:rFonts w:ascii="Book Antiqua" w:eastAsia="Book Antiqua" w:hAnsi="Book Antiqua" w:cs="Book Antiqua"/>
          <w:i/>
          <w:iCs/>
          <w:color w:val="000000"/>
          <w:lang w:val="pt-BR"/>
        </w:rPr>
        <w:t>Rev Col Bras Cir</w:t>
      </w:r>
      <w:r w:rsidRPr="00AD0579">
        <w:rPr>
          <w:rFonts w:ascii="Book Antiqua" w:eastAsia="Book Antiqua" w:hAnsi="Book Antiqua" w:cs="Book Antiqua"/>
          <w:color w:val="000000"/>
          <w:lang w:val="pt-BR"/>
        </w:rPr>
        <w:t xml:space="preserve"> 2020; </w:t>
      </w:r>
      <w:r w:rsidRPr="00AD0579">
        <w:rPr>
          <w:rFonts w:ascii="Book Antiqua" w:eastAsia="Book Antiqua" w:hAnsi="Book Antiqua" w:cs="Book Antiqua"/>
          <w:b/>
          <w:bCs/>
          <w:color w:val="000000"/>
          <w:lang w:val="pt-BR"/>
        </w:rPr>
        <w:t>47</w:t>
      </w:r>
      <w:r w:rsidRPr="00AD0579">
        <w:rPr>
          <w:rFonts w:ascii="Book Antiqua" w:eastAsia="Book Antiqua" w:hAnsi="Book Antiqua" w:cs="Book Antiqua"/>
          <w:color w:val="000000"/>
          <w:lang w:val="pt-BR"/>
        </w:rPr>
        <w:t>: e20202703 [PMID: 33263654 DOI: 10.1590/0100-6991e-20202703]</w:t>
      </w:r>
    </w:p>
    <w:p w14:paraId="7148CD2C" w14:textId="77777777" w:rsidR="00A77B3E" w:rsidRPr="00AD0579" w:rsidRDefault="00D81894">
      <w:pPr>
        <w:spacing w:line="360" w:lineRule="auto"/>
        <w:jc w:val="both"/>
      </w:pPr>
      <w:r w:rsidRPr="00AD0579">
        <w:rPr>
          <w:rFonts w:ascii="Book Antiqua" w:eastAsia="Book Antiqua" w:hAnsi="Book Antiqua" w:cs="Book Antiqua"/>
          <w:color w:val="000000"/>
          <w:lang w:val="pt-BR"/>
        </w:rPr>
        <w:t xml:space="preserve">5 </w:t>
      </w:r>
      <w:r w:rsidRPr="00AD0579">
        <w:rPr>
          <w:rFonts w:ascii="Book Antiqua" w:eastAsia="Book Antiqua" w:hAnsi="Book Antiqua" w:cs="Book Antiqua"/>
          <w:b/>
          <w:bCs/>
          <w:color w:val="000000"/>
          <w:lang w:val="pt-BR"/>
        </w:rPr>
        <w:t>Song XH</w:t>
      </w:r>
      <w:r w:rsidRPr="00AD0579">
        <w:rPr>
          <w:rFonts w:ascii="Book Antiqua" w:eastAsia="Book Antiqua" w:hAnsi="Book Antiqua" w:cs="Book Antiqua"/>
          <w:color w:val="000000"/>
          <w:lang w:val="pt-BR"/>
        </w:rPr>
        <w:t xml:space="preserve">, Liu K, Sun LF, Chen XL, Zhao LY, Zhang WH, Chen XZ, Yang K, Zhang B, Chen ZX, Chen JP, Zhou ZG, Hu JK. </w:t>
      </w:r>
      <w:r w:rsidRPr="00AD0579">
        <w:rPr>
          <w:rFonts w:ascii="Book Antiqua" w:eastAsia="Book Antiqua" w:hAnsi="Book Antiqua" w:cs="Book Antiqua"/>
          <w:color w:val="000000"/>
        </w:rPr>
        <w:t xml:space="preserve">Clinicopathological characteristics and prognostic factors of remnant gastric cancer: A single-center retrospective analysis of 90 patients. </w:t>
      </w:r>
      <w:r w:rsidRPr="00AD0579">
        <w:rPr>
          <w:rFonts w:ascii="Book Antiqua" w:eastAsia="Book Antiqua" w:hAnsi="Book Antiqua" w:cs="Book Antiqua"/>
          <w:i/>
          <w:iCs/>
          <w:color w:val="000000"/>
        </w:rPr>
        <w:t>Int J Surg</w:t>
      </w:r>
      <w:r w:rsidRPr="00AD0579">
        <w:rPr>
          <w:rFonts w:ascii="Book Antiqua" w:eastAsia="Book Antiqua" w:hAnsi="Book Antiqua" w:cs="Book Antiqua"/>
          <w:color w:val="000000"/>
        </w:rPr>
        <w:t xml:space="preserve"> 2018; </w:t>
      </w:r>
      <w:r w:rsidRPr="00AD0579">
        <w:rPr>
          <w:rFonts w:ascii="Book Antiqua" w:eastAsia="Book Antiqua" w:hAnsi="Book Antiqua" w:cs="Book Antiqua"/>
          <w:b/>
          <w:bCs/>
          <w:color w:val="000000"/>
        </w:rPr>
        <w:t>51</w:t>
      </w:r>
      <w:r w:rsidRPr="00AD0579">
        <w:rPr>
          <w:rFonts w:ascii="Book Antiqua" w:eastAsia="Book Antiqua" w:hAnsi="Book Antiqua" w:cs="Book Antiqua"/>
          <w:color w:val="000000"/>
        </w:rPr>
        <w:t>: 97-103 [PMID: 29367041 DOI: 10.1016/j.ijsu.2018.01.019]</w:t>
      </w:r>
    </w:p>
    <w:p w14:paraId="10F402F4" w14:textId="77777777" w:rsidR="00A77B3E" w:rsidRPr="00AD0579" w:rsidRDefault="00D81894">
      <w:pPr>
        <w:spacing w:line="360" w:lineRule="auto"/>
        <w:jc w:val="both"/>
      </w:pPr>
      <w:r w:rsidRPr="00AD0579">
        <w:rPr>
          <w:rFonts w:ascii="Book Antiqua" w:eastAsia="Book Antiqua" w:hAnsi="Book Antiqua" w:cs="Book Antiqua"/>
          <w:color w:val="000000"/>
        </w:rPr>
        <w:t xml:space="preserve">6 </w:t>
      </w:r>
      <w:r w:rsidRPr="00AD0579">
        <w:rPr>
          <w:rFonts w:ascii="Book Antiqua" w:eastAsia="Book Antiqua" w:hAnsi="Book Antiqua" w:cs="Book Antiqua"/>
          <w:b/>
          <w:bCs/>
          <w:color w:val="000000"/>
        </w:rPr>
        <w:t>Kondo K</w:t>
      </w:r>
      <w:r w:rsidRPr="00AD0579">
        <w:rPr>
          <w:rFonts w:ascii="Book Antiqua" w:eastAsia="Book Antiqua" w:hAnsi="Book Antiqua" w:cs="Book Antiqua"/>
          <w:color w:val="000000"/>
        </w:rPr>
        <w:t xml:space="preserve">. </w:t>
      </w:r>
      <w:proofErr w:type="spellStart"/>
      <w:r w:rsidRPr="00AD0579">
        <w:rPr>
          <w:rFonts w:ascii="Book Antiqua" w:eastAsia="Book Antiqua" w:hAnsi="Book Antiqua" w:cs="Book Antiqua"/>
          <w:color w:val="000000"/>
        </w:rPr>
        <w:t>Duodenogastric</w:t>
      </w:r>
      <w:proofErr w:type="spellEnd"/>
      <w:r w:rsidRPr="00AD0579">
        <w:rPr>
          <w:rFonts w:ascii="Book Antiqua" w:eastAsia="Book Antiqua" w:hAnsi="Book Antiqua" w:cs="Book Antiqua"/>
          <w:color w:val="000000"/>
        </w:rPr>
        <w:t xml:space="preserve"> reflux and gastric stump carcinoma. </w:t>
      </w:r>
      <w:r w:rsidRPr="00AD0579">
        <w:rPr>
          <w:rFonts w:ascii="Book Antiqua" w:eastAsia="Book Antiqua" w:hAnsi="Book Antiqua" w:cs="Book Antiqua"/>
          <w:i/>
          <w:iCs/>
          <w:color w:val="000000"/>
        </w:rPr>
        <w:t>Gastric Cancer</w:t>
      </w:r>
      <w:r w:rsidRPr="00AD0579">
        <w:rPr>
          <w:rFonts w:ascii="Book Antiqua" w:eastAsia="Book Antiqua" w:hAnsi="Book Antiqua" w:cs="Book Antiqua"/>
          <w:color w:val="000000"/>
        </w:rPr>
        <w:t xml:space="preserve"> 2002; </w:t>
      </w:r>
      <w:r w:rsidRPr="00AD0579">
        <w:rPr>
          <w:rFonts w:ascii="Book Antiqua" w:eastAsia="Book Antiqua" w:hAnsi="Book Antiqua" w:cs="Book Antiqua"/>
          <w:b/>
          <w:bCs/>
          <w:color w:val="000000"/>
        </w:rPr>
        <w:t>5</w:t>
      </w:r>
      <w:r w:rsidRPr="00AD0579">
        <w:rPr>
          <w:rFonts w:ascii="Book Antiqua" w:eastAsia="Book Antiqua" w:hAnsi="Book Antiqua" w:cs="Book Antiqua"/>
          <w:color w:val="000000"/>
        </w:rPr>
        <w:t>: 16-22 [PMID: 12021855 DOI: 10.1007/s101200200002]</w:t>
      </w:r>
    </w:p>
    <w:p w14:paraId="7C2208C1" w14:textId="77777777" w:rsidR="00A77B3E" w:rsidRPr="00AD0579" w:rsidRDefault="00D81894">
      <w:pPr>
        <w:spacing w:line="360" w:lineRule="auto"/>
        <w:jc w:val="both"/>
      </w:pPr>
      <w:r w:rsidRPr="00AD0579">
        <w:rPr>
          <w:rFonts w:ascii="Book Antiqua" w:eastAsia="Book Antiqua" w:hAnsi="Book Antiqua" w:cs="Book Antiqua"/>
          <w:color w:val="000000"/>
        </w:rPr>
        <w:t xml:space="preserve">7 </w:t>
      </w:r>
      <w:r w:rsidRPr="00AD0579">
        <w:rPr>
          <w:rFonts w:ascii="Book Antiqua" w:eastAsia="Book Antiqua" w:hAnsi="Book Antiqua" w:cs="Book Antiqua"/>
          <w:b/>
          <w:bCs/>
          <w:color w:val="000000"/>
        </w:rPr>
        <w:t>Sinning C</w:t>
      </w:r>
      <w:r w:rsidRPr="00AD0579">
        <w:rPr>
          <w:rFonts w:ascii="Book Antiqua" w:eastAsia="Book Antiqua" w:hAnsi="Book Antiqua" w:cs="Book Antiqua"/>
          <w:color w:val="000000"/>
        </w:rPr>
        <w:t xml:space="preserve">, Schaefer N, </w:t>
      </w:r>
      <w:proofErr w:type="spellStart"/>
      <w:r w:rsidRPr="00AD0579">
        <w:rPr>
          <w:rFonts w:ascii="Book Antiqua" w:eastAsia="Book Antiqua" w:hAnsi="Book Antiqua" w:cs="Book Antiqua"/>
          <w:color w:val="000000"/>
        </w:rPr>
        <w:t>Standop</w:t>
      </w:r>
      <w:proofErr w:type="spellEnd"/>
      <w:r w:rsidRPr="00AD0579">
        <w:rPr>
          <w:rFonts w:ascii="Book Antiqua" w:eastAsia="Book Antiqua" w:hAnsi="Book Antiqua" w:cs="Book Antiqua"/>
          <w:color w:val="000000"/>
        </w:rPr>
        <w:t xml:space="preserve"> J, </w:t>
      </w:r>
      <w:proofErr w:type="spellStart"/>
      <w:r w:rsidRPr="00AD0579">
        <w:rPr>
          <w:rFonts w:ascii="Book Antiqua" w:eastAsia="Book Antiqua" w:hAnsi="Book Antiqua" w:cs="Book Antiqua"/>
          <w:color w:val="000000"/>
        </w:rPr>
        <w:t>Hirner</w:t>
      </w:r>
      <w:proofErr w:type="spellEnd"/>
      <w:r w:rsidRPr="00AD0579">
        <w:rPr>
          <w:rFonts w:ascii="Book Antiqua" w:eastAsia="Book Antiqua" w:hAnsi="Book Antiqua" w:cs="Book Antiqua"/>
          <w:color w:val="000000"/>
        </w:rPr>
        <w:t xml:space="preserve"> A, Wolff M. Gastric stump carcinoma - epidemiology and current concepts in pathogenesis and treatment. </w:t>
      </w:r>
      <w:r w:rsidRPr="00AD0579">
        <w:rPr>
          <w:rFonts w:ascii="Book Antiqua" w:eastAsia="Book Antiqua" w:hAnsi="Book Antiqua" w:cs="Book Antiqua"/>
          <w:i/>
          <w:iCs/>
          <w:color w:val="000000"/>
        </w:rPr>
        <w:t>Eur J Surg Oncol</w:t>
      </w:r>
      <w:r w:rsidRPr="00AD0579">
        <w:rPr>
          <w:rFonts w:ascii="Book Antiqua" w:eastAsia="Book Antiqua" w:hAnsi="Book Antiqua" w:cs="Book Antiqua"/>
          <w:color w:val="000000"/>
        </w:rPr>
        <w:t xml:space="preserve"> 2007; </w:t>
      </w:r>
      <w:r w:rsidRPr="00AD0579">
        <w:rPr>
          <w:rFonts w:ascii="Book Antiqua" w:eastAsia="Book Antiqua" w:hAnsi="Book Antiqua" w:cs="Book Antiqua"/>
          <w:b/>
          <w:bCs/>
          <w:color w:val="000000"/>
        </w:rPr>
        <w:t>33</w:t>
      </w:r>
      <w:r w:rsidRPr="00AD0579">
        <w:rPr>
          <w:rFonts w:ascii="Book Antiqua" w:eastAsia="Book Antiqua" w:hAnsi="Book Antiqua" w:cs="Book Antiqua"/>
          <w:color w:val="000000"/>
        </w:rPr>
        <w:t>: 133-139 [PMID: 17071041 DOI: 10.1016/j.ejso.2006.09.006]</w:t>
      </w:r>
    </w:p>
    <w:p w14:paraId="40B6C435" w14:textId="77777777" w:rsidR="00A77B3E" w:rsidRPr="00AD0579" w:rsidRDefault="00D81894">
      <w:pPr>
        <w:spacing w:line="360" w:lineRule="auto"/>
        <w:jc w:val="both"/>
      </w:pPr>
      <w:r w:rsidRPr="00AD0579">
        <w:rPr>
          <w:rFonts w:ascii="Book Antiqua" w:eastAsia="Book Antiqua" w:hAnsi="Book Antiqua" w:cs="Book Antiqua"/>
          <w:color w:val="000000"/>
        </w:rPr>
        <w:t xml:space="preserve">8 </w:t>
      </w:r>
      <w:proofErr w:type="spellStart"/>
      <w:r w:rsidRPr="00AD0579">
        <w:rPr>
          <w:rFonts w:ascii="Book Antiqua" w:eastAsia="Book Antiqua" w:hAnsi="Book Antiqua" w:cs="Book Antiqua"/>
          <w:b/>
          <w:bCs/>
          <w:color w:val="000000"/>
        </w:rPr>
        <w:t>Piso</w:t>
      </w:r>
      <w:proofErr w:type="spellEnd"/>
      <w:r w:rsidRPr="00AD0579">
        <w:rPr>
          <w:rFonts w:ascii="Book Antiqua" w:eastAsia="Book Antiqua" w:hAnsi="Book Antiqua" w:cs="Book Antiqua"/>
          <w:b/>
          <w:bCs/>
          <w:color w:val="000000"/>
        </w:rPr>
        <w:t xml:space="preserve"> P</w:t>
      </w:r>
      <w:r w:rsidRPr="00AD0579">
        <w:rPr>
          <w:rFonts w:ascii="Book Antiqua" w:eastAsia="Book Antiqua" w:hAnsi="Book Antiqua" w:cs="Book Antiqua"/>
          <w:color w:val="000000"/>
        </w:rPr>
        <w:t xml:space="preserve">, Meyer HJ, Edris C, </w:t>
      </w:r>
      <w:proofErr w:type="spellStart"/>
      <w:r w:rsidRPr="00AD0579">
        <w:rPr>
          <w:rFonts w:ascii="Book Antiqua" w:eastAsia="Book Antiqua" w:hAnsi="Book Antiqua" w:cs="Book Antiqua"/>
          <w:color w:val="000000"/>
        </w:rPr>
        <w:t>Jähne</w:t>
      </w:r>
      <w:proofErr w:type="spellEnd"/>
      <w:r w:rsidRPr="00AD0579">
        <w:rPr>
          <w:rFonts w:ascii="Book Antiqua" w:eastAsia="Book Antiqua" w:hAnsi="Book Antiqua" w:cs="Book Antiqua"/>
          <w:color w:val="000000"/>
        </w:rPr>
        <w:t xml:space="preserve"> J. Surgical therapy of gastric stump carcinoma--a retrospective analysis of 109 patients. </w:t>
      </w:r>
      <w:proofErr w:type="spellStart"/>
      <w:r w:rsidRPr="00AD0579">
        <w:rPr>
          <w:rFonts w:ascii="Book Antiqua" w:eastAsia="Book Antiqua" w:hAnsi="Book Antiqua" w:cs="Book Antiqua"/>
          <w:i/>
          <w:iCs/>
          <w:color w:val="000000"/>
        </w:rPr>
        <w:t>Hepatogastroenterology</w:t>
      </w:r>
      <w:proofErr w:type="spellEnd"/>
      <w:r w:rsidRPr="00AD0579">
        <w:rPr>
          <w:rFonts w:ascii="Book Antiqua" w:eastAsia="Book Antiqua" w:hAnsi="Book Antiqua" w:cs="Book Antiqua"/>
          <w:color w:val="000000"/>
        </w:rPr>
        <w:t xml:space="preserve"> 1999; </w:t>
      </w:r>
      <w:r w:rsidRPr="00AD0579">
        <w:rPr>
          <w:rFonts w:ascii="Book Antiqua" w:eastAsia="Book Antiqua" w:hAnsi="Book Antiqua" w:cs="Book Antiqua"/>
          <w:b/>
          <w:bCs/>
          <w:color w:val="000000"/>
        </w:rPr>
        <w:t>46</w:t>
      </w:r>
      <w:r w:rsidRPr="00AD0579">
        <w:rPr>
          <w:rFonts w:ascii="Book Antiqua" w:eastAsia="Book Antiqua" w:hAnsi="Book Antiqua" w:cs="Book Antiqua"/>
          <w:color w:val="000000"/>
        </w:rPr>
        <w:t>: 2643-2647 [PMID: 10522057]</w:t>
      </w:r>
    </w:p>
    <w:p w14:paraId="3E91F4E7" w14:textId="77777777" w:rsidR="00A77B3E" w:rsidRPr="00AD0579" w:rsidRDefault="00D81894">
      <w:pPr>
        <w:spacing w:line="360" w:lineRule="auto"/>
        <w:jc w:val="both"/>
      </w:pPr>
      <w:r w:rsidRPr="00AD0579">
        <w:rPr>
          <w:rFonts w:ascii="Book Antiqua" w:eastAsia="Book Antiqua" w:hAnsi="Book Antiqua" w:cs="Book Antiqua"/>
          <w:color w:val="000000"/>
        </w:rPr>
        <w:t xml:space="preserve">9 </w:t>
      </w:r>
      <w:r w:rsidRPr="00AD0579">
        <w:rPr>
          <w:rFonts w:ascii="Book Antiqua" w:eastAsia="Book Antiqua" w:hAnsi="Book Antiqua" w:cs="Book Antiqua"/>
          <w:b/>
          <w:bCs/>
          <w:color w:val="000000"/>
        </w:rPr>
        <w:t>Takeno S</w:t>
      </w:r>
      <w:r w:rsidRPr="00AD0579">
        <w:rPr>
          <w:rFonts w:ascii="Book Antiqua" w:eastAsia="Book Antiqua" w:hAnsi="Book Antiqua" w:cs="Book Antiqua"/>
          <w:color w:val="000000"/>
        </w:rPr>
        <w:t xml:space="preserve">, Hashimoto T, Maki K, Shibata R, </w:t>
      </w:r>
      <w:proofErr w:type="spellStart"/>
      <w:r w:rsidRPr="00AD0579">
        <w:rPr>
          <w:rFonts w:ascii="Book Antiqua" w:eastAsia="Book Antiqua" w:hAnsi="Book Antiqua" w:cs="Book Antiqua"/>
          <w:color w:val="000000"/>
        </w:rPr>
        <w:t>Shiwaku</w:t>
      </w:r>
      <w:proofErr w:type="spellEnd"/>
      <w:r w:rsidRPr="00AD0579">
        <w:rPr>
          <w:rFonts w:ascii="Book Antiqua" w:eastAsia="Book Antiqua" w:hAnsi="Book Antiqua" w:cs="Book Antiqua"/>
          <w:color w:val="000000"/>
        </w:rPr>
        <w:t xml:space="preserve"> H, </w:t>
      </w:r>
      <w:proofErr w:type="spellStart"/>
      <w:r w:rsidRPr="00AD0579">
        <w:rPr>
          <w:rFonts w:ascii="Book Antiqua" w:eastAsia="Book Antiqua" w:hAnsi="Book Antiqua" w:cs="Book Antiqua"/>
          <w:color w:val="000000"/>
        </w:rPr>
        <w:t>Yamana</w:t>
      </w:r>
      <w:proofErr w:type="spellEnd"/>
      <w:r w:rsidRPr="00AD0579">
        <w:rPr>
          <w:rFonts w:ascii="Book Antiqua" w:eastAsia="Book Antiqua" w:hAnsi="Book Antiqua" w:cs="Book Antiqua"/>
          <w:color w:val="000000"/>
        </w:rPr>
        <w:t xml:space="preserve"> I, Yamashita R, Yamashita Y. Gastric cancer arising from the remnant stomach after distal gastrectomy: a review. </w:t>
      </w:r>
      <w:r w:rsidRPr="00AD0579">
        <w:rPr>
          <w:rFonts w:ascii="Book Antiqua" w:eastAsia="Book Antiqua" w:hAnsi="Book Antiqua" w:cs="Book Antiqua"/>
          <w:i/>
          <w:iCs/>
          <w:color w:val="000000"/>
        </w:rPr>
        <w:t>World J Gastroenterol</w:t>
      </w:r>
      <w:r w:rsidRPr="00AD0579">
        <w:rPr>
          <w:rFonts w:ascii="Book Antiqua" w:eastAsia="Book Antiqua" w:hAnsi="Book Antiqua" w:cs="Book Antiqua"/>
          <w:color w:val="000000"/>
        </w:rPr>
        <w:t xml:space="preserve"> 2014; </w:t>
      </w:r>
      <w:r w:rsidRPr="00AD0579">
        <w:rPr>
          <w:rFonts w:ascii="Book Antiqua" w:eastAsia="Book Antiqua" w:hAnsi="Book Antiqua" w:cs="Book Antiqua"/>
          <w:b/>
          <w:bCs/>
          <w:color w:val="000000"/>
        </w:rPr>
        <w:t>20</w:t>
      </w:r>
      <w:r w:rsidRPr="00AD0579">
        <w:rPr>
          <w:rFonts w:ascii="Book Antiqua" w:eastAsia="Book Antiqua" w:hAnsi="Book Antiqua" w:cs="Book Antiqua"/>
          <w:color w:val="000000"/>
        </w:rPr>
        <w:t>: 13734-13740 [PMID: 25320511 DOI: 10.3748/</w:t>
      </w:r>
      <w:proofErr w:type="gramStart"/>
      <w:r w:rsidRPr="00AD0579">
        <w:rPr>
          <w:rFonts w:ascii="Book Antiqua" w:eastAsia="Book Antiqua" w:hAnsi="Book Antiqua" w:cs="Book Antiqua"/>
          <w:color w:val="000000"/>
        </w:rPr>
        <w:t>wjg.v20.i</w:t>
      </w:r>
      <w:proofErr w:type="gramEnd"/>
      <w:r w:rsidRPr="00AD0579">
        <w:rPr>
          <w:rFonts w:ascii="Book Antiqua" w:eastAsia="Book Antiqua" w:hAnsi="Book Antiqua" w:cs="Book Antiqua"/>
          <w:color w:val="000000"/>
        </w:rPr>
        <w:t>38.13734]</w:t>
      </w:r>
    </w:p>
    <w:p w14:paraId="006D1EFC" w14:textId="4B067240" w:rsidR="00A77B3E" w:rsidRPr="00AD0579" w:rsidRDefault="00D81894">
      <w:pPr>
        <w:spacing w:line="360" w:lineRule="auto"/>
        <w:jc w:val="both"/>
      </w:pPr>
      <w:r w:rsidRPr="00AD0579">
        <w:rPr>
          <w:rFonts w:ascii="Book Antiqua" w:eastAsia="Book Antiqua" w:hAnsi="Book Antiqua" w:cs="Book Antiqua"/>
          <w:color w:val="000000"/>
        </w:rPr>
        <w:lastRenderedPageBreak/>
        <w:t xml:space="preserve">10 </w:t>
      </w:r>
      <w:r w:rsidRPr="00AD0579">
        <w:rPr>
          <w:rFonts w:ascii="Book Antiqua" w:eastAsia="Book Antiqua" w:hAnsi="Book Antiqua" w:cs="Book Antiqua"/>
          <w:b/>
          <w:bCs/>
          <w:color w:val="000000"/>
        </w:rPr>
        <w:t>Cancer Genome Atlas Research Network.</w:t>
      </w:r>
      <w:r w:rsidRPr="00AD0579">
        <w:rPr>
          <w:rFonts w:ascii="Book Antiqua" w:eastAsia="Book Antiqua" w:hAnsi="Book Antiqua" w:cs="Book Antiqua"/>
          <w:color w:val="000000"/>
        </w:rPr>
        <w:t xml:space="preserve"> Comprehensive molecular characterization of gastric adenocarcinoma. </w:t>
      </w:r>
      <w:r w:rsidRPr="00AD0579">
        <w:rPr>
          <w:rFonts w:ascii="Book Antiqua" w:eastAsia="Book Antiqua" w:hAnsi="Book Antiqua" w:cs="Book Antiqua"/>
          <w:i/>
          <w:iCs/>
          <w:color w:val="000000"/>
        </w:rPr>
        <w:t>Nature</w:t>
      </w:r>
      <w:r w:rsidRPr="00AD0579">
        <w:rPr>
          <w:rFonts w:ascii="Book Antiqua" w:eastAsia="Book Antiqua" w:hAnsi="Book Antiqua" w:cs="Book Antiqua"/>
          <w:color w:val="000000"/>
        </w:rPr>
        <w:t xml:space="preserve"> 2014; </w:t>
      </w:r>
      <w:r w:rsidRPr="00AD0579">
        <w:rPr>
          <w:rFonts w:ascii="Book Antiqua" w:eastAsia="Book Antiqua" w:hAnsi="Book Antiqua" w:cs="Book Antiqua"/>
          <w:b/>
          <w:bCs/>
          <w:color w:val="000000"/>
        </w:rPr>
        <w:t>513</w:t>
      </w:r>
      <w:r w:rsidRPr="00AD0579">
        <w:rPr>
          <w:rFonts w:ascii="Book Antiqua" w:eastAsia="Book Antiqua" w:hAnsi="Book Antiqua" w:cs="Book Antiqua"/>
          <w:color w:val="000000"/>
        </w:rPr>
        <w:t>: 202-209 [PMID: 25079317 DOI: 10.1038/nature13480]</w:t>
      </w:r>
    </w:p>
    <w:p w14:paraId="754A4D96" w14:textId="77777777" w:rsidR="00A77B3E" w:rsidRPr="00AD0579" w:rsidRDefault="00D81894">
      <w:pPr>
        <w:spacing w:line="360" w:lineRule="auto"/>
        <w:jc w:val="both"/>
      </w:pPr>
      <w:r w:rsidRPr="00AD0579">
        <w:rPr>
          <w:rFonts w:ascii="Book Antiqua" w:eastAsia="Book Antiqua" w:hAnsi="Book Antiqua" w:cs="Book Antiqua"/>
          <w:color w:val="000000"/>
        </w:rPr>
        <w:t xml:space="preserve">11 </w:t>
      </w:r>
      <w:r w:rsidRPr="00AD0579">
        <w:rPr>
          <w:rFonts w:ascii="Book Antiqua" w:eastAsia="Book Antiqua" w:hAnsi="Book Antiqua" w:cs="Book Antiqua"/>
          <w:b/>
          <w:bCs/>
          <w:color w:val="000000"/>
        </w:rPr>
        <w:t>Sohn BH</w:t>
      </w:r>
      <w:r w:rsidRPr="00AD0579">
        <w:rPr>
          <w:rFonts w:ascii="Book Antiqua" w:eastAsia="Book Antiqua" w:hAnsi="Book Antiqua" w:cs="Book Antiqua"/>
          <w:color w:val="000000"/>
        </w:rPr>
        <w:t xml:space="preserve">, Hwang JE, Jang HJ, Lee HS, Oh SC, Shim JJ, Lee KW, Kim EH, </w:t>
      </w:r>
      <w:proofErr w:type="spellStart"/>
      <w:r w:rsidRPr="00AD0579">
        <w:rPr>
          <w:rFonts w:ascii="Book Antiqua" w:eastAsia="Book Antiqua" w:hAnsi="Book Antiqua" w:cs="Book Antiqua"/>
          <w:color w:val="000000"/>
        </w:rPr>
        <w:t>Yim</w:t>
      </w:r>
      <w:proofErr w:type="spellEnd"/>
      <w:r w:rsidRPr="00AD0579">
        <w:rPr>
          <w:rFonts w:ascii="Book Antiqua" w:eastAsia="Book Antiqua" w:hAnsi="Book Antiqua" w:cs="Book Antiqua"/>
          <w:color w:val="000000"/>
        </w:rPr>
        <w:t xml:space="preserve"> SY, Lee SH, Cheong JH, </w:t>
      </w:r>
      <w:proofErr w:type="spellStart"/>
      <w:r w:rsidRPr="00AD0579">
        <w:rPr>
          <w:rFonts w:ascii="Book Antiqua" w:eastAsia="Book Antiqua" w:hAnsi="Book Antiqua" w:cs="Book Antiqua"/>
          <w:color w:val="000000"/>
        </w:rPr>
        <w:t>Jeong</w:t>
      </w:r>
      <w:proofErr w:type="spellEnd"/>
      <w:r w:rsidRPr="00AD0579">
        <w:rPr>
          <w:rFonts w:ascii="Book Antiqua" w:eastAsia="Book Antiqua" w:hAnsi="Book Antiqua" w:cs="Book Antiqua"/>
          <w:color w:val="000000"/>
        </w:rPr>
        <w:t xml:space="preserve"> W, Cho JY, Kim J, Chae J, Lee J, Kang WK, Kim S, Noh SH, Ajani JA, Lee JS. Clinical Significance of Four Molecular Subtypes of Gastric Cancer Identified by The Cancer Genome Atlas Project. </w:t>
      </w:r>
      <w:r w:rsidRPr="00AD0579">
        <w:rPr>
          <w:rFonts w:ascii="Book Antiqua" w:eastAsia="Book Antiqua" w:hAnsi="Book Antiqua" w:cs="Book Antiqua"/>
          <w:i/>
          <w:iCs/>
          <w:color w:val="000000"/>
        </w:rPr>
        <w:t>Clin Cancer Res</w:t>
      </w:r>
      <w:r w:rsidRPr="00AD0579">
        <w:rPr>
          <w:rFonts w:ascii="Book Antiqua" w:eastAsia="Book Antiqua" w:hAnsi="Book Antiqua" w:cs="Book Antiqua"/>
          <w:color w:val="000000"/>
        </w:rPr>
        <w:t xml:space="preserve"> 2017 [PMID: 28747339 DOI: 10.1158/1078-0432.CCR-16-2211]</w:t>
      </w:r>
    </w:p>
    <w:p w14:paraId="3E8F5B7F" w14:textId="77777777" w:rsidR="00A77B3E" w:rsidRPr="00AD0579" w:rsidRDefault="00D81894">
      <w:pPr>
        <w:spacing w:line="360" w:lineRule="auto"/>
        <w:jc w:val="both"/>
      </w:pPr>
      <w:r w:rsidRPr="00AD0579">
        <w:rPr>
          <w:rFonts w:ascii="Book Antiqua" w:eastAsia="Book Antiqua" w:hAnsi="Book Antiqua" w:cs="Book Antiqua"/>
          <w:color w:val="000000"/>
        </w:rPr>
        <w:t xml:space="preserve">12 </w:t>
      </w:r>
      <w:proofErr w:type="spellStart"/>
      <w:r w:rsidRPr="00AD0579">
        <w:rPr>
          <w:rFonts w:ascii="Book Antiqua" w:eastAsia="Book Antiqua" w:hAnsi="Book Antiqua" w:cs="Book Antiqua"/>
          <w:b/>
          <w:bCs/>
          <w:color w:val="000000"/>
        </w:rPr>
        <w:t>Charlson</w:t>
      </w:r>
      <w:proofErr w:type="spellEnd"/>
      <w:r w:rsidRPr="00AD0579">
        <w:rPr>
          <w:rFonts w:ascii="Book Antiqua" w:eastAsia="Book Antiqua" w:hAnsi="Book Antiqua" w:cs="Book Antiqua"/>
          <w:b/>
          <w:bCs/>
          <w:color w:val="000000"/>
        </w:rPr>
        <w:t xml:space="preserve"> ME</w:t>
      </w:r>
      <w:r w:rsidRPr="00AD0579">
        <w:rPr>
          <w:rFonts w:ascii="Book Antiqua" w:eastAsia="Book Antiqua" w:hAnsi="Book Antiqua" w:cs="Book Antiqua"/>
          <w:color w:val="000000"/>
        </w:rPr>
        <w:t xml:space="preserve">, Pompei P, Ales KL, </w:t>
      </w:r>
      <w:proofErr w:type="spellStart"/>
      <w:r w:rsidRPr="00AD0579">
        <w:rPr>
          <w:rFonts w:ascii="Book Antiqua" w:eastAsia="Book Antiqua" w:hAnsi="Book Antiqua" w:cs="Book Antiqua"/>
          <w:color w:val="000000"/>
        </w:rPr>
        <w:t>MacKenzie</w:t>
      </w:r>
      <w:proofErr w:type="spellEnd"/>
      <w:r w:rsidRPr="00AD0579">
        <w:rPr>
          <w:rFonts w:ascii="Book Antiqua" w:eastAsia="Book Antiqua" w:hAnsi="Book Antiqua" w:cs="Book Antiqua"/>
          <w:color w:val="000000"/>
        </w:rPr>
        <w:t xml:space="preserve"> CR. A new method of classifying prognostic comorbidity in longitudinal studies: development and validation. </w:t>
      </w:r>
      <w:r w:rsidRPr="00AD0579">
        <w:rPr>
          <w:rFonts w:ascii="Book Antiqua" w:eastAsia="Book Antiqua" w:hAnsi="Book Antiqua" w:cs="Book Antiqua"/>
          <w:i/>
          <w:iCs/>
          <w:color w:val="000000"/>
        </w:rPr>
        <w:t>J Chronic Dis</w:t>
      </w:r>
      <w:r w:rsidRPr="00AD0579">
        <w:rPr>
          <w:rFonts w:ascii="Book Antiqua" w:eastAsia="Book Antiqua" w:hAnsi="Book Antiqua" w:cs="Book Antiqua"/>
          <w:color w:val="000000"/>
        </w:rPr>
        <w:t xml:space="preserve"> 1987; </w:t>
      </w:r>
      <w:r w:rsidRPr="00AD0579">
        <w:rPr>
          <w:rFonts w:ascii="Book Antiqua" w:eastAsia="Book Antiqua" w:hAnsi="Book Antiqua" w:cs="Book Antiqua"/>
          <w:b/>
          <w:bCs/>
          <w:color w:val="000000"/>
        </w:rPr>
        <w:t>40</w:t>
      </w:r>
      <w:r w:rsidRPr="00AD0579">
        <w:rPr>
          <w:rFonts w:ascii="Book Antiqua" w:eastAsia="Book Antiqua" w:hAnsi="Book Antiqua" w:cs="Book Antiqua"/>
          <w:color w:val="000000"/>
        </w:rPr>
        <w:t>: 373-383 [PMID: 3558716 DOI: 10.1016/0021-9681(87)90171-8]</w:t>
      </w:r>
    </w:p>
    <w:p w14:paraId="1CB5DAA6" w14:textId="2BD5DBC6" w:rsidR="00A77B3E" w:rsidRPr="00AD0579" w:rsidRDefault="00D81894">
      <w:pPr>
        <w:spacing w:line="360" w:lineRule="auto"/>
        <w:jc w:val="both"/>
      </w:pPr>
      <w:r w:rsidRPr="00AD0579">
        <w:rPr>
          <w:rFonts w:ascii="Book Antiqua" w:eastAsia="Book Antiqua" w:hAnsi="Book Antiqua" w:cs="Book Antiqua"/>
          <w:color w:val="000000"/>
        </w:rPr>
        <w:t xml:space="preserve">13 </w:t>
      </w:r>
      <w:r w:rsidR="00CC6AA5" w:rsidRPr="00AD0579">
        <w:rPr>
          <w:rFonts w:ascii="Book Antiqua" w:eastAsia="Book Antiqua" w:hAnsi="Book Antiqua" w:cs="Book Antiqua"/>
          <w:b/>
          <w:bCs/>
          <w:color w:val="000000"/>
        </w:rPr>
        <w:t>Amin MB</w:t>
      </w:r>
      <w:r w:rsidR="00CC6AA5" w:rsidRPr="00AD0579">
        <w:rPr>
          <w:rFonts w:ascii="Book Antiqua" w:eastAsia="Book Antiqua" w:hAnsi="Book Antiqua" w:cs="Book Antiqua"/>
          <w:color w:val="000000"/>
        </w:rPr>
        <w:t xml:space="preserve">, Edge S, Greene F, Byrd DR, Brookland RK, Washington MK, </w:t>
      </w:r>
      <w:proofErr w:type="spellStart"/>
      <w:r w:rsidR="00CC6AA5" w:rsidRPr="00AD0579">
        <w:rPr>
          <w:rFonts w:ascii="Book Antiqua" w:eastAsia="Book Antiqua" w:hAnsi="Book Antiqua" w:cs="Book Antiqua"/>
          <w:color w:val="000000"/>
        </w:rPr>
        <w:t>Gershenwald</w:t>
      </w:r>
      <w:proofErr w:type="spellEnd"/>
      <w:r w:rsidR="00CC6AA5" w:rsidRPr="00AD0579">
        <w:rPr>
          <w:rFonts w:ascii="Book Antiqua" w:eastAsia="Book Antiqua" w:hAnsi="Book Antiqua" w:cs="Book Antiqua"/>
          <w:color w:val="000000"/>
        </w:rPr>
        <w:t xml:space="preserve"> JE, Compton CC, Hess KR, Sullivan DC, Jessup JM, Brierley JD, Gaspar LE, </w:t>
      </w:r>
      <w:proofErr w:type="spellStart"/>
      <w:r w:rsidR="00CC6AA5" w:rsidRPr="00AD0579">
        <w:rPr>
          <w:rFonts w:ascii="Book Antiqua" w:eastAsia="Book Antiqua" w:hAnsi="Book Antiqua" w:cs="Book Antiqua"/>
          <w:color w:val="000000"/>
        </w:rPr>
        <w:t>Schilsky</w:t>
      </w:r>
      <w:proofErr w:type="spellEnd"/>
      <w:r w:rsidR="00CC6AA5" w:rsidRPr="00AD0579">
        <w:rPr>
          <w:rFonts w:ascii="Book Antiqua" w:eastAsia="Book Antiqua" w:hAnsi="Book Antiqua" w:cs="Book Antiqua"/>
          <w:color w:val="000000"/>
        </w:rPr>
        <w:t xml:space="preserve"> RL, Balch CM. AJCC Cancer Staging Manual</w:t>
      </w:r>
      <w:r w:rsidR="00F90644" w:rsidRPr="00AD0579">
        <w:rPr>
          <w:rFonts w:ascii="Book Antiqua" w:eastAsia="Book Antiqua" w:hAnsi="Book Antiqua" w:cs="Book Antiqua"/>
          <w:color w:val="000000"/>
        </w:rPr>
        <w:t xml:space="preserve">. </w:t>
      </w:r>
      <w:r w:rsidR="00CC6AA5" w:rsidRPr="00AD0579">
        <w:rPr>
          <w:rFonts w:ascii="Book Antiqua" w:eastAsia="Book Antiqua" w:hAnsi="Book Antiqua" w:cs="Book Antiqua"/>
          <w:color w:val="000000"/>
        </w:rPr>
        <w:t>8</w:t>
      </w:r>
      <w:r w:rsidR="00CC6AA5" w:rsidRPr="00AD0579">
        <w:rPr>
          <w:rFonts w:ascii="Book Antiqua" w:eastAsia="Book Antiqua" w:hAnsi="Book Antiqua" w:cs="Book Antiqua"/>
          <w:color w:val="000000"/>
          <w:vertAlign w:val="superscript"/>
        </w:rPr>
        <w:t>th</w:t>
      </w:r>
      <w:r w:rsidR="00CC6AA5" w:rsidRPr="00AD0579">
        <w:rPr>
          <w:rFonts w:ascii="Book Antiqua" w:eastAsia="Book Antiqua" w:hAnsi="Book Antiqua" w:cs="Book Antiqua"/>
          <w:color w:val="000000"/>
        </w:rPr>
        <w:t xml:space="preserve"> ed. Springer International Publishing: American Joint Commission on Cancer</w:t>
      </w:r>
      <w:r w:rsidR="00CF1A31" w:rsidRPr="00AD0579">
        <w:rPr>
          <w:rFonts w:ascii="Book Antiqua" w:eastAsia="Book Antiqua" w:hAnsi="Book Antiqua" w:cs="Book Antiqua"/>
          <w:color w:val="000000"/>
        </w:rPr>
        <w:t>,</w:t>
      </w:r>
      <w:r w:rsidR="00CC6AA5" w:rsidRPr="00AD0579">
        <w:rPr>
          <w:rFonts w:ascii="Book Antiqua" w:eastAsia="Book Antiqua" w:hAnsi="Book Antiqua" w:cs="Book Antiqua"/>
          <w:color w:val="000000"/>
        </w:rPr>
        <w:t xml:space="preserve"> 2017</w:t>
      </w:r>
    </w:p>
    <w:p w14:paraId="0791DF09" w14:textId="77777777" w:rsidR="00A77B3E" w:rsidRPr="00AD0579" w:rsidRDefault="00D81894">
      <w:pPr>
        <w:spacing w:line="360" w:lineRule="auto"/>
        <w:jc w:val="both"/>
      </w:pPr>
      <w:r w:rsidRPr="00AD0579">
        <w:rPr>
          <w:rFonts w:ascii="Book Antiqua" w:eastAsia="Book Antiqua" w:hAnsi="Book Antiqua" w:cs="Book Antiqua"/>
          <w:color w:val="000000"/>
        </w:rPr>
        <w:t xml:space="preserve">14 </w:t>
      </w:r>
      <w:r w:rsidRPr="00AD0579">
        <w:rPr>
          <w:rFonts w:ascii="Book Antiqua" w:eastAsia="Book Antiqua" w:hAnsi="Book Antiqua" w:cs="Book Antiqua"/>
          <w:b/>
          <w:bCs/>
          <w:color w:val="000000"/>
        </w:rPr>
        <w:t>Carpenter PM</w:t>
      </w:r>
      <w:r w:rsidRPr="00AD0579">
        <w:rPr>
          <w:rFonts w:ascii="Book Antiqua" w:eastAsia="Book Antiqua" w:hAnsi="Book Antiqua" w:cs="Book Antiqua"/>
          <w:color w:val="000000"/>
        </w:rPr>
        <w:t>, Al-</w:t>
      </w:r>
      <w:proofErr w:type="spellStart"/>
      <w:r w:rsidRPr="00AD0579">
        <w:rPr>
          <w:rFonts w:ascii="Book Antiqua" w:eastAsia="Book Antiqua" w:hAnsi="Book Antiqua" w:cs="Book Antiqua"/>
          <w:color w:val="000000"/>
        </w:rPr>
        <w:t>Kuran</w:t>
      </w:r>
      <w:proofErr w:type="spellEnd"/>
      <w:r w:rsidRPr="00AD0579">
        <w:rPr>
          <w:rFonts w:ascii="Book Antiqua" w:eastAsia="Book Antiqua" w:hAnsi="Book Antiqua" w:cs="Book Antiqua"/>
          <w:color w:val="000000"/>
        </w:rPr>
        <w:t xml:space="preserve"> RA, </w:t>
      </w:r>
      <w:proofErr w:type="spellStart"/>
      <w:r w:rsidRPr="00AD0579">
        <w:rPr>
          <w:rFonts w:ascii="Book Antiqua" w:eastAsia="Book Antiqua" w:hAnsi="Book Antiqua" w:cs="Book Antiqua"/>
          <w:color w:val="000000"/>
        </w:rPr>
        <w:t>Theuer</w:t>
      </w:r>
      <w:proofErr w:type="spellEnd"/>
      <w:r w:rsidRPr="00AD0579">
        <w:rPr>
          <w:rFonts w:ascii="Book Antiqua" w:eastAsia="Book Antiqua" w:hAnsi="Book Antiqua" w:cs="Book Antiqua"/>
          <w:color w:val="000000"/>
        </w:rPr>
        <w:t xml:space="preserve"> CP. </w:t>
      </w:r>
      <w:proofErr w:type="spellStart"/>
      <w:r w:rsidRPr="00AD0579">
        <w:rPr>
          <w:rFonts w:ascii="Book Antiqua" w:eastAsia="Book Antiqua" w:hAnsi="Book Antiqua" w:cs="Book Antiqua"/>
          <w:color w:val="000000"/>
        </w:rPr>
        <w:t>Paranuaclear</w:t>
      </w:r>
      <w:proofErr w:type="spellEnd"/>
      <w:r w:rsidRPr="00AD0579">
        <w:rPr>
          <w:rFonts w:ascii="Book Antiqua" w:eastAsia="Book Antiqua" w:hAnsi="Book Antiqua" w:cs="Book Antiqua"/>
          <w:color w:val="000000"/>
        </w:rPr>
        <w:t xml:space="preserve"> E-cadherin in gastric adenocarcinoma. </w:t>
      </w:r>
      <w:r w:rsidRPr="00AD0579">
        <w:rPr>
          <w:rFonts w:ascii="Book Antiqua" w:eastAsia="Book Antiqua" w:hAnsi="Book Antiqua" w:cs="Book Antiqua"/>
          <w:i/>
          <w:iCs/>
          <w:color w:val="000000"/>
        </w:rPr>
        <w:t xml:space="preserve">Am J Clin </w:t>
      </w:r>
      <w:proofErr w:type="spellStart"/>
      <w:r w:rsidRPr="00AD0579">
        <w:rPr>
          <w:rFonts w:ascii="Book Antiqua" w:eastAsia="Book Antiqua" w:hAnsi="Book Antiqua" w:cs="Book Antiqua"/>
          <w:i/>
          <w:iCs/>
          <w:color w:val="000000"/>
        </w:rPr>
        <w:t>Pathol</w:t>
      </w:r>
      <w:proofErr w:type="spellEnd"/>
      <w:r w:rsidRPr="00AD0579">
        <w:rPr>
          <w:rFonts w:ascii="Book Antiqua" w:eastAsia="Book Antiqua" w:hAnsi="Book Antiqua" w:cs="Book Antiqua"/>
          <w:color w:val="000000"/>
        </w:rPr>
        <w:t xml:space="preserve"> 2002; </w:t>
      </w:r>
      <w:r w:rsidRPr="00AD0579">
        <w:rPr>
          <w:rFonts w:ascii="Book Antiqua" w:eastAsia="Book Antiqua" w:hAnsi="Book Antiqua" w:cs="Book Antiqua"/>
          <w:b/>
          <w:bCs/>
          <w:color w:val="000000"/>
        </w:rPr>
        <w:t>118</w:t>
      </w:r>
      <w:r w:rsidRPr="00AD0579">
        <w:rPr>
          <w:rFonts w:ascii="Book Antiqua" w:eastAsia="Book Antiqua" w:hAnsi="Book Antiqua" w:cs="Book Antiqua"/>
          <w:color w:val="000000"/>
        </w:rPr>
        <w:t>: 887-894 [PMID: 12472282 DOI: 10.1309/EKFB-0HJT-AB1D-5LJB]</w:t>
      </w:r>
    </w:p>
    <w:p w14:paraId="02260FC0" w14:textId="77777777" w:rsidR="00A77B3E" w:rsidRPr="00AD0579" w:rsidRDefault="00D81894">
      <w:pPr>
        <w:spacing w:line="360" w:lineRule="auto"/>
        <w:jc w:val="both"/>
      </w:pPr>
      <w:r w:rsidRPr="00AD0579">
        <w:rPr>
          <w:rFonts w:ascii="Book Antiqua" w:eastAsia="Book Antiqua" w:hAnsi="Book Antiqua" w:cs="Book Antiqua"/>
          <w:color w:val="000000"/>
        </w:rPr>
        <w:t xml:space="preserve">15 </w:t>
      </w:r>
      <w:proofErr w:type="spellStart"/>
      <w:r w:rsidRPr="00AD0579">
        <w:rPr>
          <w:rFonts w:ascii="Book Antiqua" w:eastAsia="Book Antiqua" w:hAnsi="Book Antiqua" w:cs="Book Antiqua"/>
          <w:b/>
          <w:bCs/>
          <w:color w:val="000000"/>
        </w:rPr>
        <w:t>Fenoglio-Preiser</w:t>
      </w:r>
      <w:proofErr w:type="spellEnd"/>
      <w:r w:rsidRPr="00AD0579">
        <w:rPr>
          <w:rFonts w:ascii="Book Antiqua" w:eastAsia="Book Antiqua" w:hAnsi="Book Antiqua" w:cs="Book Antiqua"/>
          <w:b/>
          <w:bCs/>
          <w:color w:val="000000"/>
        </w:rPr>
        <w:t xml:space="preserve"> CM</w:t>
      </w:r>
      <w:r w:rsidRPr="00AD0579">
        <w:rPr>
          <w:rFonts w:ascii="Book Antiqua" w:eastAsia="Book Antiqua" w:hAnsi="Book Antiqua" w:cs="Book Antiqua"/>
          <w:color w:val="000000"/>
        </w:rPr>
        <w:t xml:space="preserve">, Wang J, </w:t>
      </w:r>
      <w:proofErr w:type="spellStart"/>
      <w:r w:rsidRPr="00AD0579">
        <w:rPr>
          <w:rFonts w:ascii="Book Antiqua" w:eastAsia="Book Antiqua" w:hAnsi="Book Antiqua" w:cs="Book Antiqua"/>
          <w:color w:val="000000"/>
        </w:rPr>
        <w:t>Stemmermann</w:t>
      </w:r>
      <w:proofErr w:type="spellEnd"/>
      <w:r w:rsidRPr="00AD0579">
        <w:rPr>
          <w:rFonts w:ascii="Book Antiqua" w:eastAsia="Book Antiqua" w:hAnsi="Book Antiqua" w:cs="Book Antiqua"/>
          <w:color w:val="000000"/>
        </w:rPr>
        <w:t xml:space="preserve"> GN, </w:t>
      </w:r>
      <w:proofErr w:type="spellStart"/>
      <w:r w:rsidRPr="00AD0579">
        <w:rPr>
          <w:rFonts w:ascii="Book Antiqua" w:eastAsia="Book Antiqua" w:hAnsi="Book Antiqua" w:cs="Book Antiqua"/>
          <w:color w:val="000000"/>
        </w:rPr>
        <w:t>Noffsinger</w:t>
      </w:r>
      <w:proofErr w:type="spellEnd"/>
      <w:r w:rsidRPr="00AD0579">
        <w:rPr>
          <w:rFonts w:ascii="Book Antiqua" w:eastAsia="Book Antiqua" w:hAnsi="Book Antiqua" w:cs="Book Antiqua"/>
          <w:color w:val="000000"/>
        </w:rPr>
        <w:t xml:space="preserve"> A. TP53 and gastric carcinoma: a review. </w:t>
      </w:r>
      <w:r w:rsidRPr="00AD0579">
        <w:rPr>
          <w:rFonts w:ascii="Book Antiqua" w:eastAsia="Book Antiqua" w:hAnsi="Book Antiqua" w:cs="Book Antiqua"/>
          <w:i/>
          <w:iCs/>
          <w:color w:val="000000"/>
        </w:rPr>
        <w:t xml:space="preserve">Hum </w:t>
      </w:r>
      <w:proofErr w:type="spellStart"/>
      <w:r w:rsidRPr="00AD0579">
        <w:rPr>
          <w:rFonts w:ascii="Book Antiqua" w:eastAsia="Book Antiqua" w:hAnsi="Book Antiqua" w:cs="Book Antiqua"/>
          <w:i/>
          <w:iCs/>
          <w:color w:val="000000"/>
        </w:rPr>
        <w:t>Mutat</w:t>
      </w:r>
      <w:proofErr w:type="spellEnd"/>
      <w:r w:rsidRPr="00AD0579">
        <w:rPr>
          <w:rFonts w:ascii="Book Antiqua" w:eastAsia="Book Antiqua" w:hAnsi="Book Antiqua" w:cs="Book Antiqua"/>
          <w:color w:val="000000"/>
        </w:rPr>
        <w:t xml:space="preserve"> 2003; </w:t>
      </w:r>
      <w:r w:rsidRPr="00AD0579">
        <w:rPr>
          <w:rFonts w:ascii="Book Antiqua" w:eastAsia="Book Antiqua" w:hAnsi="Book Antiqua" w:cs="Book Antiqua"/>
          <w:b/>
          <w:bCs/>
          <w:color w:val="000000"/>
        </w:rPr>
        <w:t>21</w:t>
      </w:r>
      <w:r w:rsidRPr="00AD0579">
        <w:rPr>
          <w:rFonts w:ascii="Book Antiqua" w:eastAsia="Book Antiqua" w:hAnsi="Book Antiqua" w:cs="Book Antiqua"/>
          <w:color w:val="000000"/>
        </w:rPr>
        <w:t>: 258-270 [PMID: 12619111 DOI: 10.1002/humu.10180]</w:t>
      </w:r>
    </w:p>
    <w:p w14:paraId="0936E410" w14:textId="77777777" w:rsidR="00A77B3E" w:rsidRPr="00AD0579" w:rsidRDefault="00D81894">
      <w:pPr>
        <w:spacing w:line="360" w:lineRule="auto"/>
        <w:jc w:val="both"/>
      </w:pPr>
      <w:r w:rsidRPr="00AD0579">
        <w:rPr>
          <w:rFonts w:ascii="Book Antiqua" w:eastAsia="Book Antiqua" w:hAnsi="Book Antiqua" w:cs="Book Antiqua"/>
          <w:color w:val="000000"/>
        </w:rPr>
        <w:t xml:space="preserve">16 </w:t>
      </w:r>
      <w:proofErr w:type="spellStart"/>
      <w:r w:rsidRPr="00AD0579">
        <w:rPr>
          <w:rFonts w:ascii="Book Antiqua" w:eastAsia="Book Antiqua" w:hAnsi="Book Antiqua" w:cs="Book Antiqua"/>
          <w:b/>
          <w:bCs/>
          <w:color w:val="000000"/>
        </w:rPr>
        <w:t>Ahn</w:t>
      </w:r>
      <w:proofErr w:type="spellEnd"/>
      <w:r w:rsidRPr="00AD0579">
        <w:rPr>
          <w:rFonts w:ascii="Book Antiqua" w:eastAsia="Book Antiqua" w:hAnsi="Book Antiqua" w:cs="Book Antiqua"/>
          <w:b/>
          <w:bCs/>
          <w:color w:val="000000"/>
        </w:rPr>
        <w:t xml:space="preserve"> S</w:t>
      </w:r>
      <w:r w:rsidRPr="00AD0579">
        <w:rPr>
          <w:rFonts w:ascii="Book Antiqua" w:eastAsia="Book Antiqua" w:hAnsi="Book Antiqua" w:cs="Book Antiqua"/>
          <w:color w:val="000000"/>
        </w:rPr>
        <w:t xml:space="preserve">, Lee SJ, Kim Y, Kim A, Shin N, Choi KU, Lee CH, Huh GY, Kim KM, Setia N, </w:t>
      </w:r>
      <w:proofErr w:type="spellStart"/>
      <w:r w:rsidRPr="00AD0579">
        <w:rPr>
          <w:rFonts w:ascii="Book Antiqua" w:eastAsia="Book Antiqua" w:hAnsi="Book Antiqua" w:cs="Book Antiqua"/>
          <w:color w:val="000000"/>
        </w:rPr>
        <w:t>Lauwers</w:t>
      </w:r>
      <w:proofErr w:type="spellEnd"/>
      <w:r w:rsidRPr="00AD0579">
        <w:rPr>
          <w:rFonts w:ascii="Book Antiqua" w:eastAsia="Book Antiqua" w:hAnsi="Book Antiqua" w:cs="Book Antiqua"/>
          <w:color w:val="000000"/>
        </w:rPr>
        <w:t xml:space="preserve"> GY, Park DY. High-throughput Protein and mRNA Expression-based Classification of Gastric Cancers Can Identify Clinically Distinct Subtypes, Concordant </w:t>
      </w:r>
      <w:proofErr w:type="gramStart"/>
      <w:r w:rsidRPr="00AD0579">
        <w:rPr>
          <w:rFonts w:ascii="Book Antiqua" w:eastAsia="Book Antiqua" w:hAnsi="Book Antiqua" w:cs="Book Antiqua"/>
          <w:color w:val="000000"/>
        </w:rPr>
        <w:t>With</w:t>
      </w:r>
      <w:proofErr w:type="gramEnd"/>
      <w:r w:rsidRPr="00AD0579">
        <w:rPr>
          <w:rFonts w:ascii="Book Antiqua" w:eastAsia="Book Antiqua" w:hAnsi="Book Antiqua" w:cs="Book Antiqua"/>
          <w:color w:val="000000"/>
        </w:rPr>
        <w:t xml:space="preserve"> Recent Molecular Classifications. </w:t>
      </w:r>
      <w:r w:rsidRPr="00AD0579">
        <w:rPr>
          <w:rFonts w:ascii="Book Antiqua" w:eastAsia="Book Antiqua" w:hAnsi="Book Antiqua" w:cs="Book Antiqua"/>
          <w:i/>
          <w:iCs/>
          <w:color w:val="000000"/>
        </w:rPr>
        <w:t xml:space="preserve">Am J Surg </w:t>
      </w:r>
      <w:proofErr w:type="spellStart"/>
      <w:r w:rsidRPr="00AD0579">
        <w:rPr>
          <w:rFonts w:ascii="Book Antiqua" w:eastAsia="Book Antiqua" w:hAnsi="Book Antiqua" w:cs="Book Antiqua"/>
          <w:i/>
          <w:iCs/>
          <w:color w:val="000000"/>
        </w:rPr>
        <w:t>Pathol</w:t>
      </w:r>
      <w:proofErr w:type="spellEnd"/>
      <w:r w:rsidRPr="00AD0579">
        <w:rPr>
          <w:rFonts w:ascii="Book Antiqua" w:eastAsia="Book Antiqua" w:hAnsi="Book Antiqua" w:cs="Book Antiqua"/>
          <w:color w:val="000000"/>
        </w:rPr>
        <w:t xml:space="preserve"> 2017; </w:t>
      </w:r>
      <w:r w:rsidRPr="00AD0579">
        <w:rPr>
          <w:rFonts w:ascii="Book Antiqua" w:eastAsia="Book Antiqua" w:hAnsi="Book Antiqua" w:cs="Book Antiqua"/>
          <w:b/>
          <w:bCs/>
          <w:color w:val="000000"/>
        </w:rPr>
        <w:t>41</w:t>
      </w:r>
      <w:r w:rsidRPr="00AD0579">
        <w:rPr>
          <w:rFonts w:ascii="Book Antiqua" w:eastAsia="Book Antiqua" w:hAnsi="Book Antiqua" w:cs="Book Antiqua"/>
          <w:color w:val="000000"/>
        </w:rPr>
        <w:t>: 106-115 [PMID: 27819872 DOI: 10.1097/pas.0000000000000756]</w:t>
      </w:r>
    </w:p>
    <w:p w14:paraId="19D7ECD8" w14:textId="77777777" w:rsidR="00A77B3E" w:rsidRPr="00AD0579" w:rsidRDefault="00D81894">
      <w:pPr>
        <w:spacing w:line="360" w:lineRule="auto"/>
        <w:jc w:val="both"/>
      </w:pPr>
      <w:r w:rsidRPr="00AD0579">
        <w:rPr>
          <w:rFonts w:ascii="Book Antiqua" w:eastAsia="Book Antiqua" w:hAnsi="Book Antiqua" w:cs="Book Antiqua"/>
          <w:color w:val="000000"/>
        </w:rPr>
        <w:t xml:space="preserve">17 </w:t>
      </w:r>
      <w:r w:rsidRPr="00AD0579">
        <w:rPr>
          <w:rFonts w:ascii="Book Antiqua" w:eastAsia="Book Antiqua" w:hAnsi="Book Antiqua" w:cs="Book Antiqua"/>
          <w:b/>
          <w:bCs/>
          <w:color w:val="000000"/>
        </w:rPr>
        <w:t>Yu Y</w:t>
      </w:r>
      <w:r w:rsidRPr="00AD0579">
        <w:rPr>
          <w:rFonts w:ascii="Book Antiqua" w:eastAsia="Book Antiqua" w:hAnsi="Book Antiqua" w:cs="Book Antiqua"/>
          <w:color w:val="000000"/>
        </w:rPr>
        <w:t xml:space="preserve">. Molecular classification and precision therapy of cancer: immune checkpoint inhibitors. </w:t>
      </w:r>
      <w:r w:rsidRPr="00AD0579">
        <w:rPr>
          <w:rFonts w:ascii="Book Antiqua" w:eastAsia="Book Antiqua" w:hAnsi="Book Antiqua" w:cs="Book Antiqua"/>
          <w:i/>
          <w:iCs/>
          <w:color w:val="000000"/>
        </w:rPr>
        <w:t>Front Med</w:t>
      </w:r>
      <w:r w:rsidRPr="00AD0579">
        <w:rPr>
          <w:rFonts w:ascii="Book Antiqua" w:eastAsia="Book Antiqua" w:hAnsi="Book Antiqua" w:cs="Book Antiqua"/>
          <w:color w:val="000000"/>
        </w:rPr>
        <w:t xml:space="preserve"> 2018; </w:t>
      </w:r>
      <w:r w:rsidRPr="00AD0579">
        <w:rPr>
          <w:rFonts w:ascii="Book Antiqua" w:eastAsia="Book Antiqua" w:hAnsi="Book Antiqua" w:cs="Book Antiqua"/>
          <w:b/>
          <w:bCs/>
          <w:color w:val="000000"/>
        </w:rPr>
        <w:t>12</w:t>
      </w:r>
      <w:r w:rsidRPr="00AD0579">
        <w:rPr>
          <w:rFonts w:ascii="Book Antiqua" w:eastAsia="Book Antiqua" w:hAnsi="Book Antiqua" w:cs="Book Antiqua"/>
          <w:color w:val="000000"/>
        </w:rPr>
        <w:t>: 229-235 [PMID: 29209918 DOI: 10.1007/s11684-017-0581-0]</w:t>
      </w:r>
    </w:p>
    <w:p w14:paraId="0BA5D954" w14:textId="77777777" w:rsidR="00A77B3E" w:rsidRPr="00AD0579" w:rsidRDefault="00D81894">
      <w:pPr>
        <w:spacing w:line="360" w:lineRule="auto"/>
        <w:jc w:val="both"/>
      </w:pPr>
      <w:r w:rsidRPr="00AD0579">
        <w:rPr>
          <w:rFonts w:ascii="Book Antiqua" w:eastAsia="Book Antiqua" w:hAnsi="Book Antiqua" w:cs="Book Antiqua"/>
          <w:color w:val="000000"/>
        </w:rPr>
        <w:lastRenderedPageBreak/>
        <w:t xml:space="preserve">18 </w:t>
      </w:r>
      <w:r w:rsidRPr="00AD0579">
        <w:rPr>
          <w:rFonts w:ascii="Book Antiqua" w:eastAsia="Book Antiqua" w:hAnsi="Book Antiqua" w:cs="Book Antiqua"/>
          <w:b/>
          <w:bCs/>
          <w:color w:val="000000"/>
        </w:rPr>
        <w:t>Xu J</w:t>
      </w:r>
      <w:r w:rsidRPr="00AD0579">
        <w:rPr>
          <w:rFonts w:ascii="Book Antiqua" w:eastAsia="Book Antiqua" w:hAnsi="Book Antiqua" w:cs="Book Antiqua"/>
          <w:color w:val="000000"/>
        </w:rPr>
        <w:t xml:space="preserve">, Zhu J, Wei Q. Adjuvant </w:t>
      </w:r>
      <w:proofErr w:type="spellStart"/>
      <w:r w:rsidRPr="00AD0579">
        <w:rPr>
          <w:rFonts w:ascii="Book Antiqua" w:eastAsia="Book Antiqua" w:hAnsi="Book Antiqua" w:cs="Book Antiqua"/>
          <w:color w:val="000000"/>
        </w:rPr>
        <w:t>Radiochemotherapy</w:t>
      </w:r>
      <w:proofErr w:type="spellEnd"/>
      <w:r w:rsidRPr="00AD0579">
        <w:rPr>
          <w:rFonts w:ascii="Book Antiqua" w:eastAsia="Book Antiqua" w:hAnsi="Book Antiqua" w:cs="Book Antiqua"/>
          <w:color w:val="000000"/>
        </w:rPr>
        <w:t xml:space="preserve"> </w:t>
      </w:r>
      <w:r w:rsidRPr="00AD0579">
        <w:rPr>
          <w:rFonts w:ascii="Book Antiqua" w:eastAsia="Book Antiqua" w:hAnsi="Book Antiqua" w:cs="Book Antiqua"/>
          <w:i/>
          <w:iCs/>
          <w:color w:val="000000"/>
        </w:rPr>
        <w:t>vs</w:t>
      </w:r>
      <w:r w:rsidRPr="00AD0579">
        <w:rPr>
          <w:rFonts w:ascii="Book Antiqua" w:eastAsia="Book Antiqua" w:hAnsi="Book Antiqua" w:cs="Book Antiqua"/>
          <w:color w:val="000000"/>
        </w:rPr>
        <w:t xml:space="preserve"> Chemotherapy Alone for Gastric Cancer: Implications for Target Definition. </w:t>
      </w:r>
      <w:r w:rsidRPr="00AD0579">
        <w:rPr>
          <w:rFonts w:ascii="Book Antiqua" w:eastAsia="Book Antiqua" w:hAnsi="Book Antiqua" w:cs="Book Antiqua"/>
          <w:i/>
          <w:iCs/>
          <w:color w:val="000000"/>
        </w:rPr>
        <w:t>J Cancer</w:t>
      </w:r>
      <w:r w:rsidRPr="00AD0579">
        <w:rPr>
          <w:rFonts w:ascii="Book Antiqua" w:eastAsia="Book Antiqua" w:hAnsi="Book Antiqua" w:cs="Book Antiqua"/>
          <w:color w:val="000000"/>
        </w:rPr>
        <w:t xml:space="preserve"> 2019; </w:t>
      </w:r>
      <w:r w:rsidRPr="00AD0579">
        <w:rPr>
          <w:rFonts w:ascii="Book Antiqua" w:eastAsia="Book Antiqua" w:hAnsi="Book Antiqua" w:cs="Book Antiqua"/>
          <w:b/>
          <w:bCs/>
          <w:color w:val="000000"/>
        </w:rPr>
        <w:t>10</w:t>
      </w:r>
      <w:r w:rsidRPr="00AD0579">
        <w:rPr>
          <w:rFonts w:ascii="Book Antiqua" w:eastAsia="Book Antiqua" w:hAnsi="Book Antiqua" w:cs="Book Antiqua"/>
          <w:color w:val="000000"/>
        </w:rPr>
        <w:t>: 458-466 [PMID: 30719140 DOI: 10.7150/jca.27335]</w:t>
      </w:r>
    </w:p>
    <w:p w14:paraId="748F1EF3" w14:textId="77777777" w:rsidR="00A77B3E" w:rsidRPr="00AD0579" w:rsidRDefault="00D81894">
      <w:pPr>
        <w:spacing w:line="360" w:lineRule="auto"/>
        <w:jc w:val="both"/>
      </w:pPr>
      <w:r w:rsidRPr="00AD0579">
        <w:rPr>
          <w:rFonts w:ascii="Book Antiqua" w:eastAsia="Book Antiqua" w:hAnsi="Book Antiqua" w:cs="Book Antiqua"/>
          <w:color w:val="000000"/>
        </w:rPr>
        <w:t xml:space="preserve">19 </w:t>
      </w:r>
      <w:r w:rsidRPr="00AD0579">
        <w:rPr>
          <w:rFonts w:ascii="Book Antiqua" w:eastAsia="Book Antiqua" w:hAnsi="Book Antiqua" w:cs="Book Antiqua"/>
          <w:b/>
          <w:bCs/>
          <w:color w:val="000000"/>
        </w:rPr>
        <w:t>Kojima K</w:t>
      </w:r>
      <w:r w:rsidRPr="00AD0579">
        <w:rPr>
          <w:rFonts w:ascii="Book Antiqua" w:eastAsia="Book Antiqua" w:hAnsi="Book Antiqua" w:cs="Book Antiqua"/>
          <w:color w:val="000000"/>
        </w:rPr>
        <w:t xml:space="preserve">, </w:t>
      </w:r>
      <w:proofErr w:type="spellStart"/>
      <w:r w:rsidRPr="00AD0579">
        <w:rPr>
          <w:rFonts w:ascii="Book Antiqua" w:eastAsia="Book Antiqua" w:hAnsi="Book Antiqua" w:cs="Book Antiqua"/>
          <w:color w:val="000000"/>
        </w:rPr>
        <w:t>Minatani</w:t>
      </w:r>
      <w:proofErr w:type="spellEnd"/>
      <w:r w:rsidRPr="00AD0579">
        <w:rPr>
          <w:rFonts w:ascii="Book Antiqua" w:eastAsia="Book Antiqua" w:hAnsi="Book Antiqua" w:cs="Book Antiqua"/>
          <w:color w:val="000000"/>
        </w:rPr>
        <w:t xml:space="preserve"> N, </w:t>
      </w:r>
      <w:proofErr w:type="spellStart"/>
      <w:r w:rsidRPr="00AD0579">
        <w:rPr>
          <w:rFonts w:ascii="Book Antiqua" w:eastAsia="Book Antiqua" w:hAnsi="Book Antiqua" w:cs="Book Antiqua"/>
          <w:color w:val="000000"/>
        </w:rPr>
        <w:t>Ushiku</w:t>
      </w:r>
      <w:proofErr w:type="spellEnd"/>
      <w:r w:rsidRPr="00AD0579">
        <w:rPr>
          <w:rFonts w:ascii="Book Antiqua" w:eastAsia="Book Antiqua" w:hAnsi="Book Antiqua" w:cs="Book Antiqua"/>
          <w:color w:val="000000"/>
        </w:rPr>
        <w:t xml:space="preserve"> H, Ishii S, Tanaka T, Yokoi K, Nishizawa N, </w:t>
      </w:r>
      <w:proofErr w:type="spellStart"/>
      <w:r w:rsidRPr="00AD0579">
        <w:rPr>
          <w:rFonts w:ascii="Book Antiqua" w:eastAsia="Book Antiqua" w:hAnsi="Book Antiqua" w:cs="Book Antiqua"/>
          <w:color w:val="000000"/>
        </w:rPr>
        <w:t>Ooizumi</w:t>
      </w:r>
      <w:proofErr w:type="spellEnd"/>
      <w:r w:rsidRPr="00AD0579">
        <w:rPr>
          <w:rFonts w:ascii="Book Antiqua" w:eastAsia="Book Antiqua" w:hAnsi="Book Antiqua" w:cs="Book Antiqua"/>
          <w:color w:val="000000"/>
        </w:rPr>
        <w:t xml:space="preserve"> Y, Igarashi K, Hosoda K, Moriya H, </w:t>
      </w:r>
      <w:proofErr w:type="spellStart"/>
      <w:r w:rsidRPr="00AD0579">
        <w:rPr>
          <w:rFonts w:ascii="Book Antiqua" w:eastAsia="Book Antiqua" w:hAnsi="Book Antiqua" w:cs="Book Antiqua"/>
          <w:color w:val="000000"/>
        </w:rPr>
        <w:t>Mieno</w:t>
      </w:r>
      <w:proofErr w:type="spellEnd"/>
      <w:r w:rsidRPr="00AD0579">
        <w:rPr>
          <w:rFonts w:ascii="Book Antiqua" w:eastAsia="Book Antiqua" w:hAnsi="Book Antiqua" w:cs="Book Antiqua"/>
          <w:color w:val="000000"/>
        </w:rPr>
        <w:t xml:space="preserve"> H, Watanabe M, Yamashita K. Prediction of onset of remnant gastric cancer by promoter DNA methylation of </w:t>
      </w:r>
      <w:r w:rsidRPr="00AD0579">
        <w:rPr>
          <w:rFonts w:ascii="Book Antiqua" w:eastAsia="Book Antiqua" w:hAnsi="Book Antiqua" w:cs="Book Antiqua"/>
          <w:i/>
          <w:iCs/>
          <w:color w:val="000000"/>
        </w:rPr>
        <w:t>CDO1</w:t>
      </w:r>
      <w:r w:rsidRPr="00AD0579">
        <w:rPr>
          <w:rFonts w:ascii="Book Antiqua" w:eastAsia="Book Antiqua" w:hAnsi="Book Antiqua" w:cs="Book Antiqua"/>
          <w:color w:val="000000"/>
        </w:rPr>
        <w:t>/</w:t>
      </w:r>
      <w:r w:rsidRPr="00AD0579">
        <w:rPr>
          <w:rFonts w:ascii="Book Antiqua" w:eastAsia="Book Antiqua" w:hAnsi="Book Antiqua" w:cs="Book Antiqua"/>
          <w:i/>
          <w:iCs/>
          <w:color w:val="000000"/>
        </w:rPr>
        <w:t>HOPX</w:t>
      </w:r>
      <w:r w:rsidRPr="00AD0579">
        <w:rPr>
          <w:rFonts w:ascii="Book Antiqua" w:eastAsia="Book Antiqua" w:hAnsi="Book Antiqua" w:cs="Book Antiqua"/>
          <w:color w:val="000000"/>
        </w:rPr>
        <w:t>/</w:t>
      </w:r>
      <w:proofErr w:type="spellStart"/>
      <w:r w:rsidRPr="00AD0579">
        <w:rPr>
          <w:rFonts w:ascii="Book Antiqua" w:eastAsia="Book Antiqua" w:hAnsi="Book Antiqua" w:cs="Book Antiqua"/>
          <w:i/>
          <w:iCs/>
          <w:color w:val="000000"/>
        </w:rPr>
        <w:t>Reprimo</w:t>
      </w:r>
      <w:proofErr w:type="spellEnd"/>
      <w:r w:rsidRPr="00AD0579">
        <w:rPr>
          <w:rFonts w:ascii="Book Antiqua" w:eastAsia="Book Antiqua" w:hAnsi="Book Antiqua" w:cs="Book Antiqua"/>
          <w:color w:val="000000"/>
        </w:rPr>
        <w:t>/</w:t>
      </w:r>
      <w:r w:rsidRPr="00AD0579">
        <w:rPr>
          <w:rFonts w:ascii="Book Antiqua" w:eastAsia="Book Antiqua" w:hAnsi="Book Antiqua" w:cs="Book Antiqua"/>
          <w:i/>
          <w:iCs/>
          <w:color w:val="000000"/>
        </w:rPr>
        <w:t>E-cadherin</w:t>
      </w:r>
      <w:r w:rsidRPr="00AD0579">
        <w:rPr>
          <w:rFonts w:ascii="Book Antiqua" w:eastAsia="Book Antiqua" w:hAnsi="Book Antiqua" w:cs="Book Antiqua"/>
          <w:color w:val="000000"/>
        </w:rPr>
        <w:t xml:space="preserve">. </w:t>
      </w:r>
      <w:proofErr w:type="spellStart"/>
      <w:r w:rsidRPr="00AD0579">
        <w:rPr>
          <w:rFonts w:ascii="Book Antiqua" w:eastAsia="Book Antiqua" w:hAnsi="Book Antiqua" w:cs="Book Antiqua"/>
          <w:i/>
          <w:iCs/>
          <w:color w:val="000000"/>
        </w:rPr>
        <w:t>Oncotarget</w:t>
      </w:r>
      <w:proofErr w:type="spellEnd"/>
      <w:r w:rsidRPr="00AD0579">
        <w:rPr>
          <w:rFonts w:ascii="Book Antiqua" w:eastAsia="Book Antiqua" w:hAnsi="Book Antiqua" w:cs="Book Antiqua"/>
          <w:color w:val="000000"/>
        </w:rPr>
        <w:t xml:space="preserve"> 2019; </w:t>
      </w:r>
      <w:r w:rsidRPr="00AD0579">
        <w:rPr>
          <w:rFonts w:ascii="Book Antiqua" w:eastAsia="Book Antiqua" w:hAnsi="Book Antiqua" w:cs="Book Antiqua"/>
          <w:b/>
          <w:bCs/>
          <w:color w:val="000000"/>
        </w:rPr>
        <w:t>10</w:t>
      </w:r>
      <w:r w:rsidRPr="00AD0579">
        <w:rPr>
          <w:rFonts w:ascii="Book Antiqua" w:eastAsia="Book Antiqua" w:hAnsi="Book Antiqua" w:cs="Book Antiqua"/>
          <w:color w:val="000000"/>
        </w:rPr>
        <w:t>: 2423-2434 [PMID: 31069006 DOI: 10.18632/oncotarget.26814]</w:t>
      </w:r>
    </w:p>
    <w:p w14:paraId="31A35803" w14:textId="77777777" w:rsidR="00A77B3E" w:rsidRPr="00AD0579" w:rsidRDefault="00D81894">
      <w:pPr>
        <w:spacing w:line="360" w:lineRule="auto"/>
        <w:jc w:val="both"/>
      </w:pPr>
      <w:r w:rsidRPr="00AD0579">
        <w:rPr>
          <w:rFonts w:ascii="Book Antiqua" w:eastAsia="Book Antiqua" w:hAnsi="Book Antiqua" w:cs="Book Antiqua"/>
          <w:color w:val="000000"/>
        </w:rPr>
        <w:t xml:space="preserve">20 </w:t>
      </w:r>
      <w:r w:rsidRPr="00AD0579">
        <w:rPr>
          <w:rFonts w:ascii="Book Antiqua" w:eastAsia="Book Antiqua" w:hAnsi="Book Antiqua" w:cs="Book Antiqua"/>
          <w:b/>
          <w:bCs/>
          <w:color w:val="000000"/>
        </w:rPr>
        <w:t>Nishikawa J</w:t>
      </w:r>
      <w:r w:rsidRPr="00AD0579">
        <w:rPr>
          <w:rFonts w:ascii="Book Antiqua" w:eastAsia="Book Antiqua" w:hAnsi="Book Antiqua" w:cs="Book Antiqua"/>
          <w:color w:val="000000"/>
        </w:rPr>
        <w:t xml:space="preserve">, </w:t>
      </w:r>
      <w:proofErr w:type="spellStart"/>
      <w:r w:rsidRPr="00AD0579">
        <w:rPr>
          <w:rFonts w:ascii="Book Antiqua" w:eastAsia="Book Antiqua" w:hAnsi="Book Antiqua" w:cs="Book Antiqua"/>
          <w:color w:val="000000"/>
        </w:rPr>
        <w:t>Yanai</w:t>
      </w:r>
      <w:proofErr w:type="spellEnd"/>
      <w:r w:rsidRPr="00AD0579">
        <w:rPr>
          <w:rFonts w:ascii="Book Antiqua" w:eastAsia="Book Antiqua" w:hAnsi="Book Antiqua" w:cs="Book Antiqua"/>
          <w:color w:val="000000"/>
        </w:rPr>
        <w:t xml:space="preserve"> H, Hirano A, Okamoto T, Nakamura H, </w:t>
      </w:r>
      <w:proofErr w:type="spellStart"/>
      <w:r w:rsidRPr="00AD0579">
        <w:rPr>
          <w:rFonts w:ascii="Book Antiqua" w:eastAsia="Book Antiqua" w:hAnsi="Book Antiqua" w:cs="Book Antiqua"/>
          <w:color w:val="000000"/>
        </w:rPr>
        <w:t>Matsusaki</w:t>
      </w:r>
      <w:proofErr w:type="spellEnd"/>
      <w:r w:rsidRPr="00AD0579">
        <w:rPr>
          <w:rFonts w:ascii="Book Antiqua" w:eastAsia="Book Antiqua" w:hAnsi="Book Antiqua" w:cs="Book Antiqua"/>
          <w:color w:val="000000"/>
        </w:rPr>
        <w:t xml:space="preserve"> K, Kawano T, Miura O, </w:t>
      </w:r>
      <w:proofErr w:type="spellStart"/>
      <w:r w:rsidRPr="00AD0579">
        <w:rPr>
          <w:rFonts w:ascii="Book Antiqua" w:eastAsia="Book Antiqua" w:hAnsi="Book Antiqua" w:cs="Book Antiqua"/>
          <w:color w:val="000000"/>
        </w:rPr>
        <w:t>Okita</w:t>
      </w:r>
      <w:proofErr w:type="spellEnd"/>
      <w:r w:rsidRPr="00AD0579">
        <w:rPr>
          <w:rFonts w:ascii="Book Antiqua" w:eastAsia="Book Antiqua" w:hAnsi="Book Antiqua" w:cs="Book Antiqua"/>
          <w:color w:val="000000"/>
        </w:rPr>
        <w:t xml:space="preserve"> K. High prevalence of Epstein-Barr virus in gastric remnant carcinoma after </w:t>
      </w:r>
      <w:proofErr w:type="spellStart"/>
      <w:r w:rsidRPr="00AD0579">
        <w:rPr>
          <w:rFonts w:ascii="Book Antiqua" w:eastAsia="Book Antiqua" w:hAnsi="Book Antiqua" w:cs="Book Antiqua"/>
          <w:color w:val="000000"/>
        </w:rPr>
        <w:t>Billroth</w:t>
      </w:r>
      <w:proofErr w:type="spellEnd"/>
      <w:r w:rsidRPr="00AD0579">
        <w:rPr>
          <w:rFonts w:ascii="Book Antiqua" w:eastAsia="Book Antiqua" w:hAnsi="Book Antiqua" w:cs="Book Antiqua"/>
          <w:color w:val="000000"/>
        </w:rPr>
        <w:t xml:space="preserve">-II reconstruction. </w:t>
      </w:r>
      <w:proofErr w:type="spellStart"/>
      <w:r w:rsidRPr="00AD0579">
        <w:rPr>
          <w:rFonts w:ascii="Book Antiqua" w:eastAsia="Book Antiqua" w:hAnsi="Book Antiqua" w:cs="Book Antiqua"/>
          <w:i/>
          <w:iCs/>
          <w:color w:val="000000"/>
        </w:rPr>
        <w:t>Scand</w:t>
      </w:r>
      <w:proofErr w:type="spellEnd"/>
      <w:r w:rsidRPr="00AD0579">
        <w:rPr>
          <w:rFonts w:ascii="Book Antiqua" w:eastAsia="Book Antiqua" w:hAnsi="Book Antiqua" w:cs="Book Antiqua"/>
          <w:i/>
          <w:iCs/>
          <w:color w:val="000000"/>
        </w:rPr>
        <w:t xml:space="preserve"> J Gastroenterol</w:t>
      </w:r>
      <w:r w:rsidRPr="00AD0579">
        <w:rPr>
          <w:rFonts w:ascii="Book Antiqua" w:eastAsia="Book Antiqua" w:hAnsi="Book Antiqua" w:cs="Book Antiqua"/>
          <w:color w:val="000000"/>
        </w:rPr>
        <w:t xml:space="preserve"> 2002; </w:t>
      </w:r>
      <w:r w:rsidRPr="00AD0579">
        <w:rPr>
          <w:rFonts w:ascii="Book Antiqua" w:eastAsia="Book Antiqua" w:hAnsi="Book Antiqua" w:cs="Book Antiqua"/>
          <w:b/>
          <w:bCs/>
          <w:color w:val="000000"/>
        </w:rPr>
        <w:t>37</w:t>
      </w:r>
      <w:r w:rsidRPr="00AD0579">
        <w:rPr>
          <w:rFonts w:ascii="Book Antiqua" w:eastAsia="Book Antiqua" w:hAnsi="Book Antiqua" w:cs="Book Antiqua"/>
          <w:color w:val="000000"/>
        </w:rPr>
        <w:t>: 825-829 [PMID: 12190097]</w:t>
      </w:r>
    </w:p>
    <w:p w14:paraId="62743365" w14:textId="77777777" w:rsidR="00A77B3E" w:rsidRPr="00AD0579" w:rsidRDefault="00D81894">
      <w:pPr>
        <w:spacing w:line="360" w:lineRule="auto"/>
        <w:jc w:val="both"/>
      </w:pPr>
      <w:r w:rsidRPr="00AD0579">
        <w:rPr>
          <w:rFonts w:ascii="Book Antiqua" w:eastAsia="Book Antiqua" w:hAnsi="Book Antiqua" w:cs="Book Antiqua"/>
          <w:color w:val="000000"/>
        </w:rPr>
        <w:t xml:space="preserve">21 </w:t>
      </w:r>
      <w:proofErr w:type="spellStart"/>
      <w:r w:rsidRPr="00AD0579">
        <w:rPr>
          <w:rFonts w:ascii="Book Antiqua" w:eastAsia="Book Antiqua" w:hAnsi="Book Antiqua" w:cs="Book Antiqua"/>
          <w:b/>
          <w:bCs/>
          <w:color w:val="000000"/>
        </w:rPr>
        <w:t>Tanigawa</w:t>
      </w:r>
      <w:proofErr w:type="spellEnd"/>
      <w:r w:rsidRPr="00AD0579">
        <w:rPr>
          <w:rFonts w:ascii="Book Antiqua" w:eastAsia="Book Antiqua" w:hAnsi="Book Antiqua" w:cs="Book Antiqua"/>
          <w:b/>
          <w:bCs/>
          <w:color w:val="000000"/>
        </w:rPr>
        <w:t xml:space="preserve"> H</w:t>
      </w:r>
      <w:r w:rsidRPr="00AD0579">
        <w:rPr>
          <w:rFonts w:ascii="Book Antiqua" w:eastAsia="Book Antiqua" w:hAnsi="Book Antiqua" w:cs="Book Antiqua"/>
          <w:color w:val="000000"/>
        </w:rPr>
        <w:t xml:space="preserve">, </w:t>
      </w:r>
      <w:proofErr w:type="spellStart"/>
      <w:r w:rsidRPr="00AD0579">
        <w:rPr>
          <w:rFonts w:ascii="Book Antiqua" w:eastAsia="Book Antiqua" w:hAnsi="Book Antiqua" w:cs="Book Antiqua"/>
          <w:color w:val="000000"/>
        </w:rPr>
        <w:t>Uesugi</w:t>
      </w:r>
      <w:proofErr w:type="spellEnd"/>
      <w:r w:rsidRPr="00AD0579">
        <w:rPr>
          <w:rFonts w:ascii="Book Antiqua" w:eastAsia="Book Antiqua" w:hAnsi="Book Antiqua" w:cs="Book Antiqua"/>
          <w:color w:val="000000"/>
        </w:rPr>
        <w:t xml:space="preserve"> H, </w:t>
      </w:r>
      <w:proofErr w:type="spellStart"/>
      <w:r w:rsidRPr="00AD0579">
        <w:rPr>
          <w:rFonts w:ascii="Book Antiqua" w:eastAsia="Book Antiqua" w:hAnsi="Book Antiqua" w:cs="Book Antiqua"/>
          <w:color w:val="000000"/>
        </w:rPr>
        <w:t>Mitomi</w:t>
      </w:r>
      <w:proofErr w:type="spellEnd"/>
      <w:r w:rsidRPr="00AD0579">
        <w:rPr>
          <w:rFonts w:ascii="Book Antiqua" w:eastAsia="Book Antiqua" w:hAnsi="Book Antiqua" w:cs="Book Antiqua"/>
          <w:color w:val="000000"/>
        </w:rPr>
        <w:t xml:space="preserve"> H, </w:t>
      </w:r>
      <w:proofErr w:type="spellStart"/>
      <w:r w:rsidRPr="00AD0579">
        <w:rPr>
          <w:rFonts w:ascii="Book Antiqua" w:eastAsia="Book Antiqua" w:hAnsi="Book Antiqua" w:cs="Book Antiqua"/>
          <w:color w:val="000000"/>
        </w:rPr>
        <w:t>Saigenji</w:t>
      </w:r>
      <w:proofErr w:type="spellEnd"/>
      <w:r w:rsidRPr="00AD0579">
        <w:rPr>
          <w:rFonts w:ascii="Book Antiqua" w:eastAsia="Book Antiqua" w:hAnsi="Book Antiqua" w:cs="Book Antiqua"/>
          <w:color w:val="000000"/>
        </w:rPr>
        <w:t xml:space="preserve"> K, Okayasu I. Possible association of active gastritis, featuring accelerated cell turnover and p53 overexpression, with cancer development at anastomoses after gastrojejunostomy. Comparison with gastroduodenostomy. </w:t>
      </w:r>
      <w:r w:rsidRPr="00AD0579">
        <w:rPr>
          <w:rFonts w:ascii="Book Antiqua" w:eastAsia="Book Antiqua" w:hAnsi="Book Antiqua" w:cs="Book Antiqua"/>
          <w:i/>
          <w:iCs/>
          <w:color w:val="000000"/>
        </w:rPr>
        <w:t xml:space="preserve">Am J Clin </w:t>
      </w:r>
      <w:proofErr w:type="spellStart"/>
      <w:r w:rsidRPr="00AD0579">
        <w:rPr>
          <w:rFonts w:ascii="Book Antiqua" w:eastAsia="Book Antiqua" w:hAnsi="Book Antiqua" w:cs="Book Antiqua"/>
          <w:i/>
          <w:iCs/>
          <w:color w:val="000000"/>
        </w:rPr>
        <w:t>Pathol</w:t>
      </w:r>
      <w:proofErr w:type="spellEnd"/>
      <w:r w:rsidRPr="00AD0579">
        <w:rPr>
          <w:rFonts w:ascii="Book Antiqua" w:eastAsia="Book Antiqua" w:hAnsi="Book Antiqua" w:cs="Book Antiqua"/>
          <w:color w:val="000000"/>
        </w:rPr>
        <w:t xml:space="preserve"> 2000; </w:t>
      </w:r>
      <w:r w:rsidRPr="00AD0579">
        <w:rPr>
          <w:rFonts w:ascii="Book Antiqua" w:eastAsia="Book Antiqua" w:hAnsi="Book Antiqua" w:cs="Book Antiqua"/>
          <w:b/>
          <w:bCs/>
          <w:color w:val="000000"/>
        </w:rPr>
        <w:t>114</w:t>
      </w:r>
      <w:r w:rsidRPr="00AD0579">
        <w:rPr>
          <w:rFonts w:ascii="Book Antiqua" w:eastAsia="Book Antiqua" w:hAnsi="Book Antiqua" w:cs="Book Antiqua"/>
          <w:color w:val="000000"/>
        </w:rPr>
        <w:t>: 354-363 [PMID: 10989635 DOI: 10.1093/</w:t>
      </w:r>
      <w:proofErr w:type="spellStart"/>
      <w:r w:rsidRPr="00AD0579">
        <w:rPr>
          <w:rFonts w:ascii="Book Antiqua" w:eastAsia="Book Antiqua" w:hAnsi="Book Antiqua" w:cs="Book Antiqua"/>
          <w:color w:val="000000"/>
        </w:rPr>
        <w:t>ajcp</w:t>
      </w:r>
      <w:proofErr w:type="spellEnd"/>
      <w:r w:rsidRPr="00AD0579">
        <w:rPr>
          <w:rFonts w:ascii="Book Antiqua" w:eastAsia="Book Antiqua" w:hAnsi="Book Antiqua" w:cs="Book Antiqua"/>
          <w:color w:val="000000"/>
        </w:rPr>
        <w:t>/114.3.354]</w:t>
      </w:r>
    </w:p>
    <w:p w14:paraId="1EE48E66" w14:textId="77777777" w:rsidR="00A77B3E" w:rsidRPr="00AD0579" w:rsidRDefault="00D81894">
      <w:pPr>
        <w:spacing w:line="360" w:lineRule="auto"/>
        <w:jc w:val="both"/>
      </w:pPr>
      <w:r w:rsidRPr="00AD0579">
        <w:rPr>
          <w:rFonts w:ascii="Book Antiqua" w:eastAsia="Book Antiqua" w:hAnsi="Book Antiqua" w:cs="Book Antiqua"/>
          <w:color w:val="000000"/>
        </w:rPr>
        <w:t xml:space="preserve">22 </w:t>
      </w:r>
      <w:r w:rsidRPr="00AD0579">
        <w:rPr>
          <w:rFonts w:ascii="Book Antiqua" w:eastAsia="Book Antiqua" w:hAnsi="Book Antiqua" w:cs="Book Antiqua"/>
          <w:b/>
          <w:bCs/>
          <w:color w:val="000000"/>
        </w:rPr>
        <w:t>Shinozaki-</w:t>
      </w:r>
      <w:proofErr w:type="spellStart"/>
      <w:r w:rsidRPr="00AD0579">
        <w:rPr>
          <w:rFonts w:ascii="Book Antiqua" w:eastAsia="Book Antiqua" w:hAnsi="Book Antiqua" w:cs="Book Antiqua"/>
          <w:b/>
          <w:bCs/>
          <w:color w:val="000000"/>
        </w:rPr>
        <w:t>Ushiku</w:t>
      </w:r>
      <w:proofErr w:type="spellEnd"/>
      <w:r w:rsidRPr="00AD0579">
        <w:rPr>
          <w:rFonts w:ascii="Book Antiqua" w:eastAsia="Book Antiqua" w:hAnsi="Book Antiqua" w:cs="Book Antiqua"/>
          <w:b/>
          <w:bCs/>
          <w:color w:val="000000"/>
        </w:rPr>
        <w:t xml:space="preserve"> A</w:t>
      </w:r>
      <w:r w:rsidRPr="00AD0579">
        <w:rPr>
          <w:rFonts w:ascii="Book Antiqua" w:eastAsia="Book Antiqua" w:hAnsi="Book Antiqua" w:cs="Book Antiqua"/>
          <w:color w:val="000000"/>
        </w:rPr>
        <w:t xml:space="preserve">, </w:t>
      </w:r>
      <w:proofErr w:type="spellStart"/>
      <w:r w:rsidRPr="00AD0579">
        <w:rPr>
          <w:rFonts w:ascii="Book Antiqua" w:eastAsia="Book Antiqua" w:hAnsi="Book Antiqua" w:cs="Book Antiqua"/>
          <w:color w:val="000000"/>
        </w:rPr>
        <w:t>Kunita</w:t>
      </w:r>
      <w:proofErr w:type="spellEnd"/>
      <w:r w:rsidRPr="00AD0579">
        <w:rPr>
          <w:rFonts w:ascii="Book Antiqua" w:eastAsia="Book Antiqua" w:hAnsi="Book Antiqua" w:cs="Book Antiqua"/>
          <w:color w:val="000000"/>
        </w:rPr>
        <w:t xml:space="preserve"> A, </w:t>
      </w:r>
      <w:proofErr w:type="spellStart"/>
      <w:r w:rsidRPr="00AD0579">
        <w:rPr>
          <w:rFonts w:ascii="Book Antiqua" w:eastAsia="Book Antiqua" w:hAnsi="Book Antiqua" w:cs="Book Antiqua"/>
          <w:color w:val="000000"/>
        </w:rPr>
        <w:t>Fukayama</w:t>
      </w:r>
      <w:proofErr w:type="spellEnd"/>
      <w:r w:rsidRPr="00AD0579">
        <w:rPr>
          <w:rFonts w:ascii="Book Antiqua" w:eastAsia="Book Antiqua" w:hAnsi="Book Antiqua" w:cs="Book Antiqua"/>
          <w:color w:val="000000"/>
        </w:rPr>
        <w:t xml:space="preserve"> M. Update on Epstein-Barr </w:t>
      </w:r>
      <w:proofErr w:type="gramStart"/>
      <w:r w:rsidRPr="00AD0579">
        <w:rPr>
          <w:rFonts w:ascii="Book Antiqua" w:eastAsia="Book Antiqua" w:hAnsi="Book Antiqua" w:cs="Book Antiqua"/>
          <w:color w:val="000000"/>
        </w:rPr>
        <w:t>virus</w:t>
      </w:r>
      <w:proofErr w:type="gramEnd"/>
      <w:r w:rsidRPr="00AD0579">
        <w:rPr>
          <w:rFonts w:ascii="Book Antiqua" w:eastAsia="Book Antiqua" w:hAnsi="Book Antiqua" w:cs="Book Antiqua"/>
          <w:color w:val="000000"/>
        </w:rPr>
        <w:t xml:space="preserve"> and gastric cancer (review). </w:t>
      </w:r>
      <w:r w:rsidRPr="00AD0579">
        <w:rPr>
          <w:rFonts w:ascii="Book Antiqua" w:eastAsia="Book Antiqua" w:hAnsi="Book Antiqua" w:cs="Book Antiqua"/>
          <w:i/>
          <w:iCs/>
          <w:color w:val="000000"/>
        </w:rPr>
        <w:t>Int J Oncol</w:t>
      </w:r>
      <w:r w:rsidRPr="00AD0579">
        <w:rPr>
          <w:rFonts w:ascii="Book Antiqua" w:eastAsia="Book Antiqua" w:hAnsi="Book Antiqua" w:cs="Book Antiqua"/>
          <w:color w:val="000000"/>
        </w:rPr>
        <w:t xml:space="preserve"> 2015; </w:t>
      </w:r>
      <w:r w:rsidRPr="00AD0579">
        <w:rPr>
          <w:rFonts w:ascii="Book Antiqua" w:eastAsia="Book Antiqua" w:hAnsi="Book Antiqua" w:cs="Book Antiqua"/>
          <w:b/>
          <w:bCs/>
          <w:color w:val="000000"/>
        </w:rPr>
        <w:t>46</w:t>
      </w:r>
      <w:r w:rsidRPr="00AD0579">
        <w:rPr>
          <w:rFonts w:ascii="Book Antiqua" w:eastAsia="Book Antiqua" w:hAnsi="Book Antiqua" w:cs="Book Antiqua"/>
          <w:color w:val="000000"/>
        </w:rPr>
        <w:t>: 1421-1434 [PMID: 25633561 DOI: 10.3892/ijo.2015.2856]</w:t>
      </w:r>
    </w:p>
    <w:p w14:paraId="41379753" w14:textId="77777777" w:rsidR="00A77B3E" w:rsidRPr="00AD0579" w:rsidRDefault="00D81894">
      <w:pPr>
        <w:spacing w:line="360" w:lineRule="auto"/>
        <w:jc w:val="both"/>
      </w:pPr>
      <w:r w:rsidRPr="00AD0579">
        <w:rPr>
          <w:rFonts w:ascii="Book Antiqua" w:eastAsia="Book Antiqua" w:hAnsi="Book Antiqua" w:cs="Book Antiqua"/>
          <w:color w:val="000000"/>
        </w:rPr>
        <w:t xml:space="preserve">23 </w:t>
      </w:r>
      <w:r w:rsidRPr="00AD0579">
        <w:rPr>
          <w:rFonts w:ascii="Book Antiqua" w:eastAsia="Book Antiqua" w:hAnsi="Book Antiqua" w:cs="Book Antiqua"/>
          <w:b/>
          <w:bCs/>
          <w:color w:val="000000"/>
        </w:rPr>
        <w:t>Lu C</w:t>
      </w:r>
      <w:r w:rsidRPr="00AD0579">
        <w:rPr>
          <w:rFonts w:ascii="Book Antiqua" w:eastAsia="Book Antiqua" w:hAnsi="Book Antiqua" w:cs="Book Antiqua"/>
          <w:color w:val="000000"/>
        </w:rPr>
        <w:t xml:space="preserve">, Zhang H, Zhou W, Wan X, Li L, Yu C. Epstein-Barr virus infection and genome polymorphisms on gastric remnant carcinoma: a meta-analysis. </w:t>
      </w:r>
      <w:r w:rsidRPr="00AD0579">
        <w:rPr>
          <w:rFonts w:ascii="Book Antiqua" w:eastAsia="Book Antiqua" w:hAnsi="Book Antiqua" w:cs="Book Antiqua"/>
          <w:i/>
          <w:iCs/>
          <w:color w:val="000000"/>
        </w:rPr>
        <w:t>Cancer Cell Int</w:t>
      </w:r>
      <w:r w:rsidRPr="00AD0579">
        <w:rPr>
          <w:rFonts w:ascii="Book Antiqua" w:eastAsia="Book Antiqua" w:hAnsi="Book Antiqua" w:cs="Book Antiqua"/>
          <w:color w:val="000000"/>
        </w:rPr>
        <w:t xml:space="preserve"> 2020; </w:t>
      </w:r>
      <w:r w:rsidRPr="00AD0579">
        <w:rPr>
          <w:rFonts w:ascii="Book Antiqua" w:eastAsia="Book Antiqua" w:hAnsi="Book Antiqua" w:cs="Book Antiqua"/>
          <w:b/>
          <w:bCs/>
          <w:color w:val="000000"/>
        </w:rPr>
        <w:t>20</w:t>
      </w:r>
      <w:r w:rsidRPr="00AD0579">
        <w:rPr>
          <w:rFonts w:ascii="Book Antiqua" w:eastAsia="Book Antiqua" w:hAnsi="Book Antiqua" w:cs="Book Antiqua"/>
          <w:color w:val="000000"/>
        </w:rPr>
        <w:t>: 401 [PMID: 32843851 DOI: 10.1186/s12935-020-01498-z]</w:t>
      </w:r>
    </w:p>
    <w:p w14:paraId="0CB534CE" w14:textId="77777777" w:rsidR="00A77B3E" w:rsidRPr="00AD0579" w:rsidRDefault="00D81894">
      <w:pPr>
        <w:spacing w:line="360" w:lineRule="auto"/>
        <w:jc w:val="both"/>
      </w:pPr>
      <w:r w:rsidRPr="00AD0579">
        <w:rPr>
          <w:rFonts w:ascii="Book Antiqua" w:eastAsia="Book Antiqua" w:hAnsi="Book Antiqua" w:cs="Book Antiqua"/>
          <w:color w:val="000000"/>
        </w:rPr>
        <w:t xml:space="preserve">24 </w:t>
      </w:r>
      <w:r w:rsidRPr="00AD0579">
        <w:rPr>
          <w:rFonts w:ascii="Book Antiqua" w:eastAsia="Book Antiqua" w:hAnsi="Book Antiqua" w:cs="Book Antiqua"/>
          <w:b/>
          <w:bCs/>
          <w:color w:val="000000"/>
        </w:rPr>
        <w:t>Nakajima T</w:t>
      </w:r>
      <w:r w:rsidRPr="00AD0579">
        <w:rPr>
          <w:rFonts w:ascii="Book Antiqua" w:eastAsia="Book Antiqua" w:hAnsi="Book Antiqua" w:cs="Book Antiqua"/>
          <w:color w:val="000000"/>
        </w:rPr>
        <w:t xml:space="preserve">, Akiyama Y, </w:t>
      </w:r>
      <w:proofErr w:type="spellStart"/>
      <w:r w:rsidRPr="00AD0579">
        <w:rPr>
          <w:rFonts w:ascii="Book Antiqua" w:eastAsia="Book Antiqua" w:hAnsi="Book Antiqua" w:cs="Book Antiqua"/>
          <w:color w:val="000000"/>
        </w:rPr>
        <w:t>Shiraishi</w:t>
      </w:r>
      <w:proofErr w:type="spellEnd"/>
      <w:r w:rsidRPr="00AD0579">
        <w:rPr>
          <w:rFonts w:ascii="Book Antiqua" w:eastAsia="Book Antiqua" w:hAnsi="Book Antiqua" w:cs="Book Antiqua"/>
          <w:color w:val="000000"/>
        </w:rPr>
        <w:t xml:space="preserve"> J, Arai T, Yanagisawa Y, Ara M, Fukuda Y, </w:t>
      </w:r>
      <w:proofErr w:type="spellStart"/>
      <w:r w:rsidRPr="00AD0579">
        <w:rPr>
          <w:rFonts w:ascii="Book Antiqua" w:eastAsia="Book Antiqua" w:hAnsi="Book Antiqua" w:cs="Book Antiqua"/>
          <w:color w:val="000000"/>
        </w:rPr>
        <w:t>Sawabe</w:t>
      </w:r>
      <w:proofErr w:type="spellEnd"/>
      <w:r w:rsidRPr="00AD0579">
        <w:rPr>
          <w:rFonts w:ascii="Book Antiqua" w:eastAsia="Book Antiqua" w:hAnsi="Book Antiqua" w:cs="Book Antiqua"/>
          <w:color w:val="000000"/>
        </w:rPr>
        <w:t xml:space="preserve"> M, </w:t>
      </w:r>
      <w:proofErr w:type="spellStart"/>
      <w:r w:rsidRPr="00AD0579">
        <w:rPr>
          <w:rFonts w:ascii="Book Antiqua" w:eastAsia="Book Antiqua" w:hAnsi="Book Antiqua" w:cs="Book Antiqua"/>
          <w:color w:val="000000"/>
        </w:rPr>
        <w:t>Saitoh</w:t>
      </w:r>
      <w:proofErr w:type="spellEnd"/>
      <w:r w:rsidRPr="00AD0579">
        <w:rPr>
          <w:rFonts w:ascii="Book Antiqua" w:eastAsia="Book Antiqua" w:hAnsi="Book Antiqua" w:cs="Book Antiqua"/>
          <w:color w:val="000000"/>
        </w:rPr>
        <w:t xml:space="preserve"> K, </w:t>
      </w:r>
      <w:proofErr w:type="spellStart"/>
      <w:r w:rsidRPr="00AD0579">
        <w:rPr>
          <w:rFonts w:ascii="Book Antiqua" w:eastAsia="Book Antiqua" w:hAnsi="Book Antiqua" w:cs="Book Antiqua"/>
          <w:color w:val="000000"/>
        </w:rPr>
        <w:t>Kamiyama</w:t>
      </w:r>
      <w:proofErr w:type="spellEnd"/>
      <w:r w:rsidRPr="00AD0579">
        <w:rPr>
          <w:rFonts w:ascii="Book Antiqua" w:eastAsia="Book Antiqua" w:hAnsi="Book Antiqua" w:cs="Book Antiqua"/>
          <w:color w:val="000000"/>
        </w:rPr>
        <w:t xml:space="preserve"> R, Hirokawa K, Yuasa Y. Age-related hypermethylation of the hMLH1 promoter in gastric cancers. </w:t>
      </w:r>
      <w:r w:rsidRPr="00AD0579">
        <w:rPr>
          <w:rFonts w:ascii="Book Antiqua" w:eastAsia="Book Antiqua" w:hAnsi="Book Antiqua" w:cs="Book Antiqua"/>
          <w:i/>
          <w:iCs/>
          <w:color w:val="000000"/>
        </w:rPr>
        <w:t>Int J Cancer</w:t>
      </w:r>
      <w:r w:rsidRPr="00AD0579">
        <w:rPr>
          <w:rFonts w:ascii="Book Antiqua" w:eastAsia="Book Antiqua" w:hAnsi="Book Antiqua" w:cs="Book Antiqua"/>
          <w:color w:val="000000"/>
        </w:rPr>
        <w:t xml:space="preserve"> 2001; </w:t>
      </w:r>
      <w:r w:rsidRPr="00AD0579">
        <w:rPr>
          <w:rFonts w:ascii="Book Antiqua" w:eastAsia="Book Antiqua" w:hAnsi="Book Antiqua" w:cs="Book Antiqua"/>
          <w:b/>
          <w:bCs/>
          <w:color w:val="000000"/>
        </w:rPr>
        <w:t>94</w:t>
      </w:r>
      <w:r w:rsidRPr="00AD0579">
        <w:rPr>
          <w:rFonts w:ascii="Book Antiqua" w:eastAsia="Book Antiqua" w:hAnsi="Book Antiqua" w:cs="Book Antiqua"/>
          <w:color w:val="000000"/>
        </w:rPr>
        <w:t>: 208-211 [PMID: 11668499 DOI: 10.1002/ijc.1454]</w:t>
      </w:r>
    </w:p>
    <w:p w14:paraId="1EB77AA9" w14:textId="77777777" w:rsidR="00A77B3E" w:rsidRPr="00AD0579" w:rsidRDefault="00D81894">
      <w:pPr>
        <w:spacing w:line="360" w:lineRule="auto"/>
        <w:jc w:val="both"/>
      </w:pPr>
      <w:r w:rsidRPr="00AD0579">
        <w:rPr>
          <w:rFonts w:ascii="Book Antiqua" w:eastAsia="Book Antiqua" w:hAnsi="Book Antiqua" w:cs="Book Antiqua"/>
          <w:color w:val="000000"/>
        </w:rPr>
        <w:t xml:space="preserve">25 </w:t>
      </w:r>
      <w:r w:rsidRPr="00AD0579">
        <w:rPr>
          <w:rFonts w:ascii="Book Antiqua" w:eastAsia="Book Antiqua" w:hAnsi="Book Antiqua" w:cs="Book Antiqua"/>
          <w:b/>
          <w:bCs/>
          <w:color w:val="000000"/>
        </w:rPr>
        <w:t>Aya M</w:t>
      </w:r>
      <w:r w:rsidRPr="00AD0579">
        <w:rPr>
          <w:rFonts w:ascii="Book Antiqua" w:eastAsia="Book Antiqua" w:hAnsi="Book Antiqua" w:cs="Book Antiqua"/>
          <w:color w:val="000000"/>
        </w:rPr>
        <w:t xml:space="preserve">, Yashiro M, </w:t>
      </w:r>
      <w:proofErr w:type="spellStart"/>
      <w:r w:rsidRPr="00AD0579">
        <w:rPr>
          <w:rFonts w:ascii="Book Antiqua" w:eastAsia="Book Antiqua" w:hAnsi="Book Antiqua" w:cs="Book Antiqua"/>
          <w:color w:val="000000"/>
        </w:rPr>
        <w:t>Nishioka</w:t>
      </w:r>
      <w:proofErr w:type="spellEnd"/>
      <w:r w:rsidRPr="00AD0579">
        <w:rPr>
          <w:rFonts w:ascii="Book Antiqua" w:eastAsia="Book Antiqua" w:hAnsi="Book Antiqua" w:cs="Book Antiqua"/>
          <w:color w:val="000000"/>
        </w:rPr>
        <w:t xml:space="preserve"> N, Onoda N, </w:t>
      </w:r>
      <w:proofErr w:type="spellStart"/>
      <w:r w:rsidRPr="00AD0579">
        <w:rPr>
          <w:rFonts w:ascii="Book Antiqua" w:eastAsia="Book Antiqua" w:hAnsi="Book Antiqua" w:cs="Book Antiqua"/>
          <w:color w:val="000000"/>
        </w:rPr>
        <w:t>Hirakawa</w:t>
      </w:r>
      <w:proofErr w:type="spellEnd"/>
      <w:r w:rsidRPr="00AD0579">
        <w:rPr>
          <w:rFonts w:ascii="Book Antiqua" w:eastAsia="Book Antiqua" w:hAnsi="Book Antiqua" w:cs="Book Antiqua"/>
          <w:color w:val="000000"/>
        </w:rPr>
        <w:t xml:space="preserve"> K. Carcinogenesis in the remnant stomach following distal gastrectomy with </w:t>
      </w:r>
      <w:proofErr w:type="spellStart"/>
      <w:r w:rsidRPr="00AD0579">
        <w:rPr>
          <w:rFonts w:ascii="Book Antiqua" w:eastAsia="Book Antiqua" w:hAnsi="Book Antiqua" w:cs="Book Antiqua"/>
          <w:color w:val="000000"/>
        </w:rPr>
        <w:t>billroth</w:t>
      </w:r>
      <w:proofErr w:type="spellEnd"/>
      <w:r w:rsidRPr="00AD0579">
        <w:rPr>
          <w:rFonts w:ascii="Book Antiqua" w:eastAsia="Book Antiqua" w:hAnsi="Book Antiqua" w:cs="Book Antiqua"/>
          <w:color w:val="000000"/>
        </w:rPr>
        <w:t xml:space="preserve"> II reconstruction is associated with high-level microsatellite instability. </w:t>
      </w:r>
      <w:r w:rsidRPr="00AD0579">
        <w:rPr>
          <w:rFonts w:ascii="Book Antiqua" w:eastAsia="Book Antiqua" w:hAnsi="Book Antiqua" w:cs="Book Antiqua"/>
          <w:i/>
          <w:iCs/>
          <w:color w:val="000000"/>
        </w:rPr>
        <w:t>Anticancer Res</w:t>
      </w:r>
      <w:r w:rsidRPr="00AD0579">
        <w:rPr>
          <w:rFonts w:ascii="Book Antiqua" w:eastAsia="Book Antiqua" w:hAnsi="Book Antiqua" w:cs="Book Antiqua"/>
          <w:color w:val="000000"/>
        </w:rPr>
        <w:t xml:space="preserve"> 2006; </w:t>
      </w:r>
      <w:r w:rsidRPr="00AD0579">
        <w:rPr>
          <w:rFonts w:ascii="Book Antiqua" w:eastAsia="Book Antiqua" w:hAnsi="Book Antiqua" w:cs="Book Antiqua"/>
          <w:b/>
          <w:bCs/>
          <w:color w:val="000000"/>
        </w:rPr>
        <w:t>26</w:t>
      </w:r>
      <w:r w:rsidRPr="00AD0579">
        <w:rPr>
          <w:rFonts w:ascii="Book Antiqua" w:eastAsia="Book Antiqua" w:hAnsi="Book Antiqua" w:cs="Book Antiqua"/>
          <w:color w:val="000000"/>
        </w:rPr>
        <w:t>: 1403-1411 [PMID: 16619551]</w:t>
      </w:r>
    </w:p>
    <w:p w14:paraId="7FE9653B" w14:textId="77777777" w:rsidR="00A77B3E" w:rsidRPr="00AD0579" w:rsidRDefault="00D81894">
      <w:pPr>
        <w:spacing w:line="360" w:lineRule="auto"/>
        <w:jc w:val="both"/>
      </w:pPr>
      <w:r w:rsidRPr="00AD0579">
        <w:rPr>
          <w:rFonts w:ascii="Book Antiqua" w:eastAsia="Book Antiqua" w:hAnsi="Book Antiqua" w:cs="Book Antiqua"/>
          <w:color w:val="000000"/>
        </w:rPr>
        <w:lastRenderedPageBreak/>
        <w:t xml:space="preserve">26 </w:t>
      </w:r>
      <w:proofErr w:type="spellStart"/>
      <w:r w:rsidRPr="00AD0579">
        <w:rPr>
          <w:rFonts w:ascii="Book Antiqua" w:eastAsia="Book Antiqua" w:hAnsi="Book Antiqua" w:cs="Book Antiqua"/>
          <w:b/>
          <w:bCs/>
          <w:color w:val="000000"/>
        </w:rPr>
        <w:t>Nakachi</w:t>
      </w:r>
      <w:proofErr w:type="spellEnd"/>
      <w:r w:rsidRPr="00AD0579">
        <w:rPr>
          <w:rFonts w:ascii="Book Antiqua" w:eastAsia="Book Antiqua" w:hAnsi="Book Antiqua" w:cs="Book Antiqua"/>
          <w:b/>
          <w:bCs/>
          <w:color w:val="000000"/>
        </w:rPr>
        <w:t xml:space="preserve"> A</w:t>
      </w:r>
      <w:r w:rsidRPr="00AD0579">
        <w:rPr>
          <w:rFonts w:ascii="Book Antiqua" w:eastAsia="Book Antiqua" w:hAnsi="Book Antiqua" w:cs="Book Antiqua"/>
          <w:color w:val="000000"/>
        </w:rPr>
        <w:t xml:space="preserve">, Miyazato H, </w:t>
      </w:r>
      <w:proofErr w:type="spellStart"/>
      <w:r w:rsidRPr="00AD0579">
        <w:rPr>
          <w:rFonts w:ascii="Book Antiqua" w:eastAsia="Book Antiqua" w:hAnsi="Book Antiqua" w:cs="Book Antiqua"/>
          <w:color w:val="000000"/>
        </w:rPr>
        <w:t>Shimoji</w:t>
      </w:r>
      <w:proofErr w:type="spellEnd"/>
      <w:r w:rsidRPr="00AD0579">
        <w:rPr>
          <w:rFonts w:ascii="Book Antiqua" w:eastAsia="Book Antiqua" w:hAnsi="Book Antiqua" w:cs="Book Antiqua"/>
          <w:color w:val="000000"/>
        </w:rPr>
        <w:t xml:space="preserve"> H, Hiroyasu S, Isa T, </w:t>
      </w:r>
      <w:proofErr w:type="spellStart"/>
      <w:r w:rsidRPr="00AD0579">
        <w:rPr>
          <w:rFonts w:ascii="Book Antiqua" w:eastAsia="Book Antiqua" w:hAnsi="Book Antiqua" w:cs="Book Antiqua"/>
          <w:color w:val="000000"/>
        </w:rPr>
        <w:t>Shiraishi</w:t>
      </w:r>
      <w:proofErr w:type="spellEnd"/>
      <w:r w:rsidRPr="00AD0579">
        <w:rPr>
          <w:rFonts w:ascii="Book Antiqua" w:eastAsia="Book Antiqua" w:hAnsi="Book Antiqua" w:cs="Book Antiqua"/>
          <w:color w:val="000000"/>
        </w:rPr>
        <w:t xml:space="preserve"> M, Muto Y. Microsatellite instability in patients with gastric remnant cancer. </w:t>
      </w:r>
      <w:r w:rsidRPr="00AD0579">
        <w:rPr>
          <w:rFonts w:ascii="Book Antiqua" w:eastAsia="Book Antiqua" w:hAnsi="Book Antiqua" w:cs="Book Antiqua"/>
          <w:i/>
          <w:iCs/>
          <w:color w:val="000000"/>
        </w:rPr>
        <w:t>Gastric Cancer</w:t>
      </w:r>
      <w:r w:rsidRPr="00AD0579">
        <w:rPr>
          <w:rFonts w:ascii="Book Antiqua" w:eastAsia="Book Antiqua" w:hAnsi="Book Antiqua" w:cs="Book Antiqua"/>
          <w:color w:val="000000"/>
        </w:rPr>
        <w:t xml:space="preserve"> 1999; </w:t>
      </w:r>
      <w:r w:rsidRPr="00AD0579">
        <w:rPr>
          <w:rFonts w:ascii="Book Antiqua" w:eastAsia="Book Antiqua" w:hAnsi="Book Antiqua" w:cs="Book Antiqua"/>
          <w:b/>
          <w:bCs/>
          <w:color w:val="000000"/>
        </w:rPr>
        <w:t>2</w:t>
      </w:r>
      <w:r w:rsidRPr="00AD0579">
        <w:rPr>
          <w:rFonts w:ascii="Book Antiqua" w:eastAsia="Book Antiqua" w:hAnsi="Book Antiqua" w:cs="Book Antiqua"/>
          <w:color w:val="000000"/>
        </w:rPr>
        <w:t>: 210-214 [PMID: 11957100 DOI: 10.1007/s101200050065]</w:t>
      </w:r>
    </w:p>
    <w:p w14:paraId="37DD7F58" w14:textId="77777777" w:rsidR="00A77B3E" w:rsidRPr="00AD0579" w:rsidRDefault="00D81894">
      <w:pPr>
        <w:spacing w:line="360" w:lineRule="auto"/>
        <w:jc w:val="both"/>
      </w:pPr>
      <w:r w:rsidRPr="00AD0579">
        <w:rPr>
          <w:rFonts w:ascii="Book Antiqua" w:eastAsia="Book Antiqua" w:hAnsi="Book Antiqua" w:cs="Book Antiqua"/>
          <w:color w:val="000000"/>
        </w:rPr>
        <w:t xml:space="preserve">27 </w:t>
      </w:r>
      <w:r w:rsidRPr="00AD0579">
        <w:rPr>
          <w:rFonts w:ascii="Book Antiqua" w:eastAsia="Book Antiqua" w:hAnsi="Book Antiqua" w:cs="Book Antiqua"/>
          <w:b/>
          <w:bCs/>
          <w:color w:val="000000"/>
        </w:rPr>
        <w:t>Ramos MFKP</w:t>
      </w:r>
      <w:r w:rsidRPr="00AD0579">
        <w:rPr>
          <w:rFonts w:ascii="Book Antiqua" w:eastAsia="Book Antiqua" w:hAnsi="Book Antiqua" w:cs="Book Antiqua"/>
          <w:color w:val="000000"/>
        </w:rPr>
        <w:t xml:space="preserve">, Pereira MA, de </w:t>
      </w:r>
      <w:proofErr w:type="spellStart"/>
      <w:r w:rsidRPr="00AD0579">
        <w:rPr>
          <w:rFonts w:ascii="Book Antiqua" w:eastAsia="Book Antiqua" w:hAnsi="Book Antiqua" w:cs="Book Antiqua"/>
          <w:color w:val="000000"/>
        </w:rPr>
        <w:t>Castria</w:t>
      </w:r>
      <w:proofErr w:type="spellEnd"/>
      <w:r w:rsidRPr="00AD0579">
        <w:rPr>
          <w:rFonts w:ascii="Book Antiqua" w:eastAsia="Book Antiqua" w:hAnsi="Book Antiqua" w:cs="Book Antiqua"/>
          <w:color w:val="000000"/>
        </w:rPr>
        <w:t xml:space="preserve"> TB, Ribeiro RRE, </w:t>
      </w:r>
      <w:proofErr w:type="spellStart"/>
      <w:r w:rsidRPr="00AD0579">
        <w:rPr>
          <w:rFonts w:ascii="Book Antiqua" w:eastAsia="Book Antiqua" w:hAnsi="Book Antiqua" w:cs="Book Antiqua"/>
          <w:color w:val="000000"/>
        </w:rPr>
        <w:t>Cardili</w:t>
      </w:r>
      <w:proofErr w:type="spellEnd"/>
      <w:r w:rsidRPr="00AD0579">
        <w:rPr>
          <w:rFonts w:ascii="Book Antiqua" w:eastAsia="Book Antiqua" w:hAnsi="Book Antiqua" w:cs="Book Antiqua"/>
          <w:color w:val="000000"/>
        </w:rPr>
        <w:t xml:space="preserve"> L, de Mello ES, </w:t>
      </w:r>
      <w:proofErr w:type="spellStart"/>
      <w:r w:rsidRPr="00AD0579">
        <w:rPr>
          <w:rFonts w:ascii="Book Antiqua" w:eastAsia="Book Antiqua" w:hAnsi="Book Antiqua" w:cs="Book Antiqua"/>
          <w:color w:val="000000"/>
        </w:rPr>
        <w:t>Zilberstein</w:t>
      </w:r>
      <w:proofErr w:type="spellEnd"/>
      <w:r w:rsidRPr="00AD0579">
        <w:rPr>
          <w:rFonts w:ascii="Book Antiqua" w:eastAsia="Book Antiqua" w:hAnsi="Book Antiqua" w:cs="Book Antiqua"/>
          <w:color w:val="000000"/>
        </w:rPr>
        <w:t xml:space="preserve"> B, Ribeiro-Júnior U, </w:t>
      </w:r>
      <w:proofErr w:type="spellStart"/>
      <w:r w:rsidRPr="00AD0579">
        <w:rPr>
          <w:rFonts w:ascii="Book Antiqua" w:eastAsia="Book Antiqua" w:hAnsi="Book Antiqua" w:cs="Book Antiqua"/>
          <w:color w:val="000000"/>
        </w:rPr>
        <w:t>Cecconello</w:t>
      </w:r>
      <w:proofErr w:type="spellEnd"/>
      <w:r w:rsidRPr="00AD0579">
        <w:rPr>
          <w:rFonts w:ascii="Book Antiqua" w:eastAsia="Book Antiqua" w:hAnsi="Book Antiqua" w:cs="Book Antiqua"/>
          <w:color w:val="000000"/>
        </w:rPr>
        <w:t xml:space="preserve"> I. Remnant gastric cancer: a neglected group with high potential for immunotherapy. </w:t>
      </w:r>
      <w:r w:rsidRPr="00AD0579">
        <w:rPr>
          <w:rFonts w:ascii="Book Antiqua" w:eastAsia="Book Antiqua" w:hAnsi="Book Antiqua" w:cs="Book Antiqua"/>
          <w:i/>
          <w:iCs/>
          <w:color w:val="000000"/>
        </w:rPr>
        <w:t>J Cancer Res Clin Oncol</w:t>
      </w:r>
      <w:r w:rsidRPr="00AD0579">
        <w:rPr>
          <w:rFonts w:ascii="Book Antiqua" w:eastAsia="Book Antiqua" w:hAnsi="Book Antiqua" w:cs="Book Antiqua"/>
          <w:color w:val="000000"/>
        </w:rPr>
        <w:t xml:space="preserve"> 2020; </w:t>
      </w:r>
      <w:r w:rsidRPr="00AD0579">
        <w:rPr>
          <w:rFonts w:ascii="Book Antiqua" w:eastAsia="Book Antiqua" w:hAnsi="Book Antiqua" w:cs="Book Antiqua"/>
          <w:b/>
          <w:bCs/>
          <w:color w:val="000000"/>
        </w:rPr>
        <w:t>146</w:t>
      </w:r>
      <w:r w:rsidRPr="00AD0579">
        <w:rPr>
          <w:rFonts w:ascii="Book Antiqua" w:eastAsia="Book Antiqua" w:hAnsi="Book Antiqua" w:cs="Book Antiqua"/>
          <w:color w:val="000000"/>
        </w:rPr>
        <w:t>: 3373-3383 [PMID: 32671505 DOI: 10.1007/s00432-020-03322-7]</w:t>
      </w:r>
    </w:p>
    <w:p w14:paraId="476B36FF" w14:textId="77777777" w:rsidR="00A77B3E" w:rsidRPr="00AD0579" w:rsidRDefault="00D81894">
      <w:pPr>
        <w:spacing w:line="360" w:lineRule="auto"/>
        <w:jc w:val="both"/>
        <w:rPr>
          <w:lang w:val="pt-BR"/>
        </w:rPr>
      </w:pPr>
      <w:r w:rsidRPr="00AD0579">
        <w:rPr>
          <w:rFonts w:ascii="Book Antiqua" w:eastAsia="Book Antiqua" w:hAnsi="Book Antiqua" w:cs="Book Antiqua"/>
          <w:color w:val="000000"/>
        </w:rPr>
        <w:t xml:space="preserve">28 </w:t>
      </w:r>
      <w:proofErr w:type="spellStart"/>
      <w:r w:rsidRPr="00AD0579">
        <w:rPr>
          <w:rFonts w:ascii="Book Antiqua" w:eastAsia="Book Antiqua" w:hAnsi="Book Antiqua" w:cs="Book Antiqua"/>
          <w:b/>
          <w:bCs/>
          <w:color w:val="000000"/>
        </w:rPr>
        <w:t>Loh</w:t>
      </w:r>
      <w:proofErr w:type="spellEnd"/>
      <w:r w:rsidRPr="00AD0579">
        <w:rPr>
          <w:rFonts w:ascii="Book Antiqua" w:eastAsia="Book Antiqua" w:hAnsi="Book Antiqua" w:cs="Book Antiqua"/>
          <w:b/>
          <w:bCs/>
          <w:color w:val="000000"/>
        </w:rPr>
        <w:t xml:space="preserve"> M</w:t>
      </w:r>
      <w:r w:rsidRPr="00AD0579">
        <w:rPr>
          <w:rFonts w:ascii="Book Antiqua" w:eastAsia="Book Antiqua" w:hAnsi="Book Antiqua" w:cs="Book Antiqua"/>
          <w:color w:val="000000"/>
        </w:rPr>
        <w:t xml:space="preserve">, </w:t>
      </w:r>
      <w:proofErr w:type="spellStart"/>
      <w:r w:rsidRPr="00AD0579">
        <w:rPr>
          <w:rFonts w:ascii="Book Antiqua" w:eastAsia="Book Antiqua" w:hAnsi="Book Antiqua" w:cs="Book Antiqua"/>
          <w:color w:val="000000"/>
        </w:rPr>
        <w:t>Liem</w:t>
      </w:r>
      <w:proofErr w:type="spellEnd"/>
      <w:r w:rsidRPr="00AD0579">
        <w:rPr>
          <w:rFonts w:ascii="Book Antiqua" w:eastAsia="Book Antiqua" w:hAnsi="Book Antiqua" w:cs="Book Antiqua"/>
          <w:color w:val="000000"/>
        </w:rPr>
        <w:t xml:space="preserve"> N, </w:t>
      </w:r>
      <w:proofErr w:type="spellStart"/>
      <w:r w:rsidRPr="00AD0579">
        <w:rPr>
          <w:rFonts w:ascii="Book Antiqua" w:eastAsia="Book Antiqua" w:hAnsi="Book Antiqua" w:cs="Book Antiqua"/>
          <w:color w:val="000000"/>
        </w:rPr>
        <w:t>Vaithilingam</w:t>
      </w:r>
      <w:proofErr w:type="spellEnd"/>
      <w:r w:rsidRPr="00AD0579">
        <w:rPr>
          <w:rFonts w:ascii="Book Antiqua" w:eastAsia="Book Antiqua" w:hAnsi="Book Antiqua" w:cs="Book Antiqua"/>
          <w:color w:val="000000"/>
        </w:rPr>
        <w:t xml:space="preserve"> A, Lim PL, </w:t>
      </w:r>
      <w:proofErr w:type="spellStart"/>
      <w:r w:rsidRPr="00AD0579">
        <w:rPr>
          <w:rFonts w:ascii="Book Antiqua" w:eastAsia="Book Antiqua" w:hAnsi="Book Antiqua" w:cs="Book Antiqua"/>
          <w:color w:val="000000"/>
        </w:rPr>
        <w:t>Sapari</w:t>
      </w:r>
      <w:proofErr w:type="spellEnd"/>
      <w:r w:rsidRPr="00AD0579">
        <w:rPr>
          <w:rFonts w:ascii="Book Antiqua" w:eastAsia="Book Antiqua" w:hAnsi="Book Antiqua" w:cs="Book Antiqua"/>
          <w:color w:val="000000"/>
        </w:rPr>
        <w:t xml:space="preserve"> NS, Elahi E, </w:t>
      </w:r>
      <w:proofErr w:type="spellStart"/>
      <w:r w:rsidRPr="00AD0579">
        <w:rPr>
          <w:rFonts w:ascii="Book Antiqua" w:eastAsia="Book Antiqua" w:hAnsi="Book Antiqua" w:cs="Book Antiqua"/>
          <w:color w:val="000000"/>
        </w:rPr>
        <w:t>Mok</w:t>
      </w:r>
      <w:proofErr w:type="spellEnd"/>
      <w:r w:rsidRPr="00AD0579">
        <w:rPr>
          <w:rFonts w:ascii="Book Antiqua" w:eastAsia="Book Antiqua" w:hAnsi="Book Antiqua" w:cs="Book Antiqua"/>
          <w:color w:val="000000"/>
        </w:rPr>
        <w:t xml:space="preserve"> ZY, Cheng CL, Yan B, Pang B, Salto-Tellez M, Yong WP, </w:t>
      </w:r>
      <w:proofErr w:type="spellStart"/>
      <w:r w:rsidRPr="00AD0579">
        <w:rPr>
          <w:rFonts w:ascii="Book Antiqua" w:eastAsia="Book Antiqua" w:hAnsi="Book Antiqua" w:cs="Book Antiqua"/>
          <w:color w:val="000000"/>
        </w:rPr>
        <w:t>Iacopetta</w:t>
      </w:r>
      <w:proofErr w:type="spellEnd"/>
      <w:r w:rsidRPr="00AD0579">
        <w:rPr>
          <w:rFonts w:ascii="Book Antiqua" w:eastAsia="Book Antiqua" w:hAnsi="Book Antiqua" w:cs="Book Antiqua"/>
          <w:color w:val="000000"/>
        </w:rPr>
        <w:t xml:space="preserve"> B, Soong R. DNA methylation subgroups and the CpG island methylator phenotype in gastric cancer: a comprehensive profiling approach. </w:t>
      </w:r>
      <w:r w:rsidRPr="00AD0579">
        <w:rPr>
          <w:rFonts w:ascii="Book Antiqua" w:eastAsia="Book Antiqua" w:hAnsi="Book Antiqua" w:cs="Book Antiqua"/>
          <w:i/>
          <w:iCs/>
          <w:color w:val="000000"/>
          <w:lang w:val="pt-BR"/>
        </w:rPr>
        <w:t>BMC Gastroenterol</w:t>
      </w:r>
      <w:r w:rsidRPr="00AD0579">
        <w:rPr>
          <w:rFonts w:ascii="Book Antiqua" w:eastAsia="Book Antiqua" w:hAnsi="Book Antiqua" w:cs="Book Antiqua"/>
          <w:color w:val="000000"/>
          <w:lang w:val="pt-BR"/>
        </w:rPr>
        <w:t xml:space="preserve"> 2014; </w:t>
      </w:r>
      <w:r w:rsidRPr="00AD0579">
        <w:rPr>
          <w:rFonts w:ascii="Book Antiqua" w:eastAsia="Book Antiqua" w:hAnsi="Book Antiqua" w:cs="Book Antiqua"/>
          <w:b/>
          <w:bCs/>
          <w:color w:val="000000"/>
          <w:lang w:val="pt-BR"/>
        </w:rPr>
        <w:t>14</w:t>
      </w:r>
      <w:r w:rsidRPr="00AD0579">
        <w:rPr>
          <w:rFonts w:ascii="Book Antiqua" w:eastAsia="Book Antiqua" w:hAnsi="Book Antiqua" w:cs="Book Antiqua"/>
          <w:color w:val="000000"/>
          <w:lang w:val="pt-BR"/>
        </w:rPr>
        <w:t>: 55 [PMID: 24674026 DOI: 10.1186/1471-230X-14-55]</w:t>
      </w:r>
    </w:p>
    <w:p w14:paraId="7729C148" w14:textId="77777777" w:rsidR="00A77B3E" w:rsidRPr="00AD0579" w:rsidRDefault="00D81894">
      <w:pPr>
        <w:spacing w:line="360" w:lineRule="auto"/>
        <w:jc w:val="both"/>
      </w:pPr>
      <w:r w:rsidRPr="00AD0579">
        <w:rPr>
          <w:rFonts w:ascii="Book Antiqua" w:eastAsia="Book Antiqua" w:hAnsi="Book Antiqua" w:cs="Book Antiqua"/>
          <w:color w:val="000000"/>
          <w:lang w:val="pt-BR"/>
        </w:rPr>
        <w:t xml:space="preserve">29 </w:t>
      </w:r>
      <w:r w:rsidRPr="00AD0579">
        <w:rPr>
          <w:rFonts w:ascii="Book Antiqua" w:eastAsia="Book Antiqua" w:hAnsi="Book Antiqua" w:cs="Book Antiqua"/>
          <w:b/>
          <w:bCs/>
          <w:color w:val="000000"/>
          <w:lang w:val="pt-BR"/>
        </w:rPr>
        <w:t>Lo SS</w:t>
      </w:r>
      <w:r w:rsidRPr="00AD0579">
        <w:rPr>
          <w:rFonts w:ascii="Book Antiqua" w:eastAsia="Book Antiqua" w:hAnsi="Book Antiqua" w:cs="Book Antiqua"/>
          <w:color w:val="000000"/>
          <w:lang w:val="pt-BR"/>
        </w:rPr>
        <w:t xml:space="preserve">, Wu CW, Hsieh MC, Lui WY. </w:t>
      </w:r>
      <w:r w:rsidRPr="00AD0579">
        <w:rPr>
          <w:rFonts w:ascii="Book Antiqua" w:eastAsia="Book Antiqua" w:hAnsi="Book Antiqua" w:cs="Book Antiqua"/>
          <w:color w:val="000000"/>
        </w:rPr>
        <w:t xml:space="preserve">Is gastric remnant cancer clinically different from primary gastric cancer? </w:t>
      </w:r>
      <w:proofErr w:type="spellStart"/>
      <w:r w:rsidRPr="00AD0579">
        <w:rPr>
          <w:rFonts w:ascii="Book Antiqua" w:eastAsia="Book Antiqua" w:hAnsi="Book Antiqua" w:cs="Book Antiqua"/>
          <w:i/>
          <w:iCs/>
          <w:color w:val="000000"/>
        </w:rPr>
        <w:t>Hepatogastroenterology</w:t>
      </w:r>
      <w:proofErr w:type="spellEnd"/>
      <w:r w:rsidRPr="00AD0579">
        <w:rPr>
          <w:rFonts w:ascii="Book Antiqua" w:eastAsia="Book Antiqua" w:hAnsi="Book Antiqua" w:cs="Book Antiqua"/>
          <w:color w:val="000000"/>
        </w:rPr>
        <w:t xml:space="preserve"> 1997; </w:t>
      </w:r>
      <w:r w:rsidRPr="00AD0579">
        <w:rPr>
          <w:rFonts w:ascii="Book Antiqua" w:eastAsia="Book Antiqua" w:hAnsi="Book Antiqua" w:cs="Book Antiqua"/>
          <w:b/>
          <w:bCs/>
          <w:color w:val="000000"/>
        </w:rPr>
        <w:t>44</w:t>
      </w:r>
      <w:r w:rsidRPr="00AD0579">
        <w:rPr>
          <w:rFonts w:ascii="Book Antiqua" w:eastAsia="Book Antiqua" w:hAnsi="Book Antiqua" w:cs="Book Antiqua"/>
          <w:color w:val="000000"/>
        </w:rPr>
        <w:t>: 299-301 [PMID: 9058163]</w:t>
      </w:r>
    </w:p>
    <w:p w14:paraId="17E8CF89" w14:textId="77777777" w:rsidR="00A77B3E" w:rsidRPr="00AD0579" w:rsidRDefault="00D81894">
      <w:pPr>
        <w:spacing w:line="360" w:lineRule="auto"/>
        <w:jc w:val="both"/>
      </w:pPr>
      <w:r w:rsidRPr="00AD0579">
        <w:rPr>
          <w:rFonts w:ascii="Book Antiqua" w:eastAsia="Book Antiqua" w:hAnsi="Book Antiqua" w:cs="Book Antiqua"/>
          <w:color w:val="000000"/>
        </w:rPr>
        <w:t xml:space="preserve">30 </w:t>
      </w:r>
      <w:proofErr w:type="spellStart"/>
      <w:r w:rsidRPr="00AD0579">
        <w:rPr>
          <w:rFonts w:ascii="Book Antiqua" w:eastAsia="Book Antiqua" w:hAnsi="Book Antiqua" w:cs="Book Antiqua"/>
          <w:b/>
          <w:bCs/>
          <w:color w:val="000000"/>
        </w:rPr>
        <w:t>Imada</w:t>
      </w:r>
      <w:proofErr w:type="spellEnd"/>
      <w:r w:rsidRPr="00AD0579">
        <w:rPr>
          <w:rFonts w:ascii="Book Antiqua" w:eastAsia="Book Antiqua" w:hAnsi="Book Antiqua" w:cs="Book Antiqua"/>
          <w:b/>
          <w:bCs/>
          <w:color w:val="000000"/>
        </w:rPr>
        <w:t xml:space="preserve"> T</w:t>
      </w:r>
      <w:r w:rsidRPr="00AD0579">
        <w:rPr>
          <w:rFonts w:ascii="Book Antiqua" w:eastAsia="Book Antiqua" w:hAnsi="Book Antiqua" w:cs="Book Antiqua"/>
          <w:color w:val="000000"/>
        </w:rPr>
        <w:t xml:space="preserve">, </w:t>
      </w:r>
      <w:proofErr w:type="spellStart"/>
      <w:r w:rsidRPr="00AD0579">
        <w:rPr>
          <w:rFonts w:ascii="Book Antiqua" w:eastAsia="Book Antiqua" w:hAnsi="Book Antiqua" w:cs="Book Antiqua"/>
          <w:color w:val="000000"/>
        </w:rPr>
        <w:t>Rino</w:t>
      </w:r>
      <w:proofErr w:type="spellEnd"/>
      <w:r w:rsidRPr="00AD0579">
        <w:rPr>
          <w:rFonts w:ascii="Book Antiqua" w:eastAsia="Book Antiqua" w:hAnsi="Book Antiqua" w:cs="Book Antiqua"/>
          <w:color w:val="000000"/>
        </w:rPr>
        <w:t xml:space="preserve"> Y, Takahashi M, </w:t>
      </w:r>
      <w:proofErr w:type="spellStart"/>
      <w:r w:rsidRPr="00AD0579">
        <w:rPr>
          <w:rFonts w:ascii="Book Antiqua" w:eastAsia="Book Antiqua" w:hAnsi="Book Antiqua" w:cs="Book Antiqua"/>
          <w:color w:val="000000"/>
        </w:rPr>
        <w:t>Shiozawa</w:t>
      </w:r>
      <w:proofErr w:type="spellEnd"/>
      <w:r w:rsidRPr="00AD0579">
        <w:rPr>
          <w:rFonts w:ascii="Book Antiqua" w:eastAsia="Book Antiqua" w:hAnsi="Book Antiqua" w:cs="Book Antiqua"/>
          <w:color w:val="000000"/>
        </w:rPr>
        <w:t xml:space="preserve"> M, </w:t>
      </w:r>
      <w:proofErr w:type="spellStart"/>
      <w:r w:rsidRPr="00AD0579">
        <w:rPr>
          <w:rFonts w:ascii="Book Antiqua" w:eastAsia="Book Antiqua" w:hAnsi="Book Antiqua" w:cs="Book Antiqua"/>
          <w:color w:val="000000"/>
        </w:rPr>
        <w:t>Hatori</w:t>
      </w:r>
      <w:proofErr w:type="spellEnd"/>
      <w:r w:rsidRPr="00AD0579">
        <w:rPr>
          <w:rFonts w:ascii="Book Antiqua" w:eastAsia="Book Antiqua" w:hAnsi="Book Antiqua" w:cs="Book Antiqua"/>
          <w:color w:val="000000"/>
        </w:rPr>
        <w:t xml:space="preserve"> S, Noguchi Y, Amano T, Kobayashi O, </w:t>
      </w:r>
      <w:proofErr w:type="spellStart"/>
      <w:r w:rsidRPr="00AD0579">
        <w:rPr>
          <w:rFonts w:ascii="Book Antiqua" w:eastAsia="Book Antiqua" w:hAnsi="Book Antiqua" w:cs="Book Antiqua"/>
          <w:color w:val="000000"/>
        </w:rPr>
        <w:t>Sairenji</w:t>
      </w:r>
      <w:proofErr w:type="spellEnd"/>
      <w:r w:rsidRPr="00AD0579">
        <w:rPr>
          <w:rFonts w:ascii="Book Antiqua" w:eastAsia="Book Antiqua" w:hAnsi="Book Antiqua" w:cs="Book Antiqua"/>
          <w:color w:val="000000"/>
        </w:rPr>
        <w:t xml:space="preserve"> M, </w:t>
      </w:r>
      <w:proofErr w:type="spellStart"/>
      <w:r w:rsidRPr="00AD0579">
        <w:rPr>
          <w:rFonts w:ascii="Book Antiqua" w:eastAsia="Book Antiqua" w:hAnsi="Book Antiqua" w:cs="Book Antiqua"/>
          <w:color w:val="000000"/>
        </w:rPr>
        <w:t>Motohashi</w:t>
      </w:r>
      <w:proofErr w:type="spellEnd"/>
      <w:r w:rsidRPr="00AD0579">
        <w:rPr>
          <w:rFonts w:ascii="Book Antiqua" w:eastAsia="Book Antiqua" w:hAnsi="Book Antiqua" w:cs="Book Antiqua"/>
          <w:color w:val="000000"/>
        </w:rPr>
        <w:t xml:space="preserve"> H. Clinicopathologic differences between gastric remnant cancer and primary cancer in the upper third of the stomach. </w:t>
      </w:r>
      <w:r w:rsidRPr="00AD0579">
        <w:rPr>
          <w:rFonts w:ascii="Book Antiqua" w:eastAsia="Book Antiqua" w:hAnsi="Book Antiqua" w:cs="Book Antiqua"/>
          <w:i/>
          <w:iCs/>
          <w:color w:val="000000"/>
        </w:rPr>
        <w:t>Anticancer Res</w:t>
      </w:r>
      <w:r w:rsidRPr="00AD0579">
        <w:rPr>
          <w:rFonts w:ascii="Book Antiqua" w:eastAsia="Book Antiqua" w:hAnsi="Book Antiqua" w:cs="Book Antiqua"/>
          <w:color w:val="000000"/>
        </w:rPr>
        <w:t xml:space="preserve"> 1998; </w:t>
      </w:r>
      <w:r w:rsidRPr="00AD0579">
        <w:rPr>
          <w:rFonts w:ascii="Book Antiqua" w:eastAsia="Book Antiqua" w:hAnsi="Book Antiqua" w:cs="Book Antiqua"/>
          <w:b/>
          <w:bCs/>
          <w:color w:val="000000"/>
        </w:rPr>
        <w:t>18</w:t>
      </w:r>
      <w:r w:rsidRPr="00AD0579">
        <w:rPr>
          <w:rFonts w:ascii="Book Antiqua" w:eastAsia="Book Antiqua" w:hAnsi="Book Antiqua" w:cs="Book Antiqua"/>
          <w:color w:val="000000"/>
        </w:rPr>
        <w:t>: 231-235 [PMID: 9568082]</w:t>
      </w:r>
    </w:p>
    <w:p w14:paraId="596E6F4B" w14:textId="77777777" w:rsidR="00A77B3E" w:rsidRPr="00AD0579" w:rsidRDefault="00D81894">
      <w:pPr>
        <w:spacing w:line="360" w:lineRule="auto"/>
        <w:jc w:val="both"/>
      </w:pPr>
      <w:r w:rsidRPr="00AD0579">
        <w:rPr>
          <w:rFonts w:ascii="Book Antiqua" w:eastAsia="Book Antiqua" w:hAnsi="Book Antiqua" w:cs="Book Antiqua"/>
          <w:color w:val="000000"/>
        </w:rPr>
        <w:t xml:space="preserve">31 </w:t>
      </w:r>
      <w:proofErr w:type="spellStart"/>
      <w:r w:rsidRPr="00AD0579">
        <w:rPr>
          <w:rFonts w:ascii="Book Antiqua" w:eastAsia="Book Antiqua" w:hAnsi="Book Antiqua" w:cs="Book Antiqua"/>
          <w:b/>
          <w:bCs/>
          <w:color w:val="000000"/>
        </w:rPr>
        <w:t>Thorban</w:t>
      </w:r>
      <w:proofErr w:type="spellEnd"/>
      <w:r w:rsidRPr="00AD0579">
        <w:rPr>
          <w:rFonts w:ascii="Book Antiqua" w:eastAsia="Book Antiqua" w:hAnsi="Book Antiqua" w:cs="Book Antiqua"/>
          <w:b/>
          <w:bCs/>
          <w:color w:val="000000"/>
        </w:rPr>
        <w:t xml:space="preserve"> S</w:t>
      </w:r>
      <w:r w:rsidRPr="00AD0579">
        <w:rPr>
          <w:rFonts w:ascii="Book Antiqua" w:eastAsia="Book Antiqua" w:hAnsi="Book Antiqua" w:cs="Book Antiqua"/>
          <w:color w:val="000000"/>
        </w:rPr>
        <w:t xml:space="preserve">, </w:t>
      </w:r>
      <w:proofErr w:type="spellStart"/>
      <w:r w:rsidRPr="00AD0579">
        <w:rPr>
          <w:rFonts w:ascii="Book Antiqua" w:eastAsia="Book Antiqua" w:hAnsi="Book Antiqua" w:cs="Book Antiqua"/>
          <w:color w:val="000000"/>
        </w:rPr>
        <w:t>Böttcher</w:t>
      </w:r>
      <w:proofErr w:type="spellEnd"/>
      <w:r w:rsidRPr="00AD0579">
        <w:rPr>
          <w:rFonts w:ascii="Book Antiqua" w:eastAsia="Book Antiqua" w:hAnsi="Book Antiqua" w:cs="Book Antiqua"/>
          <w:color w:val="000000"/>
        </w:rPr>
        <w:t xml:space="preserve"> K, </w:t>
      </w:r>
      <w:proofErr w:type="spellStart"/>
      <w:r w:rsidRPr="00AD0579">
        <w:rPr>
          <w:rFonts w:ascii="Book Antiqua" w:eastAsia="Book Antiqua" w:hAnsi="Book Antiqua" w:cs="Book Antiqua"/>
          <w:color w:val="000000"/>
        </w:rPr>
        <w:t>Etter</w:t>
      </w:r>
      <w:proofErr w:type="spellEnd"/>
      <w:r w:rsidRPr="00AD0579">
        <w:rPr>
          <w:rFonts w:ascii="Book Antiqua" w:eastAsia="Book Antiqua" w:hAnsi="Book Antiqua" w:cs="Book Antiqua"/>
          <w:color w:val="000000"/>
        </w:rPr>
        <w:t xml:space="preserve"> M, </w:t>
      </w:r>
      <w:proofErr w:type="spellStart"/>
      <w:r w:rsidRPr="00AD0579">
        <w:rPr>
          <w:rFonts w:ascii="Book Antiqua" w:eastAsia="Book Antiqua" w:hAnsi="Book Antiqua" w:cs="Book Antiqua"/>
          <w:color w:val="000000"/>
        </w:rPr>
        <w:t>Roder</w:t>
      </w:r>
      <w:proofErr w:type="spellEnd"/>
      <w:r w:rsidRPr="00AD0579">
        <w:rPr>
          <w:rFonts w:ascii="Book Antiqua" w:eastAsia="Book Antiqua" w:hAnsi="Book Antiqua" w:cs="Book Antiqua"/>
          <w:color w:val="000000"/>
        </w:rPr>
        <w:t xml:space="preserve"> JD, Busch R, Siewert JR. Prognostic factors in gastric stump carcinoma. </w:t>
      </w:r>
      <w:r w:rsidRPr="00AD0579">
        <w:rPr>
          <w:rFonts w:ascii="Book Antiqua" w:eastAsia="Book Antiqua" w:hAnsi="Book Antiqua" w:cs="Book Antiqua"/>
          <w:i/>
          <w:iCs/>
          <w:color w:val="000000"/>
        </w:rPr>
        <w:t>Ann Surg</w:t>
      </w:r>
      <w:r w:rsidRPr="00AD0579">
        <w:rPr>
          <w:rFonts w:ascii="Book Antiqua" w:eastAsia="Book Antiqua" w:hAnsi="Book Antiqua" w:cs="Book Antiqua"/>
          <w:color w:val="000000"/>
        </w:rPr>
        <w:t xml:space="preserve"> 2000; </w:t>
      </w:r>
      <w:r w:rsidRPr="00AD0579">
        <w:rPr>
          <w:rFonts w:ascii="Book Antiqua" w:eastAsia="Book Antiqua" w:hAnsi="Book Antiqua" w:cs="Book Antiqua"/>
          <w:b/>
          <w:bCs/>
          <w:color w:val="000000"/>
        </w:rPr>
        <w:t>231</w:t>
      </w:r>
      <w:r w:rsidRPr="00AD0579">
        <w:rPr>
          <w:rFonts w:ascii="Book Antiqua" w:eastAsia="Book Antiqua" w:hAnsi="Book Antiqua" w:cs="Book Antiqua"/>
          <w:color w:val="000000"/>
        </w:rPr>
        <w:t>: 188-194 [PMID: 10674609 DOI: 10.1097/00000658-200002000-00006]</w:t>
      </w:r>
    </w:p>
    <w:p w14:paraId="7CB076BF" w14:textId="77777777" w:rsidR="00A77B3E" w:rsidRPr="00AD0579" w:rsidRDefault="00D81894">
      <w:pPr>
        <w:spacing w:line="360" w:lineRule="auto"/>
        <w:jc w:val="both"/>
      </w:pPr>
      <w:r w:rsidRPr="00AD0579">
        <w:rPr>
          <w:rFonts w:ascii="Book Antiqua" w:eastAsia="Book Antiqua" w:hAnsi="Book Antiqua" w:cs="Book Antiqua"/>
          <w:color w:val="000000"/>
        </w:rPr>
        <w:t xml:space="preserve">32 </w:t>
      </w:r>
      <w:r w:rsidRPr="00AD0579">
        <w:rPr>
          <w:rFonts w:ascii="Book Antiqua" w:eastAsia="Book Antiqua" w:hAnsi="Book Antiqua" w:cs="Book Antiqua"/>
          <w:b/>
          <w:bCs/>
          <w:color w:val="000000"/>
        </w:rPr>
        <w:t>Takahashi M</w:t>
      </w:r>
      <w:r w:rsidRPr="00AD0579">
        <w:rPr>
          <w:rFonts w:ascii="Book Antiqua" w:eastAsia="Book Antiqua" w:hAnsi="Book Antiqua" w:cs="Book Antiqua"/>
          <w:color w:val="000000"/>
        </w:rPr>
        <w:t xml:space="preserve">, Takeuchi H, </w:t>
      </w:r>
      <w:proofErr w:type="spellStart"/>
      <w:r w:rsidRPr="00AD0579">
        <w:rPr>
          <w:rFonts w:ascii="Book Antiqua" w:eastAsia="Book Antiqua" w:hAnsi="Book Antiqua" w:cs="Book Antiqua"/>
          <w:color w:val="000000"/>
        </w:rPr>
        <w:t>Tsuwano</w:t>
      </w:r>
      <w:proofErr w:type="spellEnd"/>
      <w:r w:rsidRPr="00AD0579">
        <w:rPr>
          <w:rFonts w:ascii="Book Antiqua" w:eastAsia="Book Antiqua" w:hAnsi="Book Antiqua" w:cs="Book Antiqua"/>
          <w:color w:val="000000"/>
        </w:rPr>
        <w:t xml:space="preserve"> S, Nakamura R, Takahashi T, Wada N, Kawakubo H, </w:t>
      </w:r>
      <w:proofErr w:type="spellStart"/>
      <w:r w:rsidRPr="00AD0579">
        <w:rPr>
          <w:rFonts w:ascii="Book Antiqua" w:eastAsia="Book Antiqua" w:hAnsi="Book Antiqua" w:cs="Book Antiqua"/>
          <w:color w:val="000000"/>
        </w:rPr>
        <w:t>Saikawa</w:t>
      </w:r>
      <w:proofErr w:type="spellEnd"/>
      <w:r w:rsidRPr="00AD0579">
        <w:rPr>
          <w:rFonts w:ascii="Book Antiqua" w:eastAsia="Book Antiqua" w:hAnsi="Book Antiqua" w:cs="Book Antiqua"/>
          <w:color w:val="000000"/>
        </w:rPr>
        <w:t xml:space="preserve"> Y, Kitagawa Y. Surgical Resection of Remnant Gastric Cancer Following Distal Gastrectomy: A Retrospective Clinicopathological Study. </w:t>
      </w:r>
      <w:r w:rsidRPr="00AD0579">
        <w:rPr>
          <w:rFonts w:ascii="Book Antiqua" w:eastAsia="Book Antiqua" w:hAnsi="Book Antiqua" w:cs="Book Antiqua"/>
          <w:i/>
          <w:iCs/>
          <w:color w:val="000000"/>
        </w:rPr>
        <w:t>Ann Surg Oncol</w:t>
      </w:r>
      <w:r w:rsidRPr="00AD0579">
        <w:rPr>
          <w:rFonts w:ascii="Book Antiqua" w:eastAsia="Book Antiqua" w:hAnsi="Book Antiqua" w:cs="Book Antiqua"/>
          <w:color w:val="000000"/>
        </w:rPr>
        <w:t xml:space="preserve"> 2016; </w:t>
      </w:r>
      <w:r w:rsidRPr="00AD0579">
        <w:rPr>
          <w:rFonts w:ascii="Book Antiqua" w:eastAsia="Book Antiqua" w:hAnsi="Book Antiqua" w:cs="Book Antiqua"/>
          <w:b/>
          <w:bCs/>
          <w:color w:val="000000"/>
        </w:rPr>
        <w:t>23</w:t>
      </w:r>
      <w:r w:rsidRPr="00AD0579">
        <w:rPr>
          <w:rFonts w:ascii="Book Antiqua" w:eastAsia="Book Antiqua" w:hAnsi="Book Antiqua" w:cs="Book Antiqua"/>
          <w:color w:val="000000"/>
        </w:rPr>
        <w:t>: 511-521 [PMID: 26104543 DOI: 10.1245/s10434-015-4678-x]</w:t>
      </w:r>
    </w:p>
    <w:p w14:paraId="18C869D0" w14:textId="77777777" w:rsidR="00A77B3E" w:rsidRPr="00AD0579" w:rsidRDefault="00D81894">
      <w:pPr>
        <w:spacing w:line="360" w:lineRule="auto"/>
        <w:jc w:val="both"/>
      </w:pPr>
      <w:r w:rsidRPr="00AD0579">
        <w:rPr>
          <w:rFonts w:ascii="Book Antiqua" w:eastAsia="Book Antiqua" w:hAnsi="Book Antiqua" w:cs="Book Antiqua"/>
          <w:color w:val="000000"/>
        </w:rPr>
        <w:t xml:space="preserve">33 </w:t>
      </w:r>
      <w:r w:rsidRPr="00AD0579">
        <w:rPr>
          <w:rFonts w:ascii="Book Antiqua" w:eastAsia="Book Antiqua" w:hAnsi="Book Antiqua" w:cs="Book Antiqua"/>
          <w:b/>
          <w:bCs/>
          <w:color w:val="000000"/>
        </w:rPr>
        <w:t>Ramos MFKP</w:t>
      </w:r>
      <w:r w:rsidRPr="00AD0579">
        <w:rPr>
          <w:rFonts w:ascii="Book Antiqua" w:eastAsia="Book Antiqua" w:hAnsi="Book Antiqua" w:cs="Book Antiqua"/>
          <w:color w:val="000000"/>
        </w:rPr>
        <w:t xml:space="preserve">, de </w:t>
      </w:r>
      <w:proofErr w:type="spellStart"/>
      <w:r w:rsidRPr="00AD0579">
        <w:rPr>
          <w:rFonts w:ascii="Book Antiqua" w:eastAsia="Book Antiqua" w:hAnsi="Book Antiqua" w:cs="Book Antiqua"/>
          <w:color w:val="000000"/>
        </w:rPr>
        <w:t>Castria</w:t>
      </w:r>
      <w:proofErr w:type="spellEnd"/>
      <w:r w:rsidRPr="00AD0579">
        <w:rPr>
          <w:rFonts w:ascii="Book Antiqua" w:eastAsia="Book Antiqua" w:hAnsi="Book Antiqua" w:cs="Book Antiqua"/>
          <w:color w:val="000000"/>
        </w:rPr>
        <w:t xml:space="preserve"> TB, Pereira MA, Dias AR, </w:t>
      </w:r>
      <w:proofErr w:type="spellStart"/>
      <w:r w:rsidRPr="00AD0579">
        <w:rPr>
          <w:rFonts w:ascii="Book Antiqua" w:eastAsia="Book Antiqua" w:hAnsi="Book Antiqua" w:cs="Book Antiqua"/>
          <w:color w:val="000000"/>
        </w:rPr>
        <w:t>Antonacio</w:t>
      </w:r>
      <w:proofErr w:type="spellEnd"/>
      <w:r w:rsidRPr="00AD0579">
        <w:rPr>
          <w:rFonts w:ascii="Book Antiqua" w:eastAsia="Book Antiqua" w:hAnsi="Book Antiqua" w:cs="Book Antiqua"/>
          <w:color w:val="000000"/>
        </w:rPr>
        <w:t xml:space="preserve"> FF, </w:t>
      </w:r>
      <w:proofErr w:type="spellStart"/>
      <w:r w:rsidRPr="00AD0579">
        <w:rPr>
          <w:rFonts w:ascii="Book Antiqua" w:eastAsia="Book Antiqua" w:hAnsi="Book Antiqua" w:cs="Book Antiqua"/>
          <w:color w:val="000000"/>
        </w:rPr>
        <w:t>Zilberstein</w:t>
      </w:r>
      <w:proofErr w:type="spellEnd"/>
      <w:r w:rsidRPr="00AD0579">
        <w:rPr>
          <w:rFonts w:ascii="Book Antiqua" w:eastAsia="Book Antiqua" w:hAnsi="Book Antiqua" w:cs="Book Antiqua"/>
          <w:color w:val="000000"/>
        </w:rPr>
        <w:t xml:space="preserve"> B, Hoff PMG, Ribeiro U Jr, </w:t>
      </w:r>
      <w:proofErr w:type="spellStart"/>
      <w:r w:rsidRPr="00AD0579">
        <w:rPr>
          <w:rFonts w:ascii="Book Antiqua" w:eastAsia="Book Antiqua" w:hAnsi="Book Antiqua" w:cs="Book Antiqua"/>
          <w:color w:val="000000"/>
        </w:rPr>
        <w:t>Cecconello</w:t>
      </w:r>
      <w:proofErr w:type="spellEnd"/>
      <w:r w:rsidRPr="00AD0579">
        <w:rPr>
          <w:rFonts w:ascii="Book Antiqua" w:eastAsia="Book Antiqua" w:hAnsi="Book Antiqua" w:cs="Book Antiqua"/>
          <w:color w:val="000000"/>
        </w:rPr>
        <w:t xml:space="preserve"> I. Return to Intended Oncologic Treatment (RIOT) in Resected Gastric Cancer Patients. </w:t>
      </w:r>
      <w:r w:rsidRPr="00AD0579">
        <w:rPr>
          <w:rFonts w:ascii="Book Antiqua" w:eastAsia="Book Antiqua" w:hAnsi="Book Antiqua" w:cs="Book Antiqua"/>
          <w:i/>
          <w:iCs/>
          <w:color w:val="000000"/>
        </w:rPr>
        <w:t xml:space="preserve">J </w:t>
      </w:r>
      <w:proofErr w:type="spellStart"/>
      <w:r w:rsidRPr="00AD0579">
        <w:rPr>
          <w:rFonts w:ascii="Book Antiqua" w:eastAsia="Book Antiqua" w:hAnsi="Book Antiqua" w:cs="Book Antiqua"/>
          <w:i/>
          <w:iCs/>
          <w:color w:val="000000"/>
        </w:rPr>
        <w:t>Gastrointest</w:t>
      </w:r>
      <w:proofErr w:type="spellEnd"/>
      <w:r w:rsidRPr="00AD0579">
        <w:rPr>
          <w:rFonts w:ascii="Book Antiqua" w:eastAsia="Book Antiqua" w:hAnsi="Book Antiqua" w:cs="Book Antiqua"/>
          <w:i/>
          <w:iCs/>
          <w:color w:val="000000"/>
        </w:rPr>
        <w:t xml:space="preserve"> Surg</w:t>
      </w:r>
      <w:r w:rsidRPr="00AD0579">
        <w:rPr>
          <w:rFonts w:ascii="Book Antiqua" w:eastAsia="Book Antiqua" w:hAnsi="Book Antiqua" w:cs="Book Antiqua"/>
          <w:color w:val="000000"/>
        </w:rPr>
        <w:t xml:space="preserve"> 2020; </w:t>
      </w:r>
      <w:r w:rsidRPr="00AD0579">
        <w:rPr>
          <w:rFonts w:ascii="Book Antiqua" w:eastAsia="Book Antiqua" w:hAnsi="Book Antiqua" w:cs="Book Antiqua"/>
          <w:b/>
          <w:bCs/>
          <w:color w:val="000000"/>
        </w:rPr>
        <w:t>24</w:t>
      </w:r>
      <w:r w:rsidRPr="00AD0579">
        <w:rPr>
          <w:rFonts w:ascii="Book Antiqua" w:eastAsia="Book Antiqua" w:hAnsi="Book Antiqua" w:cs="Book Antiqua"/>
          <w:color w:val="000000"/>
        </w:rPr>
        <w:t>: 19-27 [PMID: 31745892 DOI: 10.1007/s11605-019-04462-z]</w:t>
      </w:r>
    </w:p>
    <w:p w14:paraId="5B8FFDBE" w14:textId="77777777" w:rsidR="00A77B3E" w:rsidRPr="00AD0579" w:rsidRDefault="00D81894">
      <w:pPr>
        <w:spacing w:line="360" w:lineRule="auto"/>
        <w:jc w:val="both"/>
      </w:pPr>
      <w:r w:rsidRPr="00AD0579">
        <w:rPr>
          <w:rFonts w:ascii="Book Antiqua" w:eastAsia="Book Antiqua" w:hAnsi="Book Antiqua" w:cs="Book Antiqua"/>
          <w:color w:val="000000"/>
        </w:rPr>
        <w:lastRenderedPageBreak/>
        <w:t xml:space="preserve">34 </w:t>
      </w:r>
      <w:proofErr w:type="spellStart"/>
      <w:r w:rsidRPr="00AD0579">
        <w:rPr>
          <w:rFonts w:ascii="Book Antiqua" w:eastAsia="Book Antiqua" w:hAnsi="Book Antiqua" w:cs="Book Antiqua"/>
          <w:b/>
          <w:bCs/>
          <w:color w:val="000000"/>
        </w:rPr>
        <w:t>Szekely</w:t>
      </w:r>
      <w:proofErr w:type="spellEnd"/>
      <w:r w:rsidRPr="00AD0579">
        <w:rPr>
          <w:rFonts w:ascii="Book Antiqua" w:eastAsia="Book Antiqua" w:hAnsi="Book Antiqua" w:cs="Book Antiqua"/>
          <w:b/>
          <w:bCs/>
          <w:color w:val="000000"/>
        </w:rPr>
        <w:t xml:space="preserve"> L</w:t>
      </w:r>
      <w:r w:rsidRPr="00AD0579">
        <w:rPr>
          <w:rFonts w:ascii="Book Antiqua" w:eastAsia="Book Antiqua" w:hAnsi="Book Antiqua" w:cs="Book Antiqua"/>
          <w:color w:val="000000"/>
        </w:rPr>
        <w:t xml:space="preserve">, </w:t>
      </w:r>
      <w:proofErr w:type="spellStart"/>
      <w:r w:rsidRPr="00AD0579">
        <w:rPr>
          <w:rFonts w:ascii="Book Antiqua" w:eastAsia="Book Antiqua" w:hAnsi="Book Antiqua" w:cs="Book Antiqua"/>
          <w:color w:val="000000"/>
        </w:rPr>
        <w:t>Selivanova</w:t>
      </w:r>
      <w:proofErr w:type="spellEnd"/>
      <w:r w:rsidRPr="00AD0579">
        <w:rPr>
          <w:rFonts w:ascii="Book Antiqua" w:eastAsia="Book Antiqua" w:hAnsi="Book Antiqua" w:cs="Book Antiqua"/>
          <w:color w:val="000000"/>
        </w:rPr>
        <w:t xml:space="preserve"> G, Magnusson KP, Klein G, </w:t>
      </w:r>
      <w:proofErr w:type="spellStart"/>
      <w:r w:rsidRPr="00AD0579">
        <w:rPr>
          <w:rFonts w:ascii="Book Antiqua" w:eastAsia="Book Antiqua" w:hAnsi="Book Antiqua" w:cs="Book Antiqua"/>
          <w:color w:val="000000"/>
        </w:rPr>
        <w:t>Wiman</w:t>
      </w:r>
      <w:proofErr w:type="spellEnd"/>
      <w:r w:rsidRPr="00AD0579">
        <w:rPr>
          <w:rFonts w:ascii="Book Antiqua" w:eastAsia="Book Antiqua" w:hAnsi="Book Antiqua" w:cs="Book Antiqua"/>
          <w:color w:val="000000"/>
        </w:rPr>
        <w:t xml:space="preserve"> KG. EBNA-5, an Epstein-Barr virus-encoded nuclear antigen, binds to the retinoblastoma and p53 proteins. </w:t>
      </w:r>
      <w:r w:rsidRPr="00AD0579">
        <w:rPr>
          <w:rFonts w:ascii="Book Antiqua" w:eastAsia="Book Antiqua" w:hAnsi="Book Antiqua" w:cs="Book Antiqua"/>
          <w:i/>
          <w:iCs/>
          <w:color w:val="000000"/>
        </w:rPr>
        <w:t xml:space="preserve">Proc Natl </w:t>
      </w:r>
      <w:proofErr w:type="spellStart"/>
      <w:r w:rsidRPr="00AD0579">
        <w:rPr>
          <w:rFonts w:ascii="Book Antiqua" w:eastAsia="Book Antiqua" w:hAnsi="Book Antiqua" w:cs="Book Antiqua"/>
          <w:i/>
          <w:iCs/>
          <w:color w:val="000000"/>
        </w:rPr>
        <w:t>Acad</w:t>
      </w:r>
      <w:proofErr w:type="spellEnd"/>
      <w:r w:rsidRPr="00AD0579">
        <w:rPr>
          <w:rFonts w:ascii="Book Antiqua" w:eastAsia="Book Antiqua" w:hAnsi="Book Antiqua" w:cs="Book Antiqua"/>
          <w:i/>
          <w:iCs/>
          <w:color w:val="000000"/>
        </w:rPr>
        <w:t xml:space="preserve"> Sci U S A</w:t>
      </w:r>
      <w:r w:rsidRPr="00AD0579">
        <w:rPr>
          <w:rFonts w:ascii="Book Antiqua" w:eastAsia="Book Antiqua" w:hAnsi="Book Antiqua" w:cs="Book Antiqua"/>
          <w:color w:val="000000"/>
        </w:rPr>
        <w:t xml:space="preserve"> 1993; </w:t>
      </w:r>
      <w:r w:rsidRPr="00AD0579">
        <w:rPr>
          <w:rFonts w:ascii="Book Antiqua" w:eastAsia="Book Antiqua" w:hAnsi="Book Antiqua" w:cs="Book Antiqua"/>
          <w:b/>
          <w:bCs/>
          <w:color w:val="000000"/>
        </w:rPr>
        <w:t>90</w:t>
      </w:r>
      <w:r w:rsidRPr="00AD0579">
        <w:rPr>
          <w:rFonts w:ascii="Book Antiqua" w:eastAsia="Book Antiqua" w:hAnsi="Book Antiqua" w:cs="Book Antiqua"/>
          <w:color w:val="000000"/>
        </w:rPr>
        <w:t>: 5455-5459 [PMID: 8390666 DOI: 10.1073/pnas.90.12.5455]</w:t>
      </w:r>
    </w:p>
    <w:p w14:paraId="3E06502B" w14:textId="77777777" w:rsidR="00A77B3E" w:rsidRPr="00AD0579" w:rsidRDefault="00D81894">
      <w:pPr>
        <w:spacing w:line="360" w:lineRule="auto"/>
        <w:jc w:val="both"/>
      </w:pPr>
      <w:r w:rsidRPr="00AD0579">
        <w:rPr>
          <w:rFonts w:ascii="Book Antiqua" w:eastAsia="Book Antiqua" w:hAnsi="Book Antiqua" w:cs="Book Antiqua"/>
          <w:color w:val="000000"/>
        </w:rPr>
        <w:t xml:space="preserve">35 </w:t>
      </w:r>
      <w:r w:rsidRPr="00AD0579">
        <w:rPr>
          <w:rFonts w:ascii="Book Antiqua" w:eastAsia="Book Antiqua" w:hAnsi="Book Antiqua" w:cs="Book Antiqua"/>
          <w:b/>
          <w:bCs/>
          <w:color w:val="000000"/>
        </w:rPr>
        <w:t>Ilyas M</w:t>
      </w:r>
      <w:r w:rsidRPr="00AD0579">
        <w:rPr>
          <w:rFonts w:ascii="Book Antiqua" w:eastAsia="Book Antiqua" w:hAnsi="Book Antiqua" w:cs="Book Antiqua"/>
          <w:color w:val="000000"/>
        </w:rPr>
        <w:t xml:space="preserve">, </w:t>
      </w:r>
      <w:proofErr w:type="spellStart"/>
      <w:r w:rsidRPr="00AD0579">
        <w:rPr>
          <w:rFonts w:ascii="Book Antiqua" w:eastAsia="Book Antiqua" w:hAnsi="Book Antiqua" w:cs="Book Antiqua"/>
          <w:color w:val="000000"/>
        </w:rPr>
        <w:t>Grabsch</w:t>
      </w:r>
      <w:proofErr w:type="spellEnd"/>
      <w:r w:rsidRPr="00AD0579">
        <w:rPr>
          <w:rFonts w:ascii="Book Antiqua" w:eastAsia="Book Antiqua" w:hAnsi="Book Antiqua" w:cs="Book Antiqua"/>
          <w:color w:val="000000"/>
        </w:rPr>
        <w:t xml:space="preserve"> H, Ellis IO, Womack C, Brown R, </w:t>
      </w:r>
      <w:proofErr w:type="spellStart"/>
      <w:r w:rsidRPr="00AD0579">
        <w:rPr>
          <w:rFonts w:ascii="Book Antiqua" w:eastAsia="Book Antiqua" w:hAnsi="Book Antiqua" w:cs="Book Antiqua"/>
          <w:color w:val="000000"/>
        </w:rPr>
        <w:t>Berney</w:t>
      </w:r>
      <w:proofErr w:type="spellEnd"/>
      <w:r w:rsidRPr="00AD0579">
        <w:rPr>
          <w:rFonts w:ascii="Book Antiqua" w:eastAsia="Book Antiqua" w:hAnsi="Book Antiqua" w:cs="Book Antiqua"/>
          <w:color w:val="000000"/>
        </w:rPr>
        <w:t xml:space="preserve"> D, Fennell D, Salto-Tellez M, Jenkins M, </w:t>
      </w:r>
      <w:proofErr w:type="spellStart"/>
      <w:r w:rsidRPr="00AD0579">
        <w:rPr>
          <w:rFonts w:ascii="Book Antiqua" w:eastAsia="Book Antiqua" w:hAnsi="Book Antiqua" w:cs="Book Antiqua"/>
          <w:color w:val="000000"/>
        </w:rPr>
        <w:t>Landberg</w:t>
      </w:r>
      <w:proofErr w:type="spellEnd"/>
      <w:r w:rsidRPr="00AD0579">
        <w:rPr>
          <w:rFonts w:ascii="Book Antiqua" w:eastAsia="Book Antiqua" w:hAnsi="Book Antiqua" w:cs="Book Antiqua"/>
          <w:color w:val="000000"/>
        </w:rPr>
        <w:t xml:space="preserve"> G, Byers R, Treanor D, Harrison D, Green AR, Ball G, Hamilton P; National Cancer Research Institute (UK) Biomarker and Imaging Clinical Studies Group. Guidelines and considerations for conducting experiments using tissue microarrays. </w:t>
      </w:r>
      <w:r w:rsidRPr="00AD0579">
        <w:rPr>
          <w:rFonts w:ascii="Book Antiqua" w:eastAsia="Book Antiqua" w:hAnsi="Book Antiqua" w:cs="Book Antiqua"/>
          <w:i/>
          <w:iCs/>
          <w:color w:val="000000"/>
        </w:rPr>
        <w:t>Histopathology</w:t>
      </w:r>
      <w:r w:rsidRPr="00AD0579">
        <w:rPr>
          <w:rFonts w:ascii="Book Antiqua" w:eastAsia="Book Antiqua" w:hAnsi="Book Antiqua" w:cs="Book Antiqua"/>
          <w:color w:val="000000"/>
        </w:rPr>
        <w:t xml:space="preserve"> 2013; </w:t>
      </w:r>
      <w:r w:rsidRPr="00AD0579">
        <w:rPr>
          <w:rFonts w:ascii="Book Antiqua" w:eastAsia="Book Antiqua" w:hAnsi="Book Antiqua" w:cs="Book Antiqua"/>
          <w:b/>
          <w:bCs/>
          <w:color w:val="000000"/>
        </w:rPr>
        <w:t>62</w:t>
      </w:r>
      <w:r w:rsidRPr="00AD0579">
        <w:rPr>
          <w:rFonts w:ascii="Book Antiqua" w:eastAsia="Book Antiqua" w:hAnsi="Book Antiqua" w:cs="Book Antiqua"/>
          <w:color w:val="000000"/>
        </w:rPr>
        <w:t>: 827-839 [PMID: 23672312 DOI: 10.1111/his.12118]</w:t>
      </w:r>
    </w:p>
    <w:bookmarkEnd w:id="6"/>
    <w:bookmarkEnd w:id="7"/>
    <w:p w14:paraId="133E5BEA" w14:textId="77777777" w:rsidR="00A77B3E" w:rsidRPr="00AD0579" w:rsidRDefault="00A77B3E">
      <w:pPr>
        <w:spacing w:line="360" w:lineRule="auto"/>
        <w:jc w:val="both"/>
        <w:sectPr w:rsidR="00A77B3E" w:rsidRPr="00AD0579">
          <w:footerReference w:type="default" r:id="rId6"/>
          <w:pgSz w:w="12240" w:h="15840"/>
          <w:pgMar w:top="1440" w:right="1440" w:bottom="1440" w:left="1440" w:header="720" w:footer="720" w:gutter="0"/>
          <w:cols w:space="720"/>
          <w:docGrid w:linePitch="360"/>
        </w:sectPr>
      </w:pPr>
    </w:p>
    <w:p w14:paraId="5A58CEC3" w14:textId="77777777" w:rsidR="00A77B3E" w:rsidRPr="00AD0579" w:rsidRDefault="00D81894">
      <w:pPr>
        <w:spacing w:line="360" w:lineRule="auto"/>
        <w:jc w:val="both"/>
      </w:pPr>
      <w:r w:rsidRPr="00AD0579">
        <w:rPr>
          <w:rFonts w:ascii="Book Antiqua" w:eastAsia="Book Antiqua" w:hAnsi="Book Antiqua" w:cs="Book Antiqua"/>
          <w:b/>
          <w:color w:val="000000"/>
        </w:rPr>
        <w:lastRenderedPageBreak/>
        <w:t>Footnotes</w:t>
      </w:r>
    </w:p>
    <w:p w14:paraId="1C00F5DE" w14:textId="56FAF4FD" w:rsidR="00A77B3E" w:rsidRPr="00AD0579" w:rsidRDefault="00D81894">
      <w:pPr>
        <w:spacing w:line="360" w:lineRule="auto"/>
        <w:jc w:val="both"/>
      </w:pPr>
      <w:r w:rsidRPr="00AD0579">
        <w:rPr>
          <w:rFonts w:ascii="Book Antiqua" w:eastAsia="Book Antiqua" w:hAnsi="Book Antiqua" w:cs="Book Antiqua"/>
          <w:b/>
          <w:bCs/>
          <w:color w:val="000000"/>
          <w:szCs w:val="22"/>
        </w:rPr>
        <w:t xml:space="preserve">Institutional review board statement: </w:t>
      </w:r>
      <w:r w:rsidRPr="00AD0579">
        <w:rPr>
          <w:rFonts w:ascii="Book Antiqua" w:eastAsia="Book Antiqua" w:hAnsi="Book Antiqua" w:cs="Book Antiqua"/>
          <w:color w:val="000000"/>
        </w:rPr>
        <w:t xml:space="preserve">The study was approved by the </w:t>
      </w:r>
      <w:r w:rsidR="00D22D8F" w:rsidRPr="00AD0579">
        <w:rPr>
          <w:rFonts w:ascii="Book Antiqua" w:eastAsia="Book Antiqua" w:hAnsi="Book Antiqua" w:cs="Book Antiqua"/>
          <w:color w:val="000000"/>
        </w:rPr>
        <w:t xml:space="preserve">Hospital das </w:t>
      </w:r>
      <w:proofErr w:type="spellStart"/>
      <w:r w:rsidR="00D22D8F" w:rsidRPr="00AD0579">
        <w:rPr>
          <w:rFonts w:ascii="Book Antiqua" w:eastAsia="Book Antiqua" w:hAnsi="Book Antiqua" w:cs="Book Antiqua"/>
          <w:color w:val="000000"/>
        </w:rPr>
        <w:t>Clínicas</w:t>
      </w:r>
      <w:proofErr w:type="spellEnd"/>
      <w:r w:rsidR="00D22D8F" w:rsidRPr="00AD0579">
        <w:rPr>
          <w:rFonts w:ascii="Book Antiqua" w:eastAsia="Book Antiqua" w:hAnsi="Book Antiqua" w:cs="Book Antiqua"/>
          <w:color w:val="000000"/>
        </w:rPr>
        <w:t xml:space="preserve"> da </w:t>
      </w:r>
      <w:proofErr w:type="spellStart"/>
      <w:r w:rsidR="00D22D8F" w:rsidRPr="00AD0579">
        <w:rPr>
          <w:rFonts w:ascii="Book Antiqua" w:eastAsia="Book Antiqua" w:hAnsi="Book Antiqua" w:cs="Book Antiqua"/>
          <w:color w:val="000000"/>
        </w:rPr>
        <w:t>Faculdade</w:t>
      </w:r>
      <w:proofErr w:type="spellEnd"/>
      <w:r w:rsidR="00D22D8F" w:rsidRPr="00AD0579">
        <w:rPr>
          <w:rFonts w:ascii="Book Antiqua" w:eastAsia="Book Antiqua" w:hAnsi="Book Antiqua" w:cs="Book Antiqua"/>
          <w:color w:val="000000"/>
        </w:rPr>
        <w:t xml:space="preserve"> de </w:t>
      </w:r>
      <w:proofErr w:type="spellStart"/>
      <w:r w:rsidR="00D22D8F" w:rsidRPr="00AD0579">
        <w:rPr>
          <w:rFonts w:ascii="Book Antiqua" w:eastAsia="Book Antiqua" w:hAnsi="Book Antiqua" w:cs="Book Antiqua"/>
          <w:color w:val="000000"/>
        </w:rPr>
        <w:t>Medicina</w:t>
      </w:r>
      <w:proofErr w:type="spellEnd"/>
      <w:r w:rsidR="00D22D8F" w:rsidRPr="00AD0579">
        <w:rPr>
          <w:rFonts w:ascii="Book Antiqua" w:eastAsia="Book Antiqua" w:hAnsi="Book Antiqua" w:cs="Book Antiqua"/>
          <w:color w:val="000000"/>
        </w:rPr>
        <w:t xml:space="preserve"> da USP</w:t>
      </w:r>
      <w:r w:rsidRPr="00AD0579">
        <w:rPr>
          <w:rFonts w:ascii="Book Antiqua" w:eastAsia="Book Antiqua" w:hAnsi="Book Antiqua" w:cs="Book Antiqua"/>
          <w:color w:val="000000"/>
        </w:rPr>
        <w:t xml:space="preserve"> </w:t>
      </w:r>
      <w:r w:rsidR="00D22D8F" w:rsidRPr="00AD0579">
        <w:rPr>
          <w:rFonts w:ascii="Book Antiqua" w:eastAsia="Book Antiqua" w:hAnsi="Book Antiqua" w:cs="Book Antiqua"/>
          <w:color w:val="000000"/>
        </w:rPr>
        <w:t>Ethics Committee</w:t>
      </w:r>
      <w:r w:rsidRPr="00AD0579">
        <w:rPr>
          <w:rFonts w:ascii="Book Antiqua" w:eastAsia="Book Antiqua" w:hAnsi="Book Antiqua" w:cs="Book Antiqua"/>
          <w:color w:val="000000"/>
        </w:rPr>
        <w:t xml:space="preserve"> and registered online (https://plataformabrasil.saude.gov.br; CAAE: 37009120.0.0000.0068).</w:t>
      </w:r>
    </w:p>
    <w:p w14:paraId="6BE5161E" w14:textId="77777777" w:rsidR="00A77B3E" w:rsidRPr="00AD0579" w:rsidRDefault="00A77B3E">
      <w:pPr>
        <w:spacing w:line="360" w:lineRule="auto"/>
        <w:jc w:val="both"/>
      </w:pPr>
    </w:p>
    <w:p w14:paraId="4E8E803F" w14:textId="77777777" w:rsidR="00A77B3E" w:rsidRPr="00AD0579" w:rsidRDefault="00D81894">
      <w:pPr>
        <w:spacing w:line="360" w:lineRule="auto"/>
        <w:jc w:val="both"/>
      </w:pPr>
      <w:r w:rsidRPr="00AD0579">
        <w:rPr>
          <w:rFonts w:ascii="Book Antiqua" w:eastAsia="Book Antiqua" w:hAnsi="Book Antiqua" w:cs="Book Antiqua"/>
          <w:b/>
          <w:bCs/>
          <w:color w:val="000000"/>
          <w:szCs w:val="22"/>
        </w:rPr>
        <w:t xml:space="preserve">Informed consent statement: </w:t>
      </w:r>
      <w:r w:rsidRPr="00AD0579">
        <w:rPr>
          <w:rFonts w:ascii="Book Antiqua" w:eastAsia="Book Antiqua" w:hAnsi="Book Antiqua" w:cs="Book Antiqua"/>
          <w:color w:val="000000"/>
        </w:rPr>
        <w:t>Informed consent was waived by the local Ethics Committee because of the retrospective nature of the study.</w:t>
      </w:r>
    </w:p>
    <w:p w14:paraId="4BDADAC3" w14:textId="77777777" w:rsidR="00A77B3E" w:rsidRPr="00AD0579" w:rsidRDefault="00A77B3E">
      <w:pPr>
        <w:spacing w:line="360" w:lineRule="auto"/>
        <w:jc w:val="both"/>
      </w:pPr>
    </w:p>
    <w:p w14:paraId="26073791" w14:textId="77777777" w:rsidR="00A77B3E" w:rsidRPr="00AD0579" w:rsidRDefault="00D81894">
      <w:pPr>
        <w:spacing w:line="360" w:lineRule="auto"/>
        <w:jc w:val="both"/>
      </w:pPr>
      <w:r w:rsidRPr="00AD0579">
        <w:rPr>
          <w:rFonts w:ascii="Book Antiqua" w:eastAsia="Book Antiqua" w:hAnsi="Book Antiqua" w:cs="Book Antiqua"/>
          <w:b/>
          <w:bCs/>
          <w:color w:val="000000"/>
        </w:rPr>
        <w:t xml:space="preserve">Conflict-of-interest statement: </w:t>
      </w:r>
      <w:r w:rsidRPr="00AD0579">
        <w:rPr>
          <w:rFonts w:ascii="Book Antiqua" w:eastAsia="Book Antiqua" w:hAnsi="Book Antiqua" w:cs="Book Antiqua"/>
          <w:color w:val="000000"/>
        </w:rPr>
        <w:t>The authors declare no conflict of interest.</w:t>
      </w:r>
    </w:p>
    <w:p w14:paraId="7DEB8F83" w14:textId="77777777" w:rsidR="00A77B3E" w:rsidRPr="00AD0579" w:rsidRDefault="00A77B3E">
      <w:pPr>
        <w:spacing w:line="360" w:lineRule="auto"/>
        <w:jc w:val="both"/>
      </w:pPr>
    </w:p>
    <w:p w14:paraId="50ED8CA0" w14:textId="77777777" w:rsidR="00A77B3E" w:rsidRPr="00AD0579" w:rsidRDefault="00D81894">
      <w:pPr>
        <w:spacing w:line="360" w:lineRule="auto"/>
        <w:jc w:val="both"/>
      </w:pPr>
      <w:r w:rsidRPr="00AD0579">
        <w:rPr>
          <w:rFonts w:ascii="Book Antiqua" w:eastAsia="Book Antiqua" w:hAnsi="Book Antiqua" w:cs="Book Antiqua"/>
          <w:b/>
          <w:bCs/>
          <w:color w:val="000000"/>
        </w:rPr>
        <w:t xml:space="preserve">Data sharing statement: </w:t>
      </w:r>
      <w:r w:rsidRPr="00AD0579">
        <w:rPr>
          <w:rFonts w:ascii="Book Antiqua" w:eastAsia="Book Antiqua" w:hAnsi="Book Antiqua" w:cs="Book Antiqua"/>
          <w:color w:val="000000"/>
        </w:rPr>
        <w:t>No additional data are available.</w:t>
      </w:r>
    </w:p>
    <w:p w14:paraId="4438AFAA" w14:textId="77777777" w:rsidR="00A77B3E" w:rsidRPr="00AD0579" w:rsidRDefault="00A77B3E">
      <w:pPr>
        <w:spacing w:line="360" w:lineRule="auto"/>
        <w:jc w:val="both"/>
      </w:pPr>
    </w:p>
    <w:p w14:paraId="4DB7E8EB" w14:textId="77777777" w:rsidR="00A77B3E" w:rsidRPr="00AD0579" w:rsidRDefault="00D81894">
      <w:pPr>
        <w:spacing w:line="360" w:lineRule="auto"/>
        <w:jc w:val="both"/>
      </w:pPr>
      <w:r w:rsidRPr="00AD0579">
        <w:rPr>
          <w:rFonts w:ascii="Book Antiqua" w:eastAsia="Book Antiqua" w:hAnsi="Book Antiqua" w:cs="Book Antiqua"/>
          <w:b/>
          <w:bCs/>
          <w:color w:val="000000"/>
        </w:rPr>
        <w:t xml:space="preserve">Open-Access: </w:t>
      </w:r>
      <w:r w:rsidRPr="00AD057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D0579">
        <w:rPr>
          <w:rFonts w:ascii="Book Antiqua" w:eastAsia="Book Antiqua" w:hAnsi="Book Antiqua" w:cs="Book Antiqua"/>
          <w:color w:val="000000"/>
        </w:rPr>
        <w:t>NonCommercial</w:t>
      </w:r>
      <w:proofErr w:type="spellEnd"/>
      <w:r w:rsidRPr="00AD057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6F693F" w14:textId="467C497D" w:rsidR="00A77B3E" w:rsidRPr="00AD0579" w:rsidRDefault="00A77B3E">
      <w:pPr>
        <w:spacing w:line="360" w:lineRule="auto"/>
        <w:jc w:val="both"/>
      </w:pPr>
    </w:p>
    <w:p w14:paraId="291C10A9" w14:textId="77777777" w:rsidR="009A1BD1" w:rsidRPr="00AD0579" w:rsidRDefault="009A1BD1">
      <w:pPr>
        <w:spacing w:line="360" w:lineRule="auto"/>
        <w:jc w:val="both"/>
      </w:pPr>
    </w:p>
    <w:p w14:paraId="0425629E" w14:textId="772801A9" w:rsidR="00A77B3E" w:rsidRPr="00AD0579" w:rsidRDefault="00D81894">
      <w:pPr>
        <w:spacing w:line="360" w:lineRule="auto"/>
        <w:jc w:val="both"/>
      </w:pPr>
      <w:r w:rsidRPr="00AD0579">
        <w:rPr>
          <w:rFonts w:ascii="Book Antiqua" w:eastAsia="Book Antiqua" w:hAnsi="Book Antiqua" w:cs="Book Antiqua"/>
          <w:b/>
          <w:color w:val="000000"/>
        </w:rPr>
        <w:t xml:space="preserve">Manuscript source: </w:t>
      </w:r>
      <w:r w:rsidRPr="00AD0579">
        <w:rPr>
          <w:rFonts w:ascii="Book Antiqua" w:eastAsia="Book Antiqua" w:hAnsi="Book Antiqua" w:cs="Book Antiqua"/>
          <w:color w:val="000000"/>
        </w:rPr>
        <w:t>Invite</w:t>
      </w:r>
      <w:r w:rsidR="00992B8C" w:rsidRPr="00AD0579">
        <w:rPr>
          <w:rFonts w:ascii="Book Antiqua" w:eastAsia="Book Antiqua" w:hAnsi="Book Antiqua" w:cs="Book Antiqua"/>
          <w:color w:val="000000"/>
        </w:rPr>
        <w:t>d manu</w:t>
      </w:r>
      <w:r w:rsidRPr="00AD0579">
        <w:rPr>
          <w:rFonts w:ascii="Book Antiqua" w:eastAsia="Book Antiqua" w:hAnsi="Book Antiqua" w:cs="Book Antiqua"/>
          <w:color w:val="000000"/>
        </w:rPr>
        <w:t>script</w:t>
      </w:r>
    </w:p>
    <w:p w14:paraId="5659350C" w14:textId="77777777" w:rsidR="00A77B3E" w:rsidRPr="00AD0579" w:rsidRDefault="00A77B3E">
      <w:pPr>
        <w:spacing w:line="360" w:lineRule="auto"/>
        <w:jc w:val="both"/>
      </w:pPr>
    </w:p>
    <w:p w14:paraId="3754E6C0" w14:textId="77777777" w:rsidR="00A77B3E" w:rsidRPr="00AD0579" w:rsidRDefault="00D81894">
      <w:pPr>
        <w:spacing w:line="360" w:lineRule="auto"/>
        <w:jc w:val="both"/>
      </w:pPr>
      <w:r w:rsidRPr="00AD0579">
        <w:rPr>
          <w:rFonts w:ascii="Book Antiqua" w:eastAsia="Book Antiqua" w:hAnsi="Book Antiqua" w:cs="Book Antiqua"/>
          <w:b/>
          <w:color w:val="000000"/>
        </w:rPr>
        <w:t xml:space="preserve">Peer-review started: </w:t>
      </w:r>
      <w:r w:rsidRPr="00AD0579">
        <w:rPr>
          <w:rFonts w:ascii="Book Antiqua" w:eastAsia="Book Antiqua" w:hAnsi="Book Antiqua" w:cs="Book Antiqua"/>
          <w:color w:val="000000"/>
        </w:rPr>
        <w:t>December 23, 2020</w:t>
      </w:r>
    </w:p>
    <w:p w14:paraId="4F2521F9" w14:textId="77777777" w:rsidR="00A77B3E" w:rsidRPr="00AD0579" w:rsidRDefault="00D81894">
      <w:pPr>
        <w:spacing w:line="360" w:lineRule="auto"/>
        <w:jc w:val="both"/>
      </w:pPr>
      <w:r w:rsidRPr="00AD0579">
        <w:rPr>
          <w:rFonts w:ascii="Book Antiqua" w:eastAsia="Book Antiqua" w:hAnsi="Book Antiqua" w:cs="Book Antiqua"/>
          <w:b/>
          <w:color w:val="000000"/>
        </w:rPr>
        <w:t xml:space="preserve">First decision: </w:t>
      </w:r>
      <w:r w:rsidRPr="00AD0579">
        <w:rPr>
          <w:rFonts w:ascii="Book Antiqua" w:eastAsia="Book Antiqua" w:hAnsi="Book Antiqua" w:cs="Book Antiqua"/>
          <w:color w:val="000000"/>
        </w:rPr>
        <w:t>February 14, 2021</w:t>
      </w:r>
    </w:p>
    <w:p w14:paraId="5E953F92" w14:textId="41EC5367" w:rsidR="00A77B3E" w:rsidRPr="00AD0579" w:rsidRDefault="00D81894">
      <w:pPr>
        <w:spacing w:line="360" w:lineRule="auto"/>
        <w:jc w:val="both"/>
      </w:pPr>
      <w:r w:rsidRPr="00AD0579">
        <w:rPr>
          <w:rFonts w:ascii="Book Antiqua" w:eastAsia="Book Antiqua" w:hAnsi="Book Antiqua" w:cs="Book Antiqua"/>
          <w:b/>
          <w:color w:val="000000"/>
        </w:rPr>
        <w:t xml:space="preserve">Article in press: </w:t>
      </w:r>
      <w:r w:rsidR="000D3401" w:rsidRPr="00AD0579">
        <w:rPr>
          <w:rFonts w:ascii="Book Antiqua" w:eastAsia="Book Antiqua" w:hAnsi="Book Antiqua" w:cs="Book Antiqua"/>
          <w:color w:val="000000"/>
        </w:rPr>
        <w:t>March 22, 2021</w:t>
      </w:r>
    </w:p>
    <w:p w14:paraId="1EB4B662" w14:textId="77777777" w:rsidR="00A77B3E" w:rsidRPr="00AD0579" w:rsidRDefault="00A77B3E">
      <w:pPr>
        <w:spacing w:line="360" w:lineRule="auto"/>
        <w:jc w:val="both"/>
      </w:pPr>
    </w:p>
    <w:p w14:paraId="15C58820" w14:textId="7CAA84CB" w:rsidR="00A77B3E" w:rsidRPr="00AD0579" w:rsidRDefault="00D81894">
      <w:pPr>
        <w:spacing w:line="360" w:lineRule="auto"/>
        <w:jc w:val="both"/>
      </w:pPr>
      <w:r w:rsidRPr="00AD0579">
        <w:rPr>
          <w:rFonts w:ascii="Book Antiqua" w:eastAsia="Book Antiqua" w:hAnsi="Book Antiqua" w:cs="Book Antiqua"/>
          <w:b/>
          <w:color w:val="000000"/>
        </w:rPr>
        <w:t xml:space="preserve">Specialty type: </w:t>
      </w:r>
      <w:r w:rsidR="00992B8C" w:rsidRPr="00AD0579">
        <w:rPr>
          <w:rFonts w:ascii="Book Antiqua" w:eastAsia="微软雅黑" w:hAnsi="Book Antiqua" w:cs="宋体"/>
        </w:rPr>
        <w:t>Oncology</w:t>
      </w:r>
    </w:p>
    <w:p w14:paraId="5603E1C8" w14:textId="77777777" w:rsidR="00A77B3E" w:rsidRPr="00AD0579" w:rsidRDefault="00D81894">
      <w:pPr>
        <w:spacing w:line="360" w:lineRule="auto"/>
        <w:jc w:val="both"/>
      </w:pPr>
      <w:r w:rsidRPr="00AD0579">
        <w:rPr>
          <w:rFonts w:ascii="Book Antiqua" w:eastAsia="Book Antiqua" w:hAnsi="Book Antiqua" w:cs="Book Antiqua"/>
          <w:b/>
          <w:color w:val="000000"/>
        </w:rPr>
        <w:t xml:space="preserve">Country/Territory of origin: </w:t>
      </w:r>
      <w:r w:rsidRPr="00AD0579">
        <w:rPr>
          <w:rFonts w:ascii="Book Antiqua" w:eastAsia="Book Antiqua" w:hAnsi="Book Antiqua" w:cs="Book Antiqua"/>
          <w:color w:val="000000"/>
        </w:rPr>
        <w:t>Brazil</w:t>
      </w:r>
    </w:p>
    <w:p w14:paraId="6DF98B4C" w14:textId="77777777" w:rsidR="00A77B3E" w:rsidRPr="00AD0579" w:rsidRDefault="00D81894">
      <w:pPr>
        <w:spacing w:line="360" w:lineRule="auto"/>
        <w:jc w:val="both"/>
      </w:pPr>
      <w:r w:rsidRPr="00AD0579">
        <w:rPr>
          <w:rFonts w:ascii="Book Antiqua" w:eastAsia="Book Antiqua" w:hAnsi="Book Antiqua" w:cs="Book Antiqua"/>
          <w:b/>
          <w:color w:val="000000"/>
        </w:rPr>
        <w:t>Peer-review report’s scientific quality classification</w:t>
      </w:r>
    </w:p>
    <w:p w14:paraId="1961D40E" w14:textId="77777777" w:rsidR="00A77B3E" w:rsidRPr="00AD0579" w:rsidRDefault="00D81894">
      <w:pPr>
        <w:spacing w:line="360" w:lineRule="auto"/>
        <w:jc w:val="both"/>
      </w:pPr>
      <w:r w:rsidRPr="00AD0579">
        <w:rPr>
          <w:rFonts w:ascii="Book Antiqua" w:eastAsia="Book Antiqua" w:hAnsi="Book Antiqua" w:cs="Book Antiqua"/>
          <w:color w:val="000000"/>
        </w:rPr>
        <w:lastRenderedPageBreak/>
        <w:t>Grade A (Excellent): A</w:t>
      </w:r>
    </w:p>
    <w:p w14:paraId="5910D0DC" w14:textId="77777777" w:rsidR="00A77B3E" w:rsidRPr="00AD0579" w:rsidRDefault="00D81894">
      <w:pPr>
        <w:spacing w:line="360" w:lineRule="auto"/>
        <w:jc w:val="both"/>
      </w:pPr>
      <w:r w:rsidRPr="00AD0579">
        <w:rPr>
          <w:rFonts w:ascii="Book Antiqua" w:eastAsia="Book Antiqua" w:hAnsi="Book Antiqua" w:cs="Book Antiqua"/>
          <w:color w:val="000000"/>
        </w:rPr>
        <w:t>Grade B (Very good): 0</w:t>
      </w:r>
    </w:p>
    <w:p w14:paraId="75297577" w14:textId="77777777" w:rsidR="00A77B3E" w:rsidRPr="00AD0579" w:rsidRDefault="00D81894">
      <w:pPr>
        <w:spacing w:line="360" w:lineRule="auto"/>
        <w:jc w:val="both"/>
      </w:pPr>
      <w:r w:rsidRPr="00AD0579">
        <w:rPr>
          <w:rFonts w:ascii="Book Antiqua" w:eastAsia="Book Antiqua" w:hAnsi="Book Antiqua" w:cs="Book Antiqua"/>
          <w:color w:val="000000"/>
        </w:rPr>
        <w:t>Grade C (Good): 0</w:t>
      </w:r>
    </w:p>
    <w:p w14:paraId="528C4580" w14:textId="77777777" w:rsidR="00A77B3E" w:rsidRPr="00AD0579" w:rsidRDefault="00D81894">
      <w:pPr>
        <w:spacing w:line="360" w:lineRule="auto"/>
        <w:jc w:val="both"/>
      </w:pPr>
      <w:r w:rsidRPr="00AD0579">
        <w:rPr>
          <w:rFonts w:ascii="Book Antiqua" w:eastAsia="Book Antiqua" w:hAnsi="Book Antiqua" w:cs="Book Antiqua"/>
          <w:color w:val="000000"/>
        </w:rPr>
        <w:t>Grade D (Fair): 0</w:t>
      </w:r>
    </w:p>
    <w:p w14:paraId="6A530F4C" w14:textId="77777777" w:rsidR="00A77B3E" w:rsidRPr="00AD0579" w:rsidRDefault="00D81894">
      <w:pPr>
        <w:spacing w:line="360" w:lineRule="auto"/>
        <w:jc w:val="both"/>
      </w:pPr>
      <w:r w:rsidRPr="00AD0579">
        <w:rPr>
          <w:rFonts w:ascii="Book Antiqua" w:eastAsia="Book Antiqua" w:hAnsi="Book Antiqua" w:cs="Book Antiqua"/>
          <w:color w:val="000000"/>
        </w:rPr>
        <w:t>Grade E (Poor): 0</w:t>
      </w:r>
    </w:p>
    <w:p w14:paraId="0F7EC19C" w14:textId="77777777" w:rsidR="00A77B3E" w:rsidRPr="00AD0579" w:rsidRDefault="00A77B3E">
      <w:pPr>
        <w:spacing w:line="360" w:lineRule="auto"/>
        <w:jc w:val="both"/>
      </w:pPr>
    </w:p>
    <w:p w14:paraId="515A9663" w14:textId="7A53E565" w:rsidR="000D3401" w:rsidRPr="00AD0579" w:rsidRDefault="00D81894">
      <w:pPr>
        <w:spacing w:line="360" w:lineRule="auto"/>
        <w:jc w:val="both"/>
        <w:rPr>
          <w:rFonts w:ascii="Book Antiqua" w:eastAsia="Book Antiqua" w:hAnsi="Book Antiqua" w:cs="Book Antiqua"/>
          <w:bCs/>
          <w:color w:val="000000"/>
        </w:rPr>
      </w:pPr>
      <w:r w:rsidRPr="00AD0579">
        <w:rPr>
          <w:rFonts w:ascii="Book Antiqua" w:eastAsia="Book Antiqua" w:hAnsi="Book Antiqua" w:cs="Book Antiqua"/>
          <w:b/>
          <w:color w:val="000000"/>
        </w:rPr>
        <w:t xml:space="preserve">P-Reviewer: </w:t>
      </w:r>
      <w:r w:rsidRPr="00AD0579">
        <w:rPr>
          <w:rFonts w:ascii="Book Antiqua" w:eastAsia="Book Antiqua" w:hAnsi="Book Antiqua" w:cs="Book Antiqua"/>
          <w:color w:val="000000"/>
        </w:rPr>
        <w:t>M</w:t>
      </w:r>
      <w:r w:rsidR="00D22D8F" w:rsidRPr="00AD0579">
        <w:rPr>
          <w:rFonts w:ascii="Book Antiqua" w:eastAsia="Book Antiqua" w:hAnsi="Book Antiqua" w:cs="Book Antiqua"/>
          <w:color w:val="000000"/>
        </w:rPr>
        <w:t>errett</w:t>
      </w:r>
      <w:r w:rsidRPr="00AD0579">
        <w:rPr>
          <w:rFonts w:ascii="Book Antiqua" w:eastAsia="Book Antiqua" w:hAnsi="Book Antiqua" w:cs="Book Antiqua"/>
          <w:color w:val="000000"/>
        </w:rPr>
        <w:t xml:space="preserve"> ND</w:t>
      </w:r>
      <w:r w:rsidRPr="00AD0579">
        <w:rPr>
          <w:rFonts w:ascii="Book Antiqua" w:eastAsia="Book Antiqua" w:hAnsi="Book Antiqua" w:cs="Book Antiqua"/>
          <w:b/>
          <w:color w:val="000000"/>
        </w:rPr>
        <w:t xml:space="preserve"> S-Editor: </w:t>
      </w:r>
      <w:r w:rsidRPr="00AD0579">
        <w:rPr>
          <w:rFonts w:ascii="Book Antiqua" w:eastAsia="Book Antiqua" w:hAnsi="Book Antiqua" w:cs="Book Antiqua"/>
          <w:color w:val="000000"/>
        </w:rPr>
        <w:t>Gao CC</w:t>
      </w:r>
      <w:r w:rsidRPr="00AD0579">
        <w:rPr>
          <w:rFonts w:ascii="Book Antiqua" w:eastAsia="Book Antiqua" w:hAnsi="Book Antiqua" w:cs="Book Antiqua"/>
          <w:b/>
          <w:color w:val="000000"/>
        </w:rPr>
        <w:t xml:space="preserve"> L-Editor: </w:t>
      </w:r>
      <w:r w:rsidR="00565879" w:rsidRPr="00AD0579">
        <w:rPr>
          <w:rFonts w:ascii="Book Antiqua" w:eastAsia="Book Antiqua" w:hAnsi="Book Antiqua" w:cs="Book Antiqua"/>
          <w:bCs/>
          <w:color w:val="000000"/>
        </w:rPr>
        <w:t>Filipodia</w:t>
      </w:r>
      <w:r w:rsidRPr="00AD0579">
        <w:rPr>
          <w:rFonts w:ascii="Book Antiqua" w:eastAsia="Book Antiqua" w:hAnsi="Book Antiqua" w:cs="Book Antiqua"/>
          <w:b/>
          <w:color w:val="000000"/>
        </w:rPr>
        <w:t xml:space="preserve"> P-Editor:</w:t>
      </w:r>
      <w:r w:rsidR="000D3401" w:rsidRPr="00AD0579">
        <w:rPr>
          <w:rFonts w:ascii="Book Antiqua" w:eastAsia="Book Antiqua" w:hAnsi="Book Antiqua" w:cs="Book Antiqua"/>
          <w:b/>
          <w:color w:val="000000"/>
        </w:rPr>
        <w:t xml:space="preserve"> </w:t>
      </w:r>
      <w:r w:rsidR="000D3401" w:rsidRPr="00AD0579">
        <w:rPr>
          <w:rFonts w:ascii="Book Antiqua" w:eastAsia="Book Antiqua" w:hAnsi="Book Antiqua" w:cs="Book Antiqua"/>
          <w:bCs/>
          <w:color w:val="000000"/>
        </w:rPr>
        <w:t>L</w:t>
      </w:r>
      <w:r w:rsidR="000D3401" w:rsidRPr="00AD0579">
        <w:rPr>
          <w:rFonts w:ascii="Book Antiqua" w:eastAsia="Book Antiqua" w:hAnsi="Book Antiqua" w:cs="Book Antiqua" w:hint="eastAsia"/>
          <w:bCs/>
          <w:color w:val="000000"/>
        </w:rPr>
        <w:t>i</w:t>
      </w:r>
      <w:r w:rsidR="000D3401" w:rsidRPr="00AD0579">
        <w:rPr>
          <w:rFonts w:ascii="Book Antiqua" w:eastAsia="Book Antiqua" w:hAnsi="Book Antiqua" w:cs="Book Antiqua"/>
          <w:bCs/>
          <w:color w:val="000000"/>
        </w:rPr>
        <w:t xml:space="preserve"> X</w:t>
      </w:r>
    </w:p>
    <w:p w14:paraId="3CDDF4D1" w14:textId="77777777" w:rsidR="000D3401" w:rsidRPr="00AD0579" w:rsidRDefault="000D3401">
      <w:pPr>
        <w:spacing w:line="360" w:lineRule="auto"/>
        <w:jc w:val="both"/>
        <w:rPr>
          <w:rFonts w:ascii="Book Antiqua" w:eastAsia="Book Antiqua" w:hAnsi="Book Antiqua" w:cs="Book Antiqua"/>
          <w:b/>
          <w:color w:val="000000"/>
        </w:rPr>
      </w:pPr>
    </w:p>
    <w:p w14:paraId="125BB722" w14:textId="6E31CC07" w:rsidR="00A77B3E" w:rsidRPr="00AD0579" w:rsidRDefault="00D81894">
      <w:pPr>
        <w:spacing w:line="360" w:lineRule="auto"/>
        <w:jc w:val="both"/>
        <w:rPr>
          <w:rFonts w:ascii="Book Antiqua" w:eastAsia="Book Antiqua" w:hAnsi="Book Antiqua" w:cs="Book Antiqua"/>
          <w:b/>
          <w:color w:val="000000"/>
        </w:rPr>
      </w:pPr>
      <w:r w:rsidRPr="00AD0579">
        <w:rPr>
          <w:rFonts w:ascii="Book Antiqua" w:eastAsia="Book Antiqua" w:hAnsi="Book Antiqua" w:cs="Book Antiqua"/>
          <w:b/>
          <w:color w:val="000000"/>
        </w:rPr>
        <w:t>Figure Legends</w:t>
      </w:r>
    </w:p>
    <w:p w14:paraId="076D2C45" w14:textId="6568B896" w:rsidR="00D22D8F" w:rsidRPr="00AD0579" w:rsidRDefault="00577901">
      <w:pPr>
        <w:spacing w:line="360" w:lineRule="auto"/>
        <w:jc w:val="both"/>
        <w:rPr>
          <w:rFonts w:ascii="Book Antiqua" w:hAnsi="Book Antiqua"/>
          <w:lang w:eastAsia="zh-CN"/>
        </w:rPr>
      </w:pPr>
      <w:r w:rsidRPr="00AD0579">
        <w:rPr>
          <w:rFonts w:ascii="Book Antiqua" w:hAnsi="Book Antiqua"/>
          <w:lang w:eastAsia="zh-CN"/>
        </w:rPr>
        <w:t>A</w:t>
      </w:r>
    </w:p>
    <w:p w14:paraId="7D7E3817" w14:textId="75927491" w:rsidR="00577901" w:rsidRPr="00AD0579" w:rsidRDefault="00577901">
      <w:pPr>
        <w:spacing w:line="360" w:lineRule="auto"/>
        <w:jc w:val="both"/>
        <w:rPr>
          <w:rFonts w:ascii="Book Antiqua" w:hAnsi="Book Antiqua"/>
          <w:lang w:eastAsia="zh-CN"/>
        </w:rPr>
      </w:pPr>
      <w:r w:rsidRPr="00AD0579">
        <w:rPr>
          <w:noProof/>
          <w:lang w:val="pt-BR" w:eastAsia="pt-BR"/>
        </w:rPr>
        <w:drawing>
          <wp:inline distT="0" distB="0" distL="0" distR="0" wp14:anchorId="0E8ECC73" wp14:editId="0BAAF1A9">
            <wp:extent cx="4083620" cy="29981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95039" cy="3006528"/>
                    </a:xfrm>
                    <a:prstGeom prst="rect">
                      <a:avLst/>
                    </a:prstGeom>
                  </pic:spPr>
                </pic:pic>
              </a:graphicData>
            </a:graphic>
          </wp:inline>
        </w:drawing>
      </w:r>
    </w:p>
    <w:p w14:paraId="761D2229" w14:textId="47D1D55A" w:rsidR="00577901" w:rsidRPr="00AD0579" w:rsidRDefault="00577901">
      <w:pPr>
        <w:spacing w:line="360" w:lineRule="auto"/>
        <w:jc w:val="both"/>
        <w:rPr>
          <w:rFonts w:ascii="Book Antiqua" w:hAnsi="Book Antiqua"/>
          <w:lang w:eastAsia="zh-CN"/>
        </w:rPr>
      </w:pPr>
      <w:r w:rsidRPr="00AD0579">
        <w:rPr>
          <w:rFonts w:ascii="Book Antiqua" w:hAnsi="Book Antiqua" w:hint="eastAsia"/>
          <w:lang w:eastAsia="zh-CN"/>
        </w:rPr>
        <w:t>B</w:t>
      </w:r>
    </w:p>
    <w:p w14:paraId="57F2A8FF" w14:textId="52773A52" w:rsidR="00577901" w:rsidRPr="00AD0579" w:rsidRDefault="00A57B19">
      <w:pPr>
        <w:spacing w:line="360" w:lineRule="auto"/>
        <w:jc w:val="both"/>
        <w:rPr>
          <w:rFonts w:ascii="Book Antiqua" w:hAnsi="Book Antiqua"/>
          <w:lang w:eastAsia="zh-CN"/>
        </w:rPr>
      </w:pPr>
      <w:r w:rsidRPr="00AD0579">
        <w:rPr>
          <w:noProof/>
          <w:lang w:val="pt-BR" w:eastAsia="pt-BR"/>
        </w:rPr>
        <w:lastRenderedPageBreak/>
        <w:drawing>
          <wp:inline distT="0" distB="0" distL="0" distR="0" wp14:anchorId="430532EE" wp14:editId="4CA21DCB">
            <wp:extent cx="4121699" cy="2998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1699" cy="2998800"/>
                    </a:xfrm>
                    <a:prstGeom prst="rect">
                      <a:avLst/>
                    </a:prstGeom>
                  </pic:spPr>
                </pic:pic>
              </a:graphicData>
            </a:graphic>
          </wp:inline>
        </w:drawing>
      </w:r>
    </w:p>
    <w:p w14:paraId="638D4447" w14:textId="546BDC4F" w:rsidR="00A57B19" w:rsidRPr="00AD0579" w:rsidRDefault="00D81894">
      <w:pPr>
        <w:spacing w:line="360" w:lineRule="auto"/>
        <w:jc w:val="both"/>
        <w:rPr>
          <w:rFonts w:ascii="Book Antiqua" w:eastAsia="宋体" w:hAnsi="Book Antiqua"/>
        </w:rPr>
      </w:pPr>
      <w:r w:rsidRPr="00AD0579">
        <w:rPr>
          <w:rFonts w:ascii="Book Antiqua" w:eastAsia="Book Antiqua" w:hAnsi="Book Antiqua" w:cs="Book Antiqua"/>
          <w:b/>
          <w:bCs/>
          <w:color w:val="000000"/>
          <w:shd w:val="clear" w:color="auto" w:fill="FFFFFF"/>
        </w:rPr>
        <w:t>Figure 1</w:t>
      </w:r>
      <w:r w:rsidR="00A57B19" w:rsidRPr="00AD0579">
        <w:rPr>
          <w:rFonts w:ascii="Book Antiqua" w:eastAsia="Book Antiqua" w:hAnsi="Book Antiqua" w:cs="Book Antiqua"/>
          <w:b/>
          <w:bCs/>
          <w:color w:val="000000"/>
          <w:shd w:val="clear" w:color="auto" w:fill="FFFFFF"/>
        </w:rPr>
        <w:t xml:space="preserve"> </w:t>
      </w:r>
      <w:r w:rsidRPr="00AD0579">
        <w:rPr>
          <w:rFonts w:ascii="Book Antiqua" w:eastAsia="Book Antiqua" w:hAnsi="Book Antiqua" w:cs="Book Antiqua"/>
          <w:b/>
          <w:bCs/>
          <w:color w:val="000000"/>
          <w:shd w:val="clear" w:color="auto" w:fill="FFFFFF"/>
        </w:rPr>
        <w:t>Results for Epstein-Barr virus</w:t>
      </w:r>
      <w:r w:rsidR="00A57B19" w:rsidRPr="00AD0579">
        <w:rPr>
          <w:rFonts w:ascii="Book Antiqua" w:eastAsia="Book Antiqua" w:hAnsi="Book Antiqua" w:cs="Book Antiqua"/>
          <w:b/>
          <w:bCs/>
          <w:color w:val="000000"/>
          <w:shd w:val="clear" w:color="auto" w:fill="FFFFFF"/>
        </w:rPr>
        <w:t xml:space="preserve"> </w:t>
      </w:r>
      <w:r w:rsidRPr="00AD0579">
        <w:rPr>
          <w:rFonts w:ascii="Book Antiqua" w:eastAsia="Book Antiqua" w:hAnsi="Book Antiqua" w:cs="Book Antiqua"/>
          <w:b/>
          <w:bCs/>
          <w:color w:val="000000"/>
          <w:shd w:val="clear" w:color="auto" w:fill="FFFFFF"/>
        </w:rPr>
        <w:t xml:space="preserve">infection by </w:t>
      </w:r>
      <w:r w:rsidRPr="00AD0579">
        <w:rPr>
          <w:rFonts w:ascii="Book Antiqua" w:eastAsia="Book Antiqua" w:hAnsi="Book Antiqua" w:cs="Book Antiqua"/>
          <w:b/>
          <w:bCs/>
          <w:i/>
          <w:iCs/>
          <w:color w:val="000000"/>
          <w:shd w:val="clear" w:color="auto" w:fill="FFFFFF"/>
        </w:rPr>
        <w:t>in situ</w:t>
      </w:r>
      <w:r w:rsidRPr="00AD0579">
        <w:rPr>
          <w:rFonts w:ascii="Book Antiqua" w:eastAsia="Book Antiqua" w:hAnsi="Book Antiqua" w:cs="Book Antiqua"/>
          <w:b/>
          <w:bCs/>
          <w:color w:val="000000"/>
          <w:shd w:val="clear" w:color="auto" w:fill="FFFFFF"/>
        </w:rPr>
        <w:t xml:space="preserve"> hybridization and for microsatellite instability, E-cadherin, and p53 expression by immunohistochemistry in </w:t>
      </w:r>
      <w:r w:rsidR="00A57B19" w:rsidRPr="00AD0579">
        <w:rPr>
          <w:rFonts w:ascii="Book Antiqua" w:eastAsia="Book Antiqua" w:hAnsi="Book Antiqua" w:cs="Book Antiqua"/>
          <w:b/>
          <w:bCs/>
          <w:color w:val="000000"/>
          <w:shd w:val="clear" w:color="auto" w:fill="FFFFFF"/>
        </w:rPr>
        <w:t>remnant gastric cancer</w:t>
      </w:r>
      <w:r w:rsidRPr="00AD0579">
        <w:rPr>
          <w:rFonts w:ascii="Book Antiqua" w:eastAsia="Book Antiqua" w:hAnsi="Book Antiqua" w:cs="Book Antiqua"/>
          <w:b/>
          <w:bCs/>
          <w:color w:val="000000"/>
          <w:shd w:val="clear" w:color="auto" w:fill="FFFFFF"/>
        </w:rPr>
        <w:t xml:space="preserve"> and </w:t>
      </w:r>
      <w:r w:rsidR="00A57B19" w:rsidRPr="00AD0579">
        <w:rPr>
          <w:rFonts w:ascii="Book Antiqua" w:eastAsia="Book Antiqua" w:hAnsi="Book Antiqua" w:cs="Book Antiqua"/>
          <w:b/>
          <w:bCs/>
          <w:color w:val="000000"/>
          <w:shd w:val="clear" w:color="auto" w:fill="FFFFFF"/>
        </w:rPr>
        <w:t>primary gastric cancer</w:t>
      </w:r>
      <w:r w:rsidRPr="00AD0579">
        <w:rPr>
          <w:rFonts w:ascii="Book Antiqua" w:eastAsia="Book Antiqua" w:hAnsi="Book Antiqua" w:cs="Book Antiqua"/>
          <w:b/>
          <w:bCs/>
          <w:color w:val="000000"/>
          <w:shd w:val="clear" w:color="auto" w:fill="FFFFFF"/>
        </w:rPr>
        <w:t xml:space="preserve"> patients.</w:t>
      </w:r>
      <w:r w:rsidR="00577901" w:rsidRPr="00AD0579">
        <w:rPr>
          <w:rFonts w:ascii="Book Antiqua" w:eastAsia="Book Antiqua" w:hAnsi="Book Antiqua" w:cs="Book Antiqua"/>
          <w:color w:val="000000"/>
          <w:shd w:val="clear" w:color="auto" w:fill="FFFFFF"/>
        </w:rPr>
        <w:t xml:space="preserve"> </w:t>
      </w:r>
      <w:r w:rsidR="002767EC" w:rsidRPr="00AD0579">
        <w:rPr>
          <w:rFonts w:ascii="Book Antiqua" w:eastAsia="Book Antiqua" w:hAnsi="Book Antiqua" w:cs="Book Antiqua"/>
          <w:color w:val="000000"/>
          <w:shd w:val="clear" w:color="auto" w:fill="FFFFFF"/>
        </w:rPr>
        <w:t xml:space="preserve">A: Remnant gastric cancer; B: Primary gastric cancer. </w:t>
      </w:r>
      <w:r w:rsidR="00577901" w:rsidRPr="00AD0579">
        <w:rPr>
          <w:rFonts w:ascii="Book Antiqua" w:eastAsia="Book Antiqua" w:hAnsi="Book Antiqua" w:cs="Book Antiqua"/>
          <w:color w:val="000000"/>
          <w:shd w:val="clear" w:color="auto" w:fill="FFFFFF"/>
        </w:rPr>
        <w:t>EBV: Epstein-Barr virus;</w:t>
      </w:r>
      <w:r w:rsidR="00A57B19" w:rsidRPr="00AD0579">
        <w:rPr>
          <w:rFonts w:ascii="Book Antiqua" w:eastAsia="Book Antiqua" w:hAnsi="Book Antiqua" w:cs="Book Antiqua"/>
          <w:color w:val="000000"/>
          <w:shd w:val="clear" w:color="auto" w:fill="FFFFFF"/>
        </w:rPr>
        <w:t xml:space="preserve"> MSI: Microsatellite instability; NA: </w:t>
      </w:r>
      <w:r w:rsidR="00970187" w:rsidRPr="00AD0579">
        <w:rPr>
          <w:rFonts w:ascii="Book Antiqua" w:eastAsia="宋体" w:hAnsi="Book Antiqua"/>
        </w:rPr>
        <w:t>No alteration</w:t>
      </w:r>
      <w:r w:rsidR="00A57B19" w:rsidRPr="00AD0579">
        <w:rPr>
          <w:rFonts w:ascii="Book Antiqua" w:eastAsia="宋体" w:hAnsi="Book Antiqua"/>
        </w:rPr>
        <w:t>.</w:t>
      </w:r>
    </w:p>
    <w:p w14:paraId="60040734" w14:textId="19E54765" w:rsidR="00A77B3E" w:rsidRPr="00AD0579" w:rsidRDefault="00A57B19">
      <w:pPr>
        <w:spacing w:line="360" w:lineRule="auto"/>
        <w:jc w:val="both"/>
        <w:rPr>
          <w:rFonts w:ascii="Book Antiqua" w:eastAsia="宋体" w:hAnsi="Book Antiqua"/>
        </w:rPr>
      </w:pPr>
      <w:r w:rsidRPr="00AD0579">
        <w:rPr>
          <w:rFonts w:ascii="Book Antiqua" w:eastAsia="宋体" w:hAnsi="Book Antiqua"/>
        </w:rPr>
        <w:br w:type="page"/>
      </w:r>
      <w:r w:rsidR="004C2E5C" w:rsidRPr="00AD0579">
        <w:rPr>
          <w:noProof/>
          <w:lang w:val="pt-BR" w:eastAsia="pt-BR"/>
        </w:rPr>
        <w:lastRenderedPageBreak/>
        <w:drawing>
          <wp:inline distT="0" distB="0" distL="0" distR="0" wp14:anchorId="0BF0B16F" wp14:editId="61DF9E1A">
            <wp:extent cx="4574024" cy="3800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92211" cy="3815587"/>
                    </a:xfrm>
                    <a:prstGeom prst="rect">
                      <a:avLst/>
                    </a:prstGeom>
                  </pic:spPr>
                </pic:pic>
              </a:graphicData>
            </a:graphic>
          </wp:inline>
        </w:drawing>
      </w:r>
    </w:p>
    <w:p w14:paraId="1289FFDD" w14:textId="67E33727" w:rsidR="00A57B19" w:rsidRPr="00AD0579" w:rsidRDefault="00A57B19">
      <w:pPr>
        <w:spacing w:line="360" w:lineRule="auto"/>
        <w:jc w:val="both"/>
      </w:pPr>
      <w:r w:rsidRPr="00AD0579">
        <w:rPr>
          <w:noProof/>
          <w:lang w:val="pt-BR" w:eastAsia="pt-BR"/>
        </w:rPr>
        <w:drawing>
          <wp:inline distT="0" distB="0" distL="0" distR="0" wp14:anchorId="12C7BBEC" wp14:editId="407A5F92">
            <wp:extent cx="4571745" cy="382428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7007" cy="3845420"/>
                    </a:xfrm>
                    <a:prstGeom prst="rect">
                      <a:avLst/>
                    </a:prstGeom>
                  </pic:spPr>
                </pic:pic>
              </a:graphicData>
            </a:graphic>
          </wp:inline>
        </w:drawing>
      </w:r>
    </w:p>
    <w:p w14:paraId="3D814916" w14:textId="5E05DB7D" w:rsidR="00A57B19" w:rsidRPr="00AD0579" w:rsidRDefault="00D81894">
      <w:pPr>
        <w:spacing w:line="360" w:lineRule="auto"/>
        <w:jc w:val="both"/>
        <w:rPr>
          <w:rFonts w:ascii="Book Antiqua" w:eastAsia="Book Antiqua" w:hAnsi="Book Antiqua" w:cs="Book Antiqua"/>
          <w:color w:val="000000"/>
          <w:shd w:val="clear" w:color="auto" w:fill="FFFFFF"/>
        </w:rPr>
      </w:pPr>
      <w:r w:rsidRPr="00AD0579">
        <w:rPr>
          <w:rFonts w:ascii="Book Antiqua" w:eastAsia="Book Antiqua" w:hAnsi="Book Antiqua" w:cs="Book Antiqua"/>
          <w:b/>
          <w:bCs/>
          <w:color w:val="000000"/>
          <w:shd w:val="clear" w:color="auto" w:fill="FFFFFF"/>
        </w:rPr>
        <w:lastRenderedPageBreak/>
        <w:t>Figure 2</w:t>
      </w:r>
      <w:r w:rsidR="00A57B19" w:rsidRPr="00AD0579">
        <w:rPr>
          <w:rFonts w:ascii="Book Antiqua" w:eastAsia="Book Antiqua" w:hAnsi="Book Antiqua" w:cs="Book Antiqua"/>
          <w:b/>
          <w:bCs/>
          <w:color w:val="000000"/>
          <w:shd w:val="clear" w:color="auto" w:fill="FFFFFF"/>
        </w:rPr>
        <w:t xml:space="preserve"> </w:t>
      </w:r>
      <w:r w:rsidRPr="00AD0579">
        <w:rPr>
          <w:rFonts w:ascii="Book Antiqua" w:eastAsia="Book Antiqua" w:hAnsi="Book Antiqua" w:cs="Book Antiqua"/>
          <w:b/>
          <w:bCs/>
          <w:color w:val="000000"/>
          <w:shd w:val="clear" w:color="auto" w:fill="FFFFFF"/>
        </w:rPr>
        <w:t>Flowchart showing the classification of molecular subtypes and final distribution</w:t>
      </w:r>
      <w:r w:rsidR="00A57B19" w:rsidRPr="00AD0579">
        <w:rPr>
          <w:rFonts w:ascii="Book Antiqua" w:eastAsia="Book Antiqua" w:hAnsi="Book Antiqua" w:cs="Book Antiqua"/>
          <w:b/>
          <w:bCs/>
          <w:color w:val="000000"/>
          <w:shd w:val="clear" w:color="auto" w:fill="FFFFFF"/>
        </w:rPr>
        <w:t>.</w:t>
      </w:r>
      <w:r w:rsidRPr="00AD0579">
        <w:rPr>
          <w:rFonts w:ascii="Book Antiqua" w:eastAsia="Book Antiqua" w:hAnsi="Book Antiqua" w:cs="Book Antiqua"/>
          <w:b/>
          <w:bCs/>
          <w:color w:val="000000"/>
          <w:shd w:val="clear" w:color="auto" w:fill="FFFFFF"/>
        </w:rPr>
        <w:t xml:space="preserve"> </w:t>
      </w:r>
      <w:r w:rsidR="00A57B19" w:rsidRPr="00AD0579">
        <w:rPr>
          <w:rFonts w:ascii="Book Antiqua" w:eastAsia="Book Antiqua" w:hAnsi="Book Antiqua" w:cs="Book Antiqua"/>
          <w:color w:val="000000"/>
          <w:shd w:val="clear" w:color="auto" w:fill="FFFFFF"/>
        </w:rPr>
        <w:t>A:</w:t>
      </w:r>
      <w:r w:rsidRPr="00AD0579">
        <w:rPr>
          <w:rFonts w:ascii="Book Antiqua" w:eastAsia="Book Antiqua" w:hAnsi="Book Antiqua" w:cs="Book Antiqua"/>
          <w:color w:val="000000"/>
          <w:shd w:val="clear" w:color="auto" w:fill="FFFFFF"/>
        </w:rPr>
        <w:t xml:space="preserve"> Remnant</w:t>
      </w:r>
      <w:r w:rsidR="00A57B19" w:rsidRPr="00AD0579">
        <w:rPr>
          <w:rFonts w:ascii="Book Antiqua" w:eastAsia="Book Antiqua" w:hAnsi="Book Antiqua" w:cs="Book Antiqua"/>
          <w:color w:val="000000"/>
          <w:shd w:val="clear" w:color="auto" w:fill="FFFFFF"/>
        </w:rPr>
        <w:t xml:space="preserve"> gastric canc</w:t>
      </w:r>
      <w:r w:rsidRPr="00AD0579">
        <w:rPr>
          <w:rFonts w:ascii="Book Antiqua" w:eastAsia="Book Antiqua" w:hAnsi="Book Antiqua" w:cs="Book Antiqua"/>
          <w:color w:val="000000"/>
          <w:shd w:val="clear" w:color="auto" w:fill="FFFFFF"/>
        </w:rPr>
        <w:t xml:space="preserve">er; </w:t>
      </w:r>
      <w:r w:rsidR="00A57B19" w:rsidRPr="00AD0579">
        <w:rPr>
          <w:rFonts w:ascii="Book Antiqua" w:eastAsia="Book Antiqua" w:hAnsi="Book Antiqua" w:cs="Book Antiqua"/>
          <w:color w:val="000000"/>
          <w:shd w:val="clear" w:color="auto" w:fill="FFFFFF"/>
        </w:rPr>
        <w:t>B:</w:t>
      </w:r>
      <w:r w:rsidRPr="00AD0579">
        <w:rPr>
          <w:rFonts w:ascii="Book Antiqua" w:eastAsia="Book Antiqua" w:hAnsi="Book Antiqua" w:cs="Book Antiqua"/>
          <w:color w:val="000000"/>
          <w:shd w:val="clear" w:color="auto" w:fill="FFFFFF"/>
        </w:rPr>
        <w:t xml:space="preserve"> Primary gastric cancer.</w:t>
      </w:r>
      <w:r w:rsidR="00A57B19" w:rsidRPr="00AD0579">
        <w:rPr>
          <w:rFonts w:ascii="Book Antiqua" w:eastAsia="Book Antiqua" w:hAnsi="Book Antiqua" w:cs="Book Antiqua"/>
          <w:color w:val="000000"/>
          <w:shd w:val="clear" w:color="auto" w:fill="FFFFFF"/>
        </w:rPr>
        <w:t xml:space="preserve"> </w:t>
      </w:r>
      <w:r w:rsidR="000F06AB" w:rsidRPr="00AD0579">
        <w:rPr>
          <w:rFonts w:ascii="Book Antiqua" w:eastAsia="Book Antiqua" w:hAnsi="Book Antiqua" w:cs="Book Antiqua"/>
          <w:color w:val="000000"/>
          <w:shd w:val="clear" w:color="auto" w:fill="FFFFFF"/>
        </w:rPr>
        <w:t xml:space="preserve">CIN: Chromosomal instability; EBV: Epstein-Barr virus; GS: </w:t>
      </w:r>
      <w:proofErr w:type="spellStart"/>
      <w:r w:rsidR="000F06AB" w:rsidRPr="00AD0579">
        <w:rPr>
          <w:rFonts w:ascii="Book Antiqua" w:eastAsia="Book Antiqua" w:hAnsi="Book Antiqua" w:cs="Book Antiqua"/>
          <w:color w:val="000000"/>
          <w:shd w:val="clear" w:color="auto" w:fill="FFFFFF"/>
        </w:rPr>
        <w:t>Genomically</w:t>
      </w:r>
      <w:proofErr w:type="spellEnd"/>
      <w:r w:rsidR="000F06AB" w:rsidRPr="00AD0579">
        <w:rPr>
          <w:rFonts w:ascii="Book Antiqua" w:eastAsia="Book Antiqua" w:hAnsi="Book Antiqua" w:cs="Book Antiqua"/>
          <w:color w:val="000000"/>
          <w:shd w:val="clear" w:color="auto" w:fill="FFFFFF"/>
        </w:rPr>
        <w:t xml:space="preserve"> stable; </w:t>
      </w:r>
      <w:r w:rsidR="00A57B19" w:rsidRPr="00AD0579">
        <w:rPr>
          <w:rFonts w:ascii="Book Antiqua" w:eastAsia="Book Antiqua" w:hAnsi="Book Antiqua" w:cs="Book Antiqua"/>
          <w:color w:val="000000"/>
          <w:shd w:val="clear" w:color="auto" w:fill="FFFFFF"/>
        </w:rPr>
        <w:t xml:space="preserve">ISH: </w:t>
      </w:r>
      <w:r w:rsidR="00A57B19" w:rsidRPr="00AD0579">
        <w:rPr>
          <w:rFonts w:ascii="Book Antiqua" w:eastAsia="Book Antiqua" w:hAnsi="Book Antiqua" w:cs="Book Antiqua"/>
          <w:i/>
          <w:iCs/>
          <w:color w:val="000000"/>
        </w:rPr>
        <w:t>In situ</w:t>
      </w:r>
      <w:r w:rsidR="00A57B19" w:rsidRPr="00AD0579">
        <w:rPr>
          <w:rFonts w:ascii="Book Antiqua" w:eastAsia="Book Antiqua" w:hAnsi="Book Antiqua" w:cs="Book Antiqua"/>
          <w:color w:val="000000"/>
        </w:rPr>
        <w:t xml:space="preserve"> hybridization; </w:t>
      </w:r>
      <w:r w:rsidR="00A57B19" w:rsidRPr="00AD0579">
        <w:rPr>
          <w:rFonts w:ascii="Book Antiqua" w:eastAsia="Book Antiqua" w:hAnsi="Book Antiqua" w:cs="Book Antiqua"/>
          <w:color w:val="000000"/>
          <w:shd w:val="clear" w:color="auto" w:fill="FFFFFF"/>
        </w:rPr>
        <w:t xml:space="preserve">MMR: </w:t>
      </w:r>
      <w:r w:rsidR="00A57B19" w:rsidRPr="00AD0579">
        <w:rPr>
          <w:rFonts w:ascii="Book Antiqua" w:eastAsia="Book Antiqua" w:hAnsi="Book Antiqua" w:cs="Book Antiqua"/>
          <w:color w:val="000000"/>
        </w:rPr>
        <w:t xml:space="preserve">Mismatch repair; MSI: </w:t>
      </w:r>
      <w:r w:rsidR="00A57B19" w:rsidRPr="00AD0579">
        <w:rPr>
          <w:rFonts w:ascii="Book Antiqua" w:eastAsia="Book Antiqua" w:hAnsi="Book Antiqua" w:cs="Book Antiqua"/>
          <w:color w:val="000000"/>
          <w:shd w:val="clear" w:color="auto" w:fill="FFFFFF"/>
        </w:rPr>
        <w:t>Microsatellite instability.</w:t>
      </w:r>
    </w:p>
    <w:p w14:paraId="282A8EA0" w14:textId="2E7372FE" w:rsidR="00A77B3E" w:rsidRPr="00AD0579" w:rsidRDefault="00A57B19">
      <w:pPr>
        <w:spacing w:line="360" w:lineRule="auto"/>
        <w:jc w:val="both"/>
      </w:pPr>
      <w:r w:rsidRPr="00AD0579">
        <w:rPr>
          <w:rFonts w:ascii="Book Antiqua" w:eastAsia="Book Antiqua" w:hAnsi="Book Antiqua" w:cs="Book Antiqua"/>
          <w:color w:val="000000"/>
          <w:shd w:val="clear" w:color="auto" w:fill="FFFFFF"/>
        </w:rPr>
        <w:br w:type="page"/>
      </w:r>
      <w:r w:rsidR="00DC3739" w:rsidRPr="00AD0579">
        <w:rPr>
          <w:noProof/>
          <w:lang w:val="pt-BR" w:eastAsia="pt-BR"/>
        </w:rPr>
        <w:lastRenderedPageBreak/>
        <w:drawing>
          <wp:inline distT="0" distB="0" distL="0" distR="0" wp14:anchorId="1E0F34A5" wp14:editId="3FEE4E65">
            <wp:extent cx="5943600" cy="47129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712970"/>
                    </a:xfrm>
                    <a:prstGeom prst="rect">
                      <a:avLst/>
                    </a:prstGeom>
                  </pic:spPr>
                </pic:pic>
              </a:graphicData>
            </a:graphic>
          </wp:inline>
        </w:drawing>
      </w:r>
    </w:p>
    <w:p w14:paraId="7BDDAD3C" w14:textId="249CC68F" w:rsidR="00F90644" w:rsidRPr="00AD0579" w:rsidRDefault="00D81894" w:rsidP="00F90644">
      <w:pPr>
        <w:spacing w:line="360" w:lineRule="auto"/>
        <w:jc w:val="both"/>
        <w:rPr>
          <w:rFonts w:ascii="Book Antiqua" w:eastAsia="Book Antiqua" w:hAnsi="Book Antiqua" w:cs="Book Antiqua"/>
          <w:color w:val="000000"/>
          <w:shd w:val="clear" w:color="auto" w:fill="FFFFFF"/>
        </w:rPr>
      </w:pPr>
      <w:r w:rsidRPr="00AD0579">
        <w:rPr>
          <w:rFonts w:ascii="Book Antiqua" w:eastAsia="Book Antiqua" w:hAnsi="Book Antiqua" w:cs="Book Antiqua"/>
          <w:b/>
          <w:bCs/>
          <w:color w:val="000000"/>
          <w:shd w:val="clear" w:color="auto" w:fill="FFFFFF"/>
        </w:rPr>
        <w:t>Figure 3</w:t>
      </w:r>
      <w:r w:rsidR="00A57B19" w:rsidRPr="00AD0579">
        <w:rPr>
          <w:rFonts w:ascii="Book Antiqua" w:eastAsia="Book Antiqua" w:hAnsi="Book Antiqua" w:cs="Book Antiqua"/>
          <w:b/>
          <w:bCs/>
          <w:color w:val="000000"/>
          <w:shd w:val="clear" w:color="auto" w:fill="FFFFFF"/>
        </w:rPr>
        <w:t xml:space="preserve"> </w:t>
      </w:r>
      <w:bookmarkStart w:id="8" w:name="_Hlk67074600"/>
      <w:r w:rsidRPr="00AD0579">
        <w:rPr>
          <w:rFonts w:ascii="Book Antiqua" w:eastAsia="Book Antiqua" w:hAnsi="Book Antiqua" w:cs="Book Antiqua"/>
          <w:b/>
          <w:bCs/>
          <w:color w:val="000000"/>
          <w:shd w:val="clear" w:color="auto" w:fill="FFFFFF"/>
        </w:rPr>
        <w:t>Disease-free survival</w:t>
      </w:r>
      <w:bookmarkEnd w:id="8"/>
      <w:r w:rsidRPr="00AD0579">
        <w:rPr>
          <w:rFonts w:ascii="Book Antiqua" w:eastAsia="Book Antiqua" w:hAnsi="Book Antiqua" w:cs="Book Antiqua"/>
          <w:b/>
          <w:bCs/>
          <w:color w:val="000000"/>
          <w:shd w:val="clear" w:color="auto" w:fill="FFFFFF"/>
        </w:rPr>
        <w:t xml:space="preserve"> and overall survival according to the subtypes of molecular classification for </w:t>
      </w:r>
      <w:bookmarkStart w:id="9" w:name="_Hlk67074652"/>
      <w:r w:rsidR="00A57B19" w:rsidRPr="00AD0579">
        <w:rPr>
          <w:rFonts w:ascii="Book Antiqua" w:eastAsia="Book Antiqua" w:hAnsi="Book Antiqua" w:cs="Book Antiqua"/>
          <w:b/>
          <w:bCs/>
          <w:color w:val="000000"/>
          <w:shd w:val="clear" w:color="auto" w:fill="FFFFFF"/>
        </w:rPr>
        <w:t>remnant</w:t>
      </w:r>
      <w:bookmarkEnd w:id="9"/>
      <w:r w:rsidR="00A57B19" w:rsidRPr="00AD0579">
        <w:rPr>
          <w:rFonts w:ascii="Book Antiqua" w:eastAsia="Book Antiqua" w:hAnsi="Book Antiqua" w:cs="Book Antiqua"/>
          <w:b/>
          <w:bCs/>
          <w:color w:val="000000"/>
          <w:shd w:val="clear" w:color="auto" w:fill="FFFFFF"/>
        </w:rPr>
        <w:t xml:space="preserve"> gastric cancer and </w:t>
      </w:r>
      <w:bookmarkStart w:id="10" w:name="_Hlk67074580"/>
      <w:r w:rsidR="00A57B19" w:rsidRPr="00AD0579">
        <w:rPr>
          <w:rFonts w:ascii="Book Antiqua" w:eastAsia="Book Antiqua" w:hAnsi="Book Antiqua" w:cs="Book Antiqua"/>
          <w:b/>
          <w:bCs/>
          <w:color w:val="000000"/>
          <w:shd w:val="clear" w:color="auto" w:fill="FFFFFF"/>
        </w:rPr>
        <w:t>primary gastric cancer</w:t>
      </w:r>
      <w:bookmarkEnd w:id="10"/>
      <w:r w:rsidRPr="00AD0579">
        <w:rPr>
          <w:rFonts w:ascii="Book Antiqua" w:eastAsia="Book Antiqua" w:hAnsi="Book Antiqua" w:cs="Book Antiqua"/>
          <w:b/>
          <w:bCs/>
          <w:color w:val="000000"/>
          <w:shd w:val="clear" w:color="auto" w:fill="FFFFFF"/>
        </w:rPr>
        <w:t>.</w:t>
      </w:r>
      <w:r w:rsidR="00DC3739" w:rsidRPr="00AD0579">
        <w:rPr>
          <w:rFonts w:ascii="Book Antiqua" w:eastAsia="Book Antiqua" w:hAnsi="Book Antiqua" w:cs="Book Antiqua"/>
          <w:color w:val="000000"/>
          <w:shd w:val="clear" w:color="auto" w:fill="FFFFFF"/>
        </w:rPr>
        <w:t xml:space="preserve"> A: Disease-free survival of primary gastric cancer; B: Disease-free survival of remnant gastric cancer; C: Overall survival of primary gastric cancer; D: Overall survival of remnant gastric cancer.</w:t>
      </w:r>
      <w:r w:rsidR="00F90644" w:rsidRPr="00AD0579">
        <w:rPr>
          <w:rFonts w:ascii="Book Antiqua" w:eastAsia="Book Antiqua" w:hAnsi="Book Antiqua" w:cs="Book Antiqua"/>
          <w:color w:val="000000"/>
          <w:shd w:val="clear" w:color="auto" w:fill="FFFFFF"/>
        </w:rPr>
        <w:t xml:space="preserve"> </w:t>
      </w:r>
      <w:r w:rsidR="000F06AB" w:rsidRPr="00AD0579">
        <w:rPr>
          <w:rFonts w:ascii="Book Antiqua" w:eastAsia="Book Antiqua" w:hAnsi="Book Antiqua" w:cs="Book Antiqua"/>
          <w:color w:val="000000"/>
          <w:shd w:val="clear" w:color="auto" w:fill="FFFFFF"/>
        </w:rPr>
        <w:t xml:space="preserve">CIN: Chromosomal instability; </w:t>
      </w:r>
      <w:r w:rsidR="00F90644" w:rsidRPr="00AD0579">
        <w:rPr>
          <w:rFonts w:ascii="Book Antiqua" w:eastAsia="Book Antiqua" w:hAnsi="Book Antiqua" w:cs="Book Antiqua"/>
          <w:color w:val="000000"/>
          <w:shd w:val="clear" w:color="auto" w:fill="FFFFFF"/>
        </w:rPr>
        <w:t xml:space="preserve">EBV: Epstein-Barr virus; </w:t>
      </w:r>
      <w:r w:rsidR="000F06AB" w:rsidRPr="00AD0579">
        <w:rPr>
          <w:rFonts w:ascii="Book Antiqua" w:eastAsia="Book Antiqua" w:hAnsi="Book Antiqua" w:cs="Book Antiqua"/>
          <w:color w:val="000000"/>
          <w:shd w:val="clear" w:color="auto" w:fill="FFFFFF"/>
        </w:rPr>
        <w:t xml:space="preserve">GS: </w:t>
      </w:r>
      <w:proofErr w:type="spellStart"/>
      <w:r w:rsidR="000F06AB" w:rsidRPr="00AD0579">
        <w:rPr>
          <w:rFonts w:ascii="Book Antiqua" w:eastAsia="Book Antiqua" w:hAnsi="Book Antiqua" w:cs="Book Antiqua"/>
          <w:color w:val="000000"/>
          <w:shd w:val="clear" w:color="auto" w:fill="FFFFFF"/>
        </w:rPr>
        <w:t>Genomically</w:t>
      </w:r>
      <w:proofErr w:type="spellEnd"/>
      <w:r w:rsidR="000F06AB" w:rsidRPr="00AD0579">
        <w:rPr>
          <w:rFonts w:ascii="Book Antiqua" w:eastAsia="Book Antiqua" w:hAnsi="Book Antiqua" w:cs="Book Antiqua"/>
          <w:color w:val="000000"/>
          <w:shd w:val="clear" w:color="auto" w:fill="FFFFFF"/>
        </w:rPr>
        <w:t xml:space="preserve"> stable; </w:t>
      </w:r>
      <w:r w:rsidR="00F90644" w:rsidRPr="00AD0579">
        <w:rPr>
          <w:rFonts w:ascii="Book Antiqua" w:eastAsia="Book Antiqua" w:hAnsi="Book Antiqua" w:cs="Book Antiqua"/>
          <w:color w:val="000000"/>
        </w:rPr>
        <w:t xml:space="preserve">MSI: </w:t>
      </w:r>
      <w:r w:rsidR="00F90644" w:rsidRPr="00AD0579">
        <w:rPr>
          <w:rFonts w:ascii="Book Antiqua" w:eastAsia="Book Antiqua" w:hAnsi="Book Antiqua" w:cs="Book Antiqua"/>
          <w:color w:val="000000"/>
          <w:shd w:val="clear" w:color="auto" w:fill="FFFFFF"/>
        </w:rPr>
        <w:t>Microsatellite instability.</w:t>
      </w:r>
    </w:p>
    <w:p w14:paraId="23DD9D0C" w14:textId="024BC911" w:rsidR="00D81894" w:rsidRPr="00AD0579" w:rsidRDefault="00D81894">
      <w:pPr>
        <w:spacing w:line="360" w:lineRule="auto"/>
        <w:jc w:val="both"/>
        <w:rPr>
          <w:rFonts w:ascii="Book Antiqua" w:eastAsia="Book Antiqua" w:hAnsi="Book Antiqua" w:cs="Book Antiqua"/>
          <w:color w:val="000000"/>
          <w:shd w:val="clear" w:color="auto" w:fill="FFFFFF"/>
        </w:rPr>
      </w:pPr>
    </w:p>
    <w:p w14:paraId="13EEC114" w14:textId="4541BBB3" w:rsidR="00A77B3E" w:rsidRPr="00AD0579" w:rsidRDefault="00D81894">
      <w:pPr>
        <w:spacing w:line="360" w:lineRule="auto"/>
        <w:jc w:val="both"/>
        <w:rPr>
          <w:rFonts w:ascii="Book Antiqua" w:eastAsia="Book Antiqua" w:hAnsi="Book Antiqua" w:cs="Book Antiqua"/>
          <w:b/>
          <w:bCs/>
          <w:color w:val="000000"/>
          <w:shd w:val="clear" w:color="auto" w:fill="FFFFFF"/>
        </w:rPr>
      </w:pPr>
      <w:r w:rsidRPr="00AD0579">
        <w:rPr>
          <w:rFonts w:ascii="Book Antiqua" w:eastAsia="Book Antiqua" w:hAnsi="Book Antiqua" w:cs="Book Antiqua"/>
          <w:color w:val="000000"/>
          <w:shd w:val="clear" w:color="auto" w:fill="FFFFFF"/>
        </w:rPr>
        <w:br w:type="page"/>
      </w:r>
      <w:r w:rsidRPr="00AD0579">
        <w:rPr>
          <w:rFonts w:ascii="Book Antiqua" w:eastAsia="Book Antiqua" w:hAnsi="Book Antiqua" w:cs="Book Antiqua"/>
          <w:b/>
          <w:bCs/>
          <w:color w:val="000000"/>
          <w:shd w:val="clear" w:color="auto" w:fill="FFFFFF"/>
        </w:rPr>
        <w:lastRenderedPageBreak/>
        <w:t>Table 1 Clinical and pathological characteristics of primary gastric cancer and remnant gastric cancer patients</w:t>
      </w:r>
    </w:p>
    <w:tbl>
      <w:tblPr>
        <w:tblW w:w="5000" w:type="pct"/>
        <w:tblLayout w:type="fixed"/>
        <w:tblCellMar>
          <w:left w:w="70" w:type="dxa"/>
          <w:right w:w="70" w:type="dxa"/>
        </w:tblCellMar>
        <w:tblLook w:val="04A0" w:firstRow="1" w:lastRow="0" w:firstColumn="1" w:lastColumn="0" w:noHBand="0" w:noVBand="1"/>
      </w:tblPr>
      <w:tblGrid>
        <w:gridCol w:w="2574"/>
        <w:gridCol w:w="2574"/>
        <w:gridCol w:w="2763"/>
        <w:gridCol w:w="1449"/>
      </w:tblGrid>
      <w:tr w:rsidR="00D81894" w:rsidRPr="00AD0579" w14:paraId="76734FAF" w14:textId="77777777" w:rsidTr="008D27C2">
        <w:tc>
          <w:tcPr>
            <w:tcW w:w="2612" w:type="dxa"/>
            <w:tcBorders>
              <w:top w:val="single" w:sz="4" w:space="0" w:color="auto"/>
              <w:bottom w:val="single" w:sz="4" w:space="0" w:color="auto"/>
            </w:tcBorders>
          </w:tcPr>
          <w:p w14:paraId="5431B2F5" w14:textId="77777777" w:rsidR="00D81894" w:rsidRPr="00AD0579" w:rsidRDefault="00D81894" w:rsidP="00D81894">
            <w:pPr>
              <w:spacing w:line="360" w:lineRule="auto"/>
              <w:jc w:val="both"/>
              <w:rPr>
                <w:rFonts w:ascii="Book Antiqua" w:eastAsia="Times New Roman" w:hAnsi="Book Antiqua" w:cs="Calibri"/>
                <w:b/>
                <w:bCs/>
                <w:color w:val="000000"/>
                <w:lang w:eastAsia="pt-BR"/>
              </w:rPr>
            </w:pPr>
          </w:p>
        </w:tc>
        <w:tc>
          <w:tcPr>
            <w:tcW w:w="2613" w:type="dxa"/>
            <w:tcBorders>
              <w:top w:val="single" w:sz="4" w:space="0" w:color="auto"/>
              <w:bottom w:val="single" w:sz="4" w:space="0" w:color="auto"/>
            </w:tcBorders>
            <w:shd w:val="clear" w:color="auto" w:fill="auto"/>
            <w:noWrap/>
            <w:hideMark/>
          </w:tcPr>
          <w:p w14:paraId="73598E3F" w14:textId="70ADBCD2" w:rsidR="00D81894" w:rsidRPr="00AD0579" w:rsidRDefault="00D81894" w:rsidP="00D81894">
            <w:pPr>
              <w:spacing w:line="360" w:lineRule="auto"/>
              <w:jc w:val="both"/>
              <w:rPr>
                <w:rFonts w:ascii="Book Antiqua" w:eastAsia="Times New Roman" w:hAnsi="Book Antiqua" w:cs="Calibri"/>
                <w:b/>
                <w:bCs/>
                <w:color w:val="000000"/>
                <w:lang w:eastAsia="pt-BR"/>
              </w:rPr>
            </w:pPr>
            <w:r w:rsidRPr="00AD0579">
              <w:rPr>
                <w:rFonts w:ascii="Book Antiqua" w:eastAsia="Times New Roman" w:hAnsi="Book Antiqua" w:cs="Calibri"/>
                <w:b/>
                <w:bCs/>
                <w:color w:val="000000"/>
                <w:lang w:eastAsia="pt-BR"/>
              </w:rPr>
              <w:t>Primary GC</w:t>
            </w:r>
          </w:p>
        </w:tc>
        <w:tc>
          <w:tcPr>
            <w:tcW w:w="2805" w:type="dxa"/>
            <w:tcBorders>
              <w:top w:val="single" w:sz="4" w:space="0" w:color="auto"/>
              <w:bottom w:val="single" w:sz="4" w:space="0" w:color="auto"/>
            </w:tcBorders>
            <w:shd w:val="clear" w:color="auto" w:fill="auto"/>
            <w:noWrap/>
            <w:hideMark/>
          </w:tcPr>
          <w:p w14:paraId="4DB2F362" w14:textId="77777777" w:rsidR="00D81894" w:rsidRPr="00AD0579" w:rsidRDefault="00D81894" w:rsidP="00D81894">
            <w:pPr>
              <w:spacing w:line="360" w:lineRule="auto"/>
              <w:jc w:val="both"/>
              <w:rPr>
                <w:rFonts w:ascii="Book Antiqua" w:eastAsia="Times New Roman" w:hAnsi="Book Antiqua" w:cs="Calibri"/>
                <w:b/>
                <w:bCs/>
                <w:color w:val="000000"/>
                <w:lang w:eastAsia="pt-BR"/>
              </w:rPr>
            </w:pPr>
            <w:r w:rsidRPr="00AD0579">
              <w:rPr>
                <w:rFonts w:ascii="Book Antiqua" w:eastAsia="Times New Roman" w:hAnsi="Book Antiqua" w:cs="Calibri"/>
                <w:b/>
                <w:bCs/>
                <w:color w:val="000000"/>
                <w:lang w:eastAsia="pt-BR"/>
              </w:rPr>
              <w:t>Remnant GC</w:t>
            </w:r>
          </w:p>
        </w:tc>
        <w:tc>
          <w:tcPr>
            <w:tcW w:w="1470" w:type="dxa"/>
            <w:tcBorders>
              <w:top w:val="single" w:sz="4" w:space="0" w:color="auto"/>
              <w:bottom w:val="single" w:sz="4" w:space="0" w:color="auto"/>
            </w:tcBorders>
            <w:shd w:val="clear" w:color="auto" w:fill="auto"/>
            <w:noWrap/>
            <w:hideMark/>
          </w:tcPr>
          <w:p w14:paraId="652FD10A" w14:textId="77777777" w:rsidR="00D81894" w:rsidRPr="00AD0579" w:rsidRDefault="00D81894" w:rsidP="00D81894">
            <w:pPr>
              <w:spacing w:line="360" w:lineRule="auto"/>
              <w:jc w:val="both"/>
              <w:rPr>
                <w:rFonts w:ascii="Book Antiqua" w:eastAsia="Times New Roman" w:hAnsi="Book Antiqua" w:cs="Calibri"/>
                <w:b/>
                <w:bCs/>
                <w:color w:val="000000"/>
                <w:lang w:eastAsia="pt-BR"/>
              </w:rPr>
            </w:pPr>
          </w:p>
        </w:tc>
      </w:tr>
      <w:tr w:rsidR="00D81894" w:rsidRPr="00AD0579" w14:paraId="198184B9" w14:textId="77777777" w:rsidTr="008D27C2">
        <w:tc>
          <w:tcPr>
            <w:tcW w:w="2612" w:type="dxa"/>
            <w:tcBorders>
              <w:top w:val="single" w:sz="4" w:space="0" w:color="auto"/>
              <w:bottom w:val="single" w:sz="4" w:space="0" w:color="auto"/>
            </w:tcBorders>
          </w:tcPr>
          <w:p w14:paraId="72A0EF42" w14:textId="38F414A0" w:rsidR="00D81894" w:rsidRPr="00AD0579" w:rsidRDefault="00D81894" w:rsidP="0055562B">
            <w:pPr>
              <w:spacing w:line="360" w:lineRule="auto"/>
              <w:jc w:val="both"/>
              <w:rPr>
                <w:rFonts w:ascii="Book Antiqua" w:eastAsia="Times New Roman" w:hAnsi="Book Antiqua" w:cs="Calibri"/>
                <w:b/>
                <w:bCs/>
                <w:color w:val="000000"/>
                <w:lang w:eastAsia="pt-BR"/>
              </w:rPr>
            </w:pPr>
            <w:r w:rsidRPr="00AD0579">
              <w:rPr>
                <w:rFonts w:ascii="Book Antiqua" w:eastAsia="Times New Roman" w:hAnsi="Book Antiqua" w:cs="Calibri"/>
                <w:b/>
                <w:bCs/>
                <w:color w:val="000000"/>
                <w:lang w:eastAsia="pt-BR"/>
              </w:rPr>
              <w:t>Variables</w:t>
            </w:r>
          </w:p>
        </w:tc>
        <w:tc>
          <w:tcPr>
            <w:tcW w:w="2613" w:type="dxa"/>
            <w:tcBorders>
              <w:top w:val="single" w:sz="4" w:space="0" w:color="auto"/>
              <w:bottom w:val="single" w:sz="4" w:space="0" w:color="auto"/>
            </w:tcBorders>
            <w:shd w:val="clear" w:color="auto" w:fill="auto"/>
            <w:noWrap/>
            <w:hideMark/>
          </w:tcPr>
          <w:p w14:paraId="5E7A1781" w14:textId="3F16159D" w:rsidR="00D81894" w:rsidRPr="00AD0579" w:rsidRDefault="00D81894" w:rsidP="003E59BA">
            <w:pPr>
              <w:spacing w:line="360" w:lineRule="auto"/>
              <w:jc w:val="both"/>
              <w:rPr>
                <w:rFonts w:ascii="Book Antiqua" w:eastAsia="Times New Roman" w:hAnsi="Book Antiqua" w:cs="Calibri"/>
                <w:b/>
                <w:bCs/>
                <w:color w:val="000000"/>
                <w:lang w:eastAsia="pt-BR"/>
              </w:rPr>
            </w:pPr>
            <w:proofErr w:type="gramStart"/>
            <w:r w:rsidRPr="00AD0579">
              <w:rPr>
                <w:rFonts w:ascii="Book Antiqua" w:eastAsia="Times New Roman" w:hAnsi="Book Antiqua" w:cs="Calibri"/>
                <w:b/>
                <w:bCs/>
                <w:i/>
                <w:iCs/>
                <w:color w:val="000000"/>
                <w:lang w:eastAsia="pt-BR"/>
              </w:rPr>
              <w:t>n</w:t>
            </w:r>
            <w:r w:rsidRPr="00AD0579">
              <w:rPr>
                <w:rFonts w:ascii="Book Antiqua" w:eastAsia="Times New Roman" w:hAnsi="Book Antiqua" w:cs="Calibri"/>
                <w:b/>
                <w:bCs/>
                <w:color w:val="000000"/>
                <w:lang w:eastAsia="pt-BR"/>
              </w:rPr>
              <w:t xml:space="preserve">  284</w:t>
            </w:r>
            <w:proofErr w:type="gramEnd"/>
            <w:r w:rsidRPr="00AD0579">
              <w:rPr>
                <w:rFonts w:ascii="Book Antiqua" w:eastAsia="Times New Roman" w:hAnsi="Book Antiqua" w:cs="Calibri"/>
                <w:b/>
                <w:bCs/>
                <w:color w:val="000000"/>
                <w:lang w:eastAsia="pt-BR"/>
              </w:rPr>
              <w:t xml:space="preserve"> (%)</w:t>
            </w:r>
          </w:p>
        </w:tc>
        <w:tc>
          <w:tcPr>
            <w:tcW w:w="2805" w:type="dxa"/>
            <w:tcBorders>
              <w:top w:val="single" w:sz="4" w:space="0" w:color="auto"/>
              <w:bottom w:val="single" w:sz="4" w:space="0" w:color="auto"/>
            </w:tcBorders>
            <w:shd w:val="clear" w:color="auto" w:fill="auto"/>
            <w:noWrap/>
            <w:hideMark/>
          </w:tcPr>
          <w:p w14:paraId="0CE48CC7" w14:textId="5F2EF807" w:rsidR="00D81894" w:rsidRPr="00AD0579" w:rsidRDefault="00D81894" w:rsidP="003E59BA">
            <w:pPr>
              <w:spacing w:line="360" w:lineRule="auto"/>
              <w:jc w:val="both"/>
              <w:rPr>
                <w:rFonts w:ascii="Book Antiqua" w:eastAsia="Times New Roman" w:hAnsi="Book Antiqua" w:cs="Calibri"/>
                <w:b/>
                <w:bCs/>
                <w:color w:val="000000"/>
                <w:lang w:eastAsia="pt-BR"/>
              </w:rPr>
            </w:pPr>
            <w:proofErr w:type="gramStart"/>
            <w:r w:rsidRPr="00AD0579">
              <w:rPr>
                <w:rFonts w:ascii="Book Antiqua" w:eastAsia="Times New Roman" w:hAnsi="Book Antiqua" w:cs="Calibri"/>
                <w:b/>
                <w:bCs/>
                <w:i/>
                <w:iCs/>
                <w:color w:val="000000"/>
                <w:lang w:eastAsia="pt-BR"/>
              </w:rPr>
              <w:t>n</w:t>
            </w:r>
            <w:r w:rsidRPr="00AD0579">
              <w:rPr>
                <w:rFonts w:ascii="Book Antiqua" w:eastAsia="Times New Roman" w:hAnsi="Book Antiqua" w:cs="Calibri"/>
                <w:b/>
                <w:bCs/>
                <w:color w:val="000000"/>
                <w:lang w:eastAsia="pt-BR"/>
              </w:rPr>
              <w:t xml:space="preserve">  40</w:t>
            </w:r>
            <w:proofErr w:type="gramEnd"/>
            <w:r w:rsidRPr="00AD0579">
              <w:rPr>
                <w:rFonts w:ascii="Book Antiqua" w:eastAsia="Times New Roman" w:hAnsi="Book Antiqua" w:cs="Calibri"/>
                <w:b/>
                <w:bCs/>
                <w:color w:val="000000"/>
                <w:lang w:eastAsia="pt-BR"/>
              </w:rPr>
              <w:t xml:space="preserve"> (%)</w:t>
            </w:r>
          </w:p>
        </w:tc>
        <w:tc>
          <w:tcPr>
            <w:tcW w:w="1470" w:type="dxa"/>
            <w:tcBorders>
              <w:top w:val="single" w:sz="4" w:space="0" w:color="auto"/>
              <w:bottom w:val="single" w:sz="4" w:space="0" w:color="auto"/>
            </w:tcBorders>
            <w:shd w:val="clear" w:color="auto" w:fill="auto"/>
            <w:noWrap/>
            <w:hideMark/>
          </w:tcPr>
          <w:p w14:paraId="36F96AC3" w14:textId="46111791" w:rsidR="00D81894" w:rsidRPr="00AD0579" w:rsidRDefault="0055562B" w:rsidP="0055562B">
            <w:pPr>
              <w:spacing w:line="360" w:lineRule="auto"/>
              <w:jc w:val="both"/>
              <w:rPr>
                <w:rFonts w:ascii="Book Antiqua" w:eastAsia="Times New Roman" w:hAnsi="Book Antiqua" w:cs="Calibri"/>
                <w:b/>
                <w:bCs/>
                <w:color w:val="000000"/>
                <w:lang w:eastAsia="pt-BR"/>
              </w:rPr>
            </w:pPr>
            <w:r w:rsidRPr="00AD0579">
              <w:rPr>
                <w:rFonts w:ascii="Book Antiqua" w:eastAsia="Times New Roman" w:hAnsi="Book Antiqua" w:cs="Calibri"/>
                <w:b/>
                <w:bCs/>
                <w:i/>
                <w:iCs/>
                <w:color w:val="000000"/>
                <w:lang w:eastAsia="pt-BR"/>
              </w:rPr>
              <w:t>P</w:t>
            </w:r>
            <w:r w:rsidRPr="00AD0579">
              <w:rPr>
                <w:rFonts w:ascii="Book Antiqua" w:eastAsia="Times New Roman" w:hAnsi="Book Antiqua" w:cs="Calibri"/>
                <w:b/>
                <w:bCs/>
                <w:color w:val="000000"/>
                <w:lang w:eastAsia="pt-BR"/>
              </w:rPr>
              <w:t xml:space="preserve"> value</w:t>
            </w:r>
          </w:p>
        </w:tc>
      </w:tr>
      <w:tr w:rsidR="00D81894" w:rsidRPr="00AD0579" w14:paraId="706A0C56" w14:textId="77777777" w:rsidTr="0055562B">
        <w:tc>
          <w:tcPr>
            <w:tcW w:w="2612" w:type="dxa"/>
            <w:tcBorders>
              <w:top w:val="single" w:sz="4" w:space="0" w:color="auto"/>
            </w:tcBorders>
          </w:tcPr>
          <w:p w14:paraId="760BDF7F" w14:textId="7395A9B1"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Sex</w:t>
            </w:r>
          </w:p>
        </w:tc>
        <w:tc>
          <w:tcPr>
            <w:tcW w:w="2613" w:type="dxa"/>
            <w:tcBorders>
              <w:top w:val="single" w:sz="4" w:space="0" w:color="auto"/>
            </w:tcBorders>
            <w:shd w:val="clear" w:color="auto" w:fill="auto"/>
            <w:noWrap/>
            <w:hideMark/>
          </w:tcPr>
          <w:p w14:paraId="06C857D0" w14:textId="23079C82"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tcBorders>
              <w:top w:val="single" w:sz="4" w:space="0" w:color="auto"/>
            </w:tcBorders>
            <w:shd w:val="clear" w:color="auto" w:fill="auto"/>
            <w:noWrap/>
            <w:hideMark/>
          </w:tcPr>
          <w:p w14:paraId="4EDD8128"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tcBorders>
              <w:top w:val="single" w:sz="4" w:space="0" w:color="auto"/>
            </w:tcBorders>
            <w:shd w:val="clear" w:color="auto" w:fill="auto"/>
            <w:noWrap/>
            <w:hideMark/>
          </w:tcPr>
          <w:p w14:paraId="22B0B705" w14:textId="68AA1AF0"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&lt;</w:t>
            </w:r>
            <w:r w:rsidR="0055562B" w:rsidRPr="00AD0579">
              <w:rPr>
                <w:rFonts w:ascii="Book Antiqua" w:eastAsia="Times New Roman" w:hAnsi="Book Antiqua" w:cs="Calibri"/>
                <w:color w:val="000000"/>
                <w:lang w:eastAsia="pt-BR"/>
              </w:rPr>
              <w:t xml:space="preserve"> </w:t>
            </w:r>
            <w:r w:rsidRPr="00AD0579">
              <w:rPr>
                <w:rFonts w:ascii="Book Antiqua" w:eastAsia="Times New Roman" w:hAnsi="Book Antiqua" w:cs="Calibri"/>
                <w:color w:val="000000"/>
                <w:lang w:eastAsia="pt-BR"/>
              </w:rPr>
              <w:t>0.001</w:t>
            </w:r>
            <w:r w:rsidR="00EA3A20" w:rsidRPr="00AD0579">
              <w:rPr>
                <w:rFonts w:ascii="Book Antiqua" w:eastAsia="Times New Roman" w:hAnsi="Book Antiqua" w:cs="Calibri"/>
                <w:color w:val="000000"/>
                <w:vertAlign w:val="superscript"/>
                <w:lang w:eastAsia="pt-BR"/>
              </w:rPr>
              <w:t>a</w:t>
            </w:r>
          </w:p>
        </w:tc>
      </w:tr>
      <w:tr w:rsidR="00D81894" w:rsidRPr="00AD0579" w14:paraId="1AE112E1" w14:textId="77777777" w:rsidTr="0055562B">
        <w:tc>
          <w:tcPr>
            <w:tcW w:w="2612" w:type="dxa"/>
          </w:tcPr>
          <w:p w14:paraId="0780A15C" w14:textId="7B9DCD2E" w:rsidR="00D81894" w:rsidRPr="00AD0579" w:rsidRDefault="00D81894"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Female</w:t>
            </w:r>
          </w:p>
        </w:tc>
        <w:tc>
          <w:tcPr>
            <w:tcW w:w="2613" w:type="dxa"/>
            <w:shd w:val="clear" w:color="auto" w:fill="auto"/>
            <w:noWrap/>
            <w:hideMark/>
          </w:tcPr>
          <w:p w14:paraId="60C6FC3E" w14:textId="4089F4C9"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118 (41.5)</w:t>
            </w:r>
          </w:p>
        </w:tc>
        <w:tc>
          <w:tcPr>
            <w:tcW w:w="2805" w:type="dxa"/>
            <w:shd w:val="clear" w:color="auto" w:fill="auto"/>
            <w:noWrap/>
            <w:hideMark/>
          </w:tcPr>
          <w:p w14:paraId="4CC7CBC9"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5 (12.5)</w:t>
            </w:r>
          </w:p>
        </w:tc>
        <w:tc>
          <w:tcPr>
            <w:tcW w:w="1470" w:type="dxa"/>
            <w:shd w:val="clear" w:color="auto" w:fill="auto"/>
            <w:noWrap/>
            <w:hideMark/>
          </w:tcPr>
          <w:p w14:paraId="27E1C220"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1C94B0EC" w14:textId="77777777" w:rsidTr="0055562B">
        <w:tc>
          <w:tcPr>
            <w:tcW w:w="2612" w:type="dxa"/>
          </w:tcPr>
          <w:p w14:paraId="5A42F30C" w14:textId="6FD5531F" w:rsidR="00D81894" w:rsidRPr="00AD0579" w:rsidRDefault="00D81894"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Male</w:t>
            </w:r>
          </w:p>
        </w:tc>
        <w:tc>
          <w:tcPr>
            <w:tcW w:w="2613" w:type="dxa"/>
            <w:shd w:val="clear" w:color="auto" w:fill="auto"/>
            <w:noWrap/>
            <w:hideMark/>
          </w:tcPr>
          <w:p w14:paraId="16282EDD" w14:textId="6CBAEDD5"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166 (58.5)</w:t>
            </w:r>
          </w:p>
        </w:tc>
        <w:tc>
          <w:tcPr>
            <w:tcW w:w="2805" w:type="dxa"/>
            <w:shd w:val="clear" w:color="auto" w:fill="auto"/>
            <w:noWrap/>
            <w:hideMark/>
          </w:tcPr>
          <w:p w14:paraId="1E9A89DC"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35 (87.5)</w:t>
            </w:r>
          </w:p>
        </w:tc>
        <w:tc>
          <w:tcPr>
            <w:tcW w:w="1470" w:type="dxa"/>
            <w:shd w:val="clear" w:color="auto" w:fill="auto"/>
            <w:noWrap/>
            <w:hideMark/>
          </w:tcPr>
          <w:p w14:paraId="29A791E4"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5EB9673F" w14:textId="77777777" w:rsidTr="0055562B">
        <w:tc>
          <w:tcPr>
            <w:tcW w:w="2612" w:type="dxa"/>
          </w:tcPr>
          <w:p w14:paraId="36A63C52" w14:textId="2F7AF954"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Age (</w:t>
            </w:r>
            <w:proofErr w:type="spellStart"/>
            <w:r w:rsidRPr="00AD0579">
              <w:rPr>
                <w:rFonts w:ascii="Book Antiqua" w:eastAsia="Times New Roman" w:hAnsi="Book Antiqua" w:cs="Calibri"/>
                <w:lang w:eastAsia="pt-BR"/>
              </w:rPr>
              <w:t>y</w:t>
            </w:r>
            <w:r w:rsidR="0055562B" w:rsidRPr="00AD0579">
              <w:rPr>
                <w:rFonts w:ascii="Book Antiqua" w:eastAsia="Times New Roman" w:hAnsi="Book Antiqua" w:cs="Calibri"/>
                <w:lang w:eastAsia="pt-BR"/>
              </w:rPr>
              <w:t>r</w:t>
            </w:r>
            <w:proofErr w:type="spellEnd"/>
            <w:r w:rsidRPr="00AD0579">
              <w:rPr>
                <w:rFonts w:ascii="Book Antiqua" w:eastAsia="Times New Roman" w:hAnsi="Book Antiqua" w:cs="Calibri"/>
                <w:lang w:eastAsia="pt-BR"/>
              </w:rPr>
              <w:t>)</w:t>
            </w:r>
          </w:p>
        </w:tc>
        <w:tc>
          <w:tcPr>
            <w:tcW w:w="2613" w:type="dxa"/>
            <w:shd w:val="clear" w:color="auto" w:fill="auto"/>
            <w:noWrap/>
            <w:hideMark/>
          </w:tcPr>
          <w:p w14:paraId="2494283B" w14:textId="5572F823"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shd w:val="clear" w:color="auto" w:fill="auto"/>
            <w:noWrap/>
            <w:hideMark/>
          </w:tcPr>
          <w:p w14:paraId="62D829E9"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shd w:val="clear" w:color="auto" w:fill="auto"/>
            <w:noWrap/>
            <w:hideMark/>
          </w:tcPr>
          <w:p w14:paraId="19CCBE9E" w14:textId="31D25C9A"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&lt;</w:t>
            </w:r>
            <w:r w:rsidR="0055562B" w:rsidRPr="00AD0579">
              <w:rPr>
                <w:rFonts w:ascii="Book Antiqua" w:eastAsia="Times New Roman" w:hAnsi="Book Antiqua" w:cs="Calibri"/>
                <w:color w:val="000000"/>
                <w:lang w:eastAsia="pt-BR"/>
              </w:rPr>
              <w:t xml:space="preserve"> </w:t>
            </w:r>
            <w:r w:rsidRPr="00AD0579">
              <w:rPr>
                <w:rFonts w:ascii="Book Antiqua" w:eastAsia="Times New Roman" w:hAnsi="Book Antiqua" w:cs="Calibri"/>
                <w:color w:val="000000"/>
                <w:lang w:eastAsia="pt-BR"/>
              </w:rPr>
              <w:t>0.00</w:t>
            </w:r>
            <w:r w:rsidR="00F65B56" w:rsidRPr="00AD0579">
              <w:rPr>
                <w:rFonts w:ascii="Book Antiqua" w:eastAsia="Times New Roman" w:hAnsi="Book Antiqua" w:cs="Calibri"/>
                <w:color w:val="000000"/>
                <w:lang w:eastAsia="pt-BR"/>
              </w:rPr>
              <w:t>1</w:t>
            </w:r>
            <w:r w:rsidR="00EA3A20" w:rsidRPr="00AD0579">
              <w:rPr>
                <w:rFonts w:ascii="Book Antiqua" w:eastAsia="Times New Roman" w:hAnsi="Book Antiqua" w:cs="Calibri"/>
                <w:color w:val="000000"/>
                <w:vertAlign w:val="superscript"/>
                <w:lang w:eastAsia="pt-BR"/>
              </w:rPr>
              <w:t>a</w:t>
            </w:r>
          </w:p>
        </w:tc>
      </w:tr>
      <w:tr w:rsidR="00D81894" w:rsidRPr="00AD0579" w14:paraId="694BD4F7" w14:textId="77777777" w:rsidTr="0055562B">
        <w:tc>
          <w:tcPr>
            <w:tcW w:w="2612" w:type="dxa"/>
          </w:tcPr>
          <w:p w14:paraId="114A7334" w14:textId="11CF33CA" w:rsidR="00D81894" w:rsidRPr="00AD0579" w:rsidRDefault="00715647"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Mean (SD)</w:t>
            </w:r>
          </w:p>
        </w:tc>
        <w:tc>
          <w:tcPr>
            <w:tcW w:w="2613" w:type="dxa"/>
            <w:shd w:val="clear" w:color="auto" w:fill="auto"/>
            <w:noWrap/>
            <w:hideMark/>
          </w:tcPr>
          <w:p w14:paraId="6348CEFD" w14:textId="2264D4F5"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61.6 (12)</w:t>
            </w:r>
          </w:p>
        </w:tc>
        <w:tc>
          <w:tcPr>
            <w:tcW w:w="2805" w:type="dxa"/>
            <w:shd w:val="clear" w:color="auto" w:fill="auto"/>
            <w:noWrap/>
            <w:hideMark/>
          </w:tcPr>
          <w:p w14:paraId="7B39A06A"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69.0 (7.7)</w:t>
            </w:r>
          </w:p>
        </w:tc>
        <w:tc>
          <w:tcPr>
            <w:tcW w:w="1470" w:type="dxa"/>
            <w:shd w:val="clear" w:color="auto" w:fill="auto"/>
            <w:noWrap/>
            <w:hideMark/>
          </w:tcPr>
          <w:p w14:paraId="6CCC00E9"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43964296" w14:textId="77777777" w:rsidTr="0055562B">
        <w:tc>
          <w:tcPr>
            <w:tcW w:w="2612" w:type="dxa"/>
          </w:tcPr>
          <w:p w14:paraId="54EF298F" w14:textId="07688CF9"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BMI (</w:t>
            </w:r>
            <w:r w:rsidR="0055562B" w:rsidRPr="00AD0579">
              <w:rPr>
                <w:rFonts w:ascii="Book Antiqua" w:eastAsia="Times New Roman" w:hAnsi="Book Antiqua" w:cs="Calibri"/>
                <w:lang w:eastAsia="pt-BR"/>
              </w:rPr>
              <w:t>k</w:t>
            </w:r>
            <w:r w:rsidRPr="00AD0579">
              <w:rPr>
                <w:rFonts w:ascii="Book Antiqua" w:eastAsia="Times New Roman" w:hAnsi="Book Antiqua" w:cs="Calibri"/>
                <w:lang w:eastAsia="pt-BR"/>
              </w:rPr>
              <w:t>g/cm²)</w:t>
            </w:r>
          </w:p>
        </w:tc>
        <w:tc>
          <w:tcPr>
            <w:tcW w:w="2613" w:type="dxa"/>
            <w:shd w:val="clear" w:color="auto" w:fill="auto"/>
            <w:noWrap/>
            <w:hideMark/>
          </w:tcPr>
          <w:p w14:paraId="3B6B3E0D" w14:textId="70324E35"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shd w:val="clear" w:color="auto" w:fill="auto"/>
            <w:noWrap/>
            <w:hideMark/>
          </w:tcPr>
          <w:p w14:paraId="1C384886"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shd w:val="clear" w:color="auto" w:fill="auto"/>
            <w:noWrap/>
            <w:hideMark/>
          </w:tcPr>
          <w:p w14:paraId="36430151" w14:textId="6A889A3C"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0.010</w:t>
            </w:r>
            <w:r w:rsidR="00BF7408" w:rsidRPr="00AD0579">
              <w:rPr>
                <w:rFonts w:ascii="Book Antiqua" w:eastAsia="Times New Roman" w:hAnsi="Book Antiqua" w:cs="Calibri"/>
                <w:color w:val="000000"/>
                <w:vertAlign w:val="superscript"/>
                <w:lang w:eastAsia="pt-BR"/>
              </w:rPr>
              <w:t>a</w:t>
            </w:r>
          </w:p>
        </w:tc>
      </w:tr>
      <w:tr w:rsidR="00D81894" w:rsidRPr="00AD0579" w14:paraId="0822A22D" w14:textId="77777777" w:rsidTr="0055562B">
        <w:tc>
          <w:tcPr>
            <w:tcW w:w="2612" w:type="dxa"/>
          </w:tcPr>
          <w:p w14:paraId="6700FE5C" w14:textId="5E5CD0A8" w:rsidR="00D81894" w:rsidRPr="00AD0579" w:rsidRDefault="00715647"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Mean (SD)</w:t>
            </w:r>
          </w:p>
        </w:tc>
        <w:tc>
          <w:tcPr>
            <w:tcW w:w="2613" w:type="dxa"/>
            <w:shd w:val="clear" w:color="auto" w:fill="auto"/>
            <w:noWrap/>
            <w:hideMark/>
          </w:tcPr>
          <w:p w14:paraId="227B1EEE" w14:textId="761A38C6"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24.4 (5.4)</w:t>
            </w:r>
          </w:p>
        </w:tc>
        <w:tc>
          <w:tcPr>
            <w:tcW w:w="2805" w:type="dxa"/>
            <w:shd w:val="clear" w:color="auto" w:fill="auto"/>
            <w:noWrap/>
            <w:hideMark/>
          </w:tcPr>
          <w:p w14:paraId="685E638E"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22.0 (4.1)</w:t>
            </w:r>
          </w:p>
        </w:tc>
        <w:tc>
          <w:tcPr>
            <w:tcW w:w="1470" w:type="dxa"/>
            <w:shd w:val="clear" w:color="auto" w:fill="auto"/>
            <w:noWrap/>
            <w:hideMark/>
          </w:tcPr>
          <w:p w14:paraId="081E294A"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2479DDA5" w14:textId="77777777" w:rsidTr="0055562B">
        <w:tc>
          <w:tcPr>
            <w:tcW w:w="2612" w:type="dxa"/>
          </w:tcPr>
          <w:p w14:paraId="09E3CBBC" w14:textId="3D123E5D"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Albumin</w:t>
            </w:r>
            <w:r w:rsidR="00B77AE7" w:rsidRPr="00AD0579">
              <w:rPr>
                <w:rFonts w:ascii="Book Antiqua" w:eastAsia="Times New Roman" w:hAnsi="Book Antiqua" w:cs="Calibri"/>
                <w:lang w:eastAsia="pt-BR"/>
              </w:rPr>
              <w:t xml:space="preserve"> (g/dL)</w:t>
            </w:r>
          </w:p>
        </w:tc>
        <w:tc>
          <w:tcPr>
            <w:tcW w:w="2613" w:type="dxa"/>
            <w:shd w:val="clear" w:color="auto" w:fill="auto"/>
            <w:noWrap/>
            <w:hideMark/>
          </w:tcPr>
          <w:p w14:paraId="25C25B5A" w14:textId="2C2B0822"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shd w:val="clear" w:color="auto" w:fill="auto"/>
            <w:noWrap/>
            <w:hideMark/>
          </w:tcPr>
          <w:p w14:paraId="2C3764B6"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shd w:val="clear" w:color="auto" w:fill="auto"/>
            <w:noWrap/>
            <w:hideMark/>
          </w:tcPr>
          <w:p w14:paraId="641F6BDD"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0.241</w:t>
            </w:r>
          </w:p>
        </w:tc>
      </w:tr>
      <w:tr w:rsidR="00D81894" w:rsidRPr="00AD0579" w14:paraId="523057CF" w14:textId="77777777" w:rsidTr="0055562B">
        <w:tc>
          <w:tcPr>
            <w:tcW w:w="2612" w:type="dxa"/>
          </w:tcPr>
          <w:p w14:paraId="6E4A3572" w14:textId="6DD546B1" w:rsidR="00D81894" w:rsidRPr="00AD0579" w:rsidRDefault="00715647"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Mean (SD)</w:t>
            </w:r>
          </w:p>
        </w:tc>
        <w:tc>
          <w:tcPr>
            <w:tcW w:w="2613" w:type="dxa"/>
            <w:shd w:val="clear" w:color="auto" w:fill="auto"/>
            <w:noWrap/>
            <w:hideMark/>
          </w:tcPr>
          <w:p w14:paraId="2AEEB0DE" w14:textId="030B9470"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4.2 (2.0)</w:t>
            </w:r>
          </w:p>
        </w:tc>
        <w:tc>
          <w:tcPr>
            <w:tcW w:w="2805" w:type="dxa"/>
            <w:shd w:val="clear" w:color="auto" w:fill="auto"/>
            <w:noWrap/>
            <w:hideMark/>
          </w:tcPr>
          <w:p w14:paraId="220400ED"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3.8 (0.6)</w:t>
            </w:r>
          </w:p>
        </w:tc>
        <w:tc>
          <w:tcPr>
            <w:tcW w:w="1470" w:type="dxa"/>
            <w:shd w:val="clear" w:color="auto" w:fill="auto"/>
            <w:noWrap/>
            <w:hideMark/>
          </w:tcPr>
          <w:p w14:paraId="0EA45A7E"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1628AD95" w14:textId="77777777" w:rsidTr="0055562B">
        <w:tc>
          <w:tcPr>
            <w:tcW w:w="2612" w:type="dxa"/>
          </w:tcPr>
          <w:p w14:paraId="5780E07D" w14:textId="053C7F7A"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Hemoglobin</w:t>
            </w:r>
            <w:r w:rsidR="00B77AE7" w:rsidRPr="00AD0579">
              <w:rPr>
                <w:rFonts w:ascii="Book Antiqua" w:eastAsia="Times New Roman" w:hAnsi="Book Antiqua" w:cs="Calibri"/>
                <w:lang w:eastAsia="pt-BR"/>
              </w:rPr>
              <w:t xml:space="preserve"> (g/dL)</w:t>
            </w:r>
          </w:p>
        </w:tc>
        <w:tc>
          <w:tcPr>
            <w:tcW w:w="2613" w:type="dxa"/>
            <w:shd w:val="clear" w:color="auto" w:fill="auto"/>
            <w:noWrap/>
            <w:hideMark/>
          </w:tcPr>
          <w:p w14:paraId="1DE027F6" w14:textId="2FF14F6D"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shd w:val="clear" w:color="auto" w:fill="auto"/>
            <w:noWrap/>
            <w:hideMark/>
          </w:tcPr>
          <w:p w14:paraId="3B69DCAA"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shd w:val="clear" w:color="auto" w:fill="auto"/>
            <w:noWrap/>
            <w:hideMark/>
          </w:tcPr>
          <w:p w14:paraId="6743267E" w14:textId="6B6A55DF"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&lt;</w:t>
            </w:r>
            <w:r w:rsidR="0055562B" w:rsidRPr="00AD0579">
              <w:rPr>
                <w:rFonts w:ascii="Book Antiqua" w:eastAsia="Times New Roman" w:hAnsi="Book Antiqua" w:cs="Calibri"/>
                <w:color w:val="000000"/>
                <w:lang w:eastAsia="pt-BR"/>
              </w:rPr>
              <w:t xml:space="preserve"> </w:t>
            </w:r>
            <w:r w:rsidRPr="00AD0579">
              <w:rPr>
                <w:rFonts w:ascii="Book Antiqua" w:eastAsia="Times New Roman" w:hAnsi="Book Antiqua" w:cs="Calibri"/>
                <w:color w:val="000000"/>
                <w:lang w:eastAsia="pt-BR"/>
              </w:rPr>
              <w:t>0.00</w:t>
            </w:r>
            <w:r w:rsidR="00661B50" w:rsidRPr="00AD0579">
              <w:rPr>
                <w:rFonts w:ascii="Book Antiqua" w:eastAsia="Times New Roman" w:hAnsi="Book Antiqua" w:cs="Calibri"/>
                <w:color w:val="000000"/>
                <w:lang w:eastAsia="pt-BR"/>
              </w:rPr>
              <w:t>1</w:t>
            </w:r>
            <w:r w:rsidR="00EA3A20" w:rsidRPr="00AD0579">
              <w:rPr>
                <w:rFonts w:ascii="Book Antiqua" w:eastAsia="Times New Roman" w:hAnsi="Book Antiqua" w:cs="Calibri"/>
                <w:color w:val="000000"/>
                <w:vertAlign w:val="superscript"/>
                <w:lang w:eastAsia="pt-BR"/>
              </w:rPr>
              <w:t>a</w:t>
            </w:r>
          </w:p>
        </w:tc>
      </w:tr>
      <w:tr w:rsidR="00D81894" w:rsidRPr="00AD0579" w14:paraId="271152B8" w14:textId="77777777" w:rsidTr="0055562B">
        <w:tc>
          <w:tcPr>
            <w:tcW w:w="2612" w:type="dxa"/>
          </w:tcPr>
          <w:p w14:paraId="1F9C45A8" w14:textId="4062578B" w:rsidR="00D81894" w:rsidRPr="00AD0579" w:rsidRDefault="00715647"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Mean (SD)</w:t>
            </w:r>
          </w:p>
        </w:tc>
        <w:tc>
          <w:tcPr>
            <w:tcW w:w="2613" w:type="dxa"/>
            <w:shd w:val="clear" w:color="auto" w:fill="auto"/>
            <w:noWrap/>
            <w:hideMark/>
          </w:tcPr>
          <w:p w14:paraId="67F7F4FE" w14:textId="0630F7BA"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12.3 (2.2)</w:t>
            </w:r>
          </w:p>
        </w:tc>
        <w:tc>
          <w:tcPr>
            <w:tcW w:w="2805" w:type="dxa"/>
            <w:shd w:val="clear" w:color="auto" w:fill="auto"/>
            <w:noWrap/>
            <w:hideMark/>
          </w:tcPr>
          <w:p w14:paraId="2E7EA3FE"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10.6 (2.1)</w:t>
            </w:r>
          </w:p>
        </w:tc>
        <w:tc>
          <w:tcPr>
            <w:tcW w:w="1470" w:type="dxa"/>
            <w:shd w:val="clear" w:color="auto" w:fill="auto"/>
            <w:noWrap/>
            <w:hideMark/>
          </w:tcPr>
          <w:p w14:paraId="4B661A72"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098E0656" w14:textId="77777777" w:rsidTr="0055562B">
        <w:tc>
          <w:tcPr>
            <w:tcW w:w="2612" w:type="dxa"/>
          </w:tcPr>
          <w:p w14:paraId="45525C8B" w14:textId="4623650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Neutrophil lymphocyte ratio</w:t>
            </w:r>
          </w:p>
        </w:tc>
        <w:tc>
          <w:tcPr>
            <w:tcW w:w="2613" w:type="dxa"/>
            <w:shd w:val="clear" w:color="auto" w:fill="auto"/>
            <w:noWrap/>
            <w:hideMark/>
          </w:tcPr>
          <w:p w14:paraId="1A69A71F" w14:textId="49290284"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shd w:val="clear" w:color="auto" w:fill="auto"/>
            <w:noWrap/>
            <w:hideMark/>
          </w:tcPr>
          <w:p w14:paraId="623D2288"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shd w:val="clear" w:color="auto" w:fill="auto"/>
            <w:noWrap/>
            <w:hideMark/>
          </w:tcPr>
          <w:p w14:paraId="5E62A62D"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0.600</w:t>
            </w:r>
          </w:p>
        </w:tc>
      </w:tr>
      <w:tr w:rsidR="00D81894" w:rsidRPr="00AD0579" w14:paraId="7E6B8544" w14:textId="77777777" w:rsidTr="0055562B">
        <w:tc>
          <w:tcPr>
            <w:tcW w:w="2612" w:type="dxa"/>
          </w:tcPr>
          <w:p w14:paraId="5378A12B" w14:textId="0619DFBD" w:rsidR="00D81894" w:rsidRPr="00AD0579" w:rsidRDefault="00715647"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Mean (SD)</w:t>
            </w:r>
          </w:p>
        </w:tc>
        <w:tc>
          <w:tcPr>
            <w:tcW w:w="2613" w:type="dxa"/>
            <w:shd w:val="clear" w:color="auto" w:fill="auto"/>
            <w:noWrap/>
            <w:hideMark/>
          </w:tcPr>
          <w:p w14:paraId="623AA186" w14:textId="03B50B21"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2.56 (2.25)</w:t>
            </w:r>
          </w:p>
        </w:tc>
        <w:tc>
          <w:tcPr>
            <w:tcW w:w="2805" w:type="dxa"/>
            <w:shd w:val="clear" w:color="auto" w:fill="auto"/>
            <w:noWrap/>
            <w:hideMark/>
          </w:tcPr>
          <w:p w14:paraId="7E53752E"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2.75 (1.20)</w:t>
            </w:r>
          </w:p>
        </w:tc>
        <w:tc>
          <w:tcPr>
            <w:tcW w:w="1470" w:type="dxa"/>
            <w:shd w:val="clear" w:color="auto" w:fill="auto"/>
            <w:noWrap/>
            <w:hideMark/>
          </w:tcPr>
          <w:p w14:paraId="62C36E4E"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52DA3B3E" w14:textId="77777777" w:rsidTr="0055562B">
        <w:tc>
          <w:tcPr>
            <w:tcW w:w="2612" w:type="dxa"/>
          </w:tcPr>
          <w:p w14:paraId="1632B186" w14:textId="41D2E657" w:rsidR="00D81894" w:rsidRPr="00AD0579" w:rsidRDefault="00D81894" w:rsidP="0055562B">
            <w:pPr>
              <w:spacing w:line="360" w:lineRule="auto"/>
              <w:jc w:val="both"/>
              <w:rPr>
                <w:rFonts w:ascii="Book Antiqua" w:eastAsia="Times New Roman" w:hAnsi="Book Antiqua" w:cs="Calibri"/>
                <w:lang w:eastAsia="pt-BR"/>
              </w:rPr>
            </w:pPr>
            <w:proofErr w:type="spellStart"/>
            <w:r w:rsidRPr="00AD0579">
              <w:rPr>
                <w:rFonts w:ascii="Book Antiqua" w:eastAsia="Times New Roman" w:hAnsi="Book Antiqua" w:cs="Calibri"/>
                <w:lang w:eastAsia="pt-BR"/>
              </w:rPr>
              <w:t>Charlson</w:t>
            </w:r>
            <w:r w:rsidR="0055562B" w:rsidRPr="00AD0579">
              <w:rPr>
                <w:rFonts w:ascii="Book Antiqua" w:eastAsia="Times New Roman" w:hAnsi="Book Antiqua" w:cs="Calibri"/>
                <w:lang w:eastAsia="pt-BR"/>
              </w:rPr>
              <w:t>-</w:t>
            </w:r>
            <w:r w:rsidRPr="00AD0579">
              <w:rPr>
                <w:rFonts w:ascii="Book Antiqua" w:eastAsia="Times New Roman" w:hAnsi="Book Antiqua" w:cs="Calibri"/>
                <w:lang w:eastAsia="pt-BR"/>
              </w:rPr>
              <w:t>Deyo</w:t>
            </w:r>
            <w:proofErr w:type="spellEnd"/>
            <w:r w:rsidRPr="00AD0579">
              <w:rPr>
                <w:rFonts w:ascii="Book Antiqua" w:eastAsia="Times New Roman" w:hAnsi="Book Antiqua" w:cs="Calibri"/>
                <w:lang w:eastAsia="pt-BR"/>
              </w:rPr>
              <w:t xml:space="preserve"> Comorbidity Index</w:t>
            </w:r>
          </w:p>
        </w:tc>
        <w:tc>
          <w:tcPr>
            <w:tcW w:w="2613" w:type="dxa"/>
            <w:shd w:val="clear" w:color="auto" w:fill="auto"/>
            <w:noWrap/>
          </w:tcPr>
          <w:p w14:paraId="31D11169"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shd w:val="clear" w:color="auto" w:fill="auto"/>
            <w:noWrap/>
          </w:tcPr>
          <w:p w14:paraId="3C95B7AB"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shd w:val="clear" w:color="auto" w:fill="auto"/>
            <w:noWrap/>
          </w:tcPr>
          <w:p w14:paraId="56B402BF" w14:textId="697F036E"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0.956</w:t>
            </w:r>
          </w:p>
        </w:tc>
      </w:tr>
      <w:tr w:rsidR="00D81894" w:rsidRPr="00AD0579" w14:paraId="7D57370A" w14:textId="77777777" w:rsidTr="0055562B">
        <w:tc>
          <w:tcPr>
            <w:tcW w:w="2612" w:type="dxa"/>
          </w:tcPr>
          <w:p w14:paraId="1EB9709E" w14:textId="0E007845" w:rsidR="00D81894" w:rsidRPr="00AD0579" w:rsidRDefault="00D81894"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0</w:t>
            </w:r>
            <w:r w:rsidR="0055562B" w:rsidRPr="00AD0579">
              <w:rPr>
                <w:rFonts w:ascii="Book Antiqua" w:eastAsia="Times New Roman" w:hAnsi="Book Antiqua" w:cs="Calibri"/>
                <w:lang w:eastAsia="pt-BR"/>
              </w:rPr>
              <w:t>-</w:t>
            </w:r>
            <w:r w:rsidRPr="00AD0579">
              <w:rPr>
                <w:rFonts w:ascii="Book Antiqua" w:eastAsia="Times New Roman" w:hAnsi="Book Antiqua" w:cs="Calibri"/>
                <w:lang w:eastAsia="pt-BR"/>
              </w:rPr>
              <w:t>1</w:t>
            </w:r>
          </w:p>
        </w:tc>
        <w:tc>
          <w:tcPr>
            <w:tcW w:w="2613" w:type="dxa"/>
            <w:shd w:val="clear" w:color="auto" w:fill="auto"/>
            <w:noWrap/>
            <w:hideMark/>
          </w:tcPr>
          <w:p w14:paraId="14F3B3D6" w14:textId="48FCA101"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200 (70.4)</w:t>
            </w:r>
          </w:p>
        </w:tc>
        <w:tc>
          <w:tcPr>
            <w:tcW w:w="2805" w:type="dxa"/>
            <w:shd w:val="clear" w:color="auto" w:fill="auto"/>
            <w:noWrap/>
            <w:hideMark/>
          </w:tcPr>
          <w:p w14:paraId="6446C699"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28 (70)</w:t>
            </w:r>
          </w:p>
        </w:tc>
        <w:tc>
          <w:tcPr>
            <w:tcW w:w="1470" w:type="dxa"/>
            <w:shd w:val="clear" w:color="auto" w:fill="auto"/>
            <w:noWrap/>
            <w:hideMark/>
          </w:tcPr>
          <w:p w14:paraId="0A3DBBB8"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65C203AD" w14:textId="77777777" w:rsidTr="0055562B">
        <w:tc>
          <w:tcPr>
            <w:tcW w:w="2612" w:type="dxa"/>
          </w:tcPr>
          <w:p w14:paraId="767DC111" w14:textId="71A75E9C" w:rsidR="00D81894" w:rsidRPr="00AD0579" w:rsidRDefault="00D81894"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&gt;</w:t>
            </w:r>
            <w:r w:rsidR="0055562B" w:rsidRPr="00AD0579">
              <w:rPr>
                <w:rFonts w:ascii="Book Antiqua" w:eastAsia="Times New Roman" w:hAnsi="Book Antiqua" w:cs="Calibri"/>
                <w:lang w:eastAsia="pt-BR"/>
              </w:rPr>
              <w:t xml:space="preserve"> </w:t>
            </w:r>
            <w:r w:rsidRPr="00AD0579">
              <w:rPr>
                <w:rFonts w:ascii="Book Antiqua" w:eastAsia="Times New Roman" w:hAnsi="Book Antiqua" w:cs="Calibri"/>
                <w:lang w:eastAsia="pt-BR"/>
              </w:rPr>
              <w:t>1</w:t>
            </w:r>
          </w:p>
        </w:tc>
        <w:tc>
          <w:tcPr>
            <w:tcW w:w="2613" w:type="dxa"/>
            <w:shd w:val="clear" w:color="auto" w:fill="auto"/>
            <w:noWrap/>
            <w:hideMark/>
          </w:tcPr>
          <w:p w14:paraId="00FD6ABD" w14:textId="4B221B4A"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84 (29.6)</w:t>
            </w:r>
          </w:p>
        </w:tc>
        <w:tc>
          <w:tcPr>
            <w:tcW w:w="2805" w:type="dxa"/>
            <w:shd w:val="clear" w:color="auto" w:fill="auto"/>
            <w:noWrap/>
            <w:hideMark/>
          </w:tcPr>
          <w:p w14:paraId="14F49806"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12 (30)</w:t>
            </w:r>
          </w:p>
        </w:tc>
        <w:tc>
          <w:tcPr>
            <w:tcW w:w="1470" w:type="dxa"/>
            <w:shd w:val="clear" w:color="auto" w:fill="auto"/>
            <w:noWrap/>
            <w:hideMark/>
          </w:tcPr>
          <w:p w14:paraId="0678DCF9"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05284F2A" w14:textId="77777777" w:rsidTr="0055562B">
        <w:tc>
          <w:tcPr>
            <w:tcW w:w="2612" w:type="dxa"/>
          </w:tcPr>
          <w:p w14:paraId="1E161C29" w14:textId="0395D21A"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 xml:space="preserve">ASA </w:t>
            </w:r>
            <w:r w:rsidR="00CF1A31" w:rsidRPr="00AD0579">
              <w:rPr>
                <w:rFonts w:ascii="Book Antiqua" w:eastAsia="Times New Roman" w:hAnsi="Book Antiqua" w:cs="Calibri"/>
                <w:lang w:eastAsia="pt-BR"/>
              </w:rPr>
              <w:t>c</w:t>
            </w:r>
            <w:r w:rsidRPr="00AD0579">
              <w:rPr>
                <w:rFonts w:ascii="Book Antiqua" w:eastAsia="Times New Roman" w:hAnsi="Book Antiqua" w:cs="Calibri"/>
                <w:lang w:eastAsia="pt-BR"/>
              </w:rPr>
              <w:t>lassification</w:t>
            </w:r>
          </w:p>
        </w:tc>
        <w:tc>
          <w:tcPr>
            <w:tcW w:w="2613" w:type="dxa"/>
            <w:shd w:val="clear" w:color="auto" w:fill="auto"/>
            <w:noWrap/>
            <w:hideMark/>
          </w:tcPr>
          <w:p w14:paraId="190860AE" w14:textId="5164AB8D"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shd w:val="clear" w:color="auto" w:fill="auto"/>
            <w:noWrap/>
            <w:hideMark/>
          </w:tcPr>
          <w:p w14:paraId="7171C0C2"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shd w:val="clear" w:color="auto" w:fill="auto"/>
            <w:noWrap/>
            <w:hideMark/>
          </w:tcPr>
          <w:p w14:paraId="33FCD29B"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0.136</w:t>
            </w:r>
          </w:p>
        </w:tc>
      </w:tr>
      <w:tr w:rsidR="00D81894" w:rsidRPr="00AD0579" w14:paraId="06174B46" w14:textId="77777777" w:rsidTr="0055562B">
        <w:tc>
          <w:tcPr>
            <w:tcW w:w="2612" w:type="dxa"/>
          </w:tcPr>
          <w:p w14:paraId="18106861" w14:textId="02A6B5D4" w:rsidR="00D81894" w:rsidRPr="00AD0579" w:rsidRDefault="00D81894"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I/II</w:t>
            </w:r>
          </w:p>
        </w:tc>
        <w:tc>
          <w:tcPr>
            <w:tcW w:w="2613" w:type="dxa"/>
            <w:shd w:val="clear" w:color="auto" w:fill="auto"/>
            <w:noWrap/>
            <w:hideMark/>
          </w:tcPr>
          <w:p w14:paraId="473819DD" w14:textId="514325DD"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251 (88.4)</w:t>
            </w:r>
          </w:p>
        </w:tc>
        <w:tc>
          <w:tcPr>
            <w:tcW w:w="2805" w:type="dxa"/>
            <w:shd w:val="clear" w:color="auto" w:fill="auto"/>
            <w:noWrap/>
            <w:hideMark/>
          </w:tcPr>
          <w:p w14:paraId="4E4513CB"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32 (80)</w:t>
            </w:r>
          </w:p>
        </w:tc>
        <w:tc>
          <w:tcPr>
            <w:tcW w:w="1470" w:type="dxa"/>
            <w:shd w:val="clear" w:color="auto" w:fill="auto"/>
            <w:noWrap/>
            <w:hideMark/>
          </w:tcPr>
          <w:p w14:paraId="4B152AC9"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52F6E98E" w14:textId="77777777" w:rsidTr="0055562B">
        <w:tc>
          <w:tcPr>
            <w:tcW w:w="2612" w:type="dxa"/>
          </w:tcPr>
          <w:p w14:paraId="18739418" w14:textId="509A4854" w:rsidR="00D81894" w:rsidRPr="00AD0579" w:rsidRDefault="00D81894"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III/IV</w:t>
            </w:r>
          </w:p>
        </w:tc>
        <w:tc>
          <w:tcPr>
            <w:tcW w:w="2613" w:type="dxa"/>
            <w:shd w:val="clear" w:color="auto" w:fill="auto"/>
            <w:noWrap/>
            <w:hideMark/>
          </w:tcPr>
          <w:p w14:paraId="4039DE4E" w14:textId="4881039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33 (11.6)</w:t>
            </w:r>
          </w:p>
        </w:tc>
        <w:tc>
          <w:tcPr>
            <w:tcW w:w="2805" w:type="dxa"/>
            <w:shd w:val="clear" w:color="auto" w:fill="auto"/>
            <w:noWrap/>
            <w:hideMark/>
          </w:tcPr>
          <w:p w14:paraId="07121E1F"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8 (20)</w:t>
            </w:r>
          </w:p>
        </w:tc>
        <w:tc>
          <w:tcPr>
            <w:tcW w:w="1470" w:type="dxa"/>
            <w:shd w:val="clear" w:color="auto" w:fill="auto"/>
            <w:noWrap/>
            <w:hideMark/>
          </w:tcPr>
          <w:p w14:paraId="5D1A3F30"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2D0A39A1" w14:textId="77777777" w:rsidTr="0055562B">
        <w:tc>
          <w:tcPr>
            <w:tcW w:w="2612" w:type="dxa"/>
          </w:tcPr>
          <w:p w14:paraId="51BD9822" w14:textId="153D6753"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Tumor size</w:t>
            </w:r>
            <w:r w:rsidR="00B77AE7" w:rsidRPr="00AD0579">
              <w:rPr>
                <w:rFonts w:ascii="Book Antiqua" w:eastAsia="Times New Roman" w:hAnsi="Book Antiqua" w:cs="Calibri"/>
                <w:lang w:eastAsia="pt-BR"/>
              </w:rPr>
              <w:t xml:space="preserve"> (cm)</w:t>
            </w:r>
          </w:p>
        </w:tc>
        <w:tc>
          <w:tcPr>
            <w:tcW w:w="2613" w:type="dxa"/>
            <w:shd w:val="clear" w:color="auto" w:fill="auto"/>
            <w:noWrap/>
            <w:hideMark/>
          </w:tcPr>
          <w:p w14:paraId="4E44FE82" w14:textId="25052733"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shd w:val="clear" w:color="auto" w:fill="auto"/>
            <w:noWrap/>
            <w:hideMark/>
          </w:tcPr>
          <w:p w14:paraId="47E49E36"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shd w:val="clear" w:color="auto" w:fill="auto"/>
            <w:noWrap/>
            <w:hideMark/>
          </w:tcPr>
          <w:p w14:paraId="2896676B"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0.206</w:t>
            </w:r>
          </w:p>
        </w:tc>
      </w:tr>
      <w:tr w:rsidR="00D81894" w:rsidRPr="00AD0579" w14:paraId="0219A5D5" w14:textId="77777777" w:rsidTr="0055562B">
        <w:tc>
          <w:tcPr>
            <w:tcW w:w="2612" w:type="dxa"/>
          </w:tcPr>
          <w:p w14:paraId="29A7CAD4" w14:textId="53CAC128" w:rsidR="00D81894" w:rsidRPr="00AD0579" w:rsidRDefault="00715647"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Mean (SD)</w:t>
            </w:r>
          </w:p>
        </w:tc>
        <w:tc>
          <w:tcPr>
            <w:tcW w:w="2613" w:type="dxa"/>
            <w:shd w:val="clear" w:color="auto" w:fill="auto"/>
            <w:noWrap/>
            <w:hideMark/>
          </w:tcPr>
          <w:p w14:paraId="6534F9E3" w14:textId="71822A90"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4.87 (3.14)</w:t>
            </w:r>
          </w:p>
        </w:tc>
        <w:tc>
          <w:tcPr>
            <w:tcW w:w="2805" w:type="dxa"/>
            <w:shd w:val="clear" w:color="auto" w:fill="auto"/>
            <w:noWrap/>
            <w:hideMark/>
          </w:tcPr>
          <w:p w14:paraId="3C636344"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5.6 (3.3)</w:t>
            </w:r>
          </w:p>
        </w:tc>
        <w:tc>
          <w:tcPr>
            <w:tcW w:w="1470" w:type="dxa"/>
            <w:shd w:val="clear" w:color="auto" w:fill="auto"/>
            <w:noWrap/>
            <w:hideMark/>
          </w:tcPr>
          <w:p w14:paraId="4BE3ED76"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4C46F1DC" w14:textId="77777777" w:rsidTr="0055562B">
        <w:tc>
          <w:tcPr>
            <w:tcW w:w="2612" w:type="dxa"/>
          </w:tcPr>
          <w:p w14:paraId="6191C771" w14:textId="3B5AFDBF" w:rsidR="00D81894" w:rsidRPr="00AD0579" w:rsidRDefault="00950EB9"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L</w:t>
            </w:r>
            <w:r w:rsidR="000F2866" w:rsidRPr="00AD0579">
              <w:rPr>
                <w:rFonts w:ascii="Book Antiqua" w:eastAsia="Times New Roman" w:hAnsi="Book Antiqua" w:cs="Calibri"/>
                <w:lang w:eastAsia="pt-BR"/>
              </w:rPr>
              <w:t>auren’s type</w:t>
            </w:r>
          </w:p>
        </w:tc>
        <w:tc>
          <w:tcPr>
            <w:tcW w:w="2613" w:type="dxa"/>
            <w:shd w:val="clear" w:color="auto" w:fill="auto"/>
            <w:noWrap/>
            <w:hideMark/>
          </w:tcPr>
          <w:p w14:paraId="4882E4FA" w14:textId="251CEBE0"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shd w:val="clear" w:color="auto" w:fill="auto"/>
            <w:noWrap/>
            <w:hideMark/>
          </w:tcPr>
          <w:p w14:paraId="60971E4A"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shd w:val="clear" w:color="auto" w:fill="auto"/>
            <w:noWrap/>
            <w:hideMark/>
          </w:tcPr>
          <w:p w14:paraId="2071E410"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0.764</w:t>
            </w:r>
          </w:p>
        </w:tc>
      </w:tr>
      <w:tr w:rsidR="00D81894" w:rsidRPr="00AD0579" w14:paraId="52F01DE5" w14:textId="77777777" w:rsidTr="0055562B">
        <w:tc>
          <w:tcPr>
            <w:tcW w:w="2612" w:type="dxa"/>
          </w:tcPr>
          <w:p w14:paraId="15729F1B" w14:textId="74045E82" w:rsidR="00D81894" w:rsidRPr="00AD0579" w:rsidRDefault="00D81894"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Intestinal</w:t>
            </w:r>
          </w:p>
        </w:tc>
        <w:tc>
          <w:tcPr>
            <w:tcW w:w="2613" w:type="dxa"/>
            <w:shd w:val="clear" w:color="auto" w:fill="auto"/>
            <w:noWrap/>
            <w:hideMark/>
          </w:tcPr>
          <w:p w14:paraId="121ECA6B" w14:textId="309D1670"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149 (52.5)</w:t>
            </w:r>
          </w:p>
        </w:tc>
        <w:tc>
          <w:tcPr>
            <w:tcW w:w="2805" w:type="dxa"/>
            <w:shd w:val="clear" w:color="auto" w:fill="auto"/>
            <w:noWrap/>
            <w:hideMark/>
          </w:tcPr>
          <w:p w14:paraId="42481F9F"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22 (55)</w:t>
            </w:r>
          </w:p>
        </w:tc>
        <w:tc>
          <w:tcPr>
            <w:tcW w:w="1470" w:type="dxa"/>
            <w:shd w:val="clear" w:color="auto" w:fill="auto"/>
            <w:noWrap/>
            <w:hideMark/>
          </w:tcPr>
          <w:p w14:paraId="63F1EBCE"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6C8FAD41" w14:textId="77777777" w:rsidTr="0055562B">
        <w:tc>
          <w:tcPr>
            <w:tcW w:w="2612" w:type="dxa"/>
          </w:tcPr>
          <w:p w14:paraId="05D765F4" w14:textId="66AA919E" w:rsidR="00D81894" w:rsidRPr="00AD0579" w:rsidRDefault="00D81894"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lastRenderedPageBreak/>
              <w:t>Diffuse/mixed</w:t>
            </w:r>
          </w:p>
        </w:tc>
        <w:tc>
          <w:tcPr>
            <w:tcW w:w="2613" w:type="dxa"/>
            <w:shd w:val="clear" w:color="auto" w:fill="auto"/>
            <w:noWrap/>
            <w:hideMark/>
          </w:tcPr>
          <w:p w14:paraId="38B1DACF" w14:textId="694E8F2B"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135 (47.5)</w:t>
            </w:r>
          </w:p>
        </w:tc>
        <w:tc>
          <w:tcPr>
            <w:tcW w:w="2805" w:type="dxa"/>
            <w:shd w:val="clear" w:color="auto" w:fill="auto"/>
            <w:noWrap/>
            <w:hideMark/>
          </w:tcPr>
          <w:p w14:paraId="1A241191"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18 (45)</w:t>
            </w:r>
          </w:p>
        </w:tc>
        <w:tc>
          <w:tcPr>
            <w:tcW w:w="1470" w:type="dxa"/>
            <w:shd w:val="clear" w:color="auto" w:fill="auto"/>
            <w:noWrap/>
            <w:hideMark/>
          </w:tcPr>
          <w:p w14:paraId="74C2B466"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7064FAAD" w14:textId="77777777" w:rsidTr="0055562B">
        <w:tc>
          <w:tcPr>
            <w:tcW w:w="2612" w:type="dxa"/>
          </w:tcPr>
          <w:p w14:paraId="3FEFB1E7" w14:textId="33F5E65F"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Grade of histological differentiation</w:t>
            </w:r>
          </w:p>
        </w:tc>
        <w:tc>
          <w:tcPr>
            <w:tcW w:w="2613" w:type="dxa"/>
            <w:shd w:val="clear" w:color="auto" w:fill="auto"/>
            <w:noWrap/>
            <w:hideMark/>
          </w:tcPr>
          <w:p w14:paraId="33CE2FA4" w14:textId="336EE263"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shd w:val="clear" w:color="auto" w:fill="auto"/>
            <w:noWrap/>
            <w:hideMark/>
          </w:tcPr>
          <w:p w14:paraId="080677A7"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shd w:val="clear" w:color="auto" w:fill="auto"/>
            <w:noWrap/>
            <w:hideMark/>
          </w:tcPr>
          <w:p w14:paraId="7B2909AC"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0.709</w:t>
            </w:r>
          </w:p>
        </w:tc>
      </w:tr>
      <w:tr w:rsidR="00D81894" w:rsidRPr="00AD0579" w14:paraId="782CB0AE" w14:textId="77777777" w:rsidTr="0055562B">
        <w:tc>
          <w:tcPr>
            <w:tcW w:w="2612" w:type="dxa"/>
          </w:tcPr>
          <w:p w14:paraId="3E0B227F" w14:textId="3F6764F0" w:rsidR="00D81894" w:rsidRPr="00AD0579" w:rsidRDefault="00D81894" w:rsidP="0055562B">
            <w:pPr>
              <w:spacing w:line="360" w:lineRule="auto"/>
              <w:ind w:firstLineChars="100" w:firstLine="240"/>
              <w:jc w:val="both"/>
              <w:rPr>
                <w:rFonts w:ascii="Book Antiqua" w:eastAsia="Times New Roman" w:hAnsi="Book Antiqua" w:cs="Calibri"/>
                <w:color w:val="000000"/>
                <w:lang w:eastAsia="pt-BR"/>
              </w:rPr>
            </w:pPr>
            <w:proofErr w:type="gramStart"/>
            <w:r w:rsidRPr="00AD0579">
              <w:rPr>
                <w:rFonts w:ascii="Book Antiqua" w:eastAsia="Times New Roman" w:hAnsi="Book Antiqua" w:cs="Calibri"/>
                <w:color w:val="000000"/>
                <w:lang w:eastAsia="pt-BR"/>
              </w:rPr>
              <w:t>Well</w:t>
            </w:r>
            <w:proofErr w:type="gramEnd"/>
            <w:r w:rsidRPr="00AD0579">
              <w:rPr>
                <w:rFonts w:ascii="Book Antiqua" w:eastAsia="Times New Roman" w:hAnsi="Book Antiqua" w:cs="Calibri"/>
                <w:color w:val="000000"/>
                <w:lang w:eastAsia="pt-BR"/>
              </w:rPr>
              <w:t>/moderately differentiated</w:t>
            </w:r>
          </w:p>
        </w:tc>
        <w:tc>
          <w:tcPr>
            <w:tcW w:w="2613" w:type="dxa"/>
            <w:shd w:val="clear" w:color="auto" w:fill="auto"/>
            <w:noWrap/>
            <w:hideMark/>
          </w:tcPr>
          <w:p w14:paraId="6EAFB7F4" w14:textId="6988BEC3"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126 (44.4)</w:t>
            </w:r>
          </w:p>
        </w:tc>
        <w:tc>
          <w:tcPr>
            <w:tcW w:w="2805" w:type="dxa"/>
            <w:shd w:val="clear" w:color="auto" w:fill="auto"/>
            <w:noWrap/>
            <w:hideMark/>
          </w:tcPr>
          <w:p w14:paraId="6630FA62"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19 (47.5)</w:t>
            </w:r>
          </w:p>
        </w:tc>
        <w:tc>
          <w:tcPr>
            <w:tcW w:w="1470" w:type="dxa"/>
            <w:shd w:val="clear" w:color="auto" w:fill="auto"/>
            <w:noWrap/>
            <w:hideMark/>
          </w:tcPr>
          <w:p w14:paraId="00026D6D"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0EC74D7D" w14:textId="77777777" w:rsidTr="0055562B">
        <w:tc>
          <w:tcPr>
            <w:tcW w:w="2612" w:type="dxa"/>
          </w:tcPr>
          <w:p w14:paraId="7B9D932A" w14:textId="7C98277F" w:rsidR="00D81894" w:rsidRPr="00AD0579" w:rsidRDefault="00D81894"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Poorly differentiated</w:t>
            </w:r>
          </w:p>
        </w:tc>
        <w:tc>
          <w:tcPr>
            <w:tcW w:w="2613" w:type="dxa"/>
            <w:shd w:val="clear" w:color="auto" w:fill="auto"/>
            <w:noWrap/>
            <w:hideMark/>
          </w:tcPr>
          <w:p w14:paraId="0C891D97" w14:textId="4C372BF1"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158 (55.6)</w:t>
            </w:r>
          </w:p>
        </w:tc>
        <w:tc>
          <w:tcPr>
            <w:tcW w:w="2805" w:type="dxa"/>
            <w:shd w:val="clear" w:color="auto" w:fill="auto"/>
            <w:noWrap/>
            <w:hideMark/>
          </w:tcPr>
          <w:p w14:paraId="0340D7F1"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21 (52.5)</w:t>
            </w:r>
          </w:p>
        </w:tc>
        <w:tc>
          <w:tcPr>
            <w:tcW w:w="1470" w:type="dxa"/>
            <w:shd w:val="clear" w:color="auto" w:fill="auto"/>
            <w:noWrap/>
            <w:hideMark/>
          </w:tcPr>
          <w:p w14:paraId="69A8E0DC"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40893432" w14:textId="77777777" w:rsidTr="0055562B">
        <w:tc>
          <w:tcPr>
            <w:tcW w:w="2612" w:type="dxa"/>
          </w:tcPr>
          <w:p w14:paraId="5F5FAC2A" w14:textId="4F7C6F96"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Lymphatic invasion</w:t>
            </w:r>
          </w:p>
        </w:tc>
        <w:tc>
          <w:tcPr>
            <w:tcW w:w="2613" w:type="dxa"/>
            <w:shd w:val="clear" w:color="auto" w:fill="auto"/>
            <w:noWrap/>
            <w:hideMark/>
          </w:tcPr>
          <w:p w14:paraId="54AC19D2" w14:textId="6723B18F"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shd w:val="clear" w:color="auto" w:fill="auto"/>
            <w:noWrap/>
            <w:hideMark/>
          </w:tcPr>
          <w:p w14:paraId="696773DD"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shd w:val="clear" w:color="auto" w:fill="auto"/>
            <w:noWrap/>
            <w:hideMark/>
          </w:tcPr>
          <w:p w14:paraId="40D4D8AD"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0.900</w:t>
            </w:r>
          </w:p>
        </w:tc>
      </w:tr>
      <w:tr w:rsidR="00D81894" w:rsidRPr="00AD0579" w14:paraId="7E42F1AD" w14:textId="77777777" w:rsidTr="0055562B">
        <w:tc>
          <w:tcPr>
            <w:tcW w:w="2612" w:type="dxa"/>
          </w:tcPr>
          <w:p w14:paraId="23408F5D" w14:textId="2E7F07D0" w:rsidR="00D81894" w:rsidRPr="00AD0579" w:rsidRDefault="00D81894"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No</w:t>
            </w:r>
          </w:p>
        </w:tc>
        <w:tc>
          <w:tcPr>
            <w:tcW w:w="2613" w:type="dxa"/>
            <w:shd w:val="clear" w:color="auto" w:fill="auto"/>
            <w:noWrap/>
            <w:hideMark/>
          </w:tcPr>
          <w:p w14:paraId="6F2918A6" w14:textId="745CB2B4"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138 (48.9)</w:t>
            </w:r>
          </w:p>
        </w:tc>
        <w:tc>
          <w:tcPr>
            <w:tcW w:w="2805" w:type="dxa"/>
            <w:shd w:val="clear" w:color="auto" w:fill="auto"/>
            <w:noWrap/>
            <w:hideMark/>
          </w:tcPr>
          <w:p w14:paraId="16A384BB"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20 (50)</w:t>
            </w:r>
          </w:p>
        </w:tc>
        <w:tc>
          <w:tcPr>
            <w:tcW w:w="1470" w:type="dxa"/>
            <w:shd w:val="clear" w:color="auto" w:fill="auto"/>
            <w:noWrap/>
            <w:hideMark/>
          </w:tcPr>
          <w:p w14:paraId="1A27A71E"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28B3C7B8" w14:textId="77777777" w:rsidTr="0055562B">
        <w:tc>
          <w:tcPr>
            <w:tcW w:w="2612" w:type="dxa"/>
          </w:tcPr>
          <w:p w14:paraId="7483689B" w14:textId="5A5B738E" w:rsidR="00D81894" w:rsidRPr="00AD0579" w:rsidRDefault="00D81894"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Yes</w:t>
            </w:r>
          </w:p>
        </w:tc>
        <w:tc>
          <w:tcPr>
            <w:tcW w:w="2613" w:type="dxa"/>
            <w:shd w:val="clear" w:color="auto" w:fill="auto"/>
            <w:noWrap/>
            <w:hideMark/>
          </w:tcPr>
          <w:p w14:paraId="7E5A554B" w14:textId="7EC8B2E1"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144 (51.1)</w:t>
            </w:r>
          </w:p>
        </w:tc>
        <w:tc>
          <w:tcPr>
            <w:tcW w:w="2805" w:type="dxa"/>
            <w:shd w:val="clear" w:color="auto" w:fill="auto"/>
            <w:noWrap/>
            <w:hideMark/>
          </w:tcPr>
          <w:p w14:paraId="6A8710F6"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20 (50)</w:t>
            </w:r>
          </w:p>
        </w:tc>
        <w:tc>
          <w:tcPr>
            <w:tcW w:w="1470" w:type="dxa"/>
            <w:shd w:val="clear" w:color="auto" w:fill="auto"/>
            <w:noWrap/>
            <w:hideMark/>
          </w:tcPr>
          <w:p w14:paraId="5AA28ACD"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21FA53D6" w14:textId="77777777" w:rsidTr="0055562B">
        <w:tc>
          <w:tcPr>
            <w:tcW w:w="2612" w:type="dxa"/>
          </w:tcPr>
          <w:p w14:paraId="6E953070" w14:textId="6E83AF5C"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Venous invasion</w:t>
            </w:r>
          </w:p>
        </w:tc>
        <w:tc>
          <w:tcPr>
            <w:tcW w:w="2613" w:type="dxa"/>
            <w:shd w:val="clear" w:color="auto" w:fill="auto"/>
            <w:noWrap/>
            <w:hideMark/>
          </w:tcPr>
          <w:p w14:paraId="1FF9515F" w14:textId="705100B6"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shd w:val="clear" w:color="auto" w:fill="auto"/>
            <w:noWrap/>
            <w:hideMark/>
          </w:tcPr>
          <w:p w14:paraId="3AB365AE"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shd w:val="clear" w:color="auto" w:fill="auto"/>
            <w:noWrap/>
            <w:hideMark/>
          </w:tcPr>
          <w:p w14:paraId="0F509895"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0.292</w:t>
            </w:r>
          </w:p>
        </w:tc>
      </w:tr>
      <w:tr w:rsidR="00D81894" w:rsidRPr="00AD0579" w14:paraId="305AD816" w14:textId="77777777" w:rsidTr="0055562B">
        <w:tc>
          <w:tcPr>
            <w:tcW w:w="2612" w:type="dxa"/>
          </w:tcPr>
          <w:p w14:paraId="26D36521" w14:textId="2F1B7598" w:rsidR="00D81894" w:rsidRPr="00AD0579" w:rsidRDefault="00D81894"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No</w:t>
            </w:r>
          </w:p>
        </w:tc>
        <w:tc>
          <w:tcPr>
            <w:tcW w:w="2613" w:type="dxa"/>
            <w:shd w:val="clear" w:color="auto" w:fill="auto"/>
            <w:noWrap/>
            <w:hideMark/>
          </w:tcPr>
          <w:p w14:paraId="2CFF2860" w14:textId="6C702F4C"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188 (66.7)</w:t>
            </w:r>
          </w:p>
        </w:tc>
        <w:tc>
          <w:tcPr>
            <w:tcW w:w="2805" w:type="dxa"/>
            <w:shd w:val="clear" w:color="auto" w:fill="auto"/>
            <w:noWrap/>
            <w:hideMark/>
          </w:tcPr>
          <w:p w14:paraId="53BCBEDE"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30 (75)</w:t>
            </w:r>
          </w:p>
        </w:tc>
        <w:tc>
          <w:tcPr>
            <w:tcW w:w="1470" w:type="dxa"/>
            <w:shd w:val="clear" w:color="auto" w:fill="auto"/>
            <w:noWrap/>
            <w:hideMark/>
          </w:tcPr>
          <w:p w14:paraId="0AF33C3E"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7E0DDF48" w14:textId="77777777" w:rsidTr="0055562B">
        <w:tc>
          <w:tcPr>
            <w:tcW w:w="2612" w:type="dxa"/>
          </w:tcPr>
          <w:p w14:paraId="7CDDA7DB" w14:textId="4B7B201C" w:rsidR="00D81894" w:rsidRPr="00AD0579" w:rsidRDefault="00D81894"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Yes</w:t>
            </w:r>
          </w:p>
        </w:tc>
        <w:tc>
          <w:tcPr>
            <w:tcW w:w="2613" w:type="dxa"/>
            <w:shd w:val="clear" w:color="auto" w:fill="auto"/>
            <w:noWrap/>
            <w:hideMark/>
          </w:tcPr>
          <w:p w14:paraId="1FCE13B9" w14:textId="16DB79D5"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94 (33.3)</w:t>
            </w:r>
          </w:p>
        </w:tc>
        <w:tc>
          <w:tcPr>
            <w:tcW w:w="2805" w:type="dxa"/>
            <w:shd w:val="clear" w:color="auto" w:fill="auto"/>
            <w:noWrap/>
            <w:hideMark/>
          </w:tcPr>
          <w:p w14:paraId="3FD76212"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10 (25)</w:t>
            </w:r>
          </w:p>
        </w:tc>
        <w:tc>
          <w:tcPr>
            <w:tcW w:w="1470" w:type="dxa"/>
            <w:shd w:val="clear" w:color="auto" w:fill="auto"/>
            <w:noWrap/>
            <w:hideMark/>
          </w:tcPr>
          <w:p w14:paraId="44DA196A"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21F526E4" w14:textId="77777777" w:rsidTr="0055562B">
        <w:tc>
          <w:tcPr>
            <w:tcW w:w="2612" w:type="dxa"/>
          </w:tcPr>
          <w:p w14:paraId="10CBC3B5" w14:textId="22AFA894"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 xml:space="preserve">Perineural </w:t>
            </w:r>
            <w:r w:rsidR="00980285" w:rsidRPr="00AD0579">
              <w:rPr>
                <w:rFonts w:ascii="Book Antiqua" w:eastAsia="Times New Roman" w:hAnsi="Book Antiqua" w:cs="Calibri"/>
                <w:lang w:eastAsia="pt-BR"/>
              </w:rPr>
              <w:t>i</w:t>
            </w:r>
            <w:r w:rsidRPr="00AD0579">
              <w:rPr>
                <w:rFonts w:ascii="Book Antiqua" w:eastAsia="Times New Roman" w:hAnsi="Book Antiqua" w:cs="Calibri"/>
                <w:lang w:eastAsia="pt-BR"/>
              </w:rPr>
              <w:t>nvasion</w:t>
            </w:r>
          </w:p>
        </w:tc>
        <w:tc>
          <w:tcPr>
            <w:tcW w:w="2613" w:type="dxa"/>
            <w:shd w:val="clear" w:color="auto" w:fill="auto"/>
            <w:noWrap/>
            <w:hideMark/>
          </w:tcPr>
          <w:p w14:paraId="0FCC906B" w14:textId="5E7D87B3"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shd w:val="clear" w:color="auto" w:fill="auto"/>
            <w:noWrap/>
            <w:hideMark/>
          </w:tcPr>
          <w:p w14:paraId="35CD2021"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shd w:val="clear" w:color="auto" w:fill="auto"/>
            <w:noWrap/>
            <w:hideMark/>
          </w:tcPr>
          <w:p w14:paraId="195661DD"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0.642</w:t>
            </w:r>
          </w:p>
        </w:tc>
      </w:tr>
      <w:tr w:rsidR="00D81894" w:rsidRPr="00AD0579" w14:paraId="54B56ECE" w14:textId="77777777" w:rsidTr="0055562B">
        <w:tc>
          <w:tcPr>
            <w:tcW w:w="2612" w:type="dxa"/>
          </w:tcPr>
          <w:p w14:paraId="009E2AE8" w14:textId="462CCC54"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No</w:t>
            </w:r>
          </w:p>
        </w:tc>
        <w:tc>
          <w:tcPr>
            <w:tcW w:w="2613" w:type="dxa"/>
            <w:shd w:val="clear" w:color="auto" w:fill="auto"/>
            <w:noWrap/>
            <w:hideMark/>
          </w:tcPr>
          <w:p w14:paraId="6834BEB3" w14:textId="741FBCE2"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144 (51.4)</w:t>
            </w:r>
          </w:p>
        </w:tc>
        <w:tc>
          <w:tcPr>
            <w:tcW w:w="2805" w:type="dxa"/>
            <w:shd w:val="clear" w:color="auto" w:fill="auto"/>
            <w:noWrap/>
            <w:hideMark/>
          </w:tcPr>
          <w:p w14:paraId="4A84B5DD"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19 (47.5)</w:t>
            </w:r>
          </w:p>
        </w:tc>
        <w:tc>
          <w:tcPr>
            <w:tcW w:w="1470" w:type="dxa"/>
            <w:shd w:val="clear" w:color="auto" w:fill="auto"/>
            <w:noWrap/>
            <w:hideMark/>
          </w:tcPr>
          <w:p w14:paraId="6041BB25"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7EA94DBC" w14:textId="77777777" w:rsidTr="0055562B">
        <w:tc>
          <w:tcPr>
            <w:tcW w:w="2612" w:type="dxa"/>
          </w:tcPr>
          <w:p w14:paraId="1FA7891E" w14:textId="3FA77FFE"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Yes</w:t>
            </w:r>
          </w:p>
        </w:tc>
        <w:tc>
          <w:tcPr>
            <w:tcW w:w="2613" w:type="dxa"/>
            <w:shd w:val="clear" w:color="auto" w:fill="auto"/>
            <w:noWrap/>
            <w:hideMark/>
          </w:tcPr>
          <w:p w14:paraId="0E6F08CA" w14:textId="4EE0C30C"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136 (48.6)</w:t>
            </w:r>
          </w:p>
        </w:tc>
        <w:tc>
          <w:tcPr>
            <w:tcW w:w="2805" w:type="dxa"/>
            <w:shd w:val="clear" w:color="auto" w:fill="auto"/>
            <w:noWrap/>
            <w:hideMark/>
          </w:tcPr>
          <w:p w14:paraId="54B0E641"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21 (52.5)</w:t>
            </w:r>
          </w:p>
        </w:tc>
        <w:tc>
          <w:tcPr>
            <w:tcW w:w="1470" w:type="dxa"/>
            <w:shd w:val="clear" w:color="auto" w:fill="auto"/>
            <w:noWrap/>
            <w:hideMark/>
          </w:tcPr>
          <w:p w14:paraId="217E2049"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2844E5A9" w14:textId="77777777" w:rsidTr="0055562B">
        <w:tc>
          <w:tcPr>
            <w:tcW w:w="2612" w:type="dxa"/>
          </w:tcPr>
          <w:p w14:paraId="3F4511BF" w14:textId="6179EA2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 xml:space="preserve">Number of </w:t>
            </w:r>
            <w:r w:rsidR="0055562B" w:rsidRPr="00AD0579">
              <w:rPr>
                <w:rFonts w:ascii="Book Antiqua" w:eastAsia="Times New Roman" w:hAnsi="Book Antiqua" w:cs="Calibri"/>
                <w:lang w:eastAsia="pt-BR"/>
              </w:rPr>
              <w:t>l</w:t>
            </w:r>
            <w:r w:rsidRPr="00AD0579">
              <w:rPr>
                <w:rFonts w:ascii="Book Antiqua" w:eastAsia="Times New Roman" w:hAnsi="Book Antiqua" w:cs="Calibri"/>
                <w:lang w:eastAsia="pt-BR"/>
              </w:rPr>
              <w:t>ymph nodes</w:t>
            </w:r>
          </w:p>
        </w:tc>
        <w:tc>
          <w:tcPr>
            <w:tcW w:w="2613" w:type="dxa"/>
            <w:shd w:val="clear" w:color="auto" w:fill="auto"/>
            <w:noWrap/>
            <w:hideMark/>
          </w:tcPr>
          <w:p w14:paraId="75F0F8DF" w14:textId="7943F619"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shd w:val="clear" w:color="auto" w:fill="auto"/>
            <w:noWrap/>
            <w:hideMark/>
          </w:tcPr>
          <w:p w14:paraId="388881F1"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shd w:val="clear" w:color="auto" w:fill="auto"/>
            <w:noWrap/>
            <w:hideMark/>
          </w:tcPr>
          <w:p w14:paraId="67EDC900" w14:textId="5BE34ED5"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&lt;</w:t>
            </w:r>
            <w:r w:rsidR="0055562B" w:rsidRPr="00AD0579">
              <w:rPr>
                <w:rFonts w:ascii="Book Antiqua" w:eastAsia="Times New Roman" w:hAnsi="Book Antiqua" w:cs="Calibri"/>
                <w:color w:val="000000"/>
                <w:lang w:eastAsia="pt-BR"/>
              </w:rPr>
              <w:t xml:space="preserve"> </w:t>
            </w:r>
            <w:r w:rsidRPr="00AD0579">
              <w:rPr>
                <w:rFonts w:ascii="Book Antiqua" w:eastAsia="Times New Roman" w:hAnsi="Book Antiqua" w:cs="Calibri"/>
                <w:color w:val="000000"/>
                <w:lang w:eastAsia="pt-BR"/>
              </w:rPr>
              <w:t>0.001</w:t>
            </w:r>
            <w:r w:rsidR="00EA3A20" w:rsidRPr="00AD0579">
              <w:rPr>
                <w:rFonts w:ascii="Book Antiqua" w:eastAsia="Times New Roman" w:hAnsi="Book Antiqua" w:cs="Calibri"/>
                <w:color w:val="000000"/>
                <w:vertAlign w:val="superscript"/>
                <w:lang w:eastAsia="pt-BR"/>
              </w:rPr>
              <w:t>a</w:t>
            </w:r>
          </w:p>
        </w:tc>
      </w:tr>
      <w:tr w:rsidR="00D81894" w:rsidRPr="00AD0579" w14:paraId="57F53356" w14:textId="77777777" w:rsidTr="0055562B">
        <w:tc>
          <w:tcPr>
            <w:tcW w:w="2612" w:type="dxa"/>
          </w:tcPr>
          <w:p w14:paraId="79D59CE5" w14:textId="35563ED5" w:rsidR="00D81894" w:rsidRPr="00AD0579" w:rsidRDefault="00715647" w:rsidP="0055562B">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Mean (SD)</w:t>
            </w:r>
          </w:p>
        </w:tc>
        <w:tc>
          <w:tcPr>
            <w:tcW w:w="2613" w:type="dxa"/>
            <w:shd w:val="clear" w:color="auto" w:fill="auto"/>
            <w:noWrap/>
            <w:hideMark/>
          </w:tcPr>
          <w:p w14:paraId="58F31040" w14:textId="57C69F2E"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41.9 (17.8)</w:t>
            </w:r>
          </w:p>
        </w:tc>
        <w:tc>
          <w:tcPr>
            <w:tcW w:w="2805" w:type="dxa"/>
            <w:shd w:val="clear" w:color="auto" w:fill="auto"/>
            <w:noWrap/>
            <w:hideMark/>
          </w:tcPr>
          <w:p w14:paraId="7FC34BE0"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23.4 (13.5)</w:t>
            </w:r>
          </w:p>
        </w:tc>
        <w:tc>
          <w:tcPr>
            <w:tcW w:w="1470" w:type="dxa"/>
            <w:shd w:val="clear" w:color="auto" w:fill="auto"/>
            <w:noWrap/>
            <w:hideMark/>
          </w:tcPr>
          <w:p w14:paraId="0242CE69"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7C548F67" w14:textId="77777777" w:rsidTr="0055562B">
        <w:tc>
          <w:tcPr>
            <w:tcW w:w="2612" w:type="dxa"/>
          </w:tcPr>
          <w:p w14:paraId="42B457BF" w14:textId="5823853D" w:rsidR="00D81894" w:rsidRPr="00AD0579" w:rsidRDefault="00D81894" w:rsidP="0055562B">
            <w:pPr>
              <w:spacing w:line="360" w:lineRule="auto"/>
              <w:ind w:firstLineChars="100" w:firstLine="240"/>
              <w:jc w:val="both"/>
              <w:rPr>
                <w:rFonts w:ascii="Book Antiqua" w:eastAsia="Times New Roman" w:hAnsi="Book Antiqua" w:cs="Calibri"/>
                <w:color w:val="000000"/>
                <w:lang w:eastAsia="pt-BR"/>
              </w:rPr>
            </w:pPr>
            <w:proofErr w:type="spellStart"/>
            <w:r w:rsidRPr="00AD0579">
              <w:rPr>
                <w:rFonts w:ascii="Book Antiqua" w:eastAsia="Times New Roman" w:hAnsi="Book Antiqua" w:cs="Calibri"/>
                <w:lang w:eastAsia="pt-BR"/>
              </w:rPr>
              <w:t>pT</w:t>
            </w:r>
            <w:proofErr w:type="spellEnd"/>
          </w:p>
        </w:tc>
        <w:tc>
          <w:tcPr>
            <w:tcW w:w="2613" w:type="dxa"/>
            <w:shd w:val="clear" w:color="auto" w:fill="auto"/>
            <w:noWrap/>
            <w:hideMark/>
          </w:tcPr>
          <w:p w14:paraId="611ED687" w14:textId="12F100B2"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shd w:val="clear" w:color="auto" w:fill="auto"/>
            <w:noWrap/>
            <w:hideMark/>
          </w:tcPr>
          <w:p w14:paraId="7718D4FA"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shd w:val="clear" w:color="auto" w:fill="auto"/>
            <w:noWrap/>
            <w:hideMark/>
          </w:tcPr>
          <w:p w14:paraId="0EAF7628"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0.590</w:t>
            </w:r>
          </w:p>
        </w:tc>
      </w:tr>
      <w:tr w:rsidR="00D81894" w:rsidRPr="00AD0579" w14:paraId="7F4939B9" w14:textId="77777777" w:rsidTr="0055562B">
        <w:tc>
          <w:tcPr>
            <w:tcW w:w="2612" w:type="dxa"/>
          </w:tcPr>
          <w:p w14:paraId="107C4963" w14:textId="0D1275C6" w:rsidR="00D81894" w:rsidRPr="00AD0579" w:rsidRDefault="00D81894" w:rsidP="0055562B">
            <w:pPr>
              <w:spacing w:line="360" w:lineRule="auto"/>
              <w:ind w:firstLineChars="200" w:firstLine="48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T1/T2</w:t>
            </w:r>
          </w:p>
        </w:tc>
        <w:tc>
          <w:tcPr>
            <w:tcW w:w="2613" w:type="dxa"/>
            <w:shd w:val="clear" w:color="auto" w:fill="auto"/>
            <w:noWrap/>
            <w:hideMark/>
          </w:tcPr>
          <w:p w14:paraId="039ED9C3" w14:textId="1B97253D"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112 (39.4)</w:t>
            </w:r>
          </w:p>
        </w:tc>
        <w:tc>
          <w:tcPr>
            <w:tcW w:w="2805" w:type="dxa"/>
            <w:shd w:val="clear" w:color="auto" w:fill="auto"/>
            <w:noWrap/>
            <w:hideMark/>
          </w:tcPr>
          <w:p w14:paraId="0014C750"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14 (35)</w:t>
            </w:r>
          </w:p>
        </w:tc>
        <w:tc>
          <w:tcPr>
            <w:tcW w:w="1470" w:type="dxa"/>
            <w:shd w:val="clear" w:color="auto" w:fill="auto"/>
            <w:noWrap/>
            <w:hideMark/>
          </w:tcPr>
          <w:p w14:paraId="382F07C1"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255ABFE7" w14:textId="77777777" w:rsidTr="0055562B">
        <w:tc>
          <w:tcPr>
            <w:tcW w:w="2612" w:type="dxa"/>
          </w:tcPr>
          <w:p w14:paraId="38670EC3" w14:textId="183CE341" w:rsidR="00D81894" w:rsidRPr="00AD0579" w:rsidRDefault="00D81894" w:rsidP="0055562B">
            <w:pPr>
              <w:spacing w:line="360" w:lineRule="auto"/>
              <w:ind w:firstLineChars="200" w:firstLine="48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T3/T4</w:t>
            </w:r>
          </w:p>
        </w:tc>
        <w:tc>
          <w:tcPr>
            <w:tcW w:w="2613" w:type="dxa"/>
            <w:shd w:val="clear" w:color="auto" w:fill="auto"/>
            <w:noWrap/>
            <w:hideMark/>
          </w:tcPr>
          <w:p w14:paraId="2AA2595A" w14:textId="0B182599"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172 (60.6)</w:t>
            </w:r>
          </w:p>
        </w:tc>
        <w:tc>
          <w:tcPr>
            <w:tcW w:w="2805" w:type="dxa"/>
            <w:shd w:val="clear" w:color="auto" w:fill="auto"/>
            <w:noWrap/>
            <w:hideMark/>
          </w:tcPr>
          <w:p w14:paraId="314A9E33"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26 (65)</w:t>
            </w:r>
          </w:p>
        </w:tc>
        <w:tc>
          <w:tcPr>
            <w:tcW w:w="1470" w:type="dxa"/>
            <w:shd w:val="clear" w:color="auto" w:fill="auto"/>
            <w:noWrap/>
            <w:hideMark/>
          </w:tcPr>
          <w:p w14:paraId="16A3CF77"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37C57592" w14:textId="77777777" w:rsidTr="0055562B">
        <w:tc>
          <w:tcPr>
            <w:tcW w:w="2612" w:type="dxa"/>
          </w:tcPr>
          <w:p w14:paraId="072D9A77" w14:textId="23593E61" w:rsidR="00D81894" w:rsidRPr="00AD0579" w:rsidRDefault="00D81894" w:rsidP="0055562B">
            <w:pPr>
              <w:spacing w:line="360" w:lineRule="auto"/>
              <w:ind w:firstLineChars="100" w:firstLine="240"/>
              <w:jc w:val="both"/>
              <w:rPr>
                <w:rFonts w:ascii="Book Antiqua" w:eastAsia="Times New Roman" w:hAnsi="Book Antiqua" w:cs="Calibri"/>
                <w:color w:val="000000"/>
                <w:lang w:eastAsia="pt-BR"/>
              </w:rPr>
            </w:pPr>
            <w:proofErr w:type="spellStart"/>
            <w:r w:rsidRPr="00AD0579">
              <w:rPr>
                <w:rFonts w:ascii="Book Antiqua" w:eastAsia="Times New Roman" w:hAnsi="Book Antiqua" w:cs="Calibri"/>
                <w:lang w:eastAsia="pt-BR"/>
              </w:rPr>
              <w:t>pN</w:t>
            </w:r>
            <w:proofErr w:type="spellEnd"/>
          </w:p>
        </w:tc>
        <w:tc>
          <w:tcPr>
            <w:tcW w:w="2613" w:type="dxa"/>
            <w:shd w:val="clear" w:color="auto" w:fill="auto"/>
            <w:noWrap/>
            <w:hideMark/>
          </w:tcPr>
          <w:p w14:paraId="5E78D97D" w14:textId="64AE20CF"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shd w:val="clear" w:color="auto" w:fill="auto"/>
            <w:noWrap/>
            <w:hideMark/>
          </w:tcPr>
          <w:p w14:paraId="5D3C7D21"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shd w:val="clear" w:color="auto" w:fill="auto"/>
            <w:noWrap/>
            <w:hideMark/>
          </w:tcPr>
          <w:p w14:paraId="74994A54"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0.617</w:t>
            </w:r>
          </w:p>
        </w:tc>
      </w:tr>
      <w:tr w:rsidR="00D81894" w:rsidRPr="00AD0579" w14:paraId="6D0E7886" w14:textId="77777777" w:rsidTr="0055562B">
        <w:tc>
          <w:tcPr>
            <w:tcW w:w="2612" w:type="dxa"/>
          </w:tcPr>
          <w:p w14:paraId="327911B6" w14:textId="3C278C39" w:rsidR="00D81894" w:rsidRPr="00AD0579" w:rsidRDefault="00D81894" w:rsidP="0055562B">
            <w:pPr>
              <w:spacing w:line="360" w:lineRule="auto"/>
              <w:ind w:firstLineChars="200" w:firstLine="48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N0</w:t>
            </w:r>
          </w:p>
        </w:tc>
        <w:tc>
          <w:tcPr>
            <w:tcW w:w="2613" w:type="dxa"/>
            <w:shd w:val="clear" w:color="auto" w:fill="auto"/>
            <w:noWrap/>
            <w:hideMark/>
          </w:tcPr>
          <w:p w14:paraId="36C19892" w14:textId="7B8B84F8"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123 (43.3)</w:t>
            </w:r>
          </w:p>
        </w:tc>
        <w:tc>
          <w:tcPr>
            <w:tcW w:w="2805" w:type="dxa"/>
            <w:shd w:val="clear" w:color="auto" w:fill="auto"/>
            <w:noWrap/>
            <w:hideMark/>
          </w:tcPr>
          <w:p w14:paraId="3C06DFB2"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19 (47.5)</w:t>
            </w:r>
          </w:p>
        </w:tc>
        <w:tc>
          <w:tcPr>
            <w:tcW w:w="1470" w:type="dxa"/>
            <w:shd w:val="clear" w:color="auto" w:fill="auto"/>
            <w:noWrap/>
            <w:hideMark/>
          </w:tcPr>
          <w:p w14:paraId="6EC09484"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2CB1A9F6" w14:textId="77777777" w:rsidTr="0055562B">
        <w:tc>
          <w:tcPr>
            <w:tcW w:w="2612" w:type="dxa"/>
          </w:tcPr>
          <w:p w14:paraId="1ACCD4CA" w14:textId="543B35C1" w:rsidR="00D81894" w:rsidRPr="00AD0579" w:rsidRDefault="00D81894" w:rsidP="0055562B">
            <w:pPr>
              <w:spacing w:line="360" w:lineRule="auto"/>
              <w:ind w:firstLineChars="200" w:firstLine="48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N+</w:t>
            </w:r>
          </w:p>
        </w:tc>
        <w:tc>
          <w:tcPr>
            <w:tcW w:w="2613" w:type="dxa"/>
            <w:shd w:val="clear" w:color="auto" w:fill="auto"/>
            <w:noWrap/>
            <w:hideMark/>
          </w:tcPr>
          <w:p w14:paraId="481C6D05" w14:textId="69A93115"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161 (56.7)</w:t>
            </w:r>
          </w:p>
        </w:tc>
        <w:tc>
          <w:tcPr>
            <w:tcW w:w="2805" w:type="dxa"/>
            <w:shd w:val="clear" w:color="auto" w:fill="auto"/>
            <w:noWrap/>
            <w:hideMark/>
          </w:tcPr>
          <w:p w14:paraId="058F22C6"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21 (52.5)</w:t>
            </w:r>
          </w:p>
        </w:tc>
        <w:tc>
          <w:tcPr>
            <w:tcW w:w="1470" w:type="dxa"/>
            <w:shd w:val="clear" w:color="auto" w:fill="auto"/>
            <w:noWrap/>
            <w:hideMark/>
          </w:tcPr>
          <w:p w14:paraId="5F35C41E"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1255F97E" w14:textId="77777777" w:rsidTr="0055562B">
        <w:tc>
          <w:tcPr>
            <w:tcW w:w="2612" w:type="dxa"/>
          </w:tcPr>
          <w:p w14:paraId="49A598F5" w14:textId="7FEF4595" w:rsidR="00D81894" w:rsidRPr="00AD0579" w:rsidRDefault="00B77AE7" w:rsidP="0055562B">
            <w:pPr>
              <w:spacing w:line="360" w:lineRule="auto"/>
              <w:ind w:firstLineChars="100" w:firstLine="240"/>
              <w:jc w:val="both"/>
              <w:rPr>
                <w:rFonts w:ascii="Book Antiqua" w:eastAsia="Times New Roman" w:hAnsi="Book Antiqua" w:cs="Calibri"/>
                <w:color w:val="000000"/>
                <w:lang w:eastAsia="pt-BR"/>
              </w:rPr>
            </w:pPr>
            <w:proofErr w:type="spellStart"/>
            <w:r w:rsidRPr="00AD0579">
              <w:rPr>
                <w:rFonts w:ascii="Book Antiqua" w:eastAsia="Times New Roman" w:hAnsi="Book Antiqua" w:cs="Calibri"/>
                <w:lang w:eastAsia="pt-BR"/>
              </w:rPr>
              <w:t>p</w:t>
            </w:r>
            <w:r w:rsidR="00D81894" w:rsidRPr="00AD0579">
              <w:rPr>
                <w:rFonts w:ascii="Book Antiqua" w:eastAsia="Times New Roman" w:hAnsi="Book Antiqua" w:cs="Calibri"/>
                <w:lang w:eastAsia="pt-BR"/>
              </w:rPr>
              <w:t>TNM</w:t>
            </w:r>
            <w:proofErr w:type="spellEnd"/>
          </w:p>
        </w:tc>
        <w:tc>
          <w:tcPr>
            <w:tcW w:w="2613" w:type="dxa"/>
            <w:shd w:val="clear" w:color="auto" w:fill="auto"/>
            <w:noWrap/>
            <w:hideMark/>
          </w:tcPr>
          <w:p w14:paraId="336BE7A1" w14:textId="3F0BFAE9" w:rsidR="00D81894" w:rsidRPr="00AD0579" w:rsidRDefault="00D81894" w:rsidP="0055562B">
            <w:pPr>
              <w:spacing w:line="360" w:lineRule="auto"/>
              <w:jc w:val="both"/>
              <w:rPr>
                <w:rFonts w:ascii="Book Antiqua" w:eastAsia="Times New Roman" w:hAnsi="Book Antiqua" w:cs="Calibri"/>
                <w:color w:val="000000"/>
                <w:lang w:eastAsia="pt-BR"/>
              </w:rPr>
            </w:pPr>
          </w:p>
        </w:tc>
        <w:tc>
          <w:tcPr>
            <w:tcW w:w="2805" w:type="dxa"/>
            <w:shd w:val="clear" w:color="auto" w:fill="auto"/>
            <w:noWrap/>
            <w:hideMark/>
          </w:tcPr>
          <w:p w14:paraId="4DA1D25F"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c>
          <w:tcPr>
            <w:tcW w:w="1470" w:type="dxa"/>
            <w:shd w:val="clear" w:color="auto" w:fill="auto"/>
            <w:noWrap/>
            <w:hideMark/>
          </w:tcPr>
          <w:p w14:paraId="541059E8"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0.518</w:t>
            </w:r>
          </w:p>
        </w:tc>
      </w:tr>
      <w:tr w:rsidR="00D81894" w:rsidRPr="00AD0579" w14:paraId="2CBFC367" w14:textId="77777777" w:rsidTr="0055562B">
        <w:tc>
          <w:tcPr>
            <w:tcW w:w="2612" w:type="dxa"/>
          </w:tcPr>
          <w:p w14:paraId="5288E6A0" w14:textId="6555C3A6" w:rsidR="00D81894" w:rsidRPr="00AD0579" w:rsidRDefault="00D81894" w:rsidP="0055562B">
            <w:pPr>
              <w:spacing w:line="360" w:lineRule="auto"/>
              <w:ind w:firstLineChars="200" w:firstLine="48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I/II</w:t>
            </w:r>
          </w:p>
        </w:tc>
        <w:tc>
          <w:tcPr>
            <w:tcW w:w="2613" w:type="dxa"/>
            <w:shd w:val="clear" w:color="auto" w:fill="auto"/>
            <w:noWrap/>
            <w:hideMark/>
          </w:tcPr>
          <w:p w14:paraId="46AED471" w14:textId="70E9C073"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155 (54.6)</w:t>
            </w:r>
          </w:p>
        </w:tc>
        <w:tc>
          <w:tcPr>
            <w:tcW w:w="2805" w:type="dxa"/>
            <w:shd w:val="clear" w:color="auto" w:fill="auto"/>
            <w:noWrap/>
            <w:hideMark/>
          </w:tcPr>
          <w:p w14:paraId="3C18C65F"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24 (60)</w:t>
            </w:r>
          </w:p>
        </w:tc>
        <w:tc>
          <w:tcPr>
            <w:tcW w:w="1470" w:type="dxa"/>
            <w:shd w:val="clear" w:color="auto" w:fill="auto"/>
            <w:noWrap/>
            <w:hideMark/>
          </w:tcPr>
          <w:p w14:paraId="1D7F03C1"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r w:rsidR="00D81894" w:rsidRPr="00AD0579" w14:paraId="3635E77B" w14:textId="77777777" w:rsidTr="0055562B">
        <w:tc>
          <w:tcPr>
            <w:tcW w:w="2612" w:type="dxa"/>
            <w:tcBorders>
              <w:bottom w:val="single" w:sz="4" w:space="0" w:color="auto"/>
            </w:tcBorders>
          </w:tcPr>
          <w:p w14:paraId="685190D9" w14:textId="263FA1EE" w:rsidR="00D81894" w:rsidRPr="00AD0579" w:rsidRDefault="00D81894" w:rsidP="0055562B">
            <w:pPr>
              <w:spacing w:line="360" w:lineRule="auto"/>
              <w:ind w:firstLineChars="200" w:firstLine="480"/>
              <w:jc w:val="both"/>
              <w:rPr>
                <w:rFonts w:ascii="Book Antiqua" w:eastAsia="Times New Roman" w:hAnsi="Book Antiqua" w:cs="Calibri"/>
                <w:color w:val="000000"/>
                <w:lang w:eastAsia="pt-BR"/>
              </w:rPr>
            </w:pPr>
            <w:r w:rsidRPr="00AD0579">
              <w:rPr>
                <w:rFonts w:ascii="Book Antiqua" w:eastAsia="Times New Roman" w:hAnsi="Book Antiqua" w:cs="Calibri"/>
                <w:lang w:eastAsia="pt-BR"/>
              </w:rPr>
              <w:t>III/IV</w:t>
            </w:r>
          </w:p>
        </w:tc>
        <w:tc>
          <w:tcPr>
            <w:tcW w:w="2613" w:type="dxa"/>
            <w:tcBorders>
              <w:bottom w:val="single" w:sz="4" w:space="0" w:color="auto"/>
            </w:tcBorders>
            <w:shd w:val="clear" w:color="auto" w:fill="auto"/>
            <w:noWrap/>
            <w:hideMark/>
          </w:tcPr>
          <w:p w14:paraId="43005739" w14:textId="690462DC"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129 (45.4)</w:t>
            </w:r>
          </w:p>
        </w:tc>
        <w:tc>
          <w:tcPr>
            <w:tcW w:w="2805" w:type="dxa"/>
            <w:tcBorders>
              <w:bottom w:val="single" w:sz="4" w:space="0" w:color="auto"/>
            </w:tcBorders>
            <w:shd w:val="clear" w:color="auto" w:fill="auto"/>
            <w:noWrap/>
            <w:hideMark/>
          </w:tcPr>
          <w:p w14:paraId="7F1EFD12" w14:textId="77777777" w:rsidR="00D81894" w:rsidRPr="00AD0579" w:rsidRDefault="00D81894" w:rsidP="0055562B">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16 (40)</w:t>
            </w:r>
          </w:p>
        </w:tc>
        <w:tc>
          <w:tcPr>
            <w:tcW w:w="1470" w:type="dxa"/>
            <w:tcBorders>
              <w:bottom w:val="single" w:sz="4" w:space="0" w:color="auto"/>
            </w:tcBorders>
            <w:shd w:val="clear" w:color="auto" w:fill="auto"/>
            <w:noWrap/>
            <w:hideMark/>
          </w:tcPr>
          <w:p w14:paraId="62DF93CC" w14:textId="77777777" w:rsidR="00D81894" w:rsidRPr="00AD0579" w:rsidRDefault="00D81894" w:rsidP="0055562B">
            <w:pPr>
              <w:spacing w:line="360" w:lineRule="auto"/>
              <w:jc w:val="both"/>
              <w:rPr>
                <w:rFonts w:ascii="Book Antiqua" w:eastAsia="Times New Roman" w:hAnsi="Book Antiqua" w:cs="Calibri"/>
                <w:color w:val="000000"/>
                <w:lang w:eastAsia="pt-BR"/>
              </w:rPr>
            </w:pPr>
          </w:p>
        </w:tc>
      </w:tr>
    </w:tbl>
    <w:p w14:paraId="7BC09359" w14:textId="636EEED5" w:rsidR="009A339B" w:rsidRPr="00AD0579" w:rsidRDefault="00EA3A20">
      <w:pPr>
        <w:spacing w:line="360" w:lineRule="auto"/>
        <w:jc w:val="both"/>
        <w:rPr>
          <w:rFonts w:ascii="Book Antiqua" w:eastAsia="Book Antiqua" w:hAnsi="Book Antiqua" w:cs="Book Antiqua"/>
          <w:color w:val="000000"/>
        </w:rPr>
      </w:pPr>
      <w:proofErr w:type="spellStart"/>
      <w:r w:rsidRPr="00AD0579">
        <w:rPr>
          <w:rFonts w:ascii="Book Antiqua" w:hAnsi="Book Antiqua"/>
          <w:vertAlign w:val="superscript"/>
        </w:rPr>
        <w:lastRenderedPageBreak/>
        <w:t>a</w:t>
      </w:r>
      <w:r w:rsidR="0055562B" w:rsidRPr="00AD0579">
        <w:rPr>
          <w:rFonts w:ascii="Book Antiqua" w:hAnsi="Book Antiqua"/>
          <w:i/>
          <w:iCs/>
        </w:rPr>
        <w:t>P</w:t>
      </w:r>
      <w:proofErr w:type="spellEnd"/>
      <w:r w:rsidR="0055562B" w:rsidRPr="00AD0579">
        <w:rPr>
          <w:rFonts w:ascii="Book Antiqua" w:hAnsi="Book Antiqua"/>
        </w:rPr>
        <w:t xml:space="preserve"> values are statistically significant.</w:t>
      </w:r>
      <w:r w:rsidR="0055562B" w:rsidRPr="00AD0579">
        <w:rPr>
          <w:rFonts w:ascii="Book Antiqua" w:hAnsi="Book Antiqua" w:hint="eastAsia"/>
          <w:lang w:eastAsia="zh-CN"/>
        </w:rPr>
        <w:t xml:space="preserve"> </w:t>
      </w:r>
      <w:r w:rsidR="000F06AB" w:rsidRPr="00AD0579">
        <w:rPr>
          <w:rFonts w:ascii="Book Antiqua" w:hAnsi="Book Antiqua"/>
        </w:rPr>
        <w:t xml:space="preserve">ASA: American Society of Anesthesiologists; BMI: Body mass index; </w:t>
      </w:r>
      <w:r w:rsidR="0076399E" w:rsidRPr="00AD0579">
        <w:rPr>
          <w:rFonts w:ascii="Book Antiqua" w:hAnsi="Book Antiqua"/>
          <w:lang w:eastAsia="zh-CN"/>
        </w:rPr>
        <w:t>GC: Gastric cancer</w:t>
      </w:r>
      <w:r w:rsidR="000F06AB" w:rsidRPr="00AD0579">
        <w:rPr>
          <w:rFonts w:ascii="Book Antiqua" w:hAnsi="Book Antiqua"/>
          <w:lang w:eastAsia="zh-CN"/>
        </w:rPr>
        <w:t>;</w:t>
      </w:r>
      <w:r w:rsidR="000F06AB" w:rsidRPr="00AD0579">
        <w:rPr>
          <w:rFonts w:ascii="Book Antiqua" w:eastAsia="Book Antiqua" w:hAnsi="Book Antiqua" w:cs="Book Antiqua"/>
          <w:color w:val="000000"/>
        </w:rPr>
        <w:t xml:space="preserve"> SD: Standard deviation</w:t>
      </w:r>
      <w:r w:rsidR="0076399E" w:rsidRPr="00AD0579">
        <w:rPr>
          <w:rFonts w:ascii="Book Antiqua" w:hAnsi="Book Antiqua"/>
          <w:lang w:eastAsia="zh-CN"/>
        </w:rPr>
        <w:t xml:space="preserve">; </w:t>
      </w:r>
      <w:r w:rsidR="00DB319F" w:rsidRPr="00AD0579">
        <w:rPr>
          <w:rFonts w:ascii="Book Antiqua" w:hAnsi="Book Antiqua"/>
        </w:rPr>
        <w:t xml:space="preserve">TNM: </w:t>
      </w:r>
      <w:r w:rsidR="00DB319F" w:rsidRPr="00AD0579">
        <w:rPr>
          <w:rFonts w:ascii="Book Antiqua" w:eastAsia="Book Antiqua" w:hAnsi="Book Antiqua" w:cs="Book Antiqua"/>
          <w:color w:val="000000"/>
        </w:rPr>
        <w:t>Tumor-node-metastasis</w:t>
      </w:r>
      <w:r w:rsidR="00B5573A" w:rsidRPr="00AD0579">
        <w:rPr>
          <w:rFonts w:ascii="Book Antiqua" w:eastAsia="Book Antiqua" w:hAnsi="Book Antiqua" w:cs="Book Antiqua"/>
          <w:color w:val="000000"/>
        </w:rPr>
        <w:t>.</w:t>
      </w:r>
    </w:p>
    <w:p w14:paraId="40D020D0" w14:textId="77777777" w:rsidR="00B5573A" w:rsidRPr="00AD0579" w:rsidRDefault="00B5573A">
      <w:pPr>
        <w:spacing w:line="360" w:lineRule="auto"/>
        <w:jc w:val="both"/>
        <w:rPr>
          <w:rFonts w:ascii="Book Antiqua" w:eastAsia="Book Antiqua" w:hAnsi="Book Antiqua" w:cs="Book Antiqua"/>
          <w:color w:val="000000"/>
        </w:rPr>
        <w:sectPr w:rsidR="00B5573A" w:rsidRPr="00AD0579">
          <w:pgSz w:w="12240" w:h="15840"/>
          <w:pgMar w:top="1440" w:right="1440" w:bottom="1440" w:left="1440" w:header="720" w:footer="720" w:gutter="0"/>
          <w:cols w:space="720"/>
          <w:docGrid w:linePitch="360"/>
        </w:sectPr>
      </w:pPr>
    </w:p>
    <w:p w14:paraId="29078966" w14:textId="4CF602F8" w:rsidR="00D81894" w:rsidRPr="00AD0579" w:rsidRDefault="009A339B">
      <w:pPr>
        <w:spacing w:line="360" w:lineRule="auto"/>
        <w:jc w:val="both"/>
        <w:rPr>
          <w:rFonts w:ascii="Book Antiqua" w:hAnsi="Book Antiqua"/>
          <w:b/>
          <w:bCs/>
        </w:rPr>
      </w:pPr>
      <w:r w:rsidRPr="00AD0579">
        <w:rPr>
          <w:rFonts w:ascii="Book Antiqua" w:hAnsi="Book Antiqua"/>
          <w:b/>
          <w:bCs/>
        </w:rPr>
        <w:lastRenderedPageBreak/>
        <w:t xml:space="preserve">Table 2 Expression profiles of </w:t>
      </w:r>
      <w:r w:rsidR="0076399E" w:rsidRPr="00AD0579">
        <w:rPr>
          <w:rFonts w:ascii="Book Antiqua" w:eastAsia="Book Antiqua" w:hAnsi="Book Antiqua" w:cs="Book Antiqua"/>
          <w:b/>
          <w:bCs/>
          <w:color w:val="000000"/>
          <w:shd w:val="clear" w:color="auto" w:fill="FFFFFF"/>
        </w:rPr>
        <w:t xml:space="preserve">primary </w:t>
      </w:r>
      <w:bookmarkStart w:id="11" w:name="_Hlk67076009"/>
      <w:r w:rsidR="0076399E" w:rsidRPr="00AD0579">
        <w:rPr>
          <w:rFonts w:ascii="Book Antiqua" w:eastAsia="Book Antiqua" w:hAnsi="Book Antiqua" w:cs="Book Antiqua"/>
          <w:b/>
          <w:bCs/>
          <w:color w:val="000000"/>
          <w:shd w:val="clear" w:color="auto" w:fill="FFFFFF"/>
        </w:rPr>
        <w:t>gastric cancer</w:t>
      </w:r>
      <w:bookmarkEnd w:id="11"/>
      <w:r w:rsidRPr="00AD0579">
        <w:rPr>
          <w:rFonts w:ascii="Book Antiqua" w:hAnsi="Book Antiqua"/>
          <w:b/>
          <w:bCs/>
        </w:rPr>
        <w:t xml:space="preserve"> and </w:t>
      </w:r>
      <w:r w:rsidR="0076399E" w:rsidRPr="00AD0579">
        <w:rPr>
          <w:rFonts w:ascii="Book Antiqua" w:eastAsia="Book Antiqua" w:hAnsi="Book Antiqua" w:cs="Book Antiqua"/>
          <w:b/>
          <w:bCs/>
          <w:color w:val="000000"/>
          <w:shd w:val="clear" w:color="auto" w:fill="FFFFFF"/>
        </w:rPr>
        <w:t>remnant gastric cancer</w:t>
      </w:r>
      <w:r w:rsidRPr="00AD0579">
        <w:rPr>
          <w:rFonts w:ascii="Book Antiqua" w:hAnsi="Book Antiqua"/>
          <w:b/>
          <w:bCs/>
        </w:rPr>
        <w:t xml:space="preserve"> patients</w:t>
      </w:r>
    </w:p>
    <w:tbl>
      <w:tblPr>
        <w:tblW w:w="5000" w:type="pct"/>
        <w:tblLayout w:type="fixed"/>
        <w:tblCellMar>
          <w:left w:w="70" w:type="dxa"/>
          <w:right w:w="70" w:type="dxa"/>
        </w:tblCellMar>
        <w:tblLook w:val="04A0" w:firstRow="1" w:lastRow="0" w:firstColumn="1" w:lastColumn="0" w:noHBand="0" w:noVBand="1"/>
      </w:tblPr>
      <w:tblGrid>
        <w:gridCol w:w="4674"/>
        <w:gridCol w:w="1607"/>
        <w:gridCol w:w="2005"/>
        <w:gridCol w:w="1074"/>
      </w:tblGrid>
      <w:tr w:rsidR="0076399E" w:rsidRPr="00AD0579" w14:paraId="48915CFA" w14:textId="77777777" w:rsidTr="00F35356">
        <w:tc>
          <w:tcPr>
            <w:tcW w:w="4674" w:type="dxa"/>
            <w:tcBorders>
              <w:top w:val="single" w:sz="4" w:space="0" w:color="auto"/>
              <w:bottom w:val="single" w:sz="4" w:space="0" w:color="auto"/>
            </w:tcBorders>
            <w:shd w:val="clear" w:color="auto" w:fill="auto"/>
            <w:noWrap/>
            <w:hideMark/>
          </w:tcPr>
          <w:p w14:paraId="597C5026" w14:textId="77777777" w:rsidR="0076399E" w:rsidRPr="00AD0579" w:rsidRDefault="0076399E" w:rsidP="0076399E">
            <w:pPr>
              <w:spacing w:line="360" w:lineRule="auto"/>
              <w:jc w:val="both"/>
              <w:rPr>
                <w:rFonts w:ascii="Book Antiqua" w:eastAsia="Times New Roman" w:hAnsi="Book Antiqua" w:cs="Calibri"/>
                <w:b/>
                <w:bCs/>
                <w:color w:val="000000"/>
                <w:lang w:eastAsia="pt-BR"/>
              </w:rPr>
            </w:pPr>
          </w:p>
        </w:tc>
        <w:tc>
          <w:tcPr>
            <w:tcW w:w="1607" w:type="dxa"/>
            <w:tcBorders>
              <w:top w:val="single" w:sz="4" w:space="0" w:color="auto"/>
              <w:bottom w:val="single" w:sz="4" w:space="0" w:color="auto"/>
            </w:tcBorders>
            <w:shd w:val="clear" w:color="auto" w:fill="auto"/>
            <w:noWrap/>
            <w:hideMark/>
          </w:tcPr>
          <w:p w14:paraId="111BB8DE" w14:textId="77777777" w:rsidR="0076399E" w:rsidRPr="00AD0579" w:rsidRDefault="0076399E" w:rsidP="0076399E">
            <w:pPr>
              <w:spacing w:line="360" w:lineRule="auto"/>
              <w:jc w:val="both"/>
              <w:rPr>
                <w:rFonts w:ascii="Book Antiqua" w:eastAsia="Times New Roman" w:hAnsi="Book Antiqua" w:cs="Calibri"/>
                <w:b/>
                <w:bCs/>
                <w:color w:val="000000"/>
                <w:lang w:eastAsia="pt-BR"/>
              </w:rPr>
            </w:pPr>
            <w:r w:rsidRPr="00AD0579">
              <w:rPr>
                <w:rFonts w:ascii="Book Antiqua" w:eastAsia="Times New Roman" w:hAnsi="Book Antiqua" w:cs="Calibri"/>
                <w:b/>
                <w:bCs/>
                <w:color w:val="000000"/>
                <w:lang w:eastAsia="pt-BR"/>
              </w:rPr>
              <w:t>Primary GC</w:t>
            </w:r>
          </w:p>
        </w:tc>
        <w:tc>
          <w:tcPr>
            <w:tcW w:w="2005" w:type="dxa"/>
            <w:tcBorders>
              <w:top w:val="single" w:sz="4" w:space="0" w:color="auto"/>
              <w:bottom w:val="single" w:sz="4" w:space="0" w:color="auto"/>
            </w:tcBorders>
            <w:shd w:val="clear" w:color="auto" w:fill="auto"/>
            <w:noWrap/>
            <w:hideMark/>
          </w:tcPr>
          <w:p w14:paraId="6F8FE82C" w14:textId="77777777" w:rsidR="0076399E" w:rsidRPr="00AD0579" w:rsidRDefault="0076399E" w:rsidP="0076399E">
            <w:pPr>
              <w:spacing w:line="360" w:lineRule="auto"/>
              <w:jc w:val="both"/>
              <w:rPr>
                <w:rFonts w:ascii="Book Antiqua" w:eastAsia="Times New Roman" w:hAnsi="Book Antiqua" w:cs="Calibri"/>
                <w:b/>
                <w:bCs/>
                <w:color w:val="000000"/>
                <w:lang w:eastAsia="pt-BR"/>
              </w:rPr>
            </w:pPr>
            <w:r w:rsidRPr="00AD0579">
              <w:rPr>
                <w:rFonts w:ascii="Book Antiqua" w:eastAsia="Times New Roman" w:hAnsi="Book Antiqua" w:cs="Calibri"/>
                <w:b/>
                <w:bCs/>
                <w:color w:val="000000"/>
                <w:lang w:eastAsia="pt-BR"/>
              </w:rPr>
              <w:t>Remnant GC</w:t>
            </w:r>
          </w:p>
        </w:tc>
        <w:tc>
          <w:tcPr>
            <w:tcW w:w="1074" w:type="dxa"/>
            <w:tcBorders>
              <w:top w:val="single" w:sz="4" w:space="0" w:color="auto"/>
              <w:bottom w:val="single" w:sz="4" w:space="0" w:color="auto"/>
            </w:tcBorders>
            <w:shd w:val="clear" w:color="auto" w:fill="auto"/>
            <w:noWrap/>
            <w:hideMark/>
          </w:tcPr>
          <w:p w14:paraId="7ECAE3C8" w14:textId="77777777" w:rsidR="0076399E" w:rsidRPr="00AD0579" w:rsidRDefault="0076399E" w:rsidP="0076399E">
            <w:pPr>
              <w:spacing w:line="360" w:lineRule="auto"/>
              <w:jc w:val="both"/>
              <w:rPr>
                <w:rFonts w:ascii="Book Antiqua" w:eastAsia="Times New Roman" w:hAnsi="Book Antiqua" w:cs="Calibri"/>
                <w:b/>
                <w:bCs/>
                <w:color w:val="000000"/>
                <w:lang w:eastAsia="pt-BR"/>
              </w:rPr>
            </w:pPr>
          </w:p>
        </w:tc>
      </w:tr>
      <w:tr w:rsidR="0076399E" w:rsidRPr="00AD0579" w14:paraId="7FA50E9E" w14:textId="77777777" w:rsidTr="00F35356">
        <w:tc>
          <w:tcPr>
            <w:tcW w:w="4674" w:type="dxa"/>
            <w:tcBorders>
              <w:top w:val="single" w:sz="4" w:space="0" w:color="auto"/>
              <w:bottom w:val="single" w:sz="4" w:space="0" w:color="auto"/>
            </w:tcBorders>
            <w:shd w:val="clear" w:color="auto" w:fill="auto"/>
            <w:noWrap/>
            <w:hideMark/>
          </w:tcPr>
          <w:p w14:paraId="0BA8BD43" w14:textId="77777777" w:rsidR="0076399E" w:rsidRPr="00AD0579" w:rsidRDefault="0076399E" w:rsidP="0076399E">
            <w:pPr>
              <w:spacing w:line="360" w:lineRule="auto"/>
              <w:jc w:val="both"/>
              <w:rPr>
                <w:rFonts w:ascii="Book Antiqua" w:eastAsia="Times New Roman" w:hAnsi="Book Antiqua" w:cs="Calibri"/>
                <w:b/>
                <w:bCs/>
                <w:color w:val="000000"/>
                <w:lang w:eastAsia="pt-BR"/>
              </w:rPr>
            </w:pPr>
            <w:r w:rsidRPr="00AD0579">
              <w:rPr>
                <w:rFonts w:ascii="Book Antiqua" w:eastAsia="Times New Roman" w:hAnsi="Book Antiqua" w:cs="Calibri"/>
                <w:b/>
                <w:bCs/>
                <w:color w:val="000000"/>
                <w:lang w:eastAsia="pt-BR"/>
              </w:rPr>
              <w:t>Variables</w:t>
            </w:r>
          </w:p>
        </w:tc>
        <w:tc>
          <w:tcPr>
            <w:tcW w:w="1607" w:type="dxa"/>
            <w:tcBorders>
              <w:top w:val="single" w:sz="4" w:space="0" w:color="auto"/>
              <w:bottom w:val="single" w:sz="4" w:space="0" w:color="auto"/>
            </w:tcBorders>
            <w:shd w:val="clear" w:color="auto" w:fill="auto"/>
            <w:noWrap/>
            <w:hideMark/>
          </w:tcPr>
          <w:p w14:paraId="63717008" w14:textId="7AA8EE4B" w:rsidR="0076399E" w:rsidRPr="00AD0579" w:rsidRDefault="0076399E" w:rsidP="003E59BA">
            <w:pPr>
              <w:spacing w:line="360" w:lineRule="auto"/>
              <w:jc w:val="both"/>
              <w:rPr>
                <w:rFonts w:ascii="Book Antiqua" w:eastAsia="Times New Roman" w:hAnsi="Book Antiqua" w:cs="Calibri"/>
                <w:b/>
                <w:bCs/>
                <w:color w:val="000000"/>
                <w:lang w:eastAsia="pt-BR"/>
              </w:rPr>
            </w:pPr>
            <w:proofErr w:type="gramStart"/>
            <w:r w:rsidRPr="00AD0579">
              <w:rPr>
                <w:rFonts w:ascii="Book Antiqua" w:eastAsia="Times New Roman" w:hAnsi="Book Antiqua" w:cs="Calibri"/>
                <w:b/>
                <w:bCs/>
                <w:i/>
                <w:iCs/>
                <w:color w:val="000000"/>
                <w:lang w:eastAsia="pt-BR"/>
              </w:rPr>
              <w:t xml:space="preserve">n </w:t>
            </w:r>
            <w:r w:rsidRPr="00AD0579">
              <w:rPr>
                <w:rFonts w:ascii="Book Antiqua" w:eastAsia="Times New Roman" w:hAnsi="Book Antiqua" w:cs="Calibri"/>
                <w:b/>
                <w:bCs/>
                <w:color w:val="000000"/>
                <w:lang w:eastAsia="pt-BR"/>
              </w:rPr>
              <w:t xml:space="preserve"> 284</w:t>
            </w:r>
            <w:proofErr w:type="gramEnd"/>
            <w:r w:rsidRPr="00AD0579">
              <w:rPr>
                <w:rFonts w:ascii="Book Antiqua" w:eastAsia="Times New Roman" w:hAnsi="Book Antiqua" w:cs="Calibri"/>
                <w:b/>
                <w:bCs/>
                <w:color w:val="000000"/>
                <w:lang w:eastAsia="pt-BR"/>
              </w:rPr>
              <w:t xml:space="preserve"> (%)</w:t>
            </w:r>
          </w:p>
        </w:tc>
        <w:tc>
          <w:tcPr>
            <w:tcW w:w="2005" w:type="dxa"/>
            <w:tcBorders>
              <w:top w:val="single" w:sz="4" w:space="0" w:color="auto"/>
              <w:bottom w:val="single" w:sz="4" w:space="0" w:color="auto"/>
            </w:tcBorders>
            <w:shd w:val="clear" w:color="auto" w:fill="auto"/>
            <w:noWrap/>
            <w:hideMark/>
          </w:tcPr>
          <w:p w14:paraId="11E3C1B2" w14:textId="246733B2" w:rsidR="0076399E" w:rsidRPr="00AD0579" w:rsidRDefault="0076399E" w:rsidP="003E59BA">
            <w:pPr>
              <w:spacing w:line="360" w:lineRule="auto"/>
              <w:jc w:val="both"/>
              <w:rPr>
                <w:rFonts w:ascii="Book Antiqua" w:eastAsia="Times New Roman" w:hAnsi="Book Antiqua" w:cs="Calibri"/>
                <w:b/>
                <w:bCs/>
                <w:color w:val="000000"/>
                <w:lang w:eastAsia="pt-BR"/>
              </w:rPr>
            </w:pPr>
            <w:proofErr w:type="gramStart"/>
            <w:r w:rsidRPr="00AD0579">
              <w:rPr>
                <w:rFonts w:ascii="Book Antiqua" w:eastAsia="Times New Roman" w:hAnsi="Book Antiqua" w:cs="Calibri"/>
                <w:b/>
                <w:bCs/>
                <w:i/>
                <w:iCs/>
                <w:color w:val="000000"/>
                <w:lang w:eastAsia="pt-BR"/>
              </w:rPr>
              <w:t>n</w:t>
            </w:r>
            <w:r w:rsidRPr="00AD0579">
              <w:rPr>
                <w:rFonts w:ascii="Book Antiqua" w:eastAsia="Times New Roman" w:hAnsi="Book Antiqua" w:cs="Calibri"/>
                <w:b/>
                <w:bCs/>
                <w:color w:val="000000"/>
                <w:lang w:eastAsia="pt-BR"/>
              </w:rPr>
              <w:t xml:space="preserve">  40</w:t>
            </w:r>
            <w:proofErr w:type="gramEnd"/>
            <w:r w:rsidRPr="00AD0579">
              <w:rPr>
                <w:rFonts w:ascii="Book Antiqua" w:eastAsia="Times New Roman" w:hAnsi="Book Antiqua" w:cs="Calibri"/>
                <w:b/>
                <w:bCs/>
                <w:color w:val="000000"/>
                <w:lang w:eastAsia="pt-BR"/>
              </w:rPr>
              <w:t xml:space="preserve"> (%)</w:t>
            </w:r>
          </w:p>
        </w:tc>
        <w:tc>
          <w:tcPr>
            <w:tcW w:w="1074" w:type="dxa"/>
            <w:tcBorders>
              <w:top w:val="single" w:sz="4" w:space="0" w:color="auto"/>
              <w:bottom w:val="single" w:sz="4" w:space="0" w:color="auto"/>
            </w:tcBorders>
            <w:shd w:val="clear" w:color="auto" w:fill="auto"/>
            <w:noWrap/>
            <w:hideMark/>
          </w:tcPr>
          <w:p w14:paraId="698A7485" w14:textId="4E096A3E" w:rsidR="0076399E" w:rsidRPr="00AD0579" w:rsidRDefault="0076399E" w:rsidP="0076399E">
            <w:pPr>
              <w:spacing w:line="360" w:lineRule="auto"/>
              <w:jc w:val="both"/>
              <w:rPr>
                <w:rFonts w:ascii="Book Antiqua" w:eastAsia="Times New Roman" w:hAnsi="Book Antiqua" w:cs="Calibri"/>
                <w:b/>
                <w:bCs/>
                <w:color w:val="000000"/>
                <w:lang w:eastAsia="pt-BR"/>
              </w:rPr>
            </w:pPr>
            <w:r w:rsidRPr="00AD0579">
              <w:rPr>
                <w:rFonts w:ascii="Book Antiqua" w:eastAsia="Times New Roman" w:hAnsi="Book Antiqua" w:cs="Calibri"/>
                <w:b/>
                <w:bCs/>
                <w:i/>
                <w:iCs/>
                <w:color w:val="000000"/>
                <w:lang w:eastAsia="pt-BR"/>
              </w:rPr>
              <w:t>P</w:t>
            </w:r>
            <w:r w:rsidRPr="00AD0579">
              <w:rPr>
                <w:rFonts w:ascii="Book Antiqua" w:eastAsia="Times New Roman" w:hAnsi="Book Antiqua" w:cs="Calibri"/>
                <w:b/>
                <w:bCs/>
                <w:color w:val="000000"/>
                <w:lang w:eastAsia="pt-BR"/>
              </w:rPr>
              <w:t xml:space="preserve"> value</w:t>
            </w:r>
          </w:p>
        </w:tc>
      </w:tr>
      <w:tr w:rsidR="0076399E" w:rsidRPr="00AD0579" w14:paraId="5E4A192A" w14:textId="77777777" w:rsidTr="00EA3A20">
        <w:tc>
          <w:tcPr>
            <w:tcW w:w="4674" w:type="dxa"/>
            <w:tcBorders>
              <w:top w:val="single" w:sz="4" w:space="0" w:color="auto"/>
            </w:tcBorders>
            <w:shd w:val="clear" w:color="auto" w:fill="auto"/>
            <w:noWrap/>
            <w:hideMark/>
          </w:tcPr>
          <w:p w14:paraId="7A2ED0B6" w14:textId="1563D360"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EBV</w:t>
            </w:r>
          </w:p>
        </w:tc>
        <w:tc>
          <w:tcPr>
            <w:tcW w:w="1607" w:type="dxa"/>
            <w:tcBorders>
              <w:top w:val="single" w:sz="4" w:space="0" w:color="auto"/>
            </w:tcBorders>
            <w:shd w:val="clear" w:color="auto" w:fill="auto"/>
            <w:noWrap/>
            <w:hideMark/>
          </w:tcPr>
          <w:p w14:paraId="7109C622"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c>
          <w:tcPr>
            <w:tcW w:w="2005" w:type="dxa"/>
            <w:tcBorders>
              <w:top w:val="single" w:sz="4" w:space="0" w:color="auto"/>
            </w:tcBorders>
            <w:shd w:val="clear" w:color="auto" w:fill="auto"/>
            <w:noWrap/>
            <w:hideMark/>
          </w:tcPr>
          <w:p w14:paraId="1F02F579"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c>
          <w:tcPr>
            <w:tcW w:w="1074" w:type="dxa"/>
            <w:tcBorders>
              <w:top w:val="single" w:sz="4" w:space="0" w:color="auto"/>
            </w:tcBorders>
            <w:shd w:val="clear" w:color="auto" w:fill="auto"/>
            <w:noWrap/>
            <w:hideMark/>
          </w:tcPr>
          <w:p w14:paraId="4F8FE4D2" w14:textId="22C6BFEC"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0.039</w:t>
            </w:r>
            <w:r w:rsidR="00EA3A20" w:rsidRPr="00AD0579">
              <w:rPr>
                <w:rFonts w:ascii="Book Antiqua" w:eastAsia="Times New Roman" w:hAnsi="Book Antiqua" w:cs="Calibri"/>
                <w:color w:val="000000"/>
                <w:vertAlign w:val="superscript"/>
                <w:lang w:eastAsia="pt-BR"/>
              </w:rPr>
              <w:t>a</w:t>
            </w:r>
          </w:p>
        </w:tc>
      </w:tr>
      <w:tr w:rsidR="0076399E" w:rsidRPr="00AD0579" w14:paraId="0E2AB6C0" w14:textId="77777777" w:rsidTr="00EA3A20">
        <w:tc>
          <w:tcPr>
            <w:tcW w:w="4674" w:type="dxa"/>
            <w:shd w:val="clear" w:color="auto" w:fill="auto"/>
            <w:noWrap/>
            <w:hideMark/>
          </w:tcPr>
          <w:p w14:paraId="2E3C4AB3" w14:textId="77777777" w:rsidR="0076399E" w:rsidRPr="00AD0579" w:rsidRDefault="0076399E" w:rsidP="0076399E">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Negative</w:t>
            </w:r>
          </w:p>
        </w:tc>
        <w:tc>
          <w:tcPr>
            <w:tcW w:w="1607" w:type="dxa"/>
            <w:shd w:val="clear" w:color="auto" w:fill="auto"/>
            <w:noWrap/>
            <w:hideMark/>
          </w:tcPr>
          <w:p w14:paraId="5A0A8F2A" w14:textId="077DBEAF"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254 (89.4)</w:t>
            </w:r>
          </w:p>
        </w:tc>
        <w:tc>
          <w:tcPr>
            <w:tcW w:w="2005" w:type="dxa"/>
            <w:shd w:val="clear" w:color="auto" w:fill="auto"/>
            <w:noWrap/>
            <w:hideMark/>
          </w:tcPr>
          <w:p w14:paraId="62232BCD"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31 (77.5)</w:t>
            </w:r>
          </w:p>
        </w:tc>
        <w:tc>
          <w:tcPr>
            <w:tcW w:w="1074" w:type="dxa"/>
            <w:shd w:val="clear" w:color="auto" w:fill="auto"/>
            <w:noWrap/>
            <w:hideMark/>
          </w:tcPr>
          <w:p w14:paraId="7A5446BD"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r>
      <w:tr w:rsidR="0076399E" w:rsidRPr="00AD0579" w14:paraId="319318FA" w14:textId="77777777" w:rsidTr="00EA3A20">
        <w:tc>
          <w:tcPr>
            <w:tcW w:w="4674" w:type="dxa"/>
            <w:shd w:val="clear" w:color="auto" w:fill="auto"/>
            <w:noWrap/>
            <w:hideMark/>
          </w:tcPr>
          <w:p w14:paraId="148A4C28" w14:textId="77777777" w:rsidR="0076399E" w:rsidRPr="00AD0579" w:rsidRDefault="0076399E" w:rsidP="0076399E">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Positive</w:t>
            </w:r>
          </w:p>
        </w:tc>
        <w:tc>
          <w:tcPr>
            <w:tcW w:w="1607" w:type="dxa"/>
            <w:shd w:val="clear" w:color="auto" w:fill="auto"/>
            <w:noWrap/>
            <w:hideMark/>
          </w:tcPr>
          <w:p w14:paraId="18985C8C"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30 (10.6)</w:t>
            </w:r>
          </w:p>
        </w:tc>
        <w:tc>
          <w:tcPr>
            <w:tcW w:w="2005" w:type="dxa"/>
            <w:shd w:val="clear" w:color="auto" w:fill="auto"/>
            <w:noWrap/>
            <w:hideMark/>
          </w:tcPr>
          <w:p w14:paraId="28231B50"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9 (22.5)</w:t>
            </w:r>
          </w:p>
        </w:tc>
        <w:tc>
          <w:tcPr>
            <w:tcW w:w="1074" w:type="dxa"/>
            <w:shd w:val="clear" w:color="auto" w:fill="auto"/>
            <w:noWrap/>
            <w:hideMark/>
          </w:tcPr>
          <w:p w14:paraId="65DB853B"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r>
      <w:tr w:rsidR="0076399E" w:rsidRPr="00AD0579" w14:paraId="3ABDA876" w14:textId="77777777" w:rsidTr="00EA3A20">
        <w:tc>
          <w:tcPr>
            <w:tcW w:w="4674" w:type="dxa"/>
            <w:shd w:val="clear" w:color="auto" w:fill="auto"/>
            <w:noWrap/>
            <w:hideMark/>
          </w:tcPr>
          <w:p w14:paraId="733201EA"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MSI/MSS status</w:t>
            </w:r>
          </w:p>
        </w:tc>
        <w:tc>
          <w:tcPr>
            <w:tcW w:w="1607" w:type="dxa"/>
            <w:shd w:val="clear" w:color="auto" w:fill="auto"/>
            <w:noWrap/>
            <w:hideMark/>
          </w:tcPr>
          <w:p w14:paraId="608058B4"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c>
          <w:tcPr>
            <w:tcW w:w="2005" w:type="dxa"/>
            <w:shd w:val="clear" w:color="auto" w:fill="auto"/>
            <w:noWrap/>
            <w:hideMark/>
          </w:tcPr>
          <w:p w14:paraId="36D7E468"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c>
          <w:tcPr>
            <w:tcW w:w="1074" w:type="dxa"/>
            <w:shd w:val="clear" w:color="auto" w:fill="auto"/>
            <w:noWrap/>
            <w:hideMark/>
          </w:tcPr>
          <w:p w14:paraId="13623CA8"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0.362</w:t>
            </w:r>
          </w:p>
        </w:tc>
      </w:tr>
      <w:tr w:rsidR="0076399E" w:rsidRPr="00AD0579" w14:paraId="2238CC63" w14:textId="77777777" w:rsidTr="00EA3A20">
        <w:tc>
          <w:tcPr>
            <w:tcW w:w="4674" w:type="dxa"/>
            <w:shd w:val="clear" w:color="auto" w:fill="auto"/>
            <w:noWrap/>
            <w:hideMark/>
          </w:tcPr>
          <w:p w14:paraId="7940A2D8" w14:textId="77777777" w:rsidR="0076399E" w:rsidRPr="00AD0579" w:rsidRDefault="0076399E" w:rsidP="0076399E">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MSS</w:t>
            </w:r>
          </w:p>
        </w:tc>
        <w:tc>
          <w:tcPr>
            <w:tcW w:w="1607" w:type="dxa"/>
            <w:shd w:val="clear" w:color="auto" w:fill="auto"/>
            <w:noWrap/>
            <w:hideMark/>
          </w:tcPr>
          <w:p w14:paraId="3FB43F31"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224 (78.9)</w:t>
            </w:r>
          </w:p>
        </w:tc>
        <w:tc>
          <w:tcPr>
            <w:tcW w:w="2005" w:type="dxa"/>
            <w:shd w:val="clear" w:color="auto" w:fill="auto"/>
            <w:noWrap/>
            <w:hideMark/>
          </w:tcPr>
          <w:p w14:paraId="00E9050F"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29 (72.5)</w:t>
            </w:r>
          </w:p>
        </w:tc>
        <w:tc>
          <w:tcPr>
            <w:tcW w:w="1074" w:type="dxa"/>
            <w:shd w:val="clear" w:color="auto" w:fill="auto"/>
            <w:noWrap/>
            <w:hideMark/>
          </w:tcPr>
          <w:p w14:paraId="0673C427"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r>
      <w:tr w:rsidR="0076399E" w:rsidRPr="00AD0579" w14:paraId="3013737F" w14:textId="77777777" w:rsidTr="00EA3A20">
        <w:tc>
          <w:tcPr>
            <w:tcW w:w="4674" w:type="dxa"/>
            <w:shd w:val="clear" w:color="auto" w:fill="auto"/>
            <w:noWrap/>
            <w:hideMark/>
          </w:tcPr>
          <w:p w14:paraId="0B7635FC" w14:textId="77777777" w:rsidR="0076399E" w:rsidRPr="00AD0579" w:rsidRDefault="0076399E" w:rsidP="0076399E">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MSI</w:t>
            </w:r>
          </w:p>
        </w:tc>
        <w:tc>
          <w:tcPr>
            <w:tcW w:w="1607" w:type="dxa"/>
            <w:shd w:val="clear" w:color="auto" w:fill="auto"/>
            <w:noWrap/>
            <w:hideMark/>
          </w:tcPr>
          <w:p w14:paraId="5101B207"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60 (21.1)</w:t>
            </w:r>
          </w:p>
        </w:tc>
        <w:tc>
          <w:tcPr>
            <w:tcW w:w="2005" w:type="dxa"/>
            <w:shd w:val="clear" w:color="auto" w:fill="auto"/>
            <w:noWrap/>
            <w:hideMark/>
          </w:tcPr>
          <w:p w14:paraId="49179A33"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11 (27.5)</w:t>
            </w:r>
          </w:p>
        </w:tc>
        <w:tc>
          <w:tcPr>
            <w:tcW w:w="1074" w:type="dxa"/>
            <w:shd w:val="clear" w:color="auto" w:fill="auto"/>
            <w:noWrap/>
            <w:hideMark/>
          </w:tcPr>
          <w:p w14:paraId="29836055"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r>
      <w:tr w:rsidR="0076399E" w:rsidRPr="00AD0579" w14:paraId="46FF9427" w14:textId="77777777" w:rsidTr="00EA3A20">
        <w:tc>
          <w:tcPr>
            <w:tcW w:w="4674" w:type="dxa"/>
            <w:shd w:val="clear" w:color="auto" w:fill="auto"/>
            <w:noWrap/>
            <w:hideMark/>
          </w:tcPr>
          <w:p w14:paraId="7542A813"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p53</w:t>
            </w:r>
          </w:p>
        </w:tc>
        <w:tc>
          <w:tcPr>
            <w:tcW w:w="1607" w:type="dxa"/>
            <w:shd w:val="clear" w:color="auto" w:fill="auto"/>
            <w:noWrap/>
            <w:hideMark/>
          </w:tcPr>
          <w:p w14:paraId="1936D20C"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c>
          <w:tcPr>
            <w:tcW w:w="2005" w:type="dxa"/>
            <w:shd w:val="clear" w:color="auto" w:fill="auto"/>
            <w:noWrap/>
            <w:hideMark/>
          </w:tcPr>
          <w:p w14:paraId="6724D49F"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c>
          <w:tcPr>
            <w:tcW w:w="1074" w:type="dxa"/>
            <w:shd w:val="clear" w:color="auto" w:fill="auto"/>
            <w:noWrap/>
            <w:hideMark/>
          </w:tcPr>
          <w:p w14:paraId="0AFDD5CB"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0.121</w:t>
            </w:r>
          </w:p>
        </w:tc>
      </w:tr>
      <w:tr w:rsidR="0076399E" w:rsidRPr="00AD0579" w14:paraId="202186E6" w14:textId="77777777" w:rsidTr="00EA3A20">
        <w:tc>
          <w:tcPr>
            <w:tcW w:w="4674" w:type="dxa"/>
            <w:shd w:val="clear" w:color="auto" w:fill="auto"/>
            <w:noWrap/>
            <w:hideMark/>
          </w:tcPr>
          <w:p w14:paraId="12CB558C" w14:textId="77777777" w:rsidR="0076399E" w:rsidRPr="00AD0579" w:rsidRDefault="0076399E" w:rsidP="0076399E">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Normal</w:t>
            </w:r>
          </w:p>
        </w:tc>
        <w:tc>
          <w:tcPr>
            <w:tcW w:w="1607" w:type="dxa"/>
            <w:shd w:val="clear" w:color="auto" w:fill="auto"/>
            <w:noWrap/>
            <w:hideMark/>
          </w:tcPr>
          <w:p w14:paraId="1D9D9AA7"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177 (62.8)</w:t>
            </w:r>
          </w:p>
        </w:tc>
        <w:tc>
          <w:tcPr>
            <w:tcW w:w="2005" w:type="dxa"/>
            <w:shd w:val="clear" w:color="auto" w:fill="auto"/>
            <w:noWrap/>
            <w:hideMark/>
          </w:tcPr>
          <w:p w14:paraId="4242B463"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20 (50)</w:t>
            </w:r>
          </w:p>
        </w:tc>
        <w:tc>
          <w:tcPr>
            <w:tcW w:w="1074" w:type="dxa"/>
            <w:shd w:val="clear" w:color="auto" w:fill="auto"/>
            <w:noWrap/>
            <w:hideMark/>
          </w:tcPr>
          <w:p w14:paraId="140F0AE4"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r>
      <w:tr w:rsidR="0076399E" w:rsidRPr="00AD0579" w14:paraId="26FFFD75" w14:textId="77777777" w:rsidTr="00EA3A20">
        <w:tc>
          <w:tcPr>
            <w:tcW w:w="4674" w:type="dxa"/>
            <w:shd w:val="clear" w:color="auto" w:fill="auto"/>
            <w:noWrap/>
            <w:hideMark/>
          </w:tcPr>
          <w:p w14:paraId="7442467E" w14:textId="77777777" w:rsidR="0076399E" w:rsidRPr="00AD0579" w:rsidRDefault="0076399E" w:rsidP="0076399E">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Aberrant</w:t>
            </w:r>
          </w:p>
        </w:tc>
        <w:tc>
          <w:tcPr>
            <w:tcW w:w="1607" w:type="dxa"/>
            <w:shd w:val="clear" w:color="auto" w:fill="auto"/>
            <w:noWrap/>
            <w:hideMark/>
          </w:tcPr>
          <w:p w14:paraId="2D973EF8"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105 (37.2)</w:t>
            </w:r>
          </w:p>
        </w:tc>
        <w:tc>
          <w:tcPr>
            <w:tcW w:w="2005" w:type="dxa"/>
            <w:shd w:val="clear" w:color="auto" w:fill="auto"/>
            <w:noWrap/>
            <w:hideMark/>
          </w:tcPr>
          <w:p w14:paraId="1E5778DA"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20 (50)</w:t>
            </w:r>
          </w:p>
        </w:tc>
        <w:tc>
          <w:tcPr>
            <w:tcW w:w="1074" w:type="dxa"/>
            <w:shd w:val="clear" w:color="auto" w:fill="auto"/>
            <w:noWrap/>
            <w:hideMark/>
          </w:tcPr>
          <w:p w14:paraId="1CC404FC"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r>
      <w:tr w:rsidR="0076399E" w:rsidRPr="00AD0579" w14:paraId="3F393C8B" w14:textId="77777777" w:rsidTr="00EA3A20">
        <w:tc>
          <w:tcPr>
            <w:tcW w:w="4674" w:type="dxa"/>
            <w:shd w:val="clear" w:color="auto" w:fill="auto"/>
            <w:noWrap/>
            <w:hideMark/>
          </w:tcPr>
          <w:p w14:paraId="45AB370A"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E-cadherin</w:t>
            </w:r>
          </w:p>
        </w:tc>
        <w:tc>
          <w:tcPr>
            <w:tcW w:w="1607" w:type="dxa"/>
            <w:shd w:val="clear" w:color="auto" w:fill="auto"/>
            <w:noWrap/>
            <w:hideMark/>
          </w:tcPr>
          <w:p w14:paraId="546B43B0"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c>
          <w:tcPr>
            <w:tcW w:w="2005" w:type="dxa"/>
            <w:shd w:val="clear" w:color="auto" w:fill="auto"/>
            <w:noWrap/>
            <w:hideMark/>
          </w:tcPr>
          <w:p w14:paraId="32109499"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c>
          <w:tcPr>
            <w:tcW w:w="1074" w:type="dxa"/>
            <w:shd w:val="clear" w:color="auto" w:fill="auto"/>
            <w:noWrap/>
            <w:hideMark/>
          </w:tcPr>
          <w:p w14:paraId="41218D5F"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0.565</w:t>
            </w:r>
          </w:p>
        </w:tc>
      </w:tr>
      <w:tr w:rsidR="0076399E" w:rsidRPr="00AD0579" w14:paraId="2D4E8144" w14:textId="77777777" w:rsidTr="00EA3A20">
        <w:tc>
          <w:tcPr>
            <w:tcW w:w="4674" w:type="dxa"/>
            <w:shd w:val="clear" w:color="auto" w:fill="auto"/>
            <w:noWrap/>
            <w:hideMark/>
          </w:tcPr>
          <w:p w14:paraId="208579FC" w14:textId="77777777" w:rsidR="0076399E" w:rsidRPr="00AD0579" w:rsidRDefault="0076399E" w:rsidP="0076399E">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Normal</w:t>
            </w:r>
          </w:p>
        </w:tc>
        <w:tc>
          <w:tcPr>
            <w:tcW w:w="1607" w:type="dxa"/>
            <w:shd w:val="clear" w:color="auto" w:fill="auto"/>
            <w:noWrap/>
            <w:hideMark/>
          </w:tcPr>
          <w:p w14:paraId="3BA57577"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255 90.7)</w:t>
            </w:r>
          </w:p>
        </w:tc>
        <w:tc>
          <w:tcPr>
            <w:tcW w:w="2005" w:type="dxa"/>
            <w:shd w:val="clear" w:color="auto" w:fill="auto"/>
            <w:noWrap/>
            <w:hideMark/>
          </w:tcPr>
          <w:p w14:paraId="5598238E"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35 (87.5)</w:t>
            </w:r>
          </w:p>
        </w:tc>
        <w:tc>
          <w:tcPr>
            <w:tcW w:w="1074" w:type="dxa"/>
            <w:shd w:val="clear" w:color="auto" w:fill="auto"/>
            <w:noWrap/>
            <w:hideMark/>
          </w:tcPr>
          <w:p w14:paraId="4898E9CF"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r>
      <w:tr w:rsidR="0076399E" w:rsidRPr="00AD0579" w14:paraId="2AF84782" w14:textId="77777777" w:rsidTr="00EA3A20">
        <w:tc>
          <w:tcPr>
            <w:tcW w:w="4674" w:type="dxa"/>
            <w:shd w:val="clear" w:color="auto" w:fill="auto"/>
            <w:noWrap/>
            <w:hideMark/>
          </w:tcPr>
          <w:p w14:paraId="253E4CC6" w14:textId="77777777" w:rsidR="0076399E" w:rsidRPr="00AD0579" w:rsidRDefault="0076399E" w:rsidP="0076399E">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Loss of expression</w:t>
            </w:r>
          </w:p>
        </w:tc>
        <w:tc>
          <w:tcPr>
            <w:tcW w:w="1607" w:type="dxa"/>
            <w:shd w:val="clear" w:color="auto" w:fill="auto"/>
            <w:noWrap/>
            <w:hideMark/>
          </w:tcPr>
          <w:p w14:paraId="6214084B"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26 (9.3)</w:t>
            </w:r>
          </w:p>
        </w:tc>
        <w:tc>
          <w:tcPr>
            <w:tcW w:w="2005" w:type="dxa"/>
            <w:shd w:val="clear" w:color="auto" w:fill="auto"/>
            <w:noWrap/>
            <w:hideMark/>
          </w:tcPr>
          <w:p w14:paraId="358F0036"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5 (12.5)</w:t>
            </w:r>
          </w:p>
        </w:tc>
        <w:tc>
          <w:tcPr>
            <w:tcW w:w="1074" w:type="dxa"/>
            <w:shd w:val="clear" w:color="auto" w:fill="auto"/>
            <w:noWrap/>
            <w:hideMark/>
          </w:tcPr>
          <w:p w14:paraId="4A07DEB9"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r>
      <w:tr w:rsidR="0076399E" w:rsidRPr="00AD0579" w14:paraId="564E060E" w14:textId="77777777" w:rsidTr="00EA3A20">
        <w:tc>
          <w:tcPr>
            <w:tcW w:w="4674" w:type="dxa"/>
            <w:shd w:val="clear" w:color="auto" w:fill="auto"/>
            <w:noWrap/>
            <w:hideMark/>
          </w:tcPr>
          <w:p w14:paraId="11DC1A13" w14:textId="7564C651"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Profiles with altered expression (EBV, MSI, E-</w:t>
            </w:r>
            <w:r w:rsidR="00A10D46" w:rsidRPr="00AD0579">
              <w:rPr>
                <w:rFonts w:ascii="Book Antiqua" w:eastAsia="Times New Roman" w:hAnsi="Book Antiqua" w:cs="Calibri"/>
                <w:color w:val="000000"/>
                <w:lang w:eastAsia="pt-BR"/>
              </w:rPr>
              <w:t>cadherin</w:t>
            </w:r>
            <w:r w:rsidRPr="00AD0579">
              <w:rPr>
                <w:rFonts w:ascii="Book Antiqua" w:eastAsia="Times New Roman" w:hAnsi="Book Antiqua" w:cs="Calibri"/>
                <w:color w:val="000000"/>
                <w:lang w:eastAsia="pt-BR"/>
              </w:rPr>
              <w:t>, p53)</w:t>
            </w:r>
          </w:p>
        </w:tc>
        <w:tc>
          <w:tcPr>
            <w:tcW w:w="1607" w:type="dxa"/>
            <w:shd w:val="clear" w:color="auto" w:fill="auto"/>
            <w:noWrap/>
            <w:hideMark/>
          </w:tcPr>
          <w:p w14:paraId="43E10832"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c>
          <w:tcPr>
            <w:tcW w:w="2005" w:type="dxa"/>
            <w:shd w:val="clear" w:color="auto" w:fill="auto"/>
            <w:noWrap/>
            <w:hideMark/>
          </w:tcPr>
          <w:p w14:paraId="2B042FF8"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c>
          <w:tcPr>
            <w:tcW w:w="1074" w:type="dxa"/>
            <w:shd w:val="clear" w:color="auto" w:fill="auto"/>
            <w:noWrap/>
            <w:hideMark/>
          </w:tcPr>
          <w:p w14:paraId="5AB113B6" w14:textId="004D1582"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&lt; 0.001</w:t>
            </w:r>
            <w:r w:rsidR="00EA3A20" w:rsidRPr="00AD0579">
              <w:rPr>
                <w:rFonts w:ascii="Book Antiqua" w:eastAsia="Times New Roman" w:hAnsi="Book Antiqua" w:cs="Calibri"/>
                <w:color w:val="000000"/>
                <w:vertAlign w:val="superscript"/>
                <w:lang w:eastAsia="pt-BR"/>
              </w:rPr>
              <w:t>a</w:t>
            </w:r>
          </w:p>
        </w:tc>
      </w:tr>
      <w:tr w:rsidR="0076399E" w:rsidRPr="00AD0579" w14:paraId="16DAE0AE" w14:textId="77777777" w:rsidTr="00EA3A20">
        <w:tc>
          <w:tcPr>
            <w:tcW w:w="4674" w:type="dxa"/>
            <w:shd w:val="clear" w:color="auto" w:fill="auto"/>
            <w:noWrap/>
            <w:hideMark/>
          </w:tcPr>
          <w:p w14:paraId="02B8ED8E" w14:textId="77777777" w:rsidR="0076399E" w:rsidRPr="00AD0579" w:rsidRDefault="0076399E" w:rsidP="0076399E">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One or none</w:t>
            </w:r>
          </w:p>
        </w:tc>
        <w:tc>
          <w:tcPr>
            <w:tcW w:w="1607" w:type="dxa"/>
            <w:shd w:val="clear" w:color="auto" w:fill="auto"/>
            <w:noWrap/>
            <w:hideMark/>
          </w:tcPr>
          <w:p w14:paraId="0B7E03F5"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261 (91.9)</w:t>
            </w:r>
          </w:p>
        </w:tc>
        <w:tc>
          <w:tcPr>
            <w:tcW w:w="2005" w:type="dxa"/>
            <w:shd w:val="clear" w:color="auto" w:fill="auto"/>
            <w:noWrap/>
            <w:hideMark/>
          </w:tcPr>
          <w:p w14:paraId="7C6A774A"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26 (65)</w:t>
            </w:r>
          </w:p>
        </w:tc>
        <w:tc>
          <w:tcPr>
            <w:tcW w:w="1074" w:type="dxa"/>
            <w:shd w:val="clear" w:color="auto" w:fill="auto"/>
            <w:noWrap/>
            <w:hideMark/>
          </w:tcPr>
          <w:p w14:paraId="1B6F45F1"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r>
      <w:tr w:rsidR="0076399E" w:rsidRPr="00AD0579" w14:paraId="19064827" w14:textId="77777777" w:rsidTr="00EA3A20">
        <w:tc>
          <w:tcPr>
            <w:tcW w:w="4674" w:type="dxa"/>
            <w:shd w:val="clear" w:color="auto" w:fill="auto"/>
            <w:noWrap/>
            <w:hideMark/>
          </w:tcPr>
          <w:p w14:paraId="65D4BD56" w14:textId="77777777" w:rsidR="0076399E" w:rsidRPr="00AD0579" w:rsidRDefault="0076399E" w:rsidP="0076399E">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Two or more</w:t>
            </w:r>
          </w:p>
        </w:tc>
        <w:tc>
          <w:tcPr>
            <w:tcW w:w="1607" w:type="dxa"/>
            <w:shd w:val="clear" w:color="auto" w:fill="auto"/>
            <w:noWrap/>
            <w:hideMark/>
          </w:tcPr>
          <w:p w14:paraId="2D707A17"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23 (8.1)</w:t>
            </w:r>
          </w:p>
        </w:tc>
        <w:tc>
          <w:tcPr>
            <w:tcW w:w="2005" w:type="dxa"/>
            <w:shd w:val="clear" w:color="auto" w:fill="auto"/>
            <w:noWrap/>
            <w:hideMark/>
          </w:tcPr>
          <w:p w14:paraId="4F0882C5"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14 (35)</w:t>
            </w:r>
          </w:p>
        </w:tc>
        <w:tc>
          <w:tcPr>
            <w:tcW w:w="1074" w:type="dxa"/>
            <w:shd w:val="clear" w:color="auto" w:fill="auto"/>
            <w:noWrap/>
            <w:hideMark/>
          </w:tcPr>
          <w:p w14:paraId="148DA52C"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r>
      <w:tr w:rsidR="0076399E" w:rsidRPr="00AD0579" w14:paraId="490D5BA7" w14:textId="77777777" w:rsidTr="00EA3A20">
        <w:tc>
          <w:tcPr>
            <w:tcW w:w="4674" w:type="dxa"/>
            <w:shd w:val="clear" w:color="auto" w:fill="auto"/>
            <w:noWrap/>
            <w:hideMark/>
          </w:tcPr>
          <w:p w14:paraId="210AB85E"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Number of altered profiles</w:t>
            </w:r>
          </w:p>
        </w:tc>
        <w:tc>
          <w:tcPr>
            <w:tcW w:w="1607" w:type="dxa"/>
            <w:shd w:val="clear" w:color="auto" w:fill="auto"/>
            <w:noWrap/>
            <w:hideMark/>
          </w:tcPr>
          <w:p w14:paraId="334FAA78"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c>
          <w:tcPr>
            <w:tcW w:w="2005" w:type="dxa"/>
            <w:shd w:val="clear" w:color="auto" w:fill="auto"/>
            <w:noWrap/>
            <w:hideMark/>
          </w:tcPr>
          <w:p w14:paraId="124B798A"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c>
          <w:tcPr>
            <w:tcW w:w="1074" w:type="dxa"/>
            <w:shd w:val="clear" w:color="auto" w:fill="auto"/>
            <w:noWrap/>
            <w:hideMark/>
          </w:tcPr>
          <w:p w14:paraId="74826298" w14:textId="7A8458DF"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w:t>
            </w:r>
          </w:p>
        </w:tc>
      </w:tr>
      <w:tr w:rsidR="0076399E" w:rsidRPr="00AD0579" w14:paraId="65F405B6" w14:textId="77777777" w:rsidTr="00EA3A20">
        <w:tc>
          <w:tcPr>
            <w:tcW w:w="4674" w:type="dxa"/>
            <w:shd w:val="clear" w:color="auto" w:fill="auto"/>
            <w:noWrap/>
            <w:hideMark/>
          </w:tcPr>
          <w:p w14:paraId="32AEACD5" w14:textId="77777777" w:rsidR="0076399E" w:rsidRPr="00AD0579" w:rsidRDefault="0076399E" w:rsidP="0076399E">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w:t>
            </w:r>
          </w:p>
        </w:tc>
        <w:tc>
          <w:tcPr>
            <w:tcW w:w="1607" w:type="dxa"/>
            <w:shd w:val="clear" w:color="auto" w:fill="auto"/>
            <w:noWrap/>
            <w:hideMark/>
          </w:tcPr>
          <w:p w14:paraId="722936E0"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86 (30.3)</w:t>
            </w:r>
          </w:p>
        </w:tc>
        <w:tc>
          <w:tcPr>
            <w:tcW w:w="2005" w:type="dxa"/>
            <w:shd w:val="clear" w:color="auto" w:fill="auto"/>
            <w:noWrap/>
            <w:hideMark/>
          </w:tcPr>
          <w:p w14:paraId="322B24DD"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13 (32.5)</w:t>
            </w:r>
          </w:p>
        </w:tc>
        <w:tc>
          <w:tcPr>
            <w:tcW w:w="1074" w:type="dxa"/>
            <w:shd w:val="clear" w:color="auto" w:fill="auto"/>
            <w:noWrap/>
            <w:hideMark/>
          </w:tcPr>
          <w:p w14:paraId="3C3204EE"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r>
      <w:tr w:rsidR="0076399E" w:rsidRPr="00AD0579" w14:paraId="45EDF327" w14:textId="77777777" w:rsidTr="00EA3A20">
        <w:tc>
          <w:tcPr>
            <w:tcW w:w="4674" w:type="dxa"/>
            <w:shd w:val="clear" w:color="auto" w:fill="auto"/>
            <w:noWrap/>
            <w:hideMark/>
          </w:tcPr>
          <w:p w14:paraId="5E6264C2" w14:textId="77777777" w:rsidR="0076399E" w:rsidRPr="00AD0579" w:rsidRDefault="0076399E" w:rsidP="0076399E">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w:t>
            </w:r>
          </w:p>
        </w:tc>
        <w:tc>
          <w:tcPr>
            <w:tcW w:w="1607" w:type="dxa"/>
            <w:shd w:val="clear" w:color="auto" w:fill="auto"/>
            <w:noWrap/>
            <w:hideMark/>
          </w:tcPr>
          <w:p w14:paraId="7FC05165"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175 (61.6)</w:t>
            </w:r>
          </w:p>
        </w:tc>
        <w:tc>
          <w:tcPr>
            <w:tcW w:w="2005" w:type="dxa"/>
            <w:shd w:val="clear" w:color="auto" w:fill="auto"/>
            <w:noWrap/>
            <w:hideMark/>
          </w:tcPr>
          <w:p w14:paraId="0FFF979D"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13 (32.5)</w:t>
            </w:r>
          </w:p>
        </w:tc>
        <w:tc>
          <w:tcPr>
            <w:tcW w:w="1074" w:type="dxa"/>
            <w:shd w:val="clear" w:color="auto" w:fill="auto"/>
            <w:noWrap/>
            <w:hideMark/>
          </w:tcPr>
          <w:p w14:paraId="5B6828B1"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r>
      <w:tr w:rsidR="0076399E" w:rsidRPr="00AD0579" w14:paraId="44500A35" w14:textId="77777777" w:rsidTr="00EA3A20">
        <w:tc>
          <w:tcPr>
            <w:tcW w:w="4674" w:type="dxa"/>
            <w:shd w:val="clear" w:color="auto" w:fill="auto"/>
            <w:noWrap/>
            <w:hideMark/>
          </w:tcPr>
          <w:p w14:paraId="1B4D3312" w14:textId="77777777" w:rsidR="0076399E" w:rsidRPr="00AD0579" w:rsidRDefault="0076399E" w:rsidP="0076399E">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w:t>
            </w:r>
          </w:p>
        </w:tc>
        <w:tc>
          <w:tcPr>
            <w:tcW w:w="1607" w:type="dxa"/>
            <w:shd w:val="clear" w:color="auto" w:fill="auto"/>
            <w:noWrap/>
            <w:hideMark/>
          </w:tcPr>
          <w:p w14:paraId="7BACF21B"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23 (8.1)</w:t>
            </w:r>
          </w:p>
        </w:tc>
        <w:tc>
          <w:tcPr>
            <w:tcW w:w="2005" w:type="dxa"/>
            <w:shd w:val="clear" w:color="auto" w:fill="auto"/>
            <w:noWrap/>
            <w:hideMark/>
          </w:tcPr>
          <w:p w14:paraId="34D0FB55"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11 (27.5)</w:t>
            </w:r>
          </w:p>
        </w:tc>
        <w:tc>
          <w:tcPr>
            <w:tcW w:w="1074" w:type="dxa"/>
            <w:shd w:val="clear" w:color="auto" w:fill="auto"/>
            <w:noWrap/>
            <w:hideMark/>
          </w:tcPr>
          <w:p w14:paraId="5046B9BB"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r>
      <w:tr w:rsidR="0076399E" w:rsidRPr="00AD0579" w14:paraId="30F619CF" w14:textId="77777777" w:rsidTr="00EA3A20">
        <w:tc>
          <w:tcPr>
            <w:tcW w:w="4674" w:type="dxa"/>
            <w:shd w:val="clear" w:color="auto" w:fill="auto"/>
            <w:noWrap/>
            <w:hideMark/>
          </w:tcPr>
          <w:p w14:paraId="38FCB7C1" w14:textId="77777777" w:rsidR="0076399E" w:rsidRPr="00AD0579" w:rsidRDefault="0076399E" w:rsidP="0076399E">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3</w:t>
            </w:r>
          </w:p>
        </w:tc>
        <w:tc>
          <w:tcPr>
            <w:tcW w:w="1607" w:type="dxa"/>
            <w:shd w:val="clear" w:color="auto" w:fill="auto"/>
            <w:noWrap/>
            <w:hideMark/>
          </w:tcPr>
          <w:p w14:paraId="522226E0"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 (0)</w:t>
            </w:r>
          </w:p>
        </w:tc>
        <w:tc>
          <w:tcPr>
            <w:tcW w:w="2005" w:type="dxa"/>
            <w:shd w:val="clear" w:color="auto" w:fill="auto"/>
            <w:noWrap/>
            <w:hideMark/>
          </w:tcPr>
          <w:p w14:paraId="033A4F52"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2 (5)</w:t>
            </w:r>
          </w:p>
        </w:tc>
        <w:tc>
          <w:tcPr>
            <w:tcW w:w="1074" w:type="dxa"/>
            <w:shd w:val="clear" w:color="auto" w:fill="auto"/>
            <w:noWrap/>
            <w:hideMark/>
          </w:tcPr>
          <w:p w14:paraId="6F01BE80"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r>
      <w:tr w:rsidR="0076399E" w:rsidRPr="00AD0579" w14:paraId="57BC15F6" w14:textId="77777777" w:rsidTr="00EA3A20">
        <w:tc>
          <w:tcPr>
            <w:tcW w:w="4674" w:type="dxa"/>
            <w:tcBorders>
              <w:bottom w:val="single" w:sz="4" w:space="0" w:color="auto"/>
            </w:tcBorders>
            <w:shd w:val="clear" w:color="auto" w:fill="auto"/>
            <w:noWrap/>
            <w:hideMark/>
          </w:tcPr>
          <w:p w14:paraId="410FAB9F" w14:textId="77777777" w:rsidR="0076399E" w:rsidRPr="00AD0579" w:rsidRDefault="0076399E" w:rsidP="0076399E">
            <w:pPr>
              <w:spacing w:line="360" w:lineRule="auto"/>
              <w:ind w:firstLineChars="100" w:firstLine="240"/>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4</w:t>
            </w:r>
          </w:p>
        </w:tc>
        <w:tc>
          <w:tcPr>
            <w:tcW w:w="1607" w:type="dxa"/>
            <w:tcBorders>
              <w:bottom w:val="single" w:sz="4" w:space="0" w:color="auto"/>
            </w:tcBorders>
            <w:shd w:val="clear" w:color="auto" w:fill="auto"/>
            <w:noWrap/>
            <w:hideMark/>
          </w:tcPr>
          <w:p w14:paraId="1137D0CD" w14:textId="78191976"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0 (0)</w:t>
            </w:r>
          </w:p>
        </w:tc>
        <w:tc>
          <w:tcPr>
            <w:tcW w:w="2005" w:type="dxa"/>
            <w:tcBorders>
              <w:bottom w:val="single" w:sz="4" w:space="0" w:color="auto"/>
            </w:tcBorders>
            <w:shd w:val="clear" w:color="auto" w:fill="auto"/>
            <w:noWrap/>
            <w:hideMark/>
          </w:tcPr>
          <w:p w14:paraId="2551FA60" w14:textId="77777777" w:rsidR="0076399E" w:rsidRPr="00AD0579" w:rsidRDefault="0076399E" w:rsidP="0076399E">
            <w:pPr>
              <w:spacing w:line="360" w:lineRule="auto"/>
              <w:jc w:val="both"/>
              <w:rPr>
                <w:rFonts w:ascii="Book Antiqua" w:eastAsia="Times New Roman" w:hAnsi="Book Antiqua" w:cs="Calibri"/>
                <w:color w:val="000000"/>
                <w:lang w:eastAsia="pt-BR"/>
              </w:rPr>
            </w:pPr>
            <w:r w:rsidRPr="00AD0579">
              <w:rPr>
                <w:rFonts w:ascii="Book Antiqua" w:eastAsia="Times New Roman" w:hAnsi="Book Antiqua" w:cs="Calibri"/>
                <w:color w:val="000000"/>
                <w:lang w:eastAsia="pt-BR"/>
              </w:rPr>
              <w:t>1 (2.5)</w:t>
            </w:r>
          </w:p>
        </w:tc>
        <w:tc>
          <w:tcPr>
            <w:tcW w:w="1074" w:type="dxa"/>
            <w:tcBorders>
              <w:bottom w:val="single" w:sz="4" w:space="0" w:color="auto"/>
            </w:tcBorders>
            <w:shd w:val="clear" w:color="auto" w:fill="auto"/>
            <w:noWrap/>
            <w:hideMark/>
          </w:tcPr>
          <w:p w14:paraId="54FF0DAA" w14:textId="77777777" w:rsidR="0076399E" w:rsidRPr="00AD0579" w:rsidRDefault="0076399E" w:rsidP="0076399E">
            <w:pPr>
              <w:spacing w:line="360" w:lineRule="auto"/>
              <w:jc w:val="both"/>
              <w:rPr>
                <w:rFonts w:ascii="Book Antiqua" w:eastAsia="Times New Roman" w:hAnsi="Book Antiqua" w:cs="Calibri"/>
                <w:color w:val="000000"/>
                <w:lang w:eastAsia="pt-BR"/>
              </w:rPr>
            </w:pPr>
          </w:p>
        </w:tc>
      </w:tr>
    </w:tbl>
    <w:p w14:paraId="14DCBBB0" w14:textId="133692E7" w:rsidR="00B6394A" w:rsidRPr="00AD0579" w:rsidRDefault="00EA3A20">
      <w:pPr>
        <w:spacing w:line="360" w:lineRule="auto"/>
        <w:jc w:val="both"/>
        <w:rPr>
          <w:rFonts w:ascii="Book Antiqua" w:eastAsia="Book Antiqua" w:hAnsi="Book Antiqua" w:cs="Book Antiqua"/>
          <w:color w:val="000000"/>
          <w:shd w:val="clear" w:color="auto" w:fill="FFFFFF"/>
        </w:rPr>
      </w:pPr>
      <w:proofErr w:type="spellStart"/>
      <w:r w:rsidRPr="00AD0579">
        <w:rPr>
          <w:rFonts w:ascii="Book Antiqua" w:eastAsia="Times New Roman" w:hAnsi="Book Antiqua" w:cs="Calibri"/>
          <w:color w:val="000000"/>
          <w:vertAlign w:val="superscript"/>
          <w:lang w:eastAsia="pt-BR"/>
        </w:rPr>
        <w:t>a</w:t>
      </w:r>
      <w:r w:rsidR="0076399E" w:rsidRPr="00AD0579">
        <w:rPr>
          <w:rFonts w:ascii="Book Antiqua" w:eastAsia="Book Antiqua" w:hAnsi="Book Antiqua" w:cs="Book Antiqua"/>
          <w:i/>
          <w:iCs/>
          <w:color w:val="000000"/>
          <w:shd w:val="clear" w:color="auto" w:fill="FFFFFF"/>
        </w:rPr>
        <w:t>P</w:t>
      </w:r>
      <w:proofErr w:type="spellEnd"/>
      <w:r w:rsidR="0076399E" w:rsidRPr="00AD0579">
        <w:rPr>
          <w:rFonts w:ascii="Book Antiqua" w:eastAsia="Book Antiqua" w:hAnsi="Book Antiqua" w:cs="Book Antiqua"/>
          <w:color w:val="000000"/>
          <w:shd w:val="clear" w:color="auto" w:fill="FFFFFF"/>
        </w:rPr>
        <w:t xml:space="preserve"> values are statistically significant. </w:t>
      </w:r>
      <w:r w:rsidR="0072686D" w:rsidRPr="00AD0579">
        <w:rPr>
          <w:rFonts w:ascii="Book Antiqua" w:eastAsia="Times New Roman" w:hAnsi="Book Antiqua" w:cs="Calibri"/>
          <w:color w:val="000000"/>
          <w:lang w:eastAsia="pt-BR"/>
        </w:rPr>
        <w:t xml:space="preserve">EBV: </w:t>
      </w:r>
      <w:r w:rsidR="0072686D" w:rsidRPr="00AD0579">
        <w:rPr>
          <w:rFonts w:ascii="Book Antiqua" w:eastAsia="Book Antiqua" w:hAnsi="Book Antiqua" w:cs="Book Antiqua"/>
          <w:color w:val="000000"/>
          <w:shd w:val="clear" w:color="auto" w:fill="FFFFFF"/>
        </w:rPr>
        <w:t xml:space="preserve">Epstein-Barr virus; </w:t>
      </w:r>
      <w:r w:rsidR="0076399E" w:rsidRPr="00AD0579">
        <w:rPr>
          <w:rFonts w:ascii="Book Antiqua" w:hAnsi="Book Antiqua"/>
          <w:lang w:eastAsia="zh-CN"/>
        </w:rPr>
        <w:t xml:space="preserve">GC: Gastric cancer; </w:t>
      </w:r>
      <w:r w:rsidR="0076399E" w:rsidRPr="00AD0579">
        <w:rPr>
          <w:rFonts w:ascii="Book Antiqua" w:eastAsia="Book Antiqua" w:hAnsi="Book Antiqua" w:cs="Book Antiqua"/>
          <w:color w:val="000000"/>
          <w:shd w:val="clear" w:color="auto" w:fill="FFFFFF"/>
        </w:rPr>
        <w:t>MSI: Microsatellite instability; MSS: Microsatellite stable.</w:t>
      </w:r>
    </w:p>
    <w:p w14:paraId="2FAE53AD" w14:textId="77777777" w:rsidR="00B6394A" w:rsidRPr="00AD0579" w:rsidRDefault="00B6394A">
      <w:pPr>
        <w:rPr>
          <w:rFonts w:ascii="Book Antiqua" w:eastAsia="Book Antiqua" w:hAnsi="Book Antiqua" w:cs="Book Antiqua"/>
          <w:color w:val="000000"/>
          <w:shd w:val="clear" w:color="auto" w:fill="FFFFFF"/>
        </w:rPr>
      </w:pPr>
      <w:r w:rsidRPr="00AD0579">
        <w:rPr>
          <w:rFonts w:ascii="Book Antiqua" w:eastAsia="Book Antiqua" w:hAnsi="Book Antiqua" w:cs="Book Antiqua"/>
          <w:color w:val="000000"/>
          <w:shd w:val="clear" w:color="auto" w:fill="FFFFFF"/>
        </w:rPr>
        <w:br w:type="page"/>
      </w:r>
    </w:p>
    <w:p w14:paraId="2700F4B4" w14:textId="77777777" w:rsidR="00B6394A" w:rsidRPr="00AD0579" w:rsidRDefault="00B6394A" w:rsidP="00B6394A">
      <w:pPr>
        <w:jc w:val="center"/>
        <w:rPr>
          <w:rFonts w:ascii="Book Antiqua" w:hAnsi="Book Antiqua"/>
          <w:lang w:eastAsia="zh-CN"/>
        </w:rPr>
      </w:pPr>
    </w:p>
    <w:p w14:paraId="6AB85762" w14:textId="77777777" w:rsidR="00B6394A" w:rsidRPr="00AD0579" w:rsidRDefault="00B6394A" w:rsidP="00B6394A">
      <w:pPr>
        <w:jc w:val="center"/>
        <w:rPr>
          <w:rFonts w:ascii="Book Antiqua" w:hAnsi="Book Antiqua"/>
          <w:lang w:eastAsia="zh-CN"/>
        </w:rPr>
      </w:pPr>
    </w:p>
    <w:p w14:paraId="3CFD3B12" w14:textId="77777777" w:rsidR="00B6394A" w:rsidRPr="00AD0579" w:rsidRDefault="00B6394A" w:rsidP="00B6394A">
      <w:pPr>
        <w:jc w:val="center"/>
        <w:rPr>
          <w:rFonts w:ascii="Book Antiqua" w:hAnsi="Book Antiqua"/>
          <w:lang w:eastAsia="zh-CN"/>
        </w:rPr>
      </w:pPr>
    </w:p>
    <w:p w14:paraId="59CFEDAA" w14:textId="77777777" w:rsidR="00B6394A" w:rsidRPr="00AD0579" w:rsidRDefault="00B6394A" w:rsidP="00B6394A">
      <w:pPr>
        <w:jc w:val="center"/>
        <w:rPr>
          <w:rFonts w:ascii="Book Antiqua" w:hAnsi="Book Antiqua"/>
          <w:lang w:eastAsia="zh-CN"/>
        </w:rPr>
      </w:pPr>
    </w:p>
    <w:p w14:paraId="18DD8194" w14:textId="77777777" w:rsidR="00B6394A" w:rsidRPr="00AD0579" w:rsidRDefault="00B6394A" w:rsidP="00B6394A">
      <w:pPr>
        <w:jc w:val="center"/>
        <w:rPr>
          <w:rFonts w:ascii="Book Antiqua" w:hAnsi="Book Antiqua"/>
          <w:lang w:eastAsia="zh-CN"/>
        </w:rPr>
      </w:pPr>
    </w:p>
    <w:p w14:paraId="04C0D70C" w14:textId="20EC8A0B" w:rsidR="00B6394A" w:rsidRPr="00AD0579" w:rsidRDefault="00B6394A" w:rsidP="00B6394A">
      <w:pPr>
        <w:jc w:val="center"/>
        <w:rPr>
          <w:rFonts w:ascii="Book Antiqua" w:hAnsi="Book Antiqua"/>
          <w:lang w:eastAsia="zh-CN"/>
        </w:rPr>
      </w:pPr>
      <w:r w:rsidRPr="00AD0579">
        <w:rPr>
          <w:rFonts w:ascii="Book Antiqua" w:hAnsi="Book Antiqua"/>
          <w:noProof/>
          <w:lang w:eastAsia="zh-CN"/>
        </w:rPr>
        <w:drawing>
          <wp:inline distT="0" distB="0" distL="0" distR="0" wp14:anchorId="6C3D507F" wp14:editId="569B5A85">
            <wp:extent cx="2494280" cy="1440815"/>
            <wp:effectExtent l="0" t="0" r="127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75069763" w14:textId="77777777" w:rsidR="00B6394A" w:rsidRPr="00AD0579" w:rsidRDefault="00B6394A" w:rsidP="00B6394A">
      <w:pPr>
        <w:jc w:val="center"/>
        <w:rPr>
          <w:rFonts w:ascii="Book Antiqua" w:hAnsi="Book Antiqua"/>
          <w:lang w:eastAsia="zh-CN"/>
        </w:rPr>
      </w:pPr>
    </w:p>
    <w:p w14:paraId="18EA9B5E" w14:textId="77777777" w:rsidR="00B6394A" w:rsidRPr="00AD0579" w:rsidRDefault="00B6394A" w:rsidP="00B6394A">
      <w:pPr>
        <w:autoSpaceDE w:val="0"/>
        <w:autoSpaceDN w:val="0"/>
        <w:adjustRightInd w:val="0"/>
        <w:jc w:val="center"/>
        <w:rPr>
          <w:rFonts w:ascii="Book Antiqua" w:eastAsia="Garamond-Bold" w:hAnsi="Book Antiqua" w:cs="Garamond-Bold"/>
          <w:b/>
          <w:bCs/>
          <w:color w:val="000000"/>
          <w:sz w:val="28"/>
          <w:szCs w:val="28"/>
        </w:rPr>
      </w:pPr>
      <w:r w:rsidRPr="00AD0579">
        <w:rPr>
          <w:rFonts w:ascii="Book Antiqua" w:eastAsia="TimesNewRomanPSMT" w:hAnsi="Book Antiqua" w:cs="TimesNewRomanPSMT"/>
          <w:color w:val="000000"/>
          <w:sz w:val="28"/>
          <w:szCs w:val="28"/>
        </w:rPr>
        <w:t xml:space="preserve">Published by </w:t>
      </w:r>
      <w:proofErr w:type="spellStart"/>
      <w:r w:rsidRPr="00AD0579">
        <w:rPr>
          <w:rFonts w:ascii="Book Antiqua" w:eastAsia="Garamond-Bold" w:hAnsi="Book Antiqua" w:cs="Garamond-Bold"/>
          <w:b/>
          <w:bCs/>
          <w:color w:val="000000"/>
          <w:sz w:val="28"/>
          <w:szCs w:val="28"/>
        </w:rPr>
        <w:t>Baishideng</w:t>
      </w:r>
      <w:proofErr w:type="spellEnd"/>
      <w:r w:rsidRPr="00AD0579">
        <w:rPr>
          <w:rFonts w:ascii="Book Antiqua" w:eastAsia="Garamond-Bold" w:hAnsi="Book Antiqua" w:cs="Garamond-Bold"/>
          <w:b/>
          <w:bCs/>
          <w:color w:val="000000"/>
          <w:sz w:val="28"/>
          <w:szCs w:val="28"/>
        </w:rPr>
        <w:t xml:space="preserve"> Publishing Group Inc</w:t>
      </w:r>
    </w:p>
    <w:p w14:paraId="7B5715EC" w14:textId="77777777" w:rsidR="00B6394A" w:rsidRPr="00AD0579" w:rsidRDefault="00B6394A" w:rsidP="00B6394A">
      <w:pPr>
        <w:autoSpaceDE w:val="0"/>
        <w:autoSpaceDN w:val="0"/>
        <w:adjustRightInd w:val="0"/>
        <w:jc w:val="center"/>
        <w:rPr>
          <w:rFonts w:ascii="Book Antiqua" w:eastAsia="TimesNewRomanPSMT" w:hAnsi="Book Antiqua" w:cs="Garamond"/>
          <w:color w:val="000000"/>
          <w:sz w:val="28"/>
          <w:szCs w:val="28"/>
        </w:rPr>
      </w:pPr>
      <w:r w:rsidRPr="00AD0579">
        <w:rPr>
          <w:rFonts w:ascii="Book Antiqua" w:eastAsia="TimesNewRomanPSMT" w:hAnsi="Book Antiqua" w:cs="Garamond"/>
          <w:color w:val="000000"/>
          <w:sz w:val="28"/>
          <w:szCs w:val="28"/>
        </w:rPr>
        <w:t>7041 Koll Center Parkway, Suite 160, Pleasanton, CA 94566, USA</w:t>
      </w:r>
    </w:p>
    <w:p w14:paraId="56F10874" w14:textId="77777777" w:rsidR="00B6394A" w:rsidRPr="00AD0579" w:rsidRDefault="00B6394A" w:rsidP="00B6394A">
      <w:pPr>
        <w:autoSpaceDE w:val="0"/>
        <w:autoSpaceDN w:val="0"/>
        <w:adjustRightInd w:val="0"/>
        <w:jc w:val="center"/>
        <w:rPr>
          <w:rFonts w:ascii="Book Antiqua" w:eastAsia="TimesNewRomanPSMT" w:hAnsi="Book Antiqua" w:cs="Garamond"/>
          <w:color w:val="000000"/>
          <w:sz w:val="28"/>
          <w:szCs w:val="28"/>
        </w:rPr>
      </w:pPr>
      <w:r w:rsidRPr="00AD0579">
        <w:rPr>
          <w:rFonts w:ascii="Book Antiqua" w:eastAsia="Garamond-Bold" w:hAnsi="Book Antiqua" w:cs="Garamond-Bold"/>
          <w:b/>
          <w:bCs/>
          <w:color w:val="000000"/>
          <w:sz w:val="28"/>
          <w:szCs w:val="28"/>
        </w:rPr>
        <w:t xml:space="preserve">Telephone: </w:t>
      </w:r>
      <w:r w:rsidRPr="00AD0579">
        <w:rPr>
          <w:rFonts w:ascii="Book Antiqua" w:eastAsia="TimesNewRomanPSMT" w:hAnsi="Book Antiqua" w:cs="Garamond"/>
          <w:color w:val="000000"/>
          <w:sz w:val="28"/>
          <w:szCs w:val="28"/>
        </w:rPr>
        <w:t>+1-925-3991568</w:t>
      </w:r>
    </w:p>
    <w:p w14:paraId="77DE1E95" w14:textId="77777777" w:rsidR="00B6394A" w:rsidRPr="00AD0579" w:rsidRDefault="00B6394A" w:rsidP="00B6394A">
      <w:pPr>
        <w:autoSpaceDE w:val="0"/>
        <w:autoSpaceDN w:val="0"/>
        <w:adjustRightInd w:val="0"/>
        <w:jc w:val="center"/>
        <w:rPr>
          <w:rFonts w:ascii="Book Antiqua" w:eastAsia="TimesNewRomanPSMT" w:hAnsi="Book Antiqua" w:cs="Garamond"/>
          <w:color w:val="D56400"/>
          <w:sz w:val="28"/>
          <w:szCs w:val="28"/>
        </w:rPr>
      </w:pPr>
      <w:r w:rsidRPr="00AD0579">
        <w:rPr>
          <w:rFonts w:ascii="Book Antiqua" w:eastAsia="Garamond-Bold" w:hAnsi="Book Antiqua" w:cs="Garamond-Bold"/>
          <w:b/>
          <w:bCs/>
          <w:color w:val="000000"/>
          <w:sz w:val="28"/>
          <w:szCs w:val="28"/>
        </w:rPr>
        <w:t xml:space="preserve">E-mail: </w:t>
      </w:r>
      <w:r w:rsidRPr="00AD0579">
        <w:rPr>
          <w:rFonts w:ascii="Book Antiqua" w:eastAsia="TimesNewRomanPSMT" w:hAnsi="Book Antiqua" w:cs="Garamond"/>
          <w:color w:val="D56400"/>
          <w:sz w:val="28"/>
          <w:szCs w:val="28"/>
        </w:rPr>
        <w:t>bpgoffice@wjgnet.com</w:t>
      </w:r>
    </w:p>
    <w:p w14:paraId="1F482F2B" w14:textId="77777777" w:rsidR="00B6394A" w:rsidRPr="00AD0579" w:rsidRDefault="00B6394A" w:rsidP="00B6394A">
      <w:pPr>
        <w:autoSpaceDE w:val="0"/>
        <w:autoSpaceDN w:val="0"/>
        <w:adjustRightInd w:val="0"/>
        <w:jc w:val="center"/>
        <w:rPr>
          <w:rFonts w:ascii="Book Antiqua" w:eastAsia="TimesNewRomanPSMT" w:hAnsi="Book Antiqua" w:cs="Garamond"/>
          <w:color w:val="D56400"/>
          <w:sz w:val="28"/>
          <w:szCs w:val="28"/>
        </w:rPr>
      </w:pPr>
      <w:r w:rsidRPr="00AD0579">
        <w:rPr>
          <w:rFonts w:ascii="Book Antiqua" w:eastAsia="Garamond-Bold" w:hAnsi="Book Antiqua" w:cs="Garamond-Bold"/>
          <w:b/>
          <w:bCs/>
          <w:color w:val="000000"/>
          <w:sz w:val="28"/>
          <w:szCs w:val="28"/>
        </w:rPr>
        <w:t xml:space="preserve">Help Desk: </w:t>
      </w:r>
      <w:r w:rsidRPr="00AD0579">
        <w:rPr>
          <w:rFonts w:ascii="Book Antiqua" w:eastAsia="TimesNewRomanPSMT" w:hAnsi="Book Antiqua" w:cs="Garamond"/>
          <w:color w:val="D56400"/>
          <w:sz w:val="28"/>
          <w:szCs w:val="28"/>
        </w:rPr>
        <w:t>https://www.f6publishing.com/helpdesk</w:t>
      </w:r>
    </w:p>
    <w:p w14:paraId="2F4653F9" w14:textId="77777777" w:rsidR="00B6394A" w:rsidRPr="00AD0579" w:rsidRDefault="00B6394A" w:rsidP="00B6394A">
      <w:pPr>
        <w:jc w:val="center"/>
        <w:rPr>
          <w:rFonts w:ascii="Book Antiqua" w:hAnsi="Book Antiqua"/>
          <w:lang w:eastAsia="zh-CN"/>
        </w:rPr>
      </w:pPr>
      <w:r w:rsidRPr="00AD0579">
        <w:rPr>
          <w:rFonts w:ascii="Book Antiqua" w:eastAsia="TimesNewRomanPSMT" w:hAnsi="Book Antiqua" w:cs="Garamond"/>
          <w:color w:val="D56400"/>
          <w:sz w:val="28"/>
          <w:szCs w:val="28"/>
        </w:rPr>
        <w:t>https://www.wjgnet.com</w:t>
      </w:r>
    </w:p>
    <w:p w14:paraId="381038A5" w14:textId="77777777" w:rsidR="00B6394A" w:rsidRPr="00AD0579" w:rsidRDefault="00B6394A" w:rsidP="00B6394A">
      <w:pPr>
        <w:jc w:val="center"/>
        <w:rPr>
          <w:rFonts w:ascii="Book Antiqua" w:hAnsi="Book Antiqua"/>
          <w:lang w:eastAsia="zh-CN"/>
        </w:rPr>
      </w:pPr>
    </w:p>
    <w:p w14:paraId="6159ECD4" w14:textId="77777777" w:rsidR="00B6394A" w:rsidRPr="00AD0579" w:rsidRDefault="00B6394A" w:rsidP="00B6394A">
      <w:pPr>
        <w:jc w:val="center"/>
        <w:rPr>
          <w:rFonts w:ascii="Book Antiqua" w:hAnsi="Book Antiqua"/>
          <w:lang w:eastAsia="zh-CN"/>
        </w:rPr>
      </w:pPr>
    </w:p>
    <w:p w14:paraId="51DF6784" w14:textId="77777777" w:rsidR="00B6394A" w:rsidRPr="00AD0579" w:rsidRDefault="00B6394A" w:rsidP="00B6394A">
      <w:pPr>
        <w:jc w:val="center"/>
        <w:rPr>
          <w:rFonts w:ascii="Book Antiqua" w:hAnsi="Book Antiqua"/>
          <w:lang w:eastAsia="zh-CN"/>
        </w:rPr>
      </w:pPr>
    </w:p>
    <w:p w14:paraId="02931F61" w14:textId="1715C7A7" w:rsidR="00B6394A" w:rsidRPr="00AD0579" w:rsidRDefault="00B6394A" w:rsidP="00B6394A">
      <w:pPr>
        <w:jc w:val="center"/>
        <w:rPr>
          <w:rFonts w:ascii="Book Antiqua" w:hAnsi="Book Antiqua"/>
          <w:lang w:eastAsia="zh-CN"/>
        </w:rPr>
      </w:pPr>
      <w:r w:rsidRPr="00AD0579">
        <w:rPr>
          <w:rFonts w:ascii="Book Antiqua" w:hAnsi="Book Antiqua"/>
          <w:noProof/>
          <w:lang w:eastAsia="zh-CN"/>
        </w:rPr>
        <w:drawing>
          <wp:inline distT="0" distB="0" distL="0" distR="0" wp14:anchorId="07461785" wp14:editId="4A396648">
            <wp:extent cx="1448435" cy="14408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61277958" w14:textId="77777777" w:rsidR="00B6394A" w:rsidRPr="00AD0579" w:rsidRDefault="00B6394A" w:rsidP="00B6394A">
      <w:pPr>
        <w:jc w:val="center"/>
        <w:rPr>
          <w:rFonts w:ascii="Book Antiqua" w:hAnsi="Book Antiqua"/>
          <w:lang w:eastAsia="zh-CN"/>
        </w:rPr>
      </w:pPr>
    </w:p>
    <w:p w14:paraId="42670C26" w14:textId="77777777" w:rsidR="00B6394A" w:rsidRPr="00AD0579" w:rsidRDefault="00B6394A" w:rsidP="00B6394A">
      <w:pPr>
        <w:jc w:val="center"/>
        <w:rPr>
          <w:rFonts w:ascii="Book Antiqua" w:hAnsi="Book Antiqua"/>
          <w:lang w:eastAsia="zh-CN"/>
        </w:rPr>
      </w:pPr>
    </w:p>
    <w:p w14:paraId="0649DCDC" w14:textId="77777777" w:rsidR="00B6394A" w:rsidRPr="00AD0579" w:rsidRDefault="00B6394A" w:rsidP="00B6394A">
      <w:pPr>
        <w:jc w:val="center"/>
        <w:rPr>
          <w:rFonts w:ascii="Book Antiqua" w:hAnsi="Book Antiqua"/>
          <w:lang w:eastAsia="zh-CN"/>
        </w:rPr>
      </w:pPr>
    </w:p>
    <w:p w14:paraId="5AAA893C" w14:textId="77777777" w:rsidR="00B6394A" w:rsidRPr="00AD0579" w:rsidRDefault="00B6394A" w:rsidP="00B6394A">
      <w:pPr>
        <w:jc w:val="center"/>
        <w:rPr>
          <w:rFonts w:ascii="Book Antiqua" w:hAnsi="Book Antiqua"/>
          <w:lang w:eastAsia="zh-CN"/>
        </w:rPr>
      </w:pPr>
    </w:p>
    <w:p w14:paraId="5B5FAE2B" w14:textId="77777777" w:rsidR="00B6394A" w:rsidRPr="00AD0579" w:rsidRDefault="00B6394A" w:rsidP="00B6394A">
      <w:pPr>
        <w:jc w:val="center"/>
        <w:rPr>
          <w:rFonts w:ascii="Book Antiqua" w:hAnsi="Book Antiqua"/>
          <w:lang w:eastAsia="zh-CN"/>
        </w:rPr>
      </w:pPr>
    </w:p>
    <w:p w14:paraId="00A98CA1" w14:textId="77777777" w:rsidR="00B6394A" w:rsidRPr="00AD0579" w:rsidRDefault="00B6394A" w:rsidP="00B6394A">
      <w:pPr>
        <w:jc w:val="center"/>
        <w:rPr>
          <w:rFonts w:ascii="Book Antiqua" w:hAnsi="Book Antiqua"/>
          <w:lang w:eastAsia="zh-CN"/>
        </w:rPr>
      </w:pPr>
    </w:p>
    <w:p w14:paraId="0384AA46" w14:textId="77777777" w:rsidR="00B6394A" w:rsidRPr="00AD0579" w:rsidRDefault="00B6394A" w:rsidP="00B6394A">
      <w:pPr>
        <w:jc w:val="center"/>
        <w:rPr>
          <w:rFonts w:ascii="Book Antiqua" w:hAnsi="Book Antiqua"/>
          <w:lang w:eastAsia="zh-CN"/>
        </w:rPr>
      </w:pPr>
    </w:p>
    <w:p w14:paraId="1384F23C" w14:textId="77777777" w:rsidR="00B6394A" w:rsidRPr="00AD0579" w:rsidRDefault="00B6394A" w:rsidP="00B6394A">
      <w:pPr>
        <w:jc w:val="center"/>
        <w:rPr>
          <w:rFonts w:ascii="Book Antiqua" w:hAnsi="Book Antiqua"/>
          <w:lang w:eastAsia="zh-CN"/>
        </w:rPr>
      </w:pPr>
    </w:p>
    <w:p w14:paraId="6E4DAC9D" w14:textId="77777777" w:rsidR="00B6394A" w:rsidRPr="00AD0579" w:rsidRDefault="00B6394A" w:rsidP="00B6394A">
      <w:pPr>
        <w:jc w:val="center"/>
        <w:rPr>
          <w:rFonts w:ascii="Book Antiqua" w:hAnsi="Book Antiqua"/>
          <w:lang w:eastAsia="zh-CN"/>
        </w:rPr>
      </w:pPr>
    </w:p>
    <w:p w14:paraId="34E3E22D" w14:textId="77777777" w:rsidR="00B6394A" w:rsidRPr="00AD0579" w:rsidRDefault="00B6394A" w:rsidP="00B6394A">
      <w:pPr>
        <w:jc w:val="right"/>
        <w:rPr>
          <w:rFonts w:ascii="Book Antiqua" w:hAnsi="Book Antiqua"/>
          <w:color w:val="000000" w:themeColor="text1"/>
          <w:lang w:eastAsia="zh-CN"/>
        </w:rPr>
      </w:pPr>
    </w:p>
    <w:p w14:paraId="2568ADFE" w14:textId="77777777" w:rsidR="00B6394A" w:rsidRDefault="00B6394A" w:rsidP="00B6394A">
      <w:pPr>
        <w:jc w:val="center"/>
        <w:rPr>
          <w:rFonts w:ascii="Book Antiqua" w:hAnsi="Book Antiqua"/>
          <w:color w:val="000000" w:themeColor="text1"/>
          <w:lang w:eastAsia="zh-CN"/>
        </w:rPr>
      </w:pPr>
      <w:r w:rsidRPr="00AD0579">
        <w:rPr>
          <w:rFonts w:ascii="Book Antiqua" w:eastAsia="BookAntiqua-Bold" w:hAnsi="Book Antiqua" w:cs="BookAntiqua-Bold"/>
          <w:b/>
          <w:bCs/>
          <w:color w:val="000000" w:themeColor="text1"/>
        </w:rPr>
        <w:t xml:space="preserve">© 2021 </w:t>
      </w:r>
      <w:proofErr w:type="spellStart"/>
      <w:r w:rsidRPr="00AD0579">
        <w:rPr>
          <w:rFonts w:ascii="Book Antiqua" w:eastAsia="BookAntiqua-Bold" w:hAnsi="Book Antiqua" w:cs="BookAntiqua-Bold"/>
          <w:b/>
          <w:bCs/>
          <w:color w:val="000000" w:themeColor="text1"/>
        </w:rPr>
        <w:t>Baishideng</w:t>
      </w:r>
      <w:proofErr w:type="spellEnd"/>
      <w:r w:rsidRPr="00AD0579">
        <w:rPr>
          <w:rFonts w:ascii="Book Antiqua" w:eastAsia="BookAntiqua-Bold" w:hAnsi="Book Antiqua" w:cs="BookAntiqua-Bold"/>
          <w:b/>
          <w:bCs/>
          <w:color w:val="000000" w:themeColor="text1"/>
        </w:rPr>
        <w:t xml:space="preserve"> Publishing Group Inc. All rights reserved.</w:t>
      </w:r>
      <w:r w:rsidRPr="00AD0579">
        <w:rPr>
          <w:rFonts w:ascii="Book Antiqua" w:hAnsi="Book Antiqua"/>
          <w:color w:val="000000" w:themeColor="text1"/>
          <w:lang w:eastAsia="zh-CN"/>
        </w:rPr>
        <w:fldChar w:fldCharType="begin"/>
      </w:r>
      <w:r w:rsidRPr="00AD0579">
        <w:rPr>
          <w:rFonts w:ascii="Book Antiqua" w:hAnsi="Book Antiqua"/>
          <w:color w:val="000000" w:themeColor="text1"/>
          <w:lang w:eastAsia="zh-CN"/>
        </w:rPr>
        <w:instrText xml:space="preserve"> ADDIN EN.REFLIST </w:instrText>
      </w:r>
      <w:r w:rsidRPr="00AD0579">
        <w:rPr>
          <w:rFonts w:ascii="Book Antiqua" w:hAnsi="Book Antiqua"/>
          <w:color w:val="000000" w:themeColor="text1"/>
          <w:lang w:eastAsia="zh-CN"/>
        </w:rPr>
        <w:fldChar w:fldCharType="end"/>
      </w:r>
    </w:p>
    <w:p w14:paraId="5ADAB3F5" w14:textId="77777777" w:rsidR="0076399E" w:rsidRPr="0076399E" w:rsidRDefault="0076399E">
      <w:pPr>
        <w:spacing w:line="360" w:lineRule="auto"/>
        <w:jc w:val="both"/>
        <w:rPr>
          <w:rFonts w:ascii="Book Antiqua" w:hAnsi="Book Antiqua"/>
          <w:b/>
          <w:bCs/>
        </w:rPr>
      </w:pPr>
    </w:p>
    <w:sectPr w:rsidR="0076399E" w:rsidRPr="007639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16376" w14:textId="77777777" w:rsidR="002F5A73" w:rsidRDefault="002F5A73" w:rsidP="00C8304A">
      <w:r>
        <w:separator/>
      </w:r>
    </w:p>
  </w:endnote>
  <w:endnote w:type="continuationSeparator" w:id="0">
    <w:p w14:paraId="3D347AF7" w14:textId="77777777" w:rsidR="002F5A73" w:rsidRDefault="002F5A73" w:rsidP="00C83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640607667"/>
      <w:docPartObj>
        <w:docPartGallery w:val="Page Numbers (Bottom of Page)"/>
        <w:docPartUnique/>
      </w:docPartObj>
    </w:sdtPr>
    <w:sdtEndPr>
      <w:rPr>
        <w:noProof/>
      </w:rPr>
    </w:sdtEndPr>
    <w:sdtContent>
      <w:p w14:paraId="61C000D9" w14:textId="62934A2D" w:rsidR="00D90E2A" w:rsidRPr="00146714" w:rsidRDefault="00D90E2A">
        <w:pPr>
          <w:pStyle w:val="a5"/>
          <w:jc w:val="right"/>
          <w:rPr>
            <w:rFonts w:ascii="Book Antiqua" w:hAnsi="Book Antiqua"/>
            <w:sz w:val="24"/>
            <w:szCs w:val="24"/>
          </w:rPr>
        </w:pPr>
        <w:r w:rsidRPr="00146714">
          <w:rPr>
            <w:rFonts w:ascii="Book Antiqua" w:hAnsi="Book Antiqua"/>
            <w:sz w:val="24"/>
            <w:szCs w:val="24"/>
          </w:rPr>
          <w:fldChar w:fldCharType="begin"/>
        </w:r>
        <w:r w:rsidRPr="00146714">
          <w:rPr>
            <w:rFonts w:ascii="Book Antiqua" w:hAnsi="Book Antiqua"/>
            <w:sz w:val="24"/>
            <w:szCs w:val="24"/>
          </w:rPr>
          <w:instrText xml:space="preserve"> PAGE   \* MERGEFORMAT </w:instrText>
        </w:r>
        <w:r w:rsidRPr="00146714">
          <w:rPr>
            <w:rFonts w:ascii="Book Antiqua" w:hAnsi="Book Antiqua"/>
            <w:sz w:val="24"/>
            <w:szCs w:val="24"/>
          </w:rPr>
          <w:fldChar w:fldCharType="separate"/>
        </w:r>
        <w:r>
          <w:rPr>
            <w:rFonts w:ascii="Book Antiqua" w:hAnsi="Book Antiqua"/>
            <w:noProof/>
            <w:sz w:val="24"/>
            <w:szCs w:val="24"/>
          </w:rPr>
          <w:t>6</w:t>
        </w:r>
        <w:r w:rsidRPr="00146714">
          <w:rPr>
            <w:rFonts w:ascii="Book Antiqua" w:hAnsi="Book Antiqua"/>
            <w:noProof/>
            <w:sz w:val="24"/>
            <w:szCs w:val="24"/>
          </w:rPr>
          <w:fldChar w:fldCharType="end"/>
        </w:r>
        <w:r w:rsidRPr="00146714">
          <w:rPr>
            <w:rFonts w:ascii="Book Antiqua" w:hAnsi="Book Antiqua"/>
            <w:noProof/>
            <w:sz w:val="24"/>
            <w:szCs w:val="24"/>
          </w:rPr>
          <w:t xml:space="preserve"> / 3</w:t>
        </w:r>
        <w:r>
          <w:rPr>
            <w:rFonts w:ascii="Book Antiqua" w:hAnsi="Book Antiqua"/>
            <w:noProof/>
            <w:sz w:val="24"/>
            <w:szCs w:val="24"/>
          </w:rPr>
          <w:t>2</w:t>
        </w:r>
      </w:p>
    </w:sdtContent>
  </w:sdt>
  <w:p w14:paraId="2FC069A2" w14:textId="77777777" w:rsidR="00D90E2A" w:rsidRPr="00C8304A" w:rsidRDefault="00D90E2A" w:rsidP="00C8304A">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270E8" w14:textId="77777777" w:rsidR="002F5A73" w:rsidRDefault="002F5A73" w:rsidP="00C8304A">
      <w:r>
        <w:separator/>
      </w:r>
    </w:p>
  </w:footnote>
  <w:footnote w:type="continuationSeparator" w:id="0">
    <w:p w14:paraId="2693AFDA" w14:textId="77777777" w:rsidR="002F5A73" w:rsidRDefault="002F5A73" w:rsidP="00C830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5F1"/>
    <w:rsid w:val="00041DC5"/>
    <w:rsid w:val="000C45C5"/>
    <w:rsid w:val="000D3401"/>
    <w:rsid w:val="000F06AB"/>
    <w:rsid w:val="000F2866"/>
    <w:rsid w:val="0013506D"/>
    <w:rsid w:val="00146714"/>
    <w:rsid w:val="00195574"/>
    <w:rsid w:val="001A479A"/>
    <w:rsid w:val="0020795C"/>
    <w:rsid w:val="002753FC"/>
    <w:rsid w:val="002767EC"/>
    <w:rsid w:val="00277B58"/>
    <w:rsid w:val="0028606F"/>
    <w:rsid w:val="002F5A73"/>
    <w:rsid w:val="00334185"/>
    <w:rsid w:val="0034342A"/>
    <w:rsid w:val="00366C24"/>
    <w:rsid w:val="003778ED"/>
    <w:rsid w:val="003A0A43"/>
    <w:rsid w:val="003B4789"/>
    <w:rsid w:val="003B680E"/>
    <w:rsid w:val="003E59BA"/>
    <w:rsid w:val="003F257C"/>
    <w:rsid w:val="004025B2"/>
    <w:rsid w:val="00480F08"/>
    <w:rsid w:val="00497C74"/>
    <w:rsid w:val="004B5502"/>
    <w:rsid w:val="004C2E5C"/>
    <w:rsid w:val="004E7BB0"/>
    <w:rsid w:val="0054120A"/>
    <w:rsid w:val="0055562B"/>
    <w:rsid w:val="00565879"/>
    <w:rsid w:val="00577901"/>
    <w:rsid w:val="0058633C"/>
    <w:rsid w:val="005A4F3A"/>
    <w:rsid w:val="005C112C"/>
    <w:rsid w:val="006039EA"/>
    <w:rsid w:val="00617556"/>
    <w:rsid w:val="006342FF"/>
    <w:rsid w:val="00661B50"/>
    <w:rsid w:val="00671876"/>
    <w:rsid w:val="00687A10"/>
    <w:rsid w:val="00690C07"/>
    <w:rsid w:val="006B6472"/>
    <w:rsid w:val="00715647"/>
    <w:rsid w:val="0072686D"/>
    <w:rsid w:val="00745C8B"/>
    <w:rsid w:val="007461C6"/>
    <w:rsid w:val="0076399E"/>
    <w:rsid w:val="00787E74"/>
    <w:rsid w:val="007F0FD9"/>
    <w:rsid w:val="00801F2B"/>
    <w:rsid w:val="00802EAC"/>
    <w:rsid w:val="00870EB5"/>
    <w:rsid w:val="00874EE3"/>
    <w:rsid w:val="008D27C2"/>
    <w:rsid w:val="008F036F"/>
    <w:rsid w:val="00915684"/>
    <w:rsid w:val="00936DEB"/>
    <w:rsid w:val="00950EB9"/>
    <w:rsid w:val="009510C2"/>
    <w:rsid w:val="00970187"/>
    <w:rsid w:val="00980285"/>
    <w:rsid w:val="00992B8C"/>
    <w:rsid w:val="009A1BD1"/>
    <w:rsid w:val="009A339B"/>
    <w:rsid w:val="00A10D46"/>
    <w:rsid w:val="00A4694F"/>
    <w:rsid w:val="00A57B19"/>
    <w:rsid w:val="00A77B3E"/>
    <w:rsid w:val="00A8139C"/>
    <w:rsid w:val="00A83E23"/>
    <w:rsid w:val="00AD0579"/>
    <w:rsid w:val="00AD15F6"/>
    <w:rsid w:val="00AF54FB"/>
    <w:rsid w:val="00AF5853"/>
    <w:rsid w:val="00B00CB7"/>
    <w:rsid w:val="00B5573A"/>
    <w:rsid w:val="00B6394A"/>
    <w:rsid w:val="00B77AE7"/>
    <w:rsid w:val="00BB1F4D"/>
    <w:rsid w:val="00BD3D58"/>
    <w:rsid w:val="00BE7FDA"/>
    <w:rsid w:val="00BF7408"/>
    <w:rsid w:val="00C059A9"/>
    <w:rsid w:val="00C46ACE"/>
    <w:rsid w:val="00C54D3D"/>
    <w:rsid w:val="00C8304A"/>
    <w:rsid w:val="00C84731"/>
    <w:rsid w:val="00C948A9"/>
    <w:rsid w:val="00CA2A55"/>
    <w:rsid w:val="00CC6AA5"/>
    <w:rsid w:val="00CF1A31"/>
    <w:rsid w:val="00CF39DB"/>
    <w:rsid w:val="00D01B9B"/>
    <w:rsid w:val="00D22D8F"/>
    <w:rsid w:val="00D81894"/>
    <w:rsid w:val="00D90E2A"/>
    <w:rsid w:val="00D94606"/>
    <w:rsid w:val="00DB319F"/>
    <w:rsid w:val="00DC3739"/>
    <w:rsid w:val="00DC6EA1"/>
    <w:rsid w:val="00E32492"/>
    <w:rsid w:val="00E4494C"/>
    <w:rsid w:val="00E8662C"/>
    <w:rsid w:val="00EA3A20"/>
    <w:rsid w:val="00EC2A92"/>
    <w:rsid w:val="00F23429"/>
    <w:rsid w:val="00F35356"/>
    <w:rsid w:val="00F4604C"/>
    <w:rsid w:val="00F65B56"/>
    <w:rsid w:val="00F90644"/>
    <w:rsid w:val="00FD1C99"/>
    <w:rsid w:val="00FF74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4DD33C"/>
  <w15:docId w15:val="{AFC18F66-4412-BA44-B548-9345CAB2D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ne">
    <w:name w:val="None"/>
    <w:basedOn w:val="a0"/>
  </w:style>
  <w:style w:type="paragraph" w:styleId="a3">
    <w:name w:val="header"/>
    <w:basedOn w:val="a"/>
    <w:link w:val="a4"/>
    <w:unhideWhenUsed/>
    <w:rsid w:val="00C8304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8304A"/>
    <w:rPr>
      <w:sz w:val="18"/>
      <w:szCs w:val="18"/>
    </w:rPr>
  </w:style>
  <w:style w:type="paragraph" w:styleId="a5">
    <w:name w:val="footer"/>
    <w:basedOn w:val="a"/>
    <w:link w:val="a6"/>
    <w:uiPriority w:val="99"/>
    <w:unhideWhenUsed/>
    <w:rsid w:val="00C8304A"/>
    <w:pPr>
      <w:tabs>
        <w:tab w:val="center" w:pos="4153"/>
        <w:tab w:val="right" w:pos="8306"/>
      </w:tabs>
      <w:snapToGrid w:val="0"/>
    </w:pPr>
    <w:rPr>
      <w:sz w:val="18"/>
      <w:szCs w:val="18"/>
    </w:rPr>
  </w:style>
  <w:style w:type="character" w:customStyle="1" w:styleId="a6">
    <w:name w:val="页脚 字符"/>
    <w:basedOn w:val="a0"/>
    <w:link w:val="a5"/>
    <w:uiPriority w:val="99"/>
    <w:rsid w:val="00C8304A"/>
    <w:rPr>
      <w:sz w:val="18"/>
      <w:szCs w:val="18"/>
    </w:rPr>
  </w:style>
  <w:style w:type="paragraph" w:styleId="a7">
    <w:name w:val="Balloon Text"/>
    <w:basedOn w:val="a"/>
    <w:link w:val="a8"/>
    <w:rsid w:val="00BB1F4D"/>
    <w:rPr>
      <w:rFonts w:ascii="Tahoma" w:hAnsi="Tahoma" w:cs="Tahoma"/>
      <w:sz w:val="16"/>
      <w:szCs w:val="16"/>
    </w:rPr>
  </w:style>
  <w:style w:type="character" w:customStyle="1" w:styleId="a8">
    <w:name w:val="批注框文本 字符"/>
    <w:basedOn w:val="a0"/>
    <w:link w:val="a7"/>
    <w:rsid w:val="00BB1F4D"/>
    <w:rPr>
      <w:rFonts w:ascii="Tahoma" w:hAnsi="Tahoma" w:cs="Tahoma"/>
      <w:sz w:val="16"/>
      <w:szCs w:val="16"/>
    </w:rPr>
  </w:style>
  <w:style w:type="character" w:styleId="a9">
    <w:name w:val="annotation reference"/>
    <w:basedOn w:val="a0"/>
    <w:semiHidden/>
    <w:unhideWhenUsed/>
    <w:rsid w:val="00BE7FDA"/>
    <w:rPr>
      <w:sz w:val="16"/>
      <w:szCs w:val="16"/>
    </w:rPr>
  </w:style>
  <w:style w:type="paragraph" w:styleId="aa">
    <w:name w:val="annotation text"/>
    <w:basedOn w:val="a"/>
    <w:link w:val="ab"/>
    <w:semiHidden/>
    <w:unhideWhenUsed/>
    <w:rsid w:val="00BE7FDA"/>
    <w:rPr>
      <w:sz w:val="20"/>
      <w:szCs w:val="20"/>
    </w:rPr>
  </w:style>
  <w:style w:type="character" w:customStyle="1" w:styleId="ab">
    <w:name w:val="批注文字 字符"/>
    <w:basedOn w:val="a0"/>
    <w:link w:val="aa"/>
    <w:semiHidden/>
    <w:rsid w:val="00BE7FDA"/>
  </w:style>
  <w:style w:type="paragraph" w:styleId="ac">
    <w:name w:val="annotation subject"/>
    <w:basedOn w:val="aa"/>
    <w:next w:val="aa"/>
    <w:link w:val="ad"/>
    <w:semiHidden/>
    <w:unhideWhenUsed/>
    <w:rsid w:val="00BE7FDA"/>
    <w:rPr>
      <w:b/>
      <w:bCs/>
    </w:rPr>
  </w:style>
  <w:style w:type="character" w:customStyle="1" w:styleId="ad">
    <w:name w:val="批注主题 字符"/>
    <w:basedOn w:val="ab"/>
    <w:link w:val="ac"/>
    <w:semiHidden/>
    <w:rsid w:val="00BE7FDA"/>
    <w:rPr>
      <w:b/>
      <w:bCs/>
    </w:rPr>
  </w:style>
  <w:style w:type="character" w:styleId="ae">
    <w:name w:val="Emphasis"/>
    <w:basedOn w:val="a0"/>
    <w:uiPriority w:val="20"/>
    <w:qFormat/>
    <w:rsid w:val="00C46A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450218">
      <w:bodyDiv w:val="1"/>
      <w:marLeft w:val="0"/>
      <w:marRight w:val="0"/>
      <w:marTop w:val="0"/>
      <w:marBottom w:val="0"/>
      <w:divBdr>
        <w:top w:val="none" w:sz="0" w:space="0" w:color="auto"/>
        <w:left w:val="none" w:sz="0" w:space="0" w:color="auto"/>
        <w:bottom w:val="none" w:sz="0" w:space="0" w:color="auto"/>
        <w:right w:val="none" w:sz="0" w:space="0" w:color="auto"/>
      </w:divBdr>
    </w:div>
    <w:div w:id="736821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33</Pages>
  <Words>6899</Words>
  <Characters>39329</Characters>
  <Application>Microsoft Office Word</Application>
  <DocSecurity>0</DocSecurity>
  <Lines>327</Lines>
  <Paragraphs>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46136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37</cp:revision>
  <dcterms:created xsi:type="dcterms:W3CDTF">2021-03-27T16:12:00Z</dcterms:created>
  <dcterms:modified xsi:type="dcterms:W3CDTF">2021-04-09T06:09:00Z</dcterms:modified>
</cp:coreProperties>
</file>